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DE291F" w14:textId="77777777" w:rsidR="00ED427C" w:rsidRPr="00226E41" w:rsidRDefault="00ED427C" w:rsidP="00482809">
      <w:pPr>
        <w:pStyle w:val="IPPHeading1"/>
        <w:spacing w:line="240" w:lineRule="auto"/>
        <w:jc w:val="center"/>
        <w:rPr>
          <w:rFonts w:ascii="Times New Roman" w:hAnsi="Times New Roman" w:cs="Times New Roman"/>
        </w:rPr>
      </w:pPr>
      <w:r w:rsidRPr="00226E41">
        <w:rPr>
          <w:rFonts w:ascii="Times New Roman" w:hAnsi="Times New Roman" w:cs="Times New Roman"/>
        </w:rPr>
        <w:t>Summary of major comments and responses</w:t>
      </w:r>
    </w:p>
    <w:p w14:paraId="72DC8404" w14:textId="77777777" w:rsidR="00ED427C" w:rsidRPr="00226E41" w:rsidRDefault="00ED427C" w:rsidP="00482809">
      <w:pPr>
        <w:pStyle w:val="IPPHeading1"/>
        <w:spacing w:line="240" w:lineRule="auto"/>
        <w:jc w:val="center"/>
        <w:rPr>
          <w:rFonts w:ascii="Times New Roman" w:hAnsi="Times New Roman" w:cs="Times New Roman"/>
        </w:rPr>
      </w:pPr>
      <w:r w:rsidRPr="00226E41">
        <w:rPr>
          <w:rFonts w:ascii="Times New Roman" w:hAnsi="Times New Roman" w:cs="Times New Roman"/>
        </w:rPr>
        <w:t xml:space="preserve">Irradiation treatment for the genus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(2017-031)</w:t>
      </w:r>
    </w:p>
    <w:p w14:paraId="10C1941A" w14:textId="77777777" w:rsidR="00ED427C" w:rsidRPr="00226E41" w:rsidRDefault="00ED427C" w:rsidP="00482809">
      <w:pPr>
        <w:pStyle w:val="Default"/>
        <w:jc w:val="center"/>
        <w:rPr>
          <w:rStyle w:val="IPPnormalitalics"/>
        </w:rPr>
      </w:pPr>
      <w:r w:rsidRPr="00C96397">
        <w:rPr>
          <w:rStyle w:val="IPPnormalitalics"/>
        </w:rPr>
        <w:t>(Prepared by Mr Matthew SMYTH</w:t>
      </w:r>
      <w:r w:rsidRPr="00226E41">
        <w:rPr>
          <w:rStyle w:val="IPPnormalitalics"/>
        </w:rPr>
        <w:t>)</w:t>
      </w:r>
    </w:p>
    <w:p w14:paraId="6D5B6CA7" w14:textId="77777777" w:rsidR="00AD76E6" w:rsidRPr="00226E41" w:rsidRDefault="00AD76E6" w:rsidP="00482809">
      <w:pPr>
        <w:spacing w:line="240" w:lineRule="auto"/>
        <w:jc w:val="center"/>
        <w:rPr>
          <w:rFonts w:ascii="Times New Roman" w:hAnsi="Times New Roman" w:cs="Times New Roman"/>
          <w:b/>
        </w:rPr>
      </w:pPr>
    </w:p>
    <w:p w14:paraId="6764403F" w14:textId="468D0C5D" w:rsidR="00ED427C" w:rsidRPr="00226E41" w:rsidRDefault="00ED427C" w:rsidP="00482809">
      <w:pPr>
        <w:pStyle w:val="IPPParagraphnumbering"/>
        <w:spacing w:line="240" w:lineRule="auto"/>
        <w:rPr>
          <w:rFonts w:ascii="Times New Roman" w:hAnsi="Times New Roman" w:cs="Times New Roman"/>
        </w:rPr>
      </w:pPr>
      <w:proofErr w:type="gramStart"/>
      <w:r w:rsidRPr="00226E41">
        <w:rPr>
          <w:rFonts w:ascii="Times New Roman" w:hAnsi="Times New Roman" w:cs="Times New Roman"/>
        </w:rPr>
        <w:t>A total of 68</w:t>
      </w:r>
      <w:proofErr w:type="gramEnd"/>
      <w:r w:rsidRPr="00226E41">
        <w:rPr>
          <w:rFonts w:ascii="Times New Roman" w:hAnsi="Times New Roman" w:cs="Times New Roman"/>
        </w:rPr>
        <w:t xml:space="preserve"> comments were submitted from 38 member countries in the first consultation on July-September 2019</w:t>
      </w:r>
      <w:r w:rsidR="00722279" w:rsidRPr="00226E41">
        <w:rPr>
          <w:rFonts w:ascii="Times New Roman" w:hAnsi="Times New Roman" w:cs="Times New Roman"/>
        </w:rPr>
        <w:t xml:space="preserve">. Comments were categorized as </w:t>
      </w:r>
      <w:r w:rsidRPr="00226E41">
        <w:rPr>
          <w:rFonts w:ascii="Times New Roman" w:hAnsi="Times New Roman" w:cs="Times New Roman"/>
        </w:rPr>
        <w:t>SUBSTANTIVE (14 comments), TECHNICAL (23 comments) and EDITORIAL (31 comments).</w:t>
      </w:r>
    </w:p>
    <w:p w14:paraId="0C019B37" w14:textId="7FE2D001"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 xml:space="preserve">Of the 68 comments received, 38 supported the proposed draft generic irradiation treatment for </w:t>
      </w:r>
      <w:r w:rsidR="00722279" w:rsidRPr="00226E41">
        <w:rPr>
          <w:rFonts w:ascii="Times New Roman" w:hAnsi="Times New Roman" w:cs="Times New Roman"/>
        </w:rPr>
        <w:t xml:space="preserve">the genus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The major comments and responses requiring further discussion by the TPPT </w:t>
      </w:r>
      <w:proofErr w:type="gramStart"/>
      <w:r w:rsidRPr="00226E41">
        <w:rPr>
          <w:rFonts w:ascii="Times New Roman" w:hAnsi="Times New Roman" w:cs="Times New Roman"/>
        </w:rPr>
        <w:t>are outlined</w:t>
      </w:r>
      <w:proofErr w:type="gramEnd"/>
      <w:r w:rsidRPr="00226E41">
        <w:rPr>
          <w:rFonts w:ascii="Times New Roman" w:hAnsi="Times New Roman" w:cs="Times New Roman"/>
        </w:rPr>
        <w:t xml:space="preserve"> below for consideration.</w:t>
      </w:r>
      <w:r w:rsidRPr="00226E41">
        <w:rPr>
          <w:rFonts w:ascii="Times New Roman" w:hAnsi="Times New Roman" w:cs="Times New Roman"/>
          <w:color w:val="FF0000"/>
        </w:rPr>
        <w:t xml:space="preserve"> </w:t>
      </w:r>
      <w:r w:rsidRPr="00226E41">
        <w:rPr>
          <w:rFonts w:ascii="Times New Roman" w:hAnsi="Times New Roman" w:cs="Times New Roman"/>
        </w:rPr>
        <w:t xml:space="preserve">Regarding the remaining comments and their responses, please see </w:t>
      </w:r>
      <w:r w:rsidR="00AB11BE" w:rsidRPr="00226E41">
        <w:rPr>
          <w:rFonts w:ascii="Times New Roman" w:hAnsi="Times New Roman" w:cs="Times New Roman"/>
        </w:rPr>
        <w:t xml:space="preserve">the full list of compiled comments and responses </w:t>
      </w:r>
      <w:r w:rsidRPr="00226E41">
        <w:rPr>
          <w:rFonts w:ascii="Times New Roman" w:hAnsi="Times New Roman" w:cs="Times New Roman"/>
        </w:rPr>
        <w:t>for further information.</w:t>
      </w:r>
    </w:p>
    <w:p w14:paraId="34AC36CB" w14:textId="77777777" w:rsidR="00ED427C" w:rsidRPr="00226E41" w:rsidRDefault="00ED427C" w:rsidP="00482809">
      <w:pPr>
        <w:spacing w:line="240" w:lineRule="auto"/>
        <w:ind w:firstLineChars="100" w:firstLine="220"/>
        <w:rPr>
          <w:rFonts w:ascii="Times New Roman" w:hAnsi="Times New Roman" w:cs="Times New Roman"/>
        </w:rPr>
      </w:pPr>
      <w:r w:rsidRPr="00226E41">
        <w:rPr>
          <w:rFonts w:ascii="Times New Roman" w:hAnsi="Times New Roman" w:cs="Times New Roman"/>
        </w:rPr>
        <w:t xml:space="preserve">　</w:t>
      </w:r>
    </w:p>
    <w:p w14:paraId="4DBECADC" w14:textId="77777777" w:rsidR="00ED427C" w:rsidRPr="00226E41" w:rsidRDefault="00ED427C" w:rsidP="00482809">
      <w:pPr>
        <w:pStyle w:val="IPPHeading3"/>
        <w:spacing w:line="240" w:lineRule="auto"/>
        <w:rPr>
          <w:rFonts w:ascii="Times New Roman" w:hAnsi="Times New Roman" w:cs="Times New Roman"/>
        </w:rPr>
      </w:pPr>
      <w:r w:rsidRPr="00226E41">
        <w:rPr>
          <w:rFonts w:ascii="Times New Roman" w:hAnsi="Times New Roman" w:cs="Times New Roman"/>
        </w:rPr>
        <w:t>1. Technical justification and appropriateness of extrapolating the data to the level of genus (see comment-No. 3, 4, 17, 20, 21, 22).</w:t>
      </w:r>
    </w:p>
    <w:p w14:paraId="2B792DD8" w14:textId="77777777"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FOR CONSIDERATION BY THE TPPT</w:t>
      </w:r>
    </w:p>
    <w:p w14:paraId="62E07BBA" w14:textId="77777777" w:rsidR="00ED427C" w:rsidRPr="00226E41" w:rsidRDefault="00ED427C" w:rsidP="00482809">
      <w:pPr>
        <w:pStyle w:val="IPPParagraphnumbering"/>
        <w:spacing w:line="240" w:lineRule="auto"/>
        <w:rPr>
          <w:rFonts w:ascii="Times New Roman" w:hAnsi="Times New Roman" w:cs="Times New Roman"/>
        </w:rPr>
      </w:pPr>
      <w:proofErr w:type="gramStart"/>
      <w:r w:rsidRPr="00226E41">
        <w:rPr>
          <w:rFonts w:ascii="Times New Roman" w:hAnsi="Times New Roman" w:cs="Times New Roman"/>
        </w:rPr>
        <w:t xml:space="preserve">A key issue raised by a number of member countries was whether there was sufficient technical justification to enable the extrapolation of the data assessed by the TPPT to all species in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noting also that a higher 100Gy dose is currently accepted for </w:t>
      </w:r>
      <w:r w:rsidRPr="00226E41">
        <w:rPr>
          <w:rFonts w:ascii="Times New Roman" w:hAnsi="Times New Roman" w:cs="Times New Roman"/>
          <w:i/>
        </w:rPr>
        <w:t xml:space="preserve">A. </w:t>
      </w:r>
      <w:proofErr w:type="spellStart"/>
      <w:r w:rsidRPr="00226E41">
        <w:rPr>
          <w:rFonts w:ascii="Times New Roman" w:hAnsi="Times New Roman" w:cs="Times New Roman"/>
          <w:i/>
        </w:rPr>
        <w:t>serpentina</w:t>
      </w:r>
      <w:proofErr w:type="spellEnd"/>
      <w:r w:rsidRPr="00226E41">
        <w:rPr>
          <w:rFonts w:ascii="Times New Roman" w:hAnsi="Times New Roman" w:cs="Times New Roman"/>
        </w:rPr>
        <w:t xml:space="preserve"> under PT 3, as well as by the United States in its’ PPQ Treatment Manual.</w:t>
      </w:r>
      <w:proofErr w:type="gramEnd"/>
      <w:r w:rsidRPr="00226E41">
        <w:rPr>
          <w:rFonts w:ascii="Times New Roman" w:hAnsi="Times New Roman" w:cs="Times New Roman"/>
        </w:rPr>
        <w:t xml:space="preserve"> Particular concerns </w:t>
      </w:r>
      <w:proofErr w:type="gramStart"/>
      <w:r w:rsidRPr="00226E41">
        <w:rPr>
          <w:rFonts w:ascii="Times New Roman" w:hAnsi="Times New Roman" w:cs="Times New Roman"/>
        </w:rPr>
        <w:t>have been raised</w:t>
      </w:r>
      <w:proofErr w:type="gramEnd"/>
      <w:r w:rsidRPr="00226E41">
        <w:rPr>
          <w:rFonts w:ascii="Times New Roman" w:hAnsi="Times New Roman" w:cs="Times New Roman"/>
        </w:rPr>
        <w:t xml:space="preserve"> regarding the limited number of species’ for which data is available, upon which the TPPT has based the draft treatment standard. </w:t>
      </w:r>
    </w:p>
    <w:p w14:paraId="58F77A9E" w14:textId="19F83C07" w:rsidR="00ED427C" w:rsidRPr="00226E41" w:rsidRDefault="00ED427C" w:rsidP="00482809">
      <w:pPr>
        <w:pStyle w:val="IPPParagraphnumbering"/>
        <w:spacing w:line="240" w:lineRule="auto"/>
        <w:rPr>
          <w:rFonts w:ascii="Times New Roman" w:hAnsi="Times New Roman" w:cs="Times New Roman"/>
          <w:lang w:val="es-AR"/>
        </w:rPr>
      </w:pPr>
      <w:r w:rsidRPr="00226E41">
        <w:rPr>
          <w:rFonts w:ascii="Times New Roman" w:hAnsi="Times New Roman" w:cs="Times New Roman"/>
        </w:rPr>
        <w:t xml:space="preserve">In the development of this draft standard, data </w:t>
      </w:r>
      <w:proofErr w:type="gramStart"/>
      <w:r w:rsidRPr="00226E41">
        <w:rPr>
          <w:rFonts w:ascii="Times New Roman" w:hAnsi="Times New Roman" w:cs="Times New Roman"/>
        </w:rPr>
        <w:t>was considered</w:t>
      </w:r>
      <w:proofErr w:type="gramEnd"/>
      <w:r w:rsidRPr="00226E41">
        <w:rPr>
          <w:rFonts w:ascii="Times New Roman" w:hAnsi="Times New Roman" w:cs="Times New Roman"/>
        </w:rPr>
        <w:t xml:space="preserve"> for the major economic species of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identified from ISPM 27 DP 9, including for </w:t>
      </w:r>
      <w:r w:rsidRPr="00226E41">
        <w:rPr>
          <w:rFonts w:ascii="Times New Roman" w:hAnsi="Times New Roman" w:cs="Times New Roman"/>
          <w:i/>
        </w:rPr>
        <w:t xml:space="preserve">A. </w:t>
      </w:r>
      <w:proofErr w:type="spellStart"/>
      <w:r w:rsidRPr="00226E41">
        <w:rPr>
          <w:rFonts w:ascii="Times New Roman" w:hAnsi="Times New Roman" w:cs="Times New Roman"/>
          <w:i/>
        </w:rPr>
        <w:t>fraterculus</w:t>
      </w:r>
      <w:proofErr w:type="spellEnd"/>
      <w:r w:rsidRPr="00226E41">
        <w:rPr>
          <w:rFonts w:ascii="Times New Roman" w:hAnsi="Times New Roman" w:cs="Times New Roman"/>
        </w:rPr>
        <w:t xml:space="preserve">, </w:t>
      </w:r>
      <w:r w:rsidRPr="00226E41">
        <w:rPr>
          <w:rFonts w:ascii="Times New Roman" w:hAnsi="Times New Roman" w:cs="Times New Roman"/>
          <w:i/>
        </w:rPr>
        <w:t xml:space="preserve">A. </w:t>
      </w:r>
      <w:proofErr w:type="spellStart"/>
      <w:r w:rsidRPr="00226E41">
        <w:rPr>
          <w:rFonts w:ascii="Times New Roman" w:hAnsi="Times New Roman" w:cs="Times New Roman"/>
          <w:i/>
        </w:rPr>
        <w:t>grandis</w:t>
      </w:r>
      <w:proofErr w:type="spellEnd"/>
      <w:r w:rsidRPr="00226E41">
        <w:rPr>
          <w:rFonts w:ascii="Times New Roman" w:hAnsi="Times New Roman" w:cs="Times New Roman"/>
        </w:rPr>
        <w:t xml:space="preserve">, </w:t>
      </w:r>
      <w:r w:rsidRPr="00226E41">
        <w:rPr>
          <w:rFonts w:ascii="Times New Roman" w:hAnsi="Times New Roman" w:cs="Times New Roman"/>
          <w:i/>
        </w:rPr>
        <w:t xml:space="preserve">A. </w:t>
      </w:r>
      <w:proofErr w:type="spellStart"/>
      <w:r w:rsidRPr="00226E41">
        <w:rPr>
          <w:rFonts w:ascii="Times New Roman" w:hAnsi="Times New Roman" w:cs="Times New Roman"/>
          <w:i/>
        </w:rPr>
        <w:t>ludens</w:t>
      </w:r>
      <w:proofErr w:type="spellEnd"/>
      <w:r w:rsidRPr="00226E41">
        <w:rPr>
          <w:rFonts w:ascii="Times New Roman" w:hAnsi="Times New Roman" w:cs="Times New Roman"/>
        </w:rPr>
        <w:t xml:space="preserve">, </w:t>
      </w:r>
      <w:r w:rsidRPr="00226E41">
        <w:rPr>
          <w:rFonts w:ascii="Times New Roman" w:hAnsi="Times New Roman" w:cs="Times New Roman"/>
          <w:i/>
        </w:rPr>
        <w:t xml:space="preserve">A. </w:t>
      </w:r>
      <w:proofErr w:type="spellStart"/>
      <w:r w:rsidRPr="00226E41">
        <w:rPr>
          <w:rFonts w:ascii="Times New Roman" w:hAnsi="Times New Roman" w:cs="Times New Roman"/>
          <w:i/>
        </w:rPr>
        <w:t>obliqua</w:t>
      </w:r>
      <w:proofErr w:type="spellEnd"/>
      <w:r w:rsidRPr="00226E41">
        <w:rPr>
          <w:rFonts w:ascii="Times New Roman" w:hAnsi="Times New Roman" w:cs="Times New Roman"/>
        </w:rPr>
        <w:t xml:space="preserve">, </w:t>
      </w:r>
      <w:r w:rsidRPr="00226E41">
        <w:rPr>
          <w:rFonts w:ascii="Times New Roman" w:hAnsi="Times New Roman" w:cs="Times New Roman"/>
          <w:i/>
        </w:rPr>
        <w:t xml:space="preserve">A. </w:t>
      </w:r>
      <w:proofErr w:type="spellStart"/>
      <w:r w:rsidRPr="00226E41">
        <w:rPr>
          <w:rFonts w:ascii="Times New Roman" w:hAnsi="Times New Roman" w:cs="Times New Roman"/>
          <w:i/>
        </w:rPr>
        <w:t>serpentina</w:t>
      </w:r>
      <w:proofErr w:type="spellEnd"/>
      <w:r w:rsidRPr="00226E41">
        <w:rPr>
          <w:rFonts w:ascii="Times New Roman" w:hAnsi="Times New Roman" w:cs="Times New Roman"/>
        </w:rPr>
        <w:t xml:space="preserve">, </w:t>
      </w:r>
      <w:r w:rsidRPr="00226E41">
        <w:rPr>
          <w:rFonts w:ascii="Times New Roman" w:hAnsi="Times New Roman" w:cs="Times New Roman"/>
          <w:i/>
        </w:rPr>
        <w:t xml:space="preserve">A. </w:t>
      </w:r>
      <w:proofErr w:type="spellStart"/>
      <w:r w:rsidRPr="00226E41">
        <w:rPr>
          <w:rFonts w:ascii="Times New Roman" w:hAnsi="Times New Roman" w:cs="Times New Roman"/>
          <w:i/>
        </w:rPr>
        <w:t>striata</w:t>
      </w:r>
      <w:proofErr w:type="spellEnd"/>
      <w:r w:rsidRPr="00226E41">
        <w:rPr>
          <w:rFonts w:ascii="Times New Roman" w:hAnsi="Times New Roman" w:cs="Times New Roman"/>
        </w:rPr>
        <w:t xml:space="preserve"> and </w:t>
      </w:r>
      <w:r w:rsidRPr="00226E41">
        <w:rPr>
          <w:rFonts w:ascii="Times New Roman" w:hAnsi="Times New Roman" w:cs="Times New Roman"/>
          <w:i/>
        </w:rPr>
        <w:t>A</w:t>
      </w:r>
      <w:r w:rsidR="004601C0" w:rsidRPr="00226E41">
        <w:rPr>
          <w:rFonts w:ascii="Times New Roman" w:hAnsi="Times New Roman" w:cs="Times New Roman"/>
          <w:i/>
        </w:rPr>
        <w:t>.</w:t>
      </w:r>
      <w:r w:rsidRPr="00226E41">
        <w:rPr>
          <w:rFonts w:ascii="Times New Roman" w:hAnsi="Times New Roman" w:cs="Times New Roman"/>
          <w:i/>
        </w:rPr>
        <w:t xml:space="preserve"> </w:t>
      </w:r>
      <w:proofErr w:type="spellStart"/>
      <w:r w:rsidRPr="00226E41">
        <w:rPr>
          <w:rFonts w:ascii="Times New Roman" w:hAnsi="Times New Roman" w:cs="Times New Roman"/>
          <w:i/>
        </w:rPr>
        <w:t>suspensa</w:t>
      </w:r>
      <w:proofErr w:type="spellEnd"/>
      <w:r w:rsidRPr="00226E41">
        <w:rPr>
          <w:rFonts w:ascii="Times New Roman" w:hAnsi="Times New Roman" w:cs="Times New Roman"/>
        </w:rPr>
        <w:t xml:space="preserve">.  Following a review of the literature, the agreed position of the TPPT was that </w:t>
      </w:r>
      <w:r w:rsidRPr="00226E41">
        <w:rPr>
          <w:rFonts w:ascii="Times New Roman" w:hAnsi="Times New Roman" w:cs="Times New Roman"/>
          <w:i/>
        </w:rPr>
        <w:t xml:space="preserve">A. </w:t>
      </w:r>
      <w:proofErr w:type="spellStart"/>
      <w:r w:rsidRPr="00226E41">
        <w:rPr>
          <w:rFonts w:ascii="Times New Roman" w:hAnsi="Times New Roman" w:cs="Times New Roman"/>
          <w:i/>
        </w:rPr>
        <w:t>ludens</w:t>
      </w:r>
      <w:proofErr w:type="spellEnd"/>
      <w:r w:rsidRPr="00226E41">
        <w:rPr>
          <w:rFonts w:ascii="Times New Roman" w:hAnsi="Times New Roman" w:cs="Times New Roman"/>
        </w:rPr>
        <w:t xml:space="preserve"> is considered the most </w:t>
      </w:r>
      <w:proofErr w:type="spellStart"/>
      <w:r w:rsidRPr="00226E41">
        <w:rPr>
          <w:rFonts w:ascii="Times New Roman" w:hAnsi="Times New Roman" w:cs="Times New Roman"/>
        </w:rPr>
        <w:t>radiotolerant</w:t>
      </w:r>
      <w:proofErr w:type="spellEnd"/>
      <w:r w:rsidRPr="00226E41">
        <w:rPr>
          <w:rFonts w:ascii="Times New Roman" w:hAnsi="Times New Roman" w:cs="Times New Roman"/>
        </w:rPr>
        <w:t xml:space="preserve"> of the assessed species, supporting it as a suitable proxy for establishing an irradiation dose for all economic species in the genus. </w:t>
      </w:r>
      <w:r w:rsidR="00C13A35" w:rsidRPr="00226E41">
        <w:rPr>
          <w:rFonts w:ascii="Times New Roman" w:hAnsi="Times New Roman" w:cs="Times New Roman"/>
        </w:rPr>
        <w:t xml:space="preserve">A full review </w:t>
      </w:r>
      <w:proofErr w:type="gramStart"/>
      <w:r w:rsidR="00C13A35" w:rsidRPr="00226E41">
        <w:rPr>
          <w:rFonts w:ascii="Times New Roman" w:hAnsi="Times New Roman" w:cs="Times New Roman"/>
        </w:rPr>
        <w:t>was reported by Hallman (2013), and discussed in detail by the TPPT</w:t>
      </w:r>
      <w:proofErr w:type="gramEnd"/>
      <w:r w:rsidR="00C13A35" w:rsidRPr="00226E41">
        <w:rPr>
          <w:rFonts w:ascii="Times New Roman" w:hAnsi="Times New Roman" w:cs="Times New Roman"/>
        </w:rPr>
        <w:t xml:space="preserve">. </w:t>
      </w:r>
      <w:r w:rsidR="00A860A7" w:rsidRPr="00226E41">
        <w:rPr>
          <w:rFonts w:ascii="Times New Roman" w:hAnsi="Times New Roman" w:cs="Times New Roman"/>
        </w:rPr>
        <w:t xml:space="preserve">The TPPT also discussed the higher 100Gy dose used as the basis for </w:t>
      </w:r>
      <w:r w:rsidR="00A860A7" w:rsidRPr="00226E41">
        <w:rPr>
          <w:rFonts w:ascii="Times New Roman" w:hAnsi="Times New Roman" w:cs="Times New Roman"/>
          <w:i/>
        </w:rPr>
        <w:t xml:space="preserve">A. </w:t>
      </w:r>
      <w:proofErr w:type="spellStart"/>
      <w:r w:rsidR="00A860A7" w:rsidRPr="00226E41">
        <w:rPr>
          <w:rFonts w:ascii="Times New Roman" w:hAnsi="Times New Roman" w:cs="Times New Roman"/>
          <w:i/>
        </w:rPr>
        <w:t>serpentina</w:t>
      </w:r>
      <w:proofErr w:type="spellEnd"/>
      <w:r w:rsidR="00A860A7" w:rsidRPr="00226E41">
        <w:rPr>
          <w:rFonts w:ascii="Times New Roman" w:hAnsi="Times New Roman" w:cs="Times New Roman"/>
        </w:rPr>
        <w:t xml:space="preserve"> under PT 3, as well as for a number of limited studies in the literature. In the case of </w:t>
      </w:r>
      <w:r w:rsidR="00A860A7" w:rsidRPr="00226E41">
        <w:rPr>
          <w:rFonts w:ascii="Times New Roman" w:hAnsi="Times New Roman" w:cs="Times New Roman"/>
          <w:i/>
        </w:rPr>
        <w:t xml:space="preserve">A. </w:t>
      </w:r>
      <w:proofErr w:type="spellStart"/>
      <w:r w:rsidR="00A860A7" w:rsidRPr="00226E41">
        <w:rPr>
          <w:rFonts w:ascii="Times New Roman" w:hAnsi="Times New Roman" w:cs="Times New Roman"/>
          <w:i/>
        </w:rPr>
        <w:t>serpentina</w:t>
      </w:r>
      <w:proofErr w:type="spellEnd"/>
      <w:r w:rsidR="00A860A7" w:rsidRPr="00226E41">
        <w:rPr>
          <w:rFonts w:ascii="Times New Roman" w:hAnsi="Times New Roman" w:cs="Times New Roman"/>
        </w:rPr>
        <w:t xml:space="preserve">, a lower dose </w:t>
      </w:r>
      <w:proofErr w:type="gramStart"/>
      <w:r w:rsidR="00A860A7" w:rsidRPr="00226E41">
        <w:rPr>
          <w:rFonts w:ascii="Times New Roman" w:hAnsi="Times New Roman" w:cs="Times New Roman"/>
        </w:rPr>
        <w:t>was considered</w:t>
      </w:r>
      <w:proofErr w:type="gramEnd"/>
      <w:r w:rsidR="00A860A7" w:rsidRPr="00226E41">
        <w:rPr>
          <w:rFonts w:ascii="Times New Roman" w:hAnsi="Times New Roman" w:cs="Times New Roman"/>
        </w:rPr>
        <w:t xml:space="preserve"> by the TPPT as likely to have been effective but</w:t>
      </w:r>
      <w:r w:rsidR="00F96BEE" w:rsidRPr="00226E41">
        <w:rPr>
          <w:rFonts w:ascii="Times New Roman" w:hAnsi="Times New Roman" w:cs="Times New Roman"/>
        </w:rPr>
        <w:t xml:space="preserve"> they</w:t>
      </w:r>
      <w:r w:rsidR="00A860A7" w:rsidRPr="00226E41">
        <w:rPr>
          <w:rFonts w:ascii="Times New Roman" w:hAnsi="Times New Roman" w:cs="Times New Roman"/>
        </w:rPr>
        <w:t xml:space="preserve"> took a conservative approach </w:t>
      </w:r>
      <w:r w:rsidR="00F96BEE" w:rsidRPr="00226E41">
        <w:rPr>
          <w:rFonts w:ascii="Times New Roman" w:hAnsi="Times New Roman" w:cs="Times New Roman"/>
        </w:rPr>
        <w:t xml:space="preserve">at the time </w:t>
      </w:r>
      <w:r w:rsidR="00A860A7" w:rsidRPr="00226E41">
        <w:rPr>
          <w:rFonts w:ascii="Times New Roman" w:hAnsi="Times New Roman" w:cs="Times New Roman"/>
        </w:rPr>
        <w:t xml:space="preserve">in finalizing PT 3. For the remaining studies, notable methodological concerns </w:t>
      </w:r>
      <w:proofErr w:type="gramStart"/>
      <w:r w:rsidR="00A860A7" w:rsidRPr="00226E41">
        <w:rPr>
          <w:rFonts w:ascii="Times New Roman" w:hAnsi="Times New Roman" w:cs="Times New Roman"/>
        </w:rPr>
        <w:t>were raised</w:t>
      </w:r>
      <w:proofErr w:type="gramEnd"/>
      <w:r w:rsidR="00A860A7" w:rsidRPr="00226E41">
        <w:rPr>
          <w:rFonts w:ascii="Times New Roman" w:hAnsi="Times New Roman" w:cs="Times New Roman"/>
        </w:rPr>
        <w:t xml:space="preserve"> and were not considered representative. Ignoring these outliers, the data for different species of </w:t>
      </w:r>
      <w:proofErr w:type="spellStart"/>
      <w:r w:rsidR="00A860A7" w:rsidRPr="00226E41">
        <w:rPr>
          <w:rFonts w:ascii="Times New Roman" w:hAnsi="Times New Roman" w:cs="Times New Roman"/>
          <w:i/>
        </w:rPr>
        <w:t>Anastrepha</w:t>
      </w:r>
      <w:proofErr w:type="spellEnd"/>
      <w:r w:rsidR="00A860A7" w:rsidRPr="00226E41">
        <w:rPr>
          <w:rFonts w:ascii="Times New Roman" w:hAnsi="Times New Roman" w:cs="Times New Roman"/>
        </w:rPr>
        <w:t xml:space="preserve"> is </w:t>
      </w:r>
      <w:r w:rsidR="00A860A7" w:rsidRPr="00226E41">
        <w:rPr>
          <w:rFonts w:ascii="Times New Roman" w:hAnsi="Times New Roman" w:cs="Times New Roman"/>
        </w:rPr>
        <w:lastRenderedPageBreak/>
        <w:t xml:space="preserve">relatively homogeneous. </w:t>
      </w:r>
      <w:proofErr w:type="gramStart"/>
      <w:r w:rsidRPr="00226E41">
        <w:rPr>
          <w:rFonts w:ascii="Times New Roman" w:hAnsi="Times New Roman" w:cs="Times New Roman"/>
        </w:rPr>
        <w:t xml:space="preserve">However, </w:t>
      </w:r>
      <w:r w:rsidR="00C13A35" w:rsidRPr="00226E41">
        <w:rPr>
          <w:rFonts w:ascii="Times New Roman" w:hAnsi="Times New Roman" w:cs="Times New Roman"/>
        </w:rPr>
        <w:t xml:space="preserve">the following key concerns </w:t>
      </w:r>
      <w:r w:rsidR="00F96BEE" w:rsidRPr="00226E41">
        <w:rPr>
          <w:rFonts w:ascii="Times New Roman" w:hAnsi="Times New Roman" w:cs="Times New Roman"/>
        </w:rPr>
        <w:t xml:space="preserve">have been raised </w:t>
      </w:r>
      <w:r w:rsidRPr="00226E41">
        <w:rPr>
          <w:rFonts w:ascii="Times New Roman" w:hAnsi="Times New Roman" w:cs="Times New Roman"/>
        </w:rPr>
        <w:t xml:space="preserve">regarding the strength of the data used to support the generic irradiation treatment </w:t>
      </w:r>
      <w:r w:rsidR="00C13A35" w:rsidRPr="00226E41">
        <w:rPr>
          <w:rFonts w:ascii="Times New Roman" w:hAnsi="Times New Roman" w:cs="Times New Roman"/>
        </w:rPr>
        <w:t xml:space="preserve">dose </w:t>
      </w:r>
      <w:r w:rsidRPr="00226E41">
        <w:rPr>
          <w:rFonts w:ascii="Times New Roman" w:hAnsi="Times New Roman" w:cs="Times New Roman"/>
        </w:rPr>
        <w:t xml:space="preserve">for </w:t>
      </w:r>
      <w:proofErr w:type="spellStart"/>
      <w:r w:rsidRPr="00226E41">
        <w:rPr>
          <w:rFonts w:ascii="Times New Roman" w:hAnsi="Times New Roman" w:cs="Times New Roman"/>
        </w:rPr>
        <w:t>Anastrepha</w:t>
      </w:r>
      <w:proofErr w:type="spellEnd"/>
      <w:r w:rsidRPr="00226E41">
        <w:rPr>
          <w:rFonts w:ascii="Times New Roman" w:hAnsi="Times New Roman" w:cs="Times New Roman"/>
        </w:rPr>
        <w:t xml:space="preserve"> (see comment 30</w:t>
      </w:r>
      <w:r w:rsidR="00F96BEE" w:rsidRPr="00226E41">
        <w:rPr>
          <w:rFonts w:ascii="Times New Roman" w:hAnsi="Times New Roman" w:cs="Times New Roman"/>
        </w:rPr>
        <w:t xml:space="preserve"> as a representative example</w:t>
      </w:r>
      <w:r w:rsidRPr="00226E41">
        <w:rPr>
          <w:rFonts w:ascii="Times New Roman" w:hAnsi="Times New Roman" w:cs="Times New Roman"/>
        </w:rPr>
        <w:t xml:space="preserve">):- 1) </w:t>
      </w:r>
      <w:r w:rsidR="00F96BEE" w:rsidRPr="00226E41">
        <w:rPr>
          <w:rFonts w:ascii="Times New Roman" w:hAnsi="Times New Roman" w:cs="Times New Roman"/>
        </w:rPr>
        <w:t xml:space="preserve">coverage of species within the genus to enable the establishment of a generic standard; 2) </w:t>
      </w:r>
      <w:r w:rsidRPr="00226E41">
        <w:rPr>
          <w:rFonts w:ascii="Times New Roman" w:hAnsi="Times New Roman" w:cs="Times New Roman"/>
        </w:rPr>
        <w:t xml:space="preserve">availability of raw data for all studies/species assessed and independent verification of reported findings; </w:t>
      </w:r>
      <w:r w:rsidR="00F96BEE" w:rsidRPr="00226E41">
        <w:rPr>
          <w:rFonts w:ascii="Times New Roman" w:hAnsi="Times New Roman" w:cs="Times New Roman"/>
        </w:rPr>
        <w:t>3</w:t>
      </w:r>
      <w:r w:rsidRPr="00226E41">
        <w:rPr>
          <w:rFonts w:ascii="Times New Roman" w:hAnsi="Times New Roman" w:cs="Times New Roman"/>
        </w:rPr>
        <w:t xml:space="preserve">) citing of non-peer reviewed publications (FAO/IAEA, 2017 newsletter) in regard to </w:t>
      </w:r>
      <w:r w:rsidRPr="00226E41">
        <w:rPr>
          <w:rFonts w:ascii="Times New Roman" w:hAnsi="Times New Roman" w:cs="Times New Roman"/>
          <w:i/>
        </w:rPr>
        <w:t xml:space="preserve">A. </w:t>
      </w:r>
      <w:proofErr w:type="spellStart"/>
      <w:r w:rsidRPr="00226E41">
        <w:rPr>
          <w:rFonts w:ascii="Times New Roman" w:hAnsi="Times New Roman" w:cs="Times New Roman"/>
          <w:i/>
        </w:rPr>
        <w:t>grandis</w:t>
      </w:r>
      <w:proofErr w:type="spellEnd"/>
      <w:r w:rsidRPr="00226E41">
        <w:rPr>
          <w:rFonts w:ascii="Times New Roman" w:hAnsi="Times New Roman" w:cs="Times New Roman"/>
        </w:rPr>
        <w:t xml:space="preserve">; and </w:t>
      </w:r>
      <w:r w:rsidR="00F96BEE" w:rsidRPr="00226E41">
        <w:rPr>
          <w:rFonts w:ascii="Times New Roman" w:hAnsi="Times New Roman" w:cs="Times New Roman"/>
        </w:rPr>
        <w:t>4</w:t>
      </w:r>
      <w:r w:rsidRPr="00226E41">
        <w:rPr>
          <w:rFonts w:ascii="Times New Roman" w:hAnsi="Times New Roman" w:cs="Times New Roman"/>
        </w:rPr>
        <w:t xml:space="preserve">) the relatively small treated insect estimates reported from a number of these supporting studies e.g. Arthur </w:t>
      </w:r>
      <w:r w:rsidRPr="00226E41">
        <w:rPr>
          <w:rFonts w:ascii="Times New Roman" w:hAnsi="Times New Roman" w:cs="Times New Roman"/>
          <w:i/>
        </w:rPr>
        <w:t>et al</w:t>
      </w:r>
      <w:r w:rsidRPr="00226E41">
        <w:rPr>
          <w:rFonts w:ascii="Times New Roman" w:hAnsi="Times New Roman" w:cs="Times New Roman"/>
        </w:rPr>
        <w:t xml:space="preserve">. (1989, 1991, 1996) for </w:t>
      </w:r>
      <w:r w:rsidRPr="00226E41">
        <w:rPr>
          <w:rFonts w:ascii="Times New Roman" w:hAnsi="Times New Roman" w:cs="Times New Roman"/>
          <w:i/>
        </w:rPr>
        <w:t xml:space="preserve">A, </w:t>
      </w:r>
      <w:proofErr w:type="spellStart"/>
      <w:r w:rsidRPr="00226E41">
        <w:rPr>
          <w:rFonts w:ascii="Times New Roman" w:hAnsi="Times New Roman" w:cs="Times New Roman"/>
          <w:i/>
        </w:rPr>
        <w:t>fraterculus</w:t>
      </w:r>
      <w:proofErr w:type="spellEnd"/>
      <w:r w:rsidRPr="00226E41">
        <w:rPr>
          <w:rFonts w:ascii="Times New Roman" w:hAnsi="Times New Roman" w:cs="Times New Roman"/>
        </w:rPr>
        <w:t xml:space="preserve">, Toledo </w:t>
      </w:r>
      <w:r w:rsidRPr="00226E41">
        <w:rPr>
          <w:rFonts w:ascii="Times New Roman" w:hAnsi="Times New Roman" w:cs="Times New Roman"/>
          <w:i/>
        </w:rPr>
        <w:t>et al</w:t>
      </w:r>
      <w:r w:rsidRPr="00226E41">
        <w:rPr>
          <w:rFonts w:ascii="Times New Roman" w:hAnsi="Times New Roman" w:cs="Times New Roman"/>
        </w:rPr>
        <w:t xml:space="preserve">. (2003) for </w:t>
      </w:r>
      <w:r w:rsidRPr="00226E41">
        <w:rPr>
          <w:rFonts w:ascii="Times New Roman" w:hAnsi="Times New Roman" w:cs="Times New Roman"/>
          <w:i/>
        </w:rPr>
        <w:t xml:space="preserve">A. </w:t>
      </w:r>
      <w:proofErr w:type="spellStart"/>
      <w:r w:rsidRPr="00226E41">
        <w:rPr>
          <w:rFonts w:ascii="Times New Roman" w:hAnsi="Times New Roman" w:cs="Times New Roman"/>
          <w:i/>
        </w:rPr>
        <w:t>striata</w:t>
      </w:r>
      <w:proofErr w:type="spellEnd"/>
      <w:r w:rsidRPr="00226E41">
        <w:rPr>
          <w:rFonts w:ascii="Times New Roman" w:hAnsi="Times New Roman" w:cs="Times New Roman"/>
        </w:rPr>
        <w:t>.</w:t>
      </w:r>
      <w:proofErr w:type="gramEnd"/>
      <w:r w:rsidRPr="00226E41">
        <w:rPr>
          <w:rFonts w:ascii="Times New Roman" w:hAnsi="Times New Roman" w:cs="Times New Roman"/>
        </w:rPr>
        <w:t xml:space="preserve"> </w:t>
      </w:r>
      <w:r w:rsidR="00F96BEE" w:rsidRPr="00226E41">
        <w:rPr>
          <w:rFonts w:ascii="Times New Roman" w:hAnsi="Times New Roman" w:cs="Times New Roman"/>
        </w:rPr>
        <w:t xml:space="preserve">One </w:t>
      </w:r>
      <w:r w:rsidRPr="00226E41">
        <w:rPr>
          <w:rFonts w:ascii="Times New Roman" w:hAnsi="Times New Roman" w:cs="Times New Roman"/>
        </w:rPr>
        <w:t xml:space="preserve">commenter recommended that a higher generic dose </w:t>
      </w:r>
      <w:r w:rsidR="00C13A35" w:rsidRPr="00226E41">
        <w:rPr>
          <w:rFonts w:ascii="Times New Roman" w:hAnsi="Times New Roman" w:cs="Times New Roman"/>
        </w:rPr>
        <w:t xml:space="preserve">of </w:t>
      </w:r>
      <w:r w:rsidRPr="00226E41">
        <w:rPr>
          <w:rFonts w:ascii="Times New Roman" w:hAnsi="Times New Roman" w:cs="Times New Roman"/>
        </w:rPr>
        <w:t xml:space="preserve">80-100Gy may be more appropriate to account for the level of uncertainty in the supporting research, and </w:t>
      </w:r>
      <w:r w:rsidR="00C13A35" w:rsidRPr="00226E41">
        <w:rPr>
          <w:rFonts w:ascii="Times New Roman" w:hAnsi="Times New Roman" w:cs="Times New Roman"/>
        </w:rPr>
        <w:t xml:space="preserve">limited </w:t>
      </w:r>
      <w:r w:rsidRPr="00226E41">
        <w:rPr>
          <w:rFonts w:ascii="Times New Roman" w:hAnsi="Times New Roman" w:cs="Times New Roman"/>
        </w:rPr>
        <w:t xml:space="preserve">data coverage across the genus. </w:t>
      </w:r>
      <w:proofErr w:type="gramStart"/>
      <w:r w:rsidRPr="00226E41">
        <w:rPr>
          <w:rFonts w:ascii="Times New Roman" w:hAnsi="Times New Roman" w:cs="Times New Roman"/>
        </w:rPr>
        <w:t xml:space="preserve">In light of the comments raised, it is recommended the TPPT further discuss the following:- a) what minimum data </w:t>
      </w:r>
      <w:r w:rsidR="00EF4FFF" w:rsidRPr="00226E41">
        <w:rPr>
          <w:rFonts w:ascii="Times New Roman" w:hAnsi="Times New Roman" w:cs="Times New Roman"/>
        </w:rPr>
        <w:t xml:space="preserve">coverage and </w:t>
      </w:r>
      <w:r w:rsidRPr="00226E41">
        <w:rPr>
          <w:rFonts w:ascii="Times New Roman" w:hAnsi="Times New Roman" w:cs="Times New Roman"/>
        </w:rPr>
        <w:t>standards</w:t>
      </w:r>
      <w:r w:rsidR="00EF4FFF" w:rsidRPr="00226E41">
        <w:rPr>
          <w:rFonts w:ascii="Times New Roman" w:hAnsi="Times New Roman" w:cs="Times New Roman"/>
        </w:rPr>
        <w:t>/requirements</w:t>
      </w:r>
      <w:r w:rsidRPr="00226E41">
        <w:rPr>
          <w:rFonts w:ascii="Times New Roman" w:hAnsi="Times New Roman" w:cs="Times New Roman"/>
        </w:rPr>
        <w:t xml:space="preserve"> are </w:t>
      </w:r>
      <w:r w:rsidR="00EF4FFF" w:rsidRPr="00226E41">
        <w:rPr>
          <w:rFonts w:ascii="Times New Roman" w:hAnsi="Times New Roman" w:cs="Times New Roman"/>
        </w:rPr>
        <w:t xml:space="preserve">necessary for </w:t>
      </w:r>
      <w:r w:rsidRPr="00226E41">
        <w:rPr>
          <w:rFonts w:ascii="Times New Roman" w:hAnsi="Times New Roman" w:cs="Times New Roman"/>
        </w:rPr>
        <w:t xml:space="preserve">establishing generic treatment standards at the level of genus for all assessed economic species; </w:t>
      </w:r>
      <w:r w:rsidR="00C13A35" w:rsidRPr="00226E41">
        <w:rPr>
          <w:rFonts w:ascii="Times New Roman" w:hAnsi="Times New Roman" w:cs="Times New Roman"/>
        </w:rPr>
        <w:t xml:space="preserve">and </w:t>
      </w:r>
      <w:r w:rsidRPr="00226E41">
        <w:rPr>
          <w:rFonts w:ascii="Times New Roman" w:hAnsi="Times New Roman" w:cs="Times New Roman"/>
        </w:rPr>
        <w:t>b) whether the proposed dose increase to 80-100Gy is justified in the face of any perceived uncertainty in the datasets and species considered.</w:t>
      </w:r>
      <w:proofErr w:type="gramEnd"/>
    </w:p>
    <w:p w14:paraId="2927D664" w14:textId="77777777" w:rsidR="00ED427C" w:rsidRPr="00226E41" w:rsidRDefault="00ED427C" w:rsidP="00482809">
      <w:pPr>
        <w:pStyle w:val="IPPParagraphnumbering"/>
        <w:numPr>
          <w:ilvl w:val="0"/>
          <w:numId w:val="0"/>
        </w:numPr>
        <w:spacing w:line="240" w:lineRule="auto"/>
        <w:rPr>
          <w:rFonts w:ascii="Times New Roman" w:hAnsi="Times New Roman" w:cs="Times New Roman"/>
          <w:lang w:val="es-AR"/>
        </w:rPr>
      </w:pPr>
      <w:r w:rsidRPr="00226E41">
        <w:rPr>
          <w:rFonts w:ascii="Times New Roman" w:hAnsi="Times New Roman" w:cs="Times New Roman"/>
          <w:lang w:val="es-AR"/>
        </w:rPr>
        <w:t xml:space="preserve"> </w:t>
      </w:r>
    </w:p>
    <w:p w14:paraId="78588FBE" w14:textId="77777777" w:rsidR="00ED427C" w:rsidRPr="00226E41" w:rsidRDefault="00ED427C" w:rsidP="00482809">
      <w:pPr>
        <w:pStyle w:val="IPPHeading3"/>
        <w:spacing w:line="240" w:lineRule="auto"/>
        <w:rPr>
          <w:rFonts w:ascii="Times New Roman" w:hAnsi="Times New Roman" w:cs="Times New Roman"/>
        </w:rPr>
      </w:pPr>
      <w:r w:rsidRPr="00226E41">
        <w:rPr>
          <w:rFonts w:ascii="Times New Roman" w:hAnsi="Times New Roman" w:cs="Times New Roman"/>
        </w:rPr>
        <w:t xml:space="preserve">2. Proposed revision of PT 3 for </w:t>
      </w:r>
      <w:proofErr w:type="spellStart"/>
      <w:r w:rsidRPr="00226E41">
        <w:rPr>
          <w:rFonts w:ascii="Times New Roman" w:hAnsi="Times New Roman" w:cs="Times New Roman"/>
        </w:rPr>
        <w:t>Anastrepha</w:t>
      </w:r>
      <w:proofErr w:type="spellEnd"/>
      <w:r w:rsidRPr="00226E41">
        <w:rPr>
          <w:rFonts w:ascii="Times New Roman" w:hAnsi="Times New Roman" w:cs="Times New Roman"/>
        </w:rPr>
        <w:t xml:space="preserve"> </w:t>
      </w:r>
      <w:proofErr w:type="spellStart"/>
      <w:r w:rsidRPr="00226E41">
        <w:rPr>
          <w:rFonts w:ascii="Times New Roman" w:hAnsi="Times New Roman" w:cs="Times New Roman"/>
        </w:rPr>
        <w:t>serpentina</w:t>
      </w:r>
      <w:proofErr w:type="spellEnd"/>
      <w:r w:rsidRPr="00226E41">
        <w:rPr>
          <w:rFonts w:ascii="Times New Roman" w:hAnsi="Times New Roman" w:cs="Times New Roman"/>
        </w:rPr>
        <w:t xml:space="preserve"> (see comment-No. 4, 16).</w:t>
      </w:r>
    </w:p>
    <w:p w14:paraId="788F6EEC" w14:textId="77777777"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FOR CONSIDERATION BY THE TPPT</w:t>
      </w:r>
    </w:p>
    <w:p w14:paraId="319F3A2A" w14:textId="65E1293A"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 xml:space="preserve">Relevant to issue (1) above, a number of commenters queried whether the irradiation treatment schedule currently published for </w:t>
      </w:r>
      <w:proofErr w:type="spellStart"/>
      <w:r w:rsidRPr="00226E41">
        <w:rPr>
          <w:rFonts w:ascii="Times New Roman" w:hAnsi="Times New Roman" w:cs="Times New Roman"/>
          <w:i/>
        </w:rPr>
        <w:t>Anastrepha</w:t>
      </w:r>
      <w:proofErr w:type="spellEnd"/>
      <w:r w:rsidRPr="00226E41">
        <w:rPr>
          <w:rFonts w:ascii="Times New Roman" w:hAnsi="Times New Roman" w:cs="Times New Roman"/>
          <w:i/>
        </w:rPr>
        <w:t xml:space="preserve"> </w:t>
      </w:r>
      <w:proofErr w:type="spellStart"/>
      <w:r w:rsidRPr="00226E41">
        <w:rPr>
          <w:rFonts w:ascii="Times New Roman" w:hAnsi="Times New Roman" w:cs="Times New Roman"/>
          <w:i/>
        </w:rPr>
        <w:t>serpentina</w:t>
      </w:r>
      <w:proofErr w:type="spellEnd"/>
      <w:r w:rsidRPr="00226E41">
        <w:rPr>
          <w:rFonts w:ascii="Times New Roman" w:hAnsi="Times New Roman" w:cs="Times New Roman"/>
        </w:rPr>
        <w:t xml:space="preserve"> at 100Gy under PT 3 </w:t>
      </w:r>
      <w:proofErr w:type="gramStart"/>
      <w:r w:rsidRPr="00226E41">
        <w:rPr>
          <w:rFonts w:ascii="Times New Roman" w:hAnsi="Times New Roman" w:cs="Times New Roman"/>
        </w:rPr>
        <w:t>would be reviewed</w:t>
      </w:r>
      <w:proofErr w:type="gramEnd"/>
      <w:r w:rsidRPr="00226E41">
        <w:rPr>
          <w:rFonts w:ascii="Times New Roman" w:hAnsi="Times New Roman" w:cs="Times New Roman"/>
        </w:rPr>
        <w:t xml:space="preserve"> in context with the 70Gy dose proposed for all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Given the </w:t>
      </w:r>
      <w:r w:rsidR="00F66A84" w:rsidRPr="00226E41">
        <w:rPr>
          <w:rFonts w:ascii="Times New Roman" w:hAnsi="Times New Roman" w:cs="Times New Roman"/>
        </w:rPr>
        <w:t xml:space="preserve">intersection between the proposed generic </w:t>
      </w:r>
      <w:proofErr w:type="spellStart"/>
      <w:r w:rsidR="00F66A84" w:rsidRPr="00226E41">
        <w:rPr>
          <w:rFonts w:ascii="Times New Roman" w:hAnsi="Times New Roman" w:cs="Times New Roman"/>
        </w:rPr>
        <w:t>Anastrepha</w:t>
      </w:r>
      <w:proofErr w:type="spellEnd"/>
      <w:r w:rsidR="00F66A84" w:rsidRPr="00226E41">
        <w:rPr>
          <w:rFonts w:ascii="Times New Roman" w:hAnsi="Times New Roman" w:cs="Times New Roman"/>
        </w:rPr>
        <w:t xml:space="preserve"> treatment and existing </w:t>
      </w:r>
      <w:proofErr w:type="spellStart"/>
      <w:r w:rsidR="00F66A84" w:rsidRPr="00226E41">
        <w:rPr>
          <w:rFonts w:ascii="Times New Roman" w:hAnsi="Times New Roman" w:cs="Times New Roman"/>
        </w:rPr>
        <w:t>Anastrepha</w:t>
      </w:r>
      <w:proofErr w:type="spellEnd"/>
      <w:r w:rsidR="00F66A84" w:rsidRPr="00226E41">
        <w:rPr>
          <w:rFonts w:ascii="Times New Roman" w:hAnsi="Times New Roman" w:cs="Times New Roman"/>
        </w:rPr>
        <w:t xml:space="preserve"> PTs, the TPPT may wish to review the relevant annexes under ISPM 28.  This may also need discussion in context with </w:t>
      </w:r>
      <w:r w:rsidR="0097418A" w:rsidRPr="00226E41">
        <w:rPr>
          <w:rFonts w:ascii="Times New Roman" w:hAnsi="Times New Roman" w:cs="Times New Roman"/>
        </w:rPr>
        <w:t xml:space="preserve">issues </w:t>
      </w:r>
      <w:r w:rsidRPr="00226E41">
        <w:rPr>
          <w:rFonts w:ascii="Times New Roman" w:hAnsi="Times New Roman" w:cs="Times New Roman"/>
        </w:rPr>
        <w:t xml:space="preserve">raised by </w:t>
      </w:r>
      <w:r w:rsidR="00F66A84" w:rsidRPr="00226E41">
        <w:rPr>
          <w:rFonts w:ascii="Times New Roman" w:hAnsi="Times New Roman" w:cs="Times New Roman"/>
        </w:rPr>
        <w:t xml:space="preserve">a number of </w:t>
      </w:r>
      <w:r w:rsidRPr="00226E41">
        <w:rPr>
          <w:rFonts w:ascii="Times New Roman" w:hAnsi="Times New Roman" w:cs="Times New Roman"/>
        </w:rPr>
        <w:t xml:space="preserve">member countries regarding the adequacy and coverage of data across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as per (1) above, </w:t>
      </w:r>
      <w:r w:rsidR="00F66A84" w:rsidRPr="00226E41">
        <w:rPr>
          <w:rFonts w:ascii="Times New Roman" w:hAnsi="Times New Roman" w:cs="Times New Roman"/>
        </w:rPr>
        <w:t xml:space="preserve">whereby </w:t>
      </w:r>
      <w:r w:rsidRPr="00226E41">
        <w:rPr>
          <w:rFonts w:ascii="Times New Roman" w:hAnsi="Times New Roman" w:cs="Times New Roman"/>
        </w:rPr>
        <w:t xml:space="preserve">reviews of existing PTs </w:t>
      </w:r>
      <w:proofErr w:type="gramStart"/>
      <w:r w:rsidRPr="00226E41">
        <w:rPr>
          <w:rFonts w:ascii="Times New Roman" w:hAnsi="Times New Roman" w:cs="Times New Roman"/>
        </w:rPr>
        <w:t xml:space="preserve">could </w:t>
      </w:r>
      <w:r w:rsidR="00BC6843" w:rsidRPr="00226E41">
        <w:rPr>
          <w:rFonts w:ascii="Times New Roman" w:hAnsi="Times New Roman" w:cs="Times New Roman"/>
        </w:rPr>
        <w:t xml:space="preserve">be </w:t>
      </w:r>
      <w:r w:rsidR="00CE640B" w:rsidRPr="00226E41">
        <w:rPr>
          <w:rFonts w:ascii="Times New Roman" w:hAnsi="Times New Roman" w:cs="Times New Roman"/>
        </w:rPr>
        <w:t>triggered</w:t>
      </w:r>
      <w:proofErr w:type="gramEnd"/>
      <w:r w:rsidR="00CE640B" w:rsidRPr="00226E41">
        <w:rPr>
          <w:rFonts w:ascii="Times New Roman" w:hAnsi="Times New Roman" w:cs="Times New Roman"/>
        </w:rPr>
        <w:t xml:space="preserve"> </w:t>
      </w:r>
      <w:r w:rsidRPr="00226E41">
        <w:rPr>
          <w:rFonts w:ascii="Times New Roman" w:hAnsi="Times New Roman" w:cs="Times New Roman"/>
        </w:rPr>
        <w:t xml:space="preserve">should the generic dosage for all </w:t>
      </w:r>
      <w:proofErr w:type="spellStart"/>
      <w:r w:rsidRPr="00226E41">
        <w:rPr>
          <w:rFonts w:ascii="Times New Roman" w:hAnsi="Times New Roman" w:cs="Times New Roman"/>
          <w:i/>
        </w:rPr>
        <w:t>Anastrepha</w:t>
      </w:r>
      <w:proofErr w:type="spellEnd"/>
      <w:r w:rsidRPr="00226E41">
        <w:rPr>
          <w:rFonts w:ascii="Times New Roman" w:hAnsi="Times New Roman" w:cs="Times New Roman"/>
        </w:rPr>
        <w:t xml:space="preserve"> be re-evaluated by the TPPT. </w:t>
      </w:r>
    </w:p>
    <w:p w14:paraId="44871C6C" w14:textId="77777777" w:rsidR="00ED427C" w:rsidRPr="00226E41" w:rsidRDefault="00ED427C" w:rsidP="00482809">
      <w:pPr>
        <w:spacing w:line="240" w:lineRule="auto"/>
        <w:rPr>
          <w:rFonts w:ascii="Times New Roman" w:hAnsi="Times New Roman" w:cs="Times New Roman"/>
        </w:rPr>
      </w:pPr>
    </w:p>
    <w:p w14:paraId="0E5A39CC" w14:textId="77777777" w:rsidR="00ED427C" w:rsidRPr="00226E41" w:rsidRDefault="00ED427C" w:rsidP="00482809">
      <w:pPr>
        <w:pStyle w:val="IPPHeading3"/>
        <w:spacing w:line="240" w:lineRule="auto"/>
        <w:rPr>
          <w:rFonts w:ascii="Times New Roman" w:hAnsi="Times New Roman" w:cs="Times New Roman"/>
        </w:rPr>
      </w:pPr>
      <w:r w:rsidRPr="00226E41">
        <w:rPr>
          <w:rFonts w:ascii="Times New Roman" w:hAnsi="Times New Roman" w:cs="Times New Roman"/>
          <w:lang w:val="es-AR"/>
        </w:rPr>
        <w:t xml:space="preserve">3. </w:t>
      </w:r>
      <w:proofErr w:type="spellStart"/>
      <w:r w:rsidRPr="00226E41">
        <w:rPr>
          <w:rFonts w:ascii="Times New Roman" w:hAnsi="Times New Roman" w:cs="Times New Roman"/>
          <w:lang w:val="es-AR"/>
        </w:rPr>
        <w:t>Inclusion</w:t>
      </w:r>
      <w:proofErr w:type="spellEnd"/>
      <w:r w:rsidRPr="00226E41">
        <w:rPr>
          <w:rFonts w:ascii="Times New Roman" w:hAnsi="Times New Roman" w:cs="Times New Roman"/>
          <w:lang w:val="es-AR"/>
        </w:rPr>
        <w:t xml:space="preserve"> of </w:t>
      </w:r>
      <w:proofErr w:type="spellStart"/>
      <w:r w:rsidRPr="00226E41">
        <w:rPr>
          <w:rFonts w:ascii="Times New Roman" w:hAnsi="Times New Roman" w:cs="Times New Roman"/>
          <w:lang w:val="es-AR"/>
        </w:rPr>
        <w:t>further</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information</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clarifying</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how</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the</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efficacy</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determined</w:t>
      </w:r>
      <w:bookmarkStart w:id="0" w:name="_GoBack"/>
      <w:bookmarkEnd w:id="0"/>
      <w:proofErr w:type="spellEnd"/>
      <w:r w:rsidRPr="00226E41">
        <w:rPr>
          <w:rFonts w:ascii="Times New Roman" w:hAnsi="Times New Roman" w:cs="Times New Roman"/>
          <w:lang w:val="es-AR"/>
        </w:rPr>
        <w:t xml:space="preserve"> in </w:t>
      </w:r>
      <w:proofErr w:type="spellStart"/>
      <w:r w:rsidRPr="00226E41">
        <w:rPr>
          <w:rFonts w:ascii="Times New Roman" w:hAnsi="Times New Roman" w:cs="Times New Roman"/>
          <w:lang w:val="es-AR"/>
        </w:rPr>
        <w:t>the</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draft</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annex</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was</w:t>
      </w:r>
      <w:proofErr w:type="spellEnd"/>
      <w:r w:rsidRPr="00226E41">
        <w:rPr>
          <w:rFonts w:ascii="Times New Roman" w:hAnsi="Times New Roman" w:cs="Times New Roman"/>
          <w:lang w:val="es-AR"/>
        </w:rPr>
        <w:t xml:space="preserve"> </w:t>
      </w:r>
      <w:proofErr w:type="spellStart"/>
      <w:r w:rsidRPr="00226E41">
        <w:rPr>
          <w:rFonts w:ascii="Times New Roman" w:hAnsi="Times New Roman" w:cs="Times New Roman"/>
          <w:lang w:val="es-AR"/>
        </w:rPr>
        <w:t>calculated</w:t>
      </w:r>
      <w:proofErr w:type="spellEnd"/>
      <w:r w:rsidRPr="00226E41">
        <w:rPr>
          <w:rFonts w:ascii="Times New Roman" w:hAnsi="Times New Roman" w:cs="Times New Roman"/>
          <w:lang w:val="es-AR"/>
        </w:rPr>
        <w:t xml:space="preserve"> </w:t>
      </w:r>
      <w:r w:rsidRPr="00226E41">
        <w:rPr>
          <w:rFonts w:ascii="Times New Roman" w:hAnsi="Times New Roman" w:cs="Times New Roman"/>
        </w:rPr>
        <w:t>(see comment-No.9, 22, 30, 44, 45).</w:t>
      </w:r>
    </w:p>
    <w:p w14:paraId="3668036D" w14:textId="77777777"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FOR CONSIDERATION BY TPPT</w:t>
      </w:r>
    </w:p>
    <w:p w14:paraId="4F584EE7" w14:textId="1D53C13B" w:rsidR="00ED427C" w:rsidRPr="00226E41" w:rsidRDefault="00ED427C" w:rsidP="00482809">
      <w:pPr>
        <w:pStyle w:val="IPPParagraphnumbering"/>
        <w:spacing w:line="240" w:lineRule="auto"/>
        <w:rPr>
          <w:rFonts w:ascii="Times New Roman" w:hAnsi="Times New Roman" w:cs="Times New Roman"/>
        </w:rPr>
      </w:pPr>
      <w:r w:rsidRPr="00226E41">
        <w:rPr>
          <w:rFonts w:ascii="Times New Roman" w:hAnsi="Times New Roman" w:cs="Times New Roman"/>
        </w:rPr>
        <w:t xml:space="preserve">A number of member countries have commented that it </w:t>
      </w:r>
      <w:proofErr w:type="gramStart"/>
      <w:r w:rsidRPr="00226E41">
        <w:rPr>
          <w:rFonts w:ascii="Times New Roman" w:hAnsi="Times New Roman" w:cs="Times New Roman"/>
        </w:rPr>
        <w:t>should be made</w:t>
      </w:r>
      <w:proofErr w:type="gramEnd"/>
      <w:r w:rsidRPr="00226E41">
        <w:rPr>
          <w:rFonts w:ascii="Times New Roman" w:hAnsi="Times New Roman" w:cs="Times New Roman"/>
        </w:rPr>
        <w:t xml:space="preserve"> clearer </w:t>
      </w:r>
      <w:r w:rsidR="00C015E9" w:rsidRPr="00226E41">
        <w:rPr>
          <w:rFonts w:ascii="Times New Roman" w:hAnsi="Times New Roman" w:cs="Times New Roman"/>
        </w:rPr>
        <w:t xml:space="preserve">in the treatment standard </w:t>
      </w:r>
      <w:r w:rsidRPr="00226E41">
        <w:rPr>
          <w:rFonts w:ascii="Times New Roman" w:hAnsi="Times New Roman" w:cs="Times New Roman"/>
        </w:rPr>
        <w:t xml:space="preserve">how the proposed efficacy was calculated. The draft annex specified an efficacy of 99.9968% but did not clarify what parameters </w:t>
      </w:r>
      <w:proofErr w:type="gramStart"/>
      <w:r w:rsidRPr="00226E41">
        <w:rPr>
          <w:rFonts w:ascii="Times New Roman" w:hAnsi="Times New Roman" w:cs="Times New Roman"/>
        </w:rPr>
        <w:t>were used</w:t>
      </w:r>
      <w:proofErr w:type="gramEnd"/>
      <w:r w:rsidRPr="00226E41">
        <w:rPr>
          <w:rFonts w:ascii="Times New Roman" w:hAnsi="Times New Roman" w:cs="Times New Roman"/>
        </w:rPr>
        <w:t xml:space="preserve"> in determining this rate either under sections [32] or [37]. </w:t>
      </w:r>
      <w:proofErr w:type="gramStart"/>
      <w:r w:rsidRPr="00226E41">
        <w:rPr>
          <w:rFonts w:ascii="Times New Roman" w:hAnsi="Times New Roman" w:cs="Times New Roman"/>
        </w:rPr>
        <w:t>Acknowledging the comments provided,</w:t>
      </w:r>
      <w:proofErr w:type="gramEnd"/>
      <w:r w:rsidRPr="00226E41">
        <w:rPr>
          <w:rFonts w:ascii="Times New Roman" w:hAnsi="Times New Roman" w:cs="Times New Roman"/>
        </w:rPr>
        <w:t xml:space="preserve"> </w:t>
      </w:r>
      <w:proofErr w:type="gramStart"/>
      <w:r w:rsidRPr="00226E41">
        <w:rPr>
          <w:rFonts w:ascii="Times New Roman" w:hAnsi="Times New Roman" w:cs="Times New Roman"/>
        </w:rPr>
        <w:t>it</w:t>
      </w:r>
      <w:proofErr w:type="gramEnd"/>
      <w:r w:rsidRPr="00226E41">
        <w:rPr>
          <w:rFonts w:ascii="Times New Roman" w:hAnsi="Times New Roman" w:cs="Times New Roman"/>
        </w:rPr>
        <w:t xml:space="preserve"> is considered that the standard should reasonably provide relevant information on the specific data used (pest species, tested host and number of insects treated) in determining the efficacy. This could be included under [39] as proposed by one of the </w:t>
      </w:r>
      <w:r w:rsidRPr="00226E41">
        <w:rPr>
          <w:rFonts w:ascii="Times New Roman" w:hAnsi="Times New Roman" w:cs="Times New Roman"/>
        </w:rPr>
        <w:lastRenderedPageBreak/>
        <w:t xml:space="preserve">commenters, or elsewhere as seen fit by the TPPT. Noting however that this approach </w:t>
      </w:r>
      <w:proofErr w:type="gramStart"/>
      <w:r w:rsidRPr="00226E41">
        <w:rPr>
          <w:rFonts w:ascii="Times New Roman" w:hAnsi="Times New Roman" w:cs="Times New Roman"/>
        </w:rPr>
        <w:t>was not previously adopted</w:t>
      </w:r>
      <w:proofErr w:type="gramEnd"/>
      <w:r w:rsidRPr="00226E41">
        <w:rPr>
          <w:rFonts w:ascii="Times New Roman" w:hAnsi="Times New Roman" w:cs="Times New Roman"/>
        </w:rPr>
        <w:t xml:space="preserve"> for the </w:t>
      </w:r>
      <w:proofErr w:type="spellStart"/>
      <w:r w:rsidRPr="00226E41">
        <w:rPr>
          <w:rFonts w:ascii="Times New Roman" w:hAnsi="Times New Roman" w:cs="Times New Roman"/>
        </w:rPr>
        <w:t>finalisation</w:t>
      </w:r>
      <w:proofErr w:type="spellEnd"/>
      <w:r w:rsidRPr="00226E41">
        <w:rPr>
          <w:rFonts w:ascii="Times New Roman" w:hAnsi="Times New Roman" w:cs="Times New Roman"/>
        </w:rPr>
        <w:t xml:space="preserve"> of PT 7 [Irradiation treatment for fruit flies of the family </w:t>
      </w:r>
      <w:proofErr w:type="spellStart"/>
      <w:r w:rsidRPr="00226E41">
        <w:rPr>
          <w:rFonts w:ascii="Times New Roman" w:hAnsi="Times New Roman" w:cs="Times New Roman"/>
        </w:rPr>
        <w:t>Tephritidae</w:t>
      </w:r>
      <w:proofErr w:type="spellEnd"/>
      <w:r w:rsidRPr="00226E41">
        <w:rPr>
          <w:rFonts w:ascii="Times New Roman" w:hAnsi="Times New Roman" w:cs="Times New Roman"/>
        </w:rPr>
        <w:t xml:space="preserve"> (generic)], it has been referred to the TPPT for potential inclusion.</w:t>
      </w:r>
    </w:p>
    <w:p w14:paraId="09D7D9C0" w14:textId="77777777" w:rsidR="00ED427C" w:rsidRPr="00226E41" w:rsidRDefault="00ED427C" w:rsidP="00482809">
      <w:pPr>
        <w:spacing w:line="240" w:lineRule="auto"/>
        <w:rPr>
          <w:rFonts w:ascii="Times New Roman" w:hAnsi="Times New Roman" w:cs="Times New Roman"/>
        </w:rPr>
      </w:pPr>
    </w:p>
    <w:p w14:paraId="38C94875" w14:textId="77777777" w:rsidR="00ED427C" w:rsidRPr="00226E41" w:rsidRDefault="00ED427C" w:rsidP="00482809">
      <w:pPr>
        <w:pStyle w:val="IPPHeading3"/>
        <w:spacing w:line="240" w:lineRule="auto"/>
        <w:rPr>
          <w:rFonts w:ascii="Times New Roman" w:hAnsi="Times New Roman" w:cs="Times New Roman"/>
        </w:rPr>
      </w:pPr>
      <w:r w:rsidRPr="00226E41">
        <w:rPr>
          <w:rFonts w:ascii="Times New Roman" w:hAnsi="Times New Roman" w:cs="Times New Roman"/>
        </w:rPr>
        <w:t>4. Inclusion of additional pest-commodity combinations under section [40] of the draft annex to support the extrapolation of the data to all fruit and vegetable commodities (see comment-No. 55, 68)</w:t>
      </w:r>
    </w:p>
    <w:p w14:paraId="1CED82B4" w14:textId="77777777" w:rsidR="00ED427C" w:rsidRPr="00226E41" w:rsidRDefault="00ED427C" w:rsidP="00482809">
      <w:pPr>
        <w:pStyle w:val="IPPParagraphnumbering"/>
        <w:spacing w:line="240" w:lineRule="auto"/>
        <w:rPr>
          <w:rFonts w:ascii="Times New Roman" w:hAnsi="Times New Roman" w:cs="Times New Roman"/>
          <w:noProof/>
        </w:rPr>
      </w:pPr>
      <w:r w:rsidRPr="00226E41">
        <w:rPr>
          <w:rFonts w:ascii="Times New Roman" w:hAnsi="Times New Roman" w:cs="Times New Roman"/>
          <w:noProof/>
        </w:rPr>
        <w:t>CONSIDERED BUT NOT INCORPORATED</w:t>
      </w:r>
    </w:p>
    <w:p w14:paraId="6B12F31E" w14:textId="0E0DEF1F" w:rsidR="00584363" w:rsidRPr="00041011" w:rsidRDefault="00ED427C" w:rsidP="00482809">
      <w:pPr>
        <w:pStyle w:val="IPPParagraphnumbering"/>
        <w:spacing w:line="240" w:lineRule="auto"/>
        <w:rPr>
          <w:rFonts w:ascii="Times New Roman" w:hAnsi="Times New Roman" w:cs="Times New Roman"/>
          <w:noProof/>
        </w:rPr>
      </w:pPr>
      <w:r w:rsidRPr="00226E41">
        <w:rPr>
          <w:rFonts w:ascii="Times New Roman" w:hAnsi="Times New Roman" w:cs="Times New Roman"/>
          <w:noProof/>
        </w:rPr>
        <w:t>One member country proposed to add pest-commodity listings under section [40], along with respective references, to further support the extrapolation of the irradiation treatment schedule to all fruits and vegetables</w:t>
      </w:r>
      <w:r w:rsidR="003721E2" w:rsidRPr="00226E41">
        <w:rPr>
          <w:rFonts w:ascii="Times New Roman" w:hAnsi="Times New Roman" w:cs="Times New Roman"/>
          <w:noProof/>
        </w:rPr>
        <w:t xml:space="preserve">. The proposal was to include </w:t>
      </w:r>
      <w:r w:rsidRPr="00226E41">
        <w:rPr>
          <w:rFonts w:ascii="Times New Roman" w:hAnsi="Times New Roman" w:cs="Times New Roman"/>
          <w:i/>
          <w:noProof/>
        </w:rPr>
        <w:t>Bactrocera dorsalis</w:t>
      </w:r>
      <w:r w:rsidRPr="00226E41">
        <w:rPr>
          <w:rFonts w:ascii="Times New Roman" w:hAnsi="Times New Roman" w:cs="Times New Roman"/>
          <w:noProof/>
        </w:rPr>
        <w:t xml:space="preserve"> in </w:t>
      </w:r>
      <w:r w:rsidRPr="00226E41">
        <w:rPr>
          <w:rFonts w:ascii="Times New Roman" w:hAnsi="Times New Roman" w:cs="Times New Roman"/>
          <w:i/>
          <w:noProof/>
        </w:rPr>
        <w:t>Psidium guajava</w:t>
      </w:r>
      <w:r w:rsidRPr="00226E41">
        <w:rPr>
          <w:rFonts w:ascii="Times New Roman" w:hAnsi="Times New Roman" w:cs="Times New Roman"/>
          <w:noProof/>
        </w:rPr>
        <w:t xml:space="preserve">, </w:t>
      </w:r>
      <w:r w:rsidRPr="00226E41">
        <w:rPr>
          <w:rFonts w:ascii="Times New Roman" w:hAnsi="Times New Roman" w:cs="Times New Roman"/>
          <w:i/>
          <w:noProof/>
        </w:rPr>
        <w:t>B. tau</w:t>
      </w:r>
      <w:r w:rsidRPr="00226E41">
        <w:rPr>
          <w:rFonts w:ascii="Times New Roman" w:hAnsi="Times New Roman" w:cs="Times New Roman"/>
          <w:noProof/>
        </w:rPr>
        <w:t xml:space="preserve"> in </w:t>
      </w:r>
      <w:r w:rsidRPr="00226E41">
        <w:rPr>
          <w:rFonts w:ascii="Times New Roman" w:hAnsi="Times New Roman" w:cs="Times New Roman"/>
          <w:i/>
          <w:noProof/>
        </w:rPr>
        <w:t>Cucurbita maxima</w:t>
      </w:r>
      <w:r w:rsidRPr="00226E41">
        <w:rPr>
          <w:rFonts w:ascii="Times New Roman" w:hAnsi="Times New Roman" w:cs="Times New Roman"/>
          <w:noProof/>
        </w:rPr>
        <w:t xml:space="preserve"> and </w:t>
      </w:r>
      <w:r w:rsidRPr="00226E41">
        <w:rPr>
          <w:rFonts w:ascii="Times New Roman" w:hAnsi="Times New Roman" w:cs="Times New Roman"/>
          <w:i/>
          <w:noProof/>
        </w:rPr>
        <w:t>Carposina sasakii</w:t>
      </w:r>
      <w:r w:rsidRPr="00226E41">
        <w:rPr>
          <w:rFonts w:ascii="Times New Roman" w:hAnsi="Times New Roman" w:cs="Times New Roman"/>
          <w:noProof/>
        </w:rPr>
        <w:t xml:space="preserve"> in </w:t>
      </w:r>
      <w:r w:rsidRPr="00226E41">
        <w:rPr>
          <w:rFonts w:ascii="Times New Roman" w:hAnsi="Times New Roman" w:cs="Times New Roman"/>
          <w:i/>
          <w:noProof/>
        </w:rPr>
        <w:t>Malus pumila</w:t>
      </w:r>
      <w:r w:rsidRPr="00226E41">
        <w:rPr>
          <w:rFonts w:ascii="Times New Roman" w:hAnsi="Times New Roman" w:cs="Times New Roman"/>
          <w:noProof/>
        </w:rPr>
        <w:t xml:space="preserve">. However, the rationale for including pest species under section [40] appears to be for cases where data is available for more than one commodity per pest species, thereby supporting the </w:t>
      </w:r>
      <w:r w:rsidR="003721E2" w:rsidRPr="00226E41">
        <w:rPr>
          <w:rFonts w:ascii="Times New Roman" w:hAnsi="Times New Roman" w:cs="Times New Roman"/>
          <w:noProof/>
        </w:rPr>
        <w:t xml:space="preserve">view for </w:t>
      </w:r>
      <w:r w:rsidRPr="00226E41">
        <w:rPr>
          <w:rFonts w:ascii="Times New Roman" w:hAnsi="Times New Roman" w:cs="Times New Roman"/>
          <w:noProof/>
        </w:rPr>
        <w:t xml:space="preserve">extrapolation. The inclusions proposed by the commenter have only single commodity references. Unless the TPPT sees their inclusion relevant, or data in additional hosts is available for each pest, the proposed changes are not consistent with those already listed under section [40] in the draft annex. Confirmation on the criteria for inclusion under </w:t>
      </w:r>
      <w:r w:rsidRPr="00041011">
        <w:rPr>
          <w:rFonts w:ascii="Times New Roman" w:hAnsi="Times New Roman" w:cs="Times New Roman"/>
          <w:noProof/>
        </w:rPr>
        <w:t>section [40] by the TPPT will determine how this proposed inclusion is progressed</w:t>
      </w:r>
      <w:r w:rsidR="003721E2" w:rsidRPr="00041011">
        <w:rPr>
          <w:rFonts w:ascii="Times New Roman" w:hAnsi="Times New Roman" w:cs="Times New Roman"/>
          <w:noProof/>
        </w:rPr>
        <w:t>.</w:t>
      </w:r>
    </w:p>
    <w:p w14:paraId="78A024CF" w14:textId="77777777" w:rsidR="00041011" w:rsidRPr="00041011" w:rsidRDefault="00041011" w:rsidP="00041011">
      <w:pPr>
        <w:pStyle w:val="IPPHeading1"/>
        <w:rPr>
          <w:rFonts w:ascii="Times New Roman" w:hAnsi="Times New Roman" w:cs="Times New Roman"/>
        </w:rPr>
      </w:pPr>
      <w:r w:rsidRPr="00041011">
        <w:rPr>
          <w:rFonts w:ascii="Times New Roman" w:hAnsi="Times New Roman" w:cs="Times New Roman"/>
        </w:rPr>
        <w:t>Recommendation</w:t>
      </w:r>
    </w:p>
    <w:p w14:paraId="32B12325" w14:textId="77777777" w:rsidR="00041011" w:rsidRPr="00041011" w:rsidRDefault="00041011" w:rsidP="00041011">
      <w:pPr>
        <w:pStyle w:val="IPPParagraphnumbering"/>
        <w:spacing w:line="240" w:lineRule="auto"/>
        <w:jc w:val="both"/>
        <w:rPr>
          <w:rFonts w:ascii="Times New Roman" w:hAnsi="Times New Roman" w:cs="Times New Roman"/>
        </w:rPr>
      </w:pPr>
      <w:r w:rsidRPr="00041011">
        <w:rPr>
          <w:rFonts w:ascii="Times New Roman" w:hAnsi="Times New Roman" w:cs="Times New Roman"/>
        </w:rPr>
        <w:t>The TPPT is invited to</w:t>
      </w:r>
    </w:p>
    <w:p w14:paraId="509E055A" w14:textId="77777777" w:rsidR="00041011" w:rsidRPr="00041011" w:rsidRDefault="00041011" w:rsidP="00041011">
      <w:pPr>
        <w:pStyle w:val="IPPNumberedList"/>
        <w:spacing w:line="240" w:lineRule="auto"/>
        <w:jc w:val="both"/>
        <w:rPr>
          <w:rFonts w:ascii="Times New Roman" w:hAnsi="Times New Roman" w:cs="Times New Roman"/>
        </w:rPr>
      </w:pPr>
      <w:r w:rsidRPr="00041011">
        <w:rPr>
          <w:rFonts w:ascii="Times New Roman" w:hAnsi="Times New Roman" w:cs="Times New Roman"/>
          <w:i/>
        </w:rPr>
        <w:t xml:space="preserve">review </w:t>
      </w:r>
      <w:r w:rsidRPr="00041011">
        <w:rPr>
          <w:rFonts w:ascii="Times New Roman" w:hAnsi="Times New Roman" w:cs="Times New Roman"/>
        </w:rPr>
        <w:t xml:space="preserve">and </w:t>
      </w:r>
      <w:r w:rsidRPr="00041011">
        <w:rPr>
          <w:rFonts w:ascii="Times New Roman" w:hAnsi="Times New Roman" w:cs="Times New Roman"/>
          <w:i/>
        </w:rPr>
        <w:t>approve</w:t>
      </w:r>
      <w:r w:rsidRPr="00041011">
        <w:rPr>
          <w:rFonts w:ascii="Times New Roman" w:hAnsi="Times New Roman" w:cs="Times New Roman"/>
        </w:rPr>
        <w:t xml:space="preserve"> the revised draft PT to be presented to the Standards Committee (SC) for approval for second consultation</w:t>
      </w:r>
    </w:p>
    <w:p w14:paraId="479B3554" w14:textId="2BF2759A" w:rsidR="00041011" w:rsidRPr="00041011" w:rsidRDefault="00041011" w:rsidP="00581CF0">
      <w:pPr>
        <w:pStyle w:val="IPPNumberedList"/>
        <w:spacing w:line="240" w:lineRule="auto"/>
        <w:jc w:val="both"/>
        <w:rPr>
          <w:rFonts w:ascii="Times New Roman" w:hAnsi="Times New Roman" w:cs="Times New Roman"/>
          <w:noProof/>
        </w:rPr>
      </w:pPr>
      <w:proofErr w:type="gramStart"/>
      <w:r w:rsidRPr="00041011">
        <w:rPr>
          <w:rFonts w:ascii="Times New Roman" w:hAnsi="Times New Roman" w:cs="Times New Roman"/>
          <w:i/>
        </w:rPr>
        <w:t>review</w:t>
      </w:r>
      <w:proofErr w:type="gramEnd"/>
      <w:r w:rsidRPr="00041011">
        <w:rPr>
          <w:rFonts w:ascii="Times New Roman" w:hAnsi="Times New Roman" w:cs="Times New Roman"/>
          <w:i/>
        </w:rPr>
        <w:t xml:space="preserve"> </w:t>
      </w:r>
      <w:r w:rsidRPr="00041011">
        <w:rPr>
          <w:rFonts w:ascii="Times New Roman" w:hAnsi="Times New Roman" w:cs="Times New Roman"/>
        </w:rPr>
        <w:t xml:space="preserve">and </w:t>
      </w:r>
      <w:r w:rsidRPr="00041011">
        <w:rPr>
          <w:rFonts w:ascii="Times New Roman" w:hAnsi="Times New Roman" w:cs="Times New Roman"/>
          <w:i/>
        </w:rPr>
        <w:t>approve</w:t>
      </w:r>
      <w:r w:rsidRPr="00041011">
        <w:rPr>
          <w:rFonts w:ascii="Times New Roman" w:hAnsi="Times New Roman" w:cs="Times New Roman"/>
        </w:rPr>
        <w:t xml:space="preserve"> the responses to consultation comments as “TPPT responses” to be presented to the SC.</w:t>
      </w:r>
    </w:p>
    <w:sectPr w:rsidR="00041011" w:rsidRPr="00041011" w:rsidSect="004941B3">
      <w:headerReference w:type="even" r:id="rId7"/>
      <w:headerReference w:type="default" r:id="rId8"/>
      <w:footerReference w:type="even" r:id="rId9"/>
      <w:footerReference w:type="default" r:id="rId10"/>
      <w:headerReference w:type="first" r:id="rId11"/>
      <w:footerReference w:type="first" r:id="rId12"/>
      <w:pgSz w:w="11906" w:h="16838" w:code="9"/>
      <w:pgMar w:top="1555" w:right="1411" w:bottom="1411" w:left="1411" w:header="851" w:footer="85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CBE066" w14:textId="77777777" w:rsidR="00C97236" w:rsidRDefault="00C97236" w:rsidP="005F5B64">
      <w:r>
        <w:separator/>
      </w:r>
    </w:p>
  </w:endnote>
  <w:endnote w:type="continuationSeparator" w:id="0">
    <w:p w14:paraId="3ADE6B4B" w14:textId="77777777" w:rsidR="00C97236" w:rsidRDefault="00C97236" w:rsidP="005F5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F929A" w14:textId="4392AC54" w:rsidR="002F63C7" w:rsidRDefault="002F63C7" w:rsidP="002F63C7">
    <w:pPr>
      <w:pStyle w:val="IPPFooter"/>
    </w:pPr>
    <w:r w:rsidRPr="002F63C7">
      <w:rPr>
        <w:rStyle w:val="PageNumber"/>
        <w:b/>
      </w:rPr>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4941B3">
      <w:rPr>
        <w:rStyle w:val="PageNumber"/>
        <w:b/>
        <w:noProof/>
      </w:rPr>
      <w:t>2</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4941B3">
      <w:rPr>
        <w:rStyle w:val="PageNumber"/>
        <w:b/>
        <w:noProof/>
      </w:rPr>
      <w:t>3</w:t>
    </w:r>
    <w:r w:rsidRPr="002F63C7">
      <w:rPr>
        <w:rStyle w:val="PageNumber"/>
        <w:b/>
      </w:rPr>
      <w:fldChar w:fldCharType="end"/>
    </w:r>
    <w:r>
      <w:rPr>
        <w:rStyle w:val="PageNumber"/>
        <w:b/>
      </w:rPr>
      <w:tab/>
    </w:r>
    <w:r w:rsidRPr="002F63C7">
      <w:rPr>
        <w:rStyle w:val="PageNumber"/>
        <w:b/>
      </w:rPr>
      <w:t>Internatio</w:t>
    </w:r>
    <w:r>
      <w:rPr>
        <w:rStyle w:val="PageNumber"/>
        <w:b/>
      </w:rP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206C4" w14:textId="28A33EA7" w:rsidR="00226E41" w:rsidRDefault="00226E41" w:rsidP="00226E41">
    <w:pPr>
      <w:pStyle w:val="IPPFooter"/>
    </w:pPr>
    <w:r w:rsidRPr="002F63C7">
      <w:rPr>
        <w:rStyle w:val="PageNumber"/>
        <w:b/>
      </w:rPr>
      <w:t>Internatio</w:t>
    </w:r>
    <w:r>
      <w:rPr>
        <w:rStyle w:val="PageNumber"/>
        <w:b/>
      </w:rPr>
      <w:t>nal Plant Protection Convention</w:t>
    </w:r>
    <w:r w:rsidRPr="002F63C7">
      <w:rPr>
        <w:rStyle w:val="PageNumber"/>
        <w:b/>
      </w:rPr>
      <w:t xml:space="preserve"> </w:t>
    </w:r>
    <w:r>
      <w:rPr>
        <w:rStyle w:val="PageNumber"/>
        <w:b/>
      </w:rPr>
      <w:tab/>
    </w:r>
    <w:r w:rsidRPr="002F63C7">
      <w:rPr>
        <w:rStyle w:val="PageNumber"/>
        <w:b/>
      </w:rPr>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4941B3">
      <w:rPr>
        <w:rStyle w:val="PageNumber"/>
        <w:b/>
        <w:noProof/>
      </w:rPr>
      <w:t>3</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4941B3">
      <w:rPr>
        <w:rStyle w:val="PageNumber"/>
        <w:b/>
        <w:noProof/>
      </w:rPr>
      <w:t>3</w:t>
    </w:r>
    <w:r w:rsidRPr="002F63C7">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6B2D4" w14:textId="6ACED0B9" w:rsidR="002F63C7" w:rsidRPr="002F63C7" w:rsidRDefault="002F63C7" w:rsidP="002F63C7">
    <w:pPr>
      <w:pStyle w:val="IPPFooter"/>
    </w:pPr>
    <w:r w:rsidRPr="002F63C7">
      <w:rPr>
        <w:rStyle w:val="PageNumber"/>
        <w:b/>
      </w:rPr>
      <w:t>International Plant Protection Convention</w:t>
    </w:r>
    <w:r w:rsidRPr="002F63C7">
      <w:rPr>
        <w:rStyle w:val="PageNumber"/>
        <w:b/>
      </w:rPr>
      <w:tab/>
      <w:t xml:space="preserve">Page </w:t>
    </w:r>
    <w:r w:rsidRPr="002F63C7">
      <w:rPr>
        <w:rStyle w:val="PageNumber"/>
        <w:b/>
      </w:rPr>
      <w:fldChar w:fldCharType="begin"/>
    </w:r>
    <w:r w:rsidRPr="002F63C7">
      <w:rPr>
        <w:rStyle w:val="PageNumber"/>
        <w:b/>
      </w:rPr>
      <w:instrText xml:space="preserve"> PAGE </w:instrText>
    </w:r>
    <w:r w:rsidRPr="002F63C7">
      <w:rPr>
        <w:rStyle w:val="PageNumber"/>
        <w:b/>
      </w:rPr>
      <w:fldChar w:fldCharType="separate"/>
    </w:r>
    <w:r w:rsidR="004941B3">
      <w:rPr>
        <w:rStyle w:val="PageNumber"/>
        <w:b/>
        <w:noProof/>
      </w:rPr>
      <w:t>1</w:t>
    </w:r>
    <w:r w:rsidRPr="002F63C7">
      <w:rPr>
        <w:rStyle w:val="PageNumber"/>
        <w:b/>
      </w:rPr>
      <w:fldChar w:fldCharType="end"/>
    </w:r>
    <w:r w:rsidRPr="002F63C7">
      <w:rPr>
        <w:rStyle w:val="PageNumber"/>
        <w:b/>
      </w:rPr>
      <w:t xml:space="preserve"> of </w:t>
    </w:r>
    <w:r w:rsidRPr="002F63C7">
      <w:rPr>
        <w:rStyle w:val="PageNumber"/>
        <w:b/>
      </w:rPr>
      <w:fldChar w:fldCharType="begin"/>
    </w:r>
    <w:r w:rsidRPr="002F63C7">
      <w:rPr>
        <w:rStyle w:val="PageNumber"/>
        <w:b/>
      </w:rPr>
      <w:instrText xml:space="preserve"> NUMPAGES </w:instrText>
    </w:r>
    <w:r w:rsidRPr="002F63C7">
      <w:rPr>
        <w:rStyle w:val="PageNumber"/>
        <w:b/>
      </w:rPr>
      <w:fldChar w:fldCharType="separate"/>
    </w:r>
    <w:r w:rsidR="004941B3">
      <w:rPr>
        <w:rStyle w:val="PageNumber"/>
        <w:b/>
        <w:noProof/>
      </w:rPr>
      <w:t>3</w:t>
    </w:r>
    <w:r w:rsidRPr="002F63C7">
      <w:rPr>
        <w:rStyle w:val="PageNumber"/>
        <w:b/>
      </w:rPr>
      <w:fldChar w:fldCharType="end"/>
    </w:r>
  </w:p>
  <w:p w14:paraId="0D872E09" w14:textId="77777777" w:rsidR="002F63C7" w:rsidRPr="002F63C7" w:rsidRDefault="002F63C7" w:rsidP="002F63C7">
    <w:pPr>
      <w:pStyle w:val="IPP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BD65AB" w14:textId="77777777" w:rsidR="00C97236" w:rsidRDefault="00C97236" w:rsidP="005F5B64">
      <w:r>
        <w:separator/>
      </w:r>
    </w:p>
  </w:footnote>
  <w:footnote w:type="continuationSeparator" w:id="0">
    <w:p w14:paraId="0F2D481E" w14:textId="77777777" w:rsidR="00C97236" w:rsidRDefault="00C97236" w:rsidP="005F5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93948" w14:textId="0395DE51" w:rsidR="002F63C7" w:rsidRDefault="00226E41" w:rsidP="00226E41">
    <w:pPr>
      <w:pStyle w:val="IPPHeader"/>
      <w:spacing w:after="0"/>
    </w:pPr>
    <w:r w:rsidRPr="00226E41">
      <w:rPr>
        <w:rFonts w:cs="Arial"/>
        <w:szCs w:val="18"/>
      </w:rPr>
      <w:t>08_TPPT_2020_Feb2</w:t>
    </w:r>
    <w:r w:rsidR="002F63C7">
      <w:rPr>
        <w:rFonts w:cs="Arial"/>
        <w:szCs w:val="18"/>
      </w:rPr>
      <w:tab/>
    </w:r>
    <w:r w:rsidR="002F63C7" w:rsidRPr="00215687">
      <w:t>Treatment lead summary</w:t>
    </w:r>
    <w:r w:rsidR="002F63C7">
      <w:t>: 2017-</w:t>
    </w:r>
    <w:r w:rsidR="00ED427C">
      <w:t>031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38B7B" w14:textId="54A1A92C" w:rsidR="00226E41" w:rsidRDefault="00226E41" w:rsidP="00226E41">
    <w:pPr>
      <w:pStyle w:val="IPPHeader"/>
    </w:pPr>
    <w:r w:rsidRPr="00226E41">
      <w:t>Treatment lead summary: 2017-031</w:t>
    </w:r>
    <w:r>
      <w:tab/>
      <w:t>08</w:t>
    </w:r>
    <w:r w:rsidRPr="00226E41">
      <w:t>_TPPT_2020_Feb2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1293B" w14:textId="38D6E427" w:rsidR="00881398" w:rsidRPr="007E13DC" w:rsidRDefault="004941B3" w:rsidP="00881398">
    <w:pPr>
      <w:pStyle w:val="IPPHeader"/>
      <w:spacing w:after="0"/>
    </w:pPr>
    <w:r>
      <w:rPr>
        <w:noProof/>
      </w:rPr>
      <w:drawing>
        <wp:anchor distT="0" distB="0" distL="114300" distR="114300" simplePos="0" relativeHeight="251660288" behindDoc="0" locked="0" layoutInCell="1" allowOverlap="0" wp14:anchorId="10D5F188" wp14:editId="5CB37992">
          <wp:simplePos x="0" y="0"/>
          <wp:positionH relativeFrom="page">
            <wp:posOffset>-7620</wp:posOffset>
          </wp:positionH>
          <wp:positionV relativeFrom="paragraph">
            <wp:posOffset>-535305</wp:posOffset>
          </wp:positionV>
          <wp:extent cx="7639050" cy="46291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639050" cy="462915"/>
                  </a:xfrm>
                  <a:prstGeom prst="rect">
                    <a:avLst/>
                  </a:prstGeom>
                </pic:spPr>
              </pic:pic>
            </a:graphicData>
          </a:graphic>
          <wp14:sizeRelH relativeFrom="margin">
            <wp14:pctWidth>0</wp14:pctWidth>
          </wp14:sizeRelH>
          <wp14:sizeRelV relativeFrom="margin">
            <wp14:pctHeight>0</wp14:pctHeight>
          </wp14:sizeRelV>
        </wp:anchor>
      </w:drawing>
    </w:r>
    <w:r w:rsidR="00881398">
      <w:rPr>
        <w:noProof/>
      </w:rPr>
      <w:drawing>
        <wp:anchor distT="0" distB="0" distL="114300" distR="114300" simplePos="0" relativeHeight="251659264" behindDoc="0" locked="0" layoutInCell="1" allowOverlap="1" wp14:anchorId="3CF693B9" wp14:editId="5124DF8F">
          <wp:simplePos x="0" y="0"/>
          <wp:positionH relativeFrom="margin">
            <wp:posOffset>-594608</wp:posOffset>
          </wp:positionH>
          <wp:positionV relativeFrom="margin">
            <wp:posOffset>-427355</wp:posOffset>
          </wp:positionV>
          <wp:extent cx="636270" cy="335915"/>
          <wp:effectExtent l="0" t="0" r="0" b="6985"/>
          <wp:wrapSquare wrapText="bothSides"/>
          <wp:docPr id="2" name="Picture 1"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36270" cy="335915"/>
                  </a:xfrm>
                  <a:prstGeom prst="rect">
                    <a:avLst/>
                  </a:prstGeom>
                  <a:noFill/>
                  <a:ln w="9525">
                    <a:noFill/>
                    <a:miter lim="800000"/>
                    <a:headEnd/>
                    <a:tailEnd/>
                  </a:ln>
                </pic:spPr>
              </pic:pic>
            </a:graphicData>
          </a:graphic>
        </wp:anchor>
      </w:drawing>
    </w:r>
    <w:r w:rsidR="00881398" w:rsidRPr="007E13DC">
      <w:t xml:space="preserve">International </w:t>
    </w:r>
    <w:r w:rsidR="00881398">
      <w:t>Plant P</w:t>
    </w:r>
    <w:r w:rsidR="00881398" w:rsidRPr="007E13DC">
      <w:t>rot</w:t>
    </w:r>
    <w:r w:rsidR="00881398">
      <w:t xml:space="preserve">ection Convention </w:t>
    </w:r>
    <w:r w:rsidR="00881398">
      <w:tab/>
    </w:r>
    <w:r w:rsidR="00C96397" w:rsidRPr="00226E41">
      <w:rPr>
        <w:rFonts w:cs="Arial"/>
        <w:szCs w:val="18"/>
      </w:rPr>
      <w:t>08</w:t>
    </w:r>
    <w:r w:rsidR="00881398" w:rsidRPr="00226E41">
      <w:rPr>
        <w:rFonts w:cs="Arial"/>
        <w:szCs w:val="18"/>
      </w:rPr>
      <w:t>_TPPT_2020_Feb</w:t>
    </w:r>
    <w:r w:rsidR="00C96397" w:rsidRPr="00226E41">
      <w:rPr>
        <w:rFonts w:cs="Arial"/>
        <w:szCs w:val="18"/>
      </w:rPr>
      <w:t>2</w:t>
    </w:r>
  </w:p>
  <w:p w14:paraId="4007B392" w14:textId="62C39637" w:rsidR="00881398" w:rsidRPr="00881398" w:rsidRDefault="00881398" w:rsidP="00881398">
    <w:pPr>
      <w:pStyle w:val="IPPHeader"/>
      <w:rPr>
        <w:i/>
      </w:rPr>
    </w:pPr>
    <w:r w:rsidRPr="004941B3">
      <w:rPr>
        <w:i/>
      </w:rPr>
      <w:t>Treatment lead summary</w:t>
    </w:r>
    <w:r w:rsidR="00ED427C" w:rsidRPr="004941B3">
      <w:rPr>
        <w:i/>
      </w:rPr>
      <w:t>: 2017-031</w:t>
    </w:r>
    <w:r>
      <w:rPr>
        <w:i/>
        <w:lang w:val="fr-FR"/>
      </w:rPr>
      <w:tab/>
      <w:t xml:space="preserve">Agenda item: </w:t>
    </w:r>
    <w:r w:rsidR="00C96397">
      <w:rPr>
        <w:i/>
        <w:lang w:val="fr-FR"/>
      </w:rPr>
      <w:t>2.4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D2EAB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78580E"/>
    <w:lvl w:ilvl="0">
      <w:start w:val="1"/>
      <w:numFmt w:val="decimal"/>
      <w:lvlText w:val="%1."/>
      <w:lvlJc w:val="left"/>
      <w:pPr>
        <w:tabs>
          <w:tab w:val="num" w:pos="1209"/>
        </w:tabs>
        <w:ind w:left="1209" w:hanging="360"/>
      </w:pPr>
    </w:lvl>
  </w:abstractNum>
  <w:abstractNum w:abstractNumId="2" w15:restartNumberingAfterBreak="0">
    <w:nsid w:val="FFFFFF80"/>
    <w:multiLevelType w:val="singleLevel"/>
    <w:tmpl w:val="57C4606A"/>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A6681B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4C0A6C"/>
    <w:multiLevelType w:val="multilevel"/>
    <w:tmpl w:val="06E871E4"/>
    <w:numStyleLink w:val="IPPParagraphnumberedlist"/>
  </w:abstractNum>
  <w:abstractNum w:abstractNumId="7"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11" w15:restartNumberingAfterBreak="0">
    <w:nsid w:val="29B36237"/>
    <w:multiLevelType w:val="multilevel"/>
    <w:tmpl w:val="20F2356A"/>
    <w:styleLink w:val="Appendix"/>
    <w:lvl w:ilvl="0">
      <w:start w:val="1"/>
      <w:numFmt w:val="upperLetter"/>
      <w:pStyle w:val="AppendixHeading1"/>
      <w:lvlText w:val="Appendix %1"/>
      <w:lvlJc w:val="left"/>
      <w:pPr>
        <w:ind w:left="964" w:hanging="964"/>
      </w:pPr>
      <w:rPr>
        <w:rFonts w:hint="default"/>
      </w:rPr>
    </w:lvl>
    <w:lvl w:ilvl="1">
      <w:start w:val="1"/>
      <w:numFmt w:val="decimal"/>
      <w:pStyle w:val="AppendixHeading2"/>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2" w15:restartNumberingAfterBreak="0">
    <w:nsid w:val="2A913599"/>
    <w:multiLevelType w:val="multilevel"/>
    <w:tmpl w:val="02AA8FA0"/>
    <w:numStyleLink w:val="ListBullets"/>
  </w:abstractNum>
  <w:abstractNum w:abstractNumId="13" w15:restartNumberingAfterBreak="0">
    <w:nsid w:val="2F2425AB"/>
    <w:multiLevelType w:val="multilevel"/>
    <w:tmpl w:val="BC8603C0"/>
    <w:numStyleLink w:val="ListNumbers"/>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DD5C12"/>
    <w:multiLevelType w:val="multilevel"/>
    <w:tmpl w:val="20F2356A"/>
    <w:numStyleLink w:val="Appendix"/>
  </w:abstractNum>
  <w:abstractNum w:abstractNumId="18"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21" w15:restartNumberingAfterBreak="0">
    <w:nsid w:val="5BF51EC7"/>
    <w:multiLevelType w:val="multilevel"/>
    <w:tmpl w:val="23E2163A"/>
    <w:styleLink w:val="Headings"/>
    <w:lvl w:ilvl="0">
      <w:start w:val="1"/>
      <w:numFmt w:val="decimal"/>
      <w:pStyle w:val="Heading2"/>
      <w:lvlText w:val="%1"/>
      <w:lvlJc w:val="left"/>
      <w:pPr>
        <w:ind w:left="567" w:hanging="567"/>
      </w:pPr>
      <w:rPr>
        <w:rFonts w:hint="default"/>
      </w:rPr>
    </w:lvl>
    <w:lvl w:ilvl="1">
      <w:start w:val="1"/>
      <w:numFmt w:val="decimal"/>
      <w:pStyle w:val="Heading3"/>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22" w15:restartNumberingAfterBreak="0">
    <w:nsid w:val="5D722183"/>
    <w:multiLevelType w:val="hybridMultilevel"/>
    <w:tmpl w:val="882EC5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7"/>
  </w:num>
  <w:num w:numId="3">
    <w:abstractNumId w:val="6"/>
  </w:num>
  <w:num w:numId="4">
    <w:abstractNumId w:val="14"/>
  </w:num>
  <w:num w:numId="5">
    <w:abstractNumId w:val="26"/>
  </w:num>
  <w:num w:numId="6">
    <w:abstractNumId w:val="19"/>
  </w:num>
  <w:num w:numId="7">
    <w:abstractNumId w:val="15"/>
  </w:num>
  <w:num w:numId="8">
    <w:abstractNumId w:val="27"/>
  </w:num>
  <w:num w:numId="9">
    <w:abstractNumId w:val="9"/>
  </w:num>
  <w:num w:numId="10">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5"/>
  </w:num>
  <w:num w:numId="17">
    <w:abstractNumId w:val="16"/>
  </w:num>
  <w:num w:numId="18">
    <w:abstractNumId w:val="24"/>
  </w:num>
  <w:num w:numId="19">
    <w:abstractNumId w:val="20"/>
  </w:num>
  <w:num w:numId="20">
    <w:abstractNumId w:val="18"/>
  </w:num>
  <w:num w:numId="21">
    <w:abstractNumId w:val="8"/>
  </w:num>
  <w:num w:numId="22">
    <w:abstractNumId w:val="10"/>
  </w:num>
  <w:num w:numId="23">
    <w:abstractNumId w:val="3"/>
  </w:num>
  <w:num w:numId="24">
    <w:abstractNumId w:val="12"/>
  </w:num>
  <w:num w:numId="25">
    <w:abstractNumId w:val="25"/>
  </w:num>
  <w:num w:numId="26">
    <w:abstractNumId w:val="13"/>
  </w:num>
  <w:num w:numId="27">
    <w:abstractNumId w:val="2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2"/>
  </w:num>
  <w:num w:numId="33">
    <w:abstractNumId w:val="1"/>
  </w:num>
  <w:num w:numId="34">
    <w:abstractNumId w:val="0"/>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linkStyles/>
  <w:defaultTabStop w:val="840"/>
  <w:evenAndOddHeaders/>
  <w:drawingGridHorizontalSpacing w:val="11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6E6"/>
    <w:rsid w:val="00041011"/>
    <w:rsid w:val="00053AA4"/>
    <w:rsid w:val="001D3E0A"/>
    <w:rsid w:val="00226E41"/>
    <w:rsid w:val="00262B34"/>
    <w:rsid w:val="002D5990"/>
    <w:rsid w:val="002F63C7"/>
    <w:rsid w:val="003721E2"/>
    <w:rsid w:val="003F57F8"/>
    <w:rsid w:val="004006E5"/>
    <w:rsid w:val="004601C0"/>
    <w:rsid w:val="00482809"/>
    <w:rsid w:val="00493C72"/>
    <w:rsid w:val="004941B3"/>
    <w:rsid w:val="004C5BE2"/>
    <w:rsid w:val="00584363"/>
    <w:rsid w:val="005B4B1B"/>
    <w:rsid w:val="005F5B64"/>
    <w:rsid w:val="00646887"/>
    <w:rsid w:val="00722279"/>
    <w:rsid w:val="0073583E"/>
    <w:rsid w:val="0086591D"/>
    <w:rsid w:val="00881398"/>
    <w:rsid w:val="00947E29"/>
    <w:rsid w:val="0097418A"/>
    <w:rsid w:val="009F58BB"/>
    <w:rsid w:val="00A21A41"/>
    <w:rsid w:val="00A860A7"/>
    <w:rsid w:val="00AB11BE"/>
    <w:rsid w:val="00AD76E6"/>
    <w:rsid w:val="00AE0E6E"/>
    <w:rsid w:val="00B44663"/>
    <w:rsid w:val="00BC6843"/>
    <w:rsid w:val="00C015E9"/>
    <w:rsid w:val="00C13A35"/>
    <w:rsid w:val="00C667DA"/>
    <w:rsid w:val="00C96397"/>
    <w:rsid w:val="00C97236"/>
    <w:rsid w:val="00CA358C"/>
    <w:rsid w:val="00CE640B"/>
    <w:rsid w:val="00DB1684"/>
    <w:rsid w:val="00DC2631"/>
    <w:rsid w:val="00ED427C"/>
    <w:rsid w:val="00EE2341"/>
    <w:rsid w:val="00EF4FFF"/>
    <w:rsid w:val="00F03376"/>
    <w:rsid w:val="00F11BC4"/>
    <w:rsid w:val="00F23A56"/>
    <w:rsid w:val="00F66A84"/>
    <w:rsid w:val="00F8370F"/>
    <w:rsid w:val="00F96BEE"/>
    <w:rsid w:val="00FB2FE6"/>
    <w:rsid w:val="00FB5DF9"/>
    <w:rsid w:val="00FD54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F5E354E"/>
  <w15:chartTrackingRefBased/>
  <w15:docId w15:val="{65F3DB42-A54F-429B-AF9B-9CF05CBA4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3" w:unhideWhenUsed="1" w:qFormat="1"/>
    <w:lsdException w:name="heading 3" w:semiHidden="1" w:uiPriority="4"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1B3"/>
    <w:pPr>
      <w:spacing w:after="160" w:line="259" w:lineRule="auto"/>
    </w:pPr>
    <w:rPr>
      <w:rFonts w:eastAsiaTheme="minorHAnsi"/>
      <w:kern w:val="0"/>
      <w:sz w:val="22"/>
      <w:lang w:eastAsia="en-US"/>
    </w:rPr>
  </w:style>
  <w:style w:type="paragraph" w:styleId="Heading1">
    <w:name w:val="heading 1"/>
    <w:next w:val="Normal"/>
    <w:link w:val="Heading1Char"/>
    <w:uiPriority w:val="1"/>
    <w:qFormat/>
    <w:rsid w:val="00F66A84"/>
    <w:pPr>
      <w:keepNext/>
      <w:keepLines/>
      <w:spacing w:before="720" w:after="240"/>
      <w:outlineLvl w:val="0"/>
    </w:pPr>
    <w:rPr>
      <w:rFonts w:ascii="Calibri" w:hAnsi="Calibri"/>
      <w:b/>
      <w:bCs/>
      <w:color w:val="000000"/>
      <w:kern w:val="0"/>
      <w:sz w:val="56"/>
      <w:szCs w:val="28"/>
      <w:lang w:val="en-AU"/>
    </w:rPr>
  </w:style>
  <w:style w:type="paragraph" w:styleId="Heading2">
    <w:name w:val="heading 2"/>
    <w:basedOn w:val="Normal"/>
    <w:next w:val="Normal"/>
    <w:link w:val="Heading2Char"/>
    <w:uiPriority w:val="3"/>
    <w:qFormat/>
    <w:rsid w:val="00F66A84"/>
    <w:pPr>
      <w:pageBreakBefore/>
      <w:numPr>
        <w:numId w:val="27"/>
      </w:numPr>
      <w:outlineLvl w:val="1"/>
    </w:pPr>
    <w:rPr>
      <w:rFonts w:ascii="Calibri" w:eastAsia="Times New Roman" w:hAnsi="Calibri"/>
      <w:bCs/>
      <w:color w:val="000000"/>
      <w:sz w:val="56"/>
      <w:szCs w:val="28"/>
      <w:lang w:eastAsia="ja-JP"/>
    </w:rPr>
  </w:style>
  <w:style w:type="paragraph" w:styleId="Heading3">
    <w:name w:val="heading 3"/>
    <w:next w:val="Normal"/>
    <w:link w:val="Heading3Char"/>
    <w:uiPriority w:val="4"/>
    <w:qFormat/>
    <w:rsid w:val="00F66A84"/>
    <w:pPr>
      <w:keepNext/>
      <w:keepLines/>
      <w:numPr>
        <w:ilvl w:val="1"/>
        <w:numId w:val="27"/>
      </w:numPr>
      <w:spacing w:before="360" w:after="120"/>
      <w:outlineLvl w:val="2"/>
    </w:pPr>
    <w:rPr>
      <w:rFonts w:eastAsia="Times New Roman" w:cs="Times New Roman"/>
      <w:b/>
      <w:bCs/>
      <w:kern w:val="0"/>
      <w:sz w:val="32"/>
      <w:szCs w:val="24"/>
      <w:lang w:val="en-AU" w:eastAsia="en-US"/>
    </w:rPr>
  </w:style>
  <w:style w:type="paragraph" w:styleId="Heading4">
    <w:name w:val="heading 4"/>
    <w:basedOn w:val="Heading5"/>
    <w:next w:val="Normal"/>
    <w:link w:val="Heading4Char"/>
    <w:uiPriority w:val="5"/>
    <w:qFormat/>
    <w:rsid w:val="00F66A84"/>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rsid w:val="00F66A84"/>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rsid w:val="004941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41B3"/>
  </w:style>
  <w:style w:type="paragraph" w:customStyle="1" w:styleId="Default">
    <w:name w:val="Default"/>
    <w:rsid w:val="004006E5"/>
    <w:pPr>
      <w:autoSpaceDE w:val="0"/>
      <w:autoSpaceDN w:val="0"/>
      <w:adjustRightInd w:val="0"/>
    </w:pPr>
    <w:rPr>
      <w:rFonts w:ascii="Times New Roman" w:hAnsi="Times New Roman" w:cs="Times New Roman"/>
      <w:color w:val="000000"/>
      <w:kern w:val="0"/>
      <w:sz w:val="24"/>
      <w:szCs w:val="24"/>
      <w:lang w:eastAsia="en-US"/>
    </w:rPr>
  </w:style>
  <w:style w:type="character" w:customStyle="1" w:styleId="IPPnormalitalics">
    <w:name w:val="IPP normal italics"/>
    <w:basedOn w:val="DefaultParagraphFont"/>
    <w:rsid w:val="00F11BC4"/>
    <w:rPr>
      <w:rFonts w:ascii="Times New Roman" w:hAnsi="Times New Roman"/>
      <w:i/>
      <w:sz w:val="22"/>
      <w:lang w:val="en-US"/>
    </w:rPr>
  </w:style>
  <w:style w:type="paragraph" w:styleId="Header">
    <w:name w:val="header"/>
    <w:link w:val="HeaderChar"/>
    <w:unhideWhenUsed/>
    <w:rsid w:val="00F66A84"/>
    <w:pPr>
      <w:tabs>
        <w:tab w:val="right" w:pos="9026"/>
      </w:tabs>
    </w:pPr>
    <w:rPr>
      <w:rFonts w:ascii="Calibri" w:eastAsiaTheme="minorHAnsi" w:hAnsi="Calibri" w:cs="Times New Roman"/>
      <w:kern w:val="0"/>
      <w:sz w:val="20"/>
      <w:szCs w:val="20"/>
      <w:lang w:val="en-AU" w:eastAsia="en-AU"/>
    </w:rPr>
  </w:style>
  <w:style w:type="character" w:customStyle="1" w:styleId="HeaderChar">
    <w:name w:val="Header Char"/>
    <w:basedOn w:val="DefaultParagraphFont"/>
    <w:link w:val="Header"/>
    <w:rsid w:val="00F66A84"/>
    <w:rPr>
      <w:rFonts w:ascii="Calibri" w:eastAsiaTheme="minorHAnsi" w:hAnsi="Calibri" w:cs="Times New Roman"/>
      <w:kern w:val="0"/>
      <w:sz w:val="20"/>
      <w:szCs w:val="20"/>
      <w:lang w:val="en-AU" w:eastAsia="en-AU"/>
    </w:rPr>
  </w:style>
  <w:style w:type="paragraph" w:styleId="Footer">
    <w:name w:val="footer"/>
    <w:next w:val="Footeraddress"/>
    <w:link w:val="FooterChar"/>
    <w:uiPriority w:val="99"/>
    <w:unhideWhenUsed/>
    <w:rsid w:val="00F66A84"/>
    <w:pPr>
      <w:tabs>
        <w:tab w:val="right" w:pos="9026"/>
      </w:tabs>
    </w:pPr>
    <w:rPr>
      <w:rFonts w:ascii="Calibri" w:eastAsiaTheme="minorHAnsi" w:hAnsi="Calibri" w:cs="Times New Roman"/>
      <w:kern w:val="0"/>
      <w:sz w:val="20"/>
      <w:szCs w:val="20"/>
      <w:lang w:val="en-AU" w:eastAsia="en-AU"/>
    </w:rPr>
  </w:style>
  <w:style w:type="character" w:customStyle="1" w:styleId="FooterChar">
    <w:name w:val="Footer Char"/>
    <w:basedOn w:val="DefaultParagraphFont"/>
    <w:link w:val="Footer"/>
    <w:uiPriority w:val="99"/>
    <w:rsid w:val="00F66A84"/>
    <w:rPr>
      <w:rFonts w:ascii="Calibri" w:eastAsiaTheme="minorHAnsi" w:hAnsi="Calibri" w:cs="Times New Roman"/>
      <w:kern w:val="0"/>
      <w:sz w:val="20"/>
      <w:szCs w:val="20"/>
      <w:lang w:val="en-AU" w:eastAsia="en-AU"/>
    </w:rPr>
  </w:style>
  <w:style w:type="paragraph" w:customStyle="1" w:styleId="PleaseReviewReport">
    <w:name w:val="PleaseReview_Report"/>
    <w:rsid w:val="00584363"/>
    <w:pPr>
      <w:spacing w:before="5" w:after="5"/>
    </w:pPr>
    <w:rPr>
      <w:rFonts w:ascii="Verdana" w:hAnsi="Verdana" w:cs="Verdana"/>
      <w:noProof/>
      <w:sz w:val="16"/>
      <w:szCs w:val="16"/>
    </w:rPr>
  </w:style>
  <w:style w:type="paragraph" w:customStyle="1" w:styleId="IPPHeader">
    <w:name w:val="IPP Header"/>
    <w:basedOn w:val="Normal"/>
    <w:qFormat/>
    <w:rsid w:val="00F11BC4"/>
    <w:pPr>
      <w:pBdr>
        <w:bottom w:val="single" w:sz="4" w:space="4" w:color="auto"/>
      </w:pBdr>
      <w:tabs>
        <w:tab w:val="left" w:pos="1134"/>
        <w:tab w:val="right" w:pos="9072"/>
      </w:tabs>
      <w:spacing w:after="120"/>
    </w:pPr>
    <w:rPr>
      <w:rFonts w:ascii="Arial" w:hAnsi="Arial"/>
      <w:sz w:val="18"/>
    </w:rPr>
  </w:style>
  <w:style w:type="character" w:customStyle="1" w:styleId="Heading1Char">
    <w:name w:val="Heading 1 Char"/>
    <w:basedOn w:val="DefaultParagraphFont"/>
    <w:link w:val="Heading1"/>
    <w:uiPriority w:val="1"/>
    <w:rsid w:val="00F66A84"/>
    <w:rPr>
      <w:rFonts w:ascii="Calibri" w:hAnsi="Calibri"/>
      <w:b/>
      <w:bCs/>
      <w:color w:val="000000"/>
      <w:kern w:val="0"/>
      <w:sz w:val="56"/>
      <w:szCs w:val="28"/>
      <w:lang w:val="en-AU"/>
    </w:rPr>
  </w:style>
  <w:style w:type="character" w:customStyle="1" w:styleId="Heading2Char">
    <w:name w:val="Heading 2 Char"/>
    <w:basedOn w:val="DefaultParagraphFont"/>
    <w:link w:val="Heading2"/>
    <w:uiPriority w:val="3"/>
    <w:rsid w:val="00F66A84"/>
    <w:rPr>
      <w:rFonts w:ascii="Calibri" w:eastAsia="Times New Roman" w:hAnsi="Calibri" w:cs="Times New Roman"/>
      <w:bCs/>
      <w:color w:val="000000"/>
      <w:kern w:val="0"/>
      <w:sz w:val="56"/>
      <w:szCs w:val="28"/>
      <w:lang w:val="en-AU"/>
    </w:rPr>
  </w:style>
  <w:style w:type="character" w:customStyle="1" w:styleId="Heading3Char">
    <w:name w:val="Heading 3 Char"/>
    <w:basedOn w:val="DefaultParagraphFont"/>
    <w:link w:val="Heading3"/>
    <w:uiPriority w:val="4"/>
    <w:rsid w:val="00F66A84"/>
    <w:rPr>
      <w:rFonts w:eastAsia="Times New Roman" w:cs="Times New Roman"/>
      <w:b/>
      <w:bCs/>
      <w:kern w:val="0"/>
      <w:sz w:val="32"/>
      <w:szCs w:val="24"/>
      <w:lang w:val="en-AU" w:eastAsia="en-US"/>
    </w:rPr>
  </w:style>
  <w:style w:type="paragraph" w:styleId="FootnoteText">
    <w:name w:val="footnote text"/>
    <w:basedOn w:val="Normal"/>
    <w:link w:val="FootnoteTextChar"/>
    <w:semiHidden/>
    <w:rsid w:val="00F11BC4"/>
    <w:pPr>
      <w:spacing w:before="60"/>
    </w:pPr>
    <w:rPr>
      <w:sz w:val="20"/>
    </w:rPr>
  </w:style>
  <w:style w:type="character" w:customStyle="1" w:styleId="FootnoteTextChar">
    <w:name w:val="Footnote Text Char"/>
    <w:basedOn w:val="DefaultParagraphFont"/>
    <w:link w:val="FootnoteText"/>
    <w:semiHidden/>
    <w:rsid w:val="00F11BC4"/>
    <w:rPr>
      <w:rFonts w:ascii="Times New Roman" w:eastAsia="MS Mincho" w:hAnsi="Times New Roman" w:cs="Times New Roman"/>
      <w:kern w:val="0"/>
      <w:sz w:val="20"/>
      <w:szCs w:val="24"/>
      <w:lang w:val="en-GB" w:eastAsia="en-US"/>
    </w:rPr>
  </w:style>
  <w:style w:type="character" w:styleId="FootnoteReference">
    <w:name w:val="footnote reference"/>
    <w:basedOn w:val="DefaultParagraphFont"/>
    <w:semiHidden/>
    <w:rsid w:val="00F11BC4"/>
    <w:rPr>
      <w:vertAlign w:val="superscript"/>
    </w:rPr>
  </w:style>
  <w:style w:type="paragraph" w:customStyle="1" w:styleId="Style">
    <w:name w:val="Style"/>
    <w:basedOn w:val="Footer"/>
    <w:autoRedefine/>
    <w:qFormat/>
    <w:rsid w:val="00F11BC4"/>
    <w:pPr>
      <w:pBdr>
        <w:top w:val="single" w:sz="4" w:space="1" w:color="auto"/>
      </w:pBdr>
      <w:tabs>
        <w:tab w:val="right" w:pos="9072"/>
      </w:tabs>
      <w:spacing w:after="120"/>
    </w:pPr>
    <w:rPr>
      <w:rFonts w:ascii="Arial" w:eastAsia="Times" w:hAnsi="Arial"/>
      <w:sz w:val="18"/>
      <w:lang w:val="es-ES_tradnl" w:eastAsia="en-GB"/>
    </w:rPr>
  </w:style>
  <w:style w:type="character" w:styleId="PageNumber">
    <w:name w:val="page number"/>
    <w:rsid w:val="00F11BC4"/>
    <w:rPr>
      <w:rFonts w:ascii="Arial" w:hAnsi="Arial"/>
      <w:b/>
      <w:sz w:val="18"/>
    </w:rPr>
  </w:style>
  <w:style w:type="paragraph" w:customStyle="1" w:styleId="IPPArialFootnote">
    <w:name w:val="IPP Arial Footnote"/>
    <w:basedOn w:val="IPPArialTable"/>
    <w:qFormat/>
    <w:rsid w:val="00F11BC4"/>
    <w:pPr>
      <w:tabs>
        <w:tab w:val="left" w:pos="28"/>
      </w:tabs>
      <w:ind w:left="284" w:hanging="284"/>
    </w:pPr>
    <w:rPr>
      <w:sz w:val="16"/>
    </w:rPr>
  </w:style>
  <w:style w:type="paragraph" w:customStyle="1" w:styleId="IPPContentsHead">
    <w:name w:val="IPP ContentsHead"/>
    <w:basedOn w:val="IPPSubhead"/>
    <w:next w:val="IPPNormal"/>
    <w:qFormat/>
    <w:rsid w:val="00F11BC4"/>
    <w:pPr>
      <w:spacing w:after="240"/>
    </w:pPr>
    <w:rPr>
      <w:sz w:val="24"/>
    </w:rPr>
  </w:style>
  <w:style w:type="table" w:styleId="TableGrid">
    <w:name w:val="Table Grid"/>
    <w:basedOn w:val="TableNormal"/>
    <w:uiPriority w:val="59"/>
    <w:rsid w:val="00F66A84"/>
    <w:rPr>
      <w:rFonts w:ascii="Cambria" w:eastAsia="Calibri" w:hAnsi="Cambria" w:cs="Times New Roman"/>
      <w:kern w:val="0"/>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F66A84"/>
    <w:rPr>
      <w:rFonts w:ascii="Tahoma" w:hAnsi="Tahoma" w:cs="Tahoma"/>
      <w:sz w:val="16"/>
      <w:szCs w:val="16"/>
    </w:rPr>
  </w:style>
  <w:style w:type="character" w:customStyle="1" w:styleId="BalloonTextChar">
    <w:name w:val="Balloon Text Char"/>
    <w:basedOn w:val="DefaultParagraphFont"/>
    <w:link w:val="BalloonText"/>
    <w:uiPriority w:val="99"/>
    <w:rsid w:val="00F66A84"/>
    <w:rPr>
      <w:rFonts w:ascii="Tahoma" w:eastAsia="Calibri" w:hAnsi="Tahoma" w:cs="Tahoma"/>
      <w:kern w:val="0"/>
      <w:sz w:val="16"/>
      <w:szCs w:val="16"/>
      <w:lang w:val="en-AU" w:eastAsia="en-US"/>
    </w:rPr>
  </w:style>
  <w:style w:type="paragraph" w:customStyle="1" w:styleId="IPPBullet2">
    <w:name w:val="IPP Bullet2"/>
    <w:basedOn w:val="IPPNormal"/>
    <w:next w:val="IPPBullet1"/>
    <w:qFormat/>
    <w:rsid w:val="00F11BC4"/>
    <w:pPr>
      <w:numPr>
        <w:numId w:val="5"/>
      </w:numPr>
      <w:tabs>
        <w:tab w:val="left" w:pos="1134"/>
      </w:tabs>
      <w:spacing w:after="60"/>
      <w:ind w:left="1134" w:hanging="567"/>
    </w:pPr>
  </w:style>
  <w:style w:type="paragraph" w:customStyle="1" w:styleId="IPPQuote">
    <w:name w:val="IPP Quote"/>
    <w:basedOn w:val="IPPNormal"/>
    <w:qFormat/>
    <w:rsid w:val="00F11BC4"/>
    <w:pPr>
      <w:ind w:left="851" w:right="851"/>
    </w:pPr>
    <w:rPr>
      <w:sz w:val="18"/>
    </w:rPr>
  </w:style>
  <w:style w:type="paragraph" w:customStyle="1" w:styleId="IPPNormal">
    <w:name w:val="IPP Normal"/>
    <w:basedOn w:val="Normal"/>
    <w:qFormat/>
    <w:rsid w:val="00F11BC4"/>
    <w:pPr>
      <w:spacing w:after="180"/>
    </w:pPr>
    <w:rPr>
      <w:rFonts w:eastAsia="Times"/>
    </w:rPr>
  </w:style>
  <w:style w:type="paragraph" w:customStyle="1" w:styleId="IPPIndentClose">
    <w:name w:val="IPP Indent Close"/>
    <w:basedOn w:val="IPPNormal"/>
    <w:qFormat/>
    <w:rsid w:val="00F11BC4"/>
    <w:pPr>
      <w:tabs>
        <w:tab w:val="left" w:pos="2835"/>
      </w:tabs>
      <w:spacing w:after="60"/>
      <w:ind w:left="567"/>
    </w:pPr>
  </w:style>
  <w:style w:type="paragraph" w:customStyle="1" w:styleId="IPPIndent">
    <w:name w:val="IPP Indent"/>
    <w:basedOn w:val="IPPIndentClose"/>
    <w:qFormat/>
    <w:rsid w:val="00F11BC4"/>
    <w:pPr>
      <w:spacing w:after="180"/>
    </w:pPr>
  </w:style>
  <w:style w:type="paragraph" w:customStyle="1" w:styleId="IPPFootnote">
    <w:name w:val="IPP Footnote"/>
    <w:basedOn w:val="IPPArialFootnote"/>
    <w:qFormat/>
    <w:rsid w:val="00F11BC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11BC4"/>
    <w:pPr>
      <w:keepNext/>
      <w:tabs>
        <w:tab w:val="left" w:pos="567"/>
      </w:tabs>
      <w:spacing w:after="120"/>
      <w:ind w:left="567" w:hanging="567"/>
    </w:pPr>
    <w:rPr>
      <w:b/>
      <w:i/>
    </w:rPr>
  </w:style>
  <w:style w:type="character" w:customStyle="1" w:styleId="IPPNormalbold">
    <w:name w:val="IPP Normal bold"/>
    <w:basedOn w:val="PlainTextChar"/>
    <w:rsid w:val="00F11BC4"/>
    <w:rPr>
      <w:rFonts w:ascii="Times New Roman" w:eastAsia="Times" w:hAnsi="Times New Roman" w:cs="Times New Roman"/>
      <w:b/>
      <w:kern w:val="0"/>
      <w:sz w:val="22"/>
      <w:szCs w:val="21"/>
      <w:lang w:val="en-AU" w:eastAsia="en-US"/>
    </w:rPr>
  </w:style>
  <w:style w:type="paragraph" w:customStyle="1" w:styleId="IPPHeadSection">
    <w:name w:val="IPP HeadSection"/>
    <w:basedOn w:val="Normal"/>
    <w:next w:val="Normal"/>
    <w:qFormat/>
    <w:rsid w:val="00F11BC4"/>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rsid w:val="00F11BC4"/>
    <w:pPr>
      <w:keepNext/>
      <w:tabs>
        <w:tab w:val="left" w:pos="567"/>
      </w:tabs>
      <w:spacing w:before="240" w:after="120"/>
      <w:ind w:left="567" w:hanging="567"/>
      <w:outlineLvl w:val="1"/>
    </w:pPr>
    <w:rPr>
      <w:b/>
      <w:sz w:val="24"/>
    </w:rPr>
  </w:style>
  <w:style w:type="paragraph" w:customStyle="1" w:styleId="IPPSubhead">
    <w:name w:val="IPP Subhead"/>
    <w:basedOn w:val="Normal"/>
    <w:qFormat/>
    <w:rsid w:val="00F11BC4"/>
    <w:pPr>
      <w:keepNext/>
      <w:ind w:left="567" w:hanging="567"/>
    </w:pPr>
    <w:rPr>
      <w:b/>
      <w:bCs/>
      <w:iCs/>
    </w:rPr>
  </w:style>
  <w:style w:type="character" w:customStyle="1" w:styleId="IPPNormalunderlined">
    <w:name w:val="IPP Normal underlined"/>
    <w:basedOn w:val="DefaultParagraphFont"/>
    <w:rsid w:val="00F11BC4"/>
    <w:rPr>
      <w:rFonts w:ascii="Times New Roman" w:hAnsi="Times New Roman"/>
      <w:sz w:val="22"/>
      <w:u w:val="single"/>
      <w:lang w:val="en-US"/>
    </w:rPr>
  </w:style>
  <w:style w:type="paragraph" w:customStyle="1" w:styleId="IPPBullet1">
    <w:name w:val="IPP Bullet1"/>
    <w:basedOn w:val="IPPBullet1Last"/>
    <w:qFormat/>
    <w:rsid w:val="00F11BC4"/>
    <w:pPr>
      <w:numPr>
        <w:numId w:val="18"/>
      </w:numPr>
      <w:spacing w:after="60"/>
      <w:ind w:left="567" w:hanging="567"/>
    </w:pPr>
  </w:style>
  <w:style w:type="paragraph" w:customStyle="1" w:styleId="IPPBullet1Last">
    <w:name w:val="IPP Bullet1Last"/>
    <w:basedOn w:val="IPPNormal"/>
    <w:next w:val="IPPNormal"/>
    <w:autoRedefine/>
    <w:qFormat/>
    <w:rsid w:val="00F11BC4"/>
    <w:pPr>
      <w:numPr>
        <w:numId w:val="6"/>
      </w:numPr>
    </w:pPr>
  </w:style>
  <w:style w:type="character" w:customStyle="1" w:styleId="IPPNormalstrikethrough">
    <w:name w:val="IPP Normal strikethrough"/>
    <w:rsid w:val="00F11BC4"/>
    <w:rPr>
      <w:rFonts w:ascii="Times New Roman" w:hAnsi="Times New Roman"/>
      <w:strike/>
      <w:dstrike w:val="0"/>
      <w:sz w:val="22"/>
    </w:rPr>
  </w:style>
  <w:style w:type="paragraph" w:customStyle="1" w:styleId="IPPTitle16pt">
    <w:name w:val="IPP Title16pt"/>
    <w:basedOn w:val="Normal"/>
    <w:qFormat/>
    <w:rsid w:val="00F11BC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11BC4"/>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11BC4"/>
    <w:pPr>
      <w:keepNext/>
      <w:tabs>
        <w:tab w:val="left" w:pos="567"/>
      </w:tabs>
      <w:outlineLvl w:val="1"/>
    </w:pPr>
    <w:rPr>
      <w:b/>
      <w:sz w:val="24"/>
    </w:rPr>
  </w:style>
  <w:style w:type="numbering" w:customStyle="1" w:styleId="IPPParagraphnumberedlist">
    <w:name w:val="IPP Paragraph numbered list"/>
    <w:rsid w:val="00F11BC4"/>
    <w:pPr>
      <w:numPr>
        <w:numId w:val="4"/>
      </w:numPr>
    </w:pPr>
  </w:style>
  <w:style w:type="paragraph" w:customStyle="1" w:styleId="IPPNormalCloseSpace">
    <w:name w:val="IPP NormalCloseSpace"/>
    <w:basedOn w:val="Normal"/>
    <w:qFormat/>
    <w:rsid w:val="00F11BC4"/>
    <w:pPr>
      <w:keepNext/>
      <w:spacing w:after="60"/>
    </w:pPr>
  </w:style>
  <w:style w:type="paragraph" w:customStyle="1" w:styleId="IPPHeading2">
    <w:name w:val="IPP Heading2"/>
    <w:basedOn w:val="IPPNormal"/>
    <w:next w:val="IPPNormal"/>
    <w:qFormat/>
    <w:rsid w:val="00F11BC4"/>
    <w:pPr>
      <w:keepNext/>
      <w:tabs>
        <w:tab w:val="left" w:pos="567"/>
      </w:tabs>
      <w:spacing w:after="120"/>
      <w:ind w:left="567" w:hanging="567"/>
      <w:outlineLvl w:val="2"/>
    </w:pPr>
    <w:rPr>
      <w:b/>
      <w:sz w:val="24"/>
    </w:rPr>
  </w:style>
  <w:style w:type="paragraph" w:customStyle="1" w:styleId="IPPFooter">
    <w:name w:val="IPP Footer"/>
    <w:basedOn w:val="IPPHeader"/>
    <w:next w:val="PlainText"/>
    <w:qFormat/>
    <w:rsid w:val="00F11BC4"/>
    <w:pPr>
      <w:pBdr>
        <w:top w:val="single" w:sz="4" w:space="4" w:color="auto"/>
        <w:bottom w:val="none" w:sz="0" w:space="0" w:color="auto"/>
      </w:pBdr>
      <w:tabs>
        <w:tab w:val="clear" w:pos="1134"/>
      </w:tabs>
      <w:jc w:val="right"/>
    </w:pPr>
    <w:rPr>
      <w:b/>
    </w:rPr>
  </w:style>
  <w:style w:type="paragraph" w:styleId="TOC1">
    <w:name w:val="toc 1"/>
    <w:basedOn w:val="Normal"/>
    <w:next w:val="Normal"/>
    <w:uiPriority w:val="39"/>
    <w:unhideWhenUsed/>
    <w:qFormat/>
    <w:rsid w:val="00F66A84"/>
    <w:pPr>
      <w:tabs>
        <w:tab w:val="left" w:pos="426"/>
        <w:tab w:val="right" w:leader="dot" w:pos="9072"/>
      </w:tabs>
      <w:spacing w:after="120"/>
    </w:pPr>
    <w:rPr>
      <w:b/>
      <w:noProof/>
    </w:rPr>
  </w:style>
  <w:style w:type="paragraph" w:styleId="TOC2">
    <w:name w:val="toc 2"/>
    <w:basedOn w:val="Normal"/>
    <w:next w:val="Normal"/>
    <w:uiPriority w:val="39"/>
    <w:unhideWhenUsed/>
    <w:qFormat/>
    <w:rsid w:val="00F66A84"/>
    <w:pPr>
      <w:tabs>
        <w:tab w:val="right" w:leader="dot" w:pos="9060"/>
      </w:tabs>
      <w:spacing w:after="120"/>
      <w:ind w:firstLine="425"/>
    </w:pPr>
    <w:rPr>
      <w:noProof/>
    </w:rPr>
  </w:style>
  <w:style w:type="paragraph" w:styleId="TOC3">
    <w:name w:val="toc 3"/>
    <w:basedOn w:val="Normal"/>
    <w:next w:val="Normal"/>
    <w:uiPriority w:val="39"/>
    <w:unhideWhenUsed/>
    <w:qFormat/>
    <w:rsid w:val="00F66A84"/>
    <w:pPr>
      <w:tabs>
        <w:tab w:val="right" w:leader="dot" w:pos="9072"/>
      </w:tabs>
      <w:spacing w:after="120"/>
      <w:ind w:firstLine="851"/>
    </w:pPr>
    <w:rPr>
      <w:noProof/>
    </w:rPr>
  </w:style>
  <w:style w:type="paragraph" w:styleId="TOC4">
    <w:name w:val="toc 4"/>
    <w:basedOn w:val="Normal"/>
    <w:next w:val="Normal"/>
    <w:autoRedefine/>
    <w:uiPriority w:val="39"/>
    <w:rsid w:val="00F11BC4"/>
    <w:pPr>
      <w:spacing w:after="120"/>
      <w:ind w:left="660"/>
    </w:pPr>
    <w:rPr>
      <w:rFonts w:eastAsia="Times"/>
    </w:rPr>
  </w:style>
  <w:style w:type="paragraph" w:styleId="TOC5">
    <w:name w:val="toc 5"/>
    <w:basedOn w:val="Normal"/>
    <w:next w:val="Normal"/>
    <w:autoRedefine/>
    <w:uiPriority w:val="39"/>
    <w:rsid w:val="00F11BC4"/>
    <w:pPr>
      <w:spacing w:after="120"/>
      <w:ind w:left="880"/>
    </w:pPr>
    <w:rPr>
      <w:rFonts w:eastAsia="Times"/>
    </w:rPr>
  </w:style>
  <w:style w:type="paragraph" w:styleId="TOC6">
    <w:name w:val="toc 6"/>
    <w:basedOn w:val="Normal"/>
    <w:next w:val="Normal"/>
    <w:autoRedefine/>
    <w:uiPriority w:val="39"/>
    <w:rsid w:val="00F11BC4"/>
    <w:pPr>
      <w:spacing w:after="120"/>
      <w:ind w:left="1100"/>
    </w:pPr>
    <w:rPr>
      <w:rFonts w:eastAsia="Times"/>
    </w:rPr>
  </w:style>
  <w:style w:type="paragraph" w:styleId="TOC7">
    <w:name w:val="toc 7"/>
    <w:basedOn w:val="Normal"/>
    <w:next w:val="Normal"/>
    <w:autoRedefine/>
    <w:uiPriority w:val="39"/>
    <w:rsid w:val="00F11BC4"/>
    <w:pPr>
      <w:spacing w:after="120"/>
      <w:ind w:left="1320"/>
    </w:pPr>
    <w:rPr>
      <w:rFonts w:eastAsia="Times"/>
    </w:rPr>
  </w:style>
  <w:style w:type="paragraph" w:styleId="TOC8">
    <w:name w:val="toc 8"/>
    <w:basedOn w:val="Normal"/>
    <w:next w:val="Normal"/>
    <w:autoRedefine/>
    <w:uiPriority w:val="39"/>
    <w:rsid w:val="00F11BC4"/>
    <w:pPr>
      <w:spacing w:after="120"/>
      <w:ind w:left="1540"/>
    </w:pPr>
    <w:rPr>
      <w:rFonts w:eastAsia="Times"/>
    </w:rPr>
  </w:style>
  <w:style w:type="paragraph" w:styleId="TOC9">
    <w:name w:val="toc 9"/>
    <w:basedOn w:val="Normal"/>
    <w:next w:val="Normal"/>
    <w:autoRedefine/>
    <w:uiPriority w:val="39"/>
    <w:rsid w:val="00F11BC4"/>
    <w:pPr>
      <w:spacing w:after="120"/>
      <w:ind w:left="1760"/>
    </w:pPr>
    <w:rPr>
      <w:rFonts w:eastAsia="Times"/>
    </w:rPr>
  </w:style>
  <w:style w:type="paragraph" w:customStyle="1" w:styleId="IPPReferences">
    <w:name w:val="IPP References"/>
    <w:basedOn w:val="IPPNormal"/>
    <w:qFormat/>
    <w:rsid w:val="00F11BC4"/>
    <w:pPr>
      <w:spacing w:after="60"/>
      <w:ind w:left="567" w:hanging="567"/>
    </w:pPr>
  </w:style>
  <w:style w:type="paragraph" w:customStyle="1" w:styleId="IPPArial">
    <w:name w:val="IPP Arial"/>
    <w:basedOn w:val="IPPNormal"/>
    <w:qFormat/>
    <w:rsid w:val="00F11BC4"/>
    <w:pPr>
      <w:spacing w:after="0"/>
    </w:pPr>
    <w:rPr>
      <w:rFonts w:ascii="Arial" w:hAnsi="Arial"/>
      <w:sz w:val="18"/>
    </w:rPr>
  </w:style>
  <w:style w:type="paragraph" w:customStyle="1" w:styleId="IPPArialTable">
    <w:name w:val="IPP Arial Table"/>
    <w:basedOn w:val="IPPArial"/>
    <w:qFormat/>
    <w:rsid w:val="00F11BC4"/>
    <w:pPr>
      <w:spacing w:before="60" w:after="60"/>
    </w:pPr>
  </w:style>
  <w:style w:type="paragraph" w:customStyle="1" w:styleId="IPPHeaderlandscape">
    <w:name w:val="IPP Header landscape"/>
    <w:basedOn w:val="IPPHeader"/>
    <w:qFormat/>
    <w:rsid w:val="00F11BC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F11BC4"/>
    <w:rPr>
      <w:rFonts w:ascii="Courier" w:eastAsia="Times" w:hAnsi="Courier"/>
      <w:sz w:val="21"/>
      <w:szCs w:val="21"/>
    </w:rPr>
  </w:style>
  <w:style w:type="character" w:customStyle="1" w:styleId="PlainTextChar">
    <w:name w:val="Plain Text Char"/>
    <w:basedOn w:val="DefaultParagraphFont"/>
    <w:link w:val="PlainText"/>
    <w:uiPriority w:val="99"/>
    <w:rsid w:val="00F11BC4"/>
    <w:rPr>
      <w:rFonts w:ascii="Courier" w:eastAsia="Times" w:hAnsi="Courier" w:cs="Times New Roman"/>
      <w:kern w:val="0"/>
      <w:szCs w:val="21"/>
      <w:lang w:val="en-AU" w:eastAsia="en-US"/>
    </w:rPr>
  </w:style>
  <w:style w:type="paragraph" w:customStyle="1" w:styleId="IPPLetterList">
    <w:name w:val="IPP LetterList"/>
    <w:basedOn w:val="IPPBullet2"/>
    <w:qFormat/>
    <w:rsid w:val="00F11BC4"/>
    <w:pPr>
      <w:numPr>
        <w:numId w:val="1"/>
      </w:numPr>
    </w:pPr>
  </w:style>
  <w:style w:type="paragraph" w:customStyle="1" w:styleId="IPPLetterListIndent">
    <w:name w:val="IPP LetterList Indent"/>
    <w:basedOn w:val="IPPLetterList"/>
    <w:qFormat/>
    <w:rsid w:val="00F11BC4"/>
    <w:pPr>
      <w:numPr>
        <w:numId w:val="2"/>
      </w:numPr>
    </w:pPr>
  </w:style>
  <w:style w:type="paragraph" w:customStyle="1" w:styleId="IPPFooterLandscape">
    <w:name w:val="IPP Footer Landscape"/>
    <w:basedOn w:val="IPPHeaderlandscape"/>
    <w:qFormat/>
    <w:rsid w:val="00F11BC4"/>
    <w:pPr>
      <w:pBdr>
        <w:top w:val="single" w:sz="4" w:space="1" w:color="auto"/>
        <w:bottom w:val="none" w:sz="0" w:space="0" w:color="auto"/>
      </w:pBdr>
      <w:jc w:val="right"/>
    </w:pPr>
    <w:rPr>
      <w:b/>
    </w:rPr>
  </w:style>
  <w:style w:type="paragraph" w:customStyle="1" w:styleId="IPPSubheadSpace">
    <w:name w:val="IPP Subhead Space"/>
    <w:basedOn w:val="IPPSubhead"/>
    <w:qFormat/>
    <w:rsid w:val="00F11BC4"/>
    <w:pPr>
      <w:tabs>
        <w:tab w:val="left" w:pos="567"/>
      </w:tabs>
      <w:spacing w:before="60" w:after="60"/>
    </w:pPr>
  </w:style>
  <w:style w:type="paragraph" w:customStyle="1" w:styleId="IPPSubheadSpaceAfter">
    <w:name w:val="IPP Subhead SpaceAfter"/>
    <w:basedOn w:val="IPPSubhead"/>
    <w:qFormat/>
    <w:rsid w:val="00F11BC4"/>
    <w:pPr>
      <w:spacing w:after="60"/>
    </w:pPr>
  </w:style>
  <w:style w:type="paragraph" w:customStyle="1" w:styleId="IPPHdg1Num">
    <w:name w:val="IPP Hdg1Num"/>
    <w:basedOn w:val="IPPHeading1"/>
    <w:next w:val="IPPNormal"/>
    <w:qFormat/>
    <w:rsid w:val="00F11BC4"/>
    <w:pPr>
      <w:numPr>
        <w:numId w:val="7"/>
      </w:numPr>
    </w:pPr>
  </w:style>
  <w:style w:type="paragraph" w:customStyle="1" w:styleId="IPPHdg2Num">
    <w:name w:val="IPP Hdg2Num"/>
    <w:basedOn w:val="IPPHeading2"/>
    <w:next w:val="IPPNormal"/>
    <w:qFormat/>
    <w:rsid w:val="00F11BC4"/>
    <w:pPr>
      <w:ind w:left="792" w:hanging="432"/>
    </w:pPr>
  </w:style>
  <w:style w:type="paragraph" w:customStyle="1" w:styleId="IPPNumberedList">
    <w:name w:val="IPP NumberedList"/>
    <w:basedOn w:val="IPPBullet1"/>
    <w:qFormat/>
    <w:rsid w:val="00F11BC4"/>
    <w:pPr>
      <w:numPr>
        <w:numId w:val="16"/>
      </w:numPr>
    </w:pPr>
  </w:style>
  <w:style w:type="character" w:styleId="Strong">
    <w:name w:val="Strong"/>
    <w:basedOn w:val="DefaultParagraphFont"/>
    <w:uiPriority w:val="99"/>
    <w:qFormat/>
    <w:rsid w:val="00F66A84"/>
    <w:rPr>
      <w:b/>
      <w:bCs/>
    </w:rPr>
  </w:style>
  <w:style w:type="paragraph" w:styleId="ListParagraph">
    <w:name w:val="List Paragraph"/>
    <w:basedOn w:val="Normal"/>
    <w:uiPriority w:val="34"/>
    <w:qFormat/>
    <w:rsid w:val="00F11BC4"/>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F11BC4"/>
    <w:pPr>
      <w:numPr>
        <w:numId w:val="10"/>
      </w:numPr>
    </w:pPr>
  </w:style>
  <w:style w:type="paragraph" w:customStyle="1" w:styleId="IPPParagraphnumberingclose">
    <w:name w:val="IPP Paragraph numbering close"/>
    <w:basedOn w:val="IPPParagraphnumbering"/>
    <w:qFormat/>
    <w:rsid w:val="00F11BC4"/>
    <w:pPr>
      <w:keepNext/>
      <w:spacing w:after="60"/>
    </w:pPr>
  </w:style>
  <w:style w:type="paragraph" w:customStyle="1" w:styleId="IPPNumberedListLast">
    <w:name w:val="IPP NumberedListLast"/>
    <w:basedOn w:val="IPPNumberedList"/>
    <w:qFormat/>
    <w:rsid w:val="00F11BC4"/>
    <w:pPr>
      <w:spacing w:after="180"/>
    </w:pPr>
  </w:style>
  <w:style w:type="character" w:customStyle="1" w:styleId="Heading4Char">
    <w:name w:val="Heading 4 Char"/>
    <w:basedOn w:val="DefaultParagraphFont"/>
    <w:link w:val="Heading4"/>
    <w:uiPriority w:val="5"/>
    <w:rsid w:val="00F66A84"/>
    <w:rPr>
      <w:rFonts w:ascii="Cambria" w:hAnsi="Cambria"/>
      <w:b/>
      <w:kern w:val="0"/>
      <w:sz w:val="28"/>
      <w:lang w:val="en-AU"/>
    </w:rPr>
  </w:style>
  <w:style w:type="character" w:customStyle="1" w:styleId="Heading5Char">
    <w:name w:val="Heading 5 Char"/>
    <w:basedOn w:val="DefaultParagraphFont"/>
    <w:link w:val="Heading5"/>
    <w:uiPriority w:val="9"/>
    <w:rsid w:val="00F66A84"/>
    <w:rPr>
      <w:rFonts w:ascii="Cambria" w:eastAsiaTheme="majorEastAsia" w:hAnsi="Cambria" w:cstheme="majorBidi"/>
      <w:b/>
      <w:i/>
      <w:kern w:val="0"/>
      <w:sz w:val="24"/>
      <w:lang w:val="en-AU" w:eastAsia="en-US"/>
    </w:rPr>
  </w:style>
  <w:style w:type="numbering" w:customStyle="1" w:styleId="List1">
    <w:name w:val="List1"/>
    <w:basedOn w:val="NoList"/>
    <w:uiPriority w:val="99"/>
    <w:rsid w:val="00F66A84"/>
    <w:pPr>
      <w:numPr>
        <w:numId w:val="19"/>
      </w:numPr>
    </w:pPr>
  </w:style>
  <w:style w:type="paragraph" w:styleId="Caption">
    <w:name w:val="caption"/>
    <w:basedOn w:val="Normal"/>
    <w:next w:val="Normal"/>
    <w:uiPriority w:val="12"/>
    <w:qFormat/>
    <w:rsid w:val="00F66A84"/>
    <w:pPr>
      <w:keepNext/>
      <w:spacing w:before="360" w:after="120"/>
    </w:pPr>
    <w:rPr>
      <w:b/>
      <w:bCs/>
      <w:sz w:val="24"/>
      <w:szCs w:val="18"/>
    </w:rPr>
  </w:style>
  <w:style w:type="paragraph" w:styleId="ListBullet">
    <w:name w:val="List Bullet"/>
    <w:basedOn w:val="Normal"/>
    <w:uiPriority w:val="7"/>
    <w:qFormat/>
    <w:rsid w:val="00F66A84"/>
    <w:pPr>
      <w:numPr>
        <w:numId w:val="24"/>
      </w:numPr>
      <w:spacing w:after="120"/>
    </w:pPr>
  </w:style>
  <w:style w:type="paragraph" w:styleId="ListNumber">
    <w:name w:val="List Number"/>
    <w:basedOn w:val="Normal"/>
    <w:uiPriority w:val="9"/>
    <w:qFormat/>
    <w:rsid w:val="00F66A84"/>
    <w:pPr>
      <w:numPr>
        <w:numId w:val="26"/>
      </w:numPr>
      <w:spacing w:after="120"/>
    </w:pPr>
  </w:style>
  <w:style w:type="paragraph" w:styleId="ListBullet2">
    <w:name w:val="List Bullet 2"/>
    <w:basedOn w:val="Normal"/>
    <w:uiPriority w:val="8"/>
    <w:qFormat/>
    <w:rsid w:val="00F66A84"/>
    <w:pPr>
      <w:numPr>
        <w:ilvl w:val="1"/>
        <w:numId w:val="24"/>
      </w:numPr>
      <w:spacing w:after="120"/>
      <w:contextualSpacing/>
    </w:pPr>
  </w:style>
  <w:style w:type="paragraph" w:styleId="ListNumber2">
    <w:name w:val="List Number 2"/>
    <w:uiPriority w:val="10"/>
    <w:qFormat/>
    <w:rsid w:val="00F66A84"/>
    <w:pPr>
      <w:numPr>
        <w:ilvl w:val="1"/>
        <w:numId w:val="26"/>
      </w:numPr>
      <w:spacing w:before="120" w:after="120" w:line="264" w:lineRule="auto"/>
    </w:pPr>
    <w:rPr>
      <w:rFonts w:ascii="Cambria" w:eastAsia="Times New Roman" w:hAnsi="Cambria" w:cs="Times New Roman"/>
      <w:kern w:val="0"/>
      <w:sz w:val="22"/>
      <w:szCs w:val="24"/>
      <w:lang w:val="en-AU" w:eastAsia="en-US"/>
    </w:rPr>
  </w:style>
  <w:style w:type="paragraph" w:styleId="ListNumber3">
    <w:name w:val="List Number 3"/>
    <w:uiPriority w:val="11"/>
    <w:qFormat/>
    <w:rsid w:val="00F66A84"/>
    <w:pPr>
      <w:numPr>
        <w:ilvl w:val="2"/>
        <w:numId w:val="26"/>
      </w:numPr>
      <w:spacing w:before="120" w:after="120" w:line="264" w:lineRule="auto"/>
    </w:pPr>
    <w:rPr>
      <w:rFonts w:ascii="Cambria" w:eastAsia="Times New Roman" w:hAnsi="Cambria" w:cs="Times New Roman"/>
      <w:kern w:val="0"/>
      <w:sz w:val="22"/>
      <w:szCs w:val="24"/>
      <w:lang w:val="en-AU" w:eastAsia="en-US"/>
    </w:rPr>
  </w:style>
  <w:style w:type="paragraph" w:customStyle="1" w:styleId="DisseminationLimitingMarker">
    <w:name w:val="Dissemination Limiting Marker"/>
    <w:next w:val="Normal"/>
    <w:uiPriority w:val="27"/>
    <w:rsid w:val="00F66A84"/>
    <w:pPr>
      <w:tabs>
        <w:tab w:val="center" w:pos="4820"/>
      </w:tabs>
      <w:jc w:val="center"/>
    </w:pPr>
    <w:rPr>
      <w:rFonts w:ascii="Calibri" w:eastAsia="Calibri" w:hAnsi="Calibri" w:cs="Times New Roman"/>
      <w:b/>
      <w:color w:val="FF0000"/>
      <w:kern w:val="0"/>
      <w:sz w:val="36"/>
      <w:szCs w:val="36"/>
      <w:lang w:val="en-AU" w:eastAsia="en-US"/>
    </w:rPr>
  </w:style>
  <w:style w:type="character" w:styleId="Hyperlink">
    <w:name w:val="Hyperlink"/>
    <w:basedOn w:val="DefaultParagraphFont"/>
    <w:uiPriority w:val="99"/>
    <w:qFormat/>
    <w:rsid w:val="00F66A84"/>
    <w:rPr>
      <w:color w:val="165788"/>
      <w:u w:val="single"/>
    </w:rPr>
  </w:style>
  <w:style w:type="character" w:styleId="Emphasis">
    <w:name w:val="Emphasis"/>
    <w:basedOn w:val="DefaultParagraphFont"/>
    <w:uiPriority w:val="99"/>
    <w:qFormat/>
    <w:rsid w:val="00F66A84"/>
    <w:rPr>
      <w:i/>
      <w:iCs/>
    </w:rPr>
  </w:style>
  <w:style w:type="paragraph" w:styleId="Quote">
    <w:name w:val="Quote"/>
    <w:basedOn w:val="Normal"/>
    <w:next w:val="Normal"/>
    <w:link w:val="QuoteChar"/>
    <w:uiPriority w:val="18"/>
    <w:qFormat/>
    <w:rsid w:val="00F66A84"/>
    <w:pPr>
      <w:ind w:left="709" w:right="567"/>
    </w:pPr>
    <w:rPr>
      <w:rFonts w:eastAsia="Times New Roman"/>
      <w:iCs/>
      <w:color w:val="000000"/>
      <w:sz w:val="20"/>
      <w:szCs w:val="24"/>
    </w:rPr>
  </w:style>
  <w:style w:type="character" w:customStyle="1" w:styleId="QuoteChar">
    <w:name w:val="Quote Char"/>
    <w:basedOn w:val="DefaultParagraphFont"/>
    <w:link w:val="Quote"/>
    <w:uiPriority w:val="18"/>
    <w:rsid w:val="00F66A84"/>
    <w:rPr>
      <w:rFonts w:ascii="Cambria" w:eastAsia="Times New Roman" w:hAnsi="Cambria" w:cs="Times New Roman"/>
      <w:iCs/>
      <w:color w:val="000000"/>
      <w:kern w:val="0"/>
      <w:sz w:val="20"/>
      <w:szCs w:val="24"/>
      <w:lang w:val="en-AU" w:eastAsia="en-US"/>
    </w:rPr>
  </w:style>
  <w:style w:type="paragraph" w:styleId="TOCHeading">
    <w:name w:val="TOC Heading"/>
    <w:next w:val="Normal"/>
    <w:uiPriority w:val="39"/>
    <w:qFormat/>
    <w:rsid w:val="00F66A84"/>
    <w:pPr>
      <w:pageBreakBefore/>
      <w:spacing w:before="480" w:line="276" w:lineRule="auto"/>
    </w:pPr>
    <w:rPr>
      <w:rFonts w:ascii="Calibri" w:hAnsi="Calibri"/>
      <w:bCs/>
      <w:color w:val="000000"/>
      <w:kern w:val="0"/>
      <w:sz w:val="56"/>
      <w:szCs w:val="28"/>
      <w:lang w:val="en-AU"/>
    </w:rPr>
  </w:style>
  <w:style w:type="paragraph" w:customStyle="1" w:styleId="Footeraddress">
    <w:name w:val="Footer address"/>
    <w:basedOn w:val="Normal"/>
    <w:next w:val="ListBullet2"/>
    <w:semiHidden/>
    <w:qFormat/>
    <w:rsid w:val="00F66A84"/>
    <w:pPr>
      <w:tabs>
        <w:tab w:val="center" w:pos="4536"/>
      </w:tabs>
      <w:spacing w:after="120"/>
      <w:jc w:val="center"/>
    </w:pPr>
    <w:rPr>
      <w:sz w:val="16"/>
    </w:rPr>
  </w:style>
  <w:style w:type="paragraph" w:customStyle="1" w:styleId="BoxText">
    <w:name w:val="Box Text"/>
    <w:basedOn w:val="Normal"/>
    <w:uiPriority w:val="19"/>
    <w:qFormat/>
    <w:rsid w:val="00F66A84"/>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rsid w:val="00F66A84"/>
    <w:pPr>
      <w:spacing w:line="264" w:lineRule="auto"/>
      <w:contextualSpacing/>
    </w:pPr>
    <w:rPr>
      <w:sz w:val="18"/>
    </w:rPr>
  </w:style>
  <w:style w:type="paragraph" w:customStyle="1" w:styleId="BasicParagraph">
    <w:name w:val="[Basic Paragraph]"/>
    <w:basedOn w:val="Normal"/>
    <w:uiPriority w:val="99"/>
    <w:rsid w:val="00F66A84"/>
    <w:pPr>
      <w:widowControl w:val="0"/>
      <w:autoSpaceDE w:val="0"/>
      <w:autoSpaceDN w:val="0"/>
      <w:adjustRightInd w:val="0"/>
      <w:spacing w:line="288" w:lineRule="auto"/>
      <w:textAlignment w:val="center"/>
    </w:pPr>
    <w:rPr>
      <w:rFonts w:ascii="MinionPro-Regular" w:eastAsiaTheme="minorEastAsia" w:hAnsi="MinionPro-Regular" w:cs="MinionPro-Regular"/>
      <w:color w:val="000000"/>
      <w:sz w:val="24"/>
      <w:szCs w:val="24"/>
    </w:rPr>
  </w:style>
  <w:style w:type="paragraph" w:customStyle="1" w:styleId="TableText">
    <w:name w:val="Table Text"/>
    <w:basedOn w:val="Normal"/>
    <w:uiPriority w:val="13"/>
    <w:qFormat/>
    <w:rsid w:val="00F66A84"/>
    <w:pPr>
      <w:spacing w:before="60" w:after="60"/>
    </w:pPr>
    <w:rPr>
      <w:sz w:val="18"/>
    </w:rPr>
  </w:style>
  <w:style w:type="paragraph" w:customStyle="1" w:styleId="TableHeading">
    <w:name w:val="Table Heading"/>
    <w:basedOn w:val="TableText"/>
    <w:uiPriority w:val="14"/>
    <w:qFormat/>
    <w:rsid w:val="00F66A84"/>
    <w:pPr>
      <w:keepNext/>
    </w:pPr>
    <w:rPr>
      <w:b/>
    </w:rPr>
  </w:style>
  <w:style w:type="numbering" w:customStyle="1" w:styleId="Headings">
    <w:name w:val="Headings"/>
    <w:uiPriority w:val="99"/>
    <w:rsid w:val="00F66A84"/>
    <w:pPr>
      <w:numPr>
        <w:numId w:val="27"/>
      </w:numPr>
    </w:pPr>
  </w:style>
  <w:style w:type="paragraph" w:customStyle="1" w:styleId="Preliminarycontentheading">
    <w:name w:val="Preliminary content heading"/>
    <w:link w:val="PreliminarycontentheadingChar"/>
    <w:uiPriority w:val="28"/>
    <w:qFormat/>
    <w:rsid w:val="00F66A84"/>
    <w:pPr>
      <w:pageBreakBefore/>
    </w:pPr>
    <w:rPr>
      <w:rFonts w:ascii="Calibri" w:eastAsia="Times New Roman" w:hAnsi="Calibri" w:cs="Times New Roman"/>
      <w:bCs/>
      <w:color w:val="000000"/>
      <w:kern w:val="0"/>
      <w:sz w:val="56"/>
      <w:szCs w:val="28"/>
      <w:lang w:val="en-AU"/>
    </w:rPr>
  </w:style>
  <w:style w:type="character" w:customStyle="1" w:styleId="PreliminarycontentheadingChar">
    <w:name w:val="Preliminary content heading Char"/>
    <w:basedOn w:val="DefaultParagraphFont"/>
    <w:link w:val="Preliminarycontentheading"/>
    <w:uiPriority w:val="28"/>
    <w:rsid w:val="00F66A84"/>
    <w:rPr>
      <w:rFonts w:ascii="Calibri" w:eastAsia="Times New Roman" w:hAnsi="Calibri" w:cs="Times New Roman"/>
      <w:bCs/>
      <w:color w:val="000000"/>
      <w:kern w:val="0"/>
      <w:sz w:val="56"/>
      <w:szCs w:val="28"/>
      <w:lang w:val="en-AU"/>
    </w:rPr>
  </w:style>
  <w:style w:type="paragraph" w:customStyle="1" w:styleId="BoxTextBullet">
    <w:name w:val="Box Text Bullet"/>
    <w:basedOn w:val="BoxText"/>
    <w:uiPriority w:val="21"/>
    <w:qFormat/>
    <w:rsid w:val="00F66A84"/>
    <w:pPr>
      <w:numPr>
        <w:numId w:val="20"/>
      </w:numPr>
      <w:tabs>
        <w:tab w:val="left" w:pos="227"/>
      </w:tabs>
      <w:ind w:left="0" w:firstLine="0"/>
    </w:pPr>
  </w:style>
  <w:style w:type="paragraph" w:customStyle="1" w:styleId="TableBullet">
    <w:name w:val="Table Bullet"/>
    <w:basedOn w:val="TableText"/>
    <w:uiPriority w:val="15"/>
    <w:qFormat/>
    <w:rsid w:val="00F66A84"/>
    <w:pPr>
      <w:numPr>
        <w:numId w:val="21"/>
      </w:numPr>
    </w:pPr>
  </w:style>
  <w:style w:type="paragraph" w:customStyle="1" w:styleId="BoxHeading">
    <w:name w:val="Box Heading"/>
    <w:basedOn w:val="BoxText"/>
    <w:uiPriority w:val="20"/>
    <w:qFormat/>
    <w:rsid w:val="00F66A84"/>
    <w:rPr>
      <w:b/>
    </w:rPr>
  </w:style>
  <w:style w:type="paragraph" w:customStyle="1" w:styleId="Securityclassification">
    <w:name w:val="Security classification"/>
    <w:basedOn w:val="Normal"/>
    <w:uiPriority w:val="26"/>
    <w:qFormat/>
    <w:rsid w:val="00F66A84"/>
    <w:pPr>
      <w:tabs>
        <w:tab w:val="center" w:pos="4820"/>
      </w:tabs>
      <w:jc w:val="center"/>
    </w:pPr>
    <w:rPr>
      <w:b/>
      <w:caps/>
      <w:color w:val="FF0000"/>
      <w:sz w:val="36"/>
      <w:szCs w:val="36"/>
    </w:rPr>
  </w:style>
  <w:style w:type="paragraph" w:customStyle="1" w:styleId="BoxSource">
    <w:name w:val="Box Source"/>
    <w:basedOn w:val="FigureTableNoteSource"/>
    <w:uiPriority w:val="22"/>
    <w:qFormat/>
    <w:rsid w:val="00F66A84"/>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rsid w:val="00F66A84"/>
    <w:pPr>
      <w:pageBreakBefore/>
      <w:numPr>
        <w:numId w:val="30"/>
      </w:numPr>
      <w:spacing w:after="240"/>
    </w:pPr>
    <w:rPr>
      <w:rFonts w:eastAsia="Times New Roman" w:cs="Times New Roman"/>
      <w:b/>
      <w:bCs/>
      <w:kern w:val="0"/>
      <w:sz w:val="56"/>
      <w:szCs w:val="24"/>
      <w:lang w:val="en-AU" w:eastAsia="en-US"/>
    </w:rPr>
  </w:style>
  <w:style w:type="paragraph" w:styleId="TableofFigures">
    <w:name w:val="table of figures"/>
    <w:basedOn w:val="Normal"/>
    <w:next w:val="Normal"/>
    <w:uiPriority w:val="99"/>
    <w:unhideWhenUsed/>
    <w:rsid w:val="00F66A84"/>
  </w:style>
  <w:style w:type="numbering" w:customStyle="1" w:styleId="Appendix">
    <w:name w:val="Appendix"/>
    <w:uiPriority w:val="99"/>
    <w:rsid w:val="00F66A84"/>
    <w:pPr>
      <w:numPr>
        <w:numId w:val="28"/>
      </w:numPr>
    </w:pPr>
  </w:style>
  <w:style w:type="character" w:styleId="CommentReference">
    <w:name w:val="annotation reference"/>
    <w:basedOn w:val="DefaultParagraphFont"/>
    <w:uiPriority w:val="99"/>
    <w:semiHidden/>
    <w:unhideWhenUsed/>
    <w:rsid w:val="00F66A84"/>
    <w:rPr>
      <w:sz w:val="16"/>
      <w:szCs w:val="16"/>
    </w:rPr>
  </w:style>
  <w:style w:type="paragraph" w:styleId="CommentText">
    <w:name w:val="annotation text"/>
    <w:basedOn w:val="Normal"/>
    <w:link w:val="CommentTextChar"/>
    <w:uiPriority w:val="99"/>
    <w:semiHidden/>
    <w:unhideWhenUsed/>
    <w:rsid w:val="00F66A84"/>
    <w:rPr>
      <w:sz w:val="20"/>
      <w:szCs w:val="20"/>
    </w:rPr>
  </w:style>
  <w:style w:type="character" w:customStyle="1" w:styleId="CommentTextChar">
    <w:name w:val="Comment Text Char"/>
    <w:basedOn w:val="DefaultParagraphFont"/>
    <w:link w:val="CommentText"/>
    <w:uiPriority w:val="99"/>
    <w:semiHidden/>
    <w:rsid w:val="00F66A84"/>
    <w:rPr>
      <w:rFonts w:ascii="Cambria" w:eastAsia="Calibri" w:hAnsi="Cambria" w:cs="Times New Roman"/>
      <w:kern w:val="0"/>
      <w:sz w:val="20"/>
      <w:szCs w:val="20"/>
      <w:lang w:val="en-AU" w:eastAsia="en-US"/>
    </w:rPr>
  </w:style>
  <w:style w:type="paragraph" w:styleId="CommentSubject">
    <w:name w:val="annotation subject"/>
    <w:basedOn w:val="CommentText"/>
    <w:next w:val="CommentText"/>
    <w:link w:val="CommentSubjectChar"/>
    <w:uiPriority w:val="99"/>
    <w:semiHidden/>
    <w:unhideWhenUsed/>
    <w:rsid w:val="00F66A84"/>
    <w:rPr>
      <w:b/>
      <w:bCs/>
    </w:rPr>
  </w:style>
  <w:style w:type="character" w:customStyle="1" w:styleId="CommentSubjectChar">
    <w:name w:val="Comment Subject Char"/>
    <w:basedOn w:val="CommentTextChar"/>
    <w:link w:val="CommentSubject"/>
    <w:uiPriority w:val="99"/>
    <w:semiHidden/>
    <w:rsid w:val="00F66A84"/>
    <w:rPr>
      <w:rFonts w:ascii="Cambria" w:eastAsia="Calibri" w:hAnsi="Cambria" w:cs="Times New Roman"/>
      <w:b/>
      <w:bCs/>
      <w:kern w:val="0"/>
      <w:sz w:val="20"/>
      <w:szCs w:val="20"/>
      <w:lang w:val="en-AU" w:eastAsia="en-US"/>
    </w:rPr>
  </w:style>
  <w:style w:type="character" w:styleId="FollowedHyperlink">
    <w:name w:val="FollowedHyperlink"/>
    <w:basedOn w:val="DefaultParagraphFont"/>
    <w:uiPriority w:val="99"/>
    <w:semiHidden/>
    <w:unhideWhenUsed/>
    <w:rsid w:val="00F66A84"/>
    <w:rPr>
      <w:color w:val="954F72" w:themeColor="followedHyperlink"/>
      <w:u w:val="single"/>
    </w:rPr>
  </w:style>
  <w:style w:type="numbering" w:customStyle="1" w:styleId="ListBullets">
    <w:name w:val="ListBullets"/>
    <w:uiPriority w:val="99"/>
    <w:rsid w:val="00F66A84"/>
    <w:pPr>
      <w:numPr>
        <w:numId w:val="22"/>
      </w:numPr>
    </w:pPr>
  </w:style>
  <w:style w:type="paragraph" w:styleId="ListBullet4">
    <w:name w:val="List Bullet 4"/>
    <w:basedOn w:val="Normal"/>
    <w:uiPriority w:val="99"/>
    <w:unhideWhenUsed/>
    <w:rsid w:val="00F66A84"/>
    <w:pPr>
      <w:numPr>
        <w:numId w:val="23"/>
      </w:numPr>
      <w:contextualSpacing/>
    </w:pPr>
  </w:style>
  <w:style w:type="paragraph" w:styleId="ListBullet3">
    <w:name w:val="List Bullet 3"/>
    <w:basedOn w:val="Normal"/>
    <w:uiPriority w:val="99"/>
    <w:unhideWhenUsed/>
    <w:rsid w:val="00F66A84"/>
    <w:pPr>
      <w:numPr>
        <w:ilvl w:val="2"/>
        <w:numId w:val="24"/>
      </w:numPr>
      <w:contextualSpacing/>
    </w:pPr>
  </w:style>
  <w:style w:type="numbering" w:customStyle="1" w:styleId="ListNumbers">
    <w:name w:val="ListNumbers"/>
    <w:uiPriority w:val="99"/>
    <w:rsid w:val="00F66A84"/>
    <w:pPr>
      <w:numPr>
        <w:numId w:val="25"/>
      </w:numPr>
    </w:pPr>
  </w:style>
  <w:style w:type="paragraph" w:customStyle="1" w:styleId="Picture">
    <w:name w:val="Picture"/>
    <w:qFormat/>
    <w:rsid w:val="00F66A84"/>
    <w:rPr>
      <w:rFonts w:ascii="Calibri" w:hAnsi="Calibri"/>
      <w:bCs/>
      <w:color w:val="000000"/>
      <w:kern w:val="0"/>
      <w:sz w:val="22"/>
      <w:szCs w:val="28"/>
      <w:lang w:val="en-AU"/>
    </w:rPr>
  </w:style>
  <w:style w:type="paragraph" w:styleId="Subtitle">
    <w:name w:val="Subtitle"/>
    <w:basedOn w:val="Normal"/>
    <w:next w:val="Normal"/>
    <w:link w:val="SubtitleChar"/>
    <w:uiPriority w:val="23"/>
    <w:qFormat/>
    <w:rsid w:val="00F66A84"/>
    <w:pPr>
      <w:ind w:left="1701"/>
    </w:pPr>
    <w:rPr>
      <w:sz w:val="40"/>
      <w:szCs w:val="40"/>
      <w:lang w:eastAsia="ja-JP"/>
    </w:rPr>
  </w:style>
  <w:style w:type="character" w:customStyle="1" w:styleId="SubtitleChar">
    <w:name w:val="Subtitle Char"/>
    <w:basedOn w:val="DefaultParagraphFont"/>
    <w:link w:val="Subtitle"/>
    <w:uiPriority w:val="23"/>
    <w:rsid w:val="00F66A84"/>
    <w:rPr>
      <w:rFonts w:ascii="Cambria" w:eastAsia="Calibri" w:hAnsi="Cambria" w:cs="Times New Roman"/>
      <w:kern w:val="0"/>
      <w:sz w:val="40"/>
      <w:szCs w:val="40"/>
      <w:lang w:val="en-AU"/>
    </w:rPr>
  </w:style>
  <w:style w:type="paragraph" w:styleId="Date">
    <w:name w:val="Date"/>
    <w:basedOn w:val="Normal"/>
    <w:next w:val="Normal"/>
    <w:link w:val="DateChar"/>
    <w:uiPriority w:val="99"/>
    <w:unhideWhenUsed/>
    <w:rsid w:val="00F66A84"/>
    <w:pPr>
      <w:pBdr>
        <w:top w:val="single" w:sz="4" w:space="1" w:color="auto"/>
      </w:pBdr>
      <w:ind w:left="1701"/>
      <w:jc w:val="right"/>
    </w:pPr>
    <w:rPr>
      <w:sz w:val="28"/>
      <w:szCs w:val="28"/>
    </w:rPr>
  </w:style>
  <w:style w:type="character" w:customStyle="1" w:styleId="DateChar">
    <w:name w:val="Date Char"/>
    <w:basedOn w:val="DefaultParagraphFont"/>
    <w:link w:val="Date"/>
    <w:uiPriority w:val="99"/>
    <w:rsid w:val="00F66A84"/>
    <w:rPr>
      <w:rFonts w:ascii="Cambria" w:eastAsia="Calibri" w:hAnsi="Cambria" w:cs="Times New Roman"/>
      <w:kern w:val="0"/>
      <w:sz w:val="28"/>
      <w:szCs w:val="28"/>
      <w:lang w:val="en-AU" w:eastAsia="en-US"/>
    </w:rPr>
  </w:style>
  <w:style w:type="paragraph" w:customStyle="1" w:styleId="AppendixHeading2">
    <w:name w:val="Appendix Heading 2"/>
    <w:qFormat/>
    <w:rsid w:val="00F66A84"/>
    <w:pPr>
      <w:numPr>
        <w:ilvl w:val="1"/>
        <w:numId w:val="30"/>
      </w:numPr>
    </w:pPr>
    <w:rPr>
      <w:rFonts w:eastAsia="Times New Roman" w:cs="Times New Roman"/>
      <w:b/>
      <w:bCs/>
      <w:kern w:val="0"/>
      <w:sz w:val="32"/>
      <w:szCs w:val="24"/>
      <w:lang w:val="en-AU" w:eastAsia="en-US"/>
    </w:rPr>
  </w:style>
  <w:style w:type="paragraph" w:customStyle="1" w:styleId="AppendixHeading3">
    <w:name w:val="Appendix Heading 3"/>
    <w:qFormat/>
    <w:rsid w:val="00F66A84"/>
    <w:pPr>
      <w:keepNext/>
      <w:tabs>
        <w:tab w:val="num" w:pos="1077"/>
      </w:tabs>
      <w:spacing w:before="240"/>
      <w:ind w:left="1077" w:hanging="1077"/>
    </w:pPr>
    <w:rPr>
      <w:rFonts w:ascii="Cambria" w:eastAsia="Times New Roman" w:hAnsi="Cambria" w:cs="Times New Roman"/>
      <w:b/>
      <w:kern w:val="0"/>
      <w:sz w:val="24"/>
      <w:szCs w:val="24"/>
      <w:lang w:eastAsia="en-US" w:bidi="en-US"/>
    </w:rPr>
  </w:style>
  <w:style w:type="paragraph" w:customStyle="1" w:styleId="AppendixHeading4">
    <w:name w:val="Appendix Heading 4"/>
    <w:qFormat/>
    <w:rsid w:val="00F66A84"/>
    <w:pPr>
      <w:keepNext/>
      <w:tabs>
        <w:tab w:val="num" w:pos="1077"/>
      </w:tabs>
      <w:spacing w:after="120"/>
      <w:ind w:left="1077" w:hanging="1077"/>
    </w:pPr>
    <w:rPr>
      <w:rFonts w:ascii="Calibri" w:eastAsia="Times New Roman" w:hAnsi="Calibri" w:cs="Times New Roman"/>
      <w:b/>
      <w:kern w:val="0"/>
      <w:sz w:val="22"/>
      <w:szCs w:val="24"/>
      <w:lang w:eastAsia="en-US" w:bidi="en-US"/>
    </w:rPr>
  </w:style>
  <w:style w:type="paragraph" w:customStyle="1" w:styleId="Endmattercontentheading">
    <w:name w:val="Endmatter content heading"/>
    <w:basedOn w:val="Preliminarycontentheading"/>
    <w:qFormat/>
    <w:rsid w:val="00F66A84"/>
  </w:style>
  <w:style w:type="paragraph" w:styleId="Revision">
    <w:name w:val="Revision"/>
    <w:hidden/>
    <w:uiPriority w:val="99"/>
    <w:semiHidden/>
    <w:rsid w:val="00F66A84"/>
    <w:rPr>
      <w:rFonts w:ascii="Cambria" w:eastAsia="Calibri" w:hAnsi="Cambria" w:cs="Times New Roman"/>
      <w:kern w:val="0"/>
      <w:sz w:val="22"/>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8920">
      <w:bodyDiv w:val="1"/>
      <w:marLeft w:val="0"/>
      <w:marRight w:val="0"/>
      <w:marTop w:val="0"/>
      <w:marBottom w:val="0"/>
      <w:divBdr>
        <w:top w:val="none" w:sz="0" w:space="0" w:color="auto"/>
        <w:left w:val="none" w:sz="0" w:space="0" w:color="auto"/>
        <w:bottom w:val="none" w:sz="0" w:space="0" w:color="auto"/>
        <w:right w:val="none" w:sz="0" w:space="0" w:color="auto"/>
      </w:divBdr>
      <w:divsChild>
        <w:div w:id="1122848036">
          <w:marLeft w:val="0"/>
          <w:marRight w:val="0"/>
          <w:marTop w:val="0"/>
          <w:marBottom w:val="0"/>
          <w:divBdr>
            <w:top w:val="none" w:sz="0" w:space="0" w:color="auto"/>
            <w:left w:val="none" w:sz="0" w:space="0" w:color="auto"/>
            <w:bottom w:val="none" w:sz="0" w:space="0" w:color="auto"/>
            <w:right w:val="none" w:sz="0" w:space="0" w:color="auto"/>
          </w:divBdr>
          <w:divsChild>
            <w:div w:id="57438368">
              <w:marLeft w:val="0"/>
              <w:marRight w:val="0"/>
              <w:marTop w:val="0"/>
              <w:marBottom w:val="0"/>
              <w:divBdr>
                <w:top w:val="none" w:sz="0" w:space="0" w:color="auto"/>
                <w:left w:val="none" w:sz="0" w:space="0" w:color="auto"/>
                <w:bottom w:val="none" w:sz="0" w:space="0" w:color="auto"/>
                <w:right w:val="none" w:sz="0" w:space="0" w:color="auto"/>
              </w:divBdr>
              <w:divsChild>
                <w:div w:id="1527864557">
                  <w:marLeft w:val="0"/>
                  <w:marRight w:val="0"/>
                  <w:marTop w:val="0"/>
                  <w:marBottom w:val="0"/>
                  <w:divBdr>
                    <w:top w:val="none" w:sz="0" w:space="0" w:color="auto"/>
                    <w:left w:val="none" w:sz="0" w:space="0" w:color="auto"/>
                    <w:bottom w:val="none" w:sz="0" w:space="0" w:color="auto"/>
                    <w:right w:val="none" w:sz="0" w:space="0" w:color="auto"/>
                  </w:divBdr>
                  <w:divsChild>
                    <w:div w:id="2079671563">
                      <w:marLeft w:val="0"/>
                      <w:marRight w:val="0"/>
                      <w:marTop w:val="0"/>
                      <w:marBottom w:val="0"/>
                      <w:divBdr>
                        <w:top w:val="none" w:sz="0" w:space="0" w:color="auto"/>
                        <w:left w:val="none" w:sz="0" w:space="0" w:color="auto"/>
                        <w:bottom w:val="none" w:sz="0" w:space="0" w:color="auto"/>
                        <w:right w:val="none" w:sz="0" w:space="0" w:color="auto"/>
                      </w:divBdr>
                      <w:divsChild>
                        <w:div w:id="146097176">
                          <w:marLeft w:val="0"/>
                          <w:marRight w:val="0"/>
                          <w:marTop w:val="0"/>
                          <w:marBottom w:val="0"/>
                          <w:divBdr>
                            <w:top w:val="none" w:sz="0" w:space="0" w:color="auto"/>
                            <w:left w:val="none" w:sz="0" w:space="0" w:color="auto"/>
                            <w:bottom w:val="none" w:sz="0" w:space="0" w:color="auto"/>
                            <w:right w:val="none" w:sz="0" w:space="0" w:color="auto"/>
                          </w:divBdr>
                          <w:divsChild>
                            <w:div w:id="1003126413">
                              <w:marLeft w:val="0"/>
                              <w:marRight w:val="0"/>
                              <w:marTop w:val="0"/>
                              <w:marBottom w:val="0"/>
                              <w:divBdr>
                                <w:top w:val="none" w:sz="0" w:space="0" w:color="auto"/>
                                <w:left w:val="none" w:sz="0" w:space="0" w:color="auto"/>
                                <w:bottom w:val="none" w:sz="0" w:space="0" w:color="auto"/>
                                <w:right w:val="none" w:sz="0" w:space="0" w:color="auto"/>
                              </w:divBdr>
                              <w:divsChild>
                                <w:div w:id="75790623">
                                  <w:marLeft w:val="0"/>
                                  <w:marRight w:val="0"/>
                                  <w:marTop w:val="0"/>
                                  <w:marBottom w:val="0"/>
                                  <w:divBdr>
                                    <w:top w:val="none" w:sz="0" w:space="0" w:color="auto"/>
                                    <w:left w:val="none" w:sz="0" w:space="0" w:color="auto"/>
                                    <w:bottom w:val="none" w:sz="0" w:space="0" w:color="auto"/>
                                    <w:right w:val="none" w:sz="0" w:space="0" w:color="auto"/>
                                  </w:divBdr>
                                  <w:divsChild>
                                    <w:div w:id="567035395">
                                      <w:marLeft w:val="0"/>
                                      <w:marRight w:val="0"/>
                                      <w:marTop w:val="0"/>
                                      <w:marBottom w:val="0"/>
                                      <w:divBdr>
                                        <w:top w:val="none" w:sz="0" w:space="0" w:color="auto"/>
                                        <w:left w:val="none" w:sz="0" w:space="0" w:color="auto"/>
                                        <w:bottom w:val="none" w:sz="0" w:space="0" w:color="auto"/>
                                        <w:right w:val="none" w:sz="0" w:space="0" w:color="auto"/>
                                      </w:divBdr>
                                      <w:divsChild>
                                        <w:div w:id="972516203">
                                          <w:marLeft w:val="0"/>
                                          <w:marRight w:val="0"/>
                                          <w:marTop w:val="0"/>
                                          <w:marBottom w:val="0"/>
                                          <w:divBdr>
                                            <w:top w:val="none" w:sz="0" w:space="0" w:color="auto"/>
                                            <w:left w:val="none" w:sz="0" w:space="0" w:color="auto"/>
                                            <w:bottom w:val="none" w:sz="0" w:space="0" w:color="auto"/>
                                            <w:right w:val="none" w:sz="0" w:space="0" w:color="auto"/>
                                          </w:divBdr>
                                          <w:divsChild>
                                            <w:div w:id="170440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1073</Words>
  <Characters>6121</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植物防疫所</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土肥野　利幸</dc:creator>
  <cp:keywords/>
  <dc:description/>
  <cp:lastModifiedBy>Mushegyan, Edgar (AGDI)</cp:lastModifiedBy>
  <cp:revision>23</cp:revision>
  <dcterms:created xsi:type="dcterms:W3CDTF">2020-02-04T04:24:00Z</dcterms:created>
  <dcterms:modified xsi:type="dcterms:W3CDTF">2020-02-13T16:51:00Z</dcterms:modified>
</cp:coreProperties>
</file>