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EE91D3" w14:textId="77777777" w:rsidR="00EC1580" w:rsidRPr="00EC1580" w:rsidRDefault="00EC1580" w:rsidP="00324E41">
      <w:pPr>
        <w:pStyle w:val="IPPHeadSection"/>
        <w:jc w:val="center"/>
      </w:pPr>
      <w:r w:rsidRPr="00EC1580">
        <w:t>Treatment Lead Summary</w:t>
      </w:r>
    </w:p>
    <w:p w14:paraId="3EDC7938" w14:textId="0AC5EFC2" w:rsidR="0047318E" w:rsidRPr="000B50BD" w:rsidRDefault="00324E41" w:rsidP="00324E41">
      <w:pPr>
        <w:pStyle w:val="IPPHeading1"/>
        <w:jc w:val="center"/>
        <w:rPr>
          <w:lang w:val="en-US"/>
        </w:rPr>
      </w:pPr>
      <w:r w:rsidRPr="000B50BD">
        <w:rPr>
          <w:lang w:val="en-US"/>
        </w:rPr>
        <w:t xml:space="preserve">Irradiation </w:t>
      </w:r>
      <w:r>
        <w:rPr>
          <w:lang w:val="en-US"/>
        </w:rPr>
        <w:t>t</w:t>
      </w:r>
      <w:r w:rsidRPr="000B50BD">
        <w:rPr>
          <w:lang w:val="en-US"/>
        </w:rPr>
        <w:t xml:space="preserve">reatment </w:t>
      </w:r>
      <w:r>
        <w:rPr>
          <w:lang w:val="en-US"/>
        </w:rPr>
        <w:t>f</w:t>
      </w:r>
      <w:r w:rsidRPr="000B50BD">
        <w:rPr>
          <w:lang w:val="en-US"/>
        </w:rPr>
        <w:t xml:space="preserve">or </w:t>
      </w:r>
      <w:proofErr w:type="spellStart"/>
      <w:r w:rsidRPr="000B50BD">
        <w:rPr>
          <w:i/>
          <w:lang w:val="en-US"/>
        </w:rPr>
        <w:t>Sternochetus</w:t>
      </w:r>
      <w:proofErr w:type="spellEnd"/>
      <w:r w:rsidRPr="000B50BD">
        <w:rPr>
          <w:i/>
          <w:lang w:val="en-US"/>
        </w:rPr>
        <w:t xml:space="preserve"> </w:t>
      </w:r>
      <w:proofErr w:type="spellStart"/>
      <w:r w:rsidRPr="000B50BD">
        <w:rPr>
          <w:i/>
          <w:lang w:val="en-US"/>
        </w:rPr>
        <w:t>Frigidus</w:t>
      </w:r>
      <w:proofErr w:type="spellEnd"/>
      <w:r w:rsidRPr="000B50BD">
        <w:rPr>
          <w:lang w:val="en-US"/>
        </w:rPr>
        <w:t xml:space="preserve"> (2017-036)</w:t>
      </w:r>
    </w:p>
    <w:p w14:paraId="1B2A17DE" w14:textId="77777777" w:rsidR="000B50BD" w:rsidRPr="00EC1580" w:rsidRDefault="000B50BD" w:rsidP="00EC1580">
      <w:pPr>
        <w:jc w:val="center"/>
        <w:rPr>
          <w:i/>
          <w:lang w:val="en-US"/>
        </w:rPr>
      </w:pPr>
    </w:p>
    <w:p w14:paraId="19EA1C7F" w14:textId="77777777" w:rsidR="00324E41" w:rsidRPr="00324E41" w:rsidRDefault="00324E41" w:rsidP="00324E41">
      <w:pPr>
        <w:pStyle w:val="IPPParagraphnumbering"/>
        <w:numPr>
          <w:ilvl w:val="0"/>
          <w:numId w:val="0"/>
        </w:numPr>
        <w:jc w:val="center"/>
        <w:rPr>
          <w:rStyle w:val="IPPnormalitalics"/>
        </w:rPr>
      </w:pPr>
      <w:r w:rsidRPr="00324E41">
        <w:rPr>
          <w:rStyle w:val="IPPnormalitalics"/>
        </w:rPr>
        <w:t>(Prepared by Mr Walther ENKERLIN)</w:t>
      </w:r>
    </w:p>
    <w:p w14:paraId="6E0D8363" w14:textId="720DEC06" w:rsidR="00EC1580" w:rsidRDefault="00EC1580" w:rsidP="00A15441">
      <w:pPr>
        <w:pStyle w:val="IPPParagraphnumbering"/>
      </w:pPr>
      <w:r>
        <w:t xml:space="preserve">The submitter provided clarification on </w:t>
      </w:r>
      <w:r w:rsidR="00913A9C">
        <w:t xml:space="preserve">the additional questions </w:t>
      </w:r>
      <w:r>
        <w:t>requested by the TPPT</w:t>
      </w:r>
      <w:r w:rsidR="005C02BD">
        <w:t xml:space="preserve"> at their 2019-07 meeting</w:t>
      </w:r>
      <w:r w:rsidR="005C02BD">
        <w:rPr>
          <w:rStyle w:val="FootnoteReference"/>
        </w:rPr>
        <w:footnoteReference w:id="1"/>
      </w:r>
      <w:r>
        <w:t xml:space="preserve">. These </w:t>
      </w:r>
      <w:proofErr w:type="gramStart"/>
      <w:r>
        <w:t>are discussed</w:t>
      </w:r>
      <w:proofErr w:type="gramEnd"/>
      <w:r>
        <w:t xml:space="preserve"> further below.</w:t>
      </w:r>
    </w:p>
    <w:p w14:paraId="1BE3C72F" w14:textId="77777777" w:rsidR="009D0DDF" w:rsidRDefault="009D0DDF" w:rsidP="00A15441">
      <w:pPr>
        <w:pStyle w:val="IPPHeading1"/>
      </w:pPr>
      <w:r w:rsidRPr="009D0DDF">
        <w:t>Question 1: Sex determination</w:t>
      </w:r>
      <w:r>
        <w:t xml:space="preserve">. </w:t>
      </w:r>
    </w:p>
    <w:p w14:paraId="57A4DBA5" w14:textId="283B4F12" w:rsidR="00757605" w:rsidRPr="009D0DDF" w:rsidRDefault="00913A9C" w:rsidP="009D0DDF">
      <w:pPr>
        <w:pStyle w:val="IPPParagraphnumbering"/>
      </w:pPr>
      <w:r w:rsidRPr="009D0DDF">
        <w:rPr>
          <w:bCs/>
          <w:iCs/>
        </w:rPr>
        <w:t xml:space="preserve">Was the research based on the sexing of all </w:t>
      </w:r>
      <w:r w:rsidR="00692587" w:rsidRPr="009D0DDF">
        <w:rPr>
          <w:bCs/>
          <w:iCs/>
        </w:rPr>
        <w:t>adults</w:t>
      </w:r>
      <w:r w:rsidRPr="009D0DDF">
        <w:rPr>
          <w:bCs/>
          <w:iCs/>
        </w:rPr>
        <w:t xml:space="preserve"> involved </w:t>
      </w:r>
      <w:r w:rsidR="009B53EC" w:rsidRPr="009D0DDF">
        <w:rPr>
          <w:bCs/>
          <w:iCs/>
        </w:rPr>
        <w:t>(as described in De Jesus et al. (2002)</w:t>
      </w:r>
      <w:r w:rsidR="009D0DDF">
        <w:rPr>
          <w:bCs/>
          <w:iCs/>
        </w:rPr>
        <w:t>?</w:t>
      </w:r>
    </w:p>
    <w:p w14:paraId="57006C55" w14:textId="61C55C13" w:rsidR="007327BB" w:rsidRPr="00A15441" w:rsidRDefault="00EE3BA5" w:rsidP="00A15441">
      <w:pPr>
        <w:pStyle w:val="IPPHeading3"/>
      </w:pPr>
      <w:r w:rsidRPr="00A15441">
        <w:t xml:space="preserve">Submitter </w:t>
      </w:r>
      <w:r w:rsidR="007327BB" w:rsidRPr="00A15441">
        <w:t xml:space="preserve">Answer 1: </w:t>
      </w:r>
    </w:p>
    <w:p w14:paraId="6F86E1B1" w14:textId="065523F5" w:rsidR="008D20B6" w:rsidRDefault="00757605" w:rsidP="00757605">
      <w:pPr>
        <w:pStyle w:val="IPPParagraphnumbering"/>
      </w:pPr>
      <w:r w:rsidRPr="00757605">
        <w:t xml:space="preserve">In the response the submitter </w:t>
      </w:r>
      <w:r w:rsidR="008D20B6">
        <w:t>indicated that the sexing of adults was based on De</w:t>
      </w:r>
      <w:r w:rsidR="009D4B33">
        <w:t xml:space="preserve"> </w:t>
      </w:r>
      <w:r w:rsidR="008D20B6">
        <w:t>Jesu</w:t>
      </w:r>
      <w:r w:rsidR="00692587">
        <w:t>s</w:t>
      </w:r>
      <w:r w:rsidR="008D20B6">
        <w:t xml:space="preserve"> L.R.A. et al</w:t>
      </w:r>
      <w:r w:rsidR="00692587">
        <w:t>.</w:t>
      </w:r>
      <w:r w:rsidR="008D20B6">
        <w:t xml:space="preserve"> 2002 (now </w:t>
      </w:r>
      <w:proofErr w:type="spellStart"/>
      <w:r w:rsidR="008D20B6">
        <w:t>Lorenzana</w:t>
      </w:r>
      <w:proofErr w:type="spellEnd"/>
      <w:r w:rsidR="008D20B6">
        <w:t xml:space="preserve"> L.R.J.) who is also a coauthor in the papers cited in the submission to the IPPC. </w:t>
      </w:r>
    </w:p>
    <w:p w14:paraId="0B512D3F" w14:textId="3FE29EED" w:rsidR="009D0DDF" w:rsidRDefault="009D0DDF" w:rsidP="009D0DDF">
      <w:pPr>
        <w:pStyle w:val="IPPParagraphnumbering"/>
      </w:pPr>
      <w:r w:rsidRPr="009D0DDF">
        <w:rPr>
          <w:b/>
          <w:bCs/>
        </w:rPr>
        <w:t xml:space="preserve">Treatment lead: </w:t>
      </w:r>
      <w:r w:rsidR="00D640E9">
        <w:t xml:space="preserve">Response provided is satisfactory.  </w:t>
      </w:r>
    </w:p>
    <w:p w14:paraId="2B79B27E" w14:textId="09651124" w:rsidR="00884BF2" w:rsidRPr="009E331C" w:rsidRDefault="00884BF2" w:rsidP="00A15441">
      <w:pPr>
        <w:pStyle w:val="IPPHeading1"/>
      </w:pPr>
      <w:r w:rsidRPr="009E331C">
        <w:t>Question 2:</w:t>
      </w:r>
      <w:r w:rsidR="009E331C" w:rsidRPr="009E331C">
        <w:t xml:space="preserve"> </w:t>
      </w:r>
      <w:r w:rsidR="009E331C">
        <w:t xml:space="preserve">Sex ratio. </w:t>
      </w:r>
      <w:r w:rsidRPr="009E331C">
        <w:t xml:space="preserve"> </w:t>
      </w:r>
    </w:p>
    <w:p w14:paraId="0DB96EFA" w14:textId="625C993D" w:rsidR="002E3F99" w:rsidRDefault="002E3F99" w:rsidP="00757605">
      <w:pPr>
        <w:pStyle w:val="IPPParagraphnumbering"/>
      </w:pPr>
      <w:r>
        <w:t xml:space="preserve">In Table 1 of Obra et al. 2014, figures </w:t>
      </w:r>
      <w:proofErr w:type="gramStart"/>
      <w:r>
        <w:t>are given</w:t>
      </w:r>
      <w:proofErr w:type="gramEnd"/>
      <w:r>
        <w:t xml:space="preserve"> for the control egg production and the eggs per female. Based on these figures, the number of females in each control can be calculated as 64 (30</w:t>
      </w:r>
      <w:r w:rsidR="005E166B">
        <w:t>,</w:t>
      </w:r>
      <w:r>
        <w:t>877/483) and 171 (87</w:t>
      </w:r>
      <w:r w:rsidR="005E166B">
        <w:t>,</w:t>
      </w:r>
      <w:r>
        <w:t xml:space="preserve">431/510), giving as sex ratio of approximately 60:40 </w:t>
      </w:r>
      <w:proofErr w:type="spellStart"/>
      <w:r>
        <w:t>male</w:t>
      </w:r>
      <w:proofErr w:type="gramStart"/>
      <w:r>
        <w:t>:female</w:t>
      </w:r>
      <w:proofErr w:type="spellEnd"/>
      <w:proofErr w:type="gramEnd"/>
      <w:r>
        <w:t>.</w:t>
      </w:r>
    </w:p>
    <w:p w14:paraId="587EA7C3" w14:textId="66CB9F3E" w:rsidR="002E3F99" w:rsidRDefault="002E3F99" w:rsidP="00757605">
      <w:pPr>
        <w:pStyle w:val="IPPParagraphnumbering"/>
      </w:pPr>
      <w:r>
        <w:t xml:space="preserve">In the response to the question in the letter of 31 July 2018, the number of males and females in each of the treatments groups was given as 2275 and 2274 for the 150 </w:t>
      </w:r>
      <w:proofErr w:type="spellStart"/>
      <w:r>
        <w:t>Gy</w:t>
      </w:r>
      <w:proofErr w:type="spellEnd"/>
      <w:r>
        <w:t xml:space="preserve"> treatment and 740 and 740 for the 100 </w:t>
      </w:r>
      <w:proofErr w:type="spellStart"/>
      <w:r>
        <w:t>Gy</w:t>
      </w:r>
      <w:proofErr w:type="spellEnd"/>
      <w:r>
        <w:t xml:space="preserve"> treatment. This gives a sex ratio of almost exactly 50:50. Why was the sex ratio in the control so different?  </w:t>
      </w:r>
    </w:p>
    <w:p w14:paraId="6F10CAC8" w14:textId="77777777" w:rsidR="009D0DDF" w:rsidRDefault="002C4434" w:rsidP="009D0DDF">
      <w:pPr>
        <w:pStyle w:val="IPPParagraphnumbering"/>
      </w:pPr>
      <w:r>
        <w:t xml:space="preserve">Detailed data: The submitter is requested to provide the raw data used to generate Table 1 in Obra et al 2014 which will be used to calculate the efficiency, in particular the counts of the control and the treatment group for each replicate. </w:t>
      </w:r>
    </w:p>
    <w:p w14:paraId="78B1C2B2" w14:textId="151E2899" w:rsidR="00757605" w:rsidRPr="00BD6AC3" w:rsidRDefault="00EE3BA5" w:rsidP="00757605">
      <w:pPr>
        <w:pStyle w:val="IPPHeading3"/>
      </w:pPr>
      <w:r>
        <w:t xml:space="preserve">Submitter </w:t>
      </w:r>
      <w:r w:rsidR="007327BB">
        <w:t xml:space="preserve">Answer 2: </w:t>
      </w:r>
    </w:p>
    <w:p w14:paraId="662E8160" w14:textId="4B9EB9F9" w:rsidR="009D4B33" w:rsidRDefault="009D4B33" w:rsidP="00914B29">
      <w:pPr>
        <w:pStyle w:val="IPPParagraphnumbering"/>
      </w:pPr>
      <w:r w:rsidRPr="00757605">
        <w:t xml:space="preserve">In the response the submitter </w:t>
      </w:r>
      <w:r>
        <w:t xml:space="preserve">indicated that in the study males and females emerged from irradiated mangos in groups of equal number and also in the control (10 males: 10 females per container), and that is why the sex ratio is 50:50. There were very few excess males and females for each batch/replicate i.e. without any pairs so they were not included any more.  </w:t>
      </w:r>
    </w:p>
    <w:p w14:paraId="5BEB8102" w14:textId="1D2C61E0" w:rsidR="00757605" w:rsidRDefault="009D4B33" w:rsidP="00914B29">
      <w:pPr>
        <w:pStyle w:val="IPPParagraphnumbering"/>
      </w:pPr>
      <w:r>
        <w:t xml:space="preserve">In Table 1, </w:t>
      </w:r>
      <w:r w:rsidR="00C321DC">
        <w:t>of Obra et al. 2014, figures are given for the control egg production and the eggs per female.</w:t>
      </w:r>
      <w:r>
        <w:t xml:space="preserve"> </w:t>
      </w:r>
      <w:r w:rsidR="00C321DC">
        <w:t>Based on this figures, the number of females in each control can be calculated as 64 (30</w:t>
      </w:r>
      <w:r w:rsidR="007A0806">
        <w:t>,</w:t>
      </w:r>
      <w:r w:rsidR="00C321DC">
        <w:t>877/483) and 171 (87</w:t>
      </w:r>
      <w:r w:rsidR="007A0806">
        <w:t>,</w:t>
      </w:r>
      <w:r w:rsidR="00C321DC">
        <w:t>431/510), giving a sex ratio of approximately 60:40 (</w:t>
      </w:r>
      <w:proofErr w:type="spellStart"/>
      <w:r w:rsidR="00C321DC">
        <w:t>male</w:t>
      </w:r>
      <w:proofErr w:type="gramStart"/>
      <w:r w:rsidR="00C321DC">
        <w:t>:female</w:t>
      </w:r>
      <w:proofErr w:type="spellEnd"/>
      <w:proofErr w:type="gramEnd"/>
      <w:r w:rsidR="00C321DC">
        <w:t>). The figures of 483 and 510 eggs/female were obtained from a spreadsheet the cumulative mean eggs laid per female were computed based on live females not on initial total female that were used.</w:t>
      </w:r>
    </w:p>
    <w:p w14:paraId="4DB32ED4" w14:textId="6FD37BE1" w:rsidR="005154DC" w:rsidRDefault="005154DC" w:rsidP="00914B29">
      <w:pPr>
        <w:pStyle w:val="IPPParagraphnumbering"/>
      </w:pPr>
      <w:r>
        <w:t xml:space="preserve">If it was based on the number of initial females used in the experiment (not only on live females) the figures would be 386 and 397 eggs per female and that would give a 50:50 sex ratio that was done for pairing the adults (Table A). Hence, 30,877/385.73 = 80 females </w:t>
      </w:r>
      <w:r w:rsidR="00A63199">
        <w:t xml:space="preserve">(control 1) and 87,431/397.00 = 220 females (control 2).   </w:t>
      </w:r>
      <w:r>
        <w:t xml:space="preserve"> </w:t>
      </w:r>
    </w:p>
    <w:p w14:paraId="1F444C32" w14:textId="7CF5E5BE" w:rsidR="007A0806" w:rsidRDefault="00890FAD" w:rsidP="00914B29">
      <w:pPr>
        <w:pStyle w:val="IPPParagraphnumbering"/>
      </w:pPr>
      <w:r>
        <w:t xml:space="preserve">The figures 386 and 397 should have been indicated (from table A) in table 1 of Obra et al (2014) instead of 483 and 510 mean no. of eggs per female. </w:t>
      </w:r>
    </w:p>
    <w:p w14:paraId="5F73300D" w14:textId="33E6EDF4" w:rsidR="00801A9E" w:rsidRDefault="00AF6C79" w:rsidP="00AF6C79">
      <w:pPr>
        <w:pStyle w:val="IPPHeading3"/>
      </w:pPr>
      <w:r w:rsidRPr="00AF6C79">
        <w:rPr>
          <w:noProof/>
          <w:lang w:val="en-US"/>
        </w:rPr>
        <w:lastRenderedPageBreak/>
        <w:drawing>
          <wp:inline distT="0" distB="0" distL="0" distR="0" wp14:anchorId="38A5F593" wp14:editId="0B7F7638">
            <wp:extent cx="6308895" cy="32956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311463" cy="3296992"/>
                    </a:xfrm>
                    <a:prstGeom prst="rect">
                      <a:avLst/>
                    </a:prstGeom>
                  </pic:spPr>
                </pic:pic>
              </a:graphicData>
            </a:graphic>
          </wp:inline>
        </w:drawing>
      </w:r>
    </w:p>
    <w:p w14:paraId="7D4AF695" w14:textId="580335DD" w:rsidR="00525E5C" w:rsidRDefault="00D640E9" w:rsidP="002F314D">
      <w:pPr>
        <w:pStyle w:val="IPPParagraphnumbering"/>
      </w:pPr>
      <w:r w:rsidRPr="00D640E9">
        <w:rPr>
          <w:b/>
          <w:bCs/>
        </w:rPr>
        <w:t xml:space="preserve">Treatment lead: </w:t>
      </w:r>
      <w:r w:rsidRPr="00D640E9">
        <w:t xml:space="preserve">The </w:t>
      </w:r>
      <w:r w:rsidR="00DD3790">
        <w:t>explanation</w:t>
      </w:r>
      <w:r w:rsidR="00073D74">
        <w:t>s</w:t>
      </w:r>
      <w:r w:rsidR="00DD3790">
        <w:t xml:space="preserve"> provided for the apparent difference in the sex ratios of the control versus the treatments are satisfactory. I do not think that assessing the sex ratio (number of females) based on average oviposition is a reliable way of estimating sex ratio. The raw data (Table A) clearly indicates that the numbers used where 50:50. </w:t>
      </w:r>
    </w:p>
    <w:p w14:paraId="7EB82A24" w14:textId="7A35966B" w:rsidR="007F6343" w:rsidRPr="00A96ABD" w:rsidRDefault="007F6343" w:rsidP="00A15441">
      <w:pPr>
        <w:pStyle w:val="IPPHeading1"/>
      </w:pPr>
      <w:r>
        <w:t xml:space="preserve">Question 3: Number of replicates </w:t>
      </w:r>
    </w:p>
    <w:p w14:paraId="7E42D31A" w14:textId="77777777" w:rsidR="005170B3" w:rsidRDefault="007F6343" w:rsidP="005170B3">
      <w:pPr>
        <w:pStyle w:val="IPPParagraphnumbering"/>
      </w:pPr>
      <w:r>
        <w:t>Why is the number of replicates between treatments different?</w:t>
      </w:r>
    </w:p>
    <w:p w14:paraId="690B7D06" w14:textId="77777777" w:rsidR="005170B3" w:rsidRDefault="00EE3BA5" w:rsidP="00A15441">
      <w:pPr>
        <w:pStyle w:val="IPPHeading3"/>
      </w:pPr>
      <w:r w:rsidRPr="005170B3">
        <w:t xml:space="preserve">Submitter </w:t>
      </w:r>
      <w:r w:rsidR="007F6343" w:rsidRPr="005170B3">
        <w:t xml:space="preserve">Answer 3: </w:t>
      </w:r>
    </w:p>
    <w:p w14:paraId="4D683E44" w14:textId="77777777" w:rsidR="005170B3" w:rsidRDefault="000A7FD6" w:rsidP="005170B3">
      <w:pPr>
        <w:pStyle w:val="IPPParagraphnumbering"/>
      </w:pPr>
      <w:r w:rsidRPr="005170B3">
        <w:rPr>
          <w:color w:val="000000"/>
          <w:szCs w:val="22"/>
        </w:rPr>
        <w:t xml:space="preserve">Based on the dose-response tests (Obra et al 2013), 100 </w:t>
      </w:r>
      <w:proofErr w:type="spellStart"/>
      <w:r w:rsidRPr="005170B3">
        <w:rPr>
          <w:color w:val="000000"/>
          <w:szCs w:val="22"/>
        </w:rPr>
        <w:t>Gy</w:t>
      </w:r>
      <w:proofErr w:type="spellEnd"/>
      <w:r w:rsidRPr="005170B3">
        <w:rPr>
          <w:color w:val="000000"/>
          <w:szCs w:val="22"/>
        </w:rPr>
        <w:t xml:space="preserve"> appeared to be sufficient to prevent reproduction. Therefore, for large scale confirmatory test 100 </w:t>
      </w:r>
      <w:proofErr w:type="spellStart"/>
      <w:r w:rsidRPr="005170B3">
        <w:rPr>
          <w:color w:val="000000"/>
          <w:szCs w:val="22"/>
        </w:rPr>
        <w:t>Gy</w:t>
      </w:r>
      <w:proofErr w:type="spellEnd"/>
      <w:r w:rsidRPr="005170B3">
        <w:rPr>
          <w:color w:val="000000"/>
          <w:szCs w:val="22"/>
        </w:rPr>
        <w:t xml:space="preserve"> was used that resulted in one (1) adult female laying infertile eggs (n=95). The stringent criterion for efficacy was complete sterility (no oviposition), hence, it was decided to discontinue with the 100 </w:t>
      </w:r>
      <w:proofErr w:type="spellStart"/>
      <w:r w:rsidRPr="005170B3">
        <w:rPr>
          <w:color w:val="000000"/>
          <w:szCs w:val="22"/>
        </w:rPr>
        <w:t>Gy</w:t>
      </w:r>
      <w:proofErr w:type="spellEnd"/>
      <w:r w:rsidRPr="005170B3">
        <w:rPr>
          <w:color w:val="000000"/>
          <w:szCs w:val="22"/>
        </w:rPr>
        <w:t xml:space="preserve"> dose and instead increased the dose to 150 </w:t>
      </w:r>
      <w:proofErr w:type="spellStart"/>
      <w:r w:rsidRPr="005170B3">
        <w:rPr>
          <w:color w:val="000000"/>
          <w:szCs w:val="22"/>
        </w:rPr>
        <w:t>Gy</w:t>
      </w:r>
      <w:proofErr w:type="spellEnd"/>
      <w:r w:rsidRPr="005170B3">
        <w:rPr>
          <w:color w:val="000000"/>
          <w:szCs w:val="22"/>
        </w:rPr>
        <w:t xml:space="preserve"> which was done in 3 replications. </w:t>
      </w:r>
    </w:p>
    <w:p w14:paraId="52C6FAE5" w14:textId="27EF5D16" w:rsidR="00525E5C" w:rsidRPr="005170B3" w:rsidRDefault="00525E5C" w:rsidP="005170B3">
      <w:pPr>
        <w:pStyle w:val="IPPParagraphnumbering"/>
      </w:pPr>
      <w:r w:rsidRPr="005170B3">
        <w:rPr>
          <w:b/>
          <w:bCs/>
        </w:rPr>
        <w:t xml:space="preserve">Treatment lead: </w:t>
      </w:r>
      <w:r w:rsidR="005170B3" w:rsidRPr="00D640E9">
        <w:t xml:space="preserve">The </w:t>
      </w:r>
      <w:r w:rsidR="005170B3">
        <w:t>explanation provided for the difference</w:t>
      </w:r>
      <w:r w:rsidR="00371BC1">
        <w:t xml:space="preserve"> in the number of replicates is satisfactory. Since it is a confirmatory test and the dose that appeared to be sufficient to induce </w:t>
      </w:r>
      <w:proofErr w:type="spellStart"/>
      <w:r w:rsidR="00371BC1">
        <w:t>probit</w:t>
      </w:r>
      <w:proofErr w:type="spellEnd"/>
      <w:r w:rsidR="00371BC1">
        <w:t xml:space="preserve"> 9 resulted in oviposition and adult development, the test was </w:t>
      </w:r>
      <w:r w:rsidR="009B40AF">
        <w:t>stopped,</w:t>
      </w:r>
      <w:r w:rsidR="00371BC1">
        <w:t xml:space="preserve"> and the next dose was assessed. </w:t>
      </w:r>
    </w:p>
    <w:p w14:paraId="0B434F84" w14:textId="3329A393" w:rsidR="000A7FD6" w:rsidRPr="001459AC" w:rsidRDefault="000A7FD6" w:rsidP="00F15D75">
      <w:pPr>
        <w:pStyle w:val="IPPHeading1"/>
      </w:pPr>
      <w:r w:rsidRPr="001459AC">
        <w:t>Question 4: Dose</w:t>
      </w:r>
    </w:p>
    <w:p w14:paraId="1476FE64" w14:textId="5A81D14C" w:rsidR="001459AC" w:rsidRPr="000B4E0C" w:rsidRDefault="001459AC" w:rsidP="001459AC">
      <w:pPr>
        <w:pStyle w:val="IPPParagraphnumbering"/>
        <w:rPr>
          <w:b/>
          <w:bCs/>
          <w:i/>
          <w:iCs/>
          <w:color w:val="000000"/>
          <w:szCs w:val="22"/>
        </w:rPr>
      </w:pPr>
      <w:r>
        <w:t xml:space="preserve">Is there a reason to test 150 </w:t>
      </w:r>
      <w:proofErr w:type="spellStart"/>
      <w:r>
        <w:t>Gy</w:t>
      </w:r>
      <w:proofErr w:type="spellEnd"/>
      <w:r>
        <w:t xml:space="preserve"> and </w:t>
      </w:r>
      <w:proofErr w:type="gramStart"/>
      <w:r>
        <w:t>not</w:t>
      </w:r>
      <w:proofErr w:type="gramEnd"/>
      <w:r>
        <w:t xml:space="preserve"> a </w:t>
      </w:r>
      <w:proofErr w:type="gramStart"/>
      <w:r>
        <w:t>lower</w:t>
      </w:r>
      <w:proofErr w:type="gramEnd"/>
      <w:r>
        <w:t xml:space="preserve"> dose such as 125 </w:t>
      </w:r>
      <w:proofErr w:type="spellStart"/>
      <w:r>
        <w:t>Gy</w:t>
      </w:r>
      <w:proofErr w:type="spellEnd"/>
      <w:r>
        <w:t xml:space="preserve"> for example?   </w:t>
      </w:r>
    </w:p>
    <w:p w14:paraId="41473D1B" w14:textId="0DE241A7" w:rsidR="000B4E0C" w:rsidRPr="001459AC" w:rsidRDefault="00EE3BA5" w:rsidP="00F15D75">
      <w:pPr>
        <w:pStyle w:val="IPPHeading3"/>
      </w:pPr>
      <w:r>
        <w:t xml:space="preserve">Submitter </w:t>
      </w:r>
      <w:r w:rsidR="000B4E0C">
        <w:t>Answer 4:</w:t>
      </w:r>
    </w:p>
    <w:p w14:paraId="556E1330" w14:textId="4A499CC0" w:rsidR="000B4E0C" w:rsidRPr="009B40AF" w:rsidRDefault="000B4E0C" w:rsidP="00757605">
      <w:pPr>
        <w:pStyle w:val="IPPParagraphnumbering"/>
      </w:pPr>
      <w:proofErr w:type="gramStart"/>
      <w:r>
        <w:rPr>
          <w:color w:val="000000"/>
          <w:sz w:val="24"/>
        </w:rPr>
        <w:lastRenderedPageBreak/>
        <w:t>150</w:t>
      </w:r>
      <w:proofErr w:type="gramEnd"/>
      <w:r>
        <w:rPr>
          <w:color w:val="000000"/>
          <w:sz w:val="24"/>
        </w:rPr>
        <w:t xml:space="preserve"> </w:t>
      </w:r>
      <w:proofErr w:type="spellStart"/>
      <w:r>
        <w:rPr>
          <w:color w:val="000000"/>
          <w:sz w:val="24"/>
        </w:rPr>
        <w:t>Gy</w:t>
      </w:r>
      <w:proofErr w:type="spellEnd"/>
      <w:r>
        <w:rPr>
          <w:color w:val="000000"/>
          <w:sz w:val="24"/>
        </w:rPr>
        <w:t xml:space="preserve"> </w:t>
      </w:r>
      <w:r w:rsidR="00365A8F">
        <w:rPr>
          <w:color w:val="000000"/>
          <w:sz w:val="24"/>
        </w:rPr>
        <w:t xml:space="preserve">was used </w:t>
      </w:r>
      <w:r>
        <w:rPr>
          <w:color w:val="000000"/>
          <w:sz w:val="24"/>
        </w:rPr>
        <w:t xml:space="preserve">because it was the next higher dose in </w:t>
      </w:r>
      <w:r w:rsidR="00365A8F">
        <w:rPr>
          <w:color w:val="000000"/>
          <w:sz w:val="24"/>
        </w:rPr>
        <w:t>the</w:t>
      </w:r>
      <w:r>
        <w:rPr>
          <w:color w:val="000000"/>
          <w:sz w:val="24"/>
        </w:rPr>
        <w:t xml:space="preserve"> dose-response tests.  For the large-scale confirmatory test, there would also be a possibility that if we used a target dose 125 </w:t>
      </w:r>
      <w:proofErr w:type="spellStart"/>
      <w:r>
        <w:rPr>
          <w:color w:val="000000"/>
          <w:sz w:val="24"/>
        </w:rPr>
        <w:t>Gy</w:t>
      </w:r>
      <w:proofErr w:type="spellEnd"/>
      <w:r>
        <w:rPr>
          <w:color w:val="000000"/>
          <w:sz w:val="24"/>
        </w:rPr>
        <w:t xml:space="preserve">, the minimum absorbed dose will have an overlap with the maximum dose of the 100 </w:t>
      </w:r>
      <w:proofErr w:type="spellStart"/>
      <w:r>
        <w:rPr>
          <w:color w:val="000000"/>
          <w:sz w:val="24"/>
        </w:rPr>
        <w:t>Gy</w:t>
      </w:r>
      <w:proofErr w:type="spellEnd"/>
      <w:r>
        <w:rPr>
          <w:color w:val="000000"/>
          <w:sz w:val="24"/>
        </w:rPr>
        <w:t xml:space="preserve"> target dose based on dosimetry data.</w:t>
      </w:r>
    </w:p>
    <w:p w14:paraId="050F4D51" w14:textId="257F2427" w:rsidR="009B40AF" w:rsidRPr="000B4E0C" w:rsidRDefault="009B40AF" w:rsidP="00757605">
      <w:pPr>
        <w:pStyle w:val="IPPParagraphnumbering"/>
      </w:pPr>
      <w:r w:rsidRPr="005170B3">
        <w:rPr>
          <w:b/>
          <w:bCs/>
        </w:rPr>
        <w:t>Treatment lead:</w:t>
      </w:r>
      <w:r>
        <w:rPr>
          <w:b/>
          <w:bCs/>
        </w:rPr>
        <w:t xml:space="preserve"> </w:t>
      </w:r>
      <w:r w:rsidRPr="00D640E9">
        <w:t xml:space="preserve">The </w:t>
      </w:r>
      <w:r>
        <w:t>explanation provided is satisfactory</w:t>
      </w:r>
      <w:r w:rsidR="00787E68">
        <w:t xml:space="preserve"> since the dose used (150 </w:t>
      </w:r>
      <w:proofErr w:type="spellStart"/>
      <w:r w:rsidR="00787E68">
        <w:t>Gy</w:t>
      </w:r>
      <w:proofErr w:type="spellEnd"/>
      <w:r w:rsidR="00787E68">
        <w:t xml:space="preserve">) is the next higher dose and lower doses such as 125 </w:t>
      </w:r>
      <w:proofErr w:type="spellStart"/>
      <w:r w:rsidR="00787E68">
        <w:t>Gy</w:t>
      </w:r>
      <w:proofErr w:type="spellEnd"/>
      <w:r w:rsidR="00787E68">
        <w:t xml:space="preserve"> would result in overlap with the maximum dose</w:t>
      </w:r>
      <w:r w:rsidR="0017276E">
        <w:t xml:space="preserve"> target dose which was in this case 100 </w:t>
      </w:r>
      <w:proofErr w:type="spellStart"/>
      <w:r w:rsidR="0017276E">
        <w:t>Gy</w:t>
      </w:r>
      <w:proofErr w:type="spellEnd"/>
      <w:r w:rsidR="00787E68">
        <w:t xml:space="preserve">.   </w:t>
      </w:r>
    </w:p>
    <w:p w14:paraId="251C94A5" w14:textId="77777777" w:rsidR="00E96F9B" w:rsidRDefault="00E96F9B" w:rsidP="00E96F9B">
      <w:pPr>
        <w:pStyle w:val="IPPHeading1"/>
      </w:pPr>
      <w:r w:rsidRPr="00243686">
        <w:t>Recommendation</w:t>
      </w:r>
    </w:p>
    <w:p w14:paraId="547F4007" w14:textId="77777777" w:rsidR="00E96F9B" w:rsidRDefault="00E96F9B" w:rsidP="00E96F9B">
      <w:pPr>
        <w:pStyle w:val="IPPParagraphnumbering"/>
      </w:pPr>
      <w:r>
        <w:t>TPPT is invited to</w:t>
      </w:r>
    </w:p>
    <w:p w14:paraId="30C82E53" w14:textId="77777777" w:rsidR="00E96F9B" w:rsidRDefault="00E96F9B" w:rsidP="00E96F9B">
      <w:pPr>
        <w:pStyle w:val="IPPNumberedList"/>
      </w:pPr>
      <w:r w:rsidRPr="000D24C7">
        <w:rPr>
          <w:i/>
        </w:rPr>
        <w:t>consider</w:t>
      </w:r>
      <w:r>
        <w:t xml:space="preserve"> the additional information provided</w:t>
      </w:r>
      <w:r w:rsidRPr="00BA299A">
        <w:t xml:space="preserve"> </w:t>
      </w:r>
    </w:p>
    <w:p w14:paraId="1C4BDAFB" w14:textId="37701960" w:rsidR="00E96F9B" w:rsidRPr="00757605" w:rsidRDefault="00E96F9B" w:rsidP="00757605">
      <w:pPr>
        <w:pStyle w:val="IPPNumberedList"/>
      </w:pPr>
      <w:r w:rsidRPr="00E96F9B">
        <w:rPr>
          <w:rFonts w:hint="eastAsia"/>
          <w:i/>
        </w:rPr>
        <w:t>decide</w:t>
      </w:r>
      <w:r>
        <w:rPr>
          <w:rFonts w:hint="eastAsia"/>
        </w:rPr>
        <w:t xml:space="preserve"> to </w:t>
      </w:r>
      <w:r>
        <w:t>recommend</w:t>
      </w:r>
      <w:r>
        <w:rPr>
          <w:rFonts w:hint="eastAsia"/>
        </w:rPr>
        <w:t xml:space="preserve"> the draft phytosanitary treatment to the Standard Committee (SC) for </w:t>
      </w:r>
      <w:r>
        <w:t>approval for</w:t>
      </w:r>
      <w:r>
        <w:rPr>
          <w:rFonts w:hint="eastAsia"/>
        </w:rPr>
        <w:t xml:space="preserve"> first</w:t>
      </w:r>
      <w:r w:rsidR="00173B64">
        <w:t xml:space="preserve"> </w:t>
      </w:r>
      <w:r>
        <w:rPr>
          <w:rFonts w:hint="eastAsia"/>
        </w:rPr>
        <w:t>consultation.</w:t>
      </w:r>
      <w:bookmarkStart w:id="0" w:name="_GoBack"/>
      <w:bookmarkEnd w:id="0"/>
    </w:p>
    <w:sectPr w:rsidR="00E96F9B" w:rsidRPr="00757605" w:rsidSect="004F4064">
      <w:headerReference w:type="even" r:id="rId9"/>
      <w:headerReference w:type="default" r:id="rId10"/>
      <w:footerReference w:type="even" r:id="rId11"/>
      <w:footerReference w:type="default" r:id="rId12"/>
      <w:headerReference w:type="first" r:id="rId13"/>
      <w:footerReference w:type="first" r:id="rId14"/>
      <w:pgSz w:w="11906" w:h="16838" w:code="9"/>
      <w:pgMar w:top="1555" w:right="1411" w:bottom="1411" w:left="141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6A3E2A" w14:textId="77777777" w:rsidR="00B9398D" w:rsidRDefault="00B9398D" w:rsidP="00914B29">
      <w:r>
        <w:separator/>
      </w:r>
    </w:p>
  </w:endnote>
  <w:endnote w:type="continuationSeparator" w:id="0">
    <w:p w14:paraId="403BB71E" w14:textId="77777777" w:rsidR="00B9398D" w:rsidRDefault="00B9398D" w:rsidP="00914B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Italic">
    <w:altName w:val="Arial"/>
    <w:panose1 w:val="020B0604020202090204"/>
    <w:charset w:val="00"/>
    <w:family w:val="auto"/>
    <w:pitch w:val="variable"/>
    <w:sig w:usb0="E0000AFF" w:usb1="00007843" w:usb2="00000001" w:usb3="00000000" w:csb0="000001B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AE70C7" w14:textId="43D4027C" w:rsidR="004F4064" w:rsidRPr="00EE3952" w:rsidRDefault="00EE3952" w:rsidP="00EE3952">
    <w:pPr>
      <w:pStyle w:val="IPPFooter"/>
    </w:pPr>
    <w:r w:rsidRPr="00EE3952">
      <w:rPr>
        <w:rStyle w:val="PageNumber"/>
        <w:b/>
      </w:rPr>
      <w:t>International Plant Protection Convention</w:t>
    </w:r>
    <w:r w:rsidRPr="00EE3952">
      <w:rPr>
        <w:rStyle w:val="PageNumber"/>
        <w:b/>
      </w:rPr>
      <w:tab/>
      <w:t xml:space="preserve">Page </w:t>
    </w:r>
    <w:r w:rsidRPr="00EE3952">
      <w:rPr>
        <w:rStyle w:val="PageNumber"/>
        <w:b/>
      </w:rPr>
      <w:fldChar w:fldCharType="begin"/>
    </w:r>
    <w:r w:rsidRPr="00EE3952">
      <w:rPr>
        <w:rStyle w:val="PageNumber"/>
        <w:b/>
      </w:rPr>
      <w:instrText xml:space="preserve"> PAGE </w:instrText>
    </w:r>
    <w:r w:rsidRPr="00EE3952">
      <w:rPr>
        <w:rStyle w:val="PageNumber"/>
        <w:b/>
      </w:rPr>
      <w:fldChar w:fldCharType="separate"/>
    </w:r>
    <w:r w:rsidR="00F15D75">
      <w:rPr>
        <w:rStyle w:val="PageNumber"/>
        <w:b/>
        <w:noProof/>
      </w:rPr>
      <w:t>2</w:t>
    </w:r>
    <w:r w:rsidRPr="00EE3952">
      <w:rPr>
        <w:rStyle w:val="PageNumber"/>
        <w:b/>
      </w:rPr>
      <w:fldChar w:fldCharType="end"/>
    </w:r>
    <w:r w:rsidRPr="00EE3952">
      <w:rPr>
        <w:rStyle w:val="PageNumber"/>
        <w:b/>
      </w:rPr>
      <w:t xml:space="preserve"> of </w:t>
    </w:r>
    <w:r w:rsidRPr="00EE3952">
      <w:rPr>
        <w:rStyle w:val="PageNumber"/>
        <w:b/>
      </w:rPr>
      <w:fldChar w:fldCharType="begin"/>
    </w:r>
    <w:r w:rsidRPr="00EE3952">
      <w:rPr>
        <w:rStyle w:val="PageNumber"/>
        <w:b/>
      </w:rPr>
      <w:instrText xml:space="preserve"> NUMPAGES </w:instrText>
    </w:r>
    <w:r w:rsidRPr="00EE3952">
      <w:rPr>
        <w:rStyle w:val="PageNumber"/>
        <w:b/>
      </w:rPr>
      <w:fldChar w:fldCharType="separate"/>
    </w:r>
    <w:r w:rsidR="00F15D75">
      <w:rPr>
        <w:rStyle w:val="PageNumber"/>
        <w:b/>
        <w:noProof/>
      </w:rPr>
      <w:t>3</w:t>
    </w:r>
    <w:r w:rsidRPr="00EE3952">
      <w:rPr>
        <w:rStyle w:val="PageNumber"/>
        <w:b/>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ECD029" w14:textId="7D2ADFB6" w:rsidR="004F4064" w:rsidRPr="00EE3952" w:rsidRDefault="00EE3952" w:rsidP="00EE3952">
    <w:pPr>
      <w:pStyle w:val="IPPFooter"/>
    </w:pPr>
    <w:r w:rsidRPr="00EE3952">
      <w:rPr>
        <w:rStyle w:val="PageNumber"/>
        <w:b/>
      </w:rPr>
      <w:t xml:space="preserve">Page </w:t>
    </w:r>
    <w:r w:rsidRPr="00EE3952">
      <w:rPr>
        <w:rStyle w:val="PageNumber"/>
        <w:b/>
      </w:rPr>
      <w:fldChar w:fldCharType="begin"/>
    </w:r>
    <w:r w:rsidRPr="00EE3952">
      <w:rPr>
        <w:rStyle w:val="PageNumber"/>
        <w:b/>
      </w:rPr>
      <w:instrText xml:space="preserve"> PAGE </w:instrText>
    </w:r>
    <w:r w:rsidRPr="00EE3952">
      <w:rPr>
        <w:rStyle w:val="PageNumber"/>
        <w:b/>
      </w:rPr>
      <w:fldChar w:fldCharType="separate"/>
    </w:r>
    <w:r w:rsidR="00F15D75">
      <w:rPr>
        <w:rStyle w:val="PageNumber"/>
        <w:b/>
        <w:noProof/>
      </w:rPr>
      <w:t>3</w:t>
    </w:r>
    <w:r w:rsidRPr="00EE3952">
      <w:rPr>
        <w:rStyle w:val="PageNumber"/>
        <w:b/>
      </w:rPr>
      <w:fldChar w:fldCharType="end"/>
    </w:r>
    <w:r w:rsidRPr="00EE3952">
      <w:rPr>
        <w:rStyle w:val="PageNumber"/>
        <w:b/>
      </w:rPr>
      <w:t xml:space="preserve"> of </w:t>
    </w:r>
    <w:r w:rsidRPr="00EE3952">
      <w:rPr>
        <w:rStyle w:val="PageNumber"/>
        <w:b/>
      </w:rPr>
      <w:fldChar w:fldCharType="begin"/>
    </w:r>
    <w:r w:rsidRPr="00EE3952">
      <w:rPr>
        <w:rStyle w:val="PageNumber"/>
        <w:b/>
      </w:rPr>
      <w:instrText xml:space="preserve"> NUMPAGES </w:instrText>
    </w:r>
    <w:r w:rsidRPr="00EE3952">
      <w:rPr>
        <w:rStyle w:val="PageNumber"/>
        <w:b/>
      </w:rPr>
      <w:fldChar w:fldCharType="separate"/>
    </w:r>
    <w:r w:rsidR="00F15D75">
      <w:rPr>
        <w:rStyle w:val="PageNumber"/>
        <w:b/>
        <w:noProof/>
      </w:rPr>
      <w:t>3</w:t>
    </w:r>
    <w:r w:rsidRPr="00EE3952">
      <w:rPr>
        <w:rStyle w:val="PageNumber"/>
        <w:b/>
      </w:rPr>
      <w:fldChar w:fldCharType="end"/>
    </w:r>
    <w:r>
      <w:rPr>
        <w:rStyle w:val="PageNumber"/>
        <w:b/>
      </w:rPr>
      <w:tab/>
    </w:r>
    <w:r w:rsidRPr="00EE3952">
      <w:rPr>
        <w:rStyle w:val="PageNumber"/>
        <w:b/>
      </w:rPr>
      <w:t>International Plant Protection Convention</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502AB7" w14:textId="0F755C64" w:rsidR="00914B29" w:rsidRPr="00914B29" w:rsidRDefault="00914B29" w:rsidP="00914B29">
    <w:pPr>
      <w:pStyle w:val="IPPFooter"/>
      <w:rPr>
        <w:b w:val="0"/>
      </w:rPr>
    </w:pPr>
    <w:r w:rsidRPr="00A62A0E">
      <w:t>International Plant Protection Convention</w:t>
    </w:r>
    <w:r w:rsidRPr="00A62A0E">
      <w:tab/>
    </w:r>
    <w:r w:rsidRPr="00914B29">
      <w:rPr>
        <w:rStyle w:val="PageNumber"/>
        <w:b/>
      </w:rPr>
      <w:t xml:space="preserve">Page </w:t>
    </w:r>
    <w:r w:rsidRPr="00914B29">
      <w:rPr>
        <w:rStyle w:val="PageNumber"/>
        <w:b/>
      </w:rPr>
      <w:fldChar w:fldCharType="begin"/>
    </w:r>
    <w:r w:rsidRPr="00914B29">
      <w:rPr>
        <w:rStyle w:val="PageNumber"/>
        <w:b/>
      </w:rPr>
      <w:instrText xml:space="preserve"> PAGE </w:instrText>
    </w:r>
    <w:r w:rsidRPr="00914B29">
      <w:rPr>
        <w:rStyle w:val="PageNumber"/>
        <w:b/>
      </w:rPr>
      <w:fldChar w:fldCharType="separate"/>
    </w:r>
    <w:r w:rsidR="00A15441">
      <w:rPr>
        <w:rStyle w:val="PageNumber"/>
        <w:b/>
        <w:noProof/>
      </w:rPr>
      <w:t>1</w:t>
    </w:r>
    <w:r w:rsidRPr="00914B29">
      <w:rPr>
        <w:rStyle w:val="PageNumber"/>
        <w:b/>
      </w:rPr>
      <w:fldChar w:fldCharType="end"/>
    </w:r>
    <w:r w:rsidRPr="00914B29">
      <w:rPr>
        <w:rStyle w:val="PageNumber"/>
        <w:b/>
      </w:rPr>
      <w:t xml:space="preserve"> of </w:t>
    </w:r>
    <w:r w:rsidRPr="00914B29">
      <w:rPr>
        <w:rStyle w:val="PageNumber"/>
        <w:b/>
      </w:rPr>
      <w:fldChar w:fldCharType="begin"/>
    </w:r>
    <w:r w:rsidRPr="00914B29">
      <w:rPr>
        <w:rStyle w:val="PageNumber"/>
        <w:b/>
      </w:rPr>
      <w:instrText xml:space="preserve"> NUMPAGES </w:instrText>
    </w:r>
    <w:r w:rsidRPr="00914B29">
      <w:rPr>
        <w:rStyle w:val="PageNumber"/>
        <w:b/>
      </w:rPr>
      <w:fldChar w:fldCharType="separate"/>
    </w:r>
    <w:r w:rsidR="00A15441">
      <w:rPr>
        <w:rStyle w:val="PageNumber"/>
        <w:b/>
        <w:noProof/>
      </w:rPr>
      <w:t>3</w:t>
    </w:r>
    <w:r w:rsidRPr="00914B29">
      <w:rPr>
        <w:rStyle w:val="PageNumbe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0BBAA6" w14:textId="77777777" w:rsidR="00B9398D" w:rsidRDefault="00B9398D" w:rsidP="00914B29">
      <w:r>
        <w:separator/>
      </w:r>
    </w:p>
  </w:footnote>
  <w:footnote w:type="continuationSeparator" w:id="0">
    <w:p w14:paraId="0197A1EE" w14:textId="77777777" w:rsidR="00B9398D" w:rsidRDefault="00B9398D" w:rsidP="00914B29">
      <w:r>
        <w:continuationSeparator/>
      </w:r>
    </w:p>
  </w:footnote>
  <w:footnote w:id="1">
    <w:p w14:paraId="67C59E9B" w14:textId="42FABB9A" w:rsidR="005C02BD" w:rsidRDefault="005C02BD">
      <w:pPr>
        <w:pStyle w:val="FootnoteText"/>
      </w:pPr>
      <w:r>
        <w:rPr>
          <w:rStyle w:val="FootnoteReference"/>
        </w:rPr>
        <w:footnoteRef/>
      </w:r>
      <w:r>
        <w:t xml:space="preserve"> </w:t>
      </w:r>
      <w:r w:rsidRPr="005C02BD">
        <w:t>2019-07 TPPT Meeting Report</w:t>
      </w:r>
      <w:r>
        <w:t xml:space="preserve">: </w:t>
      </w:r>
      <w:hyperlink r:id="rId1" w:history="1">
        <w:r>
          <w:rPr>
            <w:rStyle w:val="Hyperlink"/>
          </w:rPr>
          <w:t>https://www.ippc.int/en/publications/87681/</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C62BDC" w14:textId="7AD88A43" w:rsidR="004F4064" w:rsidRDefault="004F4064" w:rsidP="004F4064">
    <w:pPr>
      <w:pStyle w:val="IPPHeader"/>
      <w:spacing w:before="60" w:after="60"/>
    </w:pPr>
    <w:r>
      <w:rPr>
        <w:szCs w:val="18"/>
      </w:rPr>
      <w:t>05_TPPT_2020_Mar</w:t>
    </w:r>
    <w:r>
      <w:rPr>
        <w:szCs w:val="18"/>
      </w:rPr>
      <w:tab/>
    </w:r>
    <w:r w:rsidRPr="00914B29">
      <w:rPr>
        <w:i/>
      </w:rPr>
      <w:t>Treatment Lead Summary</w:t>
    </w:r>
    <w:r>
      <w:rPr>
        <w:i/>
      </w:rPr>
      <w:t>: (2017-036</w:t>
    </w:r>
    <w:proofErr w:type="gramStart"/>
    <w:r w:rsidR="00EE3952">
      <w:rPr>
        <w:i/>
      </w:rPr>
      <w:t>)</w:t>
    </w:r>
    <w:proofErr w:type="gramEnd"/>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C827CB" w14:textId="4A576734" w:rsidR="00914B29" w:rsidRDefault="00EE3952" w:rsidP="00EE3952">
    <w:pPr>
      <w:pStyle w:val="IPPHeader"/>
      <w:spacing w:before="60" w:after="60"/>
    </w:pPr>
    <w:r w:rsidRPr="00914B29">
      <w:rPr>
        <w:i/>
      </w:rPr>
      <w:t>Treatment Lead Summary</w:t>
    </w:r>
    <w:r>
      <w:rPr>
        <w:i/>
      </w:rPr>
      <w:t>: (2017-036</w:t>
    </w:r>
    <w:r w:rsidRPr="00914B29">
      <w:rPr>
        <w:i/>
      </w:rPr>
      <w:t>)</w:t>
    </w:r>
    <w:r>
      <w:rPr>
        <w:i/>
      </w:rPr>
      <w:tab/>
    </w:r>
    <w:r w:rsidRPr="00914B29">
      <w:rPr>
        <w:i/>
      </w:rPr>
      <w:t>‎</w:t>
    </w:r>
    <w:r>
      <w:rPr>
        <w:szCs w:val="18"/>
      </w:rPr>
      <w:t>05_TPPT_2020_Mar</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198C45" w14:textId="519626B1" w:rsidR="00914B29" w:rsidRPr="0098497A" w:rsidRDefault="00914B29" w:rsidP="00914B29">
    <w:pPr>
      <w:pStyle w:val="IPPHeader"/>
      <w:spacing w:before="60" w:after="60"/>
      <w:rPr>
        <w:i/>
        <w:szCs w:val="18"/>
        <w:lang w:val="fr-FR"/>
      </w:rPr>
    </w:pPr>
    <w:r>
      <w:rPr>
        <w:noProof/>
      </w:rPr>
      <w:drawing>
        <wp:anchor distT="0" distB="0" distL="114300" distR="114300" simplePos="0" relativeHeight="251663360" behindDoc="0" locked="0" layoutInCell="1" allowOverlap="0" wp14:anchorId="60F94B0A" wp14:editId="56C0B83E">
          <wp:simplePos x="0" y="0"/>
          <wp:positionH relativeFrom="page">
            <wp:posOffset>8255</wp:posOffset>
          </wp:positionH>
          <wp:positionV relativeFrom="paragraph">
            <wp:posOffset>-510540</wp:posOffset>
          </wp:positionV>
          <wp:extent cx="7572375" cy="462915"/>
          <wp:effectExtent l="0" t="0" r="9525"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ppc-banner-background-web-1.jpg"/>
                  <pic:cNvPicPr/>
                </pic:nvPicPr>
                <pic:blipFill>
                  <a:blip r:embed="rId1">
                    <a:extLst>
                      <a:ext uri="{28A0092B-C50C-407E-A947-70E740481C1C}">
                        <a14:useLocalDpi xmlns:a14="http://schemas.microsoft.com/office/drawing/2010/main" val="0"/>
                      </a:ext>
                    </a:extLst>
                  </a:blip>
                  <a:stretch>
                    <a:fillRect/>
                  </a:stretch>
                </pic:blipFill>
                <pic:spPr>
                  <a:xfrm>
                    <a:off x="0" y="0"/>
                    <a:ext cx="7572375" cy="462915"/>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2336" behindDoc="0" locked="0" layoutInCell="1" allowOverlap="1" wp14:anchorId="3A68F4CC" wp14:editId="6783FA84">
          <wp:simplePos x="0" y="0"/>
          <wp:positionH relativeFrom="column">
            <wp:posOffset>-39204</wp:posOffset>
          </wp:positionH>
          <wp:positionV relativeFrom="paragraph">
            <wp:posOffset>62340</wp:posOffset>
          </wp:positionV>
          <wp:extent cx="630555" cy="325755"/>
          <wp:effectExtent l="0" t="0" r="0" b="0"/>
          <wp:wrapSquare wrapText="bothSides"/>
          <wp:docPr id="4" name="Picture 4" descr="IPP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PPCLog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30555" cy="3257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D32D38">
      <w:rPr>
        <w:szCs w:val="18"/>
      </w:rPr>
      <w:t>International Plant Protection Convention</w:t>
    </w:r>
    <w:r>
      <w:rPr>
        <w:szCs w:val="18"/>
      </w:rPr>
      <w:tab/>
    </w:r>
    <w:r w:rsidR="00912D51">
      <w:rPr>
        <w:szCs w:val="18"/>
      </w:rPr>
      <w:t>05</w:t>
    </w:r>
    <w:r>
      <w:rPr>
        <w:szCs w:val="18"/>
      </w:rPr>
      <w:t>_TPPT_20</w:t>
    </w:r>
    <w:r w:rsidR="00912D51">
      <w:rPr>
        <w:szCs w:val="18"/>
      </w:rPr>
      <w:t>20</w:t>
    </w:r>
    <w:r>
      <w:rPr>
        <w:szCs w:val="18"/>
      </w:rPr>
      <w:t>_</w:t>
    </w:r>
    <w:r w:rsidR="00912D51">
      <w:rPr>
        <w:szCs w:val="18"/>
      </w:rPr>
      <w:t>Mar</w:t>
    </w:r>
  </w:p>
  <w:p w14:paraId="439FDA5F" w14:textId="48DAADA4" w:rsidR="00914B29" w:rsidRPr="0010791F" w:rsidRDefault="00914B29" w:rsidP="0010791F">
    <w:pPr>
      <w:pStyle w:val="IPPHeader"/>
      <w:rPr>
        <w:i/>
        <w:iCs/>
      </w:rPr>
    </w:pPr>
    <w:r w:rsidRPr="00914B29">
      <w:rPr>
        <w:i/>
      </w:rPr>
      <w:t>Treatment Lead Summary</w:t>
    </w:r>
    <w:r>
      <w:rPr>
        <w:i/>
      </w:rPr>
      <w:t xml:space="preserve">: </w:t>
    </w:r>
    <w:r w:rsidR="004F4064">
      <w:rPr>
        <w:i/>
      </w:rPr>
      <w:t>(2017-036</w:t>
    </w:r>
    <w:proofErr w:type="gramStart"/>
    <w:r w:rsidRPr="00914B29">
      <w:rPr>
        <w:i/>
      </w:rPr>
      <w:t>)‎</w:t>
    </w:r>
    <w:proofErr w:type="gramEnd"/>
    <w:r>
      <w:rPr>
        <w:szCs w:val="18"/>
      </w:rPr>
      <w:tab/>
    </w:r>
    <w:r w:rsidRPr="0046265B">
      <w:rPr>
        <w:i/>
        <w:iCs/>
        <w:szCs w:val="18"/>
      </w:rPr>
      <w:t>Agenda item:</w:t>
    </w:r>
    <w:r>
      <w:rPr>
        <w:i/>
        <w:iCs/>
        <w:szCs w:val="18"/>
      </w:rPr>
      <w:t xml:space="preserve"> </w:t>
    </w:r>
    <w:r w:rsidR="00912D51">
      <w:rPr>
        <w:i/>
        <w:iCs/>
        <w:szCs w:val="18"/>
      </w:rPr>
      <w:t>2.2</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4C0A6C"/>
    <w:multiLevelType w:val="multilevel"/>
    <w:tmpl w:val="06E871E4"/>
    <w:numStyleLink w:val="IPPParagraphnumberedlist"/>
  </w:abstractNum>
  <w:abstractNum w:abstractNumId="2"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4" w15:restartNumberingAfterBreak="0">
    <w:nsid w:val="31FE0F8F"/>
    <w:multiLevelType w:val="multilevel"/>
    <w:tmpl w:val="06E871E4"/>
    <w:styleLink w:val="IPPParagraphnumberedlist"/>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5"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8"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4"/>
  </w:num>
  <w:num w:numId="2">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
    <w:abstractNumId w:val="0"/>
  </w:num>
  <w:num w:numId="4">
    <w:abstractNumId w:val="8"/>
  </w:num>
  <w:num w:numId="5">
    <w:abstractNumId w:val="2"/>
  </w:num>
  <w:num w:numId="6">
    <w:abstractNumId w:val="1"/>
  </w:num>
  <w:num w:numId="7">
    <w:abstractNumId w:val="10"/>
  </w:num>
  <w:num w:numId="8">
    <w:abstractNumId w:val="7"/>
  </w:num>
  <w:num w:numId="9">
    <w:abstractNumId w:val="5"/>
  </w:num>
  <w:num w:numId="10">
    <w:abstractNumId w:val="11"/>
  </w:num>
  <w:num w:numId="11">
    <w:abstractNumId w:val="3"/>
  </w:num>
  <w:num w:numId="12">
    <w:abstractNumId w:val="6"/>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attachedTemplate r:id="rId1"/>
  <w:linkStyles/>
  <w:defaultTabStop w:val="720"/>
  <w:hyphenationZone w:val="425"/>
  <w:evenAndOddHeaders/>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5407"/>
    <w:rsid w:val="00073D74"/>
    <w:rsid w:val="000A7FD6"/>
    <w:rsid w:val="000B4E0C"/>
    <w:rsid w:val="000B50BD"/>
    <w:rsid w:val="0010791F"/>
    <w:rsid w:val="001459AC"/>
    <w:rsid w:val="0015047A"/>
    <w:rsid w:val="0017276E"/>
    <w:rsid w:val="00173B64"/>
    <w:rsid w:val="00197CE2"/>
    <w:rsid w:val="001E3FF8"/>
    <w:rsid w:val="00266894"/>
    <w:rsid w:val="00292705"/>
    <w:rsid w:val="002C4434"/>
    <w:rsid w:val="002E3F99"/>
    <w:rsid w:val="002F314D"/>
    <w:rsid w:val="00324E41"/>
    <w:rsid w:val="00341994"/>
    <w:rsid w:val="00365A8F"/>
    <w:rsid w:val="00371BC1"/>
    <w:rsid w:val="00380F68"/>
    <w:rsid w:val="00416B6D"/>
    <w:rsid w:val="0047318E"/>
    <w:rsid w:val="004F262B"/>
    <w:rsid w:val="004F4064"/>
    <w:rsid w:val="005154DC"/>
    <w:rsid w:val="005170B3"/>
    <w:rsid w:val="00525E5C"/>
    <w:rsid w:val="005406EF"/>
    <w:rsid w:val="005806D5"/>
    <w:rsid w:val="005C02BD"/>
    <w:rsid w:val="005E166B"/>
    <w:rsid w:val="00667486"/>
    <w:rsid w:val="00692587"/>
    <w:rsid w:val="006975C8"/>
    <w:rsid w:val="007327BB"/>
    <w:rsid w:val="00757605"/>
    <w:rsid w:val="00787E68"/>
    <w:rsid w:val="007A0806"/>
    <w:rsid w:val="007B3A17"/>
    <w:rsid w:val="007E0287"/>
    <w:rsid w:val="007E6692"/>
    <w:rsid w:val="007F6343"/>
    <w:rsid w:val="00801A9E"/>
    <w:rsid w:val="00884BF2"/>
    <w:rsid w:val="00890FAD"/>
    <w:rsid w:val="008965AC"/>
    <w:rsid w:val="008D20B6"/>
    <w:rsid w:val="00912D51"/>
    <w:rsid w:val="00913A9C"/>
    <w:rsid w:val="00914B29"/>
    <w:rsid w:val="0092325C"/>
    <w:rsid w:val="009B40AF"/>
    <w:rsid w:val="009B53EC"/>
    <w:rsid w:val="009D0DDF"/>
    <w:rsid w:val="009D4B33"/>
    <w:rsid w:val="009E331C"/>
    <w:rsid w:val="00A15441"/>
    <w:rsid w:val="00A2050B"/>
    <w:rsid w:val="00A63199"/>
    <w:rsid w:val="00A70B70"/>
    <w:rsid w:val="00AA4AC7"/>
    <w:rsid w:val="00AF6C79"/>
    <w:rsid w:val="00B9398D"/>
    <w:rsid w:val="00C321DC"/>
    <w:rsid w:val="00C95ADC"/>
    <w:rsid w:val="00CE164E"/>
    <w:rsid w:val="00D61609"/>
    <w:rsid w:val="00D640E9"/>
    <w:rsid w:val="00DC1C0A"/>
    <w:rsid w:val="00DD3790"/>
    <w:rsid w:val="00E32D06"/>
    <w:rsid w:val="00E96F9B"/>
    <w:rsid w:val="00EC1580"/>
    <w:rsid w:val="00EE3952"/>
    <w:rsid w:val="00EE3BA5"/>
    <w:rsid w:val="00EE5407"/>
    <w:rsid w:val="00F03A81"/>
    <w:rsid w:val="00F15D75"/>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E05AB23"/>
  <w15:chartTrackingRefBased/>
  <w15:docId w15:val="{53F8DE53-B81D-413B-82C0-AA93111826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F4064"/>
    <w:pPr>
      <w:spacing w:after="0" w:line="240" w:lineRule="auto"/>
      <w:jc w:val="both"/>
    </w:pPr>
    <w:rPr>
      <w:rFonts w:ascii="Times New Roman" w:eastAsia="MS Mincho" w:hAnsi="Times New Roman" w:cs="Times New Roman"/>
      <w:szCs w:val="24"/>
      <w:lang w:eastAsia="en-US"/>
    </w:rPr>
  </w:style>
  <w:style w:type="paragraph" w:styleId="Heading1">
    <w:name w:val="heading 1"/>
    <w:basedOn w:val="Normal"/>
    <w:next w:val="Normal"/>
    <w:link w:val="Heading1Char"/>
    <w:qFormat/>
    <w:rsid w:val="004F4064"/>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4F4064"/>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4F4064"/>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rsid w:val="004F406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F4064"/>
  </w:style>
  <w:style w:type="table" w:styleId="TableGrid">
    <w:name w:val="Table Grid"/>
    <w:basedOn w:val="TableNormal"/>
    <w:rsid w:val="004F4064"/>
    <w:pPr>
      <w:spacing w:after="0" w:line="240" w:lineRule="auto"/>
    </w:pPr>
    <w:rPr>
      <w:rFonts w:ascii="Cambria" w:eastAsia="MS Mincho" w:hAnsi="Cambria"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PPParagraphnumberedlist">
    <w:name w:val="IPP Paragraph numbered list"/>
    <w:rsid w:val="004F4064"/>
    <w:pPr>
      <w:numPr>
        <w:numId w:val="1"/>
      </w:numPr>
    </w:pPr>
  </w:style>
  <w:style w:type="paragraph" w:customStyle="1" w:styleId="IPPParagraphnumbering">
    <w:name w:val="IPP Paragraph numbering"/>
    <w:basedOn w:val="IPPNormal"/>
    <w:qFormat/>
    <w:rsid w:val="004F4064"/>
    <w:pPr>
      <w:numPr>
        <w:numId w:val="2"/>
      </w:numPr>
    </w:pPr>
    <w:rPr>
      <w:lang w:val="en-US"/>
    </w:rPr>
  </w:style>
  <w:style w:type="paragraph" w:customStyle="1" w:styleId="IPPPargraphnumbering">
    <w:name w:val="IPP Pargraph numbering"/>
    <w:basedOn w:val="Normal"/>
    <w:uiPriority w:val="99"/>
    <w:rsid w:val="00EE5407"/>
    <w:pPr>
      <w:spacing w:after="180"/>
      <w:ind w:hanging="482"/>
    </w:pPr>
    <w:rPr>
      <w:rFonts w:eastAsiaTheme="minorHAnsi"/>
      <w:lang w:val="en-US"/>
    </w:rPr>
  </w:style>
  <w:style w:type="paragraph" w:customStyle="1" w:styleId="IPPHeading3">
    <w:name w:val="IPP Heading3"/>
    <w:basedOn w:val="IPPNormal"/>
    <w:qFormat/>
    <w:rsid w:val="004F4064"/>
    <w:pPr>
      <w:keepNext/>
      <w:tabs>
        <w:tab w:val="left" w:pos="567"/>
      </w:tabs>
      <w:spacing w:before="120" w:after="120"/>
      <w:ind w:left="567" w:hanging="567"/>
    </w:pPr>
    <w:rPr>
      <w:b/>
      <w:i/>
    </w:rPr>
  </w:style>
  <w:style w:type="paragraph" w:customStyle="1" w:styleId="IPPHeading1">
    <w:name w:val="IPP Heading1"/>
    <w:basedOn w:val="IPPNormal"/>
    <w:next w:val="IPPNormal"/>
    <w:qFormat/>
    <w:rsid w:val="004F4064"/>
    <w:pPr>
      <w:keepNext/>
      <w:tabs>
        <w:tab w:val="left" w:pos="567"/>
      </w:tabs>
      <w:spacing w:before="240" w:after="120"/>
      <w:ind w:left="567" w:hanging="567"/>
      <w:jc w:val="left"/>
      <w:outlineLvl w:val="1"/>
    </w:pPr>
    <w:rPr>
      <w:b/>
      <w:sz w:val="24"/>
      <w:szCs w:val="22"/>
    </w:rPr>
  </w:style>
  <w:style w:type="paragraph" w:customStyle="1" w:styleId="IPPNumberedList">
    <w:name w:val="IPP NumberedList"/>
    <w:basedOn w:val="IPPBullet1"/>
    <w:qFormat/>
    <w:rsid w:val="004F4064"/>
    <w:pPr>
      <w:numPr>
        <w:numId w:val="3"/>
      </w:numPr>
    </w:pPr>
  </w:style>
  <w:style w:type="character" w:customStyle="1" w:styleId="Heading1Char">
    <w:name w:val="Heading 1 Char"/>
    <w:basedOn w:val="DefaultParagraphFont"/>
    <w:link w:val="Heading1"/>
    <w:rsid w:val="004F4064"/>
    <w:rPr>
      <w:rFonts w:ascii="Times New Roman" w:eastAsia="MS Mincho" w:hAnsi="Times New Roman" w:cs="Times New Roman"/>
      <w:b/>
      <w:bCs/>
      <w:szCs w:val="24"/>
      <w:lang w:eastAsia="en-US"/>
    </w:rPr>
  </w:style>
  <w:style w:type="character" w:customStyle="1" w:styleId="Heading2Char">
    <w:name w:val="Heading 2 Char"/>
    <w:basedOn w:val="DefaultParagraphFont"/>
    <w:link w:val="Heading2"/>
    <w:rsid w:val="004F4064"/>
    <w:rPr>
      <w:rFonts w:ascii="Calibri" w:eastAsia="MS Mincho" w:hAnsi="Calibri" w:cs="Times New Roman"/>
      <w:b/>
      <w:bCs/>
      <w:i/>
      <w:iCs/>
      <w:sz w:val="28"/>
      <w:szCs w:val="28"/>
      <w:lang w:eastAsia="en-US"/>
    </w:rPr>
  </w:style>
  <w:style w:type="character" w:customStyle="1" w:styleId="Heading3Char">
    <w:name w:val="Heading 3 Char"/>
    <w:basedOn w:val="DefaultParagraphFont"/>
    <w:link w:val="Heading3"/>
    <w:rsid w:val="004F4064"/>
    <w:rPr>
      <w:rFonts w:ascii="Calibri" w:eastAsia="MS Mincho" w:hAnsi="Calibri" w:cs="Times New Roman"/>
      <w:b/>
      <w:bCs/>
      <w:sz w:val="26"/>
      <w:szCs w:val="26"/>
      <w:lang w:eastAsia="en-US"/>
    </w:rPr>
  </w:style>
  <w:style w:type="paragraph" w:styleId="FootnoteText">
    <w:name w:val="footnote text"/>
    <w:basedOn w:val="Normal"/>
    <w:link w:val="FootnoteTextChar"/>
    <w:semiHidden/>
    <w:rsid w:val="004F4064"/>
    <w:pPr>
      <w:spacing w:before="60"/>
    </w:pPr>
    <w:rPr>
      <w:sz w:val="20"/>
    </w:rPr>
  </w:style>
  <w:style w:type="character" w:customStyle="1" w:styleId="FootnoteTextChar">
    <w:name w:val="Footnote Text Char"/>
    <w:basedOn w:val="DefaultParagraphFont"/>
    <w:link w:val="FootnoteText"/>
    <w:semiHidden/>
    <w:rsid w:val="004F4064"/>
    <w:rPr>
      <w:rFonts w:ascii="Times New Roman" w:eastAsia="MS Mincho" w:hAnsi="Times New Roman" w:cs="Times New Roman"/>
      <w:sz w:val="20"/>
      <w:szCs w:val="24"/>
      <w:lang w:eastAsia="en-US"/>
    </w:rPr>
  </w:style>
  <w:style w:type="character" w:styleId="FootnoteReference">
    <w:name w:val="footnote reference"/>
    <w:basedOn w:val="DefaultParagraphFont"/>
    <w:semiHidden/>
    <w:rsid w:val="004F4064"/>
    <w:rPr>
      <w:vertAlign w:val="superscript"/>
    </w:rPr>
  </w:style>
  <w:style w:type="paragraph" w:customStyle="1" w:styleId="Style">
    <w:name w:val="Style"/>
    <w:basedOn w:val="Footer"/>
    <w:autoRedefine/>
    <w:qFormat/>
    <w:rsid w:val="004F4064"/>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paragraph" w:styleId="Footer">
    <w:name w:val="footer"/>
    <w:basedOn w:val="Normal"/>
    <w:link w:val="FooterChar"/>
    <w:rsid w:val="004F4064"/>
    <w:pPr>
      <w:tabs>
        <w:tab w:val="center" w:pos="4680"/>
        <w:tab w:val="right" w:pos="9360"/>
      </w:tabs>
    </w:pPr>
  </w:style>
  <w:style w:type="character" w:customStyle="1" w:styleId="FooterChar">
    <w:name w:val="Footer Char"/>
    <w:basedOn w:val="DefaultParagraphFont"/>
    <w:link w:val="Footer"/>
    <w:rsid w:val="004F4064"/>
    <w:rPr>
      <w:rFonts w:ascii="Times New Roman" w:eastAsia="MS Mincho" w:hAnsi="Times New Roman" w:cs="Times New Roman"/>
      <w:szCs w:val="24"/>
      <w:lang w:eastAsia="en-US"/>
    </w:rPr>
  </w:style>
  <w:style w:type="character" w:styleId="PageNumber">
    <w:name w:val="page number"/>
    <w:rsid w:val="004F4064"/>
    <w:rPr>
      <w:rFonts w:ascii="Arial" w:hAnsi="Arial"/>
      <w:b/>
      <w:sz w:val="18"/>
    </w:rPr>
  </w:style>
  <w:style w:type="paragraph" w:customStyle="1" w:styleId="IPPArialFootnote">
    <w:name w:val="IPP Arial Footnote"/>
    <w:basedOn w:val="IPPArialTable"/>
    <w:qFormat/>
    <w:rsid w:val="004F4064"/>
    <w:pPr>
      <w:tabs>
        <w:tab w:val="left" w:pos="28"/>
      </w:tabs>
      <w:ind w:left="284" w:hanging="284"/>
    </w:pPr>
    <w:rPr>
      <w:sz w:val="16"/>
    </w:rPr>
  </w:style>
  <w:style w:type="paragraph" w:customStyle="1" w:styleId="IPPContentsHead">
    <w:name w:val="IPP ContentsHead"/>
    <w:basedOn w:val="IPPSubhead"/>
    <w:next w:val="IPPNormal"/>
    <w:qFormat/>
    <w:rsid w:val="004F4064"/>
    <w:pPr>
      <w:spacing w:after="240"/>
    </w:pPr>
    <w:rPr>
      <w:sz w:val="24"/>
    </w:rPr>
  </w:style>
  <w:style w:type="paragraph" w:styleId="BalloonText">
    <w:name w:val="Balloon Text"/>
    <w:basedOn w:val="Normal"/>
    <w:link w:val="BalloonTextChar"/>
    <w:rsid w:val="004F4064"/>
    <w:rPr>
      <w:rFonts w:ascii="Tahoma" w:hAnsi="Tahoma" w:cs="Tahoma"/>
      <w:sz w:val="16"/>
      <w:szCs w:val="16"/>
    </w:rPr>
  </w:style>
  <w:style w:type="character" w:customStyle="1" w:styleId="BalloonTextChar">
    <w:name w:val="Balloon Text Char"/>
    <w:basedOn w:val="DefaultParagraphFont"/>
    <w:link w:val="BalloonText"/>
    <w:rsid w:val="004F4064"/>
    <w:rPr>
      <w:rFonts w:ascii="Tahoma" w:eastAsia="MS Mincho" w:hAnsi="Tahoma" w:cs="Tahoma"/>
      <w:sz w:val="16"/>
      <w:szCs w:val="16"/>
      <w:lang w:eastAsia="en-US"/>
    </w:rPr>
  </w:style>
  <w:style w:type="paragraph" w:customStyle="1" w:styleId="IPPBullet2">
    <w:name w:val="IPP Bullet2"/>
    <w:basedOn w:val="IPPNormal"/>
    <w:next w:val="IPPBullet1"/>
    <w:qFormat/>
    <w:rsid w:val="004F4064"/>
    <w:pPr>
      <w:numPr>
        <w:numId w:val="7"/>
      </w:numPr>
      <w:tabs>
        <w:tab w:val="left" w:pos="1134"/>
      </w:tabs>
      <w:spacing w:after="60"/>
      <w:ind w:left="1134" w:hanging="567"/>
    </w:pPr>
  </w:style>
  <w:style w:type="paragraph" w:customStyle="1" w:styleId="IPPQuote">
    <w:name w:val="IPP Quote"/>
    <w:basedOn w:val="IPPNormal"/>
    <w:qFormat/>
    <w:rsid w:val="004F4064"/>
    <w:pPr>
      <w:ind w:left="851" w:right="851"/>
    </w:pPr>
    <w:rPr>
      <w:sz w:val="18"/>
    </w:rPr>
  </w:style>
  <w:style w:type="paragraph" w:customStyle="1" w:styleId="IPPNormal">
    <w:name w:val="IPP Normal"/>
    <w:basedOn w:val="Normal"/>
    <w:qFormat/>
    <w:rsid w:val="004F4064"/>
    <w:pPr>
      <w:spacing w:after="180"/>
    </w:pPr>
    <w:rPr>
      <w:rFonts w:eastAsia="Times"/>
    </w:rPr>
  </w:style>
  <w:style w:type="paragraph" w:customStyle="1" w:styleId="IPPIndentClose">
    <w:name w:val="IPP Indent Close"/>
    <w:basedOn w:val="IPPNormal"/>
    <w:qFormat/>
    <w:rsid w:val="004F4064"/>
    <w:pPr>
      <w:tabs>
        <w:tab w:val="left" w:pos="2835"/>
      </w:tabs>
      <w:spacing w:after="60"/>
      <w:ind w:left="567"/>
    </w:pPr>
  </w:style>
  <w:style w:type="paragraph" w:customStyle="1" w:styleId="IPPIndent">
    <w:name w:val="IPP Indent"/>
    <w:basedOn w:val="IPPIndentClose"/>
    <w:qFormat/>
    <w:rsid w:val="004F4064"/>
    <w:pPr>
      <w:spacing w:after="180"/>
    </w:pPr>
  </w:style>
  <w:style w:type="paragraph" w:customStyle="1" w:styleId="IPPFootnote">
    <w:name w:val="IPP Footnote"/>
    <w:basedOn w:val="IPPArialFootnote"/>
    <w:qFormat/>
    <w:rsid w:val="004F4064"/>
    <w:pPr>
      <w:tabs>
        <w:tab w:val="left" w:pos="0"/>
      </w:tabs>
      <w:spacing w:before="0"/>
      <w:ind w:left="0" w:firstLine="0"/>
      <w:jc w:val="both"/>
    </w:pPr>
    <w:rPr>
      <w:rFonts w:ascii="Times New Roman" w:eastAsia="Times New Roman" w:hAnsi="Times New Roman"/>
      <w:sz w:val="20"/>
    </w:rPr>
  </w:style>
  <w:style w:type="character" w:customStyle="1" w:styleId="IPPnormalitalics">
    <w:name w:val="IPP normal italics"/>
    <w:basedOn w:val="DefaultParagraphFont"/>
    <w:rsid w:val="004F4064"/>
    <w:rPr>
      <w:rFonts w:ascii="Times New Roman" w:hAnsi="Times New Roman"/>
      <w:i/>
      <w:sz w:val="22"/>
      <w:lang w:val="en-US"/>
    </w:rPr>
  </w:style>
  <w:style w:type="character" w:customStyle="1" w:styleId="IPPNormalbold">
    <w:name w:val="IPP Normal bold"/>
    <w:basedOn w:val="PlainTextChar"/>
    <w:rsid w:val="004F4064"/>
    <w:rPr>
      <w:rFonts w:ascii="Times New Roman" w:eastAsia="Times" w:hAnsi="Times New Roman" w:cs="Times New Roman"/>
      <w:b/>
      <w:sz w:val="22"/>
      <w:szCs w:val="21"/>
      <w:lang w:val="en-AU" w:eastAsia="en-US"/>
    </w:rPr>
  </w:style>
  <w:style w:type="paragraph" w:customStyle="1" w:styleId="IPPHeadSection">
    <w:name w:val="IPP HeadSection"/>
    <w:basedOn w:val="Normal"/>
    <w:next w:val="Normal"/>
    <w:qFormat/>
    <w:rsid w:val="004F4064"/>
    <w:pPr>
      <w:keepNext/>
      <w:tabs>
        <w:tab w:val="left" w:pos="851"/>
      </w:tabs>
      <w:spacing w:before="360" w:after="120"/>
      <w:ind w:left="851" w:hanging="851"/>
      <w:outlineLvl w:val="0"/>
    </w:pPr>
    <w:rPr>
      <w:rFonts w:eastAsia="Times"/>
      <w:b/>
      <w:bCs/>
      <w:caps/>
      <w:sz w:val="24"/>
      <w:szCs w:val="22"/>
    </w:rPr>
  </w:style>
  <w:style w:type="paragraph" w:customStyle="1" w:styleId="IPPSubhead">
    <w:name w:val="IPP Subhead"/>
    <w:basedOn w:val="Normal"/>
    <w:qFormat/>
    <w:rsid w:val="004F4064"/>
    <w:pPr>
      <w:keepNext/>
      <w:ind w:left="567" w:hanging="567"/>
      <w:jc w:val="left"/>
    </w:pPr>
    <w:rPr>
      <w:b/>
      <w:bCs/>
      <w:iCs/>
      <w:szCs w:val="22"/>
    </w:rPr>
  </w:style>
  <w:style w:type="character" w:customStyle="1" w:styleId="IPPNormalunderlined">
    <w:name w:val="IPP Normal underlined"/>
    <w:basedOn w:val="DefaultParagraphFont"/>
    <w:rsid w:val="004F4064"/>
    <w:rPr>
      <w:rFonts w:ascii="Times New Roman" w:hAnsi="Times New Roman"/>
      <w:sz w:val="22"/>
      <w:u w:val="single"/>
      <w:lang w:val="en-US"/>
    </w:rPr>
  </w:style>
  <w:style w:type="paragraph" w:customStyle="1" w:styleId="IPPBullet1">
    <w:name w:val="IPP Bullet1"/>
    <w:basedOn w:val="IPPBullet1Last"/>
    <w:qFormat/>
    <w:rsid w:val="004F4064"/>
    <w:pPr>
      <w:numPr>
        <w:numId w:val="13"/>
      </w:numPr>
      <w:spacing w:after="60"/>
      <w:ind w:left="567" w:hanging="567"/>
    </w:pPr>
    <w:rPr>
      <w:lang w:val="en-US"/>
    </w:rPr>
  </w:style>
  <w:style w:type="paragraph" w:customStyle="1" w:styleId="IPPBullet1Last">
    <w:name w:val="IPP Bullet1Last"/>
    <w:basedOn w:val="IPPNormal"/>
    <w:next w:val="IPPNormal"/>
    <w:autoRedefine/>
    <w:qFormat/>
    <w:rsid w:val="004F4064"/>
    <w:pPr>
      <w:numPr>
        <w:numId w:val="8"/>
      </w:numPr>
    </w:pPr>
  </w:style>
  <w:style w:type="character" w:customStyle="1" w:styleId="IPPNormalstrikethrough">
    <w:name w:val="IPP Normal strikethrough"/>
    <w:rsid w:val="004F4064"/>
    <w:rPr>
      <w:rFonts w:ascii="Times New Roman" w:hAnsi="Times New Roman"/>
      <w:strike/>
      <w:dstrike w:val="0"/>
      <w:sz w:val="22"/>
    </w:rPr>
  </w:style>
  <w:style w:type="paragraph" w:customStyle="1" w:styleId="IPPTitle16pt">
    <w:name w:val="IPP Title16pt"/>
    <w:basedOn w:val="Normal"/>
    <w:qFormat/>
    <w:rsid w:val="004F4064"/>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4F4064"/>
    <w:pPr>
      <w:spacing w:after="360"/>
      <w:jc w:val="center"/>
    </w:pPr>
    <w:rPr>
      <w:rFonts w:ascii="Arial" w:hAnsi="Arial" w:cs="Arial"/>
      <w:b/>
      <w:bCs/>
      <w:sz w:val="36"/>
      <w:szCs w:val="36"/>
    </w:rPr>
  </w:style>
  <w:style w:type="paragraph" w:customStyle="1" w:styleId="IPPHeader">
    <w:name w:val="IPP Header"/>
    <w:basedOn w:val="Normal"/>
    <w:qFormat/>
    <w:rsid w:val="004F4064"/>
    <w:pPr>
      <w:pBdr>
        <w:bottom w:val="single" w:sz="4" w:space="4" w:color="auto"/>
      </w:pBdr>
      <w:tabs>
        <w:tab w:val="left" w:pos="1134"/>
        <w:tab w:val="right" w:pos="9072"/>
      </w:tabs>
      <w:spacing w:after="120"/>
      <w:jc w:val="left"/>
    </w:pPr>
    <w:rPr>
      <w:rFonts w:ascii="Arial" w:hAnsi="Arial"/>
      <w:sz w:val="18"/>
      <w:lang w:val="en-US"/>
    </w:rPr>
  </w:style>
  <w:style w:type="paragraph" w:customStyle="1" w:styleId="IPPAnnexHead">
    <w:name w:val="IPP AnnexHead"/>
    <w:basedOn w:val="IPPNormal"/>
    <w:next w:val="IPPNormal"/>
    <w:qFormat/>
    <w:rsid w:val="004F4064"/>
    <w:pPr>
      <w:keepNext/>
      <w:tabs>
        <w:tab w:val="left" w:pos="567"/>
      </w:tabs>
      <w:spacing w:before="120"/>
      <w:jc w:val="left"/>
      <w:outlineLvl w:val="1"/>
    </w:pPr>
    <w:rPr>
      <w:b/>
      <w:sz w:val="24"/>
    </w:rPr>
  </w:style>
  <w:style w:type="paragraph" w:customStyle="1" w:styleId="IPPNormalCloseSpace">
    <w:name w:val="IPP NormalCloseSpace"/>
    <w:basedOn w:val="Normal"/>
    <w:qFormat/>
    <w:rsid w:val="004F4064"/>
    <w:pPr>
      <w:keepNext/>
      <w:spacing w:after="60"/>
    </w:pPr>
  </w:style>
  <w:style w:type="paragraph" w:customStyle="1" w:styleId="IPPHeading2">
    <w:name w:val="IPP Heading2"/>
    <w:basedOn w:val="IPPNormal"/>
    <w:next w:val="IPPNormal"/>
    <w:qFormat/>
    <w:rsid w:val="004F4064"/>
    <w:pPr>
      <w:keepNext/>
      <w:tabs>
        <w:tab w:val="left" w:pos="567"/>
      </w:tabs>
      <w:spacing w:before="120" w:after="120"/>
      <w:ind w:left="567" w:hanging="567"/>
      <w:jc w:val="left"/>
      <w:outlineLvl w:val="2"/>
    </w:pPr>
    <w:rPr>
      <w:b/>
      <w:sz w:val="24"/>
    </w:rPr>
  </w:style>
  <w:style w:type="paragraph" w:customStyle="1" w:styleId="IPPFooter">
    <w:name w:val="IPP Footer"/>
    <w:basedOn w:val="IPPHeader"/>
    <w:next w:val="PlainText"/>
    <w:qFormat/>
    <w:rsid w:val="004F4064"/>
    <w:pPr>
      <w:pBdr>
        <w:top w:val="single" w:sz="4" w:space="4" w:color="auto"/>
        <w:bottom w:val="none" w:sz="0" w:space="0" w:color="auto"/>
      </w:pBdr>
      <w:tabs>
        <w:tab w:val="clear" w:pos="1134"/>
      </w:tabs>
      <w:jc w:val="right"/>
    </w:pPr>
    <w:rPr>
      <w:b/>
    </w:rPr>
  </w:style>
  <w:style w:type="paragraph" w:styleId="TOC1">
    <w:name w:val="toc 1"/>
    <w:basedOn w:val="IPPNormalCloseSpace"/>
    <w:next w:val="Normal"/>
    <w:autoRedefine/>
    <w:uiPriority w:val="39"/>
    <w:rsid w:val="004F4064"/>
    <w:pPr>
      <w:tabs>
        <w:tab w:val="right" w:leader="dot" w:pos="9072"/>
      </w:tabs>
      <w:spacing w:before="240"/>
      <w:ind w:left="567" w:hanging="567"/>
    </w:pPr>
  </w:style>
  <w:style w:type="paragraph" w:styleId="TOC2">
    <w:name w:val="toc 2"/>
    <w:basedOn w:val="TOC1"/>
    <w:next w:val="Normal"/>
    <w:autoRedefine/>
    <w:uiPriority w:val="39"/>
    <w:rsid w:val="004F4064"/>
    <w:pPr>
      <w:keepNext w:val="0"/>
      <w:tabs>
        <w:tab w:val="left" w:pos="425"/>
      </w:tabs>
      <w:spacing w:before="120" w:after="0"/>
      <w:ind w:left="425" w:right="284" w:hanging="425"/>
    </w:pPr>
  </w:style>
  <w:style w:type="paragraph" w:styleId="TOC3">
    <w:name w:val="toc 3"/>
    <w:basedOn w:val="TOC2"/>
    <w:next w:val="Normal"/>
    <w:autoRedefine/>
    <w:uiPriority w:val="39"/>
    <w:rsid w:val="004F4064"/>
    <w:pPr>
      <w:tabs>
        <w:tab w:val="left" w:pos="1276"/>
      </w:tabs>
      <w:spacing w:before="60"/>
      <w:ind w:left="1276" w:hanging="851"/>
    </w:pPr>
    <w:rPr>
      <w:rFonts w:eastAsia="Times"/>
    </w:rPr>
  </w:style>
  <w:style w:type="paragraph" w:styleId="TOC4">
    <w:name w:val="toc 4"/>
    <w:basedOn w:val="Normal"/>
    <w:next w:val="Normal"/>
    <w:autoRedefine/>
    <w:uiPriority w:val="39"/>
    <w:rsid w:val="004F4064"/>
    <w:pPr>
      <w:spacing w:after="120"/>
      <w:ind w:left="660"/>
    </w:pPr>
    <w:rPr>
      <w:rFonts w:eastAsia="Times"/>
      <w:lang w:val="en-AU"/>
    </w:rPr>
  </w:style>
  <w:style w:type="paragraph" w:styleId="TOC5">
    <w:name w:val="toc 5"/>
    <w:basedOn w:val="Normal"/>
    <w:next w:val="Normal"/>
    <w:autoRedefine/>
    <w:uiPriority w:val="39"/>
    <w:rsid w:val="004F4064"/>
    <w:pPr>
      <w:spacing w:after="120"/>
      <w:ind w:left="880"/>
    </w:pPr>
    <w:rPr>
      <w:rFonts w:eastAsia="Times"/>
      <w:lang w:val="en-AU"/>
    </w:rPr>
  </w:style>
  <w:style w:type="paragraph" w:styleId="TOC6">
    <w:name w:val="toc 6"/>
    <w:basedOn w:val="Normal"/>
    <w:next w:val="Normal"/>
    <w:autoRedefine/>
    <w:uiPriority w:val="39"/>
    <w:rsid w:val="004F4064"/>
    <w:pPr>
      <w:spacing w:after="120"/>
      <w:ind w:left="1100"/>
    </w:pPr>
    <w:rPr>
      <w:rFonts w:eastAsia="Times"/>
      <w:lang w:val="en-AU"/>
    </w:rPr>
  </w:style>
  <w:style w:type="paragraph" w:styleId="TOC7">
    <w:name w:val="toc 7"/>
    <w:basedOn w:val="Normal"/>
    <w:next w:val="Normal"/>
    <w:autoRedefine/>
    <w:uiPriority w:val="39"/>
    <w:rsid w:val="004F4064"/>
    <w:pPr>
      <w:spacing w:after="120"/>
      <w:ind w:left="1320"/>
    </w:pPr>
    <w:rPr>
      <w:rFonts w:eastAsia="Times"/>
      <w:lang w:val="en-AU"/>
    </w:rPr>
  </w:style>
  <w:style w:type="paragraph" w:styleId="TOC8">
    <w:name w:val="toc 8"/>
    <w:basedOn w:val="Normal"/>
    <w:next w:val="Normal"/>
    <w:autoRedefine/>
    <w:uiPriority w:val="39"/>
    <w:rsid w:val="004F4064"/>
    <w:pPr>
      <w:spacing w:after="120"/>
      <w:ind w:left="1540"/>
    </w:pPr>
    <w:rPr>
      <w:rFonts w:eastAsia="Times"/>
      <w:lang w:val="en-AU"/>
    </w:rPr>
  </w:style>
  <w:style w:type="paragraph" w:styleId="TOC9">
    <w:name w:val="toc 9"/>
    <w:basedOn w:val="Normal"/>
    <w:next w:val="Normal"/>
    <w:autoRedefine/>
    <w:uiPriority w:val="39"/>
    <w:rsid w:val="004F4064"/>
    <w:pPr>
      <w:spacing w:after="120"/>
      <w:ind w:left="1760"/>
    </w:pPr>
    <w:rPr>
      <w:rFonts w:eastAsia="Times"/>
      <w:lang w:val="en-AU"/>
    </w:rPr>
  </w:style>
  <w:style w:type="paragraph" w:customStyle="1" w:styleId="IPPReferences">
    <w:name w:val="IPP References"/>
    <w:basedOn w:val="IPPNormal"/>
    <w:qFormat/>
    <w:rsid w:val="004F4064"/>
    <w:pPr>
      <w:spacing w:after="60"/>
      <w:ind w:left="567" w:hanging="567"/>
    </w:pPr>
  </w:style>
  <w:style w:type="paragraph" w:customStyle="1" w:styleId="IPPArial">
    <w:name w:val="IPP Arial"/>
    <w:basedOn w:val="IPPNormal"/>
    <w:qFormat/>
    <w:rsid w:val="004F4064"/>
    <w:pPr>
      <w:spacing w:after="0"/>
    </w:pPr>
    <w:rPr>
      <w:rFonts w:ascii="Arial" w:hAnsi="Arial"/>
      <w:sz w:val="18"/>
    </w:rPr>
  </w:style>
  <w:style w:type="paragraph" w:customStyle="1" w:styleId="IPPArialTable">
    <w:name w:val="IPP Arial Table"/>
    <w:basedOn w:val="IPPArial"/>
    <w:qFormat/>
    <w:rsid w:val="004F4064"/>
    <w:pPr>
      <w:spacing w:before="60" w:after="60"/>
      <w:jc w:val="left"/>
    </w:pPr>
  </w:style>
  <w:style w:type="paragraph" w:customStyle="1" w:styleId="IPPHeaderlandscape">
    <w:name w:val="IPP Header landscape"/>
    <w:basedOn w:val="IPPHeader"/>
    <w:qFormat/>
    <w:rsid w:val="004F4064"/>
    <w:pPr>
      <w:pBdr>
        <w:bottom w:val="single" w:sz="4" w:space="1" w:color="auto"/>
      </w:pBdr>
      <w:tabs>
        <w:tab w:val="clear" w:pos="9072"/>
        <w:tab w:val="right" w:pos="14034"/>
      </w:tabs>
      <w:spacing w:after="0"/>
      <w:ind w:right="-32"/>
    </w:pPr>
    <w:rPr>
      <w:noProof/>
    </w:rPr>
  </w:style>
  <w:style w:type="paragraph" w:styleId="PlainText">
    <w:name w:val="Plain Text"/>
    <w:basedOn w:val="Normal"/>
    <w:link w:val="PlainTextChar"/>
    <w:uiPriority w:val="99"/>
    <w:unhideWhenUsed/>
    <w:rsid w:val="004F4064"/>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4F4064"/>
    <w:rPr>
      <w:rFonts w:ascii="Courier" w:eastAsia="Times" w:hAnsi="Courier" w:cs="Times New Roman"/>
      <w:sz w:val="21"/>
      <w:szCs w:val="21"/>
      <w:lang w:val="en-AU" w:eastAsia="en-US"/>
    </w:rPr>
  </w:style>
  <w:style w:type="paragraph" w:customStyle="1" w:styleId="IPPLetterList">
    <w:name w:val="IPP LetterList"/>
    <w:basedOn w:val="IPPBullet2"/>
    <w:qFormat/>
    <w:rsid w:val="004F4064"/>
    <w:pPr>
      <w:numPr>
        <w:numId w:val="4"/>
      </w:numPr>
      <w:jc w:val="left"/>
    </w:pPr>
  </w:style>
  <w:style w:type="paragraph" w:customStyle="1" w:styleId="IPPLetterListIndent">
    <w:name w:val="IPP LetterList Indent"/>
    <w:basedOn w:val="IPPLetterList"/>
    <w:qFormat/>
    <w:rsid w:val="004F4064"/>
    <w:pPr>
      <w:numPr>
        <w:numId w:val="5"/>
      </w:numPr>
    </w:pPr>
  </w:style>
  <w:style w:type="paragraph" w:customStyle="1" w:styleId="IPPFooterLandscape">
    <w:name w:val="IPP Footer Landscape"/>
    <w:basedOn w:val="IPPHeaderlandscape"/>
    <w:qFormat/>
    <w:rsid w:val="004F4064"/>
    <w:pPr>
      <w:pBdr>
        <w:top w:val="single" w:sz="4" w:space="1" w:color="auto"/>
        <w:bottom w:val="none" w:sz="0" w:space="0" w:color="auto"/>
      </w:pBdr>
      <w:jc w:val="right"/>
    </w:pPr>
    <w:rPr>
      <w:b/>
    </w:rPr>
  </w:style>
  <w:style w:type="paragraph" w:customStyle="1" w:styleId="IPPSubheadSpace">
    <w:name w:val="IPP Subhead Space"/>
    <w:basedOn w:val="IPPSubhead"/>
    <w:qFormat/>
    <w:rsid w:val="004F4064"/>
    <w:pPr>
      <w:tabs>
        <w:tab w:val="left" w:pos="567"/>
      </w:tabs>
      <w:spacing w:before="60" w:after="60"/>
    </w:pPr>
  </w:style>
  <w:style w:type="paragraph" w:customStyle="1" w:styleId="IPPSubheadSpaceAfter">
    <w:name w:val="IPP Subhead SpaceAfter"/>
    <w:basedOn w:val="IPPSubhead"/>
    <w:qFormat/>
    <w:rsid w:val="004F4064"/>
    <w:pPr>
      <w:spacing w:after="60"/>
    </w:pPr>
  </w:style>
  <w:style w:type="paragraph" w:customStyle="1" w:styleId="IPPHdg1Num">
    <w:name w:val="IPP Hdg1Num"/>
    <w:basedOn w:val="IPPHeading1"/>
    <w:next w:val="IPPNormal"/>
    <w:qFormat/>
    <w:rsid w:val="004F4064"/>
    <w:pPr>
      <w:numPr>
        <w:numId w:val="9"/>
      </w:numPr>
    </w:pPr>
  </w:style>
  <w:style w:type="paragraph" w:customStyle="1" w:styleId="IPPHdg2Num">
    <w:name w:val="IPP Hdg2Num"/>
    <w:basedOn w:val="IPPHeading2"/>
    <w:next w:val="IPPNormal"/>
    <w:qFormat/>
    <w:rsid w:val="004F4064"/>
    <w:pPr>
      <w:numPr>
        <w:ilvl w:val="1"/>
        <w:numId w:val="10"/>
      </w:numPr>
    </w:pPr>
  </w:style>
  <w:style w:type="paragraph" w:styleId="Header">
    <w:name w:val="header"/>
    <w:basedOn w:val="Normal"/>
    <w:link w:val="HeaderChar"/>
    <w:rsid w:val="004F4064"/>
    <w:pPr>
      <w:tabs>
        <w:tab w:val="center" w:pos="4680"/>
        <w:tab w:val="right" w:pos="9360"/>
      </w:tabs>
    </w:pPr>
  </w:style>
  <w:style w:type="character" w:customStyle="1" w:styleId="HeaderChar">
    <w:name w:val="Header Char"/>
    <w:basedOn w:val="DefaultParagraphFont"/>
    <w:link w:val="Header"/>
    <w:rsid w:val="004F4064"/>
    <w:rPr>
      <w:rFonts w:ascii="Times New Roman" w:eastAsia="MS Mincho" w:hAnsi="Times New Roman" w:cs="Times New Roman"/>
      <w:szCs w:val="24"/>
      <w:lang w:eastAsia="en-US"/>
    </w:rPr>
  </w:style>
  <w:style w:type="character" w:styleId="Strong">
    <w:name w:val="Strong"/>
    <w:basedOn w:val="DefaultParagraphFont"/>
    <w:qFormat/>
    <w:rsid w:val="004F4064"/>
    <w:rPr>
      <w:b/>
      <w:bCs/>
    </w:rPr>
  </w:style>
  <w:style w:type="paragraph" w:styleId="ListParagraph">
    <w:name w:val="List Paragraph"/>
    <w:basedOn w:val="Normal"/>
    <w:uiPriority w:val="34"/>
    <w:qFormat/>
    <w:rsid w:val="004F4064"/>
    <w:pPr>
      <w:spacing w:line="240" w:lineRule="atLeast"/>
      <w:ind w:leftChars="400" w:left="800"/>
    </w:pPr>
    <w:rPr>
      <w:rFonts w:ascii="Verdana" w:eastAsia="Times New Roman" w:hAnsi="Verdana"/>
      <w:sz w:val="20"/>
      <w:lang w:val="nl-NL" w:eastAsia="nl-NL"/>
    </w:rPr>
  </w:style>
  <w:style w:type="paragraph" w:customStyle="1" w:styleId="IPPParagraphnumberingclose">
    <w:name w:val="IPP Paragraph numbering close"/>
    <w:basedOn w:val="IPPParagraphnumbering"/>
    <w:qFormat/>
    <w:rsid w:val="004F4064"/>
    <w:pPr>
      <w:keepNext/>
      <w:spacing w:after="60"/>
    </w:pPr>
  </w:style>
  <w:style w:type="paragraph" w:customStyle="1" w:styleId="IPPNumberedListLast">
    <w:name w:val="IPP NumberedListLast"/>
    <w:basedOn w:val="IPPNumberedList"/>
    <w:qFormat/>
    <w:rsid w:val="004F4064"/>
    <w:pPr>
      <w:spacing w:after="180"/>
    </w:pPr>
  </w:style>
  <w:style w:type="character" w:styleId="Hyperlink">
    <w:name w:val="Hyperlink"/>
    <w:basedOn w:val="DefaultParagraphFont"/>
    <w:uiPriority w:val="99"/>
    <w:semiHidden/>
    <w:unhideWhenUsed/>
    <w:rsid w:val="005C02B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6723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footnotes.xml.rels><?xml version="1.0" encoding="UTF-8" standalone="yes"?>
<Relationships xmlns="http://schemas.openxmlformats.org/package/2006/relationships"><Relationship Id="rId1" Type="http://schemas.openxmlformats.org/officeDocument/2006/relationships/hyperlink" Target="https://www.ippc.int/en/publications/87681/" TargetMode="External"/></Relationships>
</file>

<file path=word/_rels/header3.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I:\03%20Standard%20Setting%20Unit\07%20Procedures%20and%20Guides\Style%20Guide%20for%20Standard%20Setting\IPPC_2015-06-04.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CA8B27-7824-4BF5-ABD1-43B7F1FF39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IPPC_2015-06-04.dotx</Template>
  <TotalTime>17</TotalTime>
  <Pages>3</Pages>
  <Words>745</Words>
  <Characters>4248</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PARKER, Andrew Gordon</dc:creator>
  <cp:keywords/>
  <dc:description/>
  <cp:lastModifiedBy>Kiss, Janka (AGDI)</cp:lastModifiedBy>
  <cp:revision>30</cp:revision>
  <dcterms:created xsi:type="dcterms:W3CDTF">2020-02-27T13:10:00Z</dcterms:created>
  <dcterms:modified xsi:type="dcterms:W3CDTF">2020-03-02T14:30:00Z</dcterms:modified>
</cp:coreProperties>
</file>