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582726" w14:textId="77777777" w:rsidR="004349C5" w:rsidRDefault="004349C5" w:rsidP="00287D63">
      <w:pPr>
        <w:pStyle w:val="IPPNormal"/>
        <w:jc w:val="center"/>
        <w:rPr>
          <w:b/>
          <w:bCs/>
          <w:caps/>
          <w:sz w:val="24"/>
          <w:szCs w:val="22"/>
        </w:rPr>
      </w:pPr>
      <w:bookmarkStart w:id="0" w:name="_GoBack"/>
      <w:bookmarkEnd w:id="0"/>
    </w:p>
    <w:p w14:paraId="4E1E5EEF" w14:textId="5528D33C" w:rsidR="004349C5" w:rsidRDefault="004349C5" w:rsidP="004349C5">
      <w:pPr>
        <w:pStyle w:val="IPPNormal"/>
        <w:jc w:val="center"/>
        <w:rPr>
          <w:b/>
          <w:bCs/>
          <w:caps/>
          <w:sz w:val="24"/>
          <w:szCs w:val="22"/>
        </w:rPr>
      </w:pPr>
      <w:r w:rsidRPr="004349C5">
        <w:rPr>
          <w:b/>
          <w:bCs/>
          <w:caps/>
          <w:sz w:val="24"/>
          <w:szCs w:val="22"/>
        </w:rPr>
        <w:t>Relevant updates from other IPPC meetings / act</w:t>
      </w:r>
      <w:r>
        <w:rPr>
          <w:b/>
          <w:bCs/>
          <w:caps/>
          <w:sz w:val="24"/>
          <w:szCs w:val="22"/>
        </w:rPr>
        <w:t>ivities</w:t>
      </w:r>
    </w:p>
    <w:p w14:paraId="53BBCBA6" w14:textId="1E5215E3" w:rsidR="00287D63" w:rsidRDefault="00287D63" w:rsidP="004349C5">
      <w:pPr>
        <w:pStyle w:val="IPPNormal"/>
        <w:jc w:val="center"/>
        <w:rPr>
          <w:i/>
        </w:rPr>
      </w:pPr>
      <w:r w:rsidRPr="00474CC2">
        <w:rPr>
          <w:i/>
        </w:rPr>
        <w:t>(Prepared by the IPPC Secretariat)</w:t>
      </w:r>
    </w:p>
    <w:p w14:paraId="4B1A490E" w14:textId="3908D1A1" w:rsidR="009406E5" w:rsidRDefault="009406E5" w:rsidP="009406E5">
      <w:pPr>
        <w:pStyle w:val="IPPHeading1"/>
        <w:numPr>
          <w:ilvl w:val="0"/>
          <w:numId w:val="31"/>
        </w:numPr>
      </w:pPr>
      <w:r>
        <w:t>Backgroud</w:t>
      </w:r>
    </w:p>
    <w:p w14:paraId="557CD275" w14:textId="58265E47" w:rsidR="009406E5" w:rsidRDefault="009406E5" w:rsidP="009406E5">
      <w:pPr>
        <w:pStyle w:val="IPPParagraphnumbering"/>
        <w:spacing w:line="256" w:lineRule="auto"/>
        <w:jc w:val="left"/>
      </w:pPr>
      <w:r>
        <w:t xml:space="preserve">This paper is to update the TPDP on </w:t>
      </w:r>
      <w:r w:rsidR="0012299E">
        <w:t xml:space="preserve">relevant </w:t>
      </w:r>
      <w:r>
        <w:t xml:space="preserve">IPPC meetings and activities. </w:t>
      </w:r>
    </w:p>
    <w:p w14:paraId="76FB2352" w14:textId="77777777" w:rsidR="00485D52" w:rsidRDefault="00485D52" w:rsidP="00485D52">
      <w:pPr>
        <w:pStyle w:val="IPPHeading1"/>
        <w:rPr>
          <w:lang w:val="en-US"/>
        </w:rPr>
      </w:pPr>
      <w:r>
        <w:rPr>
          <w:rStyle w:val="normaltextrun"/>
        </w:rPr>
        <w:t xml:space="preserve">1. </w:t>
      </w:r>
      <w:r>
        <w:rPr>
          <w:rStyle w:val="normaltextrun"/>
        </w:rPr>
        <w:tab/>
        <w:t>Governance and Strategy</w:t>
      </w:r>
      <w:r>
        <w:rPr>
          <w:rStyle w:val="eop"/>
        </w:rPr>
        <w:t> </w:t>
      </w:r>
    </w:p>
    <w:p w14:paraId="1B86FCCC" w14:textId="24B1ECB5" w:rsidR="00485D52" w:rsidRDefault="00485D52" w:rsidP="00485D52">
      <w:pPr>
        <w:pStyle w:val="IPPParagraphnumbering"/>
        <w:spacing w:line="256" w:lineRule="auto"/>
        <w:jc w:val="left"/>
        <w:rPr>
          <w:rStyle w:val="normaltextrun"/>
        </w:rPr>
      </w:pPr>
      <w:r>
        <w:rPr>
          <w:rStyle w:val="normaltextrun"/>
        </w:rPr>
        <w:t>While CPM-15 (2020) was cancelled due to Covid-19, the CPM Bureau have continued to work virtually and have held a number of virtual meetings</w:t>
      </w:r>
      <w:r w:rsidR="00046C22">
        <w:rPr>
          <w:rStyle w:val="normaltextrun"/>
        </w:rPr>
        <w:t xml:space="preserve"> over the last few months</w:t>
      </w:r>
      <w:r>
        <w:rPr>
          <w:rStyle w:val="normaltextrun"/>
        </w:rPr>
        <w:t>. This includes an extraordinary virtual meeting on 17 June 2020 to discuss standard setting. The IPPC Secretariat continues to implement the Bureau’s decisions made in previous meetings and the next virtual meeting is scheduled to be held on 10 September 2020.</w:t>
      </w:r>
      <w:r w:rsidR="000D7EC3">
        <w:rPr>
          <w:rStyle w:val="normaltextrun"/>
        </w:rPr>
        <w:t xml:space="preserve"> All CPM Bureau are available on the IPPC web</w:t>
      </w:r>
      <w:r w:rsidR="00046C22">
        <w:rPr>
          <w:rStyle w:val="normaltextrun"/>
        </w:rPr>
        <w:t>s</w:t>
      </w:r>
      <w:r w:rsidR="000D7EC3">
        <w:rPr>
          <w:rStyle w:val="normaltextrun"/>
        </w:rPr>
        <w:t>ite</w:t>
      </w:r>
      <w:r w:rsidR="000D7EC3">
        <w:rPr>
          <w:rStyle w:val="FootnoteReference"/>
        </w:rPr>
        <w:footnoteReference w:id="1"/>
      </w:r>
      <w:r w:rsidR="000D7EC3">
        <w:rPr>
          <w:rStyle w:val="normaltextrun"/>
        </w:rPr>
        <w:t xml:space="preserve">. </w:t>
      </w:r>
    </w:p>
    <w:p w14:paraId="409C80ED" w14:textId="1FDD38C2" w:rsidR="004349C5" w:rsidRPr="00217C79" w:rsidRDefault="0012299E" w:rsidP="0012299E">
      <w:pPr>
        <w:pStyle w:val="IPPHeading1"/>
      </w:pPr>
      <w:r>
        <w:rPr>
          <w:rStyle w:val="normaltextrun"/>
        </w:rPr>
        <w:t xml:space="preserve">2. </w:t>
      </w:r>
      <w:r>
        <w:rPr>
          <w:rStyle w:val="normaltextrun"/>
        </w:rPr>
        <w:tab/>
      </w:r>
      <w:r w:rsidR="0025645E" w:rsidRPr="0025645E">
        <w:t xml:space="preserve">Updates from </w:t>
      </w:r>
      <w:r w:rsidR="009406E5">
        <w:t xml:space="preserve">the IPPC </w:t>
      </w:r>
      <w:r w:rsidR="0025645E" w:rsidRPr="0025645E">
        <w:t>Standards Committee (SC)</w:t>
      </w:r>
    </w:p>
    <w:p w14:paraId="73AD3B6D" w14:textId="31C208D0" w:rsidR="0012299E" w:rsidRDefault="0012299E" w:rsidP="0012299E">
      <w:pPr>
        <w:pStyle w:val="IPPParagraphnumbering"/>
        <w:spacing w:line="256" w:lineRule="auto"/>
        <w:jc w:val="left"/>
      </w:pPr>
      <w:r>
        <w:t>The SC had their first informal virtual meeting on 14 July 2020 and will meet again virtually on 23 September.</w:t>
      </w:r>
      <w:r w:rsidR="001E5C21">
        <w:t xml:space="preserve"> All SC meeting reports are available on the IPPC website</w:t>
      </w:r>
      <w:r w:rsidR="001E5C21">
        <w:rPr>
          <w:rStyle w:val="FootnoteReference"/>
        </w:rPr>
        <w:footnoteReference w:id="2"/>
      </w:r>
      <w:r w:rsidR="001E5C21">
        <w:t>.</w:t>
      </w:r>
    </w:p>
    <w:p w14:paraId="76144D83" w14:textId="70F8F4FE" w:rsidR="00217C79" w:rsidRDefault="00217C79" w:rsidP="0012299E">
      <w:pPr>
        <w:pStyle w:val="IPPParagraphnumbering"/>
        <w:spacing w:line="256" w:lineRule="auto"/>
        <w:jc w:val="left"/>
      </w:pPr>
      <w:r>
        <w:t>The</w:t>
      </w:r>
      <w:r w:rsidR="0012299E">
        <w:t xml:space="preserve">y have remained engaged and </w:t>
      </w:r>
      <w:r>
        <w:t>active</w:t>
      </w:r>
      <w:r w:rsidR="0012299E">
        <w:t xml:space="preserve"> via online tools. They</w:t>
      </w:r>
      <w:r>
        <w:t xml:space="preserve"> </w:t>
      </w:r>
      <w:r w:rsidR="0012299E" w:rsidRPr="0012299E">
        <w:t>discussed, revised and proposed draft standards for the first consultation by utilizing the Online Comment System. Subsequently, via e-decision, the SC agreed to send the draft</w:t>
      </w:r>
      <w:r w:rsidR="0012299E">
        <w:t>s</w:t>
      </w:r>
      <w:r w:rsidR="0012299E" w:rsidRPr="0012299E">
        <w:t xml:space="preserve"> for first consultation, which </w:t>
      </w:r>
      <w:r w:rsidR="0012299E">
        <w:t>started</w:t>
      </w:r>
      <w:r w:rsidR="0012299E" w:rsidRPr="0012299E">
        <w:t xml:space="preserve"> as usual on 1 July 2020</w:t>
      </w:r>
      <w:r w:rsidR="0012299E">
        <w:t xml:space="preserve"> and will close on 30 September 2020</w:t>
      </w:r>
      <w:r w:rsidR="0012299E" w:rsidRPr="0012299E">
        <w:t xml:space="preserve">. </w:t>
      </w:r>
    </w:p>
    <w:p w14:paraId="2F203E85" w14:textId="2960E22A" w:rsidR="0025645E" w:rsidRDefault="00D87F7F" w:rsidP="004F42C8">
      <w:pPr>
        <w:pStyle w:val="IPPParagraphnumbering"/>
        <w:spacing w:line="256" w:lineRule="auto"/>
        <w:jc w:val="left"/>
      </w:pPr>
      <w:r>
        <w:t xml:space="preserve">They have also had </w:t>
      </w:r>
      <w:r w:rsidR="00B50F61">
        <w:t>a number of</w:t>
      </w:r>
      <w:r>
        <w:t xml:space="preserve"> eDecisions </w:t>
      </w:r>
      <w:r w:rsidR="00B50F61">
        <w:t xml:space="preserve">to </w:t>
      </w:r>
      <w:r>
        <w:t>discuss a range of standard setting issues and including the TPDPs recommendations made dur</w:t>
      </w:r>
      <w:r w:rsidR="0025645E">
        <w:t>ing t</w:t>
      </w:r>
      <w:r>
        <w:t>he TPDP meeting in August 2019</w:t>
      </w:r>
      <w:r w:rsidR="003E4D17">
        <w:rPr>
          <w:rStyle w:val="FootnoteReference"/>
        </w:rPr>
        <w:footnoteReference w:id="3"/>
      </w:r>
      <w:r>
        <w:t>. At this meeting th</w:t>
      </w:r>
      <w:r w:rsidR="0025645E">
        <w:t xml:space="preserve">e panel discussed possible ways to shorten the length of time to develop diagnostic protocols (DPs), particularly in the case of emerging pests. The SC </w:t>
      </w:r>
      <w:r>
        <w:t>(</w:t>
      </w:r>
      <w:r w:rsidR="0025645E">
        <w:t>via eDecision</w:t>
      </w:r>
      <w:r>
        <w:t xml:space="preserve">) </w:t>
      </w:r>
      <w:r w:rsidR="004F42C8">
        <w:t>agreed on the following:</w:t>
      </w:r>
    </w:p>
    <w:p w14:paraId="2EC8E90E" w14:textId="5BA2BF42" w:rsidR="0025645E" w:rsidRDefault="0025645E" w:rsidP="0025645E">
      <w:pPr>
        <w:pStyle w:val="IPPNumberedList"/>
        <w:numPr>
          <w:ilvl w:val="0"/>
          <w:numId w:val="26"/>
        </w:numPr>
        <w:spacing w:line="256" w:lineRule="auto"/>
        <w:jc w:val="left"/>
      </w:pPr>
      <w:r>
        <w:t>to call an additional consultation period for DPs, as needed;</w:t>
      </w:r>
    </w:p>
    <w:p w14:paraId="09A82650" w14:textId="5068C4BF" w:rsidR="0025645E" w:rsidRDefault="0025645E" w:rsidP="0025645E">
      <w:pPr>
        <w:pStyle w:val="IPPNumberedList"/>
        <w:numPr>
          <w:ilvl w:val="0"/>
          <w:numId w:val="26"/>
        </w:numPr>
        <w:spacing w:line="256" w:lineRule="auto"/>
        <w:jc w:val="left"/>
      </w:pPr>
      <w:r>
        <w:t xml:space="preserve">with the principle to collect information on diagnostics of emerging pests, as contributed resources on the </w:t>
      </w:r>
      <w:r w:rsidRPr="00CE3E8D">
        <w:t>IPP, provided it is clear that they are not adopted or approved by</w:t>
      </w:r>
      <w:r>
        <w:t xml:space="preserve"> CPM, in lieu of or as temporary resource for contracting parties during development of an IPPC DP. </w:t>
      </w:r>
    </w:p>
    <w:p w14:paraId="32F3A749" w14:textId="28CA399F" w:rsidR="0025645E" w:rsidRDefault="0025645E" w:rsidP="004F42C8">
      <w:pPr>
        <w:pStyle w:val="IPPNumberedListLast"/>
      </w:pPr>
      <w:r>
        <w:t>to requesting commitments from applicants to Calls for authors, especially on deadlines to be respected</w:t>
      </w:r>
    </w:p>
    <w:p w14:paraId="2DD1D3D5" w14:textId="6677B813" w:rsidR="005D6A31" w:rsidRPr="00534509" w:rsidRDefault="00A06BE0" w:rsidP="00534509">
      <w:pPr>
        <w:pStyle w:val="IPPHeading2"/>
        <w:rPr>
          <w:sz w:val="22"/>
        </w:rPr>
      </w:pPr>
      <w:r w:rsidRPr="009406E5">
        <w:rPr>
          <w:sz w:val="22"/>
        </w:rPr>
        <w:t xml:space="preserve">Diagnostic laboratory networking </w:t>
      </w:r>
    </w:p>
    <w:p w14:paraId="2F1555CC" w14:textId="3A896024" w:rsidR="004F42C8" w:rsidRDefault="004F42C8" w:rsidP="004F42C8">
      <w:pPr>
        <w:pStyle w:val="IPPParagraphnumbering"/>
        <w:spacing w:line="256" w:lineRule="auto"/>
        <w:jc w:val="left"/>
      </w:pPr>
      <w:r>
        <w:t xml:space="preserve">Regarding </w:t>
      </w:r>
      <w:r w:rsidR="00AF17A1">
        <w:t xml:space="preserve">the </w:t>
      </w:r>
      <w:r>
        <w:t>“D</w:t>
      </w:r>
      <w:r w:rsidRPr="004F42C8">
        <w:t>iagnostic laboratory networking</w:t>
      </w:r>
      <w:r>
        <w:t>”</w:t>
      </w:r>
      <w:r w:rsidR="00AF17A1">
        <w:t xml:space="preserve"> in the IPPC Strategic Framework 2020-2030</w:t>
      </w:r>
      <w:r w:rsidR="00534509">
        <w:t xml:space="preserve"> the SC agreed to the recommendations made by the TPDP at their August 2019 meeting. However,</w:t>
      </w:r>
      <w:r w:rsidR="00AF17A1">
        <w:t xml:space="preserve"> </w:t>
      </w:r>
      <w:r>
        <w:t xml:space="preserve">one SC member </w:t>
      </w:r>
      <w:r w:rsidR="00534509">
        <w:t>noted that there</w:t>
      </w:r>
      <w:r w:rsidR="00AF17A1">
        <w:t xml:space="preserve"> is</w:t>
      </w:r>
      <w:r>
        <w:t xml:space="preserve"> a need </w:t>
      </w:r>
      <w:r w:rsidR="00AF17A1">
        <w:t>to have a</w:t>
      </w:r>
      <w:r w:rsidRPr="004F42C8">
        <w:t xml:space="preserve"> broader debate</w:t>
      </w:r>
      <w:r w:rsidR="00AF17A1">
        <w:t xml:space="preserve"> on this topic</w:t>
      </w:r>
      <w:r w:rsidRPr="004F42C8">
        <w:t xml:space="preserve">, not only at the SC level but also at the IC and </w:t>
      </w:r>
      <w:r>
        <w:t xml:space="preserve">even </w:t>
      </w:r>
      <w:r w:rsidR="00B8418C">
        <w:t xml:space="preserve">the </w:t>
      </w:r>
      <w:r>
        <w:t>Bureau or CPM</w:t>
      </w:r>
      <w:r w:rsidR="00534509">
        <w:t xml:space="preserve"> levels</w:t>
      </w:r>
      <w:r w:rsidR="00AF17A1">
        <w:t>. H</w:t>
      </w:r>
      <w:r>
        <w:t xml:space="preserve">e believes the issue goes beyond standard setting </w:t>
      </w:r>
      <w:r w:rsidR="00AF17A1">
        <w:t xml:space="preserve">work </w:t>
      </w:r>
      <w:r>
        <w:t xml:space="preserve">and </w:t>
      </w:r>
      <w:r w:rsidRPr="004F42C8">
        <w:t xml:space="preserve">means that the TPDP would be directly involved in implementation issues. </w:t>
      </w:r>
      <w:r w:rsidRPr="004F42C8">
        <w:rPr>
          <w:rFonts w:cs="Arial"/>
          <w:bCs/>
          <w:szCs w:val="18"/>
        </w:rPr>
        <w:t xml:space="preserve">Even </w:t>
      </w:r>
      <w:r>
        <w:rPr>
          <w:rFonts w:cs="Arial"/>
          <w:bCs/>
          <w:szCs w:val="18"/>
        </w:rPr>
        <w:t xml:space="preserve">though he </w:t>
      </w:r>
      <w:r w:rsidRPr="004F42C8">
        <w:rPr>
          <w:rFonts w:cs="Arial"/>
          <w:bCs/>
          <w:szCs w:val="18"/>
        </w:rPr>
        <w:t>agree</w:t>
      </w:r>
      <w:r>
        <w:rPr>
          <w:rFonts w:cs="Arial"/>
          <w:bCs/>
          <w:szCs w:val="18"/>
        </w:rPr>
        <w:t>d</w:t>
      </w:r>
      <w:r w:rsidRPr="004F42C8">
        <w:rPr>
          <w:rFonts w:cs="Arial"/>
          <w:bCs/>
          <w:szCs w:val="18"/>
        </w:rPr>
        <w:t xml:space="preserve"> conceptually, </w:t>
      </w:r>
      <w:r>
        <w:rPr>
          <w:rFonts w:cs="Arial"/>
          <w:bCs/>
          <w:szCs w:val="18"/>
        </w:rPr>
        <w:t>he thought that the topic requires further discussion.</w:t>
      </w:r>
    </w:p>
    <w:p w14:paraId="4C18D83E" w14:textId="10E2E743" w:rsidR="004D5FFE" w:rsidRPr="00A06BE0" w:rsidRDefault="004F42C8" w:rsidP="00A06BE0">
      <w:pPr>
        <w:pStyle w:val="IPPParagraphnumbering"/>
        <w:spacing w:line="256" w:lineRule="auto"/>
        <w:jc w:val="left"/>
      </w:pPr>
      <w:r>
        <w:lastRenderedPageBreak/>
        <w:t>The IPPC Secretariat will draft a concept note on “Diagnostic laboratory networking</w:t>
      </w:r>
      <w:r w:rsidR="005D6A31">
        <w:t>”</w:t>
      </w:r>
      <w:r w:rsidR="00B50F61">
        <w:t xml:space="preserve"> </w:t>
      </w:r>
      <w:r w:rsidR="005D6A31">
        <w:t xml:space="preserve">and will be </w:t>
      </w:r>
      <w:r>
        <w:t xml:space="preserve">presented to the CPM Bureau for </w:t>
      </w:r>
      <w:r w:rsidR="005D6A31">
        <w:t xml:space="preserve">further </w:t>
      </w:r>
      <w:r>
        <w:t xml:space="preserve">discussion . </w:t>
      </w:r>
    </w:p>
    <w:p w14:paraId="0DBBE6EA" w14:textId="159B207D" w:rsidR="004349C5" w:rsidRPr="009406E5" w:rsidRDefault="004349C5" w:rsidP="009406E5">
      <w:pPr>
        <w:pStyle w:val="IPPHeading1"/>
        <w:numPr>
          <w:ilvl w:val="0"/>
          <w:numId w:val="31"/>
        </w:numPr>
      </w:pPr>
      <w:r w:rsidRPr="009406E5">
        <w:t>Call for topics: standards and implementation</w:t>
      </w:r>
    </w:p>
    <w:p w14:paraId="0FDE9E4D" w14:textId="77777777" w:rsidR="001E5C21" w:rsidRDefault="003F4409" w:rsidP="003F4409">
      <w:pPr>
        <w:pStyle w:val="IPPParagraphnumbering"/>
        <w:rPr>
          <w:rFonts w:cs="Arial"/>
          <w:bCs/>
          <w:szCs w:val="18"/>
          <w:lang w:eastAsia="zh-CN"/>
        </w:rPr>
      </w:pPr>
      <w:r w:rsidRPr="003F4409">
        <w:rPr>
          <w:rFonts w:cs="Arial"/>
          <w:bCs/>
          <w:szCs w:val="18"/>
          <w:lang w:eastAsia="zh-CN"/>
        </w:rPr>
        <w:t xml:space="preserve">The </w:t>
      </w:r>
      <w:r>
        <w:rPr>
          <w:rFonts w:cs="Arial"/>
          <w:bCs/>
          <w:szCs w:val="18"/>
          <w:lang w:eastAsia="zh-CN"/>
        </w:rPr>
        <w:t xml:space="preserve">IPPC Secretariat would like to remind </w:t>
      </w:r>
      <w:r w:rsidR="00B50F61">
        <w:rPr>
          <w:rFonts w:cs="Arial"/>
          <w:bCs/>
          <w:szCs w:val="18"/>
          <w:lang w:eastAsia="zh-CN"/>
        </w:rPr>
        <w:t>TPDP members</w:t>
      </w:r>
      <w:r>
        <w:rPr>
          <w:rFonts w:cs="Arial"/>
          <w:bCs/>
          <w:szCs w:val="18"/>
          <w:lang w:eastAsia="zh-CN"/>
        </w:rPr>
        <w:t xml:space="preserve"> that the next call for topics: </w:t>
      </w:r>
      <w:r w:rsidRPr="003F4409">
        <w:rPr>
          <w:rFonts w:cs="Arial"/>
          <w:bCs/>
          <w:szCs w:val="18"/>
          <w:lang w:eastAsia="zh-CN"/>
        </w:rPr>
        <w:t>s</w:t>
      </w:r>
      <w:r>
        <w:rPr>
          <w:rFonts w:cs="Arial"/>
          <w:bCs/>
          <w:szCs w:val="18"/>
          <w:lang w:eastAsia="zh-CN"/>
        </w:rPr>
        <w:t xml:space="preserve">tandards and implementation </w:t>
      </w:r>
      <w:r w:rsidR="00B50F61">
        <w:rPr>
          <w:rFonts w:cs="Arial"/>
          <w:bCs/>
          <w:szCs w:val="18"/>
          <w:lang w:eastAsia="zh-CN"/>
        </w:rPr>
        <w:t>will take place</w:t>
      </w:r>
      <w:r w:rsidRPr="003F4409">
        <w:rPr>
          <w:rFonts w:cs="Arial"/>
          <w:bCs/>
          <w:szCs w:val="18"/>
          <w:lang w:eastAsia="zh-CN"/>
        </w:rPr>
        <w:t xml:space="preserve"> in 2021. </w:t>
      </w:r>
    </w:p>
    <w:p w14:paraId="5C6CD007" w14:textId="4093C0BD" w:rsidR="004D5FFE" w:rsidRPr="003F4409" w:rsidRDefault="003F4409" w:rsidP="003F4409">
      <w:pPr>
        <w:pStyle w:val="IPPParagraphnumbering"/>
        <w:rPr>
          <w:rFonts w:cs="Arial"/>
          <w:bCs/>
          <w:szCs w:val="18"/>
          <w:lang w:eastAsia="zh-CN"/>
        </w:rPr>
      </w:pPr>
      <w:r w:rsidRPr="003F4409">
        <w:rPr>
          <w:rFonts w:cs="Arial"/>
          <w:bCs/>
          <w:szCs w:val="18"/>
          <w:lang w:eastAsia="zh-CN"/>
        </w:rPr>
        <w:t xml:space="preserve">A presentation was given at the </w:t>
      </w:r>
      <w:r w:rsidR="001E5C21">
        <w:rPr>
          <w:rFonts w:cs="Arial"/>
          <w:bCs/>
          <w:szCs w:val="18"/>
          <w:lang w:eastAsia="zh-CN"/>
        </w:rPr>
        <w:t xml:space="preserve">2020 </w:t>
      </w:r>
      <w:r w:rsidRPr="003F4409">
        <w:rPr>
          <w:rFonts w:cs="Arial"/>
          <w:bCs/>
          <w:szCs w:val="18"/>
          <w:lang w:eastAsia="zh-CN"/>
        </w:rPr>
        <w:t xml:space="preserve">IPPC Regional Workshops on how to prepare and successfully submit a topic. </w:t>
      </w:r>
      <w:r w:rsidR="001E5C21">
        <w:rPr>
          <w:rFonts w:cs="Arial"/>
          <w:bCs/>
          <w:szCs w:val="18"/>
          <w:lang w:eastAsia="zh-CN"/>
        </w:rPr>
        <w:t xml:space="preserve">The IPPC encourages you to review the </w:t>
      </w:r>
      <w:r w:rsidRPr="003F4409">
        <w:rPr>
          <w:rFonts w:cs="Arial"/>
          <w:bCs/>
          <w:szCs w:val="18"/>
          <w:lang w:eastAsia="zh-CN"/>
        </w:rPr>
        <w:t xml:space="preserve">presentation </w:t>
      </w:r>
      <w:r w:rsidR="001E5C21">
        <w:rPr>
          <w:rFonts w:cs="Arial"/>
          <w:bCs/>
          <w:szCs w:val="18"/>
          <w:lang w:eastAsia="zh-CN"/>
        </w:rPr>
        <w:t xml:space="preserve">prior to topic submission. The presentation </w:t>
      </w:r>
      <w:r w:rsidRPr="003F4409">
        <w:rPr>
          <w:rFonts w:cs="Arial"/>
          <w:bCs/>
          <w:szCs w:val="18"/>
          <w:lang w:eastAsia="zh-CN"/>
        </w:rPr>
        <w:t xml:space="preserve">is available </w:t>
      </w:r>
      <w:r w:rsidR="004B11E6">
        <w:rPr>
          <w:rFonts w:cs="Arial"/>
          <w:bCs/>
          <w:szCs w:val="18"/>
          <w:lang w:eastAsia="zh-CN"/>
        </w:rPr>
        <w:t>on the IPPC website</w:t>
      </w:r>
      <w:r w:rsidR="004B11E6">
        <w:rPr>
          <w:rStyle w:val="FootnoteReference"/>
          <w:rFonts w:cs="Arial"/>
          <w:bCs/>
          <w:szCs w:val="18"/>
          <w:lang w:eastAsia="zh-CN"/>
        </w:rPr>
        <w:footnoteReference w:id="4"/>
      </w:r>
      <w:r w:rsidR="004B11E6">
        <w:rPr>
          <w:rFonts w:cs="Arial"/>
          <w:bCs/>
          <w:szCs w:val="18"/>
          <w:lang w:eastAsia="zh-CN"/>
        </w:rPr>
        <w:t>.</w:t>
      </w:r>
    </w:p>
    <w:p w14:paraId="3382CEF4" w14:textId="7C24793E" w:rsidR="001F78E4" w:rsidRPr="009D0DFA" w:rsidRDefault="00AA6FBD" w:rsidP="009D0DFA">
      <w:pPr>
        <w:pStyle w:val="IPPParagraphnumbering"/>
        <w:rPr>
          <w:b/>
        </w:rPr>
      </w:pPr>
      <w:r>
        <w:rPr>
          <w:b/>
        </w:rPr>
        <w:t>Recommendations to the TPDP</w:t>
      </w:r>
      <w:r w:rsidR="001F78E4" w:rsidRPr="009D0DFA">
        <w:rPr>
          <w:b/>
        </w:rPr>
        <w:t>:</w:t>
      </w:r>
    </w:p>
    <w:p w14:paraId="3017FE74" w14:textId="69F614DF" w:rsidR="00A06BE0" w:rsidRPr="00491204" w:rsidRDefault="00AA6FBD" w:rsidP="00B50F61">
      <w:pPr>
        <w:pStyle w:val="IPPParagraphnumbering"/>
        <w:numPr>
          <w:ilvl w:val="0"/>
          <w:numId w:val="0"/>
        </w:numPr>
        <w:tabs>
          <w:tab w:val="right" w:pos="9360"/>
        </w:tabs>
      </w:pPr>
      <w:r>
        <w:rPr>
          <w:rFonts w:eastAsia="Times New Roman"/>
          <w:b/>
          <w:bCs/>
          <w:color w:val="000000"/>
          <w:szCs w:val="22"/>
        </w:rPr>
        <w:t>The TPDP</w:t>
      </w:r>
      <w:r w:rsidR="00683546" w:rsidRPr="00683546">
        <w:rPr>
          <w:rFonts w:eastAsia="Times New Roman"/>
          <w:b/>
          <w:bCs/>
          <w:color w:val="000000"/>
          <w:szCs w:val="22"/>
        </w:rPr>
        <w:t xml:space="preserve"> is </w:t>
      </w:r>
      <w:r w:rsidR="00683546" w:rsidRPr="00683546">
        <w:rPr>
          <w:rFonts w:eastAsia="Times New Roman"/>
          <w:b/>
          <w:bCs/>
          <w:i/>
          <w:color w:val="000000"/>
          <w:szCs w:val="22"/>
        </w:rPr>
        <w:t>invited</w:t>
      </w:r>
      <w:r w:rsidR="00683546" w:rsidRPr="00683546">
        <w:rPr>
          <w:rFonts w:eastAsia="Times New Roman"/>
          <w:b/>
          <w:bCs/>
          <w:color w:val="000000"/>
          <w:szCs w:val="22"/>
        </w:rPr>
        <w:t xml:space="preserve"> to:</w:t>
      </w:r>
      <w:r w:rsidR="00683546" w:rsidRPr="00C06D74">
        <w:t xml:space="preserve"> </w:t>
      </w:r>
      <w:r w:rsidR="00683546">
        <w:tab/>
      </w:r>
    </w:p>
    <w:p w14:paraId="5430078E" w14:textId="7A70604F" w:rsidR="00877AAC" w:rsidRPr="00877AAC" w:rsidRDefault="00491204" w:rsidP="00877AAC">
      <w:pPr>
        <w:pStyle w:val="IPPNumberedList"/>
        <w:numPr>
          <w:ilvl w:val="0"/>
          <w:numId w:val="33"/>
        </w:numPr>
        <w:rPr>
          <w:b/>
          <w:bCs/>
          <w:lang w:val="en-GB"/>
        </w:rPr>
      </w:pPr>
      <w:r w:rsidRPr="00B50F61">
        <w:rPr>
          <w:i/>
        </w:rPr>
        <w:t>Note</w:t>
      </w:r>
      <w:r w:rsidRPr="00491204">
        <w:t xml:space="preserve"> the </w:t>
      </w:r>
      <w:r w:rsidR="00A06BE0">
        <w:t xml:space="preserve">updates </w:t>
      </w:r>
      <w:r w:rsidR="00877AAC">
        <w:t xml:space="preserve">on </w:t>
      </w:r>
      <w:r w:rsidR="00877AAC" w:rsidRPr="00877AAC">
        <w:t>other IPPC meetings / activities</w:t>
      </w:r>
    </w:p>
    <w:p w14:paraId="1D91FEBA" w14:textId="18705936" w:rsidR="00491204" w:rsidRPr="00877AAC" w:rsidRDefault="00491204" w:rsidP="00877AAC">
      <w:pPr>
        <w:pStyle w:val="IPPNumberedList"/>
        <w:numPr>
          <w:ilvl w:val="0"/>
          <w:numId w:val="0"/>
        </w:numPr>
      </w:pPr>
    </w:p>
    <w:p w14:paraId="72B985A9" w14:textId="77777777" w:rsidR="004B11E6" w:rsidRPr="00491204" w:rsidRDefault="004B11E6" w:rsidP="00491204">
      <w:pPr>
        <w:pStyle w:val="IPPNumberedList"/>
        <w:numPr>
          <w:ilvl w:val="0"/>
          <w:numId w:val="0"/>
        </w:numPr>
        <w:ind w:left="567"/>
        <w:rPr>
          <w:b/>
          <w:lang w:val="en-GB"/>
        </w:rPr>
      </w:pPr>
    </w:p>
    <w:sectPr w:rsidR="004B11E6" w:rsidRPr="00491204" w:rsidSect="00AA6FB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FF0FA" w14:textId="77777777" w:rsidR="00B113E7" w:rsidRDefault="00B113E7" w:rsidP="00287D63">
      <w:r>
        <w:separator/>
      </w:r>
    </w:p>
  </w:endnote>
  <w:endnote w:type="continuationSeparator" w:id="0">
    <w:p w14:paraId="52551B2E" w14:textId="77777777" w:rsidR="00B113E7" w:rsidRDefault="00B113E7" w:rsidP="0028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khbar MT">
    <w:altName w:val="Times New Roman"/>
    <w:charset w:val="B2"/>
    <w:family w:val="auto"/>
    <w:pitch w:val="variable"/>
    <w:sig w:usb0="00002000"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1DB11" w14:textId="45223815" w:rsidR="007D70E2" w:rsidRPr="00E356A0" w:rsidRDefault="00E356A0" w:rsidP="00E356A0">
    <w:pPr>
      <w:pStyle w:val="IPPFoote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3969">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3969">
      <w:rPr>
        <w:rFonts w:cs="Arial"/>
        <w:noProof/>
        <w:szCs w:val="18"/>
      </w:rPr>
      <w:t>2</w:t>
    </w:r>
    <w:r w:rsidRPr="00377B19">
      <w:rPr>
        <w:rFonts w:cs="Arial"/>
        <w:szCs w:val="18"/>
      </w:rPr>
      <w:fldChar w:fldCharType="end"/>
    </w:r>
    <w:r>
      <w:rPr>
        <w:rFonts w:cs="Arial"/>
        <w:szCs w:val="18"/>
      </w:rPr>
      <w:ptab w:relativeTo="margin" w:alignment="right" w:leader="none"/>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41412" w14:textId="543D1CD5" w:rsidR="007D70E2" w:rsidRPr="00E356A0" w:rsidRDefault="00E356A0" w:rsidP="00E356A0">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5645E">
      <w:rPr>
        <w:rFonts w:cs="Arial"/>
        <w:noProof/>
        <w:szCs w:val="18"/>
      </w:rPr>
      <w:t>5</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5645E">
      <w:rPr>
        <w:rFonts w:cs="Arial"/>
        <w:noProof/>
        <w:szCs w:val="18"/>
      </w:rPr>
      <w:t>5</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C6A65" w14:textId="085F9339" w:rsidR="007D70E2" w:rsidRPr="00E356A0" w:rsidRDefault="00E356A0" w:rsidP="00E356A0">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3969">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3969">
      <w:rPr>
        <w:rFonts w:cs="Arial"/>
        <w:noProof/>
        <w:szCs w:val="18"/>
      </w:rPr>
      <w:t>2</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E9DCF" w14:textId="77777777" w:rsidR="00B113E7" w:rsidRDefault="00B113E7" w:rsidP="00287D63">
      <w:r>
        <w:separator/>
      </w:r>
    </w:p>
  </w:footnote>
  <w:footnote w:type="continuationSeparator" w:id="0">
    <w:p w14:paraId="2C0570E6" w14:textId="77777777" w:rsidR="00B113E7" w:rsidRDefault="00B113E7" w:rsidP="00287D63">
      <w:r>
        <w:continuationSeparator/>
      </w:r>
    </w:p>
  </w:footnote>
  <w:footnote w:id="1">
    <w:p w14:paraId="240061DA" w14:textId="6045A98C" w:rsidR="000D7EC3" w:rsidRDefault="000D7EC3">
      <w:pPr>
        <w:pStyle w:val="FootnoteText"/>
      </w:pPr>
      <w:r>
        <w:rPr>
          <w:rStyle w:val="FootnoteReference"/>
        </w:rPr>
        <w:footnoteRef/>
      </w:r>
      <w:r>
        <w:t xml:space="preserve"> CPM Bureau </w:t>
      </w:r>
      <w:r>
        <w:t xml:space="preserve">meeting reports available here: </w:t>
      </w:r>
      <w:r>
        <w:t xml:space="preserve"> </w:t>
      </w:r>
      <w:hyperlink r:id="rId1" w:history="1">
        <w:r w:rsidRPr="00D41F4F">
          <w:rPr>
            <w:rStyle w:val="Hyperlink"/>
          </w:rPr>
          <w:t>https://www.ippc.int/core-activities/governance/bureau/</w:t>
        </w:r>
      </w:hyperlink>
      <w:r>
        <w:t xml:space="preserve"> </w:t>
      </w:r>
    </w:p>
  </w:footnote>
  <w:footnote w:id="2">
    <w:p w14:paraId="0DA7D417" w14:textId="575FD4D3" w:rsidR="001E5C21" w:rsidRDefault="001E5C21">
      <w:pPr>
        <w:pStyle w:val="FootnoteText"/>
      </w:pPr>
      <w:r>
        <w:rPr>
          <w:rStyle w:val="FootnoteReference"/>
        </w:rPr>
        <w:footnoteRef/>
      </w:r>
      <w:r>
        <w:t xml:space="preserve"> SC meeting reports available here: </w:t>
      </w:r>
      <w:hyperlink r:id="rId2" w:history="1">
        <w:r w:rsidRPr="003A69E7">
          <w:rPr>
            <w:rStyle w:val="Hyperlink"/>
          </w:rPr>
          <w:t>https://www.ippc.int/core-activities/standards-setting/standards-committee/</w:t>
        </w:r>
      </w:hyperlink>
      <w:r>
        <w:t xml:space="preserve"> </w:t>
      </w:r>
    </w:p>
  </w:footnote>
  <w:footnote w:id="3">
    <w:p w14:paraId="04D13A61" w14:textId="3E63CB2F" w:rsidR="003E4D17" w:rsidRDefault="003E4D17">
      <w:pPr>
        <w:pStyle w:val="FootnoteText"/>
      </w:pPr>
      <w:r>
        <w:rPr>
          <w:rStyle w:val="FootnoteReference"/>
        </w:rPr>
        <w:footnoteRef/>
      </w:r>
      <w:r>
        <w:t xml:space="preserve"> </w:t>
      </w:r>
      <w:hyperlink r:id="rId3" w:history="1">
        <w:r w:rsidR="00CE3E8D" w:rsidRPr="00D41F4F">
          <w:rPr>
            <w:rStyle w:val="Hyperlink"/>
          </w:rPr>
          <w:t>TPDP 2019 Meeting Report</w:t>
        </w:r>
      </w:hyperlink>
      <w:r>
        <w:t xml:space="preserve">: </w:t>
      </w:r>
      <w:hyperlink r:id="rId4" w:history="1">
        <w:r w:rsidRPr="00D41F4F">
          <w:rPr>
            <w:rStyle w:val="Hyperlink"/>
          </w:rPr>
          <w:t>https://www.ippc.int/en/publications/88295/</w:t>
        </w:r>
      </w:hyperlink>
      <w:r>
        <w:t xml:space="preserve"> </w:t>
      </w:r>
    </w:p>
  </w:footnote>
  <w:footnote w:id="4">
    <w:p w14:paraId="5518D17B" w14:textId="591EAEDA" w:rsidR="004B11E6" w:rsidRDefault="004B11E6" w:rsidP="004B11E6">
      <w:pPr>
        <w:pStyle w:val="FootnoteText"/>
      </w:pPr>
      <w:r>
        <w:rPr>
          <w:rStyle w:val="FootnoteReference"/>
        </w:rPr>
        <w:footnoteRef/>
      </w:r>
      <w:r>
        <w:t xml:space="preserve"> Call for Topics Presentation: </w:t>
      </w:r>
      <w:hyperlink r:id="rId5" w:history="1">
        <w:r w:rsidRPr="003A69E7">
          <w:rPr>
            <w:rStyle w:val="Hyperlink"/>
          </w:rPr>
          <w:t>https://www.ippc.int/en/publications/88621/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AB8F0" w14:textId="58CA3693" w:rsidR="00DC126E" w:rsidRPr="007D70E2" w:rsidRDefault="007D1FDB" w:rsidP="00E356A0">
    <w:pPr>
      <w:pStyle w:val="IPPHeaderlandscape"/>
    </w:pPr>
    <w:r>
      <w:t>06</w:t>
    </w:r>
    <w:r w:rsidR="00E356A0">
      <w:t>_TPDP</w:t>
    </w:r>
    <w:r w:rsidR="00E356A0" w:rsidRPr="00606019">
      <w:t>_</w:t>
    </w:r>
    <w:r w:rsidR="00E356A0">
      <w:t>Tel_</w:t>
    </w:r>
    <w:r w:rsidR="00E356A0" w:rsidRPr="00606019">
      <w:t>20</w:t>
    </w:r>
    <w:r w:rsidR="00E356A0">
      <w:t>20</w:t>
    </w:r>
    <w:r w:rsidR="00E356A0" w:rsidRPr="00606019">
      <w:t>_</w:t>
    </w:r>
    <w:r w:rsidR="00E356A0">
      <w:t>Sep</w:t>
    </w:r>
    <w:r w:rsidR="00E356A0">
      <w:tab/>
    </w:r>
    <w:r w:rsidR="005E3969" w:rsidRPr="005E3969">
      <w:t>Updates from IPPC meetings/activiites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FF510" w14:textId="4BEE5722" w:rsidR="000F47D2" w:rsidRPr="007D70E2" w:rsidRDefault="00E356A0" w:rsidP="00E356A0">
    <w:pPr>
      <w:pStyle w:val="IPPHeaderlandscape"/>
    </w:pPr>
    <w:r w:rsidRPr="00735569">
      <w:t>TPDP work p</w:t>
    </w:r>
    <w:r>
      <w:t>lan 2020-2021</w:t>
    </w:r>
    <w:r>
      <w:ptab w:relativeTo="margin" w:alignment="right" w:leader="none"/>
    </w:r>
    <w:r>
      <w:t>05_TPDP</w:t>
    </w:r>
    <w:r w:rsidRPr="00606019">
      <w:t>_</w:t>
    </w:r>
    <w:r>
      <w:t>Tel_</w:t>
    </w:r>
    <w:r w:rsidRPr="00606019">
      <w:t>20</w:t>
    </w:r>
    <w:r>
      <w:t>20</w:t>
    </w:r>
    <w:r w:rsidRPr="00606019">
      <w:t>_</w:t>
    </w:r>
    <w:r>
      <w:t>Sep</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FAB5D" w14:textId="77777777" w:rsidR="00E356A0" w:rsidRDefault="00E356A0" w:rsidP="00E356A0">
    <w:pPr>
      <w:pStyle w:val="IPPHeader"/>
      <w:spacing w:after="0"/>
    </w:pPr>
    <w:r>
      <w:rPr>
        <w:noProof/>
      </w:rPr>
      <w:drawing>
        <wp:anchor distT="0" distB="0" distL="114300" distR="114300" simplePos="0" relativeHeight="251660288" behindDoc="0" locked="0" layoutInCell="1" allowOverlap="0" wp14:anchorId="5C4A6792" wp14:editId="2D743CE2">
          <wp:simplePos x="0" y="0"/>
          <wp:positionH relativeFrom="page">
            <wp:posOffset>3175</wp:posOffset>
          </wp:positionH>
          <wp:positionV relativeFrom="paragraph">
            <wp:posOffset>-482600</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14:sizeRelH relativeFrom="margin">
            <wp14:pctWidth>0</wp14:pctWidth>
          </wp14:sizeRelH>
          <wp14:sizeRelV relativeFrom="margin">
            <wp14:pctHeight>0</wp14:pctHeight>
          </wp14:sizeRelV>
        </wp:anchor>
      </w:drawing>
    </w:r>
  </w:p>
  <w:p w14:paraId="4B0DC183" w14:textId="135EF4A9" w:rsidR="00E356A0" w:rsidRPr="007E205D" w:rsidRDefault="00E356A0" w:rsidP="00E356A0">
    <w:pPr>
      <w:pStyle w:val="IPPHeader"/>
      <w:spacing w:after="0"/>
    </w:pPr>
    <w:r>
      <w:rPr>
        <w:noProof/>
      </w:rPr>
      <w:drawing>
        <wp:anchor distT="0" distB="0" distL="114300" distR="114300" simplePos="0" relativeHeight="251659264" behindDoc="0" locked="0" layoutInCell="1" allowOverlap="1" wp14:anchorId="5F5072B5" wp14:editId="2C4D63F8">
          <wp:simplePos x="0" y="0"/>
          <wp:positionH relativeFrom="margin">
            <wp:posOffset>8890</wp:posOffset>
          </wp:positionH>
          <wp:positionV relativeFrom="margin">
            <wp:posOffset>-410837</wp:posOffset>
          </wp:positionV>
          <wp:extent cx="647065" cy="333375"/>
          <wp:effectExtent l="0" t="0" r="0" b="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0</w:t>
    </w:r>
    <w:r w:rsidR="004349C5">
      <w:t>6</w:t>
    </w:r>
    <w:r>
      <w:t>_TPDP</w:t>
    </w:r>
    <w:r w:rsidRPr="00606019">
      <w:t>_</w:t>
    </w:r>
    <w:r>
      <w:t>Tel_</w:t>
    </w:r>
    <w:r w:rsidRPr="00606019">
      <w:t>20</w:t>
    </w:r>
    <w:r>
      <w:t>20</w:t>
    </w:r>
    <w:r w:rsidRPr="00606019">
      <w:t>_</w:t>
    </w:r>
    <w:r>
      <w:t>Sep</w:t>
    </w:r>
  </w:p>
  <w:p w14:paraId="0072AEE7" w14:textId="107A5FF6" w:rsidR="000F47D2" w:rsidRPr="00E356A0" w:rsidRDefault="005E3969" w:rsidP="00E356A0">
    <w:pPr>
      <w:pStyle w:val="IPPHeader"/>
      <w:rPr>
        <w:i/>
      </w:rPr>
    </w:pPr>
    <w:r>
      <w:rPr>
        <w:i/>
      </w:rPr>
      <w:t>Updates from IPPC meetings/activiites</w:t>
    </w:r>
    <w:r w:rsidR="00E356A0" w:rsidRPr="007E205D">
      <w:rPr>
        <w:i/>
      </w:rPr>
      <w:tab/>
      <w:t xml:space="preserve">Agenda item: </w:t>
    </w:r>
    <w:r w:rsidR="00B50F61">
      <w:rPr>
        <w:i/>
      </w:rPr>
      <w:t>5.1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7ECA3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736405"/>
    <w:multiLevelType w:val="hybridMultilevel"/>
    <w:tmpl w:val="2A069A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3516A"/>
    <w:multiLevelType w:val="hybridMultilevel"/>
    <w:tmpl w:val="6382E024"/>
    <w:lvl w:ilvl="0" w:tplc="8622342E">
      <w:start w:val="1"/>
      <w:numFmt w:val="decimal"/>
      <w:lvlText w:val="%1."/>
      <w:lvlJc w:val="left"/>
      <w:pPr>
        <w:ind w:left="720" w:hanging="360"/>
      </w:pPr>
      <w:rPr>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992785"/>
    <w:multiLevelType w:val="multilevel"/>
    <w:tmpl w:val="72BCF3EC"/>
    <w:styleLink w:val="WesternSequentialList"/>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7" w15:restartNumberingAfterBreak="0">
    <w:nsid w:val="30141EAC"/>
    <w:multiLevelType w:val="hybridMultilevel"/>
    <w:tmpl w:val="0A805074"/>
    <w:lvl w:ilvl="0" w:tplc="D1C4FCA8">
      <w:start w:val="1"/>
      <w:numFmt w:val="lowerLetter"/>
      <w:pStyle w:val="IPPNumbered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AF544A"/>
    <w:multiLevelType w:val="hybridMultilevel"/>
    <w:tmpl w:val="3A3C9CBC"/>
    <w:styleLink w:val="IPPParagraphnumberedlist1"/>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79520F"/>
    <w:multiLevelType w:val="hybridMultilevel"/>
    <w:tmpl w:val="E83C044E"/>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FB702C3"/>
    <w:multiLevelType w:val="hybridMultilevel"/>
    <w:tmpl w:val="55588BD6"/>
    <w:lvl w:ilvl="0" w:tplc="FA0E91F8">
      <w:start w:val="5"/>
      <w:numFmt w:val="bullet"/>
      <w:lvlText w:val="-"/>
      <w:lvlJc w:val="left"/>
      <w:pPr>
        <w:ind w:left="360" w:hanging="360"/>
      </w:pPr>
      <w:rPr>
        <w:rFonts w:ascii="Arial" w:eastAsia="Time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35F1E59"/>
    <w:multiLevelType w:val="hybridMultilevel"/>
    <w:tmpl w:val="EC2CE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569D7CDE"/>
    <w:multiLevelType w:val="multilevel"/>
    <w:tmpl w:val="06E871E4"/>
    <w:styleLink w:val="IPPList1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9533F3"/>
    <w:multiLevelType w:val="multilevel"/>
    <w:tmpl w:val="571AEA12"/>
    <w:styleLink w:val="IPPList1"/>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5FFA4880"/>
    <w:multiLevelType w:val="multilevel"/>
    <w:tmpl w:val="BDAC11B6"/>
    <w:lvl w:ilvl="0">
      <w:start w:val="1"/>
      <w:numFmt w:val="decimal"/>
      <w:pStyle w:val="NewPara"/>
      <w:lvlText w:val="%1."/>
      <w:lvlJc w:val="left"/>
      <w:pPr>
        <w:ind w:left="9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0"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567" w:hanging="360"/>
      </w:pPr>
      <w:rPr>
        <w:rFonts w:ascii="Symbol" w:hAnsi="Symbol" w:hint="default"/>
        <w:b w:val="0"/>
        <w:i w:val="0"/>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14"/>
  </w:num>
  <w:num w:numId="3">
    <w:abstractNumId w:val="21"/>
  </w:num>
  <w:num w:numId="4">
    <w:abstractNumId w:val="3"/>
  </w:num>
  <w:num w:numId="5">
    <w:abstractNumId w:val="10"/>
  </w:num>
  <w:num w:numId="6">
    <w:abstractNumId w:val="24"/>
  </w:num>
  <w:num w:numId="7">
    <w:abstractNumId w:val="1"/>
  </w:num>
  <w:num w:numId="8">
    <w:abstractNumId w:val="18"/>
  </w:num>
  <w:num w:numId="9">
    <w:abstractNumId w:val="9"/>
  </w:num>
  <w:num w:numId="10">
    <w:abstractNumId w:val="15"/>
  </w:num>
  <w:num w:numId="11">
    <w:abstractNumId w:val="7"/>
  </w:num>
  <w:num w:numId="12">
    <w:abstractNumId w:val="20"/>
  </w:num>
  <w:num w:numId="13">
    <w:abstractNumId w:val="22"/>
  </w:num>
  <w:num w:numId="14">
    <w:abstractNumId w:val="8"/>
  </w:num>
  <w:num w:numId="15">
    <w:abstractNumId w:val="16"/>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7"/>
  </w:num>
  <w:num w:numId="18">
    <w:abstractNumId w:val="19"/>
  </w:num>
  <w:num w:numId="19">
    <w:abstractNumId w:val="0"/>
  </w:num>
  <w:num w:numId="20">
    <w:abstractNumId w:val="6"/>
  </w:num>
  <w:num w:numId="21">
    <w:abstractNumId w:val="5"/>
  </w:num>
  <w:num w:numId="22">
    <w:abstractNumId w:val="1"/>
    <w:lvlOverride w:ilvl="0">
      <w:startOverride w:val="1"/>
    </w:lvlOverride>
  </w:num>
  <w:num w:numId="23">
    <w:abstractNumId w:val="1"/>
    <w:lvlOverride w:ilvl="0">
      <w:startOverride w:val="1"/>
    </w:lvlOverride>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4"/>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linkStyle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D63"/>
    <w:rsid w:val="00001797"/>
    <w:rsid w:val="00004698"/>
    <w:rsid w:val="00005451"/>
    <w:rsid w:val="00005A0D"/>
    <w:rsid w:val="00005AE3"/>
    <w:rsid w:val="00006853"/>
    <w:rsid w:val="00010050"/>
    <w:rsid w:val="00013006"/>
    <w:rsid w:val="00013C64"/>
    <w:rsid w:val="00017CA1"/>
    <w:rsid w:val="00021DAB"/>
    <w:rsid w:val="00023670"/>
    <w:rsid w:val="00024D13"/>
    <w:rsid w:val="000250BF"/>
    <w:rsid w:val="000270EB"/>
    <w:rsid w:val="000270FE"/>
    <w:rsid w:val="00027F5D"/>
    <w:rsid w:val="00035304"/>
    <w:rsid w:val="000417B3"/>
    <w:rsid w:val="000439BE"/>
    <w:rsid w:val="00045E3D"/>
    <w:rsid w:val="00046C22"/>
    <w:rsid w:val="00047A5F"/>
    <w:rsid w:val="0005024D"/>
    <w:rsid w:val="000514B6"/>
    <w:rsid w:val="00051A22"/>
    <w:rsid w:val="0005275D"/>
    <w:rsid w:val="00052E8A"/>
    <w:rsid w:val="00054501"/>
    <w:rsid w:val="0005568D"/>
    <w:rsid w:val="00056C7C"/>
    <w:rsid w:val="000607EC"/>
    <w:rsid w:val="000628BA"/>
    <w:rsid w:val="00063ED1"/>
    <w:rsid w:val="000640AD"/>
    <w:rsid w:val="00064AA3"/>
    <w:rsid w:val="00065817"/>
    <w:rsid w:val="000663FA"/>
    <w:rsid w:val="00066B05"/>
    <w:rsid w:val="00067FEE"/>
    <w:rsid w:val="00070645"/>
    <w:rsid w:val="000726E9"/>
    <w:rsid w:val="0007384D"/>
    <w:rsid w:val="0007525E"/>
    <w:rsid w:val="00076951"/>
    <w:rsid w:val="00081E47"/>
    <w:rsid w:val="0008373A"/>
    <w:rsid w:val="00083BF2"/>
    <w:rsid w:val="000846DD"/>
    <w:rsid w:val="00084E8D"/>
    <w:rsid w:val="000865CA"/>
    <w:rsid w:val="00090301"/>
    <w:rsid w:val="00092096"/>
    <w:rsid w:val="00097F9D"/>
    <w:rsid w:val="000A05A3"/>
    <w:rsid w:val="000A06A3"/>
    <w:rsid w:val="000A09D7"/>
    <w:rsid w:val="000A0AAD"/>
    <w:rsid w:val="000A193A"/>
    <w:rsid w:val="000A2570"/>
    <w:rsid w:val="000A3632"/>
    <w:rsid w:val="000A3BA1"/>
    <w:rsid w:val="000A616E"/>
    <w:rsid w:val="000A70A4"/>
    <w:rsid w:val="000A717E"/>
    <w:rsid w:val="000B17CF"/>
    <w:rsid w:val="000B23EF"/>
    <w:rsid w:val="000B2709"/>
    <w:rsid w:val="000B73F0"/>
    <w:rsid w:val="000C0D99"/>
    <w:rsid w:val="000C5BA5"/>
    <w:rsid w:val="000C698E"/>
    <w:rsid w:val="000D117D"/>
    <w:rsid w:val="000D16E6"/>
    <w:rsid w:val="000D44A1"/>
    <w:rsid w:val="000D7EC3"/>
    <w:rsid w:val="000E16AD"/>
    <w:rsid w:val="000E29C4"/>
    <w:rsid w:val="000F47D2"/>
    <w:rsid w:val="000F75A9"/>
    <w:rsid w:val="000F7653"/>
    <w:rsid w:val="00100AE1"/>
    <w:rsid w:val="00100BF0"/>
    <w:rsid w:val="00104AEF"/>
    <w:rsid w:val="00106204"/>
    <w:rsid w:val="00106613"/>
    <w:rsid w:val="0011010A"/>
    <w:rsid w:val="001107AD"/>
    <w:rsid w:val="00112C9D"/>
    <w:rsid w:val="00115145"/>
    <w:rsid w:val="0011593A"/>
    <w:rsid w:val="00120BFD"/>
    <w:rsid w:val="00121E3E"/>
    <w:rsid w:val="001221E4"/>
    <w:rsid w:val="0012299E"/>
    <w:rsid w:val="001237E2"/>
    <w:rsid w:val="00124853"/>
    <w:rsid w:val="00125AB3"/>
    <w:rsid w:val="00126522"/>
    <w:rsid w:val="0012729C"/>
    <w:rsid w:val="001277AE"/>
    <w:rsid w:val="001277B2"/>
    <w:rsid w:val="0013067D"/>
    <w:rsid w:val="0013124D"/>
    <w:rsid w:val="00131B78"/>
    <w:rsid w:val="001332EA"/>
    <w:rsid w:val="001351E1"/>
    <w:rsid w:val="00140086"/>
    <w:rsid w:val="0014043E"/>
    <w:rsid w:val="001429FE"/>
    <w:rsid w:val="00144DFD"/>
    <w:rsid w:val="00145138"/>
    <w:rsid w:val="00150F8F"/>
    <w:rsid w:val="00152B70"/>
    <w:rsid w:val="001530B8"/>
    <w:rsid w:val="00153104"/>
    <w:rsid w:val="00153B4E"/>
    <w:rsid w:val="00155D42"/>
    <w:rsid w:val="00157306"/>
    <w:rsid w:val="00160814"/>
    <w:rsid w:val="00162F81"/>
    <w:rsid w:val="001667E7"/>
    <w:rsid w:val="00166B27"/>
    <w:rsid w:val="00170BB1"/>
    <w:rsid w:val="00170FBB"/>
    <w:rsid w:val="00171BE4"/>
    <w:rsid w:val="00174D8C"/>
    <w:rsid w:val="001755A5"/>
    <w:rsid w:val="001768FE"/>
    <w:rsid w:val="00180489"/>
    <w:rsid w:val="0018096B"/>
    <w:rsid w:val="0018724F"/>
    <w:rsid w:val="00190C28"/>
    <w:rsid w:val="00190E78"/>
    <w:rsid w:val="00195473"/>
    <w:rsid w:val="00195942"/>
    <w:rsid w:val="0019792D"/>
    <w:rsid w:val="001A1115"/>
    <w:rsid w:val="001A19D6"/>
    <w:rsid w:val="001A1ABA"/>
    <w:rsid w:val="001A4145"/>
    <w:rsid w:val="001A45A1"/>
    <w:rsid w:val="001B2D39"/>
    <w:rsid w:val="001B3756"/>
    <w:rsid w:val="001B3EA8"/>
    <w:rsid w:val="001B518D"/>
    <w:rsid w:val="001B56FE"/>
    <w:rsid w:val="001B70C6"/>
    <w:rsid w:val="001B7DD2"/>
    <w:rsid w:val="001C05BE"/>
    <w:rsid w:val="001C10DD"/>
    <w:rsid w:val="001C1536"/>
    <w:rsid w:val="001C1B99"/>
    <w:rsid w:val="001C2B84"/>
    <w:rsid w:val="001C3A79"/>
    <w:rsid w:val="001C6A43"/>
    <w:rsid w:val="001C6D70"/>
    <w:rsid w:val="001C6E6C"/>
    <w:rsid w:val="001C6E95"/>
    <w:rsid w:val="001D45DE"/>
    <w:rsid w:val="001D4CCC"/>
    <w:rsid w:val="001E00B1"/>
    <w:rsid w:val="001E07DA"/>
    <w:rsid w:val="001E1FFA"/>
    <w:rsid w:val="001E23F8"/>
    <w:rsid w:val="001E2B6E"/>
    <w:rsid w:val="001E472C"/>
    <w:rsid w:val="001E5C21"/>
    <w:rsid w:val="001E6C31"/>
    <w:rsid w:val="001E6F2A"/>
    <w:rsid w:val="001F2A08"/>
    <w:rsid w:val="001F3E89"/>
    <w:rsid w:val="001F4367"/>
    <w:rsid w:val="001F7117"/>
    <w:rsid w:val="001F76BA"/>
    <w:rsid w:val="001F78E4"/>
    <w:rsid w:val="00203451"/>
    <w:rsid w:val="002034D1"/>
    <w:rsid w:val="00207690"/>
    <w:rsid w:val="0021040E"/>
    <w:rsid w:val="00211AB1"/>
    <w:rsid w:val="002121C9"/>
    <w:rsid w:val="00213F98"/>
    <w:rsid w:val="00217C79"/>
    <w:rsid w:val="00220A93"/>
    <w:rsid w:val="00220DE4"/>
    <w:rsid w:val="00224537"/>
    <w:rsid w:val="00225929"/>
    <w:rsid w:val="00226B0B"/>
    <w:rsid w:val="00227BDE"/>
    <w:rsid w:val="00227D39"/>
    <w:rsid w:val="00231608"/>
    <w:rsid w:val="00232B35"/>
    <w:rsid w:val="002347B8"/>
    <w:rsid w:val="00241028"/>
    <w:rsid w:val="00242CAC"/>
    <w:rsid w:val="00243A9E"/>
    <w:rsid w:val="00244DB7"/>
    <w:rsid w:val="00245253"/>
    <w:rsid w:val="002516B1"/>
    <w:rsid w:val="00252190"/>
    <w:rsid w:val="00254E87"/>
    <w:rsid w:val="0025645E"/>
    <w:rsid w:val="00257BD4"/>
    <w:rsid w:val="00260527"/>
    <w:rsid w:val="00265DBD"/>
    <w:rsid w:val="0027475A"/>
    <w:rsid w:val="00275B76"/>
    <w:rsid w:val="00277218"/>
    <w:rsid w:val="00282F9A"/>
    <w:rsid w:val="00285680"/>
    <w:rsid w:val="00287D63"/>
    <w:rsid w:val="00290EDA"/>
    <w:rsid w:val="002923B0"/>
    <w:rsid w:val="002A5AF6"/>
    <w:rsid w:val="002B0F05"/>
    <w:rsid w:val="002B149C"/>
    <w:rsid w:val="002B3D9F"/>
    <w:rsid w:val="002B4B9E"/>
    <w:rsid w:val="002B5B50"/>
    <w:rsid w:val="002B69D1"/>
    <w:rsid w:val="002B745C"/>
    <w:rsid w:val="002B7760"/>
    <w:rsid w:val="002C113F"/>
    <w:rsid w:val="002C4E44"/>
    <w:rsid w:val="002C59DB"/>
    <w:rsid w:val="002D0380"/>
    <w:rsid w:val="002D2CA1"/>
    <w:rsid w:val="002D4548"/>
    <w:rsid w:val="002D5BA0"/>
    <w:rsid w:val="002D67A0"/>
    <w:rsid w:val="002E3123"/>
    <w:rsid w:val="002E426E"/>
    <w:rsid w:val="002E56CF"/>
    <w:rsid w:val="002E675D"/>
    <w:rsid w:val="002F38FC"/>
    <w:rsid w:val="002F4955"/>
    <w:rsid w:val="002F5AF2"/>
    <w:rsid w:val="00302B8A"/>
    <w:rsid w:val="003065E3"/>
    <w:rsid w:val="00306B01"/>
    <w:rsid w:val="00312383"/>
    <w:rsid w:val="00312A84"/>
    <w:rsid w:val="00313841"/>
    <w:rsid w:val="00314044"/>
    <w:rsid w:val="003146D5"/>
    <w:rsid w:val="003157AB"/>
    <w:rsid w:val="00315CB4"/>
    <w:rsid w:val="0031685A"/>
    <w:rsid w:val="003169B9"/>
    <w:rsid w:val="00317CE5"/>
    <w:rsid w:val="003223D9"/>
    <w:rsid w:val="00323570"/>
    <w:rsid w:val="00324061"/>
    <w:rsid w:val="0032655D"/>
    <w:rsid w:val="00327747"/>
    <w:rsid w:val="00330890"/>
    <w:rsid w:val="0033372C"/>
    <w:rsid w:val="00333E7E"/>
    <w:rsid w:val="003345C1"/>
    <w:rsid w:val="003347CC"/>
    <w:rsid w:val="0033511E"/>
    <w:rsid w:val="00335703"/>
    <w:rsid w:val="00336220"/>
    <w:rsid w:val="00341C39"/>
    <w:rsid w:val="00342446"/>
    <w:rsid w:val="00342D1C"/>
    <w:rsid w:val="00351B3D"/>
    <w:rsid w:val="00352B0D"/>
    <w:rsid w:val="00353B5C"/>
    <w:rsid w:val="00353FC5"/>
    <w:rsid w:val="003565AF"/>
    <w:rsid w:val="003655EA"/>
    <w:rsid w:val="0037243C"/>
    <w:rsid w:val="003728A3"/>
    <w:rsid w:val="00373FE9"/>
    <w:rsid w:val="003753CF"/>
    <w:rsid w:val="00376971"/>
    <w:rsid w:val="0038033A"/>
    <w:rsid w:val="00386D8E"/>
    <w:rsid w:val="003877FD"/>
    <w:rsid w:val="00391D14"/>
    <w:rsid w:val="0039300E"/>
    <w:rsid w:val="003933D8"/>
    <w:rsid w:val="003936D6"/>
    <w:rsid w:val="00396541"/>
    <w:rsid w:val="00396CF5"/>
    <w:rsid w:val="003A069D"/>
    <w:rsid w:val="003A412F"/>
    <w:rsid w:val="003B0163"/>
    <w:rsid w:val="003B089C"/>
    <w:rsid w:val="003B08ED"/>
    <w:rsid w:val="003B0C2A"/>
    <w:rsid w:val="003B1462"/>
    <w:rsid w:val="003B3651"/>
    <w:rsid w:val="003B38B9"/>
    <w:rsid w:val="003B47C4"/>
    <w:rsid w:val="003B4FAD"/>
    <w:rsid w:val="003B69F8"/>
    <w:rsid w:val="003C024D"/>
    <w:rsid w:val="003C1336"/>
    <w:rsid w:val="003C1DF1"/>
    <w:rsid w:val="003C281D"/>
    <w:rsid w:val="003C3012"/>
    <w:rsid w:val="003C473F"/>
    <w:rsid w:val="003C6A01"/>
    <w:rsid w:val="003D05C9"/>
    <w:rsid w:val="003D1BFC"/>
    <w:rsid w:val="003D1C25"/>
    <w:rsid w:val="003D1CC1"/>
    <w:rsid w:val="003D3612"/>
    <w:rsid w:val="003D40EB"/>
    <w:rsid w:val="003D6BE8"/>
    <w:rsid w:val="003D7CA8"/>
    <w:rsid w:val="003D7D66"/>
    <w:rsid w:val="003E0BB4"/>
    <w:rsid w:val="003E1735"/>
    <w:rsid w:val="003E4D17"/>
    <w:rsid w:val="003E6D65"/>
    <w:rsid w:val="003E7B85"/>
    <w:rsid w:val="003F0259"/>
    <w:rsid w:val="003F0AC9"/>
    <w:rsid w:val="003F3409"/>
    <w:rsid w:val="003F4409"/>
    <w:rsid w:val="003F49F3"/>
    <w:rsid w:val="003F5F3D"/>
    <w:rsid w:val="003F7E08"/>
    <w:rsid w:val="00400D0D"/>
    <w:rsid w:val="00400F05"/>
    <w:rsid w:val="00405988"/>
    <w:rsid w:val="00405EFA"/>
    <w:rsid w:val="00411188"/>
    <w:rsid w:val="004123E2"/>
    <w:rsid w:val="00412474"/>
    <w:rsid w:val="00413095"/>
    <w:rsid w:val="004148FC"/>
    <w:rsid w:val="00417929"/>
    <w:rsid w:val="004209DB"/>
    <w:rsid w:val="00421132"/>
    <w:rsid w:val="004222A4"/>
    <w:rsid w:val="004233AD"/>
    <w:rsid w:val="004249D6"/>
    <w:rsid w:val="00424DDB"/>
    <w:rsid w:val="004256BE"/>
    <w:rsid w:val="0042605F"/>
    <w:rsid w:val="00426C66"/>
    <w:rsid w:val="0043019B"/>
    <w:rsid w:val="00430265"/>
    <w:rsid w:val="004345E4"/>
    <w:rsid w:val="004346ED"/>
    <w:rsid w:val="004349C5"/>
    <w:rsid w:val="00436428"/>
    <w:rsid w:val="0043742C"/>
    <w:rsid w:val="004378CA"/>
    <w:rsid w:val="00437F0B"/>
    <w:rsid w:val="00443940"/>
    <w:rsid w:val="0044696E"/>
    <w:rsid w:val="00447DEF"/>
    <w:rsid w:val="0045035B"/>
    <w:rsid w:val="00450714"/>
    <w:rsid w:val="00450E7F"/>
    <w:rsid w:val="0045117A"/>
    <w:rsid w:val="004519FE"/>
    <w:rsid w:val="00453551"/>
    <w:rsid w:val="00453664"/>
    <w:rsid w:val="00453BB1"/>
    <w:rsid w:val="004547AC"/>
    <w:rsid w:val="00454E64"/>
    <w:rsid w:val="004621C0"/>
    <w:rsid w:val="00462C90"/>
    <w:rsid w:val="004651A4"/>
    <w:rsid w:val="00465E95"/>
    <w:rsid w:val="00465F03"/>
    <w:rsid w:val="00467BF3"/>
    <w:rsid w:val="00470101"/>
    <w:rsid w:val="00474905"/>
    <w:rsid w:val="00476B6C"/>
    <w:rsid w:val="004809F9"/>
    <w:rsid w:val="00481C16"/>
    <w:rsid w:val="004827F8"/>
    <w:rsid w:val="00483664"/>
    <w:rsid w:val="0048388D"/>
    <w:rsid w:val="0048499F"/>
    <w:rsid w:val="00485B2C"/>
    <w:rsid w:val="00485D52"/>
    <w:rsid w:val="0048733D"/>
    <w:rsid w:val="004905E3"/>
    <w:rsid w:val="00491204"/>
    <w:rsid w:val="00492D9F"/>
    <w:rsid w:val="00493EEF"/>
    <w:rsid w:val="00496157"/>
    <w:rsid w:val="004A08A7"/>
    <w:rsid w:val="004A2AC5"/>
    <w:rsid w:val="004A3601"/>
    <w:rsid w:val="004A4D27"/>
    <w:rsid w:val="004A5452"/>
    <w:rsid w:val="004B058B"/>
    <w:rsid w:val="004B11E6"/>
    <w:rsid w:val="004B2FEB"/>
    <w:rsid w:val="004B6ACE"/>
    <w:rsid w:val="004B705F"/>
    <w:rsid w:val="004C1364"/>
    <w:rsid w:val="004C16C8"/>
    <w:rsid w:val="004C24F0"/>
    <w:rsid w:val="004C2570"/>
    <w:rsid w:val="004C59AC"/>
    <w:rsid w:val="004C7800"/>
    <w:rsid w:val="004D092D"/>
    <w:rsid w:val="004D175E"/>
    <w:rsid w:val="004D1967"/>
    <w:rsid w:val="004D2605"/>
    <w:rsid w:val="004D302D"/>
    <w:rsid w:val="004D470C"/>
    <w:rsid w:val="004D4794"/>
    <w:rsid w:val="004D59D6"/>
    <w:rsid w:val="004D5FFE"/>
    <w:rsid w:val="004D675E"/>
    <w:rsid w:val="004D6AF5"/>
    <w:rsid w:val="004D6FEF"/>
    <w:rsid w:val="004E0E7E"/>
    <w:rsid w:val="004E12D4"/>
    <w:rsid w:val="004E19E8"/>
    <w:rsid w:val="004E1DF5"/>
    <w:rsid w:val="004E2C42"/>
    <w:rsid w:val="004E2E77"/>
    <w:rsid w:val="004E4193"/>
    <w:rsid w:val="004F0727"/>
    <w:rsid w:val="004F42C8"/>
    <w:rsid w:val="004F5BF6"/>
    <w:rsid w:val="00501169"/>
    <w:rsid w:val="005027C8"/>
    <w:rsid w:val="00503034"/>
    <w:rsid w:val="005039EE"/>
    <w:rsid w:val="005041DE"/>
    <w:rsid w:val="00505AB4"/>
    <w:rsid w:val="00506D51"/>
    <w:rsid w:val="00507119"/>
    <w:rsid w:val="005079B1"/>
    <w:rsid w:val="00514ECC"/>
    <w:rsid w:val="0051644A"/>
    <w:rsid w:val="0052116B"/>
    <w:rsid w:val="00524DD7"/>
    <w:rsid w:val="0052605D"/>
    <w:rsid w:val="00527250"/>
    <w:rsid w:val="0053055E"/>
    <w:rsid w:val="00533749"/>
    <w:rsid w:val="00534509"/>
    <w:rsid w:val="0053619D"/>
    <w:rsid w:val="005368F9"/>
    <w:rsid w:val="00536E83"/>
    <w:rsid w:val="005371C2"/>
    <w:rsid w:val="005375CD"/>
    <w:rsid w:val="005402B0"/>
    <w:rsid w:val="00541259"/>
    <w:rsid w:val="00541F6B"/>
    <w:rsid w:val="005434C4"/>
    <w:rsid w:val="00543D9C"/>
    <w:rsid w:val="0054575A"/>
    <w:rsid w:val="005528E4"/>
    <w:rsid w:val="00560235"/>
    <w:rsid w:val="005606AD"/>
    <w:rsid w:val="00561652"/>
    <w:rsid w:val="005633EF"/>
    <w:rsid w:val="00564D14"/>
    <w:rsid w:val="00570F70"/>
    <w:rsid w:val="00571B7A"/>
    <w:rsid w:val="005743F0"/>
    <w:rsid w:val="005755E0"/>
    <w:rsid w:val="0057645A"/>
    <w:rsid w:val="005774E7"/>
    <w:rsid w:val="00581925"/>
    <w:rsid w:val="00582914"/>
    <w:rsid w:val="0058403F"/>
    <w:rsid w:val="00585EAC"/>
    <w:rsid w:val="00590972"/>
    <w:rsid w:val="0059134E"/>
    <w:rsid w:val="005929C0"/>
    <w:rsid w:val="005A2040"/>
    <w:rsid w:val="005A278A"/>
    <w:rsid w:val="005A567B"/>
    <w:rsid w:val="005A5E54"/>
    <w:rsid w:val="005A6802"/>
    <w:rsid w:val="005A7105"/>
    <w:rsid w:val="005A73D8"/>
    <w:rsid w:val="005B1474"/>
    <w:rsid w:val="005B156E"/>
    <w:rsid w:val="005B3247"/>
    <w:rsid w:val="005B399E"/>
    <w:rsid w:val="005B52F2"/>
    <w:rsid w:val="005C0847"/>
    <w:rsid w:val="005C0A9B"/>
    <w:rsid w:val="005C30D5"/>
    <w:rsid w:val="005C533A"/>
    <w:rsid w:val="005D14BB"/>
    <w:rsid w:val="005D42FC"/>
    <w:rsid w:val="005D4643"/>
    <w:rsid w:val="005D688E"/>
    <w:rsid w:val="005D6A31"/>
    <w:rsid w:val="005D7609"/>
    <w:rsid w:val="005D7F5E"/>
    <w:rsid w:val="005E08D3"/>
    <w:rsid w:val="005E0F40"/>
    <w:rsid w:val="005E3969"/>
    <w:rsid w:val="005E7D2A"/>
    <w:rsid w:val="005E7EA8"/>
    <w:rsid w:val="005E7F30"/>
    <w:rsid w:val="005F1427"/>
    <w:rsid w:val="005F26BC"/>
    <w:rsid w:val="005F4B7F"/>
    <w:rsid w:val="005F6B83"/>
    <w:rsid w:val="005F78F2"/>
    <w:rsid w:val="0060005B"/>
    <w:rsid w:val="00601D20"/>
    <w:rsid w:val="006022FC"/>
    <w:rsid w:val="0061053F"/>
    <w:rsid w:val="00611979"/>
    <w:rsid w:val="00611B93"/>
    <w:rsid w:val="0061279F"/>
    <w:rsid w:val="00612FD4"/>
    <w:rsid w:val="00615114"/>
    <w:rsid w:val="00620124"/>
    <w:rsid w:val="00621BEE"/>
    <w:rsid w:val="006237FF"/>
    <w:rsid w:val="0062473F"/>
    <w:rsid w:val="00625F40"/>
    <w:rsid w:val="006278DA"/>
    <w:rsid w:val="006300F7"/>
    <w:rsid w:val="00630866"/>
    <w:rsid w:val="00632789"/>
    <w:rsid w:val="006336D5"/>
    <w:rsid w:val="006338D0"/>
    <w:rsid w:val="00634DBA"/>
    <w:rsid w:val="0063577C"/>
    <w:rsid w:val="00637B91"/>
    <w:rsid w:val="00637F9A"/>
    <w:rsid w:val="0064171A"/>
    <w:rsid w:val="00641AA4"/>
    <w:rsid w:val="0064601F"/>
    <w:rsid w:val="00646355"/>
    <w:rsid w:val="00646AA4"/>
    <w:rsid w:val="00647A02"/>
    <w:rsid w:val="00652858"/>
    <w:rsid w:val="00654D0C"/>
    <w:rsid w:val="0065578A"/>
    <w:rsid w:val="006563AB"/>
    <w:rsid w:val="00656F3F"/>
    <w:rsid w:val="00657527"/>
    <w:rsid w:val="00663283"/>
    <w:rsid w:val="00663E6F"/>
    <w:rsid w:val="0067161C"/>
    <w:rsid w:val="00672569"/>
    <w:rsid w:val="006751AA"/>
    <w:rsid w:val="00675A21"/>
    <w:rsid w:val="00676764"/>
    <w:rsid w:val="00676D07"/>
    <w:rsid w:val="00677CFE"/>
    <w:rsid w:val="006815A8"/>
    <w:rsid w:val="00681625"/>
    <w:rsid w:val="00681F03"/>
    <w:rsid w:val="00682CFD"/>
    <w:rsid w:val="00682D96"/>
    <w:rsid w:val="00683546"/>
    <w:rsid w:val="00684BCE"/>
    <w:rsid w:val="0068645C"/>
    <w:rsid w:val="006864AC"/>
    <w:rsid w:val="0069289A"/>
    <w:rsid w:val="0069372E"/>
    <w:rsid w:val="006939CE"/>
    <w:rsid w:val="00694753"/>
    <w:rsid w:val="00694CFD"/>
    <w:rsid w:val="0069568B"/>
    <w:rsid w:val="00695CB4"/>
    <w:rsid w:val="006A0B38"/>
    <w:rsid w:val="006A15B8"/>
    <w:rsid w:val="006A25A1"/>
    <w:rsid w:val="006A32EA"/>
    <w:rsid w:val="006A55BA"/>
    <w:rsid w:val="006A6173"/>
    <w:rsid w:val="006B0995"/>
    <w:rsid w:val="006B23A9"/>
    <w:rsid w:val="006B35DA"/>
    <w:rsid w:val="006B43DB"/>
    <w:rsid w:val="006B59A5"/>
    <w:rsid w:val="006B5F34"/>
    <w:rsid w:val="006B7E16"/>
    <w:rsid w:val="006B7F30"/>
    <w:rsid w:val="006C1204"/>
    <w:rsid w:val="006C3A40"/>
    <w:rsid w:val="006C4989"/>
    <w:rsid w:val="006C507A"/>
    <w:rsid w:val="006D08D4"/>
    <w:rsid w:val="006D1F17"/>
    <w:rsid w:val="006D3018"/>
    <w:rsid w:val="006D3760"/>
    <w:rsid w:val="006D488E"/>
    <w:rsid w:val="006D6907"/>
    <w:rsid w:val="006E020C"/>
    <w:rsid w:val="006E14C8"/>
    <w:rsid w:val="006E39F0"/>
    <w:rsid w:val="006E3F8E"/>
    <w:rsid w:val="006E3FC0"/>
    <w:rsid w:val="006E4B7B"/>
    <w:rsid w:val="006E4CAC"/>
    <w:rsid w:val="006E5C1F"/>
    <w:rsid w:val="006E6949"/>
    <w:rsid w:val="006E7B29"/>
    <w:rsid w:val="006F0309"/>
    <w:rsid w:val="006F03B8"/>
    <w:rsid w:val="006F057E"/>
    <w:rsid w:val="006F402E"/>
    <w:rsid w:val="006F6414"/>
    <w:rsid w:val="006F7615"/>
    <w:rsid w:val="006F773F"/>
    <w:rsid w:val="00703A93"/>
    <w:rsid w:val="00707E9B"/>
    <w:rsid w:val="007169CD"/>
    <w:rsid w:val="00716D4C"/>
    <w:rsid w:val="00717A69"/>
    <w:rsid w:val="007203EC"/>
    <w:rsid w:val="00722A96"/>
    <w:rsid w:val="0072697D"/>
    <w:rsid w:val="007274B0"/>
    <w:rsid w:val="00730721"/>
    <w:rsid w:val="0073310C"/>
    <w:rsid w:val="0073484C"/>
    <w:rsid w:val="00734CD1"/>
    <w:rsid w:val="00735352"/>
    <w:rsid w:val="00735569"/>
    <w:rsid w:val="00735AAF"/>
    <w:rsid w:val="00741607"/>
    <w:rsid w:val="00741A71"/>
    <w:rsid w:val="00742A96"/>
    <w:rsid w:val="0074328D"/>
    <w:rsid w:val="007445CF"/>
    <w:rsid w:val="00744D52"/>
    <w:rsid w:val="007456CD"/>
    <w:rsid w:val="007465FE"/>
    <w:rsid w:val="007500BD"/>
    <w:rsid w:val="0075194A"/>
    <w:rsid w:val="00753502"/>
    <w:rsid w:val="0075350D"/>
    <w:rsid w:val="00763CC6"/>
    <w:rsid w:val="00764C97"/>
    <w:rsid w:val="00765634"/>
    <w:rsid w:val="00770316"/>
    <w:rsid w:val="007725A0"/>
    <w:rsid w:val="0077302A"/>
    <w:rsid w:val="007740A4"/>
    <w:rsid w:val="00774710"/>
    <w:rsid w:val="0077593B"/>
    <w:rsid w:val="007774CB"/>
    <w:rsid w:val="00782505"/>
    <w:rsid w:val="0078588C"/>
    <w:rsid w:val="007903D9"/>
    <w:rsid w:val="00792A8B"/>
    <w:rsid w:val="00794AF7"/>
    <w:rsid w:val="007950DE"/>
    <w:rsid w:val="0079640D"/>
    <w:rsid w:val="007966D0"/>
    <w:rsid w:val="007A1022"/>
    <w:rsid w:val="007A229D"/>
    <w:rsid w:val="007A5D2C"/>
    <w:rsid w:val="007A7BC9"/>
    <w:rsid w:val="007A7EFC"/>
    <w:rsid w:val="007B087B"/>
    <w:rsid w:val="007B13E1"/>
    <w:rsid w:val="007B1B05"/>
    <w:rsid w:val="007B724F"/>
    <w:rsid w:val="007C1E44"/>
    <w:rsid w:val="007C3B38"/>
    <w:rsid w:val="007C3DEC"/>
    <w:rsid w:val="007C4719"/>
    <w:rsid w:val="007C54A2"/>
    <w:rsid w:val="007C718E"/>
    <w:rsid w:val="007C72EC"/>
    <w:rsid w:val="007D0EBB"/>
    <w:rsid w:val="007D1D1A"/>
    <w:rsid w:val="007D1FDB"/>
    <w:rsid w:val="007D70E2"/>
    <w:rsid w:val="007D78A1"/>
    <w:rsid w:val="007E108B"/>
    <w:rsid w:val="007E3D84"/>
    <w:rsid w:val="007E7319"/>
    <w:rsid w:val="007F10B8"/>
    <w:rsid w:val="007F1398"/>
    <w:rsid w:val="007F1724"/>
    <w:rsid w:val="007F1E08"/>
    <w:rsid w:val="007F3C24"/>
    <w:rsid w:val="007F51A4"/>
    <w:rsid w:val="007F695B"/>
    <w:rsid w:val="007F7AE7"/>
    <w:rsid w:val="00802BA1"/>
    <w:rsid w:val="008049CE"/>
    <w:rsid w:val="00807C7C"/>
    <w:rsid w:val="008120AC"/>
    <w:rsid w:val="00812477"/>
    <w:rsid w:val="008148E7"/>
    <w:rsid w:val="00815897"/>
    <w:rsid w:val="008159B8"/>
    <w:rsid w:val="008205F0"/>
    <w:rsid w:val="0082333D"/>
    <w:rsid w:val="0082562A"/>
    <w:rsid w:val="008311EE"/>
    <w:rsid w:val="00833E6D"/>
    <w:rsid w:val="00834797"/>
    <w:rsid w:val="00834BF3"/>
    <w:rsid w:val="008431FE"/>
    <w:rsid w:val="00844B19"/>
    <w:rsid w:val="00846075"/>
    <w:rsid w:val="008463F6"/>
    <w:rsid w:val="00846672"/>
    <w:rsid w:val="008466ED"/>
    <w:rsid w:val="008518EF"/>
    <w:rsid w:val="00854630"/>
    <w:rsid w:val="00856180"/>
    <w:rsid w:val="00860751"/>
    <w:rsid w:val="00862847"/>
    <w:rsid w:val="00863691"/>
    <w:rsid w:val="00864394"/>
    <w:rsid w:val="00872976"/>
    <w:rsid w:val="008733E8"/>
    <w:rsid w:val="008743BE"/>
    <w:rsid w:val="00874B6C"/>
    <w:rsid w:val="0087513D"/>
    <w:rsid w:val="008763D5"/>
    <w:rsid w:val="008779E5"/>
    <w:rsid w:val="00877AAC"/>
    <w:rsid w:val="00877E2F"/>
    <w:rsid w:val="008811DC"/>
    <w:rsid w:val="00883CF0"/>
    <w:rsid w:val="00884ACF"/>
    <w:rsid w:val="00884E75"/>
    <w:rsid w:val="00884EAD"/>
    <w:rsid w:val="0088582C"/>
    <w:rsid w:val="00887F65"/>
    <w:rsid w:val="00890CF9"/>
    <w:rsid w:val="00895D1E"/>
    <w:rsid w:val="00896672"/>
    <w:rsid w:val="00897A6F"/>
    <w:rsid w:val="008A15D6"/>
    <w:rsid w:val="008A20BD"/>
    <w:rsid w:val="008A2607"/>
    <w:rsid w:val="008A3EE0"/>
    <w:rsid w:val="008A6B6B"/>
    <w:rsid w:val="008A739E"/>
    <w:rsid w:val="008A766A"/>
    <w:rsid w:val="008A7E1D"/>
    <w:rsid w:val="008B0A30"/>
    <w:rsid w:val="008B1FED"/>
    <w:rsid w:val="008B2053"/>
    <w:rsid w:val="008B3606"/>
    <w:rsid w:val="008B46D5"/>
    <w:rsid w:val="008C050F"/>
    <w:rsid w:val="008C1190"/>
    <w:rsid w:val="008C2659"/>
    <w:rsid w:val="008C57FE"/>
    <w:rsid w:val="008C7C97"/>
    <w:rsid w:val="008E048C"/>
    <w:rsid w:val="008E0A66"/>
    <w:rsid w:val="008E2371"/>
    <w:rsid w:val="008E5A3C"/>
    <w:rsid w:val="008E6B66"/>
    <w:rsid w:val="008E7B08"/>
    <w:rsid w:val="008F29AC"/>
    <w:rsid w:val="008F3BE4"/>
    <w:rsid w:val="008F5A5A"/>
    <w:rsid w:val="008F608C"/>
    <w:rsid w:val="008F655A"/>
    <w:rsid w:val="008F6BCD"/>
    <w:rsid w:val="008F6D1D"/>
    <w:rsid w:val="00900BFB"/>
    <w:rsid w:val="00901084"/>
    <w:rsid w:val="009013D6"/>
    <w:rsid w:val="00905272"/>
    <w:rsid w:val="00906F8A"/>
    <w:rsid w:val="009102E8"/>
    <w:rsid w:val="009117A0"/>
    <w:rsid w:val="00914195"/>
    <w:rsid w:val="009143FB"/>
    <w:rsid w:val="00915691"/>
    <w:rsid w:val="00915730"/>
    <w:rsid w:val="009157BD"/>
    <w:rsid w:val="009175DC"/>
    <w:rsid w:val="00920691"/>
    <w:rsid w:val="009223BE"/>
    <w:rsid w:val="009228E9"/>
    <w:rsid w:val="00923A24"/>
    <w:rsid w:val="00923E0A"/>
    <w:rsid w:val="00924099"/>
    <w:rsid w:val="00927067"/>
    <w:rsid w:val="00930C78"/>
    <w:rsid w:val="00930C8E"/>
    <w:rsid w:val="00931296"/>
    <w:rsid w:val="00935232"/>
    <w:rsid w:val="00940307"/>
    <w:rsid w:val="009406E5"/>
    <w:rsid w:val="0094193D"/>
    <w:rsid w:val="009454D4"/>
    <w:rsid w:val="00947B0F"/>
    <w:rsid w:val="00950464"/>
    <w:rsid w:val="00950F36"/>
    <w:rsid w:val="00952716"/>
    <w:rsid w:val="00952A4F"/>
    <w:rsid w:val="00953D61"/>
    <w:rsid w:val="009553E7"/>
    <w:rsid w:val="009601B4"/>
    <w:rsid w:val="009720C3"/>
    <w:rsid w:val="00972729"/>
    <w:rsid w:val="00973069"/>
    <w:rsid w:val="009738C6"/>
    <w:rsid w:val="00974FE0"/>
    <w:rsid w:val="00975614"/>
    <w:rsid w:val="00976CC5"/>
    <w:rsid w:val="00977148"/>
    <w:rsid w:val="009777FC"/>
    <w:rsid w:val="00980ACF"/>
    <w:rsid w:val="00980DFD"/>
    <w:rsid w:val="00981177"/>
    <w:rsid w:val="00981E8F"/>
    <w:rsid w:val="00983EF7"/>
    <w:rsid w:val="0098637F"/>
    <w:rsid w:val="0098713B"/>
    <w:rsid w:val="00992094"/>
    <w:rsid w:val="009927C7"/>
    <w:rsid w:val="009928C7"/>
    <w:rsid w:val="00993541"/>
    <w:rsid w:val="00995B22"/>
    <w:rsid w:val="009A0980"/>
    <w:rsid w:val="009A11BE"/>
    <w:rsid w:val="009A2E11"/>
    <w:rsid w:val="009A3408"/>
    <w:rsid w:val="009A6273"/>
    <w:rsid w:val="009B05D1"/>
    <w:rsid w:val="009B14FE"/>
    <w:rsid w:val="009B275E"/>
    <w:rsid w:val="009B48B1"/>
    <w:rsid w:val="009B6636"/>
    <w:rsid w:val="009B6D46"/>
    <w:rsid w:val="009C1F5A"/>
    <w:rsid w:val="009C2E47"/>
    <w:rsid w:val="009C32B1"/>
    <w:rsid w:val="009C3445"/>
    <w:rsid w:val="009C4498"/>
    <w:rsid w:val="009C5038"/>
    <w:rsid w:val="009C5086"/>
    <w:rsid w:val="009C5654"/>
    <w:rsid w:val="009C6DBC"/>
    <w:rsid w:val="009D0C0D"/>
    <w:rsid w:val="009D0DFA"/>
    <w:rsid w:val="009D31EC"/>
    <w:rsid w:val="009D4217"/>
    <w:rsid w:val="009D7701"/>
    <w:rsid w:val="009E0020"/>
    <w:rsid w:val="009E3604"/>
    <w:rsid w:val="009F28E2"/>
    <w:rsid w:val="009F404E"/>
    <w:rsid w:val="00A002A2"/>
    <w:rsid w:val="00A006C2"/>
    <w:rsid w:val="00A00964"/>
    <w:rsid w:val="00A017C9"/>
    <w:rsid w:val="00A01CFF"/>
    <w:rsid w:val="00A027DB"/>
    <w:rsid w:val="00A02BBE"/>
    <w:rsid w:val="00A0445C"/>
    <w:rsid w:val="00A05FFC"/>
    <w:rsid w:val="00A06BE0"/>
    <w:rsid w:val="00A10036"/>
    <w:rsid w:val="00A155E8"/>
    <w:rsid w:val="00A15D5B"/>
    <w:rsid w:val="00A1653C"/>
    <w:rsid w:val="00A20B40"/>
    <w:rsid w:val="00A20B7F"/>
    <w:rsid w:val="00A229C0"/>
    <w:rsid w:val="00A23458"/>
    <w:rsid w:val="00A23F2D"/>
    <w:rsid w:val="00A2743F"/>
    <w:rsid w:val="00A278D1"/>
    <w:rsid w:val="00A33DB4"/>
    <w:rsid w:val="00A33DBC"/>
    <w:rsid w:val="00A3613B"/>
    <w:rsid w:val="00A36918"/>
    <w:rsid w:val="00A37659"/>
    <w:rsid w:val="00A41D6B"/>
    <w:rsid w:val="00A42DE1"/>
    <w:rsid w:val="00A4379A"/>
    <w:rsid w:val="00A449E6"/>
    <w:rsid w:val="00A44B51"/>
    <w:rsid w:val="00A44FB4"/>
    <w:rsid w:val="00A476A2"/>
    <w:rsid w:val="00A50BE1"/>
    <w:rsid w:val="00A54CA9"/>
    <w:rsid w:val="00A56F78"/>
    <w:rsid w:val="00A6515C"/>
    <w:rsid w:val="00A6536F"/>
    <w:rsid w:val="00A66518"/>
    <w:rsid w:val="00A66819"/>
    <w:rsid w:val="00A67202"/>
    <w:rsid w:val="00A748A4"/>
    <w:rsid w:val="00A75E54"/>
    <w:rsid w:val="00A833DB"/>
    <w:rsid w:val="00A86361"/>
    <w:rsid w:val="00A909A3"/>
    <w:rsid w:val="00A90ED1"/>
    <w:rsid w:val="00A90ED5"/>
    <w:rsid w:val="00A95565"/>
    <w:rsid w:val="00A9598F"/>
    <w:rsid w:val="00A95A14"/>
    <w:rsid w:val="00A96090"/>
    <w:rsid w:val="00A978E9"/>
    <w:rsid w:val="00AA0C0D"/>
    <w:rsid w:val="00AA1E32"/>
    <w:rsid w:val="00AA3E1A"/>
    <w:rsid w:val="00AA416A"/>
    <w:rsid w:val="00AA54E4"/>
    <w:rsid w:val="00AA55A4"/>
    <w:rsid w:val="00AA5D04"/>
    <w:rsid w:val="00AA6C10"/>
    <w:rsid w:val="00AA6FBD"/>
    <w:rsid w:val="00AB01FD"/>
    <w:rsid w:val="00AB2E2A"/>
    <w:rsid w:val="00AC1A1C"/>
    <w:rsid w:val="00AC1F5F"/>
    <w:rsid w:val="00AC3762"/>
    <w:rsid w:val="00AC7170"/>
    <w:rsid w:val="00AC7404"/>
    <w:rsid w:val="00AD19F3"/>
    <w:rsid w:val="00AD34D9"/>
    <w:rsid w:val="00AD7809"/>
    <w:rsid w:val="00AE1159"/>
    <w:rsid w:val="00AE24C8"/>
    <w:rsid w:val="00AE5388"/>
    <w:rsid w:val="00AE6687"/>
    <w:rsid w:val="00AF17A1"/>
    <w:rsid w:val="00AF364C"/>
    <w:rsid w:val="00AF3C97"/>
    <w:rsid w:val="00AF3D92"/>
    <w:rsid w:val="00AF4D7F"/>
    <w:rsid w:val="00AF7C74"/>
    <w:rsid w:val="00B010FD"/>
    <w:rsid w:val="00B0286A"/>
    <w:rsid w:val="00B03397"/>
    <w:rsid w:val="00B0340F"/>
    <w:rsid w:val="00B0349D"/>
    <w:rsid w:val="00B05940"/>
    <w:rsid w:val="00B10422"/>
    <w:rsid w:val="00B106A3"/>
    <w:rsid w:val="00B113E7"/>
    <w:rsid w:val="00B115B3"/>
    <w:rsid w:val="00B11927"/>
    <w:rsid w:val="00B12912"/>
    <w:rsid w:val="00B15ED3"/>
    <w:rsid w:val="00B1688A"/>
    <w:rsid w:val="00B168C4"/>
    <w:rsid w:val="00B2267E"/>
    <w:rsid w:val="00B2342F"/>
    <w:rsid w:val="00B24D02"/>
    <w:rsid w:val="00B271BB"/>
    <w:rsid w:val="00B3069D"/>
    <w:rsid w:val="00B31674"/>
    <w:rsid w:val="00B31D4E"/>
    <w:rsid w:val="00B356A6"/>
    <w:rsid w:val="00B35C30"/>
    <w:rsid w:val="00B40E82"/>
    <w:rsid w:val="00B40F94"/>
    <w:rsid w:val="00B41181"/>
    <w:rsid w:val="00B4304F"/>
    <w:rsid w:val="00B437AD"/>
    <w:rsid w:val="00B43DAA"/>
    <w:rsid w:val="00B440D6"/>
    <w:rsid w:val="00B44307"/>
    <w:rsid w:val="00B448FC"/>
    <w:rsid w:val="00B45809"/>
    <w:rsid w:val="00B4689F"/>
    <w:rsid w:val="00B50F61"/>
    <w:rsid w:val="00B555A0"/>
    <w:rsid w:val="00B55B1D"/>
    <w:rsid w:val="00B6020C"/>
    <w:rsid w:val="00B60861"/>
    <w:rsid w:val="00B60E99"/>
    <w:rsid w:val="00B63393"/>
    <w:rsid w:val="00B65998"/>
    <w:rsid w:val="00B65DF4"/>
    <w:rsid w:val="00B663DC"/>
    <w:rsid w:val="00B737C1"/>
    <w:rsid w:val="00B74417"/>
    <w:rsid w:val="00B75F3F"/>
    <w:rsid w:val="00B817AA"/>
    <w:rsid w:val="00B8418C"/>
    <w:rsid w:val="00B8552C"/>
    <w:rsid w:val="00B868B8"/>
    <w:rsid w:val="00B86B3B"/>
    <w:rsid w:val="00B86DA2"/>
    <w:rsid w:val="00B87C3C"/>
    <w:rsid w:val="00B90FA2"/>
    <w:rsid w:val="00B91D30"/>
    <w:rsid w:val="00B92C22"/>
    <w:rsid w:val="00B93EF8"/>
    <w:rsid w:val="00B9456A"/>
    <w:rsid w:val="00B955AB"/>
    <w:rsid w:val="00B9664B"/>
    <w:rsid w:val="00BA12BD"/>
    <w:rsid w:val="00BA31D2"/>
    <w:rsid w:val="00BA413C"/>
    <w:rsid w:val="00BA5155"/>
    <w:rsid w:val="00BB075C"/>
    <w:rsid w:val="00BB1F2A"/>
    <w:rsid w:val="00BB2518"/>
    <w:rsid w:val="00BB28C9"/>
    <w:rsid w:val="00BB6973"/>
    <w:rsid w:val="00BC230F"/>
    <w:rsid w:val="00BC32AE"/>
    <w:rsid w:val="00BC3DDB"/>
    <w:rsid w:val="00BC6336"/>
    <w:rsid w:val="00BC76D7"/>
    <w:rsid w:val="00BD3B15"/>
    <w:rsid w:val="00BE0610"/>
    <w:rsid w:val="00BE124A"/>
    <w:rsid w:val="00BE1AEB"/>
    <w:rsid w:val="00BE3143"/>
    <w:rsid w:val="00BE4A46"/>
    <w:rsid w:val="00BE5524"/>
    <w:rsid w:val="00BF2C96"/>
    <w:rsid w:val="00BF2E09"/>
    <w:rsid w:val="00BF4617"/>
    <w:rsid w:val="00BF4C3B"/>
    <w:rsid w:val="00BF4E67"/>
    <w:rsid w:val="00BF788D"/>
    <w:rsid w:val="00C00B10"/>
    <w:rsid w:val="00C02B2A"/>
    <w:rsid w:val="00C037CE"/>
    <w:rsid w:val="00C03CED"/>
    <w:rsid w:val="00C04E23"/>
    <w:rsid w:val="00C051DD"/>
    <w:rsid w:val="00C114E0"/>
    <w:rsid w:val="00C119A8"/>
    <w:rsid w:val="00C119C2"/>
    <w:rsid w:val="00C14F84"/>
    <w:rsid w:val="00C159AB"/>
    <w:rsid w:val="00C160B1"/>
    <w:rsid w:val="00C169FA"/>
    <w:rsid w:val="00C26168"/>
    <w:rsid w:val="00C3099C"/>
    <w:rsid w:val="00C312FA"/>
    <w:rsid w:val="00C31A9B"/>
    <w:rsid w:val="00C34777"/>
    <w:rsid w:val="00C360A1"/>
    <w:rsid w:val="00C432BA"/>
    <w:rsid w:val="00C433C0"/>
    <w:rsid w:val="00C470D7"/>
    <w:rsid w:val="00C50003"/>
    <w:rsid w:val="00C520B9"/>
    <w:rsid w:val="00C5324A"/>
    <w:rsid w:val="00C54F30"/>
    <w:rsid w:val="00C552AE"/>
    <w:rsid w:val="00C55D89"/>
    <w:rsid w:val="00C61B43"/>
    <w:rsid w:val="00C6421B"/>
    <w:rsid w:val="00C66065"/>
    <w:rsid w:val="00C70D02"/>
    <w:rsid w:val="00C72FE9"/>
    <w:rsid w:val="00C73C8D"/>
    <w:rsid w:val="00C74C26"/>
    <w:rsid w:val="00C82725"/>
    <w:rsid w:val="00C841B6"/>
    <w:rsid w:val="00C861FC"/>
    <w:rsid w:val="00C94544"/>
    <w:rsid w:val="00C94DD0"/>
    <w:rsid w:val="00C95751"/>
    <w:rsid w:val="00C96864"/>
    <w:rsid w:val="00CA15E6"/>
    <w:rsid w:val="00CA1787"/>
    <w:rsid w:val="00CA332D"/>
    <w:rsid w:val="00CA55D6"/>
    <w:rsid w:val="00CA5B47"/>
    <w:rsid w:val="00CA6710"/>
    <w:rsid w:val="00CA6891"/>
    <w:rsid w:val="00CB09EF"/>
    <w:rsid w:val="00CB1E2B"/>
    <w:rsid w:val="00CB2021"/>
    <w:rsid w:val="00CB569B"/>
    <w:rsid w:val="00CB6203"/>
    <w:rsid w:val="00CB62AB"/>
    <w:rsid w:val="00CB63DC"/>
    <w:rsid w:val="00CC3638"/>
    <w:rsid w:val="00CC581C"/>
    <w:rsid w:val="00CC5BD4"/>
    <w:rsid w:val="00CD203C"/>
    <w:rsid w:val="00CD3082"/>
    <w:rsid w:val="00CD3DF5"/>
    <w:rsid w:val="00CD4129"/>
    <w:rsid w:val="00CD52F4"/>
    <w:rsid w:val="00CD598D"/>
    <w:rsid w:val="00CD5C5C"/>
    <w:rsid w:val="00CE03DC"/>
    <w:rsid w:val="00CE130F"/>
    <w:rsid w:val="00CE1C80"/>
    <w:rsid w:val="00CE3E8D"/>
    <w:rsid w:val="00CF1EEF"/>
    <w:rsid w:val="00CF1F90"/>
    <w:rsid w:val="00CF2BD4"/>
    <w:rsid w:val="00CF2C39"/>
    <w:rsid w:val="00CF4D36"/>
    <w:rsid w:val="00CF66F5"/>
    <w:rsid w:val="00D006D2"/>
    <w:rsid w:val="00D01117"/>
    <w:rsid w:val="00D03378"/>
    <w:rsid w:val="00D0503B"/>
    <w:rsid w:val="00D051BD"/>
    <w:rsid w:val="00D0522B"/>
    <w:rsid w:val="00D069D3"/>
    <w:rsid w:val="00D10591"/>
    <w:rsid w:val="00D12454"/>
    <w:rsid w:val="00D1282E"/>
    <w:rsid w:val="00D17213"/>
    <w:rsid w:val="00D17231"/>
    <w:rsid w:val="00D17B98"/>
    <w:rsid w:val="00D2119D"/>
    <w:rsid w:val="00D2419D"/>
    <w:rsid w:val="00D2583D"/>
    <w:rsid w:val="00D31031"/>
    <w:rsid w:val="00D31AA0"/>
    <w:rsid w:val="00D345E0"/>
    <w:rsid w:val="00D357D7"/>
    <w:rsid w:val="00D37B34"/>
    <w:rsid w:val="00D418CC"/>
    <w:rsid w:val="00D43351"/>
    <w:rsid w:val="00D435D2"/>
    <w:rsid w:val="00D4396E"/>
    <w:rsid w:val="00D45215"/>
    <w:rsid w:val="00D51422"/>
    <w:rsid w:val="00D53075"/>
    <w:rsid w:val="00D561D8"/>
    <w:rsid w:val="00D6027A"/>
    <w:rsid w:val="00D61052"/>
    <w:rsid w:val="00D62334"/>
    <w:rsid w:val="00D63154"/>
    <w:rsid w:val="00D6429F"/>
    <w:rsid w:val="00D65E59"/>
    <w:rsid w:val="00D66603"/>
    <w:rsid w:val="00D675A6"/>
    <w:rsid w:val="00D679FF"/>
    <w:rsid w:val="00D71BD1"/>
    <w:rsid w:val="00D72A67"/>
    <w:rsid w:val="00D72D5A"/>
    <w:rsid w:val="00D736FE"/>
    <w:rsid w:val="00D73FEB"/>
    <w:rsid w:val="00D75B45"/>
    <w:rsid w:val="00D823CF"/>
    <w:rsid w:val="00D827F1"/>
    <w:rsid w:val="00D83FBC"/>
    <w:rsid w:val="00D85B10"/>
    <w:rsid w:val="00D86223"/>
    <w:rsid w:val="00D879F4"/>
    <w:rsid w:val="00D87EB3"/>
    <w:rsid w:val="00D87F7F"/>
    <w:rsid w:val="00D907CA"/>
    <w:rsid w:val="00D9159E"/>
    <w:rsid w:val="00D916BF"/>
    <w:rsid w:val="00D949CD"/>
    <w:rsid w:val="00D96694"/>
    <w:rsid w:val="00D96ADC"/>
    <w:rsid w:val="00DA09A1"/>
    <w:rsid w:val="00DA35C8"/>
    <w:rsid w:val="00DA3C90"/>
    <w:rsid w:val="00DA5FCF"/>
    <w:rsid w:val="00DB02BE"/>
    <w:rsid w:val="00DB040E"/>
    <w:rsid w:val="00DB2D19"/>
    <w:rsid w:val="00DB391F"/>
    <w:rsid w:val="00DB3C09"/>
    <w:rsid w:val="00DB414F"/>
    <w:rsid w:val="00DB47F7"/>
    <w:rsid w:val="00DB542E"/>
    <w:rsid w:val="00DB7EA8"/>
    <w:rsid w:val="00DC07F0"/>
    <w:rsid w:val="00DC126E"/>
    <w:rsid w:val="00DC17B4"/>
    <w:rsid w:val="00DC1EEA"/>
    <w:rsid w:val="00DC3C8A"/>
    <w:rsid w:val="00DD2373"/>
    <w:rsid w:val="00DD2B7D"/>
    <w:rsid w:val="00DD3F77"/>
    <w:rsid w:val="00DD56A7"/>
    <w:rsid w:val="00DD6E3D"/>
    <w:rsid w:val="00DE098F"/>
    <w:rsid w:val="00DE3302"/>
    <w:rsid w:val="00DE33D7"/>
    <w:rsid w:val="00DE3A44"/>
    <w:rsid w:val="00DE6589"/>
    <w:rsid w:val="00DE6611"/>
    <w:rsid w:val="00DF007F"/>
    <w:rsid w:val="00DF1696"/>
    <w:rsid w:val="00DF1F81"/>
    <w:rsid w:val="00DF26C8"/>
    <w:rsid w:val="00DF334C"/>
    <w:rsid w:val="00DF3CFE"/>
    <w:rsid w:val="00DF3E56"/>
    <w:rsid w:val="00DF7835"/>
    <w:rsid w:val="00E028BE"/>
    <w:rsid w:val="00E02E8F"/>
    <w:rsid w:val="00E031F2"/>
    <w:rsid w:val="00E03D2C"/>
    <w:rsid w:val="00E06B8C"/>
    <w:rsid w:val="00E11850"/>
    <w:rsid w:val="00E127CC"/>
    <w:rsid w:val="00E12A58"/>
    <w:rsid w:val="00E16F25"/>
    <w:rsid w:val="00E22754"/>
    <w:rsid w:val="00E2491B"/>
    <w:rsid w:val="00E25E07"/>
    <w:rsid w:val="00E26570"/>
    <w:rsid w:val="00E27D26"/>
    <w:rsid w:val="00E30363"/>
    <w:rsid w:val="00E31BDD"/>
    <w:rsid w:val="00E33270"/>
    <w:rsid w:val="00E33986"/>
    <w:rsid w:val="00E33DFD"/>
    <w:rsid w:val="00E356A0"/>
    <w:rsid w:val="00E35A04"/>
    <w:rsid w:val="00E37255"/>
    <w:rsid w:val="00E40387"/>
    <w:rsid w:val="00E417EB"/>
    <w:rsid w:val="00E41B33"/>
    <w:rsid w:val="00E41F56"/>
    <w:rsid w:val="00E41FE9"/>
    <w:rsid w:val="00E43E97"/>
    <w:rsid w:val="00E44DB9"/>
    <w:rsid w:val="00E51DBE"/>
    <w:rsid w:val="00E522E8"/>
    <w:rsid w:val="00E52A90"/>
    <w:rsid w:val="00E5481B"/>
    <w:rsid w:val="00E552A5"/>
    <w:rsid w:val="00E60796"/>
    <w:rsid w:val="00E6101F"/>
    <w:rsid w:val="00E61CF5"/>
    <w:rsid w:val="00E6210B"/>
    <w:rsid w:val="00E62B8E"/>
    <w:rsid w:val="00E64051"/>
    <w:rsid w:val="00E648DE"/>
    <w:rsid w:val="00E65B54"/>
    <w:rsid w:val="00E65FC9"/>
    <w:rsid w:val="00E673A4"/>
    <w:rsid w:val="00E67731"/>
    <w:rsid w:val="00E70A67"/>
    <w:rsid w:val="00E70D96"/>
    <w:rsid w:val="00E724D7"/>
    <w:rsid w:val="00E74158"/>
    <w:rsid w:val="00E75627"/>
    <w:rsid w:val="00E75C9B"/>
    <w:rsid w:val="00E7711F"/>
    <w:rsid w:val="00E808C9"/>
    <w:rsid w:val="00E80CFE"/>
    <w:rsid w:val="00E81B3F"/>
    <w:rsid w:val="00E8245F"/>
    <w:rsid w:val="00E832DD"/>
    <w:rsid w:val="00E83FD5"/>
    <w:rsid w:val="00E8479D"/>
    <w:rsid w:val="00E86180"/>
    <w:rsid w:val="00E92944"/>
    <w:rsid w:val="00E93290"/>
    <w:rsid w:val="00E95FD7"/>
    <w:rsid w:val="00E9679F"/>
    <w:rsid w:val="00E976C1"/>
    <w:rsid w:val="00E97F0B"/>
    <w:rsid w:val="00EA0BCC"/>
    <w:rsid w:val="00EA39DF"/>
    <w:rsid w:val="00EA4BAC"/>
    <w:rsid w:val="00EA5AEA"/>
    <w:rsid w:val="00EB0D04"/>
    <w:rsid w:val="00EB1BE1"/>
    <w:rsid w:val="00EB3E51"/>
    <w:rsid w:val="00EB46F4"/>
    <w:rsid w:val="00EB4908"/>
    <w:rsid w:val="00EB6282"/>
    <w:rsid w:val="00EB7685"/>
    <w:rsid w:val="00EB7929"/>
    <w:rsid w:val="00EC047D"/>
    <w:rsid w:val="00EC28A2"/>
    <w:rsid w:val="00EC4AA5"/>
    <w:rsid w:val="00EC52F4"/>
    <w:rsid w:val="00EC6E4A"/>
    <w:rsid w:val="00ED283A"/>
    <w:rsid w:val="00EE14B2"/>
    <w:rsid w:val="00EE26C2"/>
    <w:rsid w:val="00EE35BD"/>
    <w:rsid w:val="00EE5736"/>
    <w:rsid w:val="00EF041C"/>
    <w:rsid w:val="00EF29B5"/>
    <w:rsid w:val="00EF4800"/>
    <w:rsid w:val="00EF52D5"/>
    <w:rsid w:val="00EF5CF1"/>
    <w:rsid w:val="00EF6397"/>
    <w:rsid w:val="00EF6606"/>
    <w:rsid w:val="00EF76EC"/>
    <w:rsid w:val="00F001CF"/>
    <w:rsid w:val="00F002A7"/>
    <w:rsid w:val="00F039CA"/>
    <w:rsid w:val="00F03F00"/>
    <w:rsid w:val="00F057DB"/>
    <w:rsid w:val="00F1133B"/>
    <w:rsid w:val="00F11486"/>
    <w:rsid w:val="00F12577"/>
    <w:rsid w:val="00F125B1"/>
    <w:rsid w:val="00F15B86"/>
    <w:rsid w:val="00F15FE1"/>
    <w:rsid w:val="00F16375"/>
    <w:rsid w:val="00F17DA7"/>
    <w:rsid w:val="00F2056E"/>
    <w:rsid w:val="00F225DC"/>
    <w:rsid w:val="00F3068A"/>
    <w:rsid w:val="00F309D0"/>
    <w:rsid w:val="00F31FB1"/>
    <w:rsid w:val="00F35759"/>
    <w:rsid w:val="00F37590"/>
    <w:rsid w:val="00F37A64"/>
    <w:rsid w:val="00F43D35"/>
    <w:rsid w:val="00F454CF"/>
    <w:rsid w:val="00F467B5"/>
    <w:rsid w:val="00F468A8"/>
    <w:rsid w:val="00F46C0A"/>
    <w:rsid w:val="00F47A57"/>
    <w:rsid w:val="00F51647"/>
    <w:rsid w:val="00F52DDA"/>
    <w:rsid w:val="00F56AA4"/>
    <w:rsid w:val="00F57991"/>
    <w:rsid w:val="00F61589"/>
    <w:rsid w:val="00F61BB5"/>
    <w:rsid w:val="00F634BC"/>
    <w:rsid w:val="00F63629"/>
    <w:rsid w:val="00F66CE4"/>
    <w:rsid w:val="00F675A7"/>
    <w:rsid w:val="00F70CFA"/>
    <w:rsid w:val="00F720D0"/>
    <w:rsid w:val="00F75706"/>
    <w:rsid w:val="00F80F34"/>
    <w:rsid w:val="00F81805"/>
    <w:rsid w:val="00F823C8"/>
    <w:rsid w:val="00F82D62"/>
    <w:rsid w:val="00F84027"/>
    <w:rsid w:val="00F84E97"/>
    <w:rsid w:val="00F86384"/>
    <w:rsid w:val="00F90B9B"/>
    <w:rsid w:val="00F912F6"/>
    <w:rsid w:val="00F96724"/>
    <w:rsid w:val="00F96D59"/>
    <w:rsid w:val="00FA3CBC"/>
    <w:rsid w:val="00FA57D9"/>
    <w:rsid w:val="00FB092F"/>
    <w:rsid w:val="00FB5E30"/>
    <w:rsid w:val="00FB6058"/>
    <w:rsid w:val="00FB61C2"/>
    <w:rsid w:val="00FB7F93"/>
    <w:rsid w:val="00FC1C66"/>
    <w:rsid w:val="00FC309A"/>
    <w:rsid w:val="00FC448C"/>
    <w:rsid w:val="00FC4AA1"/>
    <w:rsid w:val="00FC6267"/>
    <w:rsid w:val="00FC6A8F"/>
    <w:rsid w:val="00FD17AF"/>
    <w:rsid w:val="00FD3B23"/>
    <w:rsid w:val="00FD4504"/>
    <w:rsid w:val="00FD4FEE"/>
    <w:rsid w:val="00FD77E6"/>
    <w:rsid w:val="00FD7C5F"/>
    <w:rsid w:val="00FE0B75"/>
    <w:rsid w:val="00FE4EB4"/>
    <w:rsid w:val="00FE5B8B"/>
    <w:rsid w:val="00FE720E"/>
    <w:rsid w:val="00FE7B3D"/>
    <w:rsid w:val="00FF075F"/>
    <w:rsid w:val="00FF2065"/>
    <w:rsid w:val="00FF4586"/>
    <w:rsid w:val="00FF663F"/>
    <w:rsid w:val="00FF68ED"/>
    <w:rsid w:val="00FF6C4A"/>
    <w:rsid w:val="00FF7741"/>
    <w:rsid w:val="00FF7818"/>
    <w:rsid w:val="00FF7AA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1352E"/>
  <w15:docId w15:val="{08C4B12C-6524-4ED8-9AFD-6683064E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B1"/>
    <w:pPr>
      <w:jc w:val="both"/>
    </w:pPr>
    <w:rPr>
      <w:rFonts w:eastAsia="MS Mincho"/>
      <w:sz w:val="22"/>
      <w:szCs w:val="24"/>
      <w:lang w:val="en-GB"/>
    </w:rPr>
  </w:style>
  <w:style w:type="paragraph" w:styleId="Heading1">
    <w:name w:val="heading 1"/>
    <w:aliases w:val="IPPC Headsection"/>
    <w:basedOn w:val="Normal"/>
    <w:next w:val="Normal"/>
    <w:link w:val="Heading1Char"/>
    <w:qFormat/>
    <w:rsid w:val="001E00B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E00B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E00B1"/>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00B1"/>
    <w:pPr>
      <w:tabs>
        <w:tab w:val="center" w:pos="4680"/>
        <w:tab w:val="right" w:pos="9360"/>
      </w:tabs>
    </w:pPr>
  </w:style>
  <w:style w:type="character" w:customStyle="1" w:styleId="HeaderChar">
    <w:name w:val="Header Char"/>
    <w:basedOn w:val="DefaultParagraphFont"/>
    <w:link w:val="Header"/>
    <w:rsid w:val="001E00B1"/>
    <w:rPr>
      <w:rFonts w:eastAsia="MS Mincho"/>
      <w:sz w:val="22"/>
      <w:szCs w:val="24"/>
      <w:lang w:val="en-GB"/>
    </w:rPr>
  </w:style>
  <w:style w:type="paragraph" w:styleId="Footer">
    <w:name w:val="footer"/>
    <w:basedOn w:val="Normal"/>
    <w:link w:val="FooterChar"/>
    <w:rsid w:val="001E00B1"/>
    <w:pPr>
      <w:tabs>
        <w:tab w:val="center" w:pos="4680"/>
        <w:tab w:val="right" w:pos="9360"/>
      </w:tabs>
    </w:pPr>
  </w:style>
  <w:style w:type="character" w:customStyle="1" w:styleId="FooterChar">
    <w:name w:val="Footer Char"/>
    <w:basedOn w:val="DefaultParagraphFont"/>
    <w:link w:val="Footer"/>
    <w:rsid w:val="001E00B1"/>
    <w:rPr>
      <w:rFonts w:eastAsia="MS Mincho"/>
      <w:sz w:val="22"/>
      <w:szCs w:val="24"/>
      <w:lang w:val="en-GB"/>
    </w:rPr>
  </w:style>
  <w:style w:type="character" w:customStyle="1" w:styleId="Heading1Char">
    <w:name w:val="Heading 1 Char"/>
    <w:aliases w:val="IPPC Headsection Char"/>
    <w:basedOn w:val="DefaultParagraphFont"/>
    <w:link w:val="Heading1"/>
    <w:rsid w:val="001E00B1"/>
    <w:rPr>
      <w:rFonts w:eastAsia="MS Mincho"/>
      <w:b/>
      <w:bCs/>
      <w:sz w:val="22"/>
      <w:szCs w:val="24"/>
      <w:lang w:val="en-GB"/>
    </w:rPr>
  </w:style>
  <w:style w:type="character" w:customStyle="1" w:styleId="Heading2Char">
    <w:name w:val="Heading 2 Char"/>
    <w:basedOn w:val="DefaultParagraphFont"/>
    <w:link w:val="Heading2"/>
    <w:rsid w:val="001E00B1"/>
    <w:rPr>
      <w:rFonts w:ascii="Calibri" w:eastAsia="MS Mincho" w:hAnsi="Calibri"/>
      <w:b/>
      <w:bCs/>
      <w:i/>
      <w:iCs/>
      <w:sz w:val="28"/>
      <w:szCs w:val="28"/>
      <w:lang w:val="en-GB"/>
    </w:rPr>
  </w:style>
  <w:style w:type="character" w:customStyle="1" w:styleId="Heading3Char">
    <w:name w:val="Heading 3 Char"/>
    <w:basedOn w:val="DefaultParagraphFont"/>
    <w:link w:val="Heading3"/>
    <w:rsid w:val="001E00B1"/>
    <w:rPr>
      <w:rFonts w:ascii="Calibri" w:eastAsia="MS Mincho" w:hAnsi="Calibri"/>
      <w:b/>
      <w:bCs/>
      <w:sz w:val="26"/>
      <w:szCs w:val="26"/>
      <w:lang w:val="en-GB"/>
    </w:rPr>
  </w:style>
  <w:style w:type="paragraph" w:customStyle="1" w:styleId="Style">
    <w:name w:val="Style"/>
    <w:basedOn w:val="Footer"/>
    <w:autoRedefine/>
    <w:qFormat/>
    <w:rsid w:val="001E00B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1E00B1"/>
    <w:pPr>
      <w:tabs>
        <w:tab w:val="left" w:pos="28"/>
      </w:tabs>
      <w:ind w:left="284" w:hanging="284"/>
    </w:pPr>
    <w:rPr>
      <w:sz w:val="16"/>
    </w:rPr>
  </w:style>
  <w:style w:type="paragraph" w:customStyle="1" w:styleId="IPPContentsHead">
    <w:name w:val="IPP ContentsHead"/>
    <w:basedOn w:val="IPPSubhead"/>
    <w:next w:val="IPPNormal"/>
    <w:qFormat/>
    <w:rsid w:val="001E00B1"/>
    <w:pPr>
      <w:spacing w:after="240"/>
    </w:pPr>
    <w:rPr>
      <w:sz w:val="24"/>
    </w:rPr>
  </w:style>
  <w:style w:type="paragraph" w:customStyle="1" w:styleId="IPPBullet2">
    <w:name w:val="IPP Bullet2"/>
    <w:basedOn w:val="IPPNormal"/>
    <w:next w:val="IPPBullet1"/>
    <w:qFormat/>
    <w:rsid w:val="001E00B1"/>
    <w:pPr>
      <w:numPr>
        <w:numId w:val="1"/>
      </w:numPr>
      <w:tabs>
        <w:tab w:val="left" w:pos="1134"/>
      </w:tabs>
      <w:spacing w:after="60"/>
      <w:ind w:left="1134" w:hanging="567"/>
    </w:pPr>
  </w:style>
  <w:style w:type="paragraph" w:customStyle="1" w:styleId="IPPQuote">
    <w:name w:val="IPP Quote"/>
    <w:basedOn w:val="IPPNormal"/>
    <w:qFormat/>
    <w:rsid w:val="001E00B1"/>
    <w:pPr>
      <w:ind w:left="851" w:right="851"/>
    </w:pPr>
    <w:rPr>
      <w:sz w:val="18"/>
    </w:rPr>
  </w:style>
  <w:style w:type="paragraph" w:customStyle="1" w:styleId="IPPNormal">
    <w:name w:val="IPP Normal"/>
    <w:basedOn w:val="Normal"/>
    <w:link w:val="IPPNormalChar"/>
    <w:qFormat/>
    <w:rsid w:val="001E00B1"/>
    <w:pPr>
      <w:spacing w:after="180"/>
    </w:pPr>
    <w:rPr>
      <w:rFonts w:eastAsia="Times"/>
    </w:rPr>
  </w:style>
  <w:style w:type="paragraph" w:customStyle="1" w:styleId="IPPIndentClose">
    <w:name w:val="IPP Indent Close"/>
    <w:basedOn w:val="IPPNormal"/>
    <w:qFormat/>
    <w:rsid w:val="001E00B1"/>
    <w:pPr>
      <w:tabs>
        <w:tab w:val="left" w:pos="2835"/>
      </w:tabs>
      <w:spacing w:after="60"/>
      <w:ind w:left="567"/>
    </w:pPr>
  </w:style>
  <w:style w:type="paragraph" w:customStyle="1" w:styleId="IPPIndent">
    <w:name w:val="IPP Indent"/>
    <w:basedOn w:val="IPPIndentClose"/>
    <w:qFormat/>
    <w:rsid w:val="001E00B1"/>
    <w:pPr>
      <w:spacing w:after="180"/>
    </w:pPr>
  </w:style>
  <w:style w:type="paragraph" w:customStyle="1" w:styleId="IPPFootnote">
    <w:name w:val="IPP Footnote"/>
    <w:basedOn w:val="IPPArialFootnote"/>
    <w:qFormat/>
    <w:rsid w:val="001E00B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4D092D"/>
    <w:pPr>
      <w:keepNext/>
      <w:tabs>
        <w:tab w:val="left" w:pos="567"/>
      </w:tabs>
      <w:spacing w:before="120" w:after="120"/>
      <w:ind w:left="567" w:hanging="567"/>
    </w:pPr>
    <w:rPr>
      <w:b/>
      <w:i/>
    </w:rPr>
  </w:style>
  <w:style w:type="paragraph" w:customStyle="1" w:styleId="IPPHeadSection">
    <w:name w:val="IPP HeadSection"/>
    <w:basedOn w:val="Normal"/>
    <w:next w:val="Normal"/>
    <w:qFormat/>
    <w:rsid w:val="001E00B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E00B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E00B1"/>
    <w:pPr>
      <w:keepNext/>
      <w:ind w:left="567" w:hanging="567"/>
      <w:jc w:val="left"/>
    </w:pPr>
    <w:rPr>
      <w:b/>
      <w:bCs/>
      <w:iCs/>
      <w:szCs w:val="22"/>
    </w:rPr>
  </w:style>
  <w:style w:type="paragraph" w:customStyle="1" w:styleId="IPPBullet1">
    <w:name w:val="IPP Bullet1"/>
    <w:basedOn w:val="IPPBullet1Last"/>
    <w:qFormat/>
    <w:rsid w:val="001E00B1"/>
    <w:pPr>
      <w:numPr>
        <w:numId w:val="13"/>
      </w:numPr>
      <w:spacing w:after="60"/>
      <w:ind w:left="567" w:hanging="567"/>
    </w:pPr>
    <w:rPr>
      <w:lang w:val="en-US"/>
    </w:rPr>
  </w:style>
  <w:style w:type="paragraph" w:customStyle="1" w:styleId="IPPBullet1Last">
    <w:name w:val="IPP Bullet1Last"/>
    <w:basedOn w:val="IPPNormal"/>
    <w:next w:val="IPPNormal"/>
    <w:autoRedefine/>
    <w:qFormat/>
    <w:rsid w:val="001E00B1"/>
    <w:pPr>
      <w:numPr>
        <w:numId w:val="2"/>
      </w:numPr>
    </w:pPr>
  </w:style>
  <w:style w:type="paragraph" w:customStyle="1" w:styleId="IPPTitle16pt">
    <w:name w:val="IPP Title16pt"/>
    <w:basedOn w:val="Normal"/>
    <w:qFormat/>
    <w:rsid w:val="001E00B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E00B1"/>
    <w:pPr>
      <w:spacing w:after="360"/>
      <w:jc w:val="center"/>
    </w:pPr>
    <w:rPr>
      <w:rFonts w:ascii="Arial" w:hAnsi="Arial" w:cs="Arial"/>
      <w:b/>
      <w:bCs/>
      <w:sz w:val="36"/>
      <w:szCs w:val="36"/>
    </w:rPr>
  </w:style>
  <w:style w:type="paragraph" w:customStyle="1" w:styleId="IPPHeader">
    <w:name w:val="IPP Header"/>
    <w:basedOn w:val="Normal"/>
    <w:qFormat/>
    <w:rsid w:val="001E00B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E00B1"/>
    <w:pPr>
      <w:keepNext/>
      <w:tabs>
        <w:tab w:val="left" w:pos="567"/>
      </w:tabs>
      <w:spacing w:before="120"/>
      <w:jc w:val="left"/>
      <w:outlineLvl w:val="1"/>
    </w:pPr>
    <w:rPr>
      <w:b/>
      <w:sz w:val="24"/>
    </w:rPr>
  </w:style>
  <w:style w:type="paragraph" w:customStyle="1" w:styleId="IPPNormalCloseSpace">
    <w:name w:val="IPP NormalCloseSpace"/>
    <w:basedOn w:val="Normal"/>
    <w:qFormat/>
    <w:rsid w:val="001E00B1"/>
    <w:pPr>
      <w:keepNext/>
      <w:spacing w:after="60"/>
    </w:pPr>
  </w:style>
  <w:style w:type="paragraph" w:customStyle="1" w:styleId="IPPHeading2">
    <w:name w:val="IPP Heading2"/>
    <w:basedOn w:val="IPPNormal"/>
    <w:next w:val="IPPNormal"/>
    <w:link w:val="IPPHeading2Char"/>
    <w:qFormat/>
    <w:rsid w:val="001E00B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E00B1"/>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1E00B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E00B1"/>
    <w:rPr>
      <w:rFonts w:ascii="Courier" w:eastAsia="Times" w:hAnsi="Courier"/>
      <w:sz w:val="21"/>
      <w:szCs w:val="21"/>
      <w:lang w:val="en-AU"/>
    </w:rPr>
  </w:style>
  <w:style w:type="paragraph" w:customStyle="1" w:styleId="IPPReferences">
    <w:name w:val="IPP References"/>
    <w:basedOn w:val="IPPNormal"/>
    <w:qFormat/>
    <w:rsid w:val="001E00B1"/>
    <w:pPr>
      <w:spacing w:after="60"/>
      <w:ind w:left="567" w:hanging="567"/>
    </w:pPr>
  </w:style>
  <w:style w:type="paragraph" w:customStyle="1" w:styleId="IPPArial">
    <w:name w:val="IPP Arial"/>
    <w:basedOn w:val="IPPNormal"/>
    <w:qFormat/>
    <w:rsid w:val="001E00B1"/>
    <w:pPr>
      <w:spacing w:after="0"/>
    </w:pPr>
    <w:rPr>
      <w:rFonts w:ascii="Arial" w:hAnsi="Arial"/>
      <w:sz w:val="18"/>
    </w:rPr>
  </w:style>
  <w:style w:type="paragraph" w:customStyle="1" w:styleId="IPPArialTable">
    <w:name w:val="IPP Arial Table"/>
    <w:basedOn w:val="IPPArial"/>
    <w:qFormat/>
    <w:rsid w:val="001E00B1"/>
    <w:pPr>
      <w:spacing w:before="60" w:after="60"/>
      <w:jc w:val="left"/>
    </w:pPr>
  </w:style>
  <w:style w:type="paragraph" w:customStyle="1" w:styleId="IPPHeaderlandscape">
    <w:name w:val="IPP Header landscape"/>
    <w:basedOn w:val="IPPHeader"/>
    <w:qFormat/>
    <w:rsid w:val="001E00B1"/>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1E00B1"/>
    <w:pPr>
      <w:numPr>
        <w:numId w:val="3"/>
      </w:numPr>
      <w:jc w:val="left"/>
    </w:pPr>
  </w:style>
  <w:style w:type="paragraph" w:customStyle="1" w:styleId="IPPLetterListIndent">
    <w:name w:val="IPP LetterList Indent"/>
    <w:basedOn w:val="IPPLetterList"/>
    <w:qFormat/>
    <w:rsid w:val="001E00B1"/>
    <w:pPr>
      <w:numPr>
        <w:numId w:val="4"/>
      </w:numPr>
    </w:pPr>
  </w:style>
  <w:style w:type="paragraph" w:customStyle="1" w:styleId="IPPFooterLandscape">
    <w:name w:val="IPP Footer Landscape"/>
    <w:basedOn w:val="IPPHeaderlandscape"/>
    <w:qFormat/>
    <w:rsid w:val="001E00B1"/>
    <w:pPr>
      <w:pBdr>
        <w:top w:val="single" w:sz="4" w:space="1" w:color="auto"/>
        <w:bottom w:val="none" w:sz="0" w:space="0" w:color="auto"/>
      </w:pBdr>
      <w:jc w:val="right"/>
    </w:pPr>
    <w:rPr>
      <w:b/>
    </w:rPr>
  </w:style>
  <w:style w:type="paragraph" w:customStyle="1" w:styleId="IPPSubheadSpace">
    <w:name w:val="IPP Subhead Space"/>
    <w:basedOn w:val="IPPSubhead"/>
    <w:qFormat/>
    <w:rsid w:val="001E00B1"/>
    <w:pPr>
      <w:tabs>
        <w:tab w:val="left" w:pos="567"/>
      </w:tabs>
      <w:spacing w:before="60" w:after="60"/>
    </w:pPr>
  </w:style>
  <w:style w:type="paragraph" w:customStyle="1" w:styleId="IPPSubheadSpaceAfter">
    <w:name w:val="IPP Subhead SpaceAfter"/>
    <w:basedOn w:val="IPPSubhead"/>
    <w:qFormat/>
    <w:rsid w:val="001E00B1"/>
    <w:pPr>
      <w:spacing w:after="60"/>
    </w:pPr>
  </w:style>
  <w:style w:type="paragraph" w:customStyle="1" w:styleId="IPPHdg1Num">
    <w:name w:val="IPP Hdg1Num"/>
    <w:basedOn w:val="IPPHeading1"/>
    <w:next w:val="IPPNormal"/>
    <w:qFormat/>
    <w:rsid w:val="001E00B1"/>
    <w:pPr>
      <w:numPr>
        <w:numId w:val="5"/>
      </w:numPr>
    </w:pPr>
  </w:style>
  <w:style w:type="paragraph" w:customStyle="1" w:styleId="IPPHdg2Num">
    <w:name w:val="IPP Hdg2Num"/>
    <w:basedOn w:val="IPPHeading2"/>
    <w:next w:val="IPPNormal"/>
    <w:qFormat/>
    <w:rsid w:val="001E00B1"/>
    <w:pPr>
      <w:numPr>
        <w:ilvl w:val="1"/>
        <w:numId w:val="6"/>
      </w:numPr>
    </w:pPr>
  </w:style>
  <w:style w:type="paragraph" w:customStyle="1" w:styleId="IPPNumberedList">
    <w:name w:val="IPP NumberedList"/>
    <w:basedOn w:val="IPPBullet1"/>
    <w:qFormat/>
    <w:rsid w:val="001E00B1"/>
    <w:pPr>
      <w:numPr>
        <w:numId w:val="7"/>
      </w:numPr>
    </w:pPr>
  </w:style>
  <w:style w:type="paragraph" w:styleId="FootnoteText">
    <w:name w:val="footnote text"/>
    <w:aliases w:val="FOOTNOTES,fn,single space,Footnote text"/>
    <w:basedOn w:val="Normal"/>
    <w:link w:val="FootnoteTextChar"/>
    <w:rsid w:val="001E00B1"/>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1E00B1"/>
    <w:rPr>
      <w:rFonts w:eastAsia="MS Mincho"/>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uiPriority w:val="99"/>
    <w:rsid w:val="001E00B1"/>
    <w:rPr>
      <w:vertAlign w:val="superscript"/>
    </w:rPr>
  </w:style>
  <w:style w:type="character" w:styleId="PageNumber">
    <w:name w:val="page number"/>
    <w:rsid w:val="001E00B1"/>
    <w:rPr>
      <w:rFonts w:ascii="Arial" w:hAnsi="Arial"/>
      <w:b/>
      <w:sz w:val="18"/>
    </w:rPr>
  </w:style>
  <w:style w:type="character" w:styleId="Hyperlink">
    <w:name w:val="Hyperlink"/>
    <w:uiPriority w:val="99"/>
    <w:unhideWhenUsed/>
    <w:rsid w:val="00287D63"/>
    <w:rPr>
      <w:color w:val="0000FF"/>
      <w:u w:val="single"/>
    </w:rPr>
  </w:style>
  <w:style w:type="character" w:customStyle="1" w:styleId="IPPNormalChar">
    <w:name w:val="IPP Normal Char"/>
    <w:link w:val="IPPNormal"/>
    <w:rsid w:val="00287D63"/>
    <w:rPr>
      <w:rFonts w:eastAsia="Times"/>
      <w:sz w:val="22"/>
      <w:szCs w:val="24"/>
      <w:lang w:val="en-GB"/>
    </w:rPr>
  </w:style>
  <w:style w:type="character" w:customStyle="1" w:styleId="IPPNormalunderlined">
    <w:name w:val="IPP Normal underlined"/>
    <w:basedOn w:val="DefaultParagraphFont"/>
    <w:rsid w:val="001E00B1"/>
    <w:rPr>
      <w:rFonts w:ascii="Times New Roman" w:hAnsi="Times New Roman"/>
      <w:sz w:val="22"/>
      <w:u w:val="single"/>
      <w:lang w:val="en-US"/>
    </w:rPr>
  </w:style>
  <w:style w:type="paragraph" w:styleId="BalloonText">
    <w:name w:val="Balloon Text"/>
    <w:basedOn w:val="Normal"/>
    <w:link w:val="BalloonTextChar"/>
    <w:rsid w:val="001E00B1"/>
    <w:rPr>
      <w:rFonts w:ascii="Tahoma" w:hAnsi="Tahoma" w:cs="Tahoma"/>
      <w:sz w:val="16"/>
      <w:szCs w:val="16"/>
    </w:rPr>
  </w:style>
  <w:style w:type="character" w:customStyle="1" w:styleId="BalloonTextChar">
    <w:name w:val="Balloon Text Char"/>
    <w:basedOn w:val="DefaultParagraphFont"/>
    <w:link w:val="BalloonText"/>
    <w:rsid w:val="001E00B1"/>
    <w:rPr>
      <w:rFonts w:ascii="Tahoma" w:eastAsia="MS Mincho" w:hAnsi="Tahoma" w:cs="Tahoma"/>
      <w:sz w:val="16"/>
      <w:szCs w:val="16"/>
      <w:lang w:val="en-GB"/>
    </w:rPr>
  </w:style>
  <w:style w:type="numbering" w:customStyle="1" w:styleId="IPPList">
    <w:name w:val="IPP List"/>
    <w:rsid w:val="00306B01"/>
  </w:style>
  <w:style w:type="paragraph" w:customStyle="1" w:styleId="IPPNumberedListArial">
    <w:name w:val="IPP NumberedListArial"/>
    <w:basedOn w:val="IPPNumberedList"/>
    <w:qFormat/>
    <w:rsid w:val="00306B01"/>
    <w:pPr>
      <w:numPr>
        <w:numId w:val="0"/>
      </w:numPr>
      <w:tabs>
        <w:tab w:val="num" w:pos="1134"/>
      </w:tabs>
      <w:ind w:left="1134" w:hanging="567"/>
    </w:pPr>
    <w:rPr>
      <w:rFonts w:ascii="Arial" w:hAnsi="Arial"/>
      <w:sz w:val="18"/>
    </w:rPr>
  </w:style>
  <w:style w:type="paragraph" w:customStyle="1" w:styleId="IPPTitle16ptIndent">
    <w:name w:val="IPP Title16pt Indent"/>
    <w:basedOn w:val="Normal"/>
    <w:qFormat/>
    <w:rsid w:val="00306B01"/>
    <w:pPr>
      <w:spacing w:after="720"/>
      <w:ind w:left="1701" w:right="1701"/>
      <w:jc w:val="center"/>
    </w:pPr>
    <w:rPr>
      <w:rFonts w:ascii="Arial" w:eastAsia="Times New Roman" w:hAnsi="Arial" w:cs="Arial"/>
      <w:b/>
      <w:bCs/>
      <w:sz w:val="32"/>
      <w:szCs w:val="32"/>
    </w:rPr>
  </w:style>
  <w:style w:type="numbering" w:customStyle="1" w:styleId="NoList1">
    <w:name w:val="No List1"/>
    <w:next w:val="NoList"/>
    <w:semiHidden/>
    <w:unhideWhenUsed/>
    <w:rsid w:val="00306B01"/>
  </w:style>
  <w:style w:type="numbering" w:customStyle="1" w:styleId="IPPList1">
    <w:name w:val="IPP List1"/>
    <w:rsid w:val="00306B01"/>
    <w:pPr>
      <w:numPr>
        <w:numId w:val="8"/>
      </w:numPr>
    </w:pPr>
  </w:style>
  <w:style w:type="paragraph" w:customStyle="1" w:styleId="IPPNumber">
    <w:name w:val="IPP Number"/>
    <w:basedOn w:val="IPPNormal"/>
    <w:qFormat/>
    <w:rsid w:val="00306B01"/>
  </w:style>
  <w:style w:type="paragraph" w:customStyle="1" w:styleId="IPPNumberClose">
    <w:name w:val="IPP NumberClose"/>
    <w:basedOn w:val="Normal"/>
    <w:qFormat/>
    <w:rsid w:val="00306B01"/>
    <w:pPr>
      <w:keepNext/>
      <w:spacing w:after="60"/>
    </w:pPr>
    <w:rPr>
      <w:rFonts w:ascii="Calibri" w:eastAsia="Times" w:hAnsi="Calibri"/>
      <w:sz w:val="20"/>
      <w:szCs w:val="20"/>
    </w:rPr>
  </w:style>
  <w:style w:type="paragraph" w:customStyle="1" w:styleId="IPPNumberedListLast">
    <w:name w:val="IPP NumberedListLast"/>
    <w:basedOn w:val="IPPNumberedList"/>
    <w:qFormat/>
    <w:rsid w:val="001E00B1"/>
    <w:pPr>
      <w:spacing w:after="180"/>
    </w:pPr>
  </w:style>
  <w:style w:type="paragraph" w:customStyle="1" w:styleId="IPPNumberSubhead">
    <w:name w:val="IPP NumberSubhead"/>
    <w:basedOn w:val="IPPNumber"/>
    <w:qFormat/>
    <w:rsid w:val="00306B01"/>
    <w:pPr>
      <w:keepNext/>
      <w:spacing w:after="60"/>
    </w:pPr>
    <w:rPr>
      <w:b/>
    </w:rPr>
  </w:style>
  <w:style w:type="paragraph" w:customStyle="1" w:styleId="IPPSubheadNumber">
    <w:name w:val="IPP SubheadNumber"/>
    <w:basedOn w:val="IPPSubhead"/>
    <w:qFormat/>
    <w:rsid w:val="00306B01"/>
    <w:pPr>
      <w:ind w:left="0" w:firstLine="0"/>
    </w:pPr>
  </w:style>
  <w:style w:type="paragraph" w:customStyle="1" w:styleId="IPPNumberedList0">
    <w:name w:val="IPPNumberedList"/>
    <w:basedOn w:val="Normal"/>
    <w:qFormat/>
    <w:rsid w:val="00306B01"/>
    <w:pPr>
      <w:spacing w:after="60"/>
    </w:pPr>
    <w:rPr>
      <w:rFonts w:ascii="Calibri" w:eastAsia="Times" w:hAnsi="Calibri"/>
      <w:bCs/>
      <w:iCs/>
      <w:sz w:val="20"/>
    </w:rPr>
  </w:style>
  <w:style w:type="paragraph" w:customStyle="1" w:styleId="IPPNumberedListLast0">
    <w:name w:val="IPPNumberedListLast"/>
    <w:basedOn w:val="IPPNumberedList0"/>
    <w:qFormat/>
    <w:rsid w:val="00306B01"/>
    <w:pPr>
      <w:spacing w:after="180"/>
    </w:pPr>
  </w:style>
  <w:style w:type="character" w:styleId="CommentReference">
    <w:name w:val="annotation reference"/>
    <w:uiPriority w:val="99"/>
    <w:unhideWhenUsed/>
    <w:rsid w:val="00306B01"/>
    <w:rPr>
      <w:sz w:val="16"/>
      <w:szCs w:val="16"/>
    </w:rPr>
  </w:style>
  <w:style w:type="paragraph" w:styleId="CommentText">
    <w:name w:val="annotation text"/>
    <w:basedOn w:val="Normal"/>
    <w:link w:val="CommentTextChar"/>
    <w:uiPriority w:val="99"/>
    <w:unhideWhenUsed/>
    <w:qFormat/>
    <w:rsid w:val="00306B01"/>
    <w:rPr>
      <w:rFonts w:eastAsia="Times New Roman"/>
      <w:sz w:val="20"/>
      <w:szCs w:val="20"/>
      <w:lang w:val="x-none"/>
    </w:rPr>
  </w:style>
  <w:style w:type="character" w:customStyle="1" w:styleId="CommentTextChar">
    <w:name w:val="Comment Text Char"/>
    <w:link w:val="CommentText"/>
    <w:uiPriority w:val="99"/>
    <w:qFormat/>
    <w:rsid w:val="00306B01"/>
    <w:rPr>
      <w:lang w:eastAsia="en-US"/>
    </w:rPr>
  </w:style>
  <w:style w:type="paragraph" w:styleId="CommentSubject">
    <w:name w:val="annotation subject"/>
    <w:basedOn w:val="CommentText"/>
    <w:next w:val="CommentText"/>
    <w:link w:val="CommentSubjectChar"/>
    <w:uiPriority w:val="99"/>
    <w:semiHidden/>
    <w:unhideWhenUsed/>
    <w:rsid w:val="00306B01"/>
    <w:rPr>
      <w:b/>
      <w:bCs/>
    </w:rPr>
  </w:style>
  <w:style w:type="character" w:customStyle="1" w:styleId="CommentSubjectChar">
    <w:name w:val="Comment Subject Char"/>
    <w:link w:val="CommentSubject"/>
    <w:uiPriority w:val="99"/>
    <w:semiHidden/>
    <w:rsid w:val="00306B01"/>
    <w:rPr>
      <w:b/>
      <w:bCs/>
      <w:lang w:eastAsia="en-US"/>
    </w:rPr>
  </w:style>
  <w:style w:type="paragraph" w:customStyle="1" w:styleId="DarkList-Accent31">
    <w:name w:val="Dark List - Accent 31"/>
    <w:hidden/>
    <w:uiPriority w:val="99"/>
    <w:semiHidden/>
    <w:rsid w:val="00306B01"/>
    <w:rPr>
      <w:sz w:val="22"/>
      <w:szCs w:val="24"/>
      <w:lang w:val="en-GB" w:eastAsia="en-GB"/>
    </w:rPr>
  </w:style>
  <w:style w:type="character" w:styleId="FollowedHyperlink">
    <w:name w:val="FollowedHyperlink"/>
    <w:uiPriority w:val="99"/>
    <w:semiHidden/>
    <w:unhideWhenUsed/>
    <w:rsid w:val="00306B01"/>
    <w:rPr>
      <w:color w:val="800080"/>
      <w:u w:val="single"/>
    </w:rPr>
  </w:style>
  <w:style w:type="table" w:styleId="TableGrid">
    <w:name w:val="Table Grid"/>
    <w:basedOn w:val="TableNormal"/>
    <w:rsid w:val="001E00B1"/>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PPnormalitalics">
    <w:name w:val="IPP normal italics"/>
    <w:basedOn w:val="DefaultParagraphFont"/>
    <w:rsid w:val="001E00B1"/>
    <w:rPr>
      <w:rFonts w:ascii="Times New Roman" w:hAnsi="Times New Roman"/>
      <w:i/>
      <w:sz w:val="22"/>
      <w:lang w:val="en-US"/>
    </w:rPr>
  </w:style>
  <w:style w:type="character" w:customStyle="1" w:styleId="IPPNormalbold">
    <w:name w:val="IPP Normal bold"/>
    <w:basedOn w:val="PlainTextChar"/>
    <w:rsid w:val="001E00B1"/>
    <w:rPr>
      <w:rFonts w:ascii="Times New Roman" w:eastAsia="Times" w:hAnsi="Times New Roman"/>
      <w:b/>
      <w:sz w:val="22"/>
      <w:szCs w:val="21"/>
      <w:lang w:val="en-AU"/>
    </w:rPr>
  </w:style>
  <w:style w:type="character" w:customStyle="1" w:styleId="IPPNormalstrikethrough">
    <w:name w:val="IPP Normal strikethrough"/>
    <w:rsid w:val="001E00B1"/>
    <w:rPr>
      <w:rFonts w:ascii="Times New Roman" w:hAnsi="Times New Roman"/>
      <w:strike/>
      <w:dstrike w:val="0"/>
      <w:sz w:val="22"/>
    </w:rPr>
  </w:style>
  <w:style w:type="numbering" w:customStyle="1" w:styleId="IPPParagraphnumberedlist">
    <w:name w:val="IPP Paragraph numbered list"/>
    <w:rsid w:val="001E00B1"/>
    <w:pPr>
      <w:numPr>
        <w:numId w:val="9"/>
      </w:numPr>
    </w:pPr>
  </w:style>
  <w:style w:type="paragraph" w:styleId="TOC1">
    <w:name w:val="toc 1"/>
    <w:basedOn w:val="IPPNormalCloseSpace"/>
    <w:next w:val="Normal"/>
    <w:autoRedefine/>
    <w:uiPriority w:val="39"/>
    <w:rsid w:val="001E00B1"/>
    <w:pPr>
      <w:tabs>
        <w:tab w:val="right" w:leader="dot" w:pos="9072"/>
      </w:tabs>
      <w:spacing w:before="240"/>
      <w:ind w:left="567" w:hanging="567"/>
    </w:pPr>
  </w:style>
  <w:style w:type="paragraph" w:styleId="TOC2">
    <w:name w:val="toc 2"/>
    <w:basedOn w:val="TOC1"/>
    <w:next w:val="Normal"/>
    <w:autoRedefine/>
    <w:uiPriority w:val="39"/>
    <w:rsid w:val="001E00B1"/>
    <w:pPr>
      <w:keepNext w:val="0"/>
      <w:tabs>
        <w:tab w:val="left" w:pos="425"/>
      </w:tabs>
      <w:spacing w:before="120" w:after="0"/>
      <w:ind w:left="425" w:right="284" w:hanging="425"/>
    </w:pPr>
  </w:style>
  <w:style w:type="paragraph" w:styleId="TOC3">
    <w:name w:val="toc 3"/>
    <w:basedOn w:val="TOC2"/>
    <w:next w:val="Normal"/>
    <w:autoRedefine/>
    <w:uiPriority w:val="39"/>
    <w:rsid w:val="001E00B1"/>
    <w:pPr>
      <w:tabs>
        <w:tab w:val="left" w:pos="1276"/>
      </w:tabs>
      <w:spacing w:before="60"/>
      <w:ind w:left="1276" w:hanging="851"/>
    </w:pPr>
    <w:rPr>
      <w:rFonts w:eastAsia="Times"/>
    </w:rPr>
  </w:style>
  <w:style w:type="paragraph" w:styleId="TOC4">
    <w:name w:val="toc 4"/>
    <w:basedOn w:val="Normal"/>
    <w:next w:val="Normal"/>
    <w:autoRedefine/>
    <w:uiPriority w:val="39"/>
    <w:rsid w:val="001E00B1"/>
    <w:pPr>
      <w:spacing w:after="120"/>
      <w:ind w:left="660"/>
    </w:pPr>
    <w:rPr>
      <w:rFonts w:eastAsia="Times"/>
      <w:lang w:val="en-AU"/>
    </w:rPr>
  </w:style>
  <w:style w:type="paragraph" w:styleId="TOC5">
    <w:name w:val="toc 5"/>
    <w:basedOn w:val="Normal"/>
    <w:next w:val="Normal"/>
    <w:autoRedefine/>
    <w:uiPriority w:val="39"/>
    <w:rsid w:val="001E00B1"/>
    <w:pPr>
      <w:spacing w:after="120"/>
      <w:ind w:left="880"/>
    </w:pPr>
    <w:rPr>
      <w:rFonts w:eastAsia="Times"/>
      <w:lang w:val="en-AU"/>
    </w:rPr>
  </w:style>
  <w:style w:type="paragraph" w:styleId="TOC6">
    <w:name w:val="toc 6"/>
    <w:basedOn w:val="Normal"/>
    <w:next w:val="Normal"/>
    <w:autoRedefine/>
    <w:uiPriority w:val="39"/>
    <w:rsid w:val="001E00B1"/>
    <w:pPr>
      <w:spacing w:after="120"/>
      <w:ind w:left="1100"/>
    </w:pPr>
    <w:rPr>
      <w:rFonts w:eastAsia="Times"/>
      <w:lang w:val="en-AU"/>
    </w:rPr>
  </w:style>
  <w:style w:type="paragraph" w:styleId="TOC7">
    <w:name w:val="toc 7"/>
    <w:basedOn w:val="Normal"/>
    <w:next w:val="Normal"/>
    <w:autoRedefine/>
    <w:uiPriority w:val="39"/>
    <w:rsid w:val="001E00B1"/>
    <w:pPr>
      <w:spacing w:after="120"/>
      <w:ind w:left="1320"/>
    </w:pPr>
    <w:rPr>
      <w:rFonts w:eastAsia="Times"/>
      <w:lang w:val="en-AU"/>
    </w:rPr>
  </w:style>
  <w:style w:type="paragraph" w:styleId="TOC8">
    <w:name w:val="toc 8"/>
    <w:basedOn w:val="Normal"/>
    <w:next w:val="Normal"/>
    <w:autoRedefine/>
    <w:uiPriority w:val="39"/>
    <w:rsid w:val="001E00B1"/>
    <w:pPr>
      <w:spacing w:after="120"/>
      <w:ind w:left="1540"/>
    </w:pPr>
    <w:rPr>
      <w:rFonts w:eastAsia="Times"/>
      <w:lang w:val="en-AU"/>
    </w:rPr>
  </w:style>
  <w:style w:type="paragraph" w:styleId="TOC9">
    <w:name w:val="toc 9"/>
    <w:basedOn w:val="Normal"/>
    <w:next w:val="Normal"/>
    <w:autoRedefine/>
    <w:uiPriority w:val="39"/>
    <w:rsid w:val="001E00B1"/>
    <w:pPr>
      <w:spacing w:after="120"/>
      <w:ind w:left="1760"/>
    </w:pPr>
    <w:rPr>
      <w:rFonts w:eastAsia="Times"/>
      <w:lang w:val="en-AU"/>
    </w:rPr>
  </w:style>
  <w:style w:type="paragraph" w:customStyle="1" w:styleId="Default">
    <w:name w:val="Default"/>
    <w:rsid w:val="00306B01"/>
    <w:pPr>
      <w:autoSpaceDE w:val="0"/>
      <w:autoSpaceDN w:val="0"/>
      <w:adjustRightInd w:val="0"/>
    </w:pPr>
    <w:rPr>
      <w:color w:val="000000"/>
      <w:sz w:val="24"/>
      <w:szCs w:val="24"/>
    </w:rPr>
  </w:style>
  <w:style w:type="paragraph" w:customStyle="1" w:styleId="StyleIPPHeading1Centered">
    <w:name w:val="Style IPP Heading1 + Centered"/>
    <w:basedOn w:val="IPPHeading1"/>
    <w:rsid w:val="00306B01"/>
    <w:pPr>
      <w:jc w:val="center"/>
    </w:pPr>
    <w:rPr>
      <w:rFonts w:eastAsia="Times New Roman"/>
      <w:bCs/>
      <w:szCs w:val="20"/>
    </w:rPr>
  </w:style>
  <w:style w:type="paragraph" w:customStyle="1" w:styleId="StyleIPPHeadSectionCentered">
    <w:name w:val="Style IPP HeadSection + Centered"/>
    <w:basedOn w:val="IPPHeadSection"/>
    <w:rsid w:val="00306B01"/>
    <w:pPr>
      <w:jc w:val="center"/>
    </w:pPr>
    <w:rPr>
      <w:rFonts w:eastAsia="Times New Roman"/>
      <w:szCs w:val="20"/>
    </w:rPr>
  </w:style>
  <w:style w:type="paragraph" w:customStyle="1" w:styleId="StyleIPPHeadSectionUnderlineCentered">
    <w:name w:val="Style IPP HeadSection + Underline Centered"/>
    <w:basedOn w:val="IPPHeadSection"/>
    <w:rsid w:val="00306B01"/>
    <w:pPr>
      <w:jc w:val="center"/>
    </w:pPr>
    <w:rPr>
      <w:rFonts w:eastAsia="Times New Roman"/>
      <w:szCs w:val="20"/>
      <w:u w:val="single"/>
    </w:rPr>
  </w:style>
  <w:style w:type="numbering" w:styleId="111111">
    <w:name w:val="Outline List 2"/>
    <w:basedOn w:val="NoList"/>
    <w:rsid w:val="00306B01"/>
    <w:pPr>
      <w:numPr>
        <w:numId w:val="10"/>
      </w:numPr>
    </w:pPr>
  </w:style>
  <w:style w:type="character" w:customStyle="1" w:styleId="Bold">
    <w:name w:val="Bold"/>
    <w:rsid w:val="00306B01"/>
    <w:rPr>
      <w:b/>
      <w:bCs/>
    </w:rPr>
  </w:style>
  <w:style w:type="paragraph" w:styleId="ListNumber">
    <w:name w:val="List Number"/>
    <w:basedOn w:val="Normal"/>
    <w:rsid w:val="00306B01"/>
    <w:pPr>
      <w:tabs>
        <w:tab w:val="num" w:pos="1320"/>
      </w:tabs>
      <w:ind w:left="1320" w:hanging="720"/>
    </w:pPr>
    <w:rPr>
      <w:rFonts w:eastAsia="Times New Roman"/>
    </w:rPr>
  </w:style>
  <w:style w:type="character" w:customStyle="1" w:styleId="Larson">
    <w:name w:val="Larson"/>
    <w:aliases w:val="Brent (AGPP)"/>
    <w:semiHidden/>
    <w:rsid w:val="00306B01"/>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306B01"/>
    <w:pPr>
      <w:spacing w:line="240" w:lineRule="exact"/>
    </w:pPr>
    <w:rPr>
      <w:rFonts w:ascii="Tahoma" w:hAnsi="Tahoma"/>
      <w:sz w:val="20"/>
      <w:szCs w:val="20"/>
    </w:rPr>
  </w:style>
  <w:style w:type="paragraph" w:customStyle="1" w:styleId="Contents">
    <w:name w:val="Contents"/>
    <w:basedOn w:val="Normal"/>
    <w:autoRedefine/>
    <w:rsid w:val="00306B01"/>
    <w:pPr>
      <w:ind w:left="6" w:hanging="6"/>
    </w:pPr>
    <w:rPr>
      <w:rFonts w:eastAsia="Times New Roman"/>
      <w:bCs/>
    </w:rPr>
  </w:style>
  <w:style w:type="character" w:styleId="Strong">
    <w:name w:val="Strong"/>
    <w:basedOn w:val="DefaultParagraphFont"/>
    <w:qFormat/>
    <w:rsid w:val="001E00B1"/>
    <w:rPr>
      <w:b/>
      <w:bCs/>
    </w:rPr>
  </w:style>
  <w:style w:type="paragraph" w:styleId="NormalWeb">
    <w:name w:val="Normal (Web)"/>
    <w:basedOn w:val="Normal"/>
    <w:uiPriority w:val="99"/>
    <w:unhideWhenUsed/>
    <w:rsid w:val="00306B01"/>
    <w:pPr>
      <w:spacing w:before="100" w:beforeAutospacing="1" w:after="100" w:afterAutospacing="1"/>
    </w:pPr>
  </w:style>
  <w:style w:type="character" w:customStyle="1" w:styleId="apple-style-span">
    <w:name w:val="apple-style-span"/>
    <w:rsid w:val="00306B01"/>
  </w:style>
  <w:style w:type="paragraph" w:customStyle="1" w:styleId="IPPParaNumbering">
    <w:name w:val="IPP ParaNumbering"/>
    <w:basedOn w:val="IPPNormal"/>
    <w:qFormat/>
    <w:rsid w:val="00306B01"/>
    <w:rPr>
      <w:rFonts w:ascii="Arial" w:hAnsi="Arial" w:cs="Arial"/>
      <w:i/>
      <w:color w:val="0000FF"/>
      <w:sz w:val="18"/>
      <w:szCs w:val="18"/>
    </w:rPr>
  </w:style>
  <w:style w:type="paragraph" w:customStyle="1" w:styleId="bodytext">
    <w:name w:val="bodytext"/>
    <w:basedOn w:val="Normal"/>
    <w:rsid w:val="00306B01"/>
    <w:pPr>
      <w:spacing w:before="100" w:beforeAutospacing="1" w:after="100" w:afterAutospacing="1"/>
    </w:pPr>
    <w:rPr>
      <w:rFonts w:eastAsia="Times New Roman"/>
    </w:rPr>
  </w:style>
  <w:style w:type="paragraph" w:customStyle="1" w:styleId="DashListLev1">
    <w:name w:val="Dash List Lev1"/>
    <w:basedOn w:val="Normal"/>
    <w:rsid w:val="00306B01"/>
    <w:pPr>
      <w:tabs>
        <w:tab w:val="num" w:pos="0"/>
      </w:tabs>
      <w:ind w:left="760" w:hanging="363"/>
    </w:pPr>
    <w:rPr>
      <w:rFonts w:eastAsia="Times New Roman"/>
      <w:szCs w:val="20"/>
      <w:lang w:eastAsia="ko-KR"/>
    </w:rPr>
  </w:style>
  <w:style w:type="paragraph" w:customStyle="1" w:styleId="font1">
    <w:name w:val="font1"/>
    <w:basedOn w:val="Normal"/>
    <w:rsid w:val="00306B01"/>
    <w:pPr>
      <w:spacing w:before="100" w:beforeAutospacing="1" w:after="100" w:afterAutospacing="1"/>
    </w:pPr>
    <w:rPr>
      <w:rFonts w:ascii="Arial" w:eastAsia="Times New Roman" w:hAnsi="Arial" w:cs="Arial"/>
      <w:sz w:val="20"/>
      <w:szCs w:val="20"/>
    </w:rPr>
  </w:style>
  <w:style w:type="paragraph" w:customStyle="1" w:styleId="font5">
    <w:name w:val="font5"/>
    <w:basedOn w:val="Normal"/>
    <w:rsid w:val="00306B01"/>
    <w:pPr>
      <w:spacing w:before="100" w:beforeAutospacing="1" w:after="100" w:afterAutospacing="1"/>
    </w:pPr>
    <w:rPr>
      <w:rFonts w:ascii="Arial" w:eastAsia="Times New Roman" w:hAnsi="Arial" w:cs="Arial"/>
      <w:i/>
      <w:iCs/>
      <w:sz w:val="20"/>
      <w:szCs w:val="20"/>
    </w:rPr>
  </w:style>
  <w:style w:type="paragraph" w:customStyle="1" w:styleId="font6">
    <w:name w:val="font6"/>
    <w:basedOn w:val="Normal"/>
    <w:rsid w:val="00306B01"/>
    <w:pPr>
      <w:spacing w:before="100" w:beforeAutospacing="1" w:after="100" w:afterAutospacing="1"/>
    </w:pPr>
    <w:rPr>
      <w:rFonts w:ascii="Arial" w:eastAsia="Times New Roman" w:hAnsi="Arial" w:cs="Arial"/>
      <w:color w:val="FF0000"/>
      <w:sz w:val="20"/>
      <w:szCs w:val="20"/>
    </w:rPr>
  </w:style>
  <w:style w:type="paragraph" w:customStyle="1" w:styleId="xl65">
    <w:name w:val="xl65"/>
    <w:basedOn w:val="Normal"/>
    <w:rsid w:val="00306B01"/>
    <w:pPr>
      <w:spacing w:before="100" w:beforeAutospacing="1" w:after="100" w:afterAutospacing="1"/>
      <w:textAlignment w:val="top"/>
    </w:pPr>
    <w:rPr>
      <w:rFonts w:eastAsia="Times New Roman"/>
      <w:b/>
      <w:bCs/>
      <w:color w:val="FF0000"/>
      <w:sz w:val="32"/>
      <w:szCs w:val="32"/>
    </w:rPr>
  </w:style>
  <w:style w:type="paragraph" w:customStyle="1" w:styleId="xl66">
    <w:name w:val="xl66"/>
    <w:basedOn w:val="Normal"/>
    <w:rsid w:val="00306B01"/>
    <w:pPr>
      <w:spacing w:before="100" w:beforeAutospacing="1" w:after="100" w:afterAutospacing="1"/>
      <w:textAlignment w:val="top"/>
    </w:pPr>
    <w:rPr>
      <w:rFonts w:eastAsia="Times New Roman"/>
    </w:rPr>
  </w:style>
  <w:style w:type="paragraph" w:customStyle="1" w:styleId="xl67">
    <w:name w:val="xl67"/>
    <w:basedOn w:val="Normal"/>
    <w:rsid w:val="00306B01"/>
    <w:pPr>
      <w:spacing w:before="100" w:beforeAutospacing="1" w:after="100" w:afterAutospacing="1"/>
      <w:textAlignment w:val="top"/>
    </w:pPr>
    <w:rPr>
      <w:rFonts w:eastAsia="Times New Roman"/>
      <w:b/>
      <w:bCs/>
      <w:sz w:val="32"/>
      <w:szCs w:val="32"/>
    </w:rPr>
  </w:style>
  <w:style w:type="paragraph" w:customStyle="1" w:styleId="xl68">
    <w:name w:val="xl68"/>
    <w:basedOn w:val="Normal"/>
    <w:rsid w:val="00306B01"/>
    <w:pPr>
      <w:spacing w:before="100" w:beforeAutospacing="1" w:after="100" w:afterAutospacing="1"/>
      <w:textAlignment w:val="top"/>
    </w:pPr>
    <w:rPr>
      <w:rFonts w:eastAsia="Times New Roman"/>
      <w:b/>
      <w:bCs/>
      <w:sz w:val="32"/>
      <w:szCs w:val="32"/>
    </w:rPr>
  </w:style>
  <w:style w:type="paragraph" w:customStyle="1" w:styleId="xl69">
    <w:name w:val="xl69"/>
    <w:basedOn w:val="Normal"/>
    <w:rsid w:val="00306B01"/>
    <w:pPr>
      <w:spacing w:before="100" w:beforeAutospacing="1" w:after="100" w:afterAutospacing="1"/>
      <w:textAlignment w:val="top"/>
    </w:pPr>
    <w:rPr>
      <w:rFonts w:eastAsia="Times New Roman"/>
      <w:sz w:val="32"/>
      <w:szCs w:val="32"/>
    </w:rPr>
  </w:style>
  <w:style w:type="paragraph" w:customStyle="1" w:styleId="xl70">
    <w:name w:val="xl70"/>
    <w:basedOn w:val="Normal"/>
    <w:rsid w:val="00306B01"/>
    <w:pPr>
      <w:spacing w:before="100" w:beforeAutospacing="1" w:after="100" w:afterAutospacing="1"/>
      <w:textAlignment w:val="top"/>
    </w:pPr>
    <w:rPr>
      <w:rFonts w:eastAsia="Times New Roman"/>
    </w:rPr>
  </w:style>
  <w:style w:type="paragraph" w:customStyle="1" w:styleId="xl71">
    <w:name w:val="xl71"/>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2">
    <w:name w:val="xl72"/>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b/>
      <w:bCs/>
    </w:rPr>
  </w:style>
  <w:style w:type="paragraph" w:customStyle="1" w:styleId="xl73">
    <w:name w:val="xl73"/>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b/>
      <w:bCs/>
    </w:rPr>
  </w:style>
  <w:style w:type="paragraph" w:customStyle="1" w:styleId="xl74">
    <w:name w:val="xl74"/>
    <w:basedOn w:val="Normal"/>
    <w:rsid w:val="00306B01"/>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rFonts w:eastAsia="Times New Roman"/>
    </w:rPr>
  </w:style>
  <w:style w:type="paragraph" w:customStyle="1" w:styleId="xl75">
    <w:name w:val="xl75"/>
    <w:basedOn w:val="Normal"/>
    <w:rsid w:val="00306B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rPr>
  </w:style>
  <w:style w:type="paragraph" w:customStyle="1" w:styleId="xl76">
    <w:name w:val="xl76"/>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eastAsia="Times New Roman"/>
    </w:rPr>
  </w:style>
  <w:style w:type="paragraph" w:customStyle="1" w:styleId="xl77">
    <w:name w:val="xl77"/>
    <w:basedOn w:val="Normal"/>
    <w:rsid w:val="00306B01"/>
    <w:pPr>
      <w:spacing w:before="100" w:beforeAutospacing="1" w:after="100" w:afterAutospacing="1"/>
      <w:textAlignment w:val="center"/>
    </w:pPr>
    <w:rPr>
      <w:rFonts w:eastAsia="Times New Roman"/>
    </w:rPr>
  </w:style>
  <w:style w:type="paragraph" w:customStyle="1" w:styleId="xl78">
    <w:name w:val="xl78"/>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b/>
      <w:bCs/>
    </w:rPr>
  </w:style>
  <w:style w:type="paragraph" w:customStyle="1" w:styleId="xl79">
    <w:name w:val="xl79"/>
    <w:basedOn w:val="Normal"/>
    <w:rsid w:val="00306B0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top"/>
    </w:pPr>
    <w:rPr>
      <w:rFonts w:eastAsia="Times New Roman"/>
      <w:b/>
      <w:bCs/>
    </w:rPr>
  </w:style>
  <w:style w:type="paragraph" w:customStyle="1" w:styleId="xl80">
    <w:name w:val="xl80"/>
    <w:basedOn w:val="Normal"/>
    <w:rsid w:val="00306B0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eastAsia="Times New Roman"/>
    </w:rPr>
  </w:style>
  <w:style w:type="paragraph" w:customStyle="1" w:styleId="xl81">
    <w:name w:val="xl81"/>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2">
    <w:name w:val="xl82"/>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3">
    <w:name w:val="xl83"/>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rPr>
  </w:style>
  <w:style w:type="paragraph" w:customStyle="1" w:styleId="xl84">
    <w:name w:val="xl84"/>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85">
    <w:name w:val="xl85"/>
    <w:basedOn w:val="Normal"/>
    <w:rsid w:val="00306B0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top"/>
    </w:pPr>
    <w:rPr>
      <w:rFonts w:eastAsia="Times New Roman"/>
    </w:rPr>
  </w:style>
  <w:style w:type="paragraph" w:customStyle="1" w:styleId="xl86">
    <w:name w:val="xl86"/>
    <w:basedOn w:val="Normal"/>
    <w:rsid w:val="00306B01"/>
    <w:pPr>
      <w:shd w:val="clear" w:color="000000" w:fill="FF6600"/>
      <w:spacing w:before="100" w:beforeAutospacing="1" w:after="100" w:afterAutospacing="1"/>
      <w:textAlignment w:val="top"/>
    </w:pPr>
    <w:rPr>
      <w:rFonts w:eastAsia="Times New Roman"/>
    </w:rPr>
  </w:style>
  <w:style w:type="paragraph" w:customStyle="1" w:styleId="xl87">
    <w:name w:val="xl87"/>
    <w:basedOn w:val="Normal"/>
    <w:rsid w:val="00306B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CharChar">
    <w:name w:val="(文字) (文字) Char (文字) (文字) Char"/>
    <w:basedOn w:val="Normal"/>
    <w:rsid w:val="00306B01"/>
    <w:pPr>
      <w:spacing w:line="240" w:lineRule="exact"/>
    </w:pPr>
    <w:rPr>
      <w:rFonts w:ascii="Tahoma" w:hAnsi="Tahoma"/>
    </w:rPr>
  </w:style>
  <w:style w:type="paragraph" w:styleId="Title">
    <w:name w:val="Title"/>
    <w:basedOn w:val="Normal"/>
    <w:next w:val="Normal"/>
    <w:link w:val="TitleChar"/>
    <w:uiPriority w:val="10"/>
    <w:qFormat/>
    <w:rsid w:val="00306B01"/>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uiPriority w:val="10"/>
    <w:rsid w:val="00306B01"/>
    <w:rPr>
      <w:rFonts w:ascii="Cambria" w:hAnsi="Cambria"/>
      <w:b/>
      <w:bCs/>
      <w:kern w:val="28"/>
      <w:sz w:val="32"/>
      <w:szCs w:val="32"/>
      <w:lang w:eastAsia="en-US"/>
    </w:rPr>
  </w:style>
  <w:style w:type="numbering" w:customStyle="1" w:styleId="IPPParagraphnumberedlist1">
    <w:name w:val="IPP Paragraph numbered list1"/>
    <w:rsid w:val="00306B01"/>
    <w:pPr>
      <w:numPr>
        <w:numId w:val="14"/>
      </w:numPr>
    </w:pPr>
  </w:style>
  <w:style w:type="numbering" w:customStyle="1" w:styleId="IPPList11">
    <w:name w:val="IPP List11"/>
    <w:rsid w:val="00306B01"/>
    <w:pPr>
      <w:numPr>
        <w:numId w:val="15"/>
      </w:numPr>
    </w:pPr>
  </w:style>
  <w:style w:type="paragraph" w:styleId="ListParagraph">
    <w:name w:val="List Paragraph"/>
    <w:basedOn w:val="Normal"/>
    <w:uiPriority w:val="34"/>
    <w:qFormat/>
    <w:rsid w:val="001E00B1"/>
    <w:pPr>
      <w:spacing w:line="240" w:lineRule="atLeast"/>
      <w:ind w:leftChars="400" w:left="800"/>
    </w:pPr>
    <w:rPr>
      <w:rFonts w:ascii="Verdana" w:eastAsia="Times New Roman" w:hAnsi="Verdana"/>
      <w:sz w:val="20"/>
      <w:lang w:val="nl-NL" w:eastAsia="nl-NL"/>
    </w:rPr>
  </w:style>
  <w:style w:type="character" w:customStyle="1" w:styleId="EmailStyle1061">
    <w:name w:val="EmailStyle1061"/>
    <w:semiHidden/>
    <w:rsid w:val="00306B01"/>
    <w:rPr>
      <w:rFonts w:ascii="Times New Roman" w:hAnsi="Times New Roman" w:cs="Times New Roman"/>
      <w:b w:val="0"/>
      <w:bCs w:val="0"/>
      <w:i w:val="0"/>
      <w:iCs w:val="0"/>
      <w:strike w:val="0"/>
      <w:color w:val="auto"/>
      <w:sz w:val="20"/>
      <w:szCs w:val="20"/>
      <w:u w:val="none"/>
    </w:rPr>
  </w:style>
  <w:style w:type="paragraph" w:customStyle="1" w:styleId="CarCar1">
    <w:name w:val="Car Car1"/>
    <w:basedOn w:val="Normal"/>
    <w:rsid w:val="00306B01"/>
    <w:pPr>
      <w:spacing w:line="240" w:lineRule="exact"/>
      <w:ind w:hanging="567"/>
    </w:pPr>
    <w:rPr>
      <w:rFonts w:ascii="Tahoma" w:hAnsi="Tahoma"/>
      <w:sz w:val="20"/>
      <w:szCs w:val="20"/>
    </w:rPr>
  </w:style>
  <w:style w:type="paragraph" w:customStyle="1" w:styleId="CharChar1">
    <w:name w:val="(文字) (文字) Char (文字) (文字) Char1"/>
    <w:basedOn w:val="Normal"/>
    <w:rsid w:val="00306B01"/>
    <w:pPr>
      <w:spacing w:line="240" w:lineRule="exact"/>
      <w:ind w:hanging="567"/>
    </w:pPr>
    <w:rPr>
      <w:rFonts w:ascii="Tahoma" w:hAnsi="Tahoma"/>
    </w:rPr>
  </w:style>
  <w:style w:type="character" w:customStyle="1" w:styleId="apple-converted-space">
    <w:name w:val="apple-converted-space"/>
    <w:rsid w:val="00306B01"/>
  </w:style>
  <w:style w:type="character" w:customStyle="1" w:styleId="IPPHeading2Char">
    <w:name w:val="IPP Heading2 Char"/>
    <w:link w:val="IPPHeading2"/>
    <w:rsid w:val="00306B01"/>
    <w:rPr>
      <w:rFonts w:eastAsia="Times"/>
      <w:b/>
      <w:sz w:val="24"/>
      <w:szCs w:val="24"/>
      <w:lang w:val="en-GB"/>
    </w:rPr>
  </w:style>
  <w:style w:type="paragraph" w:styleId="TOCHeading">
    <w:name w:val="TOC Heading"/>
    <w:basedOn w:val="Heading1"/>
    <w:next w:val="Normal"/>
    <w:uiPriority w:val="39"/>
    <w:qFormat/>
    <w:rsid w:val="00306B01"/>
    <w:pPr>
      <w:keepLines/>
      <w:overflowPunct/>
      <w:autoSpaceDE/>
      <w:autoSpaceDN/>
      <w:adjustRightInd/>
      <w:spacing w:before="480" w:line="276" w:lineRule="auto"/>
      <w:textAlignment w:val="auto"/>
      <w:outlineLvl w:val="9"/>
    </w:pPr>
    <w:rPr>
      <w:rFonts w:ascii="Cambria" w:eastAsia="MS Gothic" w:hAnsi="Cambria"/>
      <w:color w:val="365F91"/>
      <w:sz w:val="28"/>
      <w:szCs w:val="28"/>
      <w:lang w:eastAsia="ja-JP"/>
    </w:rPr>
  </w:style>
  <w:style w:type="character" w:customStyle="1" w:styleId="Italic">
    <w:name w:val="Italic"/>
    <w:rsid w:val="00306B01"/>
    <w:rPr>
      <w:i/>
      <w:iCs/>
    </w:rPr>
  </w:style>
  <w:style w:type="paragraph" w:customStyle="1" w:styleId="IPPNumberedListAlpha">
    <w:name w:val="IPP NumberedListAlpha"/>
    <w:basedOn w:val="Normal"/>
    <w:qFormat/>
    <w:rsid w:val="00306B01"/>
    <w:pPr>
      <w:numPr>
        <w:numId w:val="11"/>
      </w:numPr>
      <w:spacing w:after="60"/>
    </w:pPr>
    <w:rPr>
      <w:rFonts w:eastAsia="Times"/>
    </w:rPr>
  </w:style>
  <w:style w:type="paragraph" w:customStyle="1" w:styleId="IPPNumberedListAlpha2">
    <w:name w:val="IPP NumberedListAlpha2"/>
    <w:basedOn w:val="IPPNumberedListAlpha"/>
    <w:qFormat/>
    <w:rsid w:val="00306B01"/>
    <w:pPr>
      <w:numPr>
        <w:numId w:val="12"/>
      </w:numPr>
    </w:pPr>
  </w:style>
  <w:style w:type="character" w:styleId="HTMLTypewriter">
    <w:name w:val="HTML Typewriter"/>
    <w:uiPriority w:val="99"/>
    <w:semiHidden/>
    <w:unhideWhenUsed/>
    <w:rsid w:val="00306B01"/>
    <w:rPr>
      <w:rFonts w:ascii="Courier New" w:eastAsia="Times New Roman" w:hAnsi="Courier New" w:cs="Courier New"/>
      <w:sz w:val="20"/>
      <w:szCs w:val="20"/>
    </w:rPr>
  </w:style>
  <w:style w:type="paragraph" w:styleId="BodyText0">
    <w:name w:val="Body Text"/>
    <w:basedOn w:val="Normal"/>
    <w:link w:val="BodyTextChar"/>
    <w:uiPriority w:val="99"/>
    <w:rsid w:val="00306B01"/>
    <w:pPr>
      <w:spacing w:after="120"/>
    </w:pPr>
    <w:rPr>
      <w:rFonts w:eastAsia="Batang"/>
      <w:sz w:val="24"/>
      <w:lang w:val="en-NZ" w:eastAsia="ko-KR"/>
    </w:rPr>
  </w:style>
  <w:style w:type="character" w:customStyle="1" w:styleId="BodyTextChar">
    <w:name w:val="Body Text Char"/>
    <w:link w:val="BodyText0"/>
    <w:uiPriority w:val="99"/>
    <w:rsid w:val="00306B01"/>
    <w:rPr>
      <w:rFonts w:eastAsia="Batang"/>
      <w:sz w:val="24"/>
      <w:szCs w:val="24"/>
      <w:lang w:val="en-NZ" w:eastAsia="ko-KR"/>
    </w:rPr>
  </w:style>
  <w:style w:type="paragraph" w:styleId="Revision">
    <w:name w:val="Revision"/>
    <w:hidden/>
    <w:uiPriority w:val="99"/>
    <w:semiHidden/>
    <w:rsid w:val="00306B01"/>
    <w:rPr>
      <w:rFonts w:eastAsia="MS Mincho"/>
      <w:sz w:val="22"/>
      <w:szCs w:val="24"/>
      <w:lang w:val="en-GB"/>
    </w:rPr>
  </w:style>
  <w:style w:type="paragraph" w:customStyle="1" w:styleId="IPPHeading30">
    <w:name w:val="IPP Heading3"/>
    <w:basedOn w:val="IPPNormal"/>
    <w:qFormat/>
    <w:rsid w:val="001E00B1"/>
    <w:pPr>
      <w:keepNext/>
      <w:tabs>
        <w:tab w:val="left" w:pos="567"/>
      </w:tabs>
      <w:spacing w:before="120" w:after="120"/>
      <w:ind w:left="567" w:hanging="567"/>
    </w:pPr>
    <w:rPr>
      <w:b/>
      <w:i/>
    </w:rPr>
  </w:style>
  <w:style w:type="paragraph" w:customStyle="1" w:styleId="IPPPargraphnumbering">
    <w:name w:val="IPP Pargraph numbering"/>
    <w:basedOn w:val="IPPNormal"/>
    <w:qFormat/>
    <w:rsid w:val="00812477"/>
    <w:pPr>
      <w:tabs>
        <w:tab w:val="num" w:pos="0"/>
      </w:tabs>
      <w:ind w:hanging="482"/>
    </w:pPr>
  </w:style>
  <w:style w:type="paragraph" w:customStyle="1" w:styleId="IPSBullet1Last">
    <w:name w:val="IPS Bullet 1 Last"/>
    <w:basedOn w:val="Normal"/>
    <w:qFormat/>
    <w:rsid w:val="00306B01"/>
    <w:pPr>
      <w:numPr>
        <w:numId w:val="17"/>
      </w:numPr>
      <w:spacing w:after="180"/>
    </w:pPr>
    <w:rPr>
      <w:rFonts w:ascii="Arial" w:eastAsia="Times New Roman" w:hAnsi="Arial" w:cs="Arial"/>
      <w:szCs w:val="20"/>
    </w:rPr>
  </w:style>
  <w:style w:type="paragraph" w:customStyle="1" w:styleId="IPSBullet2Last">
    <w:name w:val="IPS Bullet 2 Last"/>
    <w:basedOn w:val="Normal"/>
    <w:qFormat/>
    <w:rsid w:val="00306B01"/>
    <w:pPr>
      <w:numPr>
        <w:ilvl w:val="1"/>
        <w:numId w:val="17"/>
      </w:numPr>
      <w:spacing w:after="180"/>
    </w:pPr>
    <w:rPr>
      <w:rFonts w:ascii="Arial" w:eastAsia="Times New Roman" w:hAnsi="Arial"/>
      <w:szCs w:val="20"/>
    </w:rPr>
  </w:style>
  <w:style w:type="character" w:customStyle="1" w:styleId="titles-title">
    <w:name w:val="titles-title"/>
    <w:rsid w:val="00306B01"/>
  </w:style>
  <w:style w:type="paragraph" w:customStyle="1" w:styleId="a">
    <w:name w:val="바탕글"/>
    <w:basedOn w:val="Normal"/>
    <w:rsid w:val="00306B01"/>
    <w:pPr>
      <w:snapToGrid w:val="0"/>
      <w:spacing w:line="384" w:lineRule="auto"/>
    </w:pPr>
    <w:rPr>
      <w:rFonts w:ascii="Batang" w:eastAsia="Batang" w:hAnsi="Batang" w:cs="Gulim"/>
      <w:color w:val="000000"/>
      <w:sz w:val="20"/>
      <w:szCs w:val="20"/>
      <w:lang w:eastAsia="ko-KR"/>
    </w:rPr>
  </w:style>
  <w:style w:type="paragraph" w:styleId="Date">
    <w:name w:val="Date"/>
    <w:basedOn w:val="Normal"/>
    <w:next w:val="Normal"/>
    <w:link w:val="DateChar"/>
    <w:uiPriority w:val="99"/>
    <w:semiHidden/>
    <w:unhideWhenUsed/>
    <w:rsid w:val="00F56AA4"/>
    <w:rPr>
      <w:lang w:val="x-none"/>
    </w:rPr>
  </w:style>
  <w:style w:type="character" w:customStyle="1" w:styleId="DateChar">
    <w:name w:val="Date Char"/>
    <w:link w:val="Date"/>
    <w:uiPriority w:val="99"/>
    <w:semiHidden/>
    <w:rsid w:val="00F56AA4"/>
    <w:rPr>
      <w:rFonts w:eastAsia="MS Mincho"/>
      <w:sz w:val="22"/>
      <w:szCs w:val="24"/>
      <w:lang w:eastAsia="en-US"/>
    </w:rPr>
  </w:style>
  <w:style w:type="paragraph" w:customStyle="1" w:styleId="names">
    <w:name w:val="names"/>
    <w:basedOn w:val="Normal"/>
    <w:uiPriority w:val="99"/>
    <w:rsid w:val="0043019B"/>
    <w:pPr>
      <w:tabs>
        <w:tab w:val="left" w:pos="2268"/>
      </w:tabs>
      <w:spacing w:after="60"/>
    </w:pPr>
    <w:rPr>
      <w:szCs w:val="20"/>
      <w:lang w:eastAsia="nl-NL"/>
    </w:rPr>
  </w:style>
  <w:style w:type="paragraph" w:customStyle="1" w:styleId="IPPParagraphnumbering">
    <w:name w:val="IPP Paragraph numbering"/>
    <w:basedOn w:val="IPPNormal"/>
    <w:qFormat/>
    <w:rsid w:val="001E00B1"/>
    <w:pPr>
      <w:numPr>
        <w:numId w:val="16"/>
      </w:numPr>
    </w:pPr>
    <w:rPr>
      <w:lang w:val="en-US"/>
    </w:rPr>
  </w:style>
  <w:style w:type="paragraph" w:customStyle="1" w:styleId="IPPParagraphnumberingclose">
    <w:name w:val="IPP Paragraph numbering close"/>
    <w:basedOn w:val="IPPParagraphnumbering"/>
    <w:qFormat/>
    <w:rsid w:val="001E00B1"/>
    <w:pPr>
      <w:keepNext/>
      <w:spacing w:after="60"/>
    </w:pPr>
  </w:style>
  <w:style w:type="paragraph" w:customStyle="1" w:styleId="NewPara">
    <w:name w:val="NewPara"/>
    <w:basedOn w:val="ListParagraph"/>
    <w:link w:val="NewParaChar"/>
    <w:qFormat/>
    <w:rsid w:val="00373FE9"/>
    <w:pPr>
      <w:numPr>
        <w:numId w:val="18"/>
      </w:numPr>
      <w:spacing w:after="200" w:line="240" w:lineRule="auto"/>
      <w:ind w:leftChars="0" w:left="0"/>
    </w:pPr>
    <w:rPr>
      <w:rFonts w:ascii="Times New Roman" w:eastAsia="Calibri" w:hAnsi="Times New Roman" w:cs="Akhbar MT"/>
      <w:sz w:val="22"/>
      <w:szCs w:val="30"/>
      <w:lang w:val="en-GB" w:eastAsia="en-US"/>
    </w:rPr>
  </w:style>
  <w:style w:type="character" w:customStyle="1" w:styleId="NewParaChar">
    <w:name w:val="NewPara Char"/>
    <w:link w:val="NewPara"/>
    <w:rsid w:val="00373FE9"/>
    <w:rPr>
      <w:rFonts w:eastAsia="Calibri" w:cs="Akhbar MT"/>
      <w:sz w:val="22"/>
      <w:szCs w:val="30"/>
      <w:lang w:val="en-GB"/>
    </w:rPr>
  </w:style>
  <w:style w:type="paragraph" w:customStyle="1" w:styleId="ColorfulShading-Accent11">
    <w:name w:val="Colorful Shading - Accent 11"/>
    <w:hidden/>
    <w:uiPriority w:val="99"/>
    <w:semiHidden/>
    <w:rsid w:val="00E22754"/>
    <w:rPr>
      <w:sz w:val="22"/>
      <w:szCs w:val="24"/>
      <w:lang w:val="en-GB" w:eastAsia="en-GB"/>
    </w:rPr>
  </w:style>
  <w:style w:type="paragraph" w:customStyle="1" w:styleId="FooterLandscape">
    <w:name w:val="FooterLandscape"/>
    <w:basedOn w:val="Normal"/>
    <w:qFormat/>
    <w:rsid w:val="00E22754"/>
    <w:pPr>
      <w:tabs>
        <w:tab w:val="right" w:pos="13892"/>
      </w:tabs>
      <w:spacing w:after="120"/>
    </w:pPr>
    <w:rPr>
      <w:rFonts w:ascii="Arial" w:eastAsia="Times" w:hAnsi="Arial"/>
      <w:sz w:val="18"/>
    </w:rPr>
  </w:style>
  <w:style w:type="paragraph" w:customStyle="1" w:styleId="Footnote">
    <w:name w:val="Footnote"/>
    <w:basedOn w:val="BodyText0"/>
    <w:link w:val="FootnoteChar"/>
    <w:qFormat/>
    <w:rsid w:val="00E22754"/>
    <w:pPr>
      <w:ind w:left="1134" w:right="1275"/>
    </w:pPr>
    <w:rPr>
      <w:rFonts w:eastAsia="MS Mincho"/>
      <w:b/>
      <w:color w:val="0066FF"/>
      <w:sz w:val="22"/>
      <w:szCs w:val="20"/>
      <w:vertAlign w:val="superscript"/>
      <w:lang w:val="en-GB" w:eastAsia="x-none"/>
    </w:rPr>
  </w:style>
  <w:style w:type="character" w:customStyle="1" w:styleId="FootnoteChar">
    <w:name w:val="Footnote Char"/>
    <w:link w:val="Footnote"/>
    <w:rsid w:val="00E22754"/>
    <w:rPr>
      <w:rFonts w:eastAsia="MS Mincho"/>
      <w:b/>
      <w:color w:val="0066FF"/>
      <w:sz w:val="22"/>
      <w:vertAlign w:val="superscript"/>
      <w:lang w:val="en-GB" w:eastAsia="x-none"/>
    </w:rPr>
  </w:style>
  <w:style w:type="table" w:customStyle="1" w:styleId="TableGrid1">
    <w:name w:val="Table Grid1"/>
    <w:basedOn w:val="TableNormal"/>
    <w:next w:val="TableGrid"/>
    <w:rsid w:val="00E22754"/>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D43351"/>
    <w:pPr>
      <w:numPr>
        <w:numId w:val="19"/>
      </w:numPr>
      <w:contextualSpacing/>
    </w:pPr>
  </w:style>
  <w:style w:type="table" w:customStyle="1" w:styleId="TableGrid2">
    <w:name w:val="Table Grid2"/>
    <w:basedOn w:val="TableNormal"/>
    <w:next w:val="TableGrid"/>
    <w:rsid w:val="00E33DFD"/>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quentialList">
    <w:name w:val="Sequential List"/>
    <w:basedOn w:val="ListParagraph"/>
    <w:link w:val="SequentialListChar"/>
    <w:qFormat/>
    <w:rsid w:val="00F17DA7"/>
    <w:pPr>
      <w:numPr>
        <w:numId w:val="20"/>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F17DA7"/>
    <w:rPr>
      <w:rFonts w:eastAsiaTheme="minorHAnsi" w:cs="Akhbar MT"/>
      <w:sz w:val="22"/>
      <w:szCs w:val="30"/>
      <w:lang w:val="en-GB"/>
    </w:rPr>
  </w:style>
  <w:style w:type="numbering" w:customStyle="1" w:styleId="WesternSequentialList">
    <w:name w:val="Western Sequential List"/>
    <w:uiPriority w:val="99"/>
    <w:rsid w:val="00F17DA7"/>
    <w:pPr>
      <w:numPr>
        <w:numId w:val="20"/>
      </w:numPr>
    </w:pPr>
  </w:style>
  <w:style w:type="paragraph" w:customStyle="1" w:styleId="paragraph">
    <w:name w:val="paragraph"/>
    <w:basedOn w:val="Normal"/>
    <w:rsid w:val="00D345E0"/>
    <w:pPr>
      <w:spacing w:before="100" w:beforeAutospacing="1" w:after="100" w:afterAutospacing="1"/>
      <w:jc w:val="left"/>
    </w:pPr>
    <w:rPr>
      <w:rFonts w:eastAsia="Times New Roman"/>
      <w:sz w:val="24"/>
      <w:lang w:eastAsia="en-GB"/>
    </w:rPr>
  </w:style>
  <w:style w:type="paragraph" w:customStyle="1" w:styleId="IPPArialPubHist">
    <w:name w:val="IPP Arial PubHist"/>
    <w:basedOn w:val="Normal"/>
    <w:qFormat/>
    <w:rsid w:val="00D069D3"/>
    <w:pPr>
      <w:keepNext/>
      <w:spacing w:after="60"/>
    </w:pPr>
    <w:rPr>
      <w:rFonts w:ascii="Arial" w:eastAsia="Times" w:hAnsi="Arial" w:cs="Arial"/>
      <w:smallCaps/>
      <w:sz w:val="16"/>
      <w:szCs w:val="16"/>
    </w:rPr>
  </w:style>
  <w:style w:type="character" w:customStyle="1" w:styleId="normaltextrun">
    <w:name w:val="normaltextrun"/>
    <w:basedOn w:val="DefaultParagraphFont"/>
    <w:rsid w:val="00485D52"/>
  </w:style>
  <w:style w:type="character" w:customStyle="1" w:styleId="eop">
    <w:name w:val="eop"/>
    <w:basedOn w:val="DefaultParagraphFont"/>
    <w:rsid w:val="00485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271">
      <w:bodyDiv w:val="1"/>
      <w:marLeft w:val="0"/>
      <w:marRight w:val="0"/>
      <w:marTop w:val="0"/>
      <w:marBottom w:val="0"/>
      <w:divBdr>
        <w:top w:val="none" w:sz="0" w:space="0" w:color="auto"/>
        <w:left w:val="none" w:sz="0" w:space="0" w:color="auto"/>
        <w:bottom w:val="none" w:sz="0" w:space="0" w:color="auto"/>
        <w:right w:val="none" w:sz="0" w:space="0" w:color="auto"/>
      </w:divBdr>
    </w:div>
    <w:div w:id="25912844">
      <w:bodyDiv w:val="1"/>
      <w:marLeft w:val="0"/>
      <w:marRight w:val="0"/>
      <w:marTop w:val="0"/>
      <w:marBottom w:val="0"/>
      <w:divBdr>
        <w:top w:val="none" w:sz="0" w:space="0" w:color="auto"/>
        <w:left w:val="none" w:sz="0" w:space="0" w:color="auto"/>
        <w:bottom w:val="none" w:sz="0" w:space="0" w:color="auto"/>
        <w:right w:val="none" w:sz="0" w:space="0" w:color="auto"/>
      </w:divBdr>
    </w:div>
    <w:div w:id="66001489">
      <w:bodyDiv w:val="1"/>
      <w:marLeft w:val="0"/>
      <w:marRight w:val="0"/>
      <w:marTop w:val="0"/>
      <w:marBottom w:val="0"/>
      <w:divBdr>
        <w:top w:val="none" w:sz="0" w:space="0" w:color="auto"/>
        <w:left w:val="none" w:sz="0" w:space="0" w:color="auto"/>
        <w:bottom w:val="none" w:sz="0" w:space="0" w:color="auto"/>
        <w:right w:val="none" w:sz="0" w:space="0" w:color="auto"/>
      </w:divBdr>
    </w:div>
    <w:div w:id="115216495">
      <w:bodyDiv w:val="1"/>
      <w:marLeft w:val="0"/>
      <w:marRight w:val="0"/>
      <w:marTop w:val="0"/>
      <w:marBottom w:val="0"/>
      <w:divBdr>
        <w:top w:val="none" w:sz="0" w:space="0" w:color="auto"/>
        <w:left w:val="none" w:sz="0" w:space="0" w:color="auto"/>
        <w:bottom w:val="none" w:sz="0" w:space="0" w:color="auto"/>
        <w:right w:val="none" w:sz="0" w:space="0" w:color="auto"/>
      </w:divBdr>
    </w:div>
    <w:div w:id="125591258">
      <w:bodyDiv w:val="1"/>
      <w:marLeft w:val="0"/>
      <w:marRight w:val="0"/>
      <w:marTop w:val="0"/>
      <w:marBottom w:val="0"/>
      <w:divBdr>
        <w:top w:val="none" w:sz="0" w:space="0" w:color="auto"/>
        <w:left w:val="none" w:sz="0" w:space="0" w:color="auto"/>
        <w:bottom w:val="none" w:sz="0" w:space="0" w:color="auto"/>
        <w:right w:val="none" w:sz="0" w:space="0" w:color="auto"/>
      </w:divBdr>
    </w:div>
    <w:div w:id="134951062">
      <w:bodyDiv w:val="1"/>
      <w:marLeft w:val="0"/>
      <w:marRight w:val="0"/>
      <w:marTop w:val="0"/>
      <w:marBottom w:val="0"/>
      <w:divBdr>
        <w:top w:val="none" w:sz="0" w:space="0" w:color="auto"/>
        <w:left w:val="none" w:sz="0" w:space="0" w:color="auto"/>
        <w:bottom w:val="none" w:sz="0" w:space="0" w:color="auto"/>
        <w:right w:val="none" w:sz="0" w:space="0" w:color="auto"/>
      </w:divBdr>
    </w:div>
    <w:div w:id="182326538">
      <w:bodyDiv w:val="1"/>
      <w:marLeft w:val="0"/>
      <w:marRight w:val="0"/>
      <w:marTop w:val="0"/>
      <w:marBottom w:val="0"/>
      <w:divBdr>
        <w:top w:val="none" w:sz="0" w:space="0" w:color="auto"/>
        <w:left w:val="none" w:sz="0" w:space="0" w:color="auto"/>
        <w:bottom w:val="none" w:sz="0" w:space="0" w:color="auto"/>
        <w:right w:val="none" w:sz="0" w:space="0" w:color="auto"/>
      </w:divBdr>
    </w:div>
    <w:div w:id="198905258">
      <w:bodyDiv w:val="1"/>
      <w:marLeft w:val="0"/>
      <w:marRight w:val="0"/>
      <w:marTop w:val="0"/>
      <w:marBottom w:val="0"/>
      <w:divBdr>
        <w:top w:val="none" w:sz="0" w:space="0" w:color="auto"/>
        <w:left w:val="none" w:sz="0" w:space="0" w:color="auto"/>
        <w:bottom w:val="none" w:sz="0" w:space="0" w:color="auto"/>
        <w:right w:val="none" w:sz="0" w:space="0" w:color="auto"/>
      </w:divBdr>
      <w:divsChild>
        <w:div w:id="1237014307">
          <w:marLeft w:val="547"/>
          <w:marRight w:val="0"/>
          <w:marTop w:val="0"/>
          <w:marBottom w:val="0"/>
          <w:divBdr>
            <w:top w:val="none" w:sz="0" w:space="0" w:color="auto"/>
            <w:left w:val="none" w:sz="0" w:space="0" w:color="auto"/>
            <w:bottom w:val="none" w:sz="0" w:space="0" w:color="auto"/>
            <w:right w:val="none" w:sz="0" w:space="0" w:color="auto"/>
          </w:divBdr>
        </w:div>
        <w:div w:id="1500579882">
          <w:marLeft w:val="1829"/>
          <w:marRight w:val="0"/>
          <w:marTop w:val="0"/>
          <w:marBottom w:val="0"/>
          <w:divBdr>
            <w:top w:val="none" w:sz="0" w:space="0" w:color="auto"/>
            <w:left w:val="none" w:sz="0" w:space="0" w:color="auto"/>
            <w:bottom w:val="none" w:sz="0" w:space="0" w:color="auto"/>
            <w:right w:val="none" w:sz="0" w:space="0" w:color="auto"/>
          </w:divBdr>
        </w:div>
        <w:div w:id="2114930626">
          <w:marLeft w:val="1829"/>
          <w:marRight w:val="0"/>
          <w:marTop w:val="0"/>
          <w:marBottom w:val="0"/>
          <w:divBdr>
            <w:top w:val="none" w:sz="0" w:space="0" w:color="auto"/>
            <w:left w:val="none" w:sz="0" w:space="0" w:color="auto"/>
            <w:bottom w:val="none" w:sz="0" w:space="0" w:color="auto"/>
            <w:right w:val="none" w:sz="0" w:space="0" w:color="auto"/>
          </w:divBdr>
        </w:div>
        <w:div w:id="1644429367">
          <w:marLeft w:val="1829"/>
          <w:marRight w:val="0"/>
          <w:marTop w:val="0"/>
          <w:marBottom w:val="0"/>
          <w:divBdr>
            <w:top w:val="none" w:sz="0" w:space="0" w:color="auto"/>
            <w:left w:val="none" w:sz="0" w:space="0" w:color="auto"/>
            <w:bottom w:val="none" w:sz="0" w:space="0" w:color="auto"/>
            <w:right w:val="none" w:sz="0" w:space="0" w:color="auto"/>
          </w:divBdr>
        </w:div>
        <w:div w:id="1572933410">
          <w:marLeft w:val="1829"/>
          <w:marRight w:val="0"/>
          <w:marTop w:val="0"/>
          <w:marBottom w:val="0"/>
          <w:divBdr>
            <w:top w:val="none" w:sz="0" w:space="0" w:color="auto"/>
            <w:left w:val="none" w:sz="0" w:space="0" w:color="auto"/>
            <w:bottom w:val="none" w:sz="0" w:space="0" w:color="auto"/>
            <w:right w:val="none" w:sz="0" w:space="0" w:color="auto"/>
          </w:divBdr>
        </w:div>
      </w:divsChild>
    </w:div>
    <w:div w:id="209192369">
      <w:bodyDiv w:val="1"/>
      <w:marLeft w:val="0"/>
      <w:marRight w:val="0"/>
      <w:marTop w:val="0"/>
      <w:marBottom w:val="0"/>
      <w:divBdr>
        <w:top w:val="none" w:sz="0" w:space="0" w:color="auto"/>
        <w:left w:val="none" w:sz="0" w:space="0" w:color="auto"/>
        <w:bottom w:val="none" w:sz="0" w:space="0" w:color="auto"/>
        <w:right w:val="none" w:sz="0" w:space="0" w:color="auto"/>
      </w:divBdr>
    </w:div>
    <w:div w:id="319432554">
      <w:bodyDiv w:val="1"/>
      <w:marLeft w:val="0"/>
      <w:marRight w:val="0"/>
      <w:marTop w:val="0"/>
      <w:marBottom w:val="0"/>
      <w:divBdr>
        <w:top w:val="none" w:sz="0" w:space="0" w:color="auto"/>
        <w:left w:val="none" w:sz="0" w:space="0" w:color="auto"/>
        <w:bottom w:val="none" w:sz="0" w:space="0" w:color="auto"/>
        <w:right w:val="none" w:sz="0" w:space="0" w:color="auto"/>
      </w:divBdr>
    </w:div>
    <w:div w:id="380595047">
      <w:bodyDiv w:val="1"/>
      <w:marLeft w:val="0"/>
      <w:marRight w:val="0"/>
      <w:marTop w:val="0"/>
      <w:marBottom w:val="0"/>
      <w:divBdr>
        <w:top w:val="none" w:sz="0" w:space="0" w:color="auto"/>
        <w:left w:val="none" w:sz="0" w:space="0" w:color="auto"/>
        <w:bottom w:val="none" w:sz="0" w:space="0" w:color="auto"/>
        <w:right w:val="none" w:sz="0" w:space="0" w:color="auto"/>
      </w:divBdr>
    </w:div>
    <w:div w:id="407115638">
      <w:bodyDiv w:val="1"/>
      <w:marLeft w:val="0"/>
      <w:marRight w:val="0"/>
      <w:marTop w:val="0"/>
      <w:marBottom w:val="0"/>
      <w:divBdr>
        <w:top w:val="none" w:sz="0" w:space="0" w:color="auto"/>
        <w:left w:val="none" w:sz="0" w:space="0" w:color="auto"/>
        <w:bottom w:val="none" w:sz="0" w:space="0" w:color="auto"/>
        <w:right w:val="none" w:sz="0" w:space="0" w:color="auto"/>
      </w:divBdr>
    </w:div>
    <w:div w:id="414517448">
      <w:bodyDiv w:val="1"/>
      <w:marLeft w:val="0"/>
      <w:marRight w:val="0"/>
      <w:marTop w:val="0"/>
      <w:marBottom w:val="0"/>
      <w:divBdr>
        <w:top w:val="none" w:sz="0" w:space="0" w:color="auto"/>
        <w:left w:val="none" w:sz="0" w:space="0" w:color="auto"/>
        <w:bottom w:val="none" w:sz="0" w:space="0" w:color="auto"/>
        <w:right w:val="none" w:sz="0" w:space="0" w:color="auto"/>
      </w:divBdr>
    </w:div>
    <w:div w:id="433940787">
      <w:bodyDiv w:val="1"/>
      <w:marLeft w:val="0"/>
      <w:marRight w:val="0"/>
      <w:marTop w:val="0"/>
      <w:marBottom w:val="0"/>
      <w:divBdr>
        <w:top w:val="none" w:sz="0" w:space="0" w:color="auto"/>
        <w:left w:val="none" w:sz="0" w:space="0" w:color="auto"/>
        <w:bottom w:val="none" w:sz="0" w:space="0" w:color="auto"/>
        <w:right w:val="none" w:sz="0" w:space="0" w:color="auto"/>
      </w:divBdr>
    </w:div>
    <w:div w:id="479855582">
      <w:bodyDiv w:val="1"/>
      <w:marLeft w:val="0"/>
      <w:marRight w:val="0"/>
      <w:marTop w:val="0"/>
      <w:marBottom w:val="0"/>
      <w:divBdr>
        <w:top w:val="none" w:sz="0" w:space="0" w:color="auto"/>
        <w:left w:val="none" w:sz="0" w:space="0" w:color="auto"/>
        <w:bottom w:val="none" w:sz="0" w:space="0" w:color="auto"/>
        <w:right w:val="none" w:sz="0" w:space="0" w:color="auto"/>
      </w:divBdr>
    </w:div>
    <w:div w:id="622031081">
      <w:bodyDiv w:val="1"/>
      <w:marLeft w:val="0"/>
      <w:marRight w:val="0"/>
      <w:marTop w:val="0"/>
      <w:marBottom w:val="0"/>
      <w:divBdr>
        <w:top w:val="none" w:sz="0" w:space="0" w:color="auto"/>
        <w:left w:val="none" w:sz="0" w:space="0" w:color="auto"/>
        <w:bottom w:val="none" w:sz="0" w:space="0" w:color="auto"/>
        <w:right w:val="none" w:sz="0" w:space="0" w:color="auto"/>
      </w:divBdr>
    </w:div>
    <w:div w:id="624240563">
      <w:bodyDiv w:val="1"/>
      <w:marLeft w:val="0"/>
      <w:marRight w:val="0"/>
      <w:marTop w:val="0"/>
      <w:marBottom w:val="0"/>
      <w:divBdr>
        <w:top w:val="none" w:sz="0" w:space="0" w:color="auto"/>
        <w:left w:val="none" w:sz="0" w:space="0" w:color="auto"/>
        <w:bottom w:val="none" w:sz="0" w:space="0" w:color="auto"/>
        <w:right w:val="none" w:sz="0" w:space="0" w:color="auto"/>
      </w:divBdr>
    </w:div>
    <w:div w:id="637304230">
      <w:bodyDiv w:val="1"/>
      <w:marLeft w:val="0"/>
      <w:marRight w:val="0"/>
      <w:marTop w:val="0"/>
      <w:marBottom w:val="0"/>
      <w:divBdr>
        <w:top w:val="none" w:sz="0" w:space="0" w:color="auto"/>
        <w:left w:val="none" w:sz="0" w:space="0" w:color="auto"/>
        <w:bottom w:val="none" w:sz="0" w:space="0" w:color="auto"/>
        <w:right w:val="none" w:sz="0" w:space="0" w:color="auto"/>
      </w:divBdr>
    </w:div>
    <w:div w:id="882255168">
      <w:bodyDiv w:val="1"/>
      <w:marLeft w:val="0"/>
      <w:marRight w:val="0"/>
      <w:marTop w:val="0"/>
      <w:marBottom w:val="0"/>
      <w:divBdr>
        <w:top w:val="none" w:sz="0" w:space="0" w:color="auto"/>
        <w:left w:val="none" w:sz="0" w:space="0" w:color="auto"/>
        <w:bottom w:val="none" w:sz="0" w:space="0" w:color="auto"/>
        <w:right w:val="none" w:sz="0" w:space="0" w:color="auto"/>
      </w:divBdr>
    </w:div>
    <w:div w:id="893127122">
      <w:bodyDiv w:val="1"/>
      <w:marLeft w:val="0"/>
      <w:marRight w:val="0"/>
      <w:marTop w:val="0"/>
      <w:marBottom w:val="0"/>
      <w:divBdr>
        <w:top w:val="none" w:sz="0" w:space="0" w:color="auto"/>
        <w:left w:val="none" w:sz="0" w:space="0" w:color="auto"/>
        <w:bottom w:val="none" w:sz="0" w:space="0" w:color="auto"/>
        <w:right w:val="none" w:sz="0" w:space="0" w:color="auto"/>
      </w:divBdr>
    </w:div>
    <w:div w:id="925381856">
      <w:bodyDiv w:val="1"/>
      <w:marLeft w:val="0"/>
      <w:marRight w:val="0"/>
      <w:marTop w:val="0"/>
      <w:marBottom w:val="0"/>
      <w:divBdr>
        <w:top w:val="none" w:sz="0" w:space="0" w:color="auto"/>
        <w:left w:val="none" w:sz="0" w:space="0" w:color="auto"/>
        <w:bottom w:val="none" w:sz="0" w:space="0" w:color="auto"/>
        <w:right w:val="none" w:sz="0" w:space="0" w:color="auto"/>
      </w:divBdr>
    </w:div>
    <w:div w:id="985814968">
      <w:bodyDiv w:val="1"/>
      <w:marLeft w:val="0"/>
      <w:marRight w:val="0"/>
      <w:marTop w:val="0"/>
      <w:marBottom w:val="0"/>
      <w:divBdr>
        <w:top w:val="none" w:sz="0" w:space="0" w:color="auto"/>
        <w:left w:val="none" w:sz="0" w:space="0" w:color="auto"/>
        <w:bottom w:val="none" w:sz="0" w:space="0" w:color="auto"/>
        <w:right w:val="none" w:sz="0" w:space="0" w:color="auto"/>
      </w:divBdr>
    </w:div>
    <w:div w:id="1070730241">
      <w:bodyDiv w:val="1"/>
      <w:marLeft w:val="0"/>
      <w:marRight w:val="0"/>
      <w:marTop w:val="0"/>
      <w:marBottom w:val="0"/>
      <w:divBdr>
        <w:top w:val="none" w:sz="0" w:space="0" w:color="auto"/>
        <w:left w:val="none" w:sz="0" w:space="0" w:color="auto"/>
        <w:bottom w:val="none" w:sz="0" w:space="0" w:color="auto"/>
        <w:right w:val="none" w:sz="0" w:space="0" w:color="auto"/>
      </w:divBdr>
    </w:div>
    <w:div w:id="1142505637">
      <w:bodyDiv w:val="1"/>
      <w:marLeft w:val="0"/>
      <w:marRight w:val="0"/>
      <w:marTop w:val="0"/>
      <w:marBottom w:val="0"/>
      <w:divBdr>
        <w:top w:val="none" w:sz="0" w:space="0" w:color="auto"/>
        <w:left w:val="none" w:sz="0" w:space="0" w:color="auto"/>
        <w:bottom w:val="none" w:sz="0" w:space="0" w:color="auto"/>
        <w:right w:val="none" w:sz="0" w:space="0" w:color="auto"/>
      </w:divBdr>
    </w:div>
    <w:div w:id="1216702173">
      <w:bodyDiv w:val="1"/>
      <w:marLeft w:val="0"/>
      <w:marRight w:val="0"/>
      <w:marTop w:val="0"/>
      <w:marBottom w:val="0"/>
      <w:divBdr>
        <w:top w:val="none" w:sz="0" w:space="0" w:color="auto"/>
        <w:left w:val="none" w:sz="0" w:space="0" w:color="auto"/>
        <w:bottom w:val="none" w:sz="0" w:space="0" w:color="auto"/>
        <w:right w:val="none" w:sz="0" w:space="0" w:color="auto"/>
      </w:divBdr>
    </w:div>
    <w:div w:id="1220097393">
      <w:bodyDiv w:val="1"/>
      <w:marLeft w:val="0"/>
      <w:marRight w:val="0"/>
      <w:marTop w:val="0"/>
      <w:marBottom w:val="0"/>
      <w:divBdr>
        <w:top w:val="none" w:sz="0" w:space="0" w:color="auto"/>
        <w:left w:val="none" w:sz="0" w:space="0" w:color="auto"/>
        <w:bottom w:val="none" w:sz="0" w:space="0" w:color="auto"/>
        <w:right w:val="none" w:sz="0" w:space="0" w:color="auto"/>
      </w:divBdr>
    </w:div>
    <w:div w:id="1230268402">
      <w:bodyDiv w:val="1"/>
      <w:marLeft w:val="0"/>
      <w:marRight w:val="0"/>
      <w:marTop w:val="0"/>
      <w:marBottom w:val="0"/>
      <w:divBdr>
        <w:top w:val="none" w:sz="0" w:space="0" w:color="auto"/>
        <w:left w:val="none" w:sz="0" w:space="0" w:color="auto"/>
        <w:bottom w:val="none" w:sz="0" w:space="0" w:color="auto"/>
        <w:right w:val="none" w:sz="0" w:space="0" w:color="auto"/>
      </w:divBdr>
    </w:div>
    <w:div w:id="1265501532">
      <w:bodyDiv w:val="1"/>
      <w:marLeft w:val="0"/>
      <w:marRight w:val="0"/>
      <w:marTop w:val="0"/>
      <w:marBottom w:val="0"/>
      <w:divBdr>
        <w:top w:val="none" w:sz="0" w:space="0" w:color="auto"/>
        <w:left w:val="none" w:sz="0" w:space="0" w:color="auto"/>
        <w:bottom w:val="none" w:sz="0" w:space="0" w:color="auto"/>
        <w:right w:val="none" w:sz="0" w:space="0" w:color="auto"/>
      </w:divBdr>
    </w:div>
    <w:div w:id="1282610895">
      <w:bodyDiv w:val="1"/>
      <w:marLeft w:val="0"/>
      <w:marRight w:val="0"/>
      <w:marTop w:val="0"/>
      <w:marBottom w:val="0"/>
      <w:divBdr>
        <w:top w:val="none" w:sz="0" w:space="0" w:color="auto"/>
        <w:left w:val="none" w:sz="0" w:space="0" w:color="auto"/>
        <w:bottom w:val="none" w:sz="0" w:space="0" w:color="auto"/>
        <w:right w:val="none" w:sz="0" w:space="0" w:color="auto"/>
      </w:divBdr>
    </w:div>
    <w:div w:id="1298299615">
      <w:bodyDiv w:val="1"/>
      <w:marLeft w:val="0"/>
      <w:marRight w:val="0"/>
      <w:marTop w:val="0"/>
      <w:marBottom w:val="0"/>
      <w:divBdr>
        <w:top w:val="none" w:sz="0" w:space="0" w:color="auto"/>
        <w:left w:val="none" w:sz="0" w:space="0" w:color="auto"/>
        <w:bottom w:val="none" w:sz="0" w:space="0" w:color="auto"/>
        <w:right w:val="none" w:sz="0" w:space="0" w:color="auto"/>
      </w:divBdr>
    </w:div>
    <w:div w:id="1314140225">
      <w:bodyDiv w:val="1"/>
      <w:marLeft w:val="0"/>
      <w:marRight w:val="0"/>
      <w:marTop w:val="0"/>
      <w:marBottom w:val="0"/>
      <w:divBdr>
        <w:top w:val="none" w:sz="0" w:space="0" w:color="auto"/>
        <w:left w:val="none" w:sz="0" w:space="0" w:color="auto"/>
        <w:bottom w:val="none" w:sz="0" w:space="0" w:color="auto"/>
        <w:right w:val="none" w:sz="0" w:space="0" w:color="auto"/>
      </w:divBdr>
    </w:div>
    <w:div w:id="1328165444">
      <w:bodyDiv w:val="1"/>
      <w:marLeft w:val="0"/>
      <w:marRight w:val="0"/>
      <w:marTop w:val="0"/>
      <w:marBottom w:val="0"/>
      <w:divBdr>
        <w:top w:val="none" w:sz="0" w:space="0" w:color="auto"/>
        <w:left w:val="none" w:sz="0" w:space="0" w:color="auto"/>
        <w:bottom w:val="none" w:sz="0" w:space="0" w:color="auto"/>
        <w:right w:val="none" w:sz="0" w:space="0" w:color="auto"/>
      </w:divBdr>
    </w:div>
    <w:div w:id="1380323134">
      <w:bodyDiv w:val="1"/>
      <w:marLeft w:val="0"/>
      <w:marRight w:val="0"/>
      <w:marTop w:val="0"/>
      <w:marBottom w:val="0"/>
      <w:divBdr>
        <w:top w:val="none" w:sz="0" w:space="0" w:color="auto"/>
        <w:left w:val="none" w:sz="0" w:space="0" w:color="auto"/>
        <w:bottom w:val="none" w:sz="0" w:space="0" w:color="auto"/>
        <w:right w:val="none" w:sz="0" w:space="0" w:color="auto"/>
      </w:divBdr>
    </w:div>
    <w:div w:id="1432772900">
      <w:bodyDiv w:val="1"/>
      <w:marLeft w:val="0"/>
      <w:marRight w:val="0"/>
      <w:marTop w:val="0"/>
      <w:marBottom w:val="0"/>
      <w:divBdr>
        <w:top w:val="none" w:sz="0" w:space="0" w:color="auto"/>
        <w:left w:val="none" w:sz="0" w:space="0" w:color="auto"/>
        <w:bottom w:val="none" w:sz="0" w:space="0" w:color="auto"/>
        <w:right w:val="none" w:sz="0" w:space="0" w:color="auto"/>
      </w:divBdr>
    </w:div>
    <w:div w:id="1574121442">
      <w:bodyDiv w:val="1"/>
      <w:marLeft w:val="0"/>
      <w:marRight w:val="0"/>
      <w:marTop w:val="0"/>
      <w:marBottom w:val="0"/>
      <w:divBdr>
        <w:top w:val="none" w:sz="0" w:space="0" w:color="auto"/>
        <w:left w:val="none" w:sz="0" w:space="0" w:color="auto"/>
        <w:bottom w:val="none" w:sz="0" w:space="0" w:color="auto"/>
        <w:right w:val="none" w:sz="0" w:space="0" w:color="auto"/>
      </w:divBdr>
    </w:div>
    <w:div w:id="1638797834">
      <w:bodyDiv w:val="1"/>
      <w:marLeft w:val="0"/>
      <w:marRight w:val="0"/>
      <w:marTop w:val="0"/>
      <w:marBottom w:val="0"/>
      <w:divBdr>
        <w:top w:val="none" w:sz="0" w:space="0" w:color="auto"/>
        <w:left w:val="none" w:sz="0" w:space="0" w:color="auto"/>
        <w:bottom w:val="none" w:sz="0" w:space="0" w:color="auto"/>
        <w:right w:val="none" w:sz="0" w:space="0" w:color="auto"/>
      </w:divBdr>
    </w:div>
    <w:div w:id="1713576808">
      <w:bodyDiv w:val="1"/>
      <w:marLeft w:val="0"/>
      <w:marRight w:val="0"/>
      <w:marTop w:val="0"/>
      <w:marBottom w:val="0"/>
      <w:divBdr>
        <w:top w:val="none" w:sz="0" w:space="0" w:color="auto"/>
        <w:left w:val="none" w:sz="0" w:space="0" w:color="auto"/>
        <w:bottom w:val="none" w:sz="0" w:space="0" w:color="auto"/>
        <w:right w:val="none" w:sz="0" w:space="0" w:color="auto"/>
      </w:divBdr>
    </w:div>
    <w:div w:id="1723558186">
      <w:bodyDiv w:val="1"/>
      <w:marLeft w:val="0"/>
      <w:marRight w:val="0"/>
      <w:marTop w:val="0"/>
      <w:marBottom w:val="0"/>
      <w:divBdr>
        <w:top w:val="none" w:sz="0" w:space="0" w:color="auto"/>
        <w:left w:val="none" w:sz="0" w:space="0" w:color="auto"/>
        <w:bottom w:val="none" w:sz="0" w:space="0" w:color="auto"/>
        <w:right w:val="none" w:sz="0" w:space="0" w:color="auto"/>
      </w:divBdr>
    </w:div>
    <w:div w:id="1752893687">
      <w:bodyDiv w:val="1"/>
      <w:marLeft w:val="0"/>
      <w:marRight w:val="0"/>
      <w:marTop w:val="0"/>
      <w:marBottom w:val="0"/>
      <w:divBdr>
        <w:top w:val="none" w:sz="0" w:space="0" w:color="auto"/>
        <w:left w:val="none" w:sz="0" w:space="0" w:color="auto"/>
        <w:bottom w:val="none" w:sz="0" w:space="0" w:color="auto"/>
        <w:right w:val="none" w:sz="0" w:space="0" w:color="auto"/>
      </w:divBdr>
    </w:div>
    <w:div w:id="1790735122">
      <w:bodyDiv w:val="1"/>
      <w:marLeft w:val="0"/>
      <w:marRight w:val="0"/>
      <w:marTop w:val="0"/>
      <w:marBottom w:val="0"/>
      <w:divBdr>
        <w:top w:val="none" w:sz="0" w:space="0" w:color="auto"/>
        <w:left w:val="none" w:sz="0" w:space="0" w:color="auto"/>
        <w:bottom w:val="none" w:sz="0" w:space="0" w:color="auto"/>
        <w:right w:val="none" w:sz="0" w:space="0" w:color="auto"/>
      </w:divBdr>
    </w:div>
    <w:div w:id="1795324026">
      <w:bodyDiv w:val="1"/>
      <w:marLeft w:val="0"/>
      <w:marRight w:val="0"/>
      <w:marTop w:val="0"/>
      <w:marBottom w:val="0"/>
      <w:divBdr>
        <w:top w:val="none" w:sz="0" w:space="0" w:color="auto"/>
        <w:left w:val="none" w:sz="0" w:space="0" w:color="auto"/>
        <w:bottom w:val="none" w:sz="0" w:space="0" w:color="auto"/>
        <w:right w:val="none" w:sz="0" w:space="0" w:color="auto"/>
      </w:divBdr>
      <w:divsChild>
        <w:div w:id="745567917">
          <w:marLeft w:val="1267"/>
          <w:marRight w:val="0"/>
          <w:marTop w:val="0"/>
          <w:marBottom w:val="0"/>
          <w:divBdr>
            <w:top w:val="none" w:sz="0" w:space="0" w:color="auto"/>
            <w:left w:val="none" w:sz="0" w:space="0" w:color="auto"/>
            <w:bottom w:val="none" w:sz="0" w:space="0" w:color="auto"/>
            <w:right w:val="none" w:sz="0" w:space="0" w:color="auto"/>
          </w:divBdr>
        </w:div>
        <w:div w:id="1434596507">
          <w:marLeft w:val="1267"/>
          <w:marRight w:val="0"/>
          <w:marTop w:val="0"/>
          <w:marBottom w:val="0"/>
          <w:divBdr>
            <w:top w:val="none" w:sz="0" w:space="0" w:color="auto"/>
            <w:left w:val="none" w:sz="0" w:space="0" w:color="auto"/>
            <w:bottom w:val="none" w:sz="0" w:space="0" w:color="auto"/>
            <w:right w:val="none" w:sz="0" w:space="0" w:color="auto"/>
          </w:divBdr>
        </w:div>
        <w:div w:id="1544444584">
          <w:marLeft w:val="1267"/>
          <w:marRight w:val="0"/>
          <w:marTop w:val="0"/>
          <w:marBottom w:val="0"/>
          <w:divBdr>
            <w:top w:val="none" w:sz="0" w:space="0" w:color="auto"/>
            <w:left w:val="none" w:sz="0" w:space="0" w:color="auto"/>
            <w:bottom w:val="none" w:sz="0" w:space="0" w:color="auto"/>
            <w:right w:val="none" w:sz="0" w:space="0" w:color="auto"/>
          </w:divBdr>
        </w:div>
        <w:div w:id="1139767444">
          <w:marLeft w:val="1267"/>
          <w:marRight w:val="0"/>
          <w:marTop w:val="0"/>
          <w:marBottom w:val="0"/>
          <w:divBdr>
            <w:top w:val="none" w:sz="0" w:space="0" w:color="auto"/>
            <w:left w:val="none" w:sz="0" w:space="0" w:color="auto"/>
            <w:bottom w:val="none" w:sz="0" w:space="0" w:color="auto"/>
            <w:right w:val="none" w:sz="0" w:space="0" w:color="auto"/>
          </w:divBdr>
        </w:div>
      </w:divsChild>
    </w:div>
    <w:div w:id="1815835041">
      <w:bodyDiv w:val="1"/>
      <w:marLeft w:val="0"/>
      <w:marRight w:val="0"/>
      <w:marTop w:val="0"/>
      <w:marBottom w:val="0"/>
      <w:divBdr>
        <w:top w:val="none" w:sz="0" w:space="0" w:color="auto"/>
        <w:left w:val="none" w:sz="0" w:space="0" w:color="auto"/>
        <w:bottom w:val="none" w:sz="0" w:space="0" w:color="auto"/>
        <w:right w:val="none" w:sz="0" w:space="0" w:color="auto"/>
      </w:divBdr>
    </w:div>
    <w:div w:id="1816752301">
      <w:bodyDiv w:val="1"/>
      <w:marLeft w:val="0"/>
      <w:marRight w:val="0"/>
      <w:marTop w:val="0"/>
      <w:marBottom w:val="0"/>
      <w:divBdr>
        <w:top w:val="none" w:sz="0" w:space="0" w:color="auto"/>
        <w:left w:val="none" w:sz="0" w:space="0" w:color="auto"/>
        <w:bottom w:val="none" w:sz="0" w:space="0" w:color="auto"/>
        <w:right w:val="none" w:sz="0" w:space="0" w:color="auto"/>
      </w:divBdr>
    </w:div>
    <w:div w:id="1947811714">
      <w:bodyDiv w:val="1"/>
      <w:marLeft w:val="0"/>
      <w:marRight w:val="0"/>
      <w:marTop w:val="0"/>
      <w:marBottom w:val="0"/>
      <w:divBdr>
        <w:top w:val="none" w:sz="0" w:space="0" w:color="auto"/>
        <w:left w:val="none" w:sz="0" w:space="0" w:color="auto"/>
        <w:bottom w:val="none" w:sz="0" w:space="0" w:color="auto"/>
        <w:right w:val="none" w:sz="0" w:space="0" w:color="auto"/>
      </w:divBdr>
    </w:div>
    <w:div w:id="1984457855">
      <w:bodyDiv w:val="1"/>
      <w:marLeft w:val="0"/>
      <w:marRight w:val="0"/>
      <w:marTop w:val="0"/>
      <w:marBottom w:val="0"/>
      <w:divBdr>
        <w:top w:val="none" w:sz="0" w:space="0" w:color="auto"/>
        <w:left w:val="none" w:sz="0" w:space="0" w:color="auto"/>
        <w:bottom w:val="none" w:sz="0" w:space="0" w:color="auto"/>
        <w:right w:val="none" w:sz="0" w:space="0" w:color="auto"/>
      </w:divBdr>
      <w:divsChild>
        <w:div w:id="630671495">
          <w:marLeft w:val="547"/>
          <w:marRight w:val="0"/>
          <w:marTop w:val="0"/>
          <w:marBottom w:val="0"/>
          <w:divBdr>
            <w:top w:val="none" w:sz="0" w:space="0" w:color="auto"/>
            <w:left w:val="none" w:sz="0" w:space="0" w:color="auto"/>
            <w:bottom w:val="none" w:sz="0" w:space="0" w:color="auto"/>
            <w:right w:val="none" w:sz="0" w:space="0" w:color="auto"/>
          </w:divBdr>
        </w:div>
      </w:divsChild>
    </w:div>
    <w:div w:id="1999071082">
      <w:bodyDiv w:val="1"/>
      <w:marLeft w:val="0"/>
      <w:marRight w:val="0"/>
      <w:marTop w:val="0"/>
      <w:marBottom w:val="0"/>
      <w:divBdr>
        <w:top w:val="none" w:sz="0" w:space="0" w:color="auto"/>
        <w:left w:val="none" w:sz="0" w:space="0" w:color="auto"/>
        <w:bottom w:val="none" w:sz="0" w:space="0" w:color="auto"/>
        <w:right w:val="none" w:sz="0" w:space="0" w:color="auto"/>
      </w:divBdr>
    </w:div>
    <w:div w:id="2028408924">
      <w:bodyDiv w:val="1"/>
      <w:marLeft w:val="0"/>
      <w:marRight w:val="0"/>
      <w:marTop w:val="0"/>
      <w:marBottom w:val="0"/>
      <w:divBdr>
        <w:top w:val="none" w:sz="0" w:space="0" w:color="auto"/>
        <w:left w:val="none" w:sz="0" w:space="0" w:color="auto"/>
        <w:bottom w:val="none" w:sz="0" w:space="0" w:color="auto"/>
        <w:right w:val="none" w:sz="0" w:space="0" w:color="auto"/>
      </w:divBdr>
    </w:div>
    <w:div w:id="205607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TPDP%202019%20Meeting%20Report" TargetMode="External"/><Relationship Id="rId2" Type="http://schemas.openxmlformats.org/officeDocument/2006/relationships/hyperlink" Target="https://www.ippc.int/core-activities/standards-setting/standards-committee/" TargetMode="External"/><Relationship Id="rId1" Type="http://schemas.openxmlformats.org/officeDocument/2006/relationships/hyperlink" Target="https://www.ippc.int/core-activities/governance/bureau/" TargetMode="External"/><Relationship Id="rId5" Type="http://schemas.openxmlformats.org/officeDocument/2006/relationships/hyperlink" Target="https://www.ippc.int/en/publications/88621/" TargetMode="External"/><Relationship Id="rId4" Type="http://schemas.openxmlformats.org/officeDocument/2006/relationships/hyperlink" Target="https://www.ippc.int/en/publications/8829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CC14B-6AC5-4FEC-9B95-E1D96F46E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316</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3358</CharactersWithSpaces>
  <SharedDoc>false</SharedDoc>
  <HLinks>
    <vt:vector size="132" baseType="variant">
      <vt:variant>
        <vt:i4>3014764</vt:i4>
      </vt:variant>
      <vt:variant>
        <vt:i4>63</vt:i4>
      </vt:variant>
      <vt:variant>
        <vt:i4>0</vt:i4>
      </vt:variant>
      <vt:variant>
        <vt:i4>5</vt:i4>
      </vt:variant>
      <vt:variant>
        <vt:lpwstr>https://www.ippc.int/en/publications/85139/</vt:lpwstr>
      </vt:variant>
      <vt:variant>
        <vt:lpwstr/>
      </vt:variant>
      <vt:variant>
        <vt:i4>3276844</vt:i4>
      </vt:variant>
      <vt:variant>
        <vt:i4>60</vt:i4>
      </vt:variant>
      <vt:variant>
        <vt:i4>0</vt:i4>
      </vt:variant>
      <vt:variant>
        <vt:i4>5</vt:i4>
      </vt:variant>
      <vt:variant>
        <vt:lpwstr>https://www.ippc.int/en/core-activities/standards-setting/technical-panels/technical-panel-phytosanitary-treatments/phytosanitary-treatments-tool/</vt:lpwstr>
      </vt:variant>
      <vt:variant>
        <vt:lpwstr/>
      </vt:variant>
      <vt:variant>
        <vt:i4>3145825</vt:i4>
      </vt:variant>
      <vt:variant>
        <vt:i4>57</vt:i4>
      </vt:variant>
      <vt:variant>
        <vt:i4>0</vt:i4>
      </vt:variant>
      <vt:variant>
        <vt:i4>5</vt:i4>
      </vt:variant>
      <vt:variant>
        <vt:lpwstr>https://www.ippc.int/en/publications/1308/</vt:lpwstr>
      </vt:variant>
      <vt:variant>
        <vt:lpwstr/>
      </vt:variant>
      <vt:variant>
        <vt:i4>2556006</vt:i4>
      </vt:variant>
      <vt:variant>
        <vt:i4>54</vt:i4>
      </vt:variant>
      <vt:variant>
        <vt:i4>0</vt:i4>
      </vt:variant>
      <vt:variant>
        <vt:i4>5</vt:i4>
      </vt:variant>
      <vt:variant>
        <vt:lpwstr>https://www.ippc.int/en/publications/84687/</vt:lpwstr>
      </vt:variant>
      <vt:variant>
        <vt:lpwstr/>
      </vt:variant>
      <vt:variant>
        <vt:i4>3014760</vt:i4>
      </vt:variant>
      <vt:variant>
        <vt:i4>51</vt:i4>
      </vt:variant>
      <vt:variant>
        <vt:i4>0</vt:i4>
      </vt:variant>
      <vt:variant>
        <vt:i4>5</vt:i4>
      </vt:variant>
      <vt:variant>
        <vt:lpwstr>https://www.ippc.int/en/publications/84169/</vt:lpwstr>
      </vt:variant>
      <vt:variant>
        <vt:lpwstr/>
      </vt:variant>
      <vt:variant>
        <vt:i4>2556010</vt:i4>
      </vt:variant>
      <vt:variant>
        <vt:i4>48</vt:i4>
      </vt:variant>
      <vt:variant>
        <vt:i4>0</vt:i4>
      </vt:variant>
      <vt:variant>
        <vt:i4>5</vt:i4>
      </vt:variant>
      <vt:variant>
        <vt:lpwstr>https://www.ippc.int/en/publications/85455/</vt:lpwstr>
      </vt:variant>
      <vt:variant>
        <vt:lpwstr/>
      </vt:variant>
      <vt:variant>
        <vt:i4>2818145</vt:i4>
      </vt:variant>
      <vt:variant>
        <vt:i4>45</vt:i4>
      </vt:variant>
      <vt:variant>
        <vt:i4>0</vt:i4>
      </vt:variant>
      <vt:variant>
        <vt:i4>5</vt:i4>
      </vt:variant>
      <vt:variant>
        <vt:lpwstr>https://www.ippc.int/en/publications/83489/</vt:lpwstr>
      </vt:variant>
      <vt:variant>
        <vt:lpwstr/>
      </vt:variant>
      <vt:variant>
        <vt:i4>3473518</vt:i4>
      </vt:variant>
      <vt:variant>
        <vt:i4>42</vt:i4>
      </vt:variant>
      <vt:variant>
        <vt:i4>0</vt:i4>
      </vt:variant>
      <vt:variant>
        <vt:i4>5</vt:i4>
      </vt:variant>
      <vt:variant>
        <vt:lpwstr>https://www.ippc.int/en/publications/2367/</vt:lpwstr>
      </vt:variant>
      <vt:variant>
        <vt:lpwstr/>
      </vt:variant>
      <vt:variant>
        <vt:i4>7995499</vt:i4>
      </vt:variant>
      <vt:variant>
        <vt:i4>39</vt:i4>
      </vt:variant>
      <vt:variant>
        <vt:i4>0</vt:i4>
      </vt:variant>
      <vt:variant>
        <vt:i4>5</vt:i4>
      </vt:variant>
      <vt:variant>
        <vt:lpwstr>https://www.ippc.int/en/core-activities/standards-setting/calls-treatments/</vt:lpwstr>
      </vt:variant>
      <vt:variant>
        <vt:lpwstr/>
      </vt:variant>
      <vt:variant>
        <vt:i4>3014764</vt:i4>
      </vt:variant>
      <vt:variant>
        <vt:i4>36</vt:i4>
      </vt:variant>
      <vt:variant>
        <vt:i4>0</vt:i4>
      </vt:variant>
      <vt:variant>
        <vt:i4>5</vt:i4>
      </vt:variant>
      <vt:variant>
        <vt:lpwstr>https://www.ippc.int/en/publications/85139/</vt:lpwstr>
      </vt:variant>
      <vt:variant>
        <vt:lpwstr/>
      </vt:variant>
      <vt:variant>
        <vt:i4>2162794</vt:i4>
      </vt:variant>
      <vt:variant>
        <vt:i4>33</vt:i4>
      </vt:variant>
      <vt:variant>
        <vt:i4>0</vt:i4>
      </vt:variant>
      <vt:variant>
        <vt:i4>5</vt:i4>
      </vt:variant>
      <vt:variant>
        <vt:lpwstr>https://www.ippc.int/en/publications/84146/</vt:lpwstr>
      </vt:variant>
      <vt:variant>
        <vt:lpwstr/>
      </vt:variant>
      <vt:variant>
        <vt:i4>2293865</vt:i4>
      </vt:variant>
      <vt:variant>
        <vt:i4>30</vt:i4>
      </vt:variant>
      <vt:variant>
        <vt:i4>0</vt:i4>
      </vt:variant>
      <vt:variant>
        <vt:i4>5</vt:i4>
      </vt:variant>
      <vt:variant>
        <vt:lpwstr>https://www.ippc.int/en/publications/85461/</vt:lpwstr>
      </vt:variant>
      <vt:variant>
        <vt:lpwstr/>
      </vt:variant>
      <vt:variant>
        <vt:i4>7667773</vt:i4>
      </vt:variant>
      <vt:variant>
        <vt:i4>27</vt:i4>
      </vt:variant>
      <vt:variant>
        <vt:i4>0</vt:i4>
      </vt:variant>
      <vt:variant>
        <vt:i4>5</vt:i4>
      </vt:variant>
      <vt:variant>
        <vt:lpwstr>https://www.ippc.int/en/core-activities/standards-setting/expert-drafting-groups/technical-panels/technical-panel-phytosanitary-treatments/</vt:lpwstr>
      </vt:variant>
      <vt:variant>
        <vt:lpwstr/>
      </vt:variant>
      <vt:variant>
        <vt:i4>3145825</vt:i4>
      </vt:variant>
      <vt:variant>
        <vt:i4>24</vt:i4>
      </vt:variant>
      <vt:variant>
        <vt:i4>0</vt:i4>
      </vt:variant>
      <vt:variant>
        <vt:i4>5</vt:i4>
      </vt:variant>
      <vt:variant>
        <vt:lpwstr>https://www.ippc.int/en/publications/1308/</vt:lpwstr>
      </vt:variant>
      <vt:variant>
        <vt:lpwstr/>
      </vt:variant>
      <vt:variant>
        <vt:i4>3604578</vt:i4>
      </vt:variant>
      <vt:variant>
        <vt:i4>21</vt:i4>
      </vt:variant>
      <vt:variant>
        <vt:i4>0</vt:i4>
      </vt:variant>
      <vt:variant>
        <vt:i4>5</vt:i4>
      </vt:variant>
      <vt:variant>
        <vt:lpwstr>https://www.ippc.int/en/core-activities/standards-setting/standards-committee/</vt:lpwstr>
      </vt:variant>
      <vt:variant>
        <vt:lpwstr/>
      </vt:variant>
      <vt:variant>
        <vt:i4>3473518</vt:i4>
      </vt:variant>
      <vt:variant>
        <vt:i4>18</vt:i4>
      </vt:variant>
      <vt:variant>
        <vt:i4>0</vt:i4>
      </vt:variant>
      <vt:variant>
        <vt:i4>5</vt:i4>
      </vt:variant>
      <vt:variant>
        <vt:lpwstr>https://www.ippc.int/en/publications/2367/</vt:lpwstr>
      </vt:variant>
      <vt:variant>
        <vt:lpwstr/>
      </vt:variant>
      <vt:variant>
        <vt:i4>7995499</vt:i4>
      </vt:variant>
      <vt:variant>
        <vt:i4>15</vt:i4>
      </vt:variant>
      <vt:variant>
        <vt:i4>0</vt:i4>
      </vt:variant>
      <vt:variant>
        <vt:i4>5</vt:i4>
      </vt:variant>
      <vt:variant>
        <vt:lpwstr>https://www.ippc.int/en/core-activities/standards-setting/calls-treatments/</vt:lpwstr>
      </vt:variant>
      <vt:variant>
        <vt:lpwstr/>
      </vt:variant>
      <vt:variant>
        <vt:i4>8192120</vt:i4>
      </vt:variant>
      <vt:variant>
        <vt:i4>12</vt:i4>
      </vt:variant>
      <vt:variant>
        <vt:i4>0</vt:i4>
      </vt:variant>
      <vt:variant>
        <vt:i4>5</vt:i4>
      </vt:variant>
      <vt:variant>
        <vt:lpwstr>http://www.phytosanitary.info/</vt:lpwstr>
      </vt:variant>
      <vt:variant>
        <vt:lpwstr/>
      </vt:variant>
      <vt:variant>
        <vt:i4>7995499</vt:i4>
      </vt:variant>
      <vt:variant>
        <vt:i4>9</vt:i4>
      </vt:variant>
      <vt:variant>
        <vt:i4>0</vt:i4>
      </vt:variant>
      <vt:variant>
        <vt:i4>5</vt:i4>
      </vt:variant>
      <vt:variant>
        <vt:lpwstr>https://www.ippc.int/en/core-activities/standards-setting/calls-treatments/</vt:lpwstr>
      </vt:variant>
      <vt:variant>
        <vt:lpwstr/>
      </vt:variant>
      <vt:variant>
        <vt:i4>2162794</vt:i4>
      </vt:variant>
      <vt:variant>
        <vt:i4>6</vt:i4>
      </vt:variant>
      <vt:variant>
        <vt:i4>0</vt:i4>
      </vt:variant>
      <vt:variant>
        <vt:i4>5</vt:i4>
      </vt:variant>
      <vt:variant>
        <vt:lpwstr>https://www.ippc.int/en/publications/84146/</vt:lpwstr>
      </vt:variant>
      <vt:variant>
        <vt:lpwstr/>
      </vt:variant>
      <vt:variant>
        <vt:i4>655375</vt:i4>
      </vt:variant>
      <vt:variant>
        <vt:i4>3</vt:i4>
      </vt:variant>
      <vt:variant>
        <vt:i4>0</vt:i4>
      </vt:variant>
      <vt:variant>
        <vt:i4>5</vt:i4>
      </vt:variant>
      <vt:variant>
        <vt:lpwstr>https://www.ippc.int/en/core-activities/standards-setting/list-topics-ippc-standards/</vt:lpwstr>
      </vt:variant>
      <vt:variant>
        <vt:lpwstr/>
      </vt:variant>
      <vt:variant>
        <vt:i4>7667773</vt:i4>
      </vt:variant>
      <vt:variant>
        <vt:i4>0</vt:i4>
      </vt:variant>
      <vt:variant>
        <vt:i4>0</vt:i4>
      </vt:variant>
      <vt:variant>
        <vt:i4>5</vt:i4>
      </vt:variant>
      <vt:variant>
        <vt:lpwstr>https://www.ippc.int/en/core-activities/standards-setting/expert-drafting-groups/technical-panels/technical-panel-phytosanitary-treatments/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Mirko Montuori (AGPM)</dc:creator>
  <cp:lastModifiedBy>Cassin, Aoife (NSPI)</cp:lastModifiedBy>
  <cp:revision>20</cp:revision>
  <cp:lastPrinted>2019-07-30T14:30:00Z</cp:lastPrinted>
  <dcterms:created xsi:type="dcterms:W3CDTF">2020-09-02T19:18:00Z</dcterms:created>
  <dcterms:modified xsi:type="dcterms:W3CDTF">2020-09-04T11:35:00Z</dcterms:modified>
</cp:coreProperties>
</file>