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EB5" w:rsidRPr="00582FBB" w:rsidRDefault="003271BB" w:rsidP="00582FBB">
      <w:pPr>
        <w:pStyle w:val="IPPHeadSection"/>
        <w:jc w:val="center"/>
      </w:pPr>
      <w:r w:rsidRPr="00582FBB">
        <w:rPr>
          <w:szCs w:val="24"/>
        </w:rPr>
        <w:t xml:space="preserve">Request to </w:t>
      </w:r>
      <w:r w:rsidR="0084026D" w:rsidRPr="00582FBB">
        <w:rPr>
          <w:szCs w:val="24"/>
        </w:rPr>
        <w:t>Revise Scope of “TEPHRITIDAE: IDENTIFICATION OF IMMATURE STAGES OF FRUIT FLIES OF ECONOMIC IMPORTANCE BY MOLECULAR TECHNIQUES” (2006-028)</w:t>
      </w:r>
    </w:p>
    <w:p w:rsidR="00582FBB" w:rsidRPr="00582FBB" w:rsidRDefault="00582FBB" w:rsidP="002B6809">
      <w:pPr>
        <w:jc w:val="center"/>
        <w:rPr>
          <w:rFonts w:ascii="Times New Roman" w:hAnsi="Times New Roman" w:cs="Times New Roman"/>
          <w:i/>
          <w:sz w:val="24"/>
          <w:szCs w:val="24"/>
        </w:rPr>
      </w:pPr>
      <w:r w:rsidRPr="00582FBB">
        <w:rPr>
          <w:rFonts w:ascii="Times New Roman" w:hAnsi="Times New Roman" w:cs="Times New Roman"/>
          <w:i/>
          <w:sz w:val="24"/>
          <w:szCs w:val="24"/>
        </w:rPr>
        <w:t xml:space="preserve">(Prepared by discipline lead </w:t>
      </w:r>
      <w:proofErr w:type="spellStart"/>
      <w:r w:rsidRPr="00582FBB">
        <w:rPr>
          <w:rFonts w:ascii="Times New Roman" w:hAnsi="Times New Roman" w:cs="Times New Roman"/>
          <w:i/>
          <w:sz w:val="24"/>
          <w:szCs w:val="24"/>
        </w:rPr>
        <w:t>Mr</w:t>
      </w:r>
      <w:proofErr w:type="spellEnd"/>
      <w:r w:rsidRPr="00582FBB">
        <w:rPr>
          <w:rFonts w:ascii="Times New Roman" w:hAnsi="Times New Roman" w:cs="Times New Roman"/>
          <w:i/>
          <w:sz w:val="24"/>
          <w:szCs w:val="24"/>
        </w:rPr>
        <w:t xml:space="preserve"> Norman BARR)</w:t>
      </w:r>
    </w:p>
    <w:p w:rsidR="00582FBB" w:rsidRDefault="00582FBB">
      <w:pPr>
        <w:rPr>
          <w:rFonts w:ascii="Times New Roman" w:hAnsi="Times New Roman" w:cs="Times New Roman"/>
          <w:b/>
        </w:rPr>
      </w:pPr>
    </w:p>
    <w:p w:rsidR="003271BB" w:rsidRPr="00582FBB" w:rsidRDefault="002B6809">
      <w:pPr>
        <w:rPr>
          <w:rFonts w:ascii="Times New Roman" w:hAnsi="Times New Roman" w:cs="Times New Roman"/>
        </w:rPr>
      </w:pPr>
      <w:r w:rsidRPr="00582FBB">
        <w:rPr>
          <w:rFonts w:ascii="Times New Roman" w:hAnsi="Times New Roman" w:cs="Times New Roman"/>
          <w:b/>
        </w:rPr>
        <w:t>Background</w:t>
      </w:r>
      <w:r w:rsidR="0081729F" w:rsidRPr="00582FBB">
        <w:rPr>
          <w:rFonts w:ascii="Times New Roman" w:hAnsi="Times New Roman" w:cs="Times New Roman"/>
        </w:rPr>
        <w:t>:</w:t>
      </w:r>
    </w:p>
    <w:p w:rsidR="00582FBB" w:rsidRDefault="0084026D" w:rsidP="00DE380A">
      <w:pPr>
        <w:pStyle w:val="IPPParagraphnumbering"/>
      </w:pPr>
      <w:r w:rsidRPr="00582FBB">
        <w:t>The development of a Diagnostic Protocol (DP) entitled “</w:t>
      </w:r>
      <w:proofErr w:type="spellStart"/>
      <w:r w:rsidRPr="00582FBB">
        <w:t>Tephritidae</w:t>
      </w:r>
      <w:proofErr w:type="spellEnd"/>
      <w:r w:rsidRPr="00582FBB">
        <w:t xml:space="preserve">: Identification of immature stages of fruit flies of economic importance by molecular techniques (2006-028)” was accepted as a </w:t>
      </w:r>
      <w:r w:rsidR="00582FBB">
        <w:t>subject</w:t>
      </w:r>
      <w:r w:rsidRPr="00582FBB">
        <w:t xml:space="preserve"> for the Technical Panel on Diagnostic Protocols</w:t>
      </w:r>
      <w:r w:rsidR="00582FBB">
        <w:t xml:space="preserve"> (TPDP)</w:t>
      </w:r>
      <w:r w:rsidRPr="00582FBB">
        <w:t xml:space="preserve">. It was placed </w:t>
      </w:r>
      <w:r w:rsidR="00D23E26" w:rsidRPr="00582FBB">
        <w:t xml:space="preserve">in </w:t>
      </w:r>
      <w:r w:rsidR="00582FBB">
        <w:t>“</w:t>
      </w:r>
      <w:r w:rsidR="00D23E26" w:rsidRPr="00582FBB">
        <w:t>pending status</w:t>
      </w:r>
      <w:r w:rsidR="00582FBB">
        <w:t>”</w:t>
      </w:r>
      <w:r w:rsidR="00D23E26" w:rsidRPr="00582FBB">
        <w:t xml:space="preserve"> </w:t>
      </w:r>
      <w:r w:rsidR="008D0EB0" w:rsidRPr="00582FBB">
        <w:t>because</w:t>
      </w:r>
      <w:r w:rsidR="006F4810" w:rsidRPr="00582FBB">
        <w:t xml:space="preserve"> drafting</w:t>
      </w:r>
      <w:r w:rsidR="00D23E26" w:rsidRPr="00582FBB">
        <w:t xml:space="preserve"> was determined to</w:t>
      </w:r>
      <w:r w:rsidRPr="00582FBB">
        <w:t xml:space="preserve"> </w:t>
      </w:r>
      <w:r w:rsidR="00D23E26" w:rsidRPr="00582FBB">
        <w:t xml:space="preserve">be </w:t>
      </w:r>
      <w:r w:rsidR="008D0EB0" w:rsidRPr="00582FBB">
        <w:t xml:space="preserve">not </w:t>
      </w:r>
      <w:r w:rsidR="006F4810" w:rsidRPr="00582FBB">
        <w:t>feasible when assuming the scope of the DP includes identification of specimens to species. There are three</w:t>
      </w:r>
      <w:r w:rsidRPr="00582FBB">
        <w:t xml:space="preserve"> reasons</w:t>
      </w:r>
      <w:r w:rsidR="006F4810" w:rsidRPr="00582FBB">
        <w:t xml:space="preserve"> why this is problematic.</w:t>
      </w:r>
      <w:r w:rsidRPr="00582FBB">
        <w:t xml:space="preserve"> </w:t>
      </w:r>
      <w:r w:rsidRPr="00582FBB">
        <w:rPr>
          <w:b/>
        </w:rPr>
        <w:t>(1)</w:t>
      </w:r>
      <w:r w:rsidRPr="00582FBB">
        <w:t xml:space="preserve"> </w:t>
      </w:r>
      <w:r w:rsidR="006F4810" w:rsidRPr="00582FBB">
        <w:t>T</w:t>
      </w:r>
      <w:r w:rsidRPr="00582FBB">
        <w:t xml:space="preserve">he number of </w:t>
      </w:r>
      <w:r w:rsidR="006F4810" w:rsidRPr="00582FBB">
        <w:t>pest</w:t>
      </w:r>
      <w:r w:rsidR="008D0EB0" w:rsidRPr="00582FBB">
        <w:t xml:space="preserve"> </w:t>
      </w:r>
      <w:r w:rsidRPr="00582FBB">
        <w:t>species</w:t>
      </w:r>
      <w:r w:rsidR="006F4810" w:rsidRPr="00582FBB">
        <w:t xml:space="preserve"> </w:t>
      </w:r>
      <w:r w:rsidR="00D23E26" w:rsidRPr="00582FBB">
        <w:t>to include</w:t>
      </w:r>
      <w:r w:rsidR="008D0EB0" w:rsidRPr="00582FBB">
        <w:t xml:space="preserve"> </w:t>
      </w:r>
      <w:r w:rsidRPr="00582FBB">
        <w:t xml:space="preserve">in the </w:t>
      </w:r>
      <w:r w:rsidR="008D0EB0" w:rsidRPr="00582FBB">
        <w:t xml:space="preserve">single </w:t>
      </w:r>
      <w:r w:rsidRPr="00582FBB">
        <w:t>protocol would be several hundred</w:t>
      </w:r>
      <w:r w:rsidR="008D0EB0" w:rsidRPr="00582FBB">
        <w:t>; consequently the product would</w:t>
      </w:r>
      <w:r w:rsidRPr="00582FBB">
        <w:t xml:space="preserve"> not fit within the expected size of a protocol and </w:t>
      </w:r>
      <w:r w:rsidR="008D0EB0" w:rsidRPr="00582FBB">
        <w:t xml:space="preserve">would </w:t>
      </w:r>
      <w:r w:rsidRPr="00582FBB">
        <w:t xml:space="preserve">significantly exceed the expected workload of </w:t>
      </w:r>
      <w:r w:rsidR="008D0EB0" w:rsidRPr="00582FBB">
        <w:t>a</w:t>
      </w:r>
      <w:r w:rsidR="00D23E26" w:rsidRPr="00582FBB">
        <w:t xml:space="preserve"> co-</w:t>
      </w:r>
      <w:r w:rsidRPr="00582FBB">
        <w:t>author</w:t>
      </w:r>
      <w:r w:rsidR="00D23E26" w:rsidRPr="00582FBB">
        <w:t>ship</w:t>
      </w:r>
      <w:r w:rsidR="008D0EB0" w:rsidRPr="00582FBB">
        <w:t xml:space="preserve"> team</w:t>
      </w:r>
      <w:r w:rsidR="006F4810" w:rsidRPr="00582FBB">
        <w:t xml:space="preserve">. </w:t>
      </w:r>
      <w:r w:rsidR="006F4810" w:rsidRPr="00582FBB">
        <w:rPr>
          <w:b/>
        </w:rPr>
        <w:t>(2)</w:t>
      </w:r>
      <w:r w:rsidR="006F4810" w:rsidRPr="00582FBB">
        <w:t xml:space="preserve"> T</w:t>
      </w:r>
      <w:r w:rsidRPr="00582FBB">
        <w:t xml:space="preserve">he </w:t>
      </w:r>
      <w:r w:rsidR="008D0EB0" w:rsidRPr="00582FBB">
        <w:t>topic is not consistent with other diagnostic topics. Tes</w:t>
      </w:r>
      <w:r w:rsidR="006F4810" w:rsidRPr="00582FBB">
        <w:t>t methods for molecular identif</w:t>
      </w:r>
      <w:r w:rsidR="008D0EB0" w:rsidRPr="00582FBB">
        <w:t xml:space="preserve">ication of fruit flies such as </w:t>
      </w:r>
      <w:proofErr w:type="spellStart"/>
      <w:r w:rsidR="008D0EB0" w:rsidRPr="00582FBB">
        <w:rPr>
          <w:i/>
        </w:rPr>
        <w:t>Bactrocera</w:t>
      </w:r>
      <w:proofErr w:type="spellEnd"/>
      <w:r w:rsidR="008D0EB0" w:rsidRPr="00582FBB">
        <w:rPr>
          <w:i/>
        </w:rPr>
        <w:t xml:space="preserve"> dorsalis</w:t>
      </w:r>
      <w:r w:rsidR="008D0EB0" w:rsidRPr="00582FBB">
        <w:t xml:space="preserve"> </w:t>
      </w:r>
      <w:r w:rsidR="006F4810" w:rsidRPr="00582FBB">
        <w:t>are included in separate DPs. Inclusion in this protocol for immatures would be redundant and require both docume</w:t>
      </w:r>
      <w:r w:rsidR="008D0EB0" w:rsidRPr="00582FBB">
        <w:t>n</w:t>
      </w:r>
      <w:r w:rsidR="006F4810" w:rsidRPr="00582FBB">
        <w:t xml:space="preserve">ts </w:t>
      </w:r>
      <w:r w:rsidR="008D0EB0" w:rsidRPr="00582FBB">
        <w:t>be revised when</w:t>
      </w:r>
      <w:r w:rsidR="006F4810" w:rsidRPr="00582FBB">
        <w:t>ever</w:t>
      </w:r>
      <w:r w:rsidR="008D0EB0" w:rsidRPr="00582FBB">
        <w:t xml:space="preserve"> changes </w:t>
      </w:r>
      <w:r w:rsidR="006F4810" w:rsidRPr="00582FBB">
        <w:t xml:space="preserve">in test methods </w:t>
      </w:r>
      <w:r w:rsidR="008D0EB0" w:rsidRPr="00582FBB">
        <w:t>occur</w:t>
      </w:r>
      <w:r w:rsidR="006F4810" w:rsidRPr="00582FBB">
        <w:t>. This could be problematic for</w:t>
      </w:r>
      <w:r w:rsidR="008D0EB0" w:rsidRPr="00582FBB">
        <w:t xml:space="preserve"> a large gr</w:t>
      </w:r>
      <w:r w:rsidR="006F4810" w:rsidRPr="00582FBB">
        <w:t xml:space="preserve">oup such as </w:t>
      </w:r>
      <w:proofErr w:type="spellStart"/>
      <w:r w:rsidR="006F4810" w:rsidRPr="00582FBB">
        <w:t>Tephritidae</w:t>
      </w:r>
      <w:proofErr w:type="spellEnd"/>
      <w:r w:rsidR="006F4810" w:rsidRPr="00582FBB">
        <w:t xml:space="preserve">. </w:t>
      </w:r>
      <w:r w:rsidR="006F4810" w:rsidRPr="00582FBB">
        <w:rPr>
          <w:b/>
        </w:rPr>
        <w:t>(3)</w:t>
      </w:r>
      <w:r w:rsidR="006F4810" w:rsidRPr="00582FBB">
        <w:t xml:space="preserve"> </w:t>
      </w:r>
      <w:r w:rsidR="001B0185" w:rsidRPr="00582FBB">
        <w:t>Molecular t</w:t>
      </w:r>
      <w:r w:rsidR="006F4810" w:rsidRPr="00582FBB">
        <w:t>est</w:t>
      </w:r>
      <w:r w:rsidR="001B0185" w:rsidRPr="00582FBB">
        <w:t>s</w:t>
      </w:r>
      <w:r w:rsidR="006F4810" w:rsidRPr="00582FBB">
        <w:t xml:space="preserve"> th</w:t>
      </w:r>
      <w:r w:rsidR="001B0185" w:rsidRPr="00582FBB">
        <w:t>at</w:t>
      </w:r>
      <w:r w:rsidR="006F4810" w:rsidRPr="00582FBB">
        <w:t xml:space="preserve"> successful</w:t>
      </w:r>
      <w:r w:rsidR="001B0185" w:rsidRPr="00582FBB">
        <w:t>ly</w:t>
      </w:r>
      <w:r w:rsidR="006F4810" w:rsidRPr="00582FBB">
        <w:t xml:space="preserve"> diagn</w:t>
      </w:r>
      <w:r w:rsidR="006946EC" w:rsidRPr="00582FBB">
        <w:t>ose</w:t>
      </w:r>
      <w:r w:rsidR="001B0185" w:rsidRPr="00582FBB">
        <w:t xml:space="preserve"> </w:t>
      </w:r>
      <w:proofErr w:type="spellStart"/>
      <w:r w:rsidR="001B0185" w:rsidRPr="00582FBB">
        <w:t>tephritid</w:t>
      </w:r>
      <w:proofErr w:type="spellEnd"/>
      <w:r w:rsidR="001B0185" w:rsidRPr="00582FBB">
        <w:t xml:space="preserve"> </w:t>
      </w:r>
      <w:r w:rsidR="006946EC" w:rsidRPr="00582FBB">
        <w:t>pests a</w:t>
      </w:r>
      <w:r w:rsidR="006F4810" w:rsidRPr="00582FBB">
        <w:t>re few</w:t>
      </w:r>
      <w:r w:rsidR="001B0185" w:rsidRPr="00582FBB">
        <w:t xml:space="preserve"> and </w:t>
      </w:r>
      <w:r w:rsidR="006946EC" w:rsidRPr="00582FBB">
        <w:t xml:space="preserve">at the time </w:t>
      </w:r>
      <w:r w:rsidR="001B0185" w:rsidRPr="00582FBB">
        <w:t>these included insufficient testing of diagnostic specificity for a wide range of uses as required in ISPM27.</w:t>
      </w:r>
      <w:r w:rsidR="006F4810" w:rsidRPr="00582FBB">
        <w:t xml:space="preserve"> </w:t>
      </w:r>
      <w:r w:rsidR="001B0185" w:rsidRPr="00582FBB">
        <w:t>M</w:t>
      </w:r>
      <w:r w:rsidR="006F4810" w:rsidRPr="00582FBB">
        <w:t xml:space="preserve">ost publications </w:t>
      </w:r>
      <w:r w:rsidR="001B0185" w:rsidRPr="00582FBB">
        <w:t xml:space="preserve">on </w:t>
      </w:r>
      <w:r w:rsidR="006946EC" w:rsidRPr="00582FBB">
        <w:t xml:space="preserve">identification of fruit flies </w:t>
      </w:r>
      <w:r w:rsidR="001B0185" w:rsidRPr="00582FBB">
        <w:t>address the</w:t>
      </w:r>
      <w:r w:rsidR="006F4810" w:rsidRPr="00582FBB">
        <w:t xml:space="preserve"> limitations of the </w:t>
      </w:r>
      <w:r w:rsidR="001B0185" w:rsidRPr="00582FBB">
        <w:t xml:space="preserve">molecular </w:t>
      </w:r>
      <w:r w:rsidR="006F4810" w:rsidRPr="00582FBB">
        <w:t>methods</w:t>
      </w:r>
      <w:r w:rsidR="006946EC" w:rsidRPr="00582FBB">
        <w:t xml:space="preserve"> not how to apply the methods</w:t>
      </w:r>
      <w:r w:rsidR="006F4810" w:rsidRPr="00582FBB">
        <w:t xml:space="preserve">. </w:t>
      </w:r>
    </w:p>
    <w:p w:rsidR="006F4810" w:rsidRPr="00582FBB" w:rsidRDefault="006F4810" w:rsidP="00DE380A">
      <w:pPr>
        <w:pStyle w:val="IPPParagraphnumbering"/>
      </w:pPr>
      <w:r w:rsidRPr="00582FBB">
        <w:t xml:space="preserve">Additional details were provided in a 2015 TPDP proposal to modify the topic of the DP </w:t>
      </w:r>
      <w:r w:rsidR="001B0185" w:rsidRPr="00582FBB">
        <w:t>and were presented to TPDP at the Virtual TPDP Meeting in March 2016. The recommendation that was approved by the TPDP was the following:</w:t>
      </w:r>
      <w:r w:rsidRPr="00582FBB">
        <w:t xml:space="preserve"> </w:t>
      </w:r>
    </w:p>
    <w:p w:rsidR="006F4810" w:rsidRPr="00582FBB" w:rsidRDefault="006F4810" w:rsidP="001B0185">
      <w:pPr>
        <w:ind w:left="720" w:right="720"/>
        <w:rPr>
          <w:rFonts w:ascii="Times New Roman" w:hAnsi="Times New Roman" w:cs="Times New Roman"/>
          <w:i/>
        </w:rPr>
      </w:pPr>
      <w:r w:rsidRPr="00582FBB">
        <w:rPr>
          <w:rFonts w:ascii="Times New Roman" w:hAnsi="Times New Roman" w:cs="Times New Roman"/>
          <w:i/>
        </w:rPr>
        <w:t xml:space="preserve">“To be consistent with existing methods for </w:t>
      </w:r>
      <w:proofErr w:type="spellStart"/>
      <w:r w:rsidRPr="00582FBB">
        <w:rPr>
          <w:rFonts w:ascii="Times New Roman" w:hAnsi="Times New Roman" w:cs="Times New Roman"/>
          <w:i/>
          <w:iCs/>
        </w:rPr>
        <w:t>Anastrepha</w:t>
      </w:r>
      <w:proofErr w:type="spellEnd"/>
      <w:r w:rsidRPr="00582FBB">
        <w:rPr>
          <w:rFonts w:ascii="Times New Roman" w:hAnsi="Times New Roman" w:cs="Times New Roman"/>
          <w:i/>
        </w:rPr>
        <w:t xml:space="preserve"> and </w:t>
      </w:r>
      <w:proofErr w:type="spellStart"/>
      <w:r w:rsidRPr="00582FBB">
        <w:rPr>
          <w:rFonts w:ascii="Times New Roman" w:hAnsi="Times New Roman" w:cs="Times New Roman"/>
          <w:i/>
          <w:iCs/>
        </w:rPr>
        <w:t>Bactrocera</w:t>
      </w:r>
      <w:proofErr w:type="spellEnd"/>
      <w:r w:rsidRPr="00582FBB">
        <w:rPr>
          <w:rFonts w:ascii="Times New Roman" w:hAnsi="Times New Roman" w:cs="Times New Roman"/>
          <w:i/>
        </w:rPr>
        <w:t xml:space="preserve">, the new scope should not be limited to one method of identification. Revising the protocol to address pests in the genus </w:t>
      </w:r>
      <w:proofErr w:type="spellStart"/>
      <w:r w:rsidRPr="00582FBB">
        <w:rPr>
          <w:rFonts w:ascii="Times New Roman" w:hAnsi="Times New Roman" w:cs="Times New Roman"/>
          <w:i/>
          <w:iCs/>
        </w:rPr>
        <w:t>Ceratitis</w:t>
      </w:r>
      <w:proofErr w:type="spellEnd"/>
      <w:r w:rsidRPr="00582FBB">
        <w:rPr>
          <w:rFonts w:ascii="Times New Roman" w:hAnsi="Times New Roman" w:cs="Times New Roman"/>
          <w:i/>
        </w:rPr>
        <w:t xml:space="preserve"> would provide a DP that is consistent with other DP topics.”</w:t>
      </w:r>
    </w:p>
    <w:p w:rsidR="00582FBB" w:rsidRPr="00582FBB" w:rsidRDefault="00582FBB" w:rsidP="00582FBB">
      <w:pPr>
        <w:pStyle w:val="IPPParagraphnumbering"/>
      </w:pPr>
      <w:r>
        <w:t>The Standards Committee (</w:t>
      </w:r>
      <w:r w:rsidR="006946EC" w:rsidRPr="00582FBB">
        <w:t>SC</w:t>
      </w:r>
      <w:r>
        <w:t>)</w:t>
      </w:r>
      <w:r w:rsidR="006946EC" w:rsidRPr="00582FBB">
        <w:t xml:space="preserve"> accepted the</w:t>
      </w:r>
      <w:r w:rsidR="001B0185" w:rsidRPr="00582FBB">
        <w:t xml:space="preserve"> recommendation </w:t>
      </w:r>
      <w:r w:rsidR="006946EC" w:rsidRPr="00582FBB">
        <w:t>that</w:t>
      </w:r>
      <w:r w:rsidR="001B0185" w:rsidRPr="00582FBB">
        <w:t xml:space="preserve"> a new topic </w:t>
      </w:r>
      <w:r w:rsidR="006946EC" w:rsidRPr="00582FBB">
        <w:t>be</w:t>
      </w:r>
      <w:r w:rsidR="001B0185" w:rsidRPr="00582FBB">
        <w:t xml:space="preserve"> generated</w:t>
      </w:r>
      <w:r w:rsidR="006946EC" w:rsidRPr="00582FBB">
        <w:t xml:space="preserve">. The </w:t>
      </w:r>
      <w:r w:rsidR="001B0185" w:rsidRPr="00582FBB">
        <w:t xml:space="preserve">DP entitled </w:t>
      </w:r>
      <w:r w:rsidR="006946EC" w:rsidRPr="00582FBB">
        <w:t xml:space="preserve">“Genus </w:t>
      </w:r>
      <w:proofErr w:type="spellStart"/>
      <w:r w:rsidR="006946EC" w:rsidRPr="00582FBB">
        <w:t>Ceratitis</w:t>
      </w:r>
      <w:proofErr w:type="spellEnd"/>
      <w:r w:rsidR="006946EC" w:rsidRPr="00582FBB">
        <w:t>” (2016-001) and rated as priority 1 was added to the work plan</w:t>
      </w:r>
      <w:r w:rsidR="001B0185" w:rsidRPr="00582FBB">
        <w:t xml:space="preserve">. </w:t>
      </w:r>
      <w:r w:rsidR="006946EC" w:rsidRPr="00582FBB">
        <w:t>The SC did not remove the “</w:t>
      </w:r>
      <w:proofErr w:type="spellStart"/>
      <w:r w:rsidR="006946EC" w:rsidRPr="00582FBB">
        <w:t>Tephritidae</w:t>
      </w:r>
      <w:proofErr w:type="spellEnd"/>
      <w:r w:rsidR="006946EC" w:rsidRPr="00582FBB">
        <w:t xml:space="preserve">: Identification of immature stages of fruit flies of economic importance by molecular techniques (2006-028)” topic. The arguments for not developing this DP based on feasibility are still applicable. </w:t>
      </w:r>
      <w:r w:rsidR="00467FA8" w:rsidRPr="00582FBB">
        <w:t>If not resolved, the 2006-028 topic will remain in pending status</w:t>
      </w:r>
      <w:r w:rsidRPr="00582FBB">
        <w:t>.</w:t>
      </w:r>
    </w:p>
    <w:p w:rsidR="00582FBB" w:rsidRPr="00582FBB" w:rsidRDefault="006946EC" w:rsidP="00582FBB">
      <w:pPr>
        <w:pStyle w:val="IPPParagraphnumbering"/>
      </w:pPr>
      <w:r w:rsidRPr="00582FBB">
        <w:t xml:space="preserve">The lead author proposed </w:t>
      </w:r>
      <w:r w:rsidR="00467FA8" w:rsidRPr="00582FBB">
        <w:t>to limit</w:t>
      </w:r>
      <w:r w:rsidRPr="00582FBB">
        <w:t xml:space="preserve"> the scope of the DP to genus-level identifications of the six major pests </w:t>
      </w:r>
      <w:r w:rsidR="00EA27B6" w:rsidRPr="00582FBB">
        <w:t>would make the work load</w:t>
      </w:r>
      <w:r w:rsidRPr="00582FBB">
        <w:t xml:space="preserve"> </w:t>
      </w:r>
      <w:r w:rsidR="00EA27B6" w:rsidRPr="00582FBB">
        <w:t xml:space="preserve">more </w:t>
      </w:r>
      <w:r w:rsidRPr="00582FBB">
        <w:t xml:space="preserve">feasible. These would be identification of </w:t>
      </w:r>
      <w:r w:rsidR="00EA27B6" w:rsidRPr="00582FBB">
        <w:t xml:space="preserve">immature flies to </w:t>
      </w:r>
      <w:proofErr w:type="spellStart"/>
      <w:r w:rsidRPr="00582FBB">
        <w:rPr>
          <w:i/>
        </w:rPr>
        <w:t>Anastrepha</w:t>
      </w:r>
      <w:proofErr w:type="spellEnd"/>
      <w:r w:rsidRPr="00582FBB">
        <w:t xml:space="preserve">, </w:t>
      </w:r>
      <w:proofErr w:type="spellStart"/>
      <w:r w:rsidRPr="00582FBB">
        <w:rPr>
          <w:i/>
        </w:rPr>
        <w:t>Bactrocera</w:t>
      </w:r>
      <w:proofErr w:type="spellEnd"/>
      <w:r w:rsidRPr="00582FBB">
        <w:t xml:space="preserve">, </w:t>
      </w:r>
      <w:proofErr w:type="spellStart"/>
      <w:r w:rsidRPr="00582FBB">
        <w:rPr>
          <w:i/>
        </w:rPr>
        <w:t>Dacus</w:t>
      </w:r>
      <w:proofErr w:type="spellEnd"/>
      <w:r w:rsidRPr="00582FBB">
        <w:t xml:space="preserve">, </w:t>
      </w:r>
      <w:proofErr w:type="spellStart"/>
      <w:r w:rsidR="00EA27B6" w:rsidRPr="00582FBB">
        <w:rPr>
          <w:i/>
        </w:rPr>
        <w:t>Ceratitis</w:t>
      </w:r>
      <w:proofErr w:type="spellEnd"/>
      <w:r w:rsidR="00EA27B6" w:rsidRPr="00582FBB">
        <w:t xml:space="preserve">, </w:t>
      </w:r>
      <w:proofErr w:type="spellStart"/>
      <w:r w:rsidR="00EA27B6" w:rsidRPr="00582FBB">
        <w:rPr>
          <w:i/>
        </w:rPr>
        <w:t>Rhagoletis</w:t>
      </w:r>
      <w:proofErr w:type="spellEnd"/>
      <w:r w:rsidR="00EA27B6" w:rsidRPr="00582FBB">
        <w:t xml:space="preserve">, and </w:t>
      </w:r>
      <w:proofErr w:type="spellStart"/>
      <w:r w:rsidR="00EA27B6" w:rsidRPr="00582FBB">
        <w:rPr>
          <w:i/>
        </w:rPr>
        <w:t>Zeugodacus</w:t>
      </w:r>
      <w:proofErr w:type="spellEnd"/>
      <w:r w:rsidR="00EA27B6" w:rsidRPr="00582FBB">
        <w:t xml:space="preserve"> using DNA barcoding. This change in scope, however, would not resolve the issue of redundancy in DPs if that DNA barcoding method is also included in other protocols that are for these genera. </w:t>
      </w:r>
      <w:r w:rsidR="003760B0" w:rsidRPr="00582FBB">
        <w:t>There are n</w:t>
      </w:r>
      <w:r w:rsidR="00EA27B6" w:rsidRPr="00582FBB">
        <w:t xml:space="preserve">o publications </w:t>
      </w:r>
      <w:r w:rsidR="003760B0" w:rsidRPr="00582FBB">
        <w:t>that describe how DNA barcodes can be used to complete</w:t>
      </w:r>
      <w:r w:rsidR="00EA27B6" w:rsidRPr="00582FBB">
        <w:t xml:space="preserve"> a genus-level </w:t>
      </w:r>
      <w:r w:rsidR="003760B0" w:rsidRPr="00582FBB">
        <w:t>identification</w:t>
      </w:r>
      <w:r w:rsidR="00EA27B6" w:rsidRPr="00582FBB">
        <w:t xml:space="preserve">. In 2018 this approach to identification of fly genera was not possible for most fruit fly genera because the classification of these genera did not represent true phylogenetic relationships. </w:t>
      </w:r>
    </w:p>
    <w:p w:rsidR="00582FBB" w:rsidRPr="00582FBB" w:rsidRDefault="003760B0" w:rsidP="00025D84">
      <w:pPr>
        <w:pStyle w:val="IPPParagraphnumbering"/>
      </w:pPr>
      <w:r w:rsidRPr="00582FBB">
        <w:t xml:space="preserve">In order to determine if the DP should stay in </w:t>
      </w:r>
      <w:r w:rsidR="00582FBB">
        <w:t>“</w:t>
      </w:r>
      <w:r w:rsidRPr="00582FBB">
        <w:t>pending status</w:t>
      </w:r>
      <w:r w:rsidR="00582FBB">
        <w:t>”</w:t>
      </w:r>
      <w:r w:rsidRPr="00582FBB">
        <w:t xml:space="preserve"> or move to </w:t>
      </w:r>
      <w:r w:rsidR="00582FBB">
        <w:t>“</w:t>
      </w:r>
      <w:r w:rsidRPr="00582FBB">
        <w:t>active status</w:t>
      </w:r>
      <w:r w:rsidR="00582FBB">
        <w:t>”</w:t>
      </w:r>
      <w:r w:rsidRPr="00582FBB">
        <w:t xml:space="preserve">, the TPDP should consider </w:t>
      </w:r>
      <w:r w:rsidR="00467FA8" w:rsidRPr="00582FBB">
        <w:rPr>
          <w:b/>
        </w:rPr>
        <w:t>(1)</w:t>
      </w:r>
      <w:r w:rsidR="00467FA8" w:rsidRPr="00582FBB">
        <w:t xml:space="preserve"> </w:t>
      </w:r>
      <w:r w:rsidRPr="00582FBB">
        <w:t xml:space="preserve">if limiting scope to genus-level identification is appropriate, </w:t>
      </w:r>
      <w:r w:rsidR="00467FA8" w:rsidRPr="00582FBB">
        <w:rPr>
          <w:b/>
        </w:rPr>
        <w:t>(2)</w:t>
      </w:r>
      <w:r w:rsidR="00467FA8" w:rsidRPr="00582FBB">
        <w:t xml:space="preserve"> </w:t>
      </w:r>
      <w:r w:rsidRPr="00582FBB">
        <w:t>if redundancy in methods across protocols is appropriate or</w:t>
      </w:r>
      <w:r w:rsidR="00467FA8" w:rsidRPr="00582FBB">
        <w:t xml:space="preserve"> if solutions such as referencing</w:t>
      </w:r>
      <w:r w:rsidRPr="00582FBB">
        <w:t xml:space="preserve"> other protocols is appropriate, and </w:t>
      </w:r>
      <w:r w:rsidR="00467FA8" w:rsidRPr="00582FBB">
        <w:rPr>
          <w:b/>
        </w:rPr>
        <w:t>(3)</w:t>
      </w:r>
      <w:r w:rsidR="00467FA8" w:rsidRPr="00582FBB">
        <w:t xml:space="preserve"> </w:t>
      </w:r>
      <w:r w:rsidRPr="00582FBB">
        <w:t xml:space="preserve">if </w:t>
      </w:r>
      <w:r w:rsidRPr="00582FBB">
        <w:lastRenderedPageBreak/>
        <w:t xml:space="preserve">the lack of preexisting test methods describing procedure for completing identification precludes initiation of methods development. </w:t>
      </w:r>
    </w:p>
    <w:p w:rsidR="00582FBB" w:rsidRDefault="00467FA8" w:rsidP="00582FBB">
      <w:pPr>
        <w:pStyle w:val="IPPParagraphnumbering"/>
      </w:pPr>
      <w:r w:rsidRPr="00582FBB">
        <w:t xml:space="preserve">The decision to continue the topic in a pending status does not result in incorrect identifications. </w:t>
      </w:r>
    </w:p>
    <w:p w:rsidR="00582FBB" w:rsidRPr="00582FBB" w:rsidRDefault="00582FBB" w:rsidP="00582FBB">
      <w:pPr>
        <w:pStyle w:val="IPPParagraphnumbering"/>
        <w:numPr>
          <w:ilvl w:val="0"/>
          <w:numId w:val="0"/>
        </w:numPr>
        <w:rPr>
          <w:b/>
          <w:sz w:val="24"/>
        </w:rPr>
      </w:pPr>
      <w:r w:rsidRPr="00582FBB">
        <w:rPr>
          <w:b/>
          <w:sz w:val="24"/>
        </w:rPr>
        <w:t>Recommendations to the TPDP:</w:t>
      </w:r>
      <w:bookmarkStart w:id="0" w:name="_GoBack"/>
      <w:bookmarkEnd w:id="0"/>
    </w:p>
    <w:p w:rsidR="0081729F" w:rsidRPr="00582FBB" w:rsidRDefault="0081729F" w:rsidP="00582FBB">
      <w:pPr>
        <w:pStyle w:val="IPPParagraphnumbering"/>
      </w:pPr>
      <w:r w:rsidRPr="00582FBB">
        <w:rPr>
          <w:b/>
        </w:rPr>
        <w:t>The TPDP is invited to</w:t>
      </w:r>
      <w:r w:rsidRPr="00582FBB">
        <w:t>:</w:t>
      </w:r>
    </w:p>
    <w:p w:rsidR="005C4697" w:rsidRPr="00582FBB" w:rsidRDefault="0081729F" w:rsidP="00582FBB">
      <w:pPr>
        <w:pStyle w:val="ListParagraph"/>
        <w:numPr>
          <w:ilvl w:val="0"/>
          <w:numId w:val="2"/>
        </w:numPr>
        <w:rPr>
          <w:rFonts w:ascii="Times New Roman" w:hAnsi="Times New Roman" w:cs="Times New Roman"/>
        </w:rPr>
      </w:pPr>
      <w:r w:rsidRPr="00582FBB">
        <w:rPr>
          <w:rFonts w:ascii="Times New Roman" w:hAnsi="Times New Roman" w:cs="Times New Roman"/>
          <w:i/>
        </w:rPr>
        <w:t xml:space="preserve">review </w:t>
      </w:r>
      <w:r w:rsidRPr="00582FBB">
        <w:rPr>
          <w:rFonts w:ascii="Times New Roman" w:hAnsi="Times New Roman" w:cs="Times New Roman"/>
        </w:rPr>
        <w:t xml:space="preserve">the </w:t>
      </w:r>
      <w:r w:rsidR="005C4697" w:rsidRPr="00582FBB">
        <w:rPr>
          <w:rFonts w:ascii="Times New Roman" w:hAnsi="Times New Roman" w:cs="Times New Roman"/>
        </w:rPr>
        <w:t>information in this documents</w:t>
      </w:r>
    </w:p>
    <w:p w:rsidR="005C4697" w:rsidRPr="00582FBB" w:rsidRDefault="005C4697" w:rsidP="00582FBB">
      <w:pPr>
        <w:pStyle w:val="ListParagraph"/>
        <w:numPr>
          <w:ilvl w:val="0"/>
          <w:numId w:val="2"/>
        </w:numPr>
        <w:rPr>
          <w:rFonts w:ascii="Times New Roman" w:hAnsi="Times New Roman" w:cs="Times New Roman"/>
        </w:rPr>
      </w:pPr>
      <w:r w:rsidRPr="00582FBB">
        <w:rPr>
          <w:rFonts w:ascii="Times New Roman" w:hAnsi="Times New Roman" w:cs="Times New Roman"/>
          <w:i/>
        </w:rPr>
        <w:t>recommend</w:t>
      </w:r>
      <w:r w:rsidR="0081729F" w:rsidRPr="00582FBB">
        <w:rPr>
          <w:rFonts w:ascii="Times New Roman" w:hAnsi="Times New Roman" w:cs="Times New Roman"/>
          <w:i/>
        </w:rPr>
        <w:t xml:space="preserve"> </w:t>
      </w:r>
      <w:r w:rsidRPr="00582FBB">
        <w:rPr>
          <w:rFonts w:ascii="Times New Roman" w:hAnsi="Times New Roman" w:cs="Times New Roman"/>
        </w:rPr>
        <w:t>the request to change the scope of “</w:t>
      </w:r>
      <w:proofErr w:type="spellStart"/>
      <w:r w:rsidRPr="00582FBB">
        <w:rPr>
          <w:rFonts w:ascii="Times New Roman" w:hAnsi="Times New Roman" w:cs="Times New Roman"/>
        </w:rPr>
        <w:t>Tephritidae</w:t>
      </w:r>
      <w:proofErr w:type="spellEnd"/>
      <w:r w:rsidRPr="00582FBB">
        <w:rPr>
          <w:rFonts w:ascii="Times New Roman" w:hAnsi="Times New Roman" w:cs="Times New Roman"/>
        </w:rPr>
        <w:t>: Identification of immature stages of fruit flies of economic importance by molecular techniques (2006-028)” to limit it to genus-level identification</w:t>
      </w:r>
    </w:p>
    <w:p w:rsidR="005C4697" w:rsidRPr="00582FBB" w:rsidRDefault="005C4697" w:rsidP="00582FBB">
      <w:pPr>
        <w:pStyle w:val="ListParagraph"/>
        <w:numPr>
          <w:ilvl w:val="0"/>
          <w:numId w:val="2"/>
        </w:numPr>
        <w:rPr>
          <w:rFonts w:ascii="Times New Roman" w:hAnsi="Times New Roman" w:cs="Times New Roman"/>
        </w:rPr>
      </w:pPr>
      <w:r w:rsidRPr="00582FBB">
        <w:rPr>
          <w:rFonts w:ascii="Times New Roman" w:hAnsi="Times New Roman" w:cs="Times New Roman"/>
          <w:i/>
        </w:rPr>
        <w:t xml:space="preserve">comment </w:t>
      </w:r>
      <w:r w:rsidRPr="00582FBB">
        <w:rPr>
          <w:rFonts w:ascii="Times New Roman" w:hAnsi="Times New Roman" w:cs="Times New Roman"/>
        </w:rPr>
        <w:t>on the issue of how to treat diagnostic procedures that could appear in multiple protocols</w:t>
      </w:r>
    </w:p>
    <w:p w:rsidR="005C4697" w:rsidRPr="00582FBB" w:rsidRDefault="005C4697" w:rsidP="00582FBB">
      <w:pPr>
        <w:pStyle w:val="ListParagraph"/>
        <w:numPr>
          <w:ilvl w:val="0"/>
          <w:numId w:val="2"/>
        </w:numPr>
        <w:rPr>
          <w:rFonts w:ascii="Times New Roman" w:hAnsi="Times New Roman" w:cs="Times New Roman"/>
        </w:rPr>
      </w:pPr>
      <w:r w:rsidRPr="00582FBB">
        <w:rPr>
          <w:rFonts w:ascii="Times New Roman" w:hAnsi="Times New Roman" w:cs="Times New Roman"/>
          <w:i/>
        </w:rPr>
        <w:t xml:space="preserve">comment </w:t>
      </w:r>
      <w:r w:rsidRPr="00582FBB">
        <w:rPr>
          <w:rFonts w:ascii="Times New Roman" w:hAnsi="Times New Roman" w:cs="Times New Roman"/>
        </w:rPr>
        <w:t>on the issue of developing a protocol before test methods are reported and publically accessible</w:t>
      </w:r>
    </w:p>
    <w:p w:rsidR="0081729F" w:rsidRPr="00582FBB" w:rsidRDefault="005C4697" w:rsidP="00582FBB">
      <w:pPr>
        <w:pStyle w:val="ListParagraph"/>
        <w:numPr>
          <w:ilvl w:val="0"/>
          <w:numId w:val="2"/>
        </w:numPr>
        <w:rPr>
          <w:rFonts w:ascii="Times New Roman" w:hAnsi="Times New Roman" w:cs="Times New Roman"/>
        </w:rPr>
      </w:pPr>
      <w:r w:rsidRPr="00582FBB">
        <w:rPr>
          <w:rFonts w:ascii="Times New Roman" w:hAnsi="Times New Roman" w:cs="Times New Roman"/>
          <w:i/>
        </w:rPr>
        <w:t xml:space="preserve">recommend </w:t>
      </w:r>
      <w:r w:rsidRPr="00582FBB">
        <w:rPr>
          <w:rFonts w:ascii="Times New Roman" w:hAnsi="Times New Roman" w:cs="Times New Roman"/>
        </w:rPr>
        <w:t>that the “</w:t>
      </w:r>
      <w:proofErr w:type="spellStart"/>
      <w:r w:rsidRPr="00582FBB">
        <w:rPr>
          <w:rFonts w:ascii="Times New Roman" w:hAnsi="Times New Roman" w:cs="Times New Roman"/>
        </w:rPr>
        <w:t>Tephritidae</w:t>
      </w:r>
      <w:proofErr w:type="spellEnd"/>
      <w:r w:rsidRPr="00582FBB">
        <w:rPr>
          <w:rFonts w:ascii="Times New Roman" w:hAnsi="Times New Roman" w:cs="Times New Roman"/>
        </w:rPr>
        <w:t xml:space="preserve">: Identification of immature stages of fruit flies of economic importance by molecular techniques (2006-028)” protocol remain as pending </w:t>
      </w:r>
      <w:r w:rsidRPr="00582FBB">
        <w:rPr>
          <w:rFonts w:ascii="Times New Roman" w:hAnsi="Times New Roman" w:cs="Times New Roman"/>
          <w:u w:val="single"/>
        </w:rPr>
        <w:t>OR</w:t>
      </w:r>
      <w:r w:rsidRPr="00582FBB">
        <w:rPr>
          <w:rFonts w:ascii="Times New Roman" w:hAnsi="Times New Roman" w:cs="Times New Roman"/>
        </w:rPr>
        <w:t xml:space="preserve"> </w:t>
      </w:r>
      <w:r w:rsidR="006F4444" w:rsidRPr="00582FBB">
        <w:rPr>
          <w:rFonts w:ascii="Times New Roman" w:hAnsi="Times New Roman" w:cs="Times New Roman"/>
        </w:rPr>
        <w:t xml:space="preserve">that it </w:t>
      </w:r>
      <w:r w:rsidRPr="00582FBB">
        <w:rPr>
          <w:rFonts w:ascii="Times New Roman" w:hAnsi="Times New Roman" w:cs="Times New Roman"/>
        </w:rPr>
        <w:t xml:space="preserve">reactivate and submit </w:t>
      </w:r>
      <w:r w:rsidR="006F4444" w:rsidRPr="00582FBB">
        <w:rPr>
          <w:rFonts w:ascii="Times New Roman" w:hAnsi="Times New Roman" w:cs="Times New Roman"/>
        </w:rPr>
        <w:t xml:space="preserve">that recommendation </w:t>
      </w:r>
      <w:r w:rsidRPr="00582FBB">
        <w:rPr>
          <w:rFonts w:ascii="Times New Roman" w:hAnsi="Times New Roman" w:cs="Times New Roman"/>
        </w:rPr>
        <w:t xml:space="preserve">to SC </w:t>
      </w:r>
      <w:r w:rsidR="006F4444" w:rsidRPr="00582FBB">
        <w:rPr>
          <w:rFonts w:ascii="Times New Roman" w:hAnsi="Times New Roman" w:cs="Times New Roman"/>
        </w:rPr>
        <w:t>with change in scope</w:t>
      </w:r>
    </w:p>
    <w:sectPr w:rsidR="0081729F" w:rsidRPr="00582FBB" w:rsidSect="00582FB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98E" w:rsidRDefault="0094298E" w:rsidP="00582FBB">
      <w:pPr>
        <w:spacing w:after="0" w:line="240" w:lineRule="auto"/>
      </w:pPr>
      <w:r>
        <w:separator/>
      </w:r>
    </w:p>
  </w:endnote>
  <w:endnote w:type="continuationSeparator" w:id="0">
    <w:p w:rsidR="0094298E" w:rsidRDefault="0094298E" w:rsidP="00582F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2FBB" w:rsidRDefault="00582FBB" w:rsidP="00582FBB">
    <w:pPr>
      <w:pStyle w:val="IPPFooter"/>
    </w:pPr>
    <w:r w:rsidRPr="007D640A">
      <w:rPr>
        <w:rStyle w:val="PageNumber"/>
        <w:bCs/>
      </w:rPr>
      <w:t xml:space="preserve">Page </w:t>
    </w:r>
    <w:r w:rsidRPr="007D640A">
      <w:rPr>
        <w:rStyle w:val="PageNumber"/>
        <w:b/>
        <w:bCs/>
      </w:rPr>
      <w:fldChar w:fldCharType="begin"/>
    </w:r>
    <w:r w:rsidRPr="007D640A">
      <w:rPr>
        <w:rStyle w:val="PageNumber"/>
        <w:bCs/>
      </w:rPr>
      <w:instrText xml:space="preserve"> PAGE </w:instrText>
    </w:r>
    <w:r w:rsidRPr="007D640A">
      <w:rPr>
        <w:rStyle w:val="PageNumber"/>
        <w:b/>
        <w:bCs/>
      </w:rPr>
      <w:fldChar w:fldCharType="separate"/>
    </w:r>
    <w:r>
      <w:rPr>
        <w:rStyle w:val="PageNumber"/>
        <w:bCs/>
        <w:noProof/>
      </w:rPr>
      <w:t>2</w:t>
    </w:r>
    <w:r w:rsidRPr="007D640A">
      <w:rPr>
        <w:rStyle w:val="PageNumber"/>
        <w:b/>
        <w:bCs/>
      </w:rPr>
      <w:fldChar w:fldCharType="end"/>
    </w:r>
    <w:r w:rsidRPr="007D640A">
      <w:rPr>
        <w:rStyle w:val="PageNumber"/>
        <w:bCs/>
      </w:rPr>
      <w:t xml:space="preserve"> of </w:t>
    </w:r>
    <w:r w:rsidRPr="007D640A">
      <w:rPr>
        <w:rStyle w:val="PageNumber"/>
        <w:b/>
        <w:bCs/>
      </w:rPr>
      <w:fldChar w:fldCharType="begin"/>
    </w:r>
    <w:r w:rsidRPr="007D640A">
      <w:rPr>
        <w:rStyle w:val="PageNumber"/>
        <w:bCs/>
      </w:rPr>
      <w:instrText xml:space="preserve"> NUMPAGES </w:instrText>
    </w:r>
    <w:r w:rsidRPr="007D640A">
      <w:rPr>
        <w:rStyle w:val="PageNumber"/>
        <w:b/>
        <w:bCs/>
      </w:rPr>
      <w:fldChar w:fldCharType="separate"/>
    </w:r>
    <w:r>
      <w:rPr>
        <w:rStyle w:val="PageNumber"/>
        <w:bCs/>
        <w:noProof/>
      </w:rPr>
      <w:t>2</w:t>
    </w:r>
    <w:r w:rsidRPr="007D640A">
      <w:rPr>
        <w:rStyle w:val="PageNumber"/>
        <w:b/>
        <w:bCs/>
      </w:rPr>
      <w:fldChar w:fldCharType="end"/>
    </w:r>
    <w:r>
      <w:rPr>
        <w:rStyle w:val="PageNumber"/>
        <w:b/>
        <w:bCs/>
      </w:rPr>
      <w:tab/>
    </w:r>
    <w:r>
      <w:rPr>
        <w:rStyle w:val="PageNumber"/>
      </w:rPr>
      <w:t>International Plant Protection Convention</w:t>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2FBB" w:rsidRDefault="00582FBB" w:rsidP="00582FBB">
    <w:pPr>
      <w:pStyle w:val="IPPFooter"/>
    </w:pPr>
    <w:r>
      <w:rPr>
        <w:rStyle w:val="PageNumber"/>
      </w:rPr>
      <w:t>International Plant Protection Convention</w:t>
    </w:r>
    <w:r>
      <w:rPr>
        <w:rStyle w:val="PageNumber"/>
      </w:rPr>
      <w:tab/>
    </w:r>
    <w:r w:rsidRPr="007D640A">
      <w:rPr>
        <w:rStyle w:val="PageNumber"/>
        <w:bCs/>
      </w:rPr>
      <w:t xml:space="preserve">Page </w:t>
    </w:r>
    <w:r w:rsidRPr="007D640A">
      <w:rPr>
        <w:rStyle w:val="PageNumber"/>
        <w:b/>
        <w:bCs/>
      </w:rPr>
      <w:fldChar w:fldCharType="begin"/>
    </w:r>
    <w:r w:rsidRPr="007D640A">
      <w:rPr>
        <w:rStyle w:val="PageNumber"/>
        <w:bCs/>
      </w:rPr>
      <w:instrText xml:space="preserve"> PAGE </w:instrText>
    </w:r>
    <w:r w:rsidRPr="007D640A">
      <w:rPr>
        <w:rStyle w:val="PageNumber"/>
        <w:b/>
        <w:bCs/>
      </w:rPr>
      <w:fldChar w:fldCharType="separate"/>
    </w:r>
    <w:r>
      <w:rPr>
        <w:rStyle w:val="PageNumber"/>
        <w:bCs/>
        <w:noProof/>
      </w:rPr>
      <w:t>1</w:t>
    </w:r>
    <w:r w:rsidRPr="007D640A">
      <w:rPr>
        <w:rStyle w:val="PageNumber"/>
        <w:b/>
        <w:bCs/>
      </w:rPr>
      <w:fldChar w:fldCharType="end"/>
    </w:r>
    <w:r w:rsidRPr="007D640A">
      <w:rPr>
        <w:rStyle w:val="PageNumber"/>
        <w:bCs/>
      </w:rPr>
      <w:t xml:space="preserve"> of </w:t>
    </w:r>
    <w:r w:rsidRPr="007D640A">
      <w:rPr>
        <w:rStyle w:val="PageNumber"/>
        <w:b/>
        <w:bCs/>
      </w:rPr>
      <w:fldChar w:fldCharType="begin"/>
    </w:r>
    <w:r w:rsidRPr="007D640A">
      <w:rPr>
        <w:rStyle w:val="PageNumber"/>
        <w:bCs/>
      </w:rPr>
      <w:instrText xml:space="preserve"> NUMPAGES </w:instrText>
    </w:r>
    <w:r w:rsidRPr="007D640A">
      <w:rPr>
        <w:rStyle w:val="PageNumber"/>
        <w:b/>
        <w:bCs/>
      </w:rPr>
      <w:fldChar w:fldCharType="separate"/>
    </w:r>
    <w:r>
      <w:rPr>
        <w:rStyle w:val="PageNumber"/>
        <w:bCs/>
        <w:noProof/>
      </w:rPr>
      <w:t>2</w:t>
    </w:r>
    <w:r w:rsidRPr="007D640A">
      <w:rPr>
        <w:rStyle w:val="PageNumbe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2FBB" w:rsidRDefault="00582FBB" w:rsidP="00582FBB">
    <w:pPr>
      <w:pStyle w:val="IPPFooter"/>
    </w:pPr>
    <w:r>
      <w:rPr>
        <w:rStyle w:val="PageNumber"/>
      </w:rPr>
      <w:t>International Plant Protection Convention</w:t>
    </w:r>
    <w:r>
      <w:rPr>
        <w:rStyle w:val="PageNumber"/>
      </w:rPr>
      <w:tab/>
    </w:r>
    <w:r w:rsidRPr="007D640A">
      <w:rPr>
        <w:rStyle w:val="PageNumber"/>
        <w:bCs/>
      </w:rPr>
      <w:t xml:space="preserve">Page </w:t>
    </w:r>
    <w:r w:rsidRPr="007D640A">
      <w:rPr>
        <w:rStyle w:val="PageNumber"/>
        <w:b/>
        <w:bCs/>
      </w:rPr>
      <w:fldChar w:fldCharType="begin"/>
    </w:r>
    <w:r w:rsidRPr="007D640A">
      <w:rPr>
        <w:rStyle w:val="PageNumber"/>
        <w:bCs/>
      </w:rPr>
      <w:instrText xml:space="preserve"> PAGE </w:instrText>
    </w:r>
    <w:r w:rsidRPr="007D640A">
      <w:rPr>
        <w:rStyle w:val="PageNumber"/>
        <w:b/>
        <w:bCs/>
      </w:rPr>
      <w:fldChar w:fldCharType="separate"/>
    </w:r>
    <w:r>
      <w:rPr>
        <w:rStyle w:val="PageNumber"/>
        <w:bCs/>
        <w:noProof/>
      </w:rPr>
      <w:t>1</w:t>
    </w:r>
    <w:r w:rsidRPr="007D640A">
      <w:rPr>
        <w:rStyle w:val="PageNumber"/>
        <w:b/>
        <w:bCs/>
      </w:rPr>
      <w:fldChar w:fldCharType="end"/>
    </w:r>
    <w:r w:rsidRPr="007D640A">
      <w:rPr>
        <w:rStyle w:val="PageNumber"/>
        <w:bCs/>
      </w:rPr>
      <w:t xml:space="preserve"> of </w:t>
    </w:r>
    <w:r w:rsidRPr="007D640A">
      <w:rPr>
        <w:rStyle w:val="PageNumber"/>
        <w:b/>
        <w:bCs/>
      </w:rPr>
      <w:fldChar w:fldCharType="begin"/>
    </w:r>
    <w:r w:rsidRPr="007D640A">
      <w:rPr>
        <w:rStyle w:val="PageNumber"/>
        <w:bCs/>
      </w:rPr>
      <w:instrText xml:space="preserve"> NUMPAGES </w:instrText>
    </w:r>
    <w:r w:rsidRPr="007D640A">
      <w:rPr>
        <w:rStyle w:val="PageNumber"/>
        <w:b/>
        <w:bCs/>
      </w:rPr>
      <w:fldChar w:fldCharType="separate"/>
    </w:r>
    <w:r>
      <w:rPr>
        <w:rStyle w:val="PageNumber"/>
        <w:bCs/>
        <w:noProof/>
      </w:rPr>
      <w:t>2</w:t>
    </w:r>
    <w:r w:rsidRPr="007D640A">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98E" w:rsidRDefault="0094298E" w:rsidP="00582FBB">
      <w:pPr>
        <w:spacing w:after="0" w:line="240" w:lineRule="auto"/>
      </w:pPr>
      <w:r>
        <w:separator/>
      </w:r>
    </w:p>
  </w:footnote>
  <w:footnote w:type="continuationSeparator" w:id="0">
    <w:p w:rsidR="0094298E" w:rsidRDefault="0094298E" w:rsidP="00582F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2FBB" w:rsidRPr="00582FBB" w:rsidRDefault="00582FBB" w:rsidP="00582FBB">
    <w:pPr>
      <w:pStyle w:val="IPPHeader"/>
      <w:tabs>
        <w:tab w:val="left" w:pos="2454"/>
      </w:tabs>
      <w:rPr>
        <w:i/>
        <w:lang w:val="fr-FR"/>
      </w:rPr>
    </w:pPr>
    <w:r>
      <w:t>0</w:t>
    </w:r>
    <w:r>
      <w:t>4</w:t>
    </w:r>
    <w:r>
      <w:t>_</w:t>
    </w:r>
    <w:r w:rsidRPr="00FE6905">
      <w:t>TP</w:t>
    </w:r>
    <w:r>
      <w:t>DP</w:t>
    </w:r>
    <w:r w:rsidRPr="00FE6905">
      <w:t>_</w:t>
    </w:r>
    <w:r>
      <w:t>Tel_2020</w:t>
    </w:r>
    <w:r w:rsidRPr="00FE6905">
      <w:t>_</w:t>
    </w:r>
    <w:r>
      <w:t>Oct</w:t>
    </w:r>
    <w:r>
      <w:tab/>
    </w:r>
    <w:r>
      <w:tab/>
    </w:r>
    <w:r>
      <w:rPr>
        <w:i/>
      </w:rPr>
      <w:t xml:space="preserve">Revision of scope: </w:t>
    </w:r>
    <w:proofErr w:type="spellStart"/>
    <w:r>
      <w:rPr>
        <w:i/>
      </w:rPr>
      <w:t>Tephritidae</w:t>
    </w:r>
    <w:proofErr w:type="spellEnd"/>
    <w:r>
      <w:rPr>
        <w:i/>
      </w:rPr>
      <w:t xml:space="preserve"> (2006-028)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2FBB" w:rsidRDefault="00582FBB" w:rsidP="00582FBB">
    <w:pPr>
      <w:pStyle w:val="IPPHeader"/>
      <w:ind w:left="1134"/>
    </w:pPr>
    <w:r>
      <w:rPr>
        <w:noProof/>
      </w:rPr>
      <w:drawing>
        <wp:anchor distT="0" distB="0" distL="114300" distR="114300" simplePos="0" relativeHeight="251660288" behindDoc="0" locked="0" layoutInCell="1" allowOverlap="0" wp14:anchorId="474FE9A9" wp14:editId="5FC3D5AE">
          <wp:simplePos x="0" y="0"/>
          <wp:positionH relativeFrom="page">
            <wp:posOffset>-28575</wp:posOffset>
          </wp:positionH>
          <wp:positionV relativeFrom="paragraph">
            <wp:posOffset>-530225</wp:posOffset>
          </wp:positionV>
          <wp:extent cx="7629525" cy="463550"/>
          <wp:effectExtent l="0" t="0" r="0" b="0"/>
          <wp:wrapNone/>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76E95384" wp14:editId="7035F0F3">
          <wp:simplePos x="0" y="0"/>
          <wp:positionH relativeFrom="column">
            <wp:posOffset>-12700</wp:posOffset>
          </wp:positionH>
          <wp:positionV relativeFrom="paragraph">
            <wp:posOffset>3810</wp:posOffset>
          </wp:positionV>
          <wp:extent cx="632460" cy="321310"/>
          <wp:effectExtent l="0" t="0" r="0" b="0"/>
          <wp:wrapSquare wrapText="bothSides"/>
          <wp:docPr id="7" name="Picture 5"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1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695F">
      <w:t>Internatio</w:t>
    </w:r>
    <w:r>
      <w:t>nal Plant Protection Convention</w:t>
    </w:r>
    <w:r>
      <w:tab/>
      <w:t>0</w:t>
    </w:r>
    <w:r>
      <w:t>4</w:t>
    </w:r>
    <w:r w:rsidRPr="007A07BA">
      <w:t>_TPDP_</w:t>
    </w:r>
    <w:r>
      <w:t>Tel_</w:t>
    </w:r>
    <w:r w:rsidRPr="007A07BA">
      <w:t>20</w:t>
    </w:r>
    <w:r>
      <w:t>20</w:t>
    </w:r>
    <w:r w:rsidRPr="007A07BA">
      <w:t>_</w:t>
    </w:r>
    <w:r>
      <w:t>Oct</w:t>
    </w:r>
    <w:r w:rsidRPr="007A07BA">
      <w:br/>
    </w:r>
    <w:r>
      <w:rPr>
        <w:i/>
      </w:rPr>
      <w:t xml:space="preserve">Revision of scope: </w:t>
    </w:r>
    <w:proofErr w:type="spellStart"/>
    <w:r>
      <w:rPr>
        <w:i/>
      </w:rPr>
      <w:t>Tephritidae</w:t>
    </w:r>
    <w:proofErr w:type="spellEnd"/>
    <w:r>
      <w:rPr>
        <w:i/>
      </w:rPr>
      <w:t xml:space="preserve"> (2006-028)</w:t>
    </w:r>
    <w:r w:rsidRPr="004C4270">
      <w:rPr>
        <w:i/>
      </w:rPr>
      <w:tab/>
    </w:r>
    <w:r w:rsidRPr="006B1590">
      <w:rPr>
        <w:i/>
      </w:rPr>
      <w:t>Agenda item: 2.</w:t>
    </w:r>
    <w:r>
      <w:rPr>
        <w:i/>
      </w:rPr>
      <w:t>3</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2FBB" w:rsidRDefault="00582FBB" w:rsidP="00582FBB">
    <w:pPr>
      <w:pStyle w:val="IPPHeader"/>
      <w:ind w:left="1134"/>
    </w:pPr>
    <w:r>
      <w:rPr>
        <w:noProof/>
      </w:rPr>
      <w:drawing>
        <wp:anchor distT="0" distB="0" distL="114300" distR="114300" simplePos="0" relativeHeight="251663360" behindDoc="0" locked="0" layoutInCell="1" allowOverlap="0" wp14:anchorId="14328D77" wp14:editId="7269C633">
          <wp:simplePos x="0" y="0"/>
          <wp:positionH relativeFrom="page">
            <wp:posOffset>-28575</wp:posOffset>
          </wp:positionH>
          <wp:positionV relativeFrom="paragraph">
            <wp:posOffset>-530225</wp:posOffset>
          </wp:positionV>
          <wp:extent cx="7629525" cy="463550"/>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0" layoutInCell="1" allowOverlap="1" wp14:anchorId="5EE586AA" wp14:editId="266C1694">
          <wp:simplePos x="0" y="0"/>
          <wp:positionH relativeFrom="column">
            <wp:posOffset>-12700</wp:posOffset>
          </wp:positionH>
          <wp:positionV relativeFrom="paragraph">
            <wp:posOffset>3810</wp:posOffset>
          </wp:positionV>
          <wp:extent cx="632460" cy="321310"/>
          <wp:effectExtent l="0" t="0" r="0" b="0"/>
          <wp:wrapSquare wrapText="bothSides"/>
          <wp:docPr id="2" name="Picture 5"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1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695F">
      <w:t>Internatio</w:t>
    </w:r>
    <w:r>
      <w:t>nal Plant Protection Convention</w:t>
    </w:r>
    <w:r>
      <w:tab/>
      <w:t>04</w:t>
    </w:r>
    <w:r w:rsidRPr="007A07BA">
      <w:t>_TPDP_</w:t>
    </w:r>
    <w:r>
      <w:t>Tel_</w:t>
    </w:r>
    <w:r w:rsidRPr="007A07BA">
      <w:t>20</w:t>
    </w:r>
    <w:r>
      <w:t>20</w:t>
    </w:r>
    <w:r w:rsidRPr="007A07BA">
      <w:t>_</w:t>
    </w:r>
    <w:r>
      <w:t>Oct</w:t>
    </w:r>
    <w:r w:rsidRPr="007A07BA">
      <w:br/>
    </w:r>
    <w:r>
      <w:rPr>
        <w:i/>
      </w:rPr>
      <w:t xml:space="preserve">Revision of scope: </w:t>
    </w:r>
    <w:proofErr w:type="spellStart"/>
    <w:r>
      <w:rPr>
        <w:i/>
      </w:rPr>
      <w:t>Tephritidae</w:t>
    </w:r>
    <w:proofErr w:type="spellEnd"/>
    <w:r>
      <w:rPr>
        <w:i/>
      </w:rPr>
      <w:t xml:space="preserve"> (2006-028)</w:t>
    </w:r>
    <w:r w:rsidRPr="004C4270">
      <w:rPr>
        <w:i/>
      </w:rPr>
      <w:tab/>
    </w:r>
    <w:r w:rsidRPr="006B1590">
      <w:rPr>
        <w:i/>
      </w:rPr>
      <w:t xml:space="preserve">Agenda item: </w:t>
    </w:r>
    <w:r>
      <w:rPr>
        <w:i/>
      </w:rPr>
      <w:t>4.2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C0A6C"/>
    <w:multiLevelType w:val="multilevel"/>
    <w:tmpl w:val="06E871E4"/>
    <w:numStyleLink w:val="IPPParagraphnumberedlist"/>
  </w:abstractNum>
  <w:abstractNum w:abstractNumId="1"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 w15:restartNumberingAfterBreak="0">
    <w:nsid w:val="3A7736D4"/>
    <w:multiLevelType w:val="hybridMultilevel"/>
    <w:tmpl w:val="1FF6AA4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E6C4D1F"/>
    <w:multiLevelType w:val="hybridMultilevel"/>
    <w:tmpl w:val="A14E9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1BB"/>
    <w:rsid w:val="000B2104"/>
    <w:rsid w:val="000F13FE"/>
    <w:rsid w:val="001A64BE"/>
    <w:rsid w:val="001B0185"/>
    <w:rsid w:val="001D539B"/>
    <w:rsid w:val="002B6809"/>
    <w:rsid w:val="002B7312"/>
    <w:rsid w:val="003271BB"/>
    <w:rsid w:val="003760B0"/>
    <w:rsid w:val="00467FA8"/>
    <w:rsid w:val="00582FBB"/>
    <w:rsid w:val="005C4697"/>
    <w:rsid w:val="006946EC"/>
    <w:rsid w:val="006F4444"/>
    <w:rsid w:val="006F4810"/>
    <w:rsid w:val="0081729F"/>
    <w:rsid w:val="0084026D"/>
    <w:rsid w:val="008D0EB0"/>
    <w:rsid w:val="0094298E"/>
    <w:rsid w:val="009C3FD1"/>
    <w:rsid w:val="00B70E60"/>
    <w:rsid w:val="00C13FF5"/>
    <w:rsid w:val="00C74B8B"/>
    <w:rsid w:val="00CC135B"/>
    <w:rsid w:val="00D166AA"/>
    <w:rsid w:val="00D23E26"/>
    <w:rsid w:val="00DE7B6F"/>
    <w:rsid w:val="00E049FB"/>
    <w:rsid w:val="00EA27B6"/>
    <w:rsid w:val="00F534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D763E"/>
  <w15:chartTrackingRefBased/>
  <w15:docId w15:val="{F563F28B-3AC9-4986-ACF3-78518A61C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271BB"/>
    <w:rPr>
      <w:color w:val="0000FF"/>
      <w:u w:val="single"/>
    </w:rPr>
  </w:style>
  <w:style w:type="paragraph" w:styleId="ListParagraph">
    <w:name w:val="List Paragraph"/>
    <w:basedOn w:val="Normal"/>
    <w:uiPriority w:val="34"/>
    <w:qFormat/>
    <w:rsid w:val="00B70E60"/>
    <w:pPr>
      <w:ind w:left="720"/>
      <w:contextualSpacing/>
    </w:pPr>
  </w:style>
  <w:style w:type="numbering" w:customStyle="1" w:styleId="IPPParagraphnumberedlist">
    <w:name w:val="IPP Paragraph numbered list"/>
    <w:rsid w:val="00582FBB"/>
    <w:pPr>
      <w:numPr>
        <w:numId w:val="3"/>
      </w:numPr>
    </w:pPr>
  </w:style>
  <w:style w:type="paragraph" w:customStyle="1" w:styleId="IPPParagraphnumbering">
    <w:name w:val="IPP Paragraph numbering"/>
    <w:basedOn w:val="Normal"/>
    <w:qFormat/>
    <w:rsid w:val="00582FBB"/>
    <w:pPr>
      <w:numPr>
        <w:numId w:val="4"/>
      </w:numPr>
      <w:spacing w:after="180" w:line="240" w:lineRule="auto"/>
      <w:jc w:val="both"/>
    </w:pPr>
    <w:rPr>
      <w:rFonts w:ascii="Times New Roman" w:eastAsia="Times" w:hAnsi="Times New Roman" w:cs="Times New Roman"/>
      <w:szCs w:val="24"/>
    </w:rPr>
  </w:style>
  <w:style w:type="paragraph" w:styleId="Header">
    <w:name w:val="header"/>
    <w:basedOn w:val="Normal"/>
    <w:link w:val="HeaderChar"/>
    <w:uiPriority w:val="99"/>
    <w:unhideWhenUsed/>
    <w:rsid w:val="00582F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2FBB"/>
  </w:style>
  <w:style w:type="paragraph" w:styleId="Footer">
    <w:name w:val="footer"/>
    <w:basedOn w:val="Normal"/>
    <w:link w:val="FooterChar"/>
    <w:uiPriority w:val="99"/>
    <w:unhideWhenUsed/>
    <w:rsid w:val="00582F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2FBB"/>
  </w:style>
  <w:style w:type="paragraph" w:customStyle="1" w:styleId="IPPHeader">
    <w:name w:val="IPP Header"/>
    <w:basedOn w:val="Normal"/>
    <w:qFormat/>
    <w:rsid w:val="00582FBB"/>
    <w:pPr>
      <w:pBdr>
        <w:bottom w:val="single" w:sz="4" w:space="4" w:color="auto"/>
      </w:pBdr>
      <w:tabs>
        <w:tab w:val="left" w:pos="1134"/>
        <w:tab w:val="right" w:pos="9072"/>
      </w:tabs>
      <w:spacing w:after="120" w:line="240" w:lineRule="auto"/>
    </w:pPr>
    <w:rPr>
      <w:rFonts w:ascii="Arial" w:eastAsia="MS Mincho" w:hAnsi="Arial" w:cs="Times New Roman"/>
      <w:sz w:val="18"/>
      <w:szCs w:val="24"/>
    </w:rPr>
  </w:style>
  <w:style w:type="paragraph" w:customStyle="1" w:styleId="IPPHeadSection">
    <w:name w:val="IPP HeadSection"/>
    <w:basedOn w:val="Normal"/>
    <w:next w:val="Normal"/>
    <w:qFormat/>
    <w:rsid w:val="00582FBB"/>
    <w:pPr>
      <w:keepNext/>
      <w:tabs>
        <w:tab w:val="left" w:pos="851"/>
      </w:tabs>
      <w:spacing w:before="360" w:after="120" w:line="240" w:lineRule="auto"/>
      <w:ind w:left="851" w:hanging="851"/>
      <w:jc w:val="both"/>
      <w:outlineLvl w:val="0"/>
    </w:pPr>
    <w:rPr>
      <w:rFonts w:ascii="Times New Roman" w:eastAsia="Times" w:hAnsi="Times New Roman" w:cs="Times New Roman"/>
      <w:b/>
      <w:bCs/>
      <w:caps/>
      <w:sz w:val="24"/>
      <w:lang w:val="en-GB"/>
    </w:rPr>
  </w:style>
  <w:style w:type="paragraph" w:customStyle="1" w:styleId="IPPFooter">
    <w:name w:val="IPP Footer"/>
    <w:basedOn w:val="IPPHeader"/>
    <w:next w:val="PlainText"/>
    <w:qFormat/>
    <w:rsid w:val="00582FBB"/>
    <w:pPr>
      <w:pBdr>
        <w:top w:val="single" w:sz="4" w:space="4" w:color="auto"/>
        <w:bottom w:val="none" w:sz="0" w:space="0" w:color="auto"/>
      </w:pBdr>
      <w:tabs>
        <w:tab w:val="clear" w:pos="1134"/>
      </w:tabs>
      <w:jc w:val="right"/>
    </w:pPr>
    <w:rPr>
      <w:b/>
    </w:rPr>
  </w:style>
  <w:style w:type="character" w:styleId="PageNumber">
    <w:name w:val="page number"/>
    <w:rsid w:val="00582FBB"/>
    <w:rPr>
      <w:rFonts w:ascii="Arial" w:hAnsi="Arial"/>
      <w:b/>
      <w:sz w:val="18"/>
    </w:rPr>
  </w:style>
  <w:style w:type="paragraph" w:styleId="PlainText">
    <w:name w:val="Plain Text"/>
    <w:basedOn w:val="Normal"/>
    <w:link w:val="PlainTextChar"/>
    <w:uiPriority w:val="99"/>
    <w:semiHidden/>
    <w:unhideWhenUsed/>
    <w:rsid w:val="00582FBB"/>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582FBB"/>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4119265">
      <w:bodyDiv w:val="1"/>
      <w:marLeft w:val="0"/>
      <w:marRight w:val="0"/>
      <w:marTop w:val="0"/>
      <w:marBottom w:val="0"/>
      <w:divBdr>
        <w:top w:val="none" w:sz="0" w:space="0" w:color="auto"/>
        <w:left w:val="none" w:sz="0" w:space="0" w:color="auto"/>
        <w:bottom w:val="none" w:sz="0" w:space="0" w:color="auto"/>
        <w:right w:val="none" w:sz="0" w:space="0" w:color="auto"/>
      </w:divBdr>
    </w:div>
    <w:div w:id="2076469434">
      <w:bodyDiv w:val="1"/>
      <w:marLeft w:val="0"/>
      <w:marRight w:val="0"/>
      <w:marTop w:val="0"/>
      <w:marBottom w:val="0"/>
      <w:divBdr>
        <w:top w:val="none" w:sz="0" w:space="0" w:color="auto"/>
        <w:left w:val="none" w:sz="0" w:space="0" w:color="auto"/>
        <w:bottom w:val="none" w:sz="0" w:space="0" w:color="auto"/>
        <w:right w:val="none" w:sz="0" w:space="0" w:color="auto"/>
      </w:divBdr>
      <w:divsChild>
        <w:div w:id="2094082404">
          <w:marLeft w:val="0"/>
          <w:marRight w:val="225"/>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2</Pages>
  <Words>701</Words>
  <Characters>3997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USDA APHIS</Company>
  <LinksUpToDate>false</LinksUpToDate>
  <CharactersWithSpaces>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 Norman B - APHIS</dc:creator>
  <cp:keywords/>
  <dc:description/>
  <cp:lastModifiedBy>Moreira, Adriana (NSP)</cp:lastModifiedBy>
  <cp:revision>6</cp:revision>
  <dcterms:created xsi:type="dcterms:W3CDTF">2020-04-22T18:52:00Z</dcterms:created>
  <dcterms:modified xsi:type="dcterms:W3CDTF">2020-10-12T15:21:00Z</dcterms:modified>
</cp:coreProperties>
</file>