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6D8D" w:rsidRPr="006F26AA" w:rsidRDefault="006F26AA" w:rsidP="00776D8D">
      <w:pPr>
        <w:pStyle w:val="IPPHeadSection"/>
        <w:spacing w:before="240"/>
        <w:jc w:val="center"/>
      </w:pPr>
      <w:r w:rsidRPr="006F26AA">
        <w:t xml:space="preserve">Review of requests for revisions - DP 03: </w:t>
      </w:r>
      <w:r w:rsidRPr="006F26AA">
        <w:rPr>
          <w:rFonts w:cs="Arial"/>
          <w:bCs w:val="0"/>
          <w:i/>
          <w:szCs w:val="18"/>
        </w:rPr>
        <w:t>Trogoderma granarium</w:t>
      </w:r>
      <w:r w:rsidRPr="006F26AA">
        <w:t xml:space="preserve"> Everts</w:t>
      </w:r>
      <w:bookmarkStart w:id="0" w:name="_GoBack"/>
      <w:bookmarkEnd w:id="0"/>
    </w:p>
    <w:p w:rsidR="00776D8D" w:rsidRDefault="00776D8D" w:rsidP="00776D8D">
      <w:pPr>
        <w:pStyle w:val="IPPNormal"/>
        <w:jc w:val="center"/>
        <w:rPr>
          <w:i/>
        </w:rPr>
      </w:pPr>
      <w:r w:rsidRPr="00474CC2">
        <w:rPr>
          <w:i/>
        </w:rPr>
        <w:t>(Prepared by the IPPC Secretariat</w:t>
      </w:r>
      <w:r>
        <w:rPr>
          <w:i/>
        </w:rPr>
        <w:t xml:space="preserve"> and TPDP entomology discipline leads.</w:t>
      </w:r>
    </w:p>
    <w:p w:rsidR="00776D8D" w:rsidRDefault="00776D8D" w:rsidP="00776D8D">
      <w:pPr>
        <w:pStyle w:val="IPPNormal"/>
        <w:jc w:val="center"/>
        <w:rPr>
          <w:i/>
        </w:rPr>
      </w:pPr>
      <w:r>
        <w:rPr>
          <w:i/>
        </w:rPr>
        <w:t xml:space="preserve">Research results from </w:t>
      </w:r>
      <w:r w:rsidRPr="00776D8D">
        <w:rPr>
          <w:i/>
        </w:rPr>
        <w:t xml:space="preserve">Mr </w:t>
      </w:r>
      <w:proofErr w:type="spellStart"/>
      <w:r w:rsidRPr="00776D8D">
        <w:rPr>
          <w:i/>
        </w:rPr>
        <w:t>Andras</w:t>
      </w:r>
      <w:proofErr w:type="spellEnd"/>
      <w:r w:rsidRPr="00776D8D">
        <w:rPr>
          <w:i/>
        </w:rPr>
        <w:t xml:space="preserve"> (Andy) </w:t>
      </w:r>
      <w:proofErr w:type="spellStart"/>
      <w:r w:rsidRPr="00776D8D">
        <w:rPr>
          <w:i/>
        </w:rPr>
        <w:t>Szito</w:t>
      </w:r>
      <w:proofErr w:type="spellEnd"/>
      <w:r>
        <w:rPr>
          <w:i/>
        </w:rPr>
        <w:t>, former author of DP drafting group</w:t>
      </w:r>
      <w:r>
        <w:rPr>
          <w:rStyle w:val="FootnoteReference"/>
          <w:i/>
        </w:rPr>
        <w:footnoteReference w:id="1"/>
      </w:r>
      <w:r w:rsidRPr="00474CC2">
        <w:rPr>
          <w:i/>
        </w:rPr>
        <w:t>)</w:t>
      </w:r>
    </w:p>
    <w:p w:rsidR="00776D8D" w:rsidRPr="006563AB" w:rsidRDefault="00776D8D" w:rsidP="00776D8D">
      <w:pPr>
        <w:pStyle w:val="IPPHeading1"/>
      </w:pPr>
      <w:r w:rsidRPr="00822300">
        <w:t xml:space="preserve">1. </w:t>
      </w:r>
      <w:r>
        <w:t>Background</w:t>
      </w:r>
    </w:p>
    <w:p w:rsidR="006525FF" w:rsidRPr="006525FF" w:rsidRDefault="00776D8D" w:rsidP="006525FF">
      <w:pPr>
        <w:pStyle w:val="IPPParagraphnumbering"/>
      </w:pPr>
      <w:r w:rsidRPr="006525FF">
        <w:t xml:space="preserve">This paper presents a summary of the justification for a revision of the adopted diagnostic protocol </w:t>
      </w:r>
      <w:hyperlink r:id="rId8" w:history="1">
        <w:r w:rsidRPr="00910348">
          <w:rPr>
            <w:rStyle w:val="Hyperlink"/>
          </w:rPr>
          <w:t xml:space="preserve">(DP) 03 </w:t>
        </w:r>
        <w:proofErr w:type="spellStart"/>
        <w:r w:rsidRPr="00910348">
          <w:rPr>
            <w:rStyle w:val="Hyperlink"/>
            <w:i/>
          </w:rPr>
          <w:t>Trogoderma</w:t>
        </w:r>
        <w:proofErr w:type="spellEnd"/>
        <w:r w:rsidRPr="00910348">
          <w:rPr>
            <w:rStyle w:val="Hyperlink"/>
            <w:i/>
          </w:rPr>
          <w:t xml:space="preserve"> </w:t>
        </w:r>
        <w:proofErr w:type="spellStart"/>
        <w:r w:rsidRPr="00910348">
          <w:rPr>
            <w:rStyle w:val="Hyperlink"/>
            <w:i/>
          </w:rPr>
          <w:t>granarium</w:t>
        </w:r>
        <w:proofErr w:type="spellEnd"/>
        <w:r w:rsidR="006525FF" w:rsidRPr="00910348">
          <w:rPr>
            <w:rStyle w:val="Hyperlink"/>
            <w:i/>
          </w:rPr>
          <w:t xml:space="preserve"> </w:t>
        </w:r>
        <w:r w:rsidR="006525FF" w:rsidRPr="00910348">
          <w:rPr>
            <w:rStyle w:val="Hyperlink"/>
          </w:rPr>
          <w:t>Everts</w:t>
        </w:r>
      </w:hyperlink>
      <w:r w:rsidRPr="006525FF">
        <w:t xml:space="preserve">. The IPPC Secretariat was contacted by the former lead author for the first </w:t>
      </w:r>
      <w:r w:rsidR="006525FF" w:rsidRPr="006525FF">
        <w:t xml:space="preserve">version of this DP, </w:t>
      </w:r>
      <w:proofErr w:type="spellStart"/>
      <w:r w:rsidR="006525FF" w:rsidRPr="006525FF">
        <w:t>Mr</w:t>
      </w:r>
      <w:proofErr w:type="spellEnd"/>
      <w:r w:rsidR="006525FF" w:rsidRPr="006525FF">
        <w:t xml:space="preserve"> </w:t>
      </w:r>
      <w:proofErr w:type="spellStart"/>
      <w:r w:rsidR="006525FF" w:rsidRPr="006525FF">
        <w:t>Andras</w:t>
      </w:r>
      <w:proofErr w:type="spellEnd"/>
      <w:r w:rsidR="006525FF" w:rsidRPr="006525FF">
        <w:t xml:space="preserve"> </w:t>
      </w:r>
      <w:proofErr w:type="spellStart"/>
      <w:r w:rsidR="006525FF" w:rsidRPr="006525FF">
        <w:t>Szito</w:t>
      </w:r>
      <w:proofErr w:type="spellEnd"/>
      <w:r w:rsidR="006525FF" w:rsidRPr="006525FF">
        <w:t xml:space="preserve">. </w:t>
      </w:r>
    </w:p>
    <w:p w:rsidR="00776D8D" w:rsidRPr="006525FF" w:rsidRDefault="006525FF" w:rsidP="006525FF">
      <w:pPr>
        <w:pStyle w:val="IPPParagraphnumbering"/>
      </w:pPr>
      <w:proofErr w:type="spellStart"/>
      <w:r w:rsidRPr="006525FF">
        <w:t>Mr</w:t>
      </w:r>
      <w:proofErr w:type="spellEnd"/>
      <w:r w:rsidRPr="006525FF">
        <w:t xml:space="preserve"> </w:t>
      </w:r>
      <w:proofErr w:type="spellStart"/>
      <w:r w:rsidRPr="006525FF">
        <w:t>Szito</w:t>
      </w:r>
      <w:proofErr w:type="spellEnd"/>
      <w:r w:rsidRPr="006525FF">
        <w:t xml:space="preserve"> and his team have continued the work towards developing a reliable molecular test to differentiate </w:t>
      </w:r>
      <w:proofErr w:type="spellStart"/>
      <w:r w:rsidRPr="006525FF">
        <w:t>Khapra</w:t>
      </w:r>
      <w:proofErr w:type="spellEnd"/>
      <w:r w:rsidRPr="006525FF">
        <w:t xml:space="preserve"> beetle, </w:t>
      </w:r>
      <w:proofErr w:type="spellStart"/>
      <w:r w:rsidRPr="006525FF">
        <w:t>Trogoderma</w:t>
      </w:r>
      <w:proofErr w:type="spellEnd"/>
      <w:r w:rsidRPr="006525FF">
        <w:t xml:space="preserve"> </w:t>
      </w:r>
      <w:proofErr w:type="spellStart"/>
      <w:r w:rsidRPr="006525FF">
        <w:t>granarium</w:t>
      </w:r>
      <w:proofErr w:type="spellEnd"/>
      <w:r w:rsidRPr="006525FF">
        <w:t xml:space="preserve"> Everts and </w:t>
      </w:r>
      <w:proofErr w:type="spellStart"/>
      <w:r w:rsidRPr="006525FF">
        <w:t>Trogoderma</w:t>
      </w:r>
      <w:proofErr w:type="spellEnd"/>
      <w:r w:rsidRPr="006525FF">
        <w:t xml:space="preserve"> </w:t>
      </w:r>
      <w:proofErr w:type="spellStart"/>
      <w:r w:rsidRPr="006525FF">
        <w:t>variabile</w:t>
      </w:r>
      <w:proofErr w:type="spellEnd"/>
      <w:r w:rsidRPr="006525FF">
        <w:t xml:space="preserve"> </w:t>
      </w:r>
      <w:proofErr w:type="spellStart"/>
      <w:r w:rsidRPr="006525FF">
        <w:t>Ballion</w:t>
      </w:r>
      <w:proofErr w:type="spellEnd"/>
      <w:r w:rsidRPr="006525FF">
        <w:t xml:space="preserve"> (</w:t>
      </w:r>
      <w:proofErr w:type="spellStart"/>
      <w:r w:rsidRPr="006525FF">
        <w:t>Coleoptera</w:t>
      </w:r>
      <w:proofErr w:type="spellEnd"/>
      <w:r w:rsidRPr="006525FF">
        <w:t xml:space="preserve">: </w:t>
      </w:r>
      <w:proofErr w:type="spellStart"/>
      <w:r w:rsidRPr="006525FF">
        <w:t>Dermestidae</w:t>
      </w:r>
      <w:proofErr w:type="spellEnd"/>
      <w:r w:rsidRPr="006525FF">
        <w:t xml:space="preserve">) from the rest of </w:t>
      </w:r>
      <w:proofErr w:type="spellStart"/>
      <w:r w:rsidRPr="006525FF">
        <w:t>Dermestidae</w:t>
      </w:r>
      <w:proofErr w:type="spellEnd"/>
      <w:r w:rsidRPr="006525FF">
        <w:t xml:space="preserve"> beetles. He acknowledged that after few years, Dr Sam Hair and Dr </w:t>
      </w:r>
      <w:proofErr w:type="spellStart"/>
      <w:r w:rsidRPr="006525FF">
        <w:t>Oonagh</w:t>
      </w:r>
      <w:proofErr w:type="spellEnd"/>
      <w:r w:rsidRPr="006525FF">
        <w:t xml:space="preserve"> Byrne developed a test that is tested on various haplotypes and proved to be very reliable.</w:t>
      </w:r>
      <w:r>
        <w:t xml:space="preserve"> </w:t>
      </w:r>
    </w:p>
    <w:p w:rsidR="00910348" w:rsidRPr="00910348" w:rsidRDefault="00910348" w:rsidP="00910348">
      <w:pPr>
        <w:pStyle w:val="IPPParagraphnumbering"/>
        <w:numPr>
          <w:ilvl w:val="0"/>
          <w:numId w:val="0"/>
        </w:numPr>
        <w:rPr>
          <w:b/>
          <w:sz w:val="24"/>
        </w:rPr>
      </w:pPr>
      <w:r>
        <w:rPr>
          <w:b/>
          <w:sz w:val="24"/>
        </w:rPr>
        <w:t>2. Rationale for the revisions of t</w:t>
      </w:r>
      <w:r w:rsidRPr="00910348">
        <w:rPr>
          <w:b/>
          <w:sz w:val="24"/>
        </w:rPr>
        <w:t>he adopted DP 03</w:t>
      </w:r>
      <w:r>
        <w:rPr>
          <w:b/>
          <w:sz w:val="24"/>
        </w:rPr>
        <w:t xml:space="preserve">: </w:t>
      </w:r>
      <w:proofErr w:type="spellStart"/>
      <w:r w:rsidRPr="00910348">
        <w:rPr>
          <w:b/>
          <w:i/>
          <w:sz w:val="24"/>
        </w:rPr>
        <w:t>Trogoderma</w:t>
      </w:r>
      <w:proofErr w:type="spellEnd"/>
      <w:r w:rsidRPr="00910348">
        <w:rPr>
          <w:b/>
          <w:i/>
          <w:sz w:val="24"/>
        </w:rPr>
        <w:t xml:space="preserve"> </w:t>
      </w:r>
      <w:proofErr w:type="spellStart"/>
      <w:r w:rsidRPr="00910348">
        <w:rPr>
          <w:b/>
          <w:i/>
          <w:sz w:val="24"/>
        </w:rPr>
        <w:t>granarium</w:t>
      </w:r>
      <w:proofErr w:type="spellEnd"/>
      <w:r w:rsidRPr="00910348">
        <w:rPr>
          <w:b/>
          <w:sz w:val="24"/>
        </w:rPr>
        <w:t xml:space="preserve"> Everts</w:t>
      </w:r>
    </w:p>
    <w:p w:rsidR="00910348" w:rsidRPr="00910348" w:rsidRDefault="00910348" w:rsidP="00910348">
      <w:pPr>
        <w:pStyle w:val="IPPParagraphnumbering"/>
        <w:rPr>
          <w:i/>
        </w:rPr>
      </w:pPr>
      <w:r>
        <w:t>In the adopted DP it outlines some limitations to identify immature life stages, as in section “4. Identification”:</w:t>
      </w:r>
    </w:p>
    <w:p w:rsidR="00910348" w:rsidRPr="00910348" w:rsidRDefault="00910348" w:rsidP="00910348">
      <w:pPr>
        <w:pStyle w:val="IPPParagraphnumbering"/>
        <w:rPr>
          <w:i/>
        </w:rPr>
      </w:pPr>
      <w:r>
        <w:rPr>
          <w:i/>
        </w:rPr>
        <w:t>“</w:t>
      </w:r>
      <w:r w:rsidRPr="00910348">
        <w:rPr>
          <w:i/>
        </w:rPr>
        <w:t xml:space="preserve">Identification of </w:t>
      </w:r>
      <w:proofErr w:type="spellStart"/>
      <w:r w:rsidRPr="00910348">
        <w:rPr>
          <w:i/>
        </w:rPr>
        <w:t>Trogoderma</w:t>
      </w:r>
      <w:proofErr w:type="spellEnd"/>
      <w:r w:rsidRPr="00910348">
        <w:rPr>
          <w:i/>
        </w:rPr>
        <w:t xml:space="preserve"> eggs and pupae based on external features is currently not</w:t>
      </w:r>
      <w:r w:rsidRPr="00910348">
        <w:rPr>
          <w:i/>
        </w:rPr>
        <w:t xml:space="preserve"> </w:t>
      </w:r>
      <w:r w:rsidRPr="00910348">
        <w:rPr>
          <w:i/>
        </w:rPr>
        <w:t>possible. Insect eggs and pupae possess very few external features and therefore are poorly</w:t>
      </w:r>
      <w:r w:rsidRPr="00910348">
        <w:rPr>
          <w:i/>
        </w:rPr>
        <w:t xml:space="preserve"> </w:t>
      </w:r>
      <w:r w:rsidRPr="00910348">
        <w:rPr>
          <w:i/>
        </w:rPr>
        <w:t>studied. Larval identification is difficult. It requires experience in identification and also good</w:t>
      </w:r>
      <w:r w:rsidRPr="00910348">
        <w:rPr>
          <w:i/>
        </w:rPr>
        <w:t xml:space="preserve"> </w:t>
      </w:r>
      <w:r w:rsidRPr="00910348">
        <w:rPr>
          <w:i/>
        </w:rPr>
        <w:t>skills in dissection of small insects. Pupation takes place in the last larval cast. The larval</w:t>
      </w:r>
      <w:r w:rsidRPr="00910348">
        <w:rPr>
          <w:i/>
        </w:rPr>
        <w:t xml:space="preserve"> </w:t>
      </w:r>
      <w:proofErr w:type="spellStart"/>
      <w:r w:rsidRPr="00910348">
        <w:rPr>
          <w:i/>
        </w:rPr>
        <w:t>exuviae</w:t>
      </w:r>
      <w:proofErr w:type="spellEnd"/>
      <w:r w:rsidRPr="00910348">
        <w:rPr>
          <w:i/>
        </w:rPr>
        <w:t xml:space="preserve"> can be used for identification, but one needs to be more cautious because the</w:t>
      </w:r>
      <w:r w:rsidRPr="00910348">
        <w:rPr>
          <w:i/>
        </w:rPr>
        <w:t xml:space="preserve"> </w:t>
      </w:r>
      <w:r w:rsidRPr="00910348">
        <w:rPr>
          <w:i/>
        </w:rPr>
        <w:t>material is brittle. Adults are the easiest to identify, though misidentification is still common,</w:t>
      </w:r>
      <w:r w:rsidRPr="00910348">
        <w:rPr>
          <w:i/>
        </w:rPr>
        <w:t xml:space="preserve"> </w:t>
      </w:r>
      <w:r w:rsidRPr="00910348">
        <w:rPr>
          <w:i/>
        </w:rPr>
        <w:t xml:space="preserve">so training in preparation, mounting and determination of </w:t>
      </w:r>
      <w:proofErr w:type="spellStart"/>
      <w:r w:rsidRPr="00910348">
        <w:rPr>
          <w:i/>
        </w:rPr>
        <w:t>Trogoderma</w:t>
      </w:r>
      <w:proofErr w:type="spellEnd"/>
      <w:r w:rsidRPr="00910348">
        <w:rPr>
          <w:i/>
        </w:rPr>
        <w:t xml:space="preserve"> specimens is</w:t>
      </w:r>
      <w:r w:rsidRPr="00910348">
        <w:rPr>
          <w:i/>
        </w:rPr>
        <w:t xml:space="preserve"> </w:t>
      </w:r>
      <w:r w:rsidRPr="00910348">
        <w:rPr>
          <w:i/>
        </w:rPr>
        <w:t>required.”</w:t>
      </w:r>
    </w:p>
    <w:p w:rsidR="00910348" w:rsidRPr="00910348" w:rsidRDefault="00910348" w:rsidP="00F712D5">
      <w:pPr>
        <w:pStyle w:val="IPPParagraphnumbering"/>
        <w:rPr>
          <w:i/>
        </w:rPr>
      </w:pPr>
      <w:r w:rsidRPr="00910348">
        <w:t>And in section</w:t>
      </w:r>
      <w:r>
        <w:rPr>
          <w:i/>
        </w:rPr>
        <w:t xml:space="preserve"> “</w:t>
      </w:r>
      <w:r>
        <w:t xml:space="preserve">4.4 Identification of </w:t>
      </w:r>
      <w:proofErr w:type="spellStart"/>
      <w:r>
        <w:t>Trogoderma</w:t>
      </w:r>
      <w:proofErr w:type="spellEnd"/>
      <w:r>
        <w:t xml:space="preserve"> larvae</w:t>
      </w:r>
      <w:r>
        <w:t>”:</w:t>
      </w:r>
    </w:p>
    <w:p w:rsidR="00910348" w:rsidRPr="00910348" w:rsidRDefault="00910348" w:rsidP="00F712D5">
      <w:pPr>
        <w:pStyle w:val="IPPParagraphnumbering"/>
        <w:rPr>
          <w:i/>
        </w:rPr>
      </w:pPr>
      <w:r w:rsidRPr="00910348">
        <w:rPr>
          <w:i/>
        </w:rPr>
        <w:t xml:space="preserve">“There is no published key that covers all </w:t>
      </w:r>
      <w:proofErr w:type="spellStart"/>
      <w:r w:rsidRPr="00910348">
        <w:rPr>
          <w:i/>
        </w:rPr>
        <w:t>Trogoderma</w:t>
      </w:r>
      <w:proofErr w:type="spellEnd"/>
      <w:r w:rsidRPr="00910348">
        <w:rPr>
          <w:i/>
        </w:rPr>
        <w:t xml:space="preserve"> species. In part this is because there are</w:t>
      </w:r>
      <w:r w:rsidRPr="00910348">
        <w:rPr>
          <w:i/>
        </w:rPr>
        <w:t xml:space="preserve"> </w:t>
      </w:r>
      <w:r w:rsidRPr="00910348">
        <w:rPr>
          <w:i/>
        </w:rPr>
        <w:t>still many undescribed species. Several keys have been published for the economically</w:t>
      </w:r>
      <w:r w:rsidRPr="00910348">
        <w:rPr>
          <w:i/>
        </w:rPr>
        <w:t xml:space="preserve"> </w:t>
      </w:r>
      <w:r w:rsidRPr="00910348">
        <w:rPr>
          <w:i/>
        </w:rPr>
        <w:t xml:space="preserve">important species. Banks (1994) published a key to adults and larvae of the genus </w:t>
      </w:r>
      <w:proofErr w:type="spellStart"/>
      <w:r w:rsidRPr="00910348">
        <w:rPr>
          <w:i/>
        </w:rPr>
        <w:t>Trogoderma</w:t>
      </w:r>
      <w:proofErr w:type="spellEnd"/>
      <w:r w:rsidRPr="00910348">
        <w:rPr>
          <w:i/>
        </w:rPr>
        <w:t xml:space="preserve"> </w:t>
      </w:r>
      <w:r w:rsidRPr="00910348">
        <w:rPr>
          <w:i/>
        </w:rPr>
        <w:t>associated with stored products, as well as keys to larvae and adults of some species found in</w:t>
      </w:r>
      <w:r w:rsidRPr="00910348">
        <w:rPr>
          <w:i/>
        </w:rPr>
        <w:t xml:space="preserve"> </w:t>
      </w:r>
      <w:r w:rsidRPr="00910348">
        <w:rPr>
          <w:i/>
        </w:rPr>
        <w:t>warehouses. Beal (1960) constructed an identification key to larvae of 14 species of</w:t>
      </w:r>
      <w:r w:rsidRPr="00910348">
        <w:rPr>
          <w:i/>
        </w:rPr>
        <w:t xml:space="preserve"> </w:t>
      </w:r>
      <w:proofErr w:type="spellStart"/>
      <w:r w:rsidRPr="00910348">
        <w:rPr>
          <w:i/>
        </w:rPr>
        <w:t>Trogoderma</w:t>
      </w:r>
      <w:proofErr w:type="spellEnd"/>
      <w:r w:rsidRPr="00910348">
        <w:rPr>
          <w:i/>
        </w:rPr>
        <w:t xml:space="preserve"> from different parts of the world, including stored products </w:t>
      </w:r>
      <w:proofErr w:type="spellStart"/>
      <w:r w:rsidRPr="00910348">
        <w:rPr>
          <w:i/>
        </w:rPr>
        <w:t>pests.”</w:t>
      </w:r>
      <w:proofErr w:type="spellEnd"/>
    </w:p>
    <w:p w:rsidR="009C38FA" w:rsidRDefault="00910348" w:rsidP="00AD47BA">
      <w:pPr>
        <w:pStyle w:val="IPPParagraphnumbering"/>
      </w:pPr>
      <w:r w:rsidRPr="00910348">
        <w:t>The current method using morphology in the DP is correct for use</w:t>
      </w:r>
      <w:r>
        <w:t>, however, t</w:t>
      </w:r>
      <w:r>
        <w:t>he proposed revision would add a molecular method option to the other morphological</w:t>
      </w:r>
      <w:r>
        <w:t xml:space="preserve"> </w:t>
      </w:r>
      <w:r>
        <w:t xml:space="preserve">methods. This would make </w:t>
      </w:r>
      <w:r>
        <w:t>identification</w:t>
      </w:r>
      <w:r>
        <w:t xml:space="preserve"> of eggs and pupae possible. Adding this test to larval </w:t>
      </w:r>
      <w:r>
        <w:t>identification</w:t>
      </w:r>
      <w:r>
        <w:t xml:space="preserve"> would provide new abilities to laboratories that might lack a </w:t>
      </w:r>
      <w:r>
        <w:t>domestic</w:t>
      </w:r>
      <w:r>
        <w:t xml:space="preserve"> specialist. In most</w:t>
      </w:r>
      <w:r>
        <w:t xml:space="preserve"> </w:t>
      </w:r>
      <w:r>
        <w:t xml:space="preserve">serious and sensitive cases of detection, having molecular confirmation could be important. </w:t>
      </w:r>
    </w:p>
    <w:p w:rsidR="009C38FA" w:rsidRPr="009C38FA" w:rsidRDefault="009C38FA" w:rsidP="009C38FA">
      <w:pPr>
        <w:pStyle w:val="IPPParagraphnumbering"/>
        <w:numPr>
          <w:ilvl w:val="0"/>
          <w:numId w:val="0"/>
        </w:numPr>
        <w:rPr>
          <w:b/>
          <w:sz w:val="24"/>
        </w:rPr>
      </w:pPr>
      <w:r>
        <w:rPr>
          <w:b/>
          <w:sz w:val="24"/>
        </w:rPr>
        <w:t xml:space="preserve">3. </w:t>
      </w:r>
      <w:r w:rsidRPr="009C38FA">
        <w:rPr>
          <w:b/>
          <w:sz w:val="24"/>
        </w:rPr>
        <w:t>Points for TPDP consideration:</w:t>
      </w:r>
    </w:p>
    <w:p w:rsidR="009C38FA" w:rsidRDefault="009C38FA" w:rsidP="00AD47BA">
      <w:pPr>
        <w:pStyle w:val="IPPParagraphnumbering"/>
      </w:pPr>
      <w:r>
        <w:t>Hence IPPC</w:t>
      </w:r>
      <w:r w:rsidR="00910348">
        <w:t xml:space="preserve"> </w:t>
      </w:r>
      <w:r>
        <w:t xml:space="preserve">contracting parties </w:t>
      </w:r>
      <w:r w:rsidR="00910348">
        <w:t>already accepted this DP (adopted by IPPC) then the morphology should be</w:t>
      </w:r>
      <w:r w:rsidR="00910348">
        <w:t xml:space="preserve"> </w:t>
      </w:r>
      <w:r w:rsidR="00910348">
        <w:t>sufficient.</w:t>
      </w:r>
      <w:r>
        <w:t xml:space="preserve"> Information on</w:t>
      </w:r>
      <w:r w:rsidR="00910348">
        <w:t xml:space="preserve"> </w:t>
      </w:r>
      <w:r>
        <w:t>how often the detect</w:t>
      </w:r>
      <w:r>
        <w:t>ion of</w:t>
      </w:r>
      <w:r>
        <w:t xml:space="preserve"> larvae lack</w:t>
      </w:r>
      <w:r>
        <w:t>s</w:t>
      </w:r>
      <w:r>
        <w:t xml:space="preserve"> clear evidence of the </w:t>
      </w:r>
      <w:r>
        <w:lastRenderedPageBreak/>
        <w:t>character states mentioned in the DP</w:t>
      </w:r>
      <w:r>
        <w:t xml:space="preserve"> is unknown, a</w:t>
      </w:r>
      <w:r>
        <w:t xml:space="preserve">nd therefore, </w:t>
      </w:r>
      <w:r>
        <w:t>it is also unknown</w:t>
      </w:r>
      <w:r>
        <w:t xml:space="preserve"> know how useful current DP is for identifiers wanting to report this species from consignments/shipments.</w:t>
      </w:r>
    </w:p>
    <w:p w:rsidR="00776D8D" w:rsidRPr="009C38FA" w:rsidRDefault="009C38FA" w:rsidP="009C38FA">
      <w:pPr>
        <w:pStyle w:val="IPPParagraphnumbering"/>
        <w:numPr>
          <w:ilvl w:val="0"/>
          <w:numId w:val="0"/>
        </w:numPr>
        <w:rPr>
          <w:b/>
          <w:sz w:val="24"/>
        </w:rPr>
      </w:pPr>
      <w:r w:rsidRPr="009C38FA">
        <w:rPr>
          <w:b/>
          <w:sz w:val="24"/>
        </w:rPr>
        <w:t>4. Supporting documentation – research results</w:t>
      </w:r>
    </w:p>
    <w:p w:rsidR="009C38FA" w:rsidRDefault="009C38FA" w:rsidP="009C38FA">
      <w:pPr>
        <w:pStyle w:val="IPPParagraphnumbering"/>
      </w:pPr>
      <w:r>
        <w:t xml:space="preserve">Attached there are several supporting documentation on the molecular </w:t>
      </w:r>
      <w:r w:rsidRPr="009C38FA">
        <w:t xml:space="preserve">qPCR </w:t>
      </w:r>
      <w:r>
        <w:t xml:space="preserve">test for the detection of immature stages of </w:t>
      </w:r>
      <w:r w:rsidRPr="00182E81">
        <w:rPr>
          <w:rFonts w:cs="Arial"/>
          <w:bCs/>
          <w:i/>
          <w:szCs w:val="18"/>
        </w:rPr>
        <w:t>T</w:t>
      </w:r>
      <w:r w:rsidR="00444223">
        <w:rPr>
          <w:rFonts w:cs="Arial"/>
          <w:bCs/>
          <w:i/>
          <w:szCs w:val="18"/>
        </w:rPr>
        <w:t>.</w:t>
      </w:r>
      <w:r w:rsidRPr="00182E81">
        <w:rPr>
          <w:rFonts w:cs="Arial"/>
          <w:bCs/>
          <w:i/>
          <w:szCs w:val="18"/>
        </w:rPr>
        <w:t xml:space="preserve"> </w:t>
      </w:r>
      <w:proofErr w:type="spellStart"/>
      <w:proofErr w:type="gramStart"/>
      <w:r w:rsidRPr="00182E81">
        <w:rPr>
          <w:rFonts w:cs="Arial"/>
          <w:bCs/>
          <w:i/>
          <w:szCs w:val="18"/>
        </w:rPr>
        <w:t>granarium</w:t>
      </w:r>
      <w:proofErr w:type="spellEnd"/>
      <w:r>
        <w:rPr>
          <w:rFonts w:cs="Arial"/>
          <w:bCs/>
          <w:i/>
          <w:szCs w:val="18"/>
        </w:rPr>
        <w:t>.</w:t>
      </w:r>
      <w:proofErr w:type="gramEnd"/>
      <w:r>
        <w:rPr>
          <w:rFonts w:cs="Arial"/>
          <w:bCs/>
          <w:i/>
          <w:szCs w:val="18"/>
        </w:rPr>
        <w:t xml:space="preserve"> </w:t>
      </w:r>
    </w:p>
    <w:p w:rsidR="00776D8D" w:rsidRPr="009C38FA" w:rsidRDefault="009C38FA" w:rsidP="009C38FA">
      <w:pPr>
        <w:pStyle w:val="IPPParagraphnumbering"/>
        <w:numPr>
          <w:ilvl w:val="0"/>
          <w:numId w:val="0"/>
        </w:numPr>
        <w:rPr>
          <w:b/>
          <w:sz w:val="24"/>
        </w:rPr>
      </w:pPr>
      <w:r w:rsidRPr="009C38FA">
        <w:rPr>
          <w:b/>
          <w:sz w:val="24"/>
        </w:rPr>
        <w:t>5. Recommendations to the TPDP</w:t>
      </w:r>
    </w:p>
    <w:p w:rsidR="009C38FA" w:rsidRDefault="009C38FA" w:rsidP="00776D8D">
      <w:pPr>
        <w:pStyle w:val="IPPParagraphnumbering"/>
      </w:pPr>
      <w:r>
        <w:t>The TPDP is invited to:</w:t>
      </w:r>
    </w:p>
    <w:p w:rsidR="009C38FA" w:rsidRDefault="009C38FA" w:rsidP="009C38FA">
      <w:pPr>
        <w:pStyle w:val="IPPParagraphnumbering"/>
        <w:numPr>
          <w:ilvl w:val="0"/>
          <w:numId w:val="3"/>
        </w:numPr>
      </w:pPr>
      <w:r w:rsidRPr="009C38FA">
        <w:rPr>
          <w:i/>
        </w:rPr>
        <w:t>Review</w:t>
      </w:r>
      <w:r>
        <w:t xml:space="preserve"> the request to revise the adopted DP 03: </w:t>
      </w:r>
      <w:proofErr w:type="spellStart"/>
      <w:r w:rsidRPr="009C38FA">
        <w:rPr>
          <w:i/>
        </w:rPr>
        <w:t>Trogoderma</w:t>
      </w:r>
      <w:proofErr w:type="spellEnd"/>
      <w:r w:rsidRPr="009C38FA">
        <w:rPr>
          <w:i/>
        </w:rPr>
        <w:t xml:space="preserve"> </w:t>
      </w:r>
      <w:proofErr w:type="spellStart"/>
      <w:r w:rsidRPr="009C38FA">
        <w:rPr>
          <w:i/>
        </w:rPr>
        <w:t>granarium</w:t>
      </w:r>
      <w:proofErr w:type="spellEnd"/>
      <w:r>
        <w:t xml:space="preserve"> Everts</w:t>
      </w:r>
    </w:p>
    <w:p w:rsidR="009C38FA" w:rsidRDefault="009C38FA" w:rsidP="009C38FA">
      <w:pPr>
        <w:pStyle w:val="IPPParagraphnumbering"/>
        <w:numPr>
          <w:ilvl w:val="0"/>
          <w:numId w:val="3"/>
        </w:numPr>
      </w:pPr>
      <w:r w:rsidRPr="009C38FA">
        <w:rPr>
          <w:i/>
        </w:rPr>
        <w:t>Provide</w:t>
      </w:r>
      <w:r>
        <w:t xml:space="preserve"> a recommendation to the Standards Committee (SC) in case of proceeding with the revision of the DP</w:t>
      </w:r>
    </w:p>
    <w:p w:rsidR="009C38FA" w:rsidRDefault="009C38FA" w:rsidP="009C38FA">
      <w:pPr>
        <w:pStyle w:val="IPPParagraphnumbering"/>
        <w:numPr>
          <w:ilvl w:val="0"/>
          <w:numId w:val="3"/>
        </w:numPr>
      </w:pPr>
      <w:r w:rsidRPr="009C38FA">
        <w:rPr>
          <w:i/>
        </w:rPr>
        <w:t>Consider</w:t>
      </w:r>
      <w:r>
        <w:t xml:space="preserve"> how the revision would be made (e.g. call for authors).</w:t>
      </w:r>
    </w:p>
    <w:p w:rsidR="00776D8D" w:rsidRDefault="00776D8D">
      <w:r>
        <w:br w:type="page"/>
      </w:r>
    </w:p>
    <w:p w:rsidR="00776D8D" w:rsidRDefault="0002023C">
      <w:pPr>
        <w:rPr>
          <w:rFonts w:ascii="Times New Roman" w:hAnsi="Times New Roman" w:cs="Times New Roman"/>
          <w:b/>
        </w:rPr>
      </w:pPr>
      <w:r w:rsidRPr="0002023C">
        <w:rPr>
          <w:rFonts w:ascii="Times New Roman" w:hAnsi="Times New Roman" w:cs="Times New Roman"/>
          <w:b/>
        </w:rPr>
        <w:lastRenderedPageBreak/>
        <w:t>Attachment 1. MOLECULAR BIOLOGY METHOD</w:t>
      </w:r>
      <w:r>
        <w:rPr>
          <w:rFonts w:ascii="Times New Roman" w:hAnsi="Times New Roman" w:cs="Times New Roman"/>
          <w:b/>
        </w:rPr>
        <w:t xml:space="preserve"> (</w:t>
      </w:r>
      <w:r w:rsidRPr="0002023C">
        <w:rPr>
          <w:rFonts w:ascii="Times New Roman" w:hAnsi="Times New Roman" w:cs="Times New Roman"/>
          <w:b/>
        </w:rPr>
        <w:t>MBM-0026</w:t>
      </w:r>
      <w:r>
        <w:rPr>
          <w:rFonts w:ascii="Times New Roman" w:hAnsi="Times New Roman" w:cs="Times New Roman"/>
          <w:b/>
        </w:rPr>
        <w:t xml:space="preserve">) </w:t>
      </w:r>
    </w:p>
    <w:p w:rsidR="0002023C" w:rsidRDefault="0002023C" w:rsidP="0002023C">
      <w:pPr>
        <w:pStyle w:val="Heading1"/>
        <w:spacing w:after="0"/>
        <w:rPr>
          <w:rFonts w:ascii="Times New Roman" w:hAnsi="Times New Roman"/>
          <w:sz w:val="22"/>
          <w:szCs w:val="22"/>
        </w:rPr>
      </w:pPr>
      <w:r w:rsidRPr="0002023C">
        <w:rPr>
          <w:rFonts w:ascii="Times New Roman" w:hAnsi="Times New Roman"/>
          <w:sz w:val="22"/>
          <w:szCs w:val="22"/>
        </w:rPr>
        <w:t xml:space="preserve">Khapra Beetle Rotorgene </w:t>
      </w:r>
      <w:r w:rsidRPr="0002023C">
        <w:rPr>
          <w:rFonts w:ascii="Times New Roman" w:hAnsi="Times New Roman"/>
          <w:caps w:val="0"/>
          <w:sz w:val="22"/>
          <w:szCs w:val="22"/>
        </w:rPr>
        <w:t>q</w:t>
      </w:r>
      <w:r w:rsidRPr="0002023C">
        <w:rPr>
          <w:rFonts w:ascii="Times New Roman" w:hAnsi="Times New Roman"/>
          <w:sz w:val="22"/>
          <w:szCs w:val="22"/>
        </w:rPr>
        <w:t>PCR Assay</w:t>
      </w:r>
    </w:p>
    <w:p w:rsidR="006F26AA" w:rsidRPr="006F26AA" w:rsidRDefault="006F26AA" w:rsidP="006F26AA">
      <w:pPr>
        <w:jc w:val="center"/>
        <w:rPr>
          <w:rFonts w:ascii="Times New Roman" w:hAnsi="Times New Roman" w:cs="Times New Roman"/>
          <w:i/>
          <w:lang w:val="en-AU"/>
        </w:rPr>
      </w:pPr>
      <w:r w:rsidRPr="006F26AA">
        <w:rPr>
          <w:rFonts w:ascii="Times New Roman" w:hAnsi="Times New Roman" w:cs="Times New Roman"/>
          <w:i/>
          <w:lang w:val="en-AU"/>
        </w:rPr>
        <w:t>(</w:t>
      </w:r>
      <w:proofErr w:type="gramStart"/>
      <w:r w:rsidRPr="006F26AA">
        <w:rPr>
          <w:rFonts w:ascii="Times New Roman" w:hAnsi="Times New Roman" w:cs="Times New Roman"/>
          <w:i/>
          <w:lang w:val="en-AU"/>
        </w:rPr>
        <w:t>submitted</w:t>
      </w:r>
      <w:proofErr w:type="gramEnd"/>
      <w:r w:rsidRPr="006F26AA">
        <w:rPr>
          <w:rFonts w:ascii="Times New Roman" w:hAnsi="Times New Roman" w:cs="Times New Roman"/>
          <w:i/>
          <w:lang w:val="en-AU"/>
        </w:rPr>
        <w:t xml:space="preserve"> by Mr </w:t>
      </w:r>
      <w:proofErr w:type="spellStart"/>
      <w:r w:rsidRPr="006F26AA">
        <w:rPr>
          <w:rFonts w:ascii="Times New Roman" w:hAnsi="Times New Roman" w:cs="Times New Roman"/>
          <w:i/>
          <w:lang w:val="en-AU"/>
        </w:rPr>
        <w:t>Andras</w:t>
      </w:r>
      <w:proofErr w:type="spellEnd"/>
      <w:r w:rsidRPr="006F26AA">
        <w:rPr>
          <w:rFonts w:ascii="Times New Roman" w:hAnsi="Times New Roman" w:cs="Times New Roman"/>
          <w:i/>
          <w:lang w:val="en-AU"/>
        </w:rPr>
        <w:t xml:space="preserve"> (Andy) </w:t>
      </w:r>
      <w:proofErr w:type="spellStart"/>
      <w:r w:rsidRPr="006F26AA">
        <w:rPr>
          <w:rFonts w:ascii="Times New Roman" w:hAnsi="Times New Roman" w:cs="Times New Roman"/>
          <w:i/>
          <w:lang w:val="en-AU"/>
        </w:rPr>
        <w:t>Szito</w:t>
      </w:r>
      <w:proofErr w:type="spellEnd"/>
      <w:r>
        <w:rPr>
          <w:rFonts w:ascii="Times New Roman" w:hAnsi="Times New Roman" w:cs="Times New Roman"/>
          <w:i/>
          <w:lang w:val="en-AU"/>
        </w:rPr>
        <w:t xml:space="preserve">, </w:t>
      </w:r>
      <w:r w:rsidRPr="006F26AA">
        <w:rPr>
          <w:rFonts w:ascii="Times New Roman" w:hAnsi="Times New Roman" w:cs="Times New Roman"/>
          <w:i/>
          <w:lang w:val="en-AU"/>
        </w:rPr>
        <w:t>Taxonomist/Curator</w:t>
      </w:r>
      <w:r>
        <w:rPr>
          <w:rFonts w:ascii="Times New Roman" w:hAnsi="Times New Roman" w:cs="Times New Roman"/>
          <w:i/>
          <w:lang w:val="en-AU"/>
        </w:rPr>
        <w:t xml:space="preserve">. </w:t>
      </w:r>
      <w:r w:rsidRPr="006F26AA">
        <w:rPr>
          <w:rFonts w:ascii="Times New Roman" w:hAnsi="Times New Roman" w:cs="Times New Roman"/>
          <w:i/>
          <w:lang w:val="en-AU"/>
        </w:rPr>
        <w:t xml:space="preserve">Biosecurity and Regulation – Diagnostics </w:t>
      </w:r>
      <w:r>
        <w:rPr>
          <w:rFonts w:ascii="Times New Roman" w:hAnsi="Times New Roman" w:cs="Times New Roman"/>
          <w:i/>
          <w:lang w:val="en-AU"/>
        </w:rPr>
        <w:t>–</w:t>
      </w:r>
      <w:r w:rsidRPr="006F26AA">
        <w:rPr>
          <w:rFonts w:ascii="Times New Roman" w:hAnsi="Times New Roman" w:cs="Times New Roman"/>
          <w:i/>
          <w:lang w:val="en-AU"/>
        </w:rPr>
        <w:t xml:space="preserve"> Entomology</w:t>
      </w:r>
      <w:r>
        <w:rPr>
          <w:rFonts w:ascii="Times New Roman" w:hAnsi="Times New Roman" w:cs="Times New Roman"/>
          <w:i/>
          <w:lang w:val="en-AU"/>
        </w:rPr>
        <w:t xml:space="preserve"> </w:t>
      </w:r>
      <w:r w:rsidRPr="006F26AA">
        <w:rPr>
          <w:rFonts w:ascii="Times New Roman" w:hAnsi="Times New Roman" w:cs="Times New Roman"/>
          <w:i/>
          <w:lang w:val="en-AU"/>
        </w:rPr>
        <w:t>Department of Primary Industries and Regional Development</w:t>
      </w:r>
      <w:r>
        <w:rPr>
          <w:rFonts w:ascii="Times New Roman" w:hAnsi="Times New Roman" w:cs="Times New Roman"/>
          <w:i/>
          <w:lang w:val="en-AU"/>
        </w:rPr>
        <w:t xml:space="preserve"> - </w:t>
      </w:r>
      <w:r w:rsidRPr="006F26AA">
        <w:rPr>
          <w:rFonts w:ascii="Times New Roman" w:hAnsi="Times New Roman" w:cs="Times New Roman"/>
          <w:i/>
          <w:lang w:val="en-AU"/>
        </w:rPr>
        <w:t>Australia</w:t>
      </w:r>
      <w:r>
        <w:rPr>
          <w:rFonts w:ascii="Times New Roman" w:hAnsi="Times New Roman" w:cs="Times New Roman"/>
          <w:i/>
          <w:lang w:val="en-AU"/>
        </w:rPr>
        <w:t>)</w:t>
      </w:r>
    </w:p>
    <w:p w:rsidR="0002023C" w:rsidRPr="0002023C" w:rsidRDefault="0002023C" w:rsidP="0002023C">
      <w:pPr>
        <w:pStyle w:val="Heading2"/>
        <w:numPr>
          <w:ilvl w:val="0"/>
          <w:numId w:val="4"/>
        </w:numPr>
        <w:tabs>
          <w:tab w:val="clear" w:pos="1134"/>
          <w:tab w:val="left" w:pos="709"/>
        </w:tabs>
        <w:ind w:left="567"/>
        <w:rPr>
          <w:rFonts w:ascii="Times New Roman" w:hAnsi="Times New Roman"/>
          <w:sz w:val="22"/>
          <w:szCs w:val="22"/>
        </w:rPr>
      </w:pPr>
      <w:r w:rsidRPr="0002023C">
        <w:rPr>
          <w:rFonts w:ascii="Times New Roman" w:hAnsi="Times New Roman"/>
          <w:sz w:val="22"/>
          <w:szCs w:val="22"/>
        </w:rPr>
        <w:t>Introduction</w:t>
      </w:r>
    </w:p>
    <w:p w:rsidR="0002023C" w:rsidRPr="0002023C" w:rsidRDefault="0002023C" w:rsidP="0002023C">
      <w:pPr>
        <w:pStyle w:val="IPPParagraphnumbering"/>
        <w:rPr>
          <w:color w:val="000000"/>
          <w:lang w:eastAsia="en-AU"/>
        </w:rPr>
      </w:pPr>
      <w:proofErr w:type="spellStart"/>
      <w:r w:rsidRPr="0002023C">
        <w:rPr>
          <w:i/>
        </w:rPr>
        <w:t>Trogoderma</w:t>
      </w:r>
      <w:proofErr w:type="spellEnd"/>
      <w:r w:rsidRPr="0002023C">
        <w:rPr>
          <w:i/>
        </w:rPr>
        <w:t xml:space="preserve"> </w:t>
      </w:r>
      <w:proofErr w:type="spellStart"/>
      <w:r w:rsidRPr="0002023C">
        <w:rPr>
          <w:i/>
        </w:rPr>
        <w:t>granarium</w:t>
      </w:r>
      <w:proofErr w:type="spellEnd"/>
      <w:r w:rsidRPr="0002023C">
        <w:t xml:space="preserve">, the </w:t>
      </w:r>
      <w:proofErr w:type="spellStart"/>
      <w:r w:rsidRPr="0002023C">
        <w:t>Khapra</w:t>
      </w:r>
      <w:proofErr w:type="spellEnd"/>
      <w:r w:rsidRPr="0002023C">
        <w:t xml:space="preserve"> beetle, is a serious exotic pest of grains and stored dry foodstuffs. It has been </w:t>
      </w:r>
      <w:proofErr w:type="spellStart"/>
      <w:r w:rsidRPr="0002023C">
        <w:t>categorised</w:t>
      </w:r>
      <w:proofErr w:type="spellEnd"/>
      <w:r w:rsidRPr="0002023C">
        <w:t xml:space="preserve"> as one of the top 5 exotic threats to the Australian grains industry and is high on the list of target organisms for exclusion by quarantine.</w:t>
      </w:r>
    </w:p>
    <w:p w:rsidR="0002023C" w:rsidRPr="0002023C" w:rsidRDefault="0002023C" w:rsidP="0002023C">
      <w:pPr>
        <w:pStyle w:val="IPPParagraphnumbering"/>
        <w:rPr>
          <w:color w:val="000000"/>
          <w:lang w:eastAsia="en-AU"/>
        </w:rPr>
      </w:pPr>
      <w:r w:rsidRPr="0002023C">
        <w:t xml:space="preserve">There are other exotic pest </w:t>
      </w:r>
      <w:proofErr w:type="spellStart"/>
      <w:r w:rsidRPr="0002023C">
        <w:rPr>
          <w:i/>
        </w:rPr>
        <w:t>Trogoderma</w:t>
      </w:r>
      <w:proofErr w:type="spellEnd"/>
      <w:r w:rsidRPr="0002023C">
        <w:t xml:space="preserve"> species (e.g. </w:t>
      </w:r>
      <w:r w:rsidRPr="0002023C">
        <w:rPr>
          <w:i/>
        </w:rPr>
        <w:t xml:space="preserve">T. </w:t>
      </w:r>
      <w:proofErr w:type="spellStart"/>
      <w:r w:rsidRPr="0002023C">
        <w:rPr>
          <w:i/>
        </w:rPr>
        <w:t>variabile</w:t>
      </w:r>
      <w:proofErr w:type="spellEnd"/>
      <w:r w:rsidRPr="0002023C">
        <w:rPr>
          <w:i/>
        </w:rPr>
        <w:t>)</w:t>
      </w:r>
      <w:r w:rsidRPr="0002023C">
        <w:t xml:space="preserve">, already established and widespread in Australia, as well as a few minor exotic pest </w:t>
      </w:r>
      <w:proofErr w:type="spellStart"/>
      <w:r w:rsidRPr="0002023C">
        <w:rPr>
          <w:i/>
        </w:rPr>
        <w:t>Trogoderma</w:t>
      </w:r>
      <w:proofErr w:type="spellEnd"/>
      <w:r w:rsidRPr="0002023C">
        <w:rPr>
          <w:i/>
        </w:rPr>
        <w:t xml:space="preserve"> </w:t>
      </w:r>
      <w:r w:rsidRPr="0002023C">
        <w:t xml:space="preserve">species. Their presence in export shipments will increase the chances of misidentification and should they become established, would make a </w:t>
      </w:r>
      <w:proofErr w:type="spellStart"/>
      <w:r w:rsidRPr="0002023C">
        <w:t>Khapra</w:t>
      </w:r>
      <w:proofErr w:type="spellEnd"/>
      <w:r w:rsidRPr="0002023C">
        <w:t xml:space="preserve"> beetle incursion more difficult to detect.</w:t>
      </w:r>
    </w:p>
    <w:p w:rsidR="0002023C" w:rsidRPr="0002023C" w:rsidRDefault="0002023C" w:rsidP="0002023C">
      <w:pPr>
        <w:pStyle w:val="IPPParagraphnumbering"/>
      </w:pPr>
      <w:r w:rsidRPr="0002023C">
        <w:t xml:space="preserve">Australia also has a large, poorly studied native </w:t>
      </w:r>
      <w:proofErr w:type="spellStart"/>
      <w:r w:rsidRPr="0002023C">
        <w:rPr>
          <w:i/>
        </w:rPr>
        <w:t>Trogoderma</w:t>
      </w:r>
      <w:proofErr w:type="spellEnd"/>
      <w:r w:rsidRPr="0002023C">
        <w:t xml:space="preserve"> fauna. Many of them are still undescribed. Occasionally native Australian species can occur in stored commodities (</w:t>
      </w:r>
      <w:proofErr w:type="spellStart"/>
      <w:r w:rsidRPr="0002023C">
        <w:t>Szito</w:t>
      </w:r>
      <w:proofErr w:type="spellEnd"/>
      <w:r w:rsidRPr="0002023C">
        <w:t xml:space="preserve"> 1997). Their identification and at least separation from the pestiferous exotic </w:t>
      </w:r>
      <w:proofErr w:type="spellStart"/>
      <w:r w:rsidRPr="0002023C">
        <w:rPr>
          <w:i/>
        </w:rPr>
        <w:t>Trogoderma</w:t>
      </w:r>
      <w:proofErr w:type="spellEnd"/>
      <w:r w:rsidRPr="0002023C">
        <w:t xml:space="preserve"> presents a serious problem.</w:t>
      </w:r>
    </w:p>
    <w:p w:rsidR="0002023C" w:rsidRPr="0002023C" w:rsidRDefault="0002023C" w:rsidP="0002023C">
      <w:pPr>
        <w:pStyle w:val="IPPParagraphnumbering"/>
        <w:rPr>
          <w:lang w:eastAsia="ja-JP"/>
        </w:rPr>
      </w:pPr>
      <w:r w:rsidRPr="0002023C">
        <w:t xml:space="preserve">The primary qPCR method described below is for the species-specific detection of </w:t>
      </w:r>
      <w:proofErr w:type="spellStart"/>
      <w:r w:rsidRPr="0002023C">
        <w:rPr>
          <w:i/>
        </w:rPr>
        <w:t>Trogoderma</w:t>
      </w:r>
      <w:proofErr w:type="spellEnd"/>
      <w:r w:rsidRPr="0002023C">
        <w:rPr>
          <w:i/>
        </w:rPr>
        <w:t xml:space="preserve"> </w:t>
      </w:r>
      <w:proofErr w:type="spellStart"/>
      <w:r w:rsidRPr="0002023C">
        <w:rPr>
          <w:i/>
        </w:rPr>
        <w:t>granarium</w:t>
      </w:r>
      <w:proofErr w:type="spellEnd"/>
      <w:r w:rsidRPr="0002023C">
        <w:t xml:space="preserve">. </w:t>
      </w:r>
      <w:r w:rsidRPr="0002023C">
        <w:rPr>
          <w:lang w:eastAsia="ja-JP"/>
        </w:rPr>
        <w:t xml:space="preserve">The qPCR is based on that published by Olson </w:t>
      </w:r>
      <w:r w:rsidRPr="0002023C">
        <w:rPr>
          <w:i/>
          <w:lang w:eastAsia="ja-JP"/>
        </w:rPr>
        <w:t>et al</w:t>
      </w:r>
      <w:r w:rsidRPr="0002023C">
        <w:rPr>
          <w:lang w:eastAsia="ja-JP"/>
        </w:rPr>
        <w:t xml:space="preserve">. (2014) and will distinguish </w:t>
      </w:r>
      <w:r w:rsidRPr="0002023C">
        <w:rPr>
          <w:i/>
          <w:lang w:eastAsia="ja-JP"/>
        </w:rPr>
        <w:t xml:space="preserve">T. </w:t>
      </w:r>
      <w:proofErr w:type="spellStart"/>
      <w:r w:rsidRPr="0002023C">
        <w:rPr>
          <w:i/>
          <w:lang w:eastAsia="ja-JP"/>
        </w:rPr>
        <w:t>granarium</w:t>
      </w:r>
      <w:proofErr w:type="spellEnd"/>
      <w:r w:rsidRPr="0002023C">
        <w:rPr>
          <w:lang w:eastAsia="ja-JP"/>
        </w:rPr>
        <w:t xml:space="preserve"> from other </w:t>
      </w:r>
      <w:proofErr w:type="spellStart"/>
      <w:r w:rsidRPr="0002023C">
        <w:rPr>
          <w:i/>
          <w:lang w:eastAsia="ja-JP"/>
        </w:rPr>
        <w:t>Trogoderma</w:t>
      </w:r>
      <w:proofErr w:type="spellEnd"/>
      <w:r w:rsidRPr="0002023C">
        <w:rPr>
          <w:lang w:eastAsia="ja-JP"/>
        </w:rPr>
        <w:t xml:space="preserve"> and/or morphologically similar species.</w:t>
      </w:r>
    </w:p>
    <w:p w:rsidR="0002023C" w:rsidRPr="0002023C" w:rsidRDefault="0002023C" w:rsidP="0002023C">
      <w:pPr>
        <w:pStyle w:val="IPPParagraphnumbering"/>
      </w:pPr>
      <w:r w:rsidRPr="0002023C">
        <w:t xml:space="preserve">Additional ‘universal’ conventional (end-point) PCR assays are described which allow for the confirmation of identification via Sanger sequencing (if required). An optional qPCR method for quality control of the DNA extraction process is also detailed. Finally a multiplex qPCR assay is included for the detection and differentiation of </w:t>
      </w:r>
      <w:r w:rsidRPr="0002023C">
        <w:rPr>
          <w:i/>
        </w:rPr>
        <w:t xml:space="preserve">T. </w:t>
      </w:r>
      <w:proofErr w:type="spellStart"/>
      <w:r w:rsidRPr="0002023C">
        <w:rPr>
          <w:i/>
        </w:rPr>
        <w:t>granarium</w:t>
      </w:r>
      <w:proofErr w:type="spellEnd"/>
      <w:r w:rsidRPr="0002023C">
        <w:t xml:space="preserve"> and </w:t>
      </w:r>
      <w:proofErr w:type="spellStart"/>
      <w:r w:rsidRPr="0002023C">
        <w:rPr>
          <w:i/>
        </w:rPr>
        <w:t>Trogoderma</w:t>
      </w:r>
      <w:proofErr w:type="spellEnd"/>
      <w:r w:rsidRPr="0002023C">
        <w:rPr>
          <w:i/>
        </w:rPr>
        <w:t xml:space="preserve"> </w:t>
      </w:r>
      <w:proofErr w:type="spellStart"/>
      <w:r w:rsidRPr="0002023C">
        <w:rPr>
          <w:i/>
        </w:rPr>
        <w:t>variabile</w:t>
      </w:r>
      <w:proofErr w:type="spellEnd"/>
      <w:r w:rsidRPr="0002023C">
        <w:t xml:space="preserve"> (warehouse beetle). </w:t>
      </w:r>
    </w:p>
    <w:p w:rsidR="0002023C" w:rsidRPr="0002023C" w:rsidRDefault="0002023C" w:rsidP="0002023C">
      <w:pPr>
        <w:pStyle w:val="IPPParagraphnumbering"/>
      </w:pPr>
      <w:r w:rsidRPr="0002023C">
        <w:t xml:space="preserve">Destructive and non-destructive methods for DNA extraction from larvae, adults and skin casts are also listed below. </w:t>
      </w:r>
    </w:p>
    <w:p w:rsidR="0002023C" w:rsidRPr="0002023C" w:rsidRDefault="0002023C" w:rsidP="0002023C">
      <w:pPr>
        <w:pStyle w:val="IPPParagraphnumbering"/>
      </w:pPr>
      <w:r w:rsidRPr="0002023C">
        <w:rPr>
          <w:b/>
        </w:rPr>
        <w:t>Note:</w:t>
      </w:r>
      <w:r w:rsidRPr="0002023C">
        <w:t xml:space="preserve"> </w:t>
      </w:r>
      <w:r w:rsidRPr="0002023C">
        <w:rPr>
          <w:i/>
        </w:rPr>
        <w:t>The same DNA extraction protocol can be used for all qPCR/PCRs described in sections 4-7</w:t>
      </w:r>
      <w:r w:rsidRPr="0002023C">
        <w:t>.</w:t>
      </w:r>
      <w:r w:rsidRPr="0002023C">
        <w:rPr>
          <w:i/>
        </w:rPr>
        <w:t xml:space="preserve"> Identification via sequencing is outlined in Section 5.</w:t>
      </w:r>
    </w:p>
    <w:p w:rsidR="0002023C" w:rsidRPr="0002023C" w:rsidRDefault="0002023C" w:rsidP="0002023C">
      <w:pPr>
        <w:pStyle w:val="ListParagraph"/>
        <w:spacing w:after="120"/>
        <w:ind w:left="360"/>
        <w:jc w:val="both"/>
        <w:rPr>
          <w:rFonts w:ascii="Times New Roman" w:hAnsi="Times New Roman"/>
        </w:rPr>
      </w:pPr>
      <w:proofErr w:type="spellStart"/>
      <w:r w:rsidRPr="0002023C">
        <w:rPr>
          <w:rFonts w:ascii="Times New Roman" w:hAnsi="Times New Roman"/>
        </w:rPr>
        <w:t>i</w:t>
      </w:r>
      <w:proofErr w:type="spellEnd"/>
      <w:r w:rsidRPr="0002023C">
        <w:rPr>
          <w:rFonts w:ascii="Times New Roman" w:hAnsi="Times New Roman"/>
        </w:rPr>
        <w:t xml:space="preserve">. Modified </w:t>
      </w:r>
      <w:r w:rsidRPr="0002023C">
        <w:rPr>
          <w:rFonts w:ascii="Times New Roman" w:hAnsi="Times New Roman"/>
          <w:b/>
        </w:rPr>
        <w:t>Olson qPCR</w:t>
      </w:r>
      <w:r w:rsidRPr="0002023C">
        <w:rPr>
          <w:rFonts w:ascii="Times New Roman" w:hAnsi="Times New Roman"/>
        </w:rPr>
        <w:t xml:space="preserve"> (Olson </w:t>
      </w:r>
      <w:r w:rsidRPr="0002023C">
        <w:rPr>
          <w:rFonts w:ascii="Times New Roman" w:hAnsi="Times New Roman"/>
          <w:i/>
        </w:rPr>
        <w:t>et al.</w:t>
      </w:r>
      <w:r w:rsidRPr="0002023C">
        <w:rPr>
          <w:rFonts w:ascii="Times New Roman" w:hAnsi="Times New Roman"/>
        </w:rPr>
        <w:t xml:space="preserve"> 2014) for the detection of </w:t>
      </w:r>
      <w:r w:rsidRPr="0002023C">
        <w:rPr>
          <w:rFonts w:ascii="Times New Roman" w:hAnsi="Times New Roman"/>
          <w:i/>
        </w:rPr>
        <w:t xml:space="preserve">T. </w:t>
      </w:r>
      <w:proofErr w:type="spellStart"/>
      <w:r w:rsidRPr="0002023C">
        <w:rPr>
          <w:rFonts w:ascii="Times New Roman" w:hAnsi="Times New Roman"/>
          <w:i/>
        </w:rPr>
        <w:t>granarium</w:t>
      </w:r>
      <w:proofErr w:type="spellEnd"/>
      <w:r w:rsidRPr="0002023C">
        <w:rPr>
          <w:rFonts w:ascii="Times New Roman" w:hAnsi="Times New Roman"/>
        </w:rPr>
        <w:t xml:space="preserve"> specific mitochondrial 16S ribosomal RNA (16S </w:t>
      </w:r>
      <w:proofErr w:type="spellStart"/>
      <w:r w:rsidRPr="0002023C">
        <w:rPr>
          <w:rFonts w:ascii="Times New Roman" w:hAnsi="Times New Roman"/>
        </w:rPr>
        <w:t>rRNA</w:t>
      </w:r>
      <w:proofErr w:type="spellEnd"/>
      <w:r w:rsidRPr="0002023C">
        <w:rPr>
          <w:rFonts w:ascii="Times New Roman" w:hAnsi="Times New Roman"/>
        </w:rPr>
        <w:t xml:space="preserve">) gene. </w:t>
      </w:r>
      <w:r w:rsidRPr="0002023C">
        <w:rPr>
          <w:rFonts w:ascii="Times New Roman" w:hAnsi="Times New Roman"/>
          <w:b/>
        </w:rPr>
        <w:t>Form 591</w:t>
      </w:r>
    </w:p>
    <w:p w:rsidR="0002023C" w:rsidRPr="0002023C" w:rsidRDefault="0002023C" w:rsidP="0002023C">
      <w:pPr>
        <w:pStyle w:val="ListParagraph"/>
        <w:spacing w:after="120"/>
        <w:ind w:left="360"/>
        <w:jc w:val="both"/>
        <w:rPr>
          <w:rFonts w:ascii="Times New Roman" w:hAnsi="Times New Roman"/>
        </w:rPr>
      </w:pPr>
      <w:r w:rsidRPr="0002023C">
        <w:rPr>
          <w:rFonts w:ascii="Times New Roman" w:hAnsi="Times New Roman"/>
        </w:rPr>
        <w:t xml:space="preserve">ii. Conventional </w:t>
      </w:r>
      <w:proofErr w:type="spellStart"/>
      <w:r w:rsidRPr="0002023C">
        <w:rPr>
          <w:rFonts w:ascii="Times New Roman" w:hAnsi="Times New Roman"/>
          <w:b/>
        </w:rPr>
        <w:t>Folmer</w:t>
      </w:r>
      <w:proofErr w:type="spellEnd"/>
      <w:r w:rsidRPr="0002023C">
        <w:rPr>
          <w:rFonts w:ascii="Times New Roman" w:hAnsi="Times New Roman"/>
        </w:rPr>
        <w:t xml:space="preserve"> and </w:t>
      </w:r>
      <w:r w:rsidRPr="0002023C">
        <w:rPr>
          <w:rFonts w:ascii="Times New Roman" w:hAnsi="Times New Roman"/>
          <w:b/>
        </w:rPr>
        <w:t>Simon</w:t>
      </w:r>
      <w:r w:rsidRPr="0002023C">
        <w:rPr>
          <w:rFonts w:ascii="Times New Roman" w:hAnsi="Times New Roman"/>
        </w:rPr>
        <w:t xml:space="preserve"> </w:t>
      </w:r>
      <w:r w:rsidRPr="0002023C">
        <w:rPr>
          <w:rFonts w:ascii="Times New Roman" w:hAnsi="Times New Roman"/>
          <w:b/>
        </w:rPr>
        <w:t>PCRs</w:t>
      </w:r>
      <w:r w:rsidRPr="0002023C">
        <w:rPr>
          <w:rFonts w:ascii="Times New Roman" w:hAnsi="Times New Roman"/>
        </w:rPr>
        <w:t xml:space="preserve"> (</w:t>
      </w:r>
      <w:proofErr w:type="spellStart"/>
      <w:r w:rsidRPr="0002023C">
        <w:rPr>
          <w:rFonts w:ascii="Times New Roman" w:hAnsi="Times New Roman"/>
        </w:rPr>
        <w:t>Folmer</w:t>
      </w:r>
      <w:proofErr w:type="spellEnd"/>
      <w:r w:rsidRPr="0002023C">
        <w:rPr>
          <w:rFonts w:ascii="Times New Roman" w:hAnsi="Times New Roman"/>
        </w:rPr>
        <w:t xml:space="preserve"> </w:t>
      </w:r>
      <w:r w:rsidRPr="0002023C">
        <w:rPr>
          <w:rFonts w:ascii="Times New Roman" w:hAnsi="Times New Roman"/>
          <w:i/>
        </w:rPr>
        <w:t>et al</w:t>
      </w:r>
      <w:r w:rsidRPr="0002023C">
        <w:rPr>
          <w:rFonts w:ascii="Times New Roman" w:hAnsi="Times New Roman"/>
        </w:rPr>
        <w:t xml:space="preserve">. 1994, Simon </w:t>
      </w:r>
      <w:r w:rsidRPr="0002023C">
        <w:rPr>
          <w:rFonts w:ascii="Times New Roman" w:hAnsi="Times New Roman"/>
          <w:i/>
        </w:rPr>
        <w:t>et al</w:t>
      </w:r>
      <w:r w:rsidRPr="0002023C">
        <w:rPr>
          <w:rFonts w:ascii="Times New Roman" w:hAnsi="Times New Roman"/>
        </w:rPr>
        <w:t xml:space="preserve">. 1994) for the universal amplification and sequencing of the mitochondrial COI gene. </w:t>
      </w:r>
      <w:r w:rsidRPr="0002023C">
        <w:rPr>
          <w:rFonts w:ascii="Times New Roman" w:hAnsi="Times New Roman"/>
          <w:b/>
        </w:rPr>
        <w:t>Forms 596 and 595 respectively</w:t>
      </w:r>
      <w:r w:rsidRPr="0002023C">
        <w:rPr>
          <w:rFonts w:ascii="Times New Roman" w:hAnsi="Times New Roman"/>
        </w:rPr>
        <w:t xml:space="preserve"> </w:t>
      </w:r>
    </w:p>
    <w:p w:rsidR="0002023C" w:rsidRPr="0002023C" w:rsidRDefault="0002023C" w:rsidP="0002023C">
      <w:pPr>
        <w:pStyle w:val="ListParagraph"/>
        <w:spacing w:after="120"/>
        <w:ind w:left="360"/>
        <w:jc w:val="both"/>
        <w:rPr>
          <w:rFonts w:ascii="Times New Roman" w:hAnsi="Times New Roman"/>
        </w:rPr>
      </w:pPr>
      <w:proofErr w:type="gramStart"/>
      <w:r w:rsidRPr="0002023C">
        <w:rPr>
          <w:rFonts w:ascii="Times New Roman" w:hAnsi="Times New Roman"/>
        </w:rPr>
        <w:t>iii</w:t>
      </w:r>
      <w:proofErr w:type="gramEnd"/>
      <w:r w:rsidRPr="0002023C">
        <w:rPr>
          <w:rFonts w:ascii="Times New Roman" w:hAnsi="Times New Roman"/>
        </w:rPr>
        <w:t xml:space="preserve">. Conventional – </w:t>
      </w:r>
      <w:r w:rsidRPr="0002023C">
        <w:rPr>
          <w:rFonts w:ascii="Times New Roman" w:hAnsi="Times New Roman"/>
          <w:b/>
        </w:rPr>
        <w:t xml:space="preserve">16SAr PCR </w:t>
      </w:r>
      <w:r w:rsidRPr="0002023C">
        <w:rPr>
          <w:rFonts w:ascii="Times New Roman" w:hAnsi="Times New Roman"/>
        </w:rPr>
        <w:t xml:space="preserve">(Simon 1994, </w:t>
      </w:r>
      <w:proofErr w:type="spellStart"/>
      <w:r w:rsidRPr="0002023C">
        <w:rPr>
          <w:rFonts w:ascii="Times New Roman" w:hAnsi="Times New Roman"/>
        </w:rPr>
        <w:t>Cognato</w:t>
      </w:r>
      <w:proofErr w:type="spellEnd"/>
      <w:r w:rsidRPr="0002023C">
        <w:rPr>
          <w:rFonts w:ascii="Times New Roman" w:hAnsi="Times New Roman"/>
        </w:rPr>
        <w:t xml:space="preserve"> &amp; </w:t>
      </w:r>
      <w:proofErr w:type="spellStart"/>
      <w:r w:rsidRPr="0002023C">
        <w:rPr>
          <w:rFonts w:ascii="Times New Roman" w:hAnsi="Times New Roman"/>
        </w:rPr>
        <w:t>Volger</w:t>
      </w:r>
      <w:proofErr w:type="spellEnd"/>
      <w:r w:rsidRPr="0002023C">
        <w:rPr>
          <w:rFonts w:ascii="Times New Roman" w:hAnsi="Times New Roman"/>
        </w:rPr>
        <w:t xml:space="preserve"> 2001, Olson </w:t>
      </w:r>
      <w:r w:rsidRPr="0002023C">
        <w:rPr>
          <w:rFonts w:ascii="Times New Roman" w:hAnsi="Times New Roman"/>
          <w:i/>
        </w:rPr>
        <w:t>et al.</w:t>
      </w:r>
      <w:r w:rsidRPr="0002023C">
        <w:rPr>
          <w:rFonts w:ascii="Times New Roman" w:hAnsi="Times New Roman"/>
        </w:rPr>
        <w:t xml:space="preserve"> 2014) for the amplification and sequencing of arthropod mitochondrial 16S </w:t>
      </w:r>
      <w:proofErr w:type="spellStart"/>
      <w:r w:rsidRPr="0002023C">
        <w:rPr>
          <w:rFonts w:ascii="Times New Roman" w:hAnsi="Times New Roman"/>
        </w:rPr>
        <w:t>rRNA</w:t>
      </w:r>
      <w:proofErr w:type="spellEnd"/>
      <w:r w:rsidRPr="0002023C">
        <w:rPr>
          <w:rFonts w:ascii="Times New Roman" w:hAnsi="Times New Roman"/>
        </w:rPr>
        <w:t xml:space="preserve"> gene. </w:t>
      </w:r>
      <w:r w:rsidRPr="0002023C">
        <w:rPr>
          <w:rFonts w:ascii="Times New Roman" w:hAnsi="Times New Roman"/>
          <w:b/>
        </w:rPr>
        <w:t>Form 597</w:t>
      </w:r>
    </w:p>
    <w:p w:rsidR="0002023C" w:rsidRPr="0002023C" w:rsidRDefault="0002023C" w:rsidP="0002023C">
      <w:pPr>
        <w:pStyle w:val="ListParagraph"/>
        <w:spacing w:after="120"/>
        <w:ind w:left="360"/>
        <w:jc w:val="both"/>
        <w:rPr>
          <w:rFonts w:ascii="Times New Roman" w:hAnsi="Times New Roman"/>
        </w:rPr>
      </w:pPr>
      <w:r w:rsidRPr="0002023C">
        <w:rPr>
          <w:rFonts w:ascii="Times New Roman" w:hAnsi="Times New Roman"/>
        </w:rPr>
        <w:t xml:space="preserve">iv. Universal Arthropod - </w:t>
      </w:r>
      <w:r w:rsidRPr="0002023C">
        <w:rPr>
          <w:rFonts w:ascii="Times New Roman" w:hAnsi="Times New Roman"/>
          <w:b/>
        </w:rPr>
        <w:t>16SAr</w:t>
      </w:r>
      <w:r w:rsidRPr="0002023C">
        <w:rPr>
          <w:rFonts w:ascii="Times New Roman" w:hAnsi="Times New Roman"/>
        </w:rPr>
        <w:t xml:space="preserve"> </w:t>
      </w:r>
      <w:r w:rsidRPr="0002023C">
        <w:rPr>
          <w:rFonts w:ascii="Times New Roman" w:hAnsi="Times New Roman"/>
          <w:b/>
        </w:rPr>
        <w:t>qPCR</w:t>
      </w:r>
      <w:r w:rsidRPr="0002023C">
        <w:rPr>
          <w:rFonts w:ascii="Times New Roman" w:hAnsi="Times New Roman"/>
        </w:rPr>
        <w:t xml:space="preserve"> (Simon 1994, </w:t>
      </w:r>
      <w:proofErr w:type="spellStart"/>
      <w:r w:rsidRPr="0002023C">
        <w:rPr>
          <w:rFonts w:ascii="Times New Roman" w:hAnsi="Times New Roman"/>
        </w:rPr>
        <w:t>Cognato</w:t>
      </w:r>
      <w:proofErr w:type="spellEnd"/>
      <w:r w:rsidRPr="0002023C">
        <w:rPr>
          <w:rFonts w:ascii="Times New Roman" w:hAnsi="Times New Roman"/>
        </w:rPr>
        <w:t xml:space="preserve"> &amp; </w:t>
      </w:r>
      <w:proofErr w:type="spellStart"/>
      <w:r w:rsidRPr="0002023C">
        <w:rPr>
          <w:rFonts w:ascii="Times New Roman" w:hAnsi="Times New Roman"/>
        </w:rPr>
        <w:t>Volger</w:t>
      </w:r>
      <w:proofErr w:type="spellEnd"/>
      <w:r w:rsidRPr="0002023C">
        <w:rPr>
          <w:rFonts w:ascii="Times New Roman" w:hAnsi="Times New Roman"/>
        </w:rPr>
        <w:t xml:space="preserve"> 2001, Olson </w:t>
      </w:r>
      <w:r w:rsidRPr="0002023C">
        <w:rPr>
          <w:rFonts w:ascii="Times New Roman" w:hAnsi="Times New Roman"/>
          <w:i/>
        </w:rPr>
        <w:t>et al.</w:t>
      </w:r>
      <w:r w:rsidRPr="0002023C">
        <w:rPr>
          <w:rFonts w:ascii="Times New Roman" w:hAnsi="Times New Roman"/>
        </w:rPr>
        <w:t xml:space="preserve"> 2014) for the confirmation of successful DNA extraction from arthropod specimens. </w:t>
      </w:r>
      <w:r w:rsidRPr="0002023C">
        <w:rPr>
          <w:rFonts w:ascii="Times New Roman" w:hAnsi="Times New Roman"/>
          <w:b/>
        </w:rPr>
        <w:t>Form 592</w:t>
      </w:r>
    </w:p>
    <w:p w:rsidR="0002023C" w:rsidRPr="0002023C" w:rsidRDefault="0002023C" w:rsidP="0002023C">
      <w:pPr>
        <w:pStyle w:val="ListParagraph"/>
        <w:spacing w:after="120"/>
        <w:ind w:left="360"/>
        <w:jc w:val="both"/>
        <w:rPr>
          <w:rFonts w:ascii="Times New Roman" w:hAnsi="Times New Roman"/>
        </w:rPr>
      </w:pPr>
      <w:r w:rsidRPr="0002023C">
        <w:rPr>
          <w:rFonts w:ascii="Times New Roman" w:hAnsi="Times New Roman"/>
        </w:rPr>
        <w:t xml:space="preserve">v. Multiplex </w:t>
      </w:r>
      <w:proofErr w:type="spellStart"/>
      <w:r w:rsidRPr="0002023C">
        <w:rPr>
          <w:rFonts w:ascii="Times New Roman" w:hAnsi="Times New Roman"/>
          <w:b/>
        </w:rPr>
        <w:t>TgTv</w:t>
      </w:r>
      <w:proofErr w:type="spellEnd"/>
      <w:r w:rsidRPr="0002023C">
        <w:rPr>
          <w:rFonts w:ascii="Times New Roman" w:hAnsi="Times New Roman"/>
          <w:b/>
        </w:rPr>
        <w:t xml:space="preserve"> qPCR </w:t>
      </w:r>
      <w:r w:rsidRPr="0002023C">
        <w:rPr>
          <w:rFonts w:ascii="Times New Roman" w:hAnsi="Times New Roman"/>
        </w:rPr>
        <w:t xml:space="preserve">(DDLS in-house assay) for the simultaneous identification and differentiation of </w:t>
      </w:r>
      <w:r w:rsidRPr="0002023C">
        <w:rPr>
          <w:rFonts w:ascii="Times New Roman" w:hAnsi="Times New Roman"/>
          <w:i/>
        </w:rPr>
        <w:t xml:space="preserve">T. </w:t>
      </w:r>
      <w:proofErr w:type="spellStart"/>
      <w:r w:rsidRPr="0002023C">
        <w:rPr>
          <w:rFonts w:ascii="Times New Roman" w:hAnsi="Times New Roman"/>
          <w:i/>
        </w:rPr>
        <w:t>granarium</w:t>
      </w:r>
      <w:proofErr w:type="spellEnd"/>
      <w:r w:rsidRPr="0002023C">
        <w:rPr>
          <w:rFonts w:ascii="Times New Roman" w:hAnsi="Times New Roman"/>
        </w:rPr>
        <w:t xml:space="preserve"> and </w:t>
      </w:r>
      <w:r w:rsidRPr="0002023C">
        <w:rPr>
          <w:rFonts w:ascii="Times New Roman" w:hAnsi="Times New Roman"/>
          <w:i/>
        </w:rPr>
        <w:t xml:space="preserve">T. </w:t>
      </w:r>
      <w:proofErr w:type="spellStart"/>
      <w:r w:rsidRPr="0002023C">
        <w:rPr>
          <w:rFonts w:ascii="Times New Roman" w:hAnsi="Times New Roman"/>
          <w:i/>
        </w:rPr>
        <w:t>variabile</w:t>
      </w:r>
      <w:proofErr w:type="spellEnd"/>
      <w:r w:rsidRPr="0002023C">
        <w:rPr>
          <w:rFonts w:ascii="Times New Roman" w:hAnsi="Times New Roman"/>
        </w:rPr>
        <w:t xml:space="preserve"> via the mitochondrial COI gene (</w:t>
      </w:r>
      <w:r w:rsidRPr="0002023C">
        <w:rPr>
          <w:rFonts w:ascii="Times New Roman" w:hAnsi="Times New Roman"/>
          <w:i/>
        </w:rPr>
        <w:t>NOT</w:t>
      </w:r>
      <w:r w:rsidRPr="0002023C">
        <w:rPr>
          <w:rFonts w:ascii="Times New Roman" w:hAnsi="Times New Roman"/>
        </w:rPr>
        <w:t xml:space="preserve"> formally validated – see 7 for specific details). </w:t>
      </w:r>
      <w:r w:rsidRPr="0002023C">
        <w:rPr>
          <w:rFonts w:ascii="Times New Roman" w:hAnsi="Times New Roman"/>
          <w:b/>
        </w:rPr>
        <w:t>Form 594</w:t>
      </w:r>
    </w:p>
    <w:p w:rsidR="0002023C" w:rsidRPr="0002023C" w:rsidRDefault="0002023C" w:rsidP="0002023C">
      <w:pPr>
        <w:pStyle w:val="Heading4"/>
        <w:keepNext/>
        <w:keepLines/>
        <w:numPr>
          <w:ilvl w:val="0"/>
          <w:numId w:val="4"/>
        </w:numPr>
        <w:tabs>
          <w:tab w:val="clear" w:pos="567"/>
          <w:tab w:val="clear" w:pos="1134"/>
          <w:tab w:val="clear" w:pos="1701"/>
        </w:tabs>
        <w:spacing w:after="120"/>
        <w:ind w:left="851" w:right="567" w:hanging="425"/>
        <w:rPr>
          <w:b/>
          <w:sz w:val="22"/>
          <w:szCs w:val="22"/>
        </w:rPr>
      </w:pPr>
      <w:r w:rsidRPr="0002023C">
        <w:rPr>
          <w:b/>
          <w:sz w:val="22"/>
          <w:szCs w:val="22"/>
        </w:rPr>
        <w:t xml:space="preserve">    Equipment and reagents (for all assays detailed below)</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0.2 and 1.5 mL molecular grade microcentrifuge tubes (</w:t>
      </w:r>
      <w:proofErr w:type="spellStart"/>
      <w:r w:rsidRPr="0002023C">
        <w:rPr>
          <w:rFonts w:ascii="Times New Roman" w:hAnsi="Times New Roman"/>
          <w:lang w:eastAsia="ja-JP"/>
        </w:rPr>
        <w:t>mct</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2.0 mL screw cap tube with O-ring</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96-well tube rack (suitable for 0.2 and 1.5 mL </w:t>
      </w:r>
      <w:proofErr w:type="spellStart"/>
      <w:r w:rsidRPr="0002023C">
        <w:rPr>
          <w:rFonts w:ascii="Times New Roman" w:hAnsi="Times New Roman"/>
          <w:lang w:eastAsia="ja-JP"/>
        </w:rPr>
        <w:t>mct</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proofErr w:type="spellStart"/>
      <w:r w:rsidRPr="0002023C">
        <w:rPr>
          <w:rFonts w:ascii="Times New Roman" w:hAnsi="Times New Roman"/>
          <w:lang w:eastAsia="ja-JP"/>
        </w:rPr>
        <w:lastRenderedPageBreak/>
        <w:t>Cryoboxes</w:t>
      </w:r>
      <w:proofErr w:type="spellEnd"/>
      <w:r w:rsidRPr="0002023C">
        <w:rPr>
          <w:rFonts w:ascii="Times New Roman" w:hAnsi="Times New Roman"/>
          <w:lang w:eastAsia="ja-JP"/>
        </w:rPr>
        <w:t xml:space="preserve"> (suitable for 2.0 mL screw cap tube)</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Forceps and scalpel blades</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Fine gauge needle/syringe (</w:t>
      </w:r>
      <w:proofErr w:type="spellStart"/>
      <w:r w:rsidRPr="0002023C">
        <w:rPr>
          <w:rFonts w:ascii="Times New Roman" w:hAnsi="Times New Roman"/>
          <w:lang w:eastAsia="ja-JP"/>
        </w:rPr>
        <w:t>eg</w:t>
      </w:r>
      <w:proofErr w:type="spellEnd"/>
      <w:r w:rsidRPr="0002023C">
        <w:rPr>
          <w:rFonts w:ascii="Times New Roman" w:hAnsi="Times New Roman"/>
          <w:lang w:eastAsia="ja-JP"/>
        </w:rPr>
        <w:t>. Insulin syringe)</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Sterile </w:t>
      </w:r>
      <w:proofErr w:type="spellStart"/>
      <w:r w:rsidRPr="0002023C">
        <w:rPr>
          <w:rFonts w:ascii="Times New Roman" w:hAnsi="Times New Roman"/>
          <w:lang w:eastAsia="ja-JP"/>
        </w:rPr>
        <w:t>micropestles</w:t>
      </w:r>
      <w:proofErr w:type="spellEnd"/>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Disposable gloves (latex or nitrile)</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Vortex mixer</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Heating block (preferably with shaker </w:t>
      </w:r>
      <w:proofErr w:type="spellStart"/>
      <w:r w:rsidRPr="0002023C">
        <w:rPr>
          <w:rFonts w:ascii="Times New Roman" w:hAnsi="Times New Roman"/>
          <w:lang w:eastAsia="ja-JP"/>
        </w:rPr>
        <w:t>eg</w:t>
      </w:r>
      <w:proofErr w:type="spellEnd"/>
      <w:r w:rsidRPr="0002023C">
        <w:rPr>
          <w:rFonts w:ascii="Times New Roman" w:hAnsi="Times New Roman"/>
          <w:lang w:eastAsia="ja-JP"/>
        </w:rPr>
        <w:t>. Thermomixer, Eppendorf)</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Benchtop centrifuge</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Adjustable pipettes (0.5–10 </w:t>
      </w:r>
      <w:proofErr w:type="spellStart"/>
      <w:r w:rsidRPr="0002023C">
        <w:rPr>
          <w:rFonts w:ascii="Times New Roman" w:hAnsi="Times New Roman"/>
          <w:lang w:eastAsia="ja-JP"/>
        </w:rPr>
        <w:t>μL</w:t>
      </w:r>
      <w:proofErr w:type="spellEnd"/>
      <w:r w:rsidRPr="0002023C">
        <w:rPr>
          <w:rFonts w:ascii="Times New Roman" w:hAnsi="Times New Roman"/>
          <w:lang w:eastAsia="ja-JP"/>
        </w:rPr>
        <w:t xml:space="preserve">, 20–200 </w:t>
      </w:r>
      <w:proofErr w:type="spellStart"/>
      <w:r w:rsidRPr="0002023C">
        <w:rPr>
          <w:rFonts w:ascii="Times New Roman" w:hAnsi="Times New Roman"/>
          <w:lang w:eastAsia="ja-JP"/>
        </w:rPr>
        <w:t>μL</w:t>
      </w:r>
      <w:proofErr w:type="spellEnd"/>
      <w:r w:rsidRPr="0002023C">
        <w:rPr>
          <w:rFonts w:ascii="Times New Roman" w:hAnsi="Times New Roman"/>
          <w:lang w:eastAsia="ja-JP"/>
        </w:rPr>
        <w:t xml:space="preserve"> and 100-1000 </w:t>
      </w:r>
      <w:proofErr w:type="spellStart"/>
      <w:r w:rsidRPr="0002023C">
        <w:rPr>
          <w:rFonts w:ascii="Times New Roman" w:hAnsi="Times New Roman"/>
          <w:lang w:eastAsia="ja-JP"/>
        </w:rPr>
        <w:t>μL</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Sterile filter tips (suitable for volumes above)</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PCR hood/cabinet</w:t>
      </w:r>
    </w:p>
    <w:p w:rsidR="0002023C" w:rsidRPr="0002023C" w:rsidRDefault="0002023C" w:rsidP="0002023C">
      <w:pPr>
        <w:pStyle w:val="ListParagraph"/>
        <w:numPr>
          <w:ilvl w:val="3"/>
          <w:numId w:val="5"/>
        </w:numPr>
        <w:ind w:left="1560" w:hanging="426"/>
        <w:rPr>
          <w:rFonts w:ascii="Times New Roman" w:hAnsi="Times New Roman"/>
          <w:lang w:eastAsia="ja-JP"/>
        </w:rPr>
      </w:pPr>
      <w:proofErr w:type="spellStart"/>
      <w:r w:rsidRPr="0002023C">
        <w:rPr>
          <w:rFonts w:ascii="Times New Roman" w:hAnsi="Times New Roman"/>
          <w:lang w:eastAsia="ja-JP"/>
        </w:rPr>
        <w:t>DNeasy</w:t>
      </w:r>
      <w:proofErr w:type="spellEnd"/>
      <w:r w:rsidRPr="0002023C">
        <w:rPr>
          <w:rFonts w:ascii="Times New Roman" w:hAnsi="Times New Roman"/>
          <w:lang w:eastAsia="ja-JP"/>
        </w:rPr>
        <w:t xml:space="preserve"> Blood and Tissue Kit (</w:t>
      </w:r>
      <w:proofErr w:type="spellStart"/>
      <w:r w:rsidRPr="0002023C">
        <w:rPr>
          <w:rFonts w:ascii="Times New Roman" w:hAnsi="Times New Roman"/>
          <w:lang w:eastAsia="ja-JP"/>
        </w:rPr>
        <w:t>Qiagen</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proofErr w:type="spellStart"/>
      <w:r w:rsidRPr="0002023C">
        <w:rPr>
          <w:rFonts w:ascii="Times New Roman" w:hAnsi="Times New Roman"/>
          <w:lang w:eastAsia="ja-JP"/>
        </w:rPr>
        <w:t>QIAquick</w:t>
      </w:r>
      <w:proofErr w:type="spellEnd"/>
      <w:r w:rsidRPr="0002023C">
        <w:rPr>
          <w:rFonts w:ascii="Times New Roman" w:hAnsi="Times New Roman"/>
          <w:lang w:eastAsia="ja-JP"/>
        </w:rPr>
        <w:t xml:space="preserve"> PCR Purification Kit (</w:t>
      </w:r>
      <w:proofErr w:type="spellStart"/>
      <w:r w:rsidRPr="0002023C">
        <w:rPr>
          <w:rFonts w:ascii="Times New Roman" w:hAnsi="Times New Roman"/>
          <w:lang w:eastAsia="ja-JP"/>
        </w:rPr>
        <w:t>Qiagen</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Optional - </w:t>
      </w:r>
      <w:proofErr w:type="spellStart"/>
      <w:r w:rsidRPr="0002023C">
        <w:rPr>
          <w:rFonts w:ascii="Times New Roman" w:hAnsi="Times New Roman"/>
          <w:lang w:eastAsia="ja-JP"/>
        </w:rPr>
        <w:t>Qiacube</w:t>
      </w:r>
      <w:proofErr w:type="spellEnd"/>
      <w:r w:rsidRPr="0002023C">
        <w:rPr>
          <w:rFonts w:ascii="Times New Roman" w:hAnsi="Times New Roman"/>
          <w:lang w:eastAsia="ja-JP"/>
        </w:rPr>
        <w:t xml:space="preserve"> DNA extraction robot (</w:t>
      </w:r>
      <w:proofErr w:type="spellStart"/>
      <w:r w:rsidRPr="0002023C">
        <w:rPr>
          <w:rFonts w:ascii="Times New Roman" w:hAnsi="Times New Roman"/>
          <w:lang w:eastAsia="ja-JP"/>
        </w:rPr>
        <w:t>Qiagen</w:t>
      </w:r>
      <w:proofErr w:type="spellEnd"/>
      <w:r w:rsidRPr="0002023C">
        <w:rPr>
          <w:rFonts w:ascii="Times New Roman" w:hAnsi="Times New Roman"/>
          <w:lang w:eastAsia="ja-JP"/>
        </w:rPr>
        <w:t xml:space="preserve">) </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Real-time PCR master mix (Rotor-Gene Multiplex Kit, </w:t>
      </w:r>
      <w:proofErr w:type="spellStart"/>
      <w:r w:rsidRPr="0002023C">
        <w:rPr>
          <w:rFonts w:ascii="Times New Roman" w:hAnsi="Times New Roman"/>
          <w:lang w:eastAsia="ja-JP"/>
        </w:rPr>
        <w:t>Qiagen</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Conventional PCR master mix (</w:t>
      </w:r>
      <w:proofErr w:type="spellStart"/>
      <w:r w:rsidRPr="0002023C">
        <w:rPr>
          <w:rFonts w:ascii="Times New Roman" w:hAnsi="Times New Roman"/>
          <w:lang w:eastAsia="ja-JP"/>
        </w:rPr>
        <w:t>HotStarTaq</w:t>
      </w:r>
      <w:proofErr w:type="spellEnd"/>
      <w:r w:rsidRPr="0002023C">
        <w:rPr>
          <w:rFonts w:ascii="Times New Roman" w:hAnsi="Times New Roman"/>
          <w:lang w:eastAsia="ja-JP"/>
        </w:rPr>
        <w:t xml:space="preserve"> Master Mix Kit, </w:t>
      </w:r>
      <w:proofErr w:type="spellStart"/>
      <w:r w:rsidRPr="0002023C">
        <w:rPr>
          <w:rFonts w:ascii="Times New Roman" w:hAnsi="Times New Roman"/>
          <w:lang w:eastAsia="ja-JP"/>
        </w:rPr>
        <w:t>Qiagen</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Nuclease-free water</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PCR primers and probe (outlined below)</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Positive control DNA</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Real-Time PCR machine (Rotor-Gene Q, </w:t>
      </w:r>
      <w:proofErr w:type="spellStart"/>
      <w:r w:rsidRPr="0002023C">
        <w:rPr>
          <w:rFonts w:ascii="Times New Roman" w:hAnsi="Times New Roman"/>
          <w:lang w:eastAsia="ja-JP"/>
        </w:rPr>
        <w:t>Qiagen</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Conventional PCR machine (DNA Engine, Bio-Rad)</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TBE/TAE (0.5/1.0x) buffer</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Molecular grade agarose</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100bp DNA ladder (DMW-100L, </w:t>
      </w:r>
      <w:proofErr w:type="spellStart"/>
      <w:r w:rsidRPr="0002023C">
        <w:rPr>
          <w:rFonts w:ascii="Times New Roman" w:hAnsi="Times New Roman"/>
          <w:lang w:eastAsia="ja-JP"/>
        </w:rPr>
        <w:t>GeneWorks</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DNA gel stain (SYBR Safe, </w:t>
      </w:r>
      <w:proofErr w:type="spellStart"/>
      <w:r w:rsidRPr="0002023C">
        <w:rPr>
          <w:rFonts w:ascii="Times New Roman" w:hAnsi="Times New Roman"/>
          <w:lang w:eastAsia="ja-JP"/>
        </w:rPr>
        <w:t>ThermoFisher</w:t>
      </w:r>
      <w:proofErr w:type="spellEnd"/>
      <w:r w:rsidRPr="0002023C">
        <w:rPr>
          <w:rFonts w:ascii="Times New Roman" w:hAnsi="Times New Roman"/>
          <w:lang w:eastAsia="ja-JP"/>
        </w:rPr>
        <w:t>)</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Gel electrophoresis tank </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Molecular weight marker (</w:t>
      </w:r>
      <w:proofErr w:type="spellStart"/>
      <w:r w:rsidRPr="0002023C">
        <w:rPr>
          <w:rFonts w:ascii="Times New Roman" w:hAnsi="Times New Roman"/>
          <w:lang w:eastAsia="ja-JP"/>
        </w:rPr>
        <w:t>GeneWorks</w:t>
      </w:r>
      <w:proofErr w:type="spellEnd"/>
      <w:r w:rsidRPr="0002023C">
        <w:rPr>
          <w:rFonts w:ascii="Times New Roman" w:hAnsi="Times New Roman"/>
          <w:lang w:eastAsia="ja-JP"/>
        </w:rPr>
        <w:t xml:space="preserve"> DMW-100L)</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2x Loading dye</w:t>
      </w:r>
    </w:p>
    <w:p w:rsidR="0002023C" w:rsidRPr="0002023C" w:rsidRDefault="0002023C" w:rsidP="0002023C">
      <w:pPr>
        <w:pStyle w:val="ListParagraph"/>
        <w:numPr>
          <w:ilvl w:val="3"/>
          <w:numId w:val="5"/>
        </w:numPr>
        <w:ind w:left="1560" w:hanging="426"/>
        <w:rPr>
          <w:rFonts w:ascii="Times New Roman" w:hAnsi="Times New Roman"/>
          <w:lang w:eastAsia="ja-JP"/>
        </w:rPr>
      </w:pPr>
      <w:r w:rsidRPr="0002023C">
        <w:rPr>
          <w:rFonts w:ascii="Times New Roman" w:hAnsi="Times New Roman"/>
          <w:lang w:eastAsia="ja-JP"/>
        </w:rPr>
        <w:t xml:space="preserve">UV </w:t>
      </w:r>
      <w:proofErr w:type="spellStart"/>
      <w:r w:rsidRPr="0002023C">
        <w:rPr>
          <w:rFonts w:ascii="Times New Roman" w:hAnsi="Times New Roman"/>
          <w:lang w:eastAsia="ja-JP"/>
        </w:rPr>
        <w:t>transilluminator</w:t>
      </w:r>
      <w:proofErr w:type="spellEnd"/>
      <w:r w:rsidRPr="0002023C">
        <w:rPr>
          <w:rFonts w:ascii="Times New Roman" w:hAnsi="Times New Roman"/>
          <w:lang w:eastAsia="ja-JP"/>
        </w:rPr>
        <w:t>/Gel documentation imaging system</w:t>
      </w:r>
    </w:p>
    <w:p w:rsidR="0002023C" w:rsidRPr="0002023C" w:rsidRDefault="0002023C" w:rsidP="0002023C">
      <w:pPr>
        <w:pStyle w:val="ListParagraph"/>
        <w:numPr>
          <w:ilvl w:val="3"/>
          <w:numId w:val="5"/>
        </w:numPr>
        <w:ind w:left="1560" w:hanging="426"/>
        <w:rPr>
          <w:rFonts w:ascii="Times New Roman" w:hAnsi="Times New Roman"/>
          <w:lang w:eastAsia="ja-JP"/>
        </w:rPr>
      </w:pPr>
      <w:proofErr w:type="spellStart"/>
      <w:r w:rsidRPr="0002023C">
        <w:rPr>
          <w:rFonts w:ascii="Times New Roman" w:hAnsi="Times New Roman"/>
          <w:lang w:eastAsia="ja-JP"/>
        </w:rPr>
        <w:t>Geneious</w:t>
      </w:r>
      <w:proofErr w:type="spellEnd"/>
      <w:r w:rsidRPr="0002023C">
        <w:rPr>
          <w:rFonts w:ascii="Times New Roman" w:hAnsi="Times New Roman"/>
          <w:lang w:eastAsia="ja-JP"/>
        </w:rPr>
        <w:t xml:space="preserve"> software for sequence analysis (</w:t>
      </w:r>
      <w:proofErr w:type="spellStart"/>
      <w:r w:rsidRPr="0002023C">
        <w:rPr>
          <w:rFonts w:ascii="Times New Roman" w:hAnsi="Times New Roman"/>
          <w:lang w:eastAsia="ja-JP"/>
        </w:rPr>
        <w:t>Biomatters</w:t>
      </w:r>
      <w:proofErr w:type="spellEnd"/>
      <w:r w:rsidRPr="0002023C">
        <w:rPr>
          <w:rFonts w:ascii="Times New Roman" w:hAnsi="Times New Roman"/>
          <w:lang w:eastAsia="ja-JP"/>
        </w:rPr>
        <w:t>)</w:t>
      </w:r>
    </w:p>
    <w:p w:rsidR="0002023C" w:rsidRPr="0002023C" w:rsidRDefault="0002023C" w:rsidP="0002023C">
      <w:pPr>
        <w:pStyle w:val="ListParagraph"/>
        <w:ind w:left="1440"/>
        <w:rPr>
          <w:rFonts w:ascii="Times New Roman" w:hAnsi="Times New Roman"/>
          <w:lang w:eastAsia="ja-JP"/>
        </w:rPr>
      </w:pPr>
    </w:p>
    <w:p w:rsidR="0002023C" w:rsidRPr="0002023C" w:rsidRDefault="0002023C" w:rsidP="0002023C">
      <w:pPr>
        <w:pStyle w:val="IPPParagraphnumbering"/>
        <w:rPr>
          <w:lang w:eastAsia="ja-JP"/>
        </w:rPr>
      </w:pPr>
      <w:r w:rsidRPr="0002023C">
        <w:rPr>
          <w:lang w:eastAsia="ja-JP"/>
        </w:rPr>
        <w:t xml:space="preserve">The assay has only been validated using the </w:t>
      </w:r>
      <w:proofErr w:type="spellStart"/>
      <w:r w:rsidRPr="0002023C">
        <w:rPr>
          <w:b/>
          <w:lang w:eastAsia="ja-JP"/>
        </w:rPr>
        <w:t>Qiagen</w:t>
      </w:r>
      <w:proofErr w:type="spellEnd"/>
      <w:r w:rsidRPr="0002023C">
        <w:rPr>
          <w:b/>
          <w:lang w:eastAsia="ja-JP"/>
        </w:rPr>
        <w:t xml:space="preserve"> </w:t>
      </w:r>
      <w:proofErr w:type="spellStart"/>
      <w:r w:rsidRPr="0002023C">
        <w:rPr>
          <w:b/>
          <w:lang w:eastAsia="ja-JP"/>
        </w:rPr>
        <w:t>DNeasy</w:t>
      </w:r>
      <w:proofErr w:type="spellEnd"/>
      <w:r w:rsidRPr="0002023C">
        <w:rPr>
          <w:b/>
          <w:lang w:eastAsia="ja-JP"/>
        </w:rPr>
        <w:t xml:space="preserve"> Blood and Tissue Kit</w:t>
      </w:r>
      <w:r w:rsidRPr="0002023C">
        <w:rPr>
          <w:lang w:eastAsia="ja-JP"/>
        </w:rPr>
        <w:t xml:space="preserve"> and </w:t>
      </w:r>
      <w:proofErr w:type="spellStart"/>
      <w:r w:rsidRPr="0002023C">
        <w:rPr>
          <w:b/>
          <w:lang w:eastAsia="ja-JP"/>
        </w:rPr>
        <w:t>Qiagen</w:t>
      </w:r>
      <w:proofErr w:type="spellEnd"/>
      <w:r w:rsidRPr="0002023C">
        <w:rPr>
          <w:b/>
          <w:lang w:eastAsia="ja-JP"/>
        </w:rPr>
        <w:t xml:space="preserve"> master mixes</w:t>
      </w:r>
      <w:r w:rsidRPr="0002023C">
        <w:rPr>
          <w:lang w:eastAsia="ja-JP"/>
        </w:rPr>
        <w:t>. Substitution of these products would require in-house verification.</w:t>
      </w:r>
    </w:p>
    <w:p w:rsidR="0002023C" w:rsidRPr="0002023C" w:rsidRDefault="0002023C" w:rsidP="0002023C">
      <w:pPr>
        <w:pStyle w:val="Heading4"/>
        <w:keepNext/>
        <w:keepLines/>
        <w:numPr>
          <w:ilvl w:val="0"/>
          <w:numId w:val="4"/>
        </w:numPr>
        <w:tabs>
          <w:tab w:val="clear" w:pos="567"/>
          <w:tab w:val="clear" w:pos="1134"/>
          <w:tab w:val="clear" w:pos="1701"/>
        </w:tabs>
        <w:spacing w:after="120"/>
        <w:ind w:left="426" w:right="567" w:hanging="429"/>
        <w:rPr>
          <w:b/>
          <w:sz w:val="22"/>
          <w:szCs w:val="22"/>
        </w:rPr>
      </w:pPr>
      <w:r w:rsidRPr="0002023C">
        <w:rPr>
          <w:b/>
          <w:sz w:val="22"/>
          <w:szCs w:val="22"/>
        </w:rPr>
        <w:t>DNA extraction</w:t>
      </w:r>
    </w:p>
    <w:p w:rsidR="0002023C" w:rsidRPr="0002023C" w:rsidRDefault="0002023C" w:rsidP="0002023C">
      <w:pPr>
        <w:pStyle w:val="IPPParagraphnumbering"/>
        <w:rPr>
          <w:i/>
          <w:lang w:eastAsia="ja-JP"/>
        </w:rPr>
      </w:pPr>
      <w:r w:rsidRPr="0002023C">
        <w:rPr>
          <w:lang w:eastAsia="ja-JP"/>
        </w:rPr>
        <w:t xml:space="preserve">DNA is extracted using the </w:t>
      </w:r>
      <w:proofErr w:type="spellStart"/>
      <w:r w:rsidRPr="0002023C">
        <w:rPr>
          <w:lang w:eastAsia="ja-JP"/>
        </w:rPr>
        <w:t>Qiagen</w:t>
      </w:r>
      <w:proofErr w:type="spellEnd"/>
      <w:r w:rsidRPr="0002023C">
        <w:rPr>
          <w:lang w:eastAsia="ja-JP"/>
        </w:rPr>
        <w:t xml:space="preserve"> </w:t>
      </w:r>
      <w:proofErr w:type="spellStart"/>
      <w:r w:rsidRPr="0002023C">
        <w:rPr>
          <w:lang w:eastAsia="ja-JP"/>
        </w:rPr>
        <w:t>DNeasy</w:t>
      </w:r>
      <w:proofErr w:type="spellEnd"/>
      <w:r w:rsidRPr="0002023C">
        <w:rPr>
          <w:lang w:eastAsia="ja-JP"/>
        </w:rPr>
        <w:t xml:space="preserve"> Blood and Tissue Kit following the manufactures protocol for </w:t>
      </w:r>
      <w:r w:rsidRPr="0002023C">
        <w:rPr>
          <w:i/>
          <w:lang w:eastAsia="ja-JP"/>
        </w:rPr>
        <w:t>Animal Tissue.</w:t>
      </w:r>
    </w:p>
    <w:p w:rsidR="0002023C" w:rsidRPr="0002023C" w:rsidRDefault="0002023C" w:rsidP="0002023C">
      <w:pPr>
        <w:pStyle w:val="ListParagraph"/>
        <w:spacing w:before="240" w:after="120"/>
        <w:ind w:left="0"/>
        <w:jc w:val="both"/>
        <w:rPr>
          <w:rFonts w:ascii="Times New Roman" w:hAnsi="Times New Roman"/>
          <w:lang w:eastAsia="ja-JP"/>
        </w:rPr>
      </w:pPr>
      <w:r w:rsidRPr="0002023C">
        <w:rPr>
          <w:rFonts w:ascii="Times New Roman" w:hAnsi="Times New Roman"/>
          <w:b/>
          <w:lang w:eastAsia="ja-JP"/>
        </w:rPr>
        <w:t>A.</w:t>
      </w:r>
      <w:r w:rsidRPr="0002023C">
        <w:rPr>
          <w:rFonts w:ascii="Times New Roman" w:hAnsi="Times New Roman"/>
          <w:lang w:eastAsia="ja-JP"/>
        </w:rPr>
        <w:t xml:space="preserve"> For specimens preserved in ethanol discard the supernatant and with an open cap allow the residual ethanol to air dry for 10–15 min. </w:t>
      </w:r>
    </w:p>
    <w:p w:rsidR="0002023C" w:rsidRPr="0002023C" w:rsidRDefault="0002023C" w:rsidP="0002023C">
      <w:pPr>
        <w:pStyle w:val="ListParagraph"/>
        <w:spacing w:after="120"/>
        <w:ind w:left="426" w:hanging="426"/>
        <w:jc w:val="both"/>
        <w:rPr>
          <w:rFonts w:ascii="Times New Roman" w:hAnsi="Times New Roman"/>
          <w:lang w:eastAsia="ja-JP"/>
        </w:rPr>
      </w:pPr>
      <w:proofErr w:type="gramStart"/>
      <w:r w:rsidRPr="0002023C">
        <w:rPr>
          <w:rFonts w:ascii="Times New Roman" w:hAnsi="Times New Roman"/>
          <w:b/>
          <w:lang w:eastAsia="ja-JP"/>
        </w:rPr>
        <w:t>B.</w:t>
      </w:r>
      <w:r w:rsidRPr="0002023C">
        <w:rPr>
          <w:rFonts w:ascii="Times New Roman" w:hAnsi="Times New Roman"/>
          <w:lang w:eastAsia="ja-JP"/>
        </w:rPr>
        <w:t xml:space="preserve">  </w:t>
      </w:r>
      <w:proofErr w:type="spellStart"/>
      <w:r w:rsidRPr="0002023C">
        <w:rPr>
          <w:rFonts w:ascii="Times New Roman" w:hAnsi="Times New Roman"/>
          <w:lang w:eastAsia="ja-JP"/>
        </w:rPr>
        <w:t>i</w:t>
      </w:r>
      <w:proofErr w:type="spellEnd"/>
      <w:proofErr w:type="gramEnd"/>
      <w:r w:rsidRPr="0002023C">
        <w:rPr>
          <w:rFonts w:ascii="Times New Roman" w:hAnsi="Times New Roman"/>
          <w:lang w:eastAsia="ja-JP"/>
        </w:rPr>
        <w:t xml:space="preserve">) </w:t>
      </w:r>
      <w:r w:rsidRPr="0002023C">
        <w:rPr>
          <w:rFonts w:ascii="Times New Roman" w:hAnsi="Times New Roman"/>
          <w:b/>
          <w:lang w:eastAsia="ja-JP"/>
        </w:rPr>
        <w:t>Whole insects</w:t>
      </w:r>
      <w:r w:rsidRPr="0002023C">
        <w:rPr>
          <w:rFonts w:ascii="Times New Roman" w:hAnsi="Times New Roman"/>
          <w:lang w:eastAsia="ja-JP"/>
        </w:rPr>
        <w:t xml:space="preserve"> – remove 1-2 legs and transfer to a </w:t>
      </w:r>
      <w:proofErr w:type="spellStart"/>
      <w:r w:rsidRPr="0002023C">
        <w:rPr>
          <w:rFonts w:ascii="Times New Roman" w:hAnsi="Times New Roman"/>
          <w:lang w:eastAsia="ja-JP"/>
        </w:rPr>
        <w:t>mct</w:t>
      </w:r>
      <w:proofErr w:type="spellEnd"/>
      <w:r w:rsidRPr="0002023C">
        <w:rPr>
          <w:rFonts w:ascii="Times New Roman" w:hAnsi="Times New Roman"/>
          <w:lang w:eastAsia="ja-JP"/>
        </w:rPr>
        <w:t xml:space="preserve"> containing 180 </w:t>
      </w:r>
      <w:proofErr w:type="spellStart"/>
      <w:r w:rsidRPr="0002023C">
        <w:rPr>
          <w:rFonts w:ascii="Times New Roman" w:hAnsi="Times New Roman"/>
          <w:lang w:eastAsia="ja-JP"/>
        </w:rPr>
        <w:t>μL</w:t>
      </w:r>
      <w:proofErr w:type="spellEnd"/>
      <w:r w:rsidRPr="0002023C">
        <w:rPr>
          <w:rFonts w:ascii="Times New Roman" w:hAnsi="Times New Roman"/>
          <w:lang w:eastAsia="ja-JP"/>
        </w:rPr>
        <w:t xml:space="preserve"> ATL    buffer and 20 </w:t>
      </w:r>
      <w:proofErr w:type="spellStart"/>
      <w:r w:rsidRPr="0002023C">
        <w:rPr>
          <w:rFonts w:ascii="Times New Roman" w:hAnsi="Times New Roman"/>
          <w:lang w:eastAsia="ja-JP"/>
        </w:rPr>
        <w:t>μL</w:t>
      </w:r>
      <w:proofErr w:type="spellEnd"/>
      <w:r w:rsidRPr="0002023C">
        <w:rPr>
          <w:rFonts w:ascii="Times New Roman" w:hAnsi="Times New Roman"/>
          <w:lang w:eastAsia="ja-JP"/>
        </w:rPr>
        <w:t xml:space="preserve"> Proteinase K. Grind the sample using a sterile </w:t>
      </w:r>
      <w:proofErr w:type="spellStart"/>
      <w:r w:rsidRPr="0002023C">
        <w:rPr>
          <w:rFonts w:ascii="Times New Roman" w:hAnsi="Times New Roman"/>
          <w:lang w:eastAsia="ja-JP"/>
        </w:rPr>
        <w:t>micropestle</w:t>
      </w:r>
      <w:proofErr w:type="spellEnd"/>
      <w:r w:rsidRPr="0002023C">
        <w:rPr>
          <w:rFonts w:ascii="Times New Roman" w:hAnsi="Times New Roman"/>
          <w:lang w:eastAsia="ja-JP"/>
        </w:rPr>
        <w:t xml:space="preserve"> (Proceed to step C).  </w:t>
      </w:r>
    </w:p>
    <w:p w:rsidR="0002023C" w:rsidRPr="0002023C" w:rsidRDefault="0002023C" w:rsidP="0002023C">
      <w:pPr>
        <w:pStyle w:val="ListParagraph"/>
        <w:spacing w:after="120"/>
        <w:ind w:left="426"/>
        <w:jc w:val="both"/>
        <w:rPr>
          <w:rFonts w:ascii="Times New Roman" w:hAnsi="Times New Roman"/>
          <w:lang w:eastAsia="ja-JP"/>
        </w:rPr>
      </w:pPr>
      <w:r w:rsidRPr="0002023C">
        <w:rPr>
          <w:rFonts w:ascii="Times New Roman" w:hAnsi="Times New Roman"/>
          <w:lang w:eastAsia="ja-JP"/>
        </w:rPr>
        <w:t xml:space="preserve">ii) </w:t>
      </w:r>
      <w:r w:rsidRPr="0002023C">
        <w:rPr>
          <w:rFonts w:ascii="Times New Roman" w:hAnsi="Times New Roman"/>
          <w:b/>
          <w:lang w:eastAsia="ja-JP"/>
        </w:rPr>
        <w:t>Larvae</w:t>
      </w:r>
      <w:r w:rsidRPr="0002023C">
        <w:rPr>
          <w:rFonts w:ascii="Times New Roman" w:hAnsi="Times New Roman"/>
          <w:lang w:eastAsia="ja-JP"/>
        </w:rPr>
        <w:t xml:space="preserve"> – a  ‘core biopsy’ may be taken from the larvae using a fine gauged syringe and transferred to a </w:t>
      </w:r>
      <w:proofErr w:type="spellStart"/>
      <w:r w:rsidRPr="0002023C">
        <w:rPr>
          <w:rFonts w:ascii="Times New Roman" w:hAnsi="Times New Roman"/>
          <w:lang w:eastAsia="ja-JP"/>
        </w:rPr>
        <w:t>mct</w:t>
      </w:r>
      <w:proofErr w:type="spellEnd"/>
      <w:r w:rsidRPr="0002023C">
        <w:rPr>
          <w:rFonts w:ascii="Times New Roman" w:hAnsi="Times New Roman"/>
          <w:lang w:eastAsia="ja-JP"/>
        </w:rPr>
        <w:t xml:space="preserve"> containing 180 </w:t>
      </w:r>
      <w:proofErr w:type="spellStart"/>
      <w:r w:rsidRPr="0002023C">
        <w:rPr>
          <w:rFonts w:ascii="Times New Roman" w:hAnsi="Times New Roman"/>
          <w:lang w:eastAsia="ja-JP"/>
        </w:rPr>
        <w:t>μL</w:t>
      </w:r>
      <w:proofErr w:type="spellEnd"/>
      <w:r w:rsidRPr="0002023C">
        <w:rPr>
          <w:rFonts w:ascii="Times New Roman" w:hAnsi="Times New Roman"/>
          <w:lang w:eastAsia="ja-JP"/>
        </w:rPr>
        <w:t xml:space="preserve"> ATL buffer and 20 </w:t>
      </w:r>
      <w:proofErr w:type="spellStart"/>
      <w:r w:rsidRPr="0002023C">
        <w:rPr>
          <w:rFonts w:ascii="Times New Roman" w:hAnsi="Times New Roman"/>
          <w:lang w:eastAsia="ja-JP"/>
        </w:rPr>
        <w:t>μL</w:t>
      </w:r>
      <w:proofErr w:type="spellEnd"/>
      <w:r w:rsidRPr="0002023C">
        <w:rPr>
          <w:rFonts w:ascii="Times New Roman" w:hAnsi="Times New Roman"/>
          <w:lang w:eastAsia="ja-JP"/>
        </w:rPr>
        <w:t xml:space="preserve"> Proteinase K (Proceed to step C).</w:t>
      </w:r>
    </w:p>
    <w:p w:rsidR="0002023C" w:rsidRPr="0002023C" w:rsidRDefault="0002023C" w:rsidP="0002023C">
      <w:pPr>
        <w:spacing w:after="120"/>
        <w:ind w:left="426"/>
        <w:jc w:val="both"/>
        <w:rPr>
          <w:rFonts w:ascii="Times New Roman" w:hAnsi="Times New Roman" w:cs="Times New Roman"/>
          <w:lang w:eastAsia="ja-JP"/>
        </w:rPr>
      </w:pPr>
      <w:r w:rsidRPr="0002023C">
        <w:rPr>
          <w:rFonts w:ascii="Times New Roman" w:hAnsi="Times New Roman" w:cs="Times New Roman"/>
          <w:lang w:eastAsia="ja-JP"/>
        </w:rPr>
        <w:lastRenderedPageBreak/>
        <w:t xml:space="preserve">iii) </w:t>
      </w:r>
      <w:r w:rsidRPr="0002023C">
        <w:rPr>
          <w:rFonts w:ascii="Times New Roman" w:hAnsi="Times New Roman" w:cs="Times New Roman"/>
          <w:b/>
          <w:lang w:eastAsia="ja-JP"/>
        </w:rPr>
        <w:t>Destructive</w:t>
      </w:r>
      <w:r w:rsidRPr="0002023C">
        <w:rPr>
          <w:rFonts w:ascii="Times New Roman" w:hAnsi="Times New Roman" w:cs="Times New Roman"/>
          <w:lang w:eastAsia="ja-JP"/>
        </w:rPr>
        <w:t xml:space="preserve"> – if the specimens are not required for further taxonomic work the entire larvae,  adult or skin cast (or part thereof) may be </w:t>
      </w:r>
      <w:proofErr w:type="spellStart"/>
      <w:r w:rsidRPr="0002023C">
        <w:rPr>
          <w:rFonts w:ascii="Times New Roman" w:hAnsi="Times New Roman" w:cs="Times New Roman"/>
          <w:lang w:eastAsia="ja-JP"/>
        </w:rPr>
        <w:t>homogenised</w:t>
      </w:r>
      <w:proofErr w:type="spellEnd"/>
      <w:r w:rsidRPr="0002023C">
        <w:rPr>
          <w:rFonts w:ascii="Times New Roman" w:hAnsi="Times New Roman" w:cs="Times New Roman"/>
          <w:lang w:eastAsia="ja-JP"/>
        </w:rPr>
        <w:t xml:space="preserve"> in a </w:t>
      </w:r>
      <w:proofErr w:type="spellStart"/>
      <w:r w:rsidRPr="0002023C">
        <w:rPr>
          <w:rFonts w:ascii="Times New Roman" w:hAnsi="Times New Roman" w:cs="Times New Roman"/>
          <w:lang w:eastAsia="ja-JP"/>
        </w:rPr>
        <w:t>mct</w:t>
      </w:r>
      <w:proofErr w:type="spellEnd"/>
      <w:r w:rsidRPr="0002023C">
        <w:rPr>
          <w:rFonts w:ascii="Times New Roman" w:hAnsi="Times New Roman" w:cs="Times New Roman"/>
          <w:lang w:eastAsia="ja-JP"/>
        </w:rPr>
        <w:t xml:space="preserve"> containing 180 </w:t>
      </w:r>
      <w:proofErr w:type="spellStart"/>
      <w:r w:rsidRPr="0002023C">
        <w:rPr>
          <w:rFonts w:ascii="Times New Roman" w:hAnsi="Times New Roman" w:cs="Times New Roman"/>
          <w:lang w:eastAsia="ja-JP"/>
        </w:rPr>
        <w:t>μL</w:t>
      </w:r>
      <w:proofErr w:type="spellEnd"/>
      <w:r w:rsidRPr="0002023C">
        <w:rPr>
          <w:rFonts w:ascii="Times New Roman" w:hAnsi="Times New Roman" w:cs="Times New Roman"/>
          <w:lang w:eastAsia="ja-JP"/>
        </w:rPr>
        <w:t xml:space="preserve"> ATL buffer and 20 </w:t>
      </w:r>
      <w:proofErr w:type="spellStart"/>
      <w:r w:rsidRPr="0002023C">
        <w:rPr>
          <w:rFonts w:ascii="Times New Roman" w:hAnsi="Times New Roman" w:cs="Times New Roman"/>
          <w:lang w:eastAsia="ja-JP"/>
        </w:rPr>
        <w:t>μL</w:t>
      </w:r>
      <w:proofErr w:type="spellEnd"/>
      <w:r w:rsidRPr="0002023C">
        <w:rPr>
          <w:rFonts w:ascii="Times New Roman" w:hAnsi="Times New Roman" w:cs="Times New Roman"/>
          <w:lang w:eastAsia="ja-JP"/>
        </w:rPr>
        <w:t xml:space="preserve"> Proteinase K using a sterile </w:t>
      </w:r>
      <w:proofErr w:type="spellStart"/>
      <w:r w:rsidRPr="0002023C">
        <w:rPr>
          <w:rFonts w:ascii="Times New Roman" w:hAnsi="Times New Roman" w:cs="Times New Roman"/>
          <w:lang w:eastAsia="ja-JP"/>
        </w:rPr>
        <w:t>micropestle</w:t>
      </w:r>
      <w:proofErr w:type="spellEnd"/>
      <w:r w:rsidRPr="0002023C">
        <w:rPr>
          <w:rFonts w:ascii="Times New Roman" w:hAnsi="Times New Roman" w:cs="Times New Roman"/>
          <w:lang w:eastAsia="ja-JP"/>
        </w:rPr>
        <w:t xml:space="preserve"> (Proceed to step C).</w:t>
      </w:r>
    </w:p>
    <w:p w:rsidR="0002023C" w:rsidRPr="0002023C" w:rsidRDefault="0002023C" w:rsidP="0002023C">
      <w:pPr>
        <w:spacing w:after="120"/>
        <w:ind w:left="426"/>
        <w:jc w:val="both"/>
        <w:rPr>
          <w:rFonts w:ascii="Times New Roman" w:hAnsi="Times New Roman" w:cs="Times New Roman"/>
          <w:lang w:eastAsia="ja-JP"/>
        </w:rPr>
      </w:pPr>
      <w:r w:rsidRPr="0002023C">
        <w:rPr>
          <w:rFonts w:ascii="Times New Roman" w:hAnsi="Times New Roman" w:cs="Times New Roman"/>
          <w:lang w:eastAsia="ja-JP"/>
        </w:rPr>
        <w:t xml:space="preserve">iv) </w:t>
      </w:r>
      <w:r w:rsidRPr="0002023C">
        <w:rPr>
          <w:rFonts w:ascii="Times New Roman" w:hAnsi="Times New Roman" w:cs="Times New Roman"/>
          <w:b/>
          <w:lang w:eastAsia="ja-JP"/>
        </w:rPr>
        <w:t>Non-destructive</w:t>
      </w:r>
      <w:r w:rsidRPr="0002023C">
        <w:rPr>
          <w:rFonts w:ascii="Times New Roman" w:hAnsi="Times New Roman" w:cs="Times New Roman"/>
          <w:lang w:eastAsia="ja-JP"/>
        </w:rPr>
        <w:t xml:space="preserve"> - place the entire larvae, adult or skin cast in a </w:t>
      </w:r>
      <w:proofErr w:type="spellStart"/>
      <w:r w:rsidRPr="0002023C">
        <w:rPr>
          <w:rFonts w:ascii="Times New Roman" w:hAnsi="Times New Roman" w:cs="Times New Roman"/>
          <w:lang w:eastAsia="ja-JP"/>
        </w:rPr>
        <w:t>mct</w:t>
      </w:r>
      <w:proofErr w:type="spellEnd"/>
      <w:r w:rsidRPr="0002023C">
        <w:rPr>
          <w:rFonts w:ascii="Times New Roman" w:hAnsi="Times New Roman" w:cs="Times New Roman"/>
          <w:lang w:eastAsia="ja-JP"/>
        </w:rPr>
        <w:t xml:space="preserve"> containing 180 </w:t>
      </w:r>
      <w:proofErr w:type="spellStart"/>
      <w:r w:rsidRPr="0002023C">
        <w:rPr>
          <w:rFonts w:ascii="Times New Roman" w:hAnsi="Times New Roman" w:cs="Times New Roman"/>
          <w:lang w:eastAsia="ja-JP"/>
        </w:rPr>
        <w:t>μL</w:t>
      </w:r>
      <w:proofErr w:type="spellEnd"/>
      <w:r w:rsidRPr="0002023C">
        <w:rPr>
          <w:rFonts w:ascii="Times New Roman" w:hAnsi="Times New Roman" w:cs="Times New Roman"/>
          <w:lang w:eastAsia="ja-JP"/>
        </w:rPr>
        <w:t xml:space="preserve"> ATL buffer and 20 </w:t>
      </w:r>
      <w:proofErr w:type="spellStart"/>
      <w:r w:rsidRPr="0002023C">
        <w:rPr>
          <w:rFonts w:ascii="Times New Roman" w:hAnsi="Times New Roman" w:cs="Times New Roman"/>
          <w:lang w:eastAsia="ja-JP"/>
        </w:rPr>
        <w:t>μL</w:t>
      </w:r>
      <w:proofErr w:type="spellEnd"/>
      <w:r w:rsidRPr="0002023C">
        <w:rPr>
          <w:rFonts w:ascii="Times New Roman" w:hAnsi="Times New Roman" w:cs="Times New Roman"/>
          <w:lang w:eastAsia="ja-JP"/>
        </w:rPr>
        <w:t xml:space="preserve"> Proteinase K (larvae may be ‘punctured’ with a fine gauge syringe to aid extraction) and incubate at 56 </w:t>
      </w:r>
      <w:r w:rsidRPr="0002023C">
        <w:rPr>
          <w:rFonts w:ascii="Times New Roman" w:hAnsi="Times New Roman" w:cs="Times New Roman"/>
        </w:rPr>
        <w:t>°C</w:t>
      </w:r>
      <w:r w:rsidRPr="0002023C">
        <w:rPr>
          <w:rFonts w:ascii="Times New Roman" w:hAnsi="Times New Roman" w:cs="Times New Roman"/>
          <w:lang w:eastAsia="ja-JP"/>
        </w:rPr>
        <w:t xml:space="preserve"> with gentle agitation for at least 1 </w:t>
      </w:r>
      <w:proofErr w:type="spellStart"/>
      <w:r w:rsidRPr="0002023C">
        <w:rPr>
          <w:rFonts w:ascii="Times New Roman" w:hAnsi="Times New Roman" w:cs="Times New Roman"/>
          <w:lang w:eastAsia="ja-JP"/>
        </w:rPr>
        <w:t>hr</w:t>
      </w:r>
      <w:proofErr w:type="spellEnd"/>
      <w:r w:rsidRPr="0002023C">
        <w:rPr>
          <w:rFonts w:ascii="Times New Roman" w:hAnsi="Times New Roman" w:cs="Times New Roman"/>
          <w:lang w:eastAsia="ja-JP"/>
        </w:rPr>
        <w:t xml:space="preserve"> (can be left overnight). Following incubation remove the specimen and rinse with PBS and preserve with 100% ethanol in a 1.5 mL </w:t>
      </w:r>
      <w:proofErr w:type="spellStart"/>
      <w:r w:rsidRPr="0002023C">
        <w:rPr>
          <w:rFonts w:ascii="Times New Roman" w:hAnsi="Times New Roman" w:cs="Times New Roman"/>
          <w:lang w:eastAsia="ja-JP"/>
        </w:rPr>
        <w:t>mct</w:t>
      </w:r>
      <w:proofErr w:type="spellEnd"/>
      <w:r w:rsidRPr="0002023C">
        <w:rPr>
          <w:rFonts w:ascii="Times New Roman" w:hAnsi="Times New Roman" w:cs="Times New Roman"/>
          <w:lang w:eastAsia="ja-JP"/>
        </w:rPr>
        <w:t xml:space="preserve"> (Proceed to step D). </w:t>
      </w:r>
    </w:p>
    <w:p w:rsidR="0002023C" w:rsidRPr="0002023C" w:rsidRDefault="0002023C" w:rsidP="0002023C">
      <w:pPr>
        <w:spacing w:after="120"/>
        <w:ind w:left="426"/>
        <w:jc w:val="both"/>
        <w:rPr>
          <w:rFonts w:ascii="Times New Roman" w:hAnsi="Times New Roman" w:cs="Times New Roman"/>
          <w:lang w:eastAsia="ja-JP"/>
        </w:rPr>
      </w:pPr>
      <w:r w:rsidRPr="0002023C">
        <w:rPr>
          <w:rFonts w:ascii="Times New Roman" w:hAnsi="Times New Roman" w:cs="Times New Roman"/>
          <w:b/>
          <w:lang w:eastAsia="ja-JP"/>
        </w:rPr>
        <w:t>Note:</w:t>
      </w:r>
      <w:r w:rsidRPr="0002023C">
        <w:rPr>
          <w:rFonts w:ascii="Times New Roman" w:hAnsi="Times New Roman" w:cs="Times New Roman"/>
          <w:lang w:eastAsia="ja-JP"/>
        </w:rPr>
        <w:t xml:space="preserve"> </w:t>
      </w:r>
      <w:r w:rsidRPr="0002023C">
        <w:rPr>
          <w:rFonts w:ascii="Times New Roman" w:hAnsi="Times New Roman" w:cs="Times New Roman"/>
          <w:i/>
          <w:lang w:eastAsia="ja-JP"/>
        </w:rPr>
        <w:t>Specimens in poor condition prior to extraction may not be suitable for the non-destructive method</w:t>
      </w:r>
      <w:r w:rsidRPr="0002023C">
        <w:rPr>
          <w:rFonts w:ascii="Times New Roman" w:hAnsi="Times New Roman" w:cs="Times New Roman"/>
          <w:lang w:eastAsia="ja-JP"/>
        </w:rPr>
        <w:t xml:space="preserve">.        </w:t>
      </w:r>
    </w:p>
    <w:p w:rsidR="0002023C" w:rsidRPr="0002023C" w:rsidRDefault="0002023C" w:rsidP="0002023C">
      <w:pPr>
        <w:pStyle w:val="ListParagraph"/>
        <w:spacing w:after="120"/>
        <w:ind w:left="-142" w:firstLine="142"/>
        <w:jc w:val="both"/>
        <w:rPr>
          <w:rFonts w:ascii="Times New Roman" w:hAnsi="Times New Roman"/>
          <w:lang w:eastAsia="ja-JP"/>
        </w:rPr>
      </w:pPr>
      <w:r w:rsidRPr="0002023C">
        <w:rPr>
          <w:rFonts w:ascii="Times New Roman" w:hAnsi="Times New Roman"/>
          <w:lang w:eastAsia="ja-JP"/>
        </w:rPr>
        <w:t xml:space="preserve">C. Incubate at 56 </w:t>
      </w:r>
      <w:r w:rsidRPr="0002023C">
        <w:rPr>
          <w:rFonts w:ascii="Times New Roman" w:hAnsi="Times New Roman"/>
        </w:rPr>
        <w:t>°C</w:t>
      </w:r>
      <w:r w:rsidRPr="0002023C">
        <w:rPr>
          <w:rFonts w:ascii="Times New Roman" w:hAnsi="Times New Roman"/>
          <w:lang w:eastAsia="ja-JP"/>
        </w:rPr>
        <w:t xml:space="preserve"> with gentle agitation for at least 1 hr (can be left overnight).</w:t>
      </w:r>
    </w:p>
    <w:p w:rsidR="0002023C" w:rsidRPr="0002023C" w:rsidRDefault="0002023C" w:rsidP="0002023C">
      <w:pPr>
        <w:pStyle w:val="ListParagraph"/>
        <w:ind w:left="426" w:hanging="426"/>
        <w:jc w:val="both"/>
        <w:rPr>
          <w:rFonts w:ascii="Times New Roman" w:hAnsi="Times New Roman"/>
          <w:lang w:eastAsia="ja-JP"/>
        </w:rPr>
      </w:pPr>
      <w:r w:rsidRPr="0002023C">
        <w:rPr>
          <w:rFonts w:ascii="Times New Roman" w:hAnsi="Times New Roman"/>
          <w:lang w:eastAsia="ja-JP"/>
        </w:rPr>
        <w:t xml:space="preserve">D. </w:t>
      </w:r>
      <w:proofErr w:type="spellStart"/>
      <w:r w:rsidRPr="0002023C">
        <w:rPr>
          <w:rFonts w:ascii="Times New Roman" w:hAnsi="Times New Roman"/>
          <w:lang w:eastAsia="ja-JP"/>
        </w:rPr>
        <w:t>i</w:t>
      </w:r>
      <w:proofErr w:type="spellEnd"/>
      <w:r w:rsidRPr="0002023C">
        <w:rPr>
          <w:rFonts w:ascii="Times New Roman" w:hAnsi="Times New Roman"/>
          <w:lang w:eastAsia="ja-JP"/>
        </w:rPr>
        <w:t xml:space="preserve">) If using the automated </w:t>
      </w:r>
      <w:proofErr w:type="spellStart"/>
      <w:r w:rsidRPr="0002023C">
        <w:rPr>
          <w:rFonts w:ascii="Times New Roman" w:hAnsi="Times New Roman"/>
          <w:lang w:eastAsia="ja-JP"/>
        </w:rPr>
        <w:t>Qiacube</w:t>
      </w:r>
      <w:proofErr w:type="spellEnd"/>
      <w:r w:rsidRPr="0002023C">
        <w:rPr>
          <w:rFonts w:ascii="Times New Roman" w:hAnsi="Times New Roman"/>
          <w:lang w:eastAsia="ja-JP"/>
        </w:rPr>
        <w:t xml:space="preserve"> platform to complete the extraction process transfer the sample lysates to the deck and run the </w:t>
      </w:r>
      <w:proofErr w:type="spellStart"/>
      <w:r w:rsidRPr="0002023C">
        <w:rPr>
          <w:rFonts w:ascii="Times New Roman" w:hAnsi="Times New Roman"/>
          <w:lang w:eastAsia="ja-JP"/>
        </w:rPr>
        <w:t>DNeasy</w:t>
      </w:r>
      <w:proofErr w:type="spellEnd"/>
      <w:r w:rsidRPr="0002023C">
        <w:rPr>
          <w:rFonts w:ascii="Times New Roman" w:hAnsi="Times New Roman"/>
          <w:lang w:eastAsia="ja-JP"/>
        </w:rPr>
        <w:t xml:space="preserve"> Tissue Protocol selecting the 200 </w:t>
      </w:r>
      <w:proofErr w:type="spellStart"/>
      <w:r w:rsidRPr="0002023C">
        <w:rPr>
          <w:rFonts w:ascii="Times New Roman" w:hAnsi="Times New Roman"/>
          <w:lang w:eastAsia="ja-JP"/>
        </w:rPr>
        <w:t>μL</w:t>
      </w:r>
      <w:proofErr w:type="spellEnd"/>
      <w:r w:rsidRPr="0002023C">
        <w:rPr>
          <w:rFonts w:ascii="Times New Roman" w:hAnsi="Times New Roman"/>
          <w:lang w:eastAsia="ja-JP"/>
        </w:rPr>
        <w:t xml:space="preserve"> elution option , </w:t>
      </w:r>
      <w:r w:rsidRPr="0002023C">
        <w:rPr>
          <w:rFonts w:ascii="Times New Roman" w:hAnsi="Times New Roman"/>
          <w:i/>
          <w:lang w:eastAsia="ja-JP"/>
        </w:rPr>
        <w:t>or</w:t>
      </w:r>
      <w:r w:rsidRPr="0002023C">
        <w:rPr>
          <w:rFonts w:ascii="Times New Roman" w:hAnsi="Times New Roman"/>
          <w:lang w:eastAsia="ja-JP"/>
        </w:rPr>
        <w:t>;</w:t>
      </w:r>
    </w:p>
    <w:p w:rsidR="0002023C" w:rsidRPr="0002023C" w:rsidRDefault="0002023C" w:rsidP="0002023C">
      <w:pPr>
        <w:tabs>
          <w:tab w:val="left" w:pos="426"/>
        </w:tabs>
        <w:ind w:left="426" w:hanging="142"/>
        <w:jc w:val="both"/>
        <w:rPr>
          <w:rFonts w:ascii="Times New Roman" w:hAnsi="Times New Roman" w:cs="Times New Roman"/>
          <w:lang w:eastAsia="ja-JP"/>
        </w:rPr>
      </w:pPr>
      <w:r w:rsidRPr="0002023C">
        <w:rPr>
          <w:rFonts w:ascii="Times New Roman" w:hAnsi="Times New Roman" w:cs="Times New Roman"/>
          <w:lang w:eastAsia="ja-JP"/>
        </w:rPr>
        <w:tab/>
        <w:t xml:space="preserve">ii) Follow the </w:t>
      </w:r>
      <w:proofErr w:type="spellStart"/>
      <w:r w:rsidRPr="0002023C">
        <w:rPr>
          <w:rFonts w:ascii="Times New Roman" w:hAnsi="Times New Roman" w:cs="Times New Roman"/>
          <w:lang w:eastAsia="ja-JP"/>
        </w:rPr>
        <w:t>Qiagen</w:t>
      </w:r>
      <w:proofErr w:type="spellEnd"/>
      <w:r w:rsidRPr="0002023C">
        <w:rPr>
          <w:rFonts w:ascii="Times New Roman" w:hAnsi="Times New Roman" w:cs="Times New Roman"/>
          <w:lang w:eastAsia="ja-JP"/>
        </w:rPr>
        <w:t xml:space="preserve"> </w:t>
      </w:r>
      <w:proofErr w:type="spellStart"/>
      <w:r w:rsidRPr="0002023C">
        <w:rPr>
          <w:rFonts w:ascii="Times New Roman" w:hAnsi="Times New Roman" w:cs="Times New Roman"/>
          <w:lang w:eastAsia="ja-JP"/>
        </w:rPr>
        <w:t>DNeasy</w:t>
      </w:r>
      <w:proofErr w:type="spellEnd"/>
      <w:r w:rsidRPr="0002023C">
        <w:rPr>
          <w:rFonts w:ascii="Times New Roman" w:hAnsi="Times New Roman" w:cs="Times New Roman"/>
          <w:lang w:eastAsia="ja-JP"/>
        </w:rPr>
        <w:t xml:space="preserve"> Blood and Tissue Kit (Animal Tissue protocol) handbook starting from the first step post 56 </w:t>
      </w:r>
      <w:r w:rsidRPr="0002023C">
        <w:rPr>
          <w:rFonts w:ascii="Times New Roman" w:hAnsi="Times New Roman" w:cs="Times New Roman"/>
        </w:rPr>
        <w:t>°C</w:t>
      </w:r>
      <w:r w:rsidRPr="0002023C">
        <w:rPr>
          <w:rFonts w:ascii="Times New Roman" w:hAnsi="Times New Roman" w:cs="Times New Roman"/>
          <w:lang w:eastAsia="ja-JP"/>
        </w:rPr>
        <w:t xml:space="preserve"> incubation.</w:t>
      </w:r>
    </w:p>
    <w:p w:rsidR="0002023C" w:rsidRPr="0002023C" w:rsidRDefault="0002023C" w:rsidP="0002023C">
      <w:pPr>
        <w:pStyle w:val="IPPParagraphnumbering"/>
        <w:rPr>
          <w:lang w:eastAsia="ja-JP"/>
        </w:rPr>
      </w:pPr>
      <w:r w:rsidRPr="0002023C">
        <w:rPr>
          <w:b/>
          <w:lang w:eastAsia="ja-JP"/>
        </w:rPr>
        <w:t>Note:</w:t>
      </w:r>
      <w:r w:rsidRPr="0002023C">
        <w:rPr>
          <w:lang w:eastAsia="ja-JP"/>
        </w:rPr>
        <w:t xml:space="preserve"> Some early, non-destructive DNA extraction protocols (e.g. ANDE protocol) have been found to denature and fragment DNA likely due to the alkaline conditions of the solution (</w:t>
      </w:r>
      <w:proofErr w:type="spellStart"/>
      <w:r w:rsidRPr="0002023C">
        <w:rPr>
          <w:lang w:eastAsia="ja-JP"/>
        </w:rPr>
        <w:t>Castalanelli</w:t>
      </w:r>
      <w:proofErr w:type="spellEnd"/>
      <w:r w:rsidRPr="0002023C">
        <w:rPr>
          <w:lang w:eastAsia="ja-JP"/>
        </w:rPr>
        <w:t xml:space="preserve"> et al. 2010). This may negatively impact on down-stream testing such as the amplification of large DNA fragments and/or DNA sequencing (</w:t>
      </w:r>
      <w:proofErr w:type="spellStart"/>
      <w:r w:rsidRPr="0002023C">
        <w:rPr>
          <w:lang w:eastAsia="ja-JP"/>
        </w:rPr>
        <w:t>Cornils</w:t>
      </w:r>
      <w:proofErr w:type="spellEnd"/>
      <w:r w:rsidRPr="0002023C">
        <w:rPr>
          <w:lang w:eastAsia="ja-JP"/>
        </w:rPr>
        <w:t xml:space="preserve"> 2015). Additionally archival DNA may be of limited use if only small fragments can be amplified.</w:t>
      </w:r>
    </w:p>
    <w:p w:rsidR="0002023C" w:rsidRPr="0002023C" w:rsidRDefault="0002023C" w:rsidP="0002023C">
      <w:pPr>
        <w:pStyle w:val="Heading4"/>
        <w:keepNext/>
        <w:keepLines/>
        <w:numPr>
          <w:ilvl w:val="2"/>
          <w:numId w:val="0"/>
        </w:numPr>
        <w:tabs>
          <w:tab w:val="clear" w:pos="567"/>
          <w:tab w:val="clear" w:pos="1134"/>
          <w:tab w:val="clear" w:pos="1701"/>
        </w:tabs>
        <w:spacing w:after="120"/>
        <w:ind w:left="426" w:right="567" w:hanging="426"/>
        <w:rPr>
          <w:b/>
          <w:sz w:val="22"/>
          <w:szCs w:val="22"/>
        </w:rPr>
      </w:pPr>
      <w:r w:rsidRPr="0002023C">
        <w:rPr>
          <w:b/>
          <w:sz w:val="22"/>
          <w:szCs w:val="22"/>
        </w:rPr>
        <w:t xml:space="preserve">4. </w:t>
      </w:r>
      <w:r w:rsidRPr="0002023C">
        <w:rPr>
          <w:b/>
          <w:sz w:val="22"/>
          <w:szCs w:val="22"/>
        </w:rPr>
        <w:tab/>
        <w:t xml:space="preserve">Species-specific T. </w:t>
      </w:r>
      <w:proofErr w:type="spellStart"/>
      <w:r w:rsidRPr="0002023C">
        <w:rPr>
          <w:b/>
          <w:sz w:val="22"/>
          <w:szCs w:val="22"/>
        </w:rPr>
        <w:t>granarium</w:t>
      </w:r>
      <w:proofErr w:type="spellEnd"/>
      <w:r w:rsidRPr="0002023C">
        <w:rPr>
          <w:b/>
          <w:sz w:val="22"/>
          <w:szCs w:val="22"/>
        </w:rPr>
        <w:t xml:space="preserve"> qPCR (Olsen qPCR)</w:t>
      </w:r>
    </w:p>
    <w:p w:rsidR="0002023C" w:rsidRPr="0002023C" w:rsidRDefault="0002023C" w:rsidP="0002023C">
      <w:pPr>
        <w:pStyle w:val="IPPParagraphnumbering"/>
        <w:rPr>
          <w:lang w:eastAsia="ja-JP"/>
        </w:rPr>
      </w:pPr>
      <w:r w:rsidRPr="0002023C">
        <w:rPr>
          <w:lang w:eastAsia="ja-JP"/>
        </w:rPr>
        <w:t xml:space="preserve">This PCR is based on that published by Olson </w:t>
      </w:r>
      <w:r w:rsidRPr="0002023C">
        <w:rPr>
          <w:i/>
          <w:lang w:eastAsia="ja-JP"/>
        </w:rPr>
        <w:t>et al</w:t>
      </w:r>
      <w:r w:rsidRPr="0002023C">
        <w:rPr>
          <w:lang w:eastAsia="ja-JP"/>
        </w:rPr>
        <w:t xml:space="preserve">. (2014) and will distinguish </w:t>
      </w:r>
      <w:r w:rsidRPr="0002023C">
        <w:rPr>
          <w:i/>
          <w:lang w:eastAsia="ja-JP"/>
        </w:rPr>
        <w:t xml:space="preserve">T. </w:t>
      </w:r>
      <w:proofErr w:type="spellStart"/>
      <w:r w:rsidRPr="0002023C">
        <w:rPr>
          <w:i/>
          <w:lang w:eastAsia="ja-JP"/>
        </w:rPr>
        <w:t>granarium</w:t>
      </w:r>
      <w:proofErr w:type="spellEnd"/>
      <w:r w:rsidRPr="0002023C">
        <w:rPr>
          <w:lang w:eastAsia="ja-JP"/>
        </w:rPr>
        <w:t xml:space="preserve"> from other </w:t>
      </w:r>
      <w:proofErr w:type="spellStart"/>
      <w:r w:rsidRPr="0002023C">
        <w:rPr>
          <w:i/>
          <w:lang w:eastAsia="ja-JP"/>
        </w:rPr>
        <w:t>Trogoderma</w:t>
      </w:r>
      <w:proofErr w:type="spellEnd"/>
      <w:r w:rsidRPr="0002023C">
        <w:rPr>
          <w:lang w:eastAsia="ja-JP"/>
        </w:rPr>
        <w:t xml:space="preserve"> and/or morphologically similar species.  The PCR is a real-time, hydrolysis probe-based technique that detects a region of the mitochondrial 16S </w:t>
      </w:r>
      <w:proofErr w:type="spellStart"/>
      <w:r w:rsidRPr="0002023C">
        <w:rPr>
          <w:lang w:eastAsia="ja-JP"/>
        </w:rPr>
        <w:t>rRNA</w:t>
      </w:r>
      <w:proofErr w:type="spellEnd"/>
      <w:r w:rsidRPr="0002023C">
        <w:rPr>
          <w:lang w:eastAsia="ja-JP"/>
        </w:rPr>
        <w:t xml:space="preserve"> gene specific to </w:t>
      </w:r>
      <w:r w:rsidRPr="0002023C">
        <w:rPr>
          <w:i/>
          <w:lang w:eastAsia="ja-JP"/>
        </w:rPr>
        <w:t xml:space="preserve">T. </w:t>
      </w:r>
      <w:proofErr w:type="spellStart"/>
      <w:r w:rsidRPr="0002023C">
        <w:rPr>
          <w:i/>
          <w:lang w:eastAsia="ja-JP"/>
        </w:rPr>
        <w:t>granarium</w:t>
      </w:r>
      <w:proofErr w:type="spellEnd"/>
      <w:r w:rsidRPr="0002023C">
        <w:rPr>
          <w:lang w:eastAsia="ja-JP"/>
        </w:rPr>
        <w:t xml:space="preserve">. The probe is labelled with a 5′ end FAM reporter dye and 3′ end BHQ1 quencher. All primers and probes used for qPCR/PCR validation were obtained from </w:t>
      </w:r>
      <w:proofErr w:type="spellStart"/>
      <w:r w:rsidRPr="0002023C">
        <w:rPr>
          <w:lang w:eastAsia="ja-JP"/>
        </w:rPr>
        <w:t>Biosearch</w:t>
      </w:r>
      <w:proofErr w:type="spellEnd"/>
      <w:r w:rsidRPr="0002023C">
        <w:rPr>
          <w:lang w:eastAsia="ja-JP"/>
        </w:rPr>
        <w:t xml:space="preserve"> Technologies.</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 xml:space="preserve">Primers – Olson qPCR (mitochondrial 16S </w:t>
      </w:r>
      <w:proofErr w:type="spellStart"/>
      <w:r w:rsidRPr="0002023C">
        <w:rPr>
          <w:rFonts w:ascii="Times New Roman" w:hAnsi="Times New Roman" w:cs="Times New Roman"/>
          <w:b/>
          <w:lang w:eastAsia="ja-JP"/>
        </w:rPr>
        <w:t>rRNA</w:t>
      </w:r>
      <w:proofErr w:type="spellEnd"/>
      <w:r w:rsidRPr="0002023C">
        <w:rPr>
          <w:rFonts w:ascii="Times New Roman" w:hAnsi="Times New Roman" w:cs="Times New Roman"/>
          <w:b/>
          <w:lang w:eastAsia="ja-JP"/>
        </w:rPr>
        <w:t xml:space="preserve"> gene)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5245"/>
        <w:gridCol w:w="708"/>
        <w:gridCol w:w="1276"/>
      </w:tblGrid>
      <w:tr w:rsidR="0002023C" w:rsidRPr="0002023C" w:rsidTr="00463686">
        <w:tc>
          <w:tcPr>
            <w:tcW w:w="2552"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Primer</w:t>
            </w:r>
          </w:p>
        </w:tc>
        <w:tc>
          <w:tcPr>
            <w:tcW w:w="5245"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Sequence</w:t>
            </w:r>
          </w:p>
        </w:tc>
        <w:tc>
          <w:tcPr>
            <w:tcW w:w="708"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Size (</w:t>
            </w:r>
            <w:proofErr w:type="spellStart"/>
            <w:r w:rsidRPr="0002023C">
              <w:rPr>
                <w:rFonts w:ascii="Arial" w:hAnsi="Arial" w:cs="Arial"/>
                <w:sz w:val="20"/>
                <w:szCs w:val="20"/>
                <w:lang w:eastAsia="ja-JP"/>
              </w:rPr>
              <w:t>bp</w:t>
            </w:r>
            <w:proofErr w:type="spellEnd"/>
            <w:r w:rsidRPr="0002023C">
              <w:rPr>
                <w:rFonts w:ascii="Arial" w:hAnsi="Arial" w:cs="Arial"/>
                <w:sz w:val="20"/>
                <w:szCs w:val="20"/>
                <w:lang w:eastAsia="ja-JP"/>
              </w:rPr>
              <w:t>)</w:t>
            </w:r>
          </w:p>
        </w:tc>
        <w:tc>
          <w:tcPr>
            <w:tcW w:w="1276"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Reference</w:t>
            </w:r>
          </w:p>
        </w:tc>
      </w:tr>
      <w:tr w:rsidR="0002023C" w:rsidRPr="0002023C" w:rsidTr="00463686">
        <w:tc>
          <w:tcPr>
            <w:tcW w:w="2552"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der16SF4 (</w:t>
            </w:r>
            <w:proofErr w:type="spellStart"/>
            <w:r w:rsidRPr="0002023C">
              <w:rPr>
                <w:rFonts w:ascii="Arial" w:hAnsi="Arial" w:cs="Arial"/>
                <w:sz w:val="20"/>
                <w:szCs w:val="20"/>
                <w:lang w:eastAsia="ja-JP"/>
              </w:rPr>
              <w:t>fwd</w:t>
            </w:r>
            <w:proofErr w:type="spellEnd"/>
            <w:r w:rsidRPr="0002023C">
              <w:rPr>
                <w:rFonts w:ascii="Arial" w:hAnsi="Arial" w:cs="Arial"/>
                <w:sz w:val="20"/>
                <w:szCs w:val="20"/>
                <w:lang w:eastAsia="ja-JP"/>
              </w:rPr>
              <w:t>)</w:t>
            </w:r>
          </w:p>
        </w:tc>
        <w:tc>
          <w:tcPr>
            <w:tcW w:w="5245"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5’- CTA AAA TTG AAA ATT TCT ATA CT -3’</w:t>
            </w:r>
          </w:p>
        </w:tc>
        <w:tc>
          <w:tcPr>
            <w:tcW w:w="708" w:type="dxa"/>
            <w:vMerge w:val="restart"/>
            <w:shd w:val="clear" w:color="auto" w:fill="auto"/>
            <w:vAlign w:val="center"/>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248</w:t>
            </w:r>
          </w:p>
        </w:tc>
        <w:tc>
          <w:tcPr>
            <w:tcW w:w="1276" w:type="dxa"/>
            <w:vMerge w:val="restart"/>
            <w:shd w:val="clear" w:color="auto" w:fill="auto"/>
            <w:vAlign w:val="center"/>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 xml:space="preserve">Olson </w:t>
            </w:r>
            <w:r w:rsidRPr="0002023C">
              <w:rPr>
                <w:rFonts w:ascii="Arial" w:hAnsi="Arial" w:cs="Arial"/>
                <w:i/>
                <w:sz w:val="20"/>
                <w:szCs w:val="20"/>
                <w:lang w:eastAsia="ja-JP"/>
              </w:rPr>
              <w:t>et al.</w:t>
            </w:r>
            <w:r w:rsidRPr="0002023C">
              <w:rPr>
                <w:rFonts w:ascii="Arial" w:hAnsi="Arial" w:cs="Arial"/>
                <w:sz w:val="20"/>
                <w:szCs w:val="20"/>
                <w:lang w:eastAsia="ja-JP"/>
              </w:rPr>
              <w:t xml:space="preserve"> 2014</w:t>
            </w:r>
          </w:p>
        </w:tc>
      </w:tr>
      <w:tr w:rsidR="0002023C" w:rsidRPr="0002023C" w:rsidTr="00463686">
        <w:tc>
          <w:tcPr>
            <w:tcW w:w="2552"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der16SR1 (rev)</w:t>
            </w:r>
          </w:p>
        </w:tc>
        <w:tc>
          <w:tcPr>
            <w:tcW w:w="5245"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5’- CTA GCC TGC TCC CTG ATT GA -3’</w:t>
            </w:r>
          </w:p>
        </w:tc>
        <w:tc>
          <w:tcPr>
            <w:tcW w:w="708" w:type="dxa"/>
            <w:vMerge/>
            <w:shd w:val="clear" w:color="auto" w:fill="auto"/>
          </w:tcPr>
          <w:p w:rsidR="0002023C" w:rsidRPr="0002023C" w:rsidRDefault="0002023C" w:rsidP="00463686">
            <w:pPr>
              <w:rPr>
                <w:rFonts w:ascii="Arial" w:hAnsi="Arial" w:cs="Arial"/>
                <w:sz w:val="20"/>
                <w:szCs w:val="20"/>
                <w:lang w:eastAsia="ja-JP"/>
              </w:rPr>
            </w:pPr>
          </w:p>
        </w:tc>
        <w:tc>
          <w:tcPr>
            <w:tcW w:w="1276" w:type="dxa"/>
            <w:vMerge/>
            <w:shd w:val="clear" w:color="auto" w:fill="auto"/>
          </w:tcPr>
          <w:p w:rsidR="0002023C" w:rsidRPr="0002023C" w:rsidRDefault="0002023C" w:rsidP="00463686">
            <w:pPr>
              <w:rPr>
                <w:rFonts w:ascii="Arial" w:hAnsi="Arial" w:cs="Arial"/>
                <w:sz w:val="20"/>
                <w:szCs w:val="20"/>
                <w:lang w:eastAsia="ja-JP"/>
              </w:rPr>
            </w:pPr>
          </w:p>
        </w:tc>
      </w:tr>
      <w:tr w:rsidR="0002023C" w:rsidRPr="0002023C" w:rsidTr="00463686">
        <w:tc>
          <w:tcPr>
            <w:tcW w:w="2552"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P1 (probe)</w:t>
            </w:r>
          </w:p>
        </w:tc>
        <w:tc>
          <w:tcPr>
            <w:tcW w:w="5245" w:type="dxa"/>
            <w:shd w:val="clear" w:color="auto" w:fill="auto"/>
          </w:tcPr>
          <w:p w:rsidR="0002023C" w:rsidRPr="0002023C" w:rsidRDefault="0002023C" w:rsidP="00463686">
            <w:pPr>
              <w:rPr>
                <w:rFonts w:ascii="Arial" w:hAnsi="Arial" w:cs="Arial"/>
                <w:sz w:val="20"/>
                <w:szCs w:val="20"/>
                <w:lang w:eastAsia="ja-JP"/>
              </w:rPr>
            </w:pPr>
            <w:r w:rsidRPr="0002023C">
              <w:rPr>
                <w:rFonts w:ascii="Arial" w:hAnsi="Arial" w:cs="Arial"/>
                <w:sz w:val="20"/>
                <w:szCs w:val="20"/>
                <w:lang w:eastAsia="ja-JP"/>
              </w:rPr>
              <w:t>5’- FAM -  TGA CTG TGC GAA GGT AGC AT - BHQ1 -3’</w:t>
            </w:r>
          </w:p>
        </w:tc>
        <w:tc>
          <w:tcPr>
            <w:tcW w:w="708" w:type="dxa"/>
            <w:vMerge/>
            <w:shd w:val="clear" w:color="auto" w:fill="auto"/>
          </w:tcPr>
          <w:p w:rsidR="0002023C" w:rsidRPr="0002023C" w:rsidRDefault="0002023C" w:rsidP="00463686">
            <w:pPr>
              <w:rPr>
                <w:rFonts w:ascii="Arial" w:hAnsi="Arial" w:cs="Arial"/>
                <w:sz w:val="20"/>
                <w:szCs w:val="20"/>
                <w:lang w:eastAsia="ja-JP"/>
              </w:rPr>
            </w:pPr>
          </w:p>
        </w:tc>
        <w:tc>
          <w:tcPr>
            <w:tcW w:w="1276" w:type="dxa"/>
            <w:vMerge/>
            <w:shd w:val="clear" w:color="auto" w:fill="auto"/>
          </w:tcPr>
          <w:p w:rsidR="0002023C" w:rsidRPr="0002023C" w:rsidRDefault="0002023C" w:rsidP="00463686">
            <w:pPr>
              <w:rPr>
                <w:rFonts w:ascii="Arial" w:hAnsi="Arial" w:cs="Arial"/>
                <w:sz w:val="20"/>
                <w:szCs w:val="20"/>
                <w:lang w:eastAsia="ja-JP"/>
              </w:rPr>
            </w:pPr>
          </w:p>
        </w:tc>
      </w:tr>
    </w:tbl>
    <w:p w:rsidR="0002023C" w:rsidRDefault="0002023C" w:rsidP="0002023C">
      <w:pPr>
        <w:rPr>
          <w:rFonts w:ascii="Times New Roman" w:hAnsi="Times New Roman" w:cs="Times New Roman"/>
          <w:b/>
          <w:lang w:eastAsia="ja-JP"/>
        </w:rPr>
      </w:pP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PCR controls</w:t>
      </w:r>
    </w:p>
    <w:p w:rsidR="0002023C" w:rsidRPr="0002023C" w:rsidRDefault="0002023C" w:rsidP="0002023C">
      <w:pPr>
        <w:pStyle w:val="IPPParagraphnumbering"/>
        <w:rPr>
          <w:lang w:eastAsia="ja-JP"/>
        </w:rPr>
      </w:pPr>
      <w:r w:rsidRPr="0002023C">
        <w:rPr>
          <w:lang w:eastAsia="ja-JP"/>
        </w:rPr>
        <w:t xml:space="preserve">Positive control – DNA extract from a known </w:t>
      </w:r>
      <w:r w:rsidRPr="0002023C">
        <w:rPr>
          <w:i/>
          <w:lang w:eastAsia="ja-JP"/>
        </w:rPr>
        <w:t xml:space="preserve">T. </w:t>
      </w:r>
      <w:proofErr w:type="spellStart"/>
      <w:r w:rsidRPr="0002023C">
        <w:rPr>
          <w:i/>
          <w:lang w:eastAsia="ja-JP"/>
        </w:rPr>
        <w:t>granarium</w:t>
      </w:r>
      <w:proofErr w:type="spellEnd"/>
      <w:r w:rsidRPr="0002023C">
        <w:rPr>
          <w:lang w:eastAsia="ja-JP"/>
        </w:rPr>
        <w:t xml:space="preserve"> specimen (Identification should be confirmed via sequencing as well as the appropriate morphological method). Ideally store at -80 </w:t>
      </w:r>
      <w:r w:rsidRPr="0002023C">
        <w:t>°C</w:t>
      </w:r>
      <w:r w:rsidRPr="0002023C">
        <w:rPr>
          <w:vertAlign w:val="superscript"/>
          <w:lang w:eastAsia="ja-JP"/>
        </w:rPr>
        <w:t xml:space="preserve"> </w:t>
      </w:r>
      <w:r w:rsidRPr="0002023C">
        <w:rPr>
          <w:lang w:eastAsia="ja-JP"/>
        </w:rPr>
        <w:t xml:space="preserve">in single use aliquots to avoid unnecessary freeze thaw cycles. </w:t>
      </w:r>
    </w:p>
    <w:p w:rsidR="0002023C" w:rsidRPr="0002023C" w:rsidRDefault="0002023C" w:rsidP="0002023C">
      <w:pPr>
        <w:pStyle w:val="IPPParagraphnumbering"/>
        <w:rPr>
          <w:lang w:eastAsia="ja-JP"/>
        </w:rPr>
      </w:pPr>
      <w:r w:rsidRPr="0002023C">
        <w:rPr>
          <w:lang w:eastAsia="ja-JP"/>
        </w:rPr>
        <w:t>No template control</w:t>
      </w:r>
      <w:r w:rsidRPr="0002023C">
        <w:rPr>
          <w:b/>
          <w:lang w:eastAsia="ja-JP"/>
        </w:rPr>
        <w:t xml:space="preserve"> </w:t>
      </w:r>
      <w:r w:rsidRPr="0002023C">
        <w:rPr>
          <w:lang w:eastAsia="ja-JP"/>
        </w:rPr>
        <w:t>– An aliquot of the PCR master mix without template DNA.</w:t>
      </w:r>
    </w:p>
    <w:p w:rsidR="0002023C" w:rsidRPr="0002023C" w:rsidRDefault="0002023C" w:rsidP="0002023C">
      <w:pPr>
        <w:pStyle w:val="ListParagraph"/>
        <w:ind w:left="0"/>
        <w:jc w:val="both"/>
        <w:rPr>
          <w:rFonts w:ascii="Times New Roman" w:hAnsi="Times New Roman"/>
          <w:lang w:eastAsia="ja-JP"/>
        </w:rPr>
      </w:pPr>
      <w:r w:rsidRPr="0002023C">
        <w:rPr>
          <w:rFonts w:ascii="Times New Roman" w:hAnsi="Times New Roman"/>
          <w:lang w:eastAsia="ja-JP"/>
        </w:rPr>
        <w:t>Blank extraction control – An ‘extract’ of DNA eluted from blank extraction reagents containing nil sample.</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Preparation of master mix and template addition</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2"/>
        <w:gridCol w:w="2126"/>
        <w:gridCol w:w="2121"/>
      </w:tblGrid>
      <w:tr w:rsidR="0002023C" w:rsidRPr="0002023C" w:rsidTr="0002023C">
        <w:trPr>
          <w:tblHeader/>
        </w:trPr>
        <w:tc>
          <w:tcPr>
            <w:tcW w:w="4662" w:type="dxa"/>
            <w:shd w:val="clear" w:color="auto" w:fill="auto"/>
          </w:tcPr>
          <w:p w:rsidR="0002023C" w:rsidRPr="0002023C" w:rsidRDefault="0002023C" w:rsidP="00463686">
            <w:pPr>
              <w:rPr>
                <w:rFonts w:ascii="Arial" w:hAnsi="Arial" w:cs="Arial"/>
                <w:b/>
                <w:sz w:val="20"/>
                <w:lang w:eastAsia="ja-JP"/>
              </w:rPr>
            </w:pPr>
            <w:r w:rsidRPr="0002023C">
              <w:rPr>
                <w:rFonts w:ascii="Arial" w:hAnsi="Arial" w:cs="Arial"/>
                <w:b/>
                <w:sz w:val="20"/>
                <w:lang w:eastAsia="ja-JP"/>
              </w:rPr>
              <w:lastRenderedPageBreak/>
              <w:t>Reagent</w:t>
            </w:r>
          </w:p>
        </w:tc>
        <w:tc>
          <w:tcPr>
            <w:tcW w:w="2126" w:type="dxa"/>
            <w:shd w:val="clear" w:color="auto" w:fill="auto"/>
          </w:tcPr>
          <w:p w:rsidR="0002023C" w:rsidRPr="0002023C" w:rsidRDefault="0002023C" w:rsidP="00463686">
            <w:pPr>
              <w:rPr>
                <w:rFonts w:ascii="Arial" w:hAnsi="Arial" w:cs="Arial"/>
                <w:b/>
                <w:sz w:val="20"/>
                <w:lang w:eastAsia="ja-JP"/>
              </w:rPr>
            </w:pPr>
            <w:r w:rsidRPr="0002023C">
              <w:rPr>
                <w:rFonts w:ascii="Arial" w:hAnsi="Arial" w:cs="Arial"/>
                <w:b/>
                <w:sz w:val="20"/>
                <w:lang w:eastAsia="ja-JP"/>
              </w:rPr>
              <w:t>1 x 25 µL reaction</w:t>
            </w:r>
          </w:p>
        </w:tc>
        <w:tc>
          <w:tcPr>
            <w:tcW w:w="2121" w:type="dxa"/>
            <w:shd w:val="clear" w:color="auto" w:fill="auto"/>
          </w:tcPr>
          <w:p w:rsidR="0002023C" w:rsidRPr="0002023C" w:rsidRDefault="0002023C" w:rsidP="00463686">
            <w:pPr>
              <w:rPr>
                <w:rFonts w:ascii="Arial" w:hAnsi="Arial" w:cs="Arial"/>
                <w:b/>
                <w:sz w:val="20"/>
                <w:lang w:eastAsia="ja-JP"/>
              </w:rPr>
            </w:pPr>
            <w:r w:rsidRPr="0002023C">
              <w:rPr>
                <w:rFonts w:ascii="Arial" w:hAnsi="Arial" w:cs="Arial"/>
                <w:b/>
                <w:sz w:val="20"/>
                <w:lang w:eastAsia="ja-JP"/>
              </w:rPr>
              <w:t xml:space="preserve">Final concentration </w:t>
            </w:r>
          </w:p>
        </w:tc>
      </w:tr>
      <w:tr w:rsidR="0002023C" w:rsidRPr="0002023C" w:rsidTr="00463686">
        <w:trPr>
          <w:trHeight w:val="734"/>
        </w:trPr>
        <w:tc>
          <w:tcPr>
            <w:tcW w:w="4662"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2 x Rotor-Gene Multiplex master mix (</w:t>
            </w:r>
            <w:proofErr w:type="spellStart"/>
            <w:r w:rsidRPr="0002023C">
              <w:rPr>
                <w:rFonts w:ascii="Arial" w:hAnsi="Arial" w:cs="Arial"/>
                <w:sz w:val="20"/>
                <w:lang w:eastAsia="ja-JP"/>
              </w:rPr>
              <w:t>Qiagen</w:t>
            </w:r>
            <w:proofErr w:type="spellEnd"/>
            <w:r w:rsidRPr="0002023C">
              <w:rPr>
                <w:rFonts w:ascii="Arial" w:hAnsi="Arial" w:cs="Arial"/>
                <w:sz w:val="20"/>
                <w:lang w:eastAsia="ja-JP"/>
              </w:rPr>
              <w:t>)</w:t>
            </w:r>
          </w:p>
        </w:tc>
        <w:tc>
          <w:tcPr>
            <w:tcW w:w="2126"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12.5 µL</w:t>
            </w:r>
          </w:p>
        </w:tc>
        <w:tc>
          <w:tcPr>
            <w:tcW w:w="2121"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1x</w:t>
            </w:r>
          </w:p>
        </w:tc>
      </w:tr>
      <w:tr w:rsidR="0002023C" w:rsidRPr="0002023C" w:rsidTr="00463686">
        <w:tc>
          <w:tcPr>
            <w:tcW w:w="4662"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Forward primer (50 µM)</w:t>
            </w:r>
          </w:p>
        </w:tc>
        <w:tc>
          <w:tcPr>
            <w:tcW w:w="2126"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0.25 µL</w:t>
            </w:r>
          </w:p>
        </w:tc>
        <w:tc>
          <w:tcPr>
            <w:tcW w:w="2121"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0.5 µM</w:t>
            </w:r>
          </w:p>
        </w:tc>
      </w:tr>
      <w:tr w:rsidR="0002023C" w:rsidRPr="0002023C" w:rsidTr="00463686">
        <w:tc>
          <w:tcPr>
            <w:tcW w:w="4662"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Reverse primer (50 µM)</w:t>
            </w:r>
          </w:p>
        </w:tc>
        <w:tc>
          <w:tcPr>
            <w:tcW w:w="2126"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0.25 µL</w:t>
            </w:r>
          </w:p>
        </w:tc>
        <w:tc>
          <w:tcPr>
            <w:tcW w:w="2121"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0.5 µM</w:t>
            </w:r>
          </w:p>
        </w:tc>
      </w:tr>
      <w:tr w:rsidR="0002023C" w:rsidRPr="0002023C" w:rsidTr="00463686">
        <w:tc>
          <w:tcPr>
            <w:tcW w:w="4662"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 xml:space="preserve">Probe (FAM-BHQ1 </w:t>
            </w:r>
            <w:proofErr w:type="spellStart"/>
            <w:r w:rsidRPr="0002023C">
              <w:rPr>
                <w:rFonts w:ascii="Arial" w:hAnsi="Arial" w:cs="Arial"/>
                <w:sz w:val="20"/>
                <w:lang w:eastAsia="ja-JP"/>
              </w:rPr>
              <w:t>Biosearch</w:t>
            </w:r>
            <w:proofErr w:type="spellEnd"/>
            <w:r w:rsidRPr="0002023C">
              <w:rPr>
                <w:rFonts w:ascii="Arial" w:hAnsi="Arial" w:cs="Arial"/>
                <w:sz w:val="20"/>
                <w:lang w:eastAsia="ja-JP"/>
              </w:rPr>
              <w:t xml:space="preserve"> Technologies)</w:t>
            </w:r>
          </w:p>
        </w:tc>
        <w:tc>
          <w:tcPr>
            <w:tcW w:w="2126"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0.5 µL</w:t>
            </w:r>
          </w:p>
        </w:tc>
        <w:tc>
          <w:tcPr>
            <w:tcW w:w="2121"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0.2 µM</w:t>
            </w:r>
          </w:p>
        </w:tc>
      </w:tr>
      <w:tr w:rsidR="0002023C" w:rsidRPr="0002023C" w:rsidTr="00463686">
        <w:tc>
          <w:tcPr>
            <w:tcW w:w="4662"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Nuclease free water</w:t>
            </w:r>
          </w:p>
        </w:tc>
        <w:tc>
          <w:tcPr>
            <w:tcW w:w="2126"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6.5 µL</w:t>
            </w:r>
          </w:p>
        </w:tc>
        <w:tc>
          <w:tcPr>
            <w:tcW w:w="2121"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n/a</w:t>
            </w:r>
          </w:p>
        </w:tc>
      </w:tr>
      <w:tr w:rsidR="0002023C" w:rsidRPr="0002023C" w:rsidTr="00463686">
        <w:tc>
          <w:tcPr>
            <w:tcW w:w="4662"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DNA template</w:t>
            </w:r>
          </w:p>
        </w:tc>
        <w:tc>
          <w:tcPr>
            <w:tcW w:w="2126"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5 µL</w:t>
            </w:r>
          </w:p>
        </w:tc>
        <w:tc>
          <w:tcPr>
            <w:tcW w:w="2121"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n/a</w:t>
            </w:r>
          </w:p>
        </w:tc>
      </w:tr>
    </w:tbl>
    <w:p w:rsidR="0002023C" w:rsidRPr="0002023C" w:rsidRDefault="0002023C" w:rsidP="0002023C">
      <w:pPr>
        <w:pStyle w:val="IPPParagraphnumbering"/>
        <w:rPr>
          <w:lang w:eastAsia="ja-JP"/>
        </w:rPr>
      </w:pPr>
      <w:r w:rsidRPr="0002023C">
        <w:rPr>
          <w:lang w:eastAsia="ja-JP"/>
        </w:rPr>
        <w:t>Add 5 µL of extracted DNA, in duplicate to freshly prepared master mix. All controls are to also be tested in duplicate.</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PCR cycling conditions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2268"/>
        <w:gridCol w:w="2209"/>
        <w:gridCol w:w="2174"/>
      </w:tblGrid>
      <w:tr w:rsidR="0002023C" w:rsidRPr="0002023C" w:rsidTr="00463686">
        <w:tc>
          <w:tcPr>
            <w:tcW w:w="2269"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Step</w:t>
            </w:r>
          </w:p>
        </w:tc>
        <w:tc>
          <w:tcPr>
            <w:tcW w:w="226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 xml:space="preserve">Temperature </w:t>
            </w:r>
          </w:p>
        </w:tc>
        <w:tc>
          <w:tcPr>
            <w:tcW w:w="2209"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Duration</w:t>
            </w:r>
          </w:p>
        </w:tc>
        <w:tc>
          <w:tcPr>
            <w:tcW w:w="2174"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Cycles</w:t>
            </w:r>
          </w:p>
        </w:tc>
      </w:tr>
      <w:tr w:rsidR="0002023C" w:rsidRPr="0002023C" w:rsidTr="00463686">
        <w:tc>
          <w:tcPr>
            <w:tcW w:w="2269"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Initial denaturation</w:t>
            </w:r>
          </w:p>
        </w:tc>
        <w:tc>
          <w:tcPr>
            <w:tcW w:w="2268"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 xml:space="preserve">95 </w:t>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vertAlign w:val="superscript"/>
                <w:lang w:eastAsia="ja-JP"/>
              </w:rPr>
              <w:t xml:space="preserve"> </w:t>
            </w:r>
            <w:r w:rsidRPr="0002023C">
              <w:rPr>
                <w:rFonts w:ascii="Arial" w:hAnsi="Arial" w:cs="Arial"/>
                <w:sz w:val="20"/>
              </w:rPr>
              <w:t>°C</w:t>
            </w:r>
            <w:r w:rsidRPr="0002023C" w:rsidDel="00BA710E">
              <w:rPr>
                <w:rFonts w:ascii="Arial" w:hAnsi="Arial" w:cs="Arial"/>
                <w:sz w:val="20"/>
                <w:vertAlign w:val="superscript"/>
                <w:lang w:eastAsia="ja-JP"/>
              </w:rPr>
              <w:t xml:space="preserve"> </w:t>
            </w:r>
          </w:p>
        </w:tc>
        <w:tc>
          <w:tcPr>
            <w:tcW w:w="2209"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2 min</w:t>
            </w:r>
          </w:p>
        </w:tc>
        <w:tc>
          <w:tcPr>
            <w:tcW w:w="2174"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1</w:t>
            </w:r>
          </w:p>
        </w:tc>
      </w:tr>
      <w:tr w:rsidR="0002023C" w:rsidRPr="0002023C" w:rsidTr="00463686">
        <w:tc>
          <w:tcPr>
            <w:tcW w:w="2269"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Denaturation</w:t>
            </w:r>
          </w:p>
        </w:tc>
        <w:tc>
          <w:tcPr>
            <w:tcW w:w="2268"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 xml:space="preserve">95 </w:t>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vertAlign w:val="superscript"/>
                <w:lang w:eastAsia="ja-JP"/>
              </w:rPr>
              <w:t xml:space="preserve"> </w:t>
            </w:r>
            <w:r w:rsidRPr="0002023C">
              <w:rPr>
                <w:rFonts w:ascii="Arial" w:hAnsi="Arial" w:cs="Arial"/>
                <w:sz w:val="20"/>
              </w:rPr>
              <w:t>°C</w:t>
            </w:r>
            <w:r w:rsidRPr="0002023C" w:rsidDel="00BA710E">
              <w:rPr>
                <w:rFonts w:ascii="Arial" w:hAnsi="Arial" w:cs="Arial"/>
                <w:sz w:val="20"/>
                <w:vertAlign w:val="superscript"/>
                <w:lang w:eastAsia="ja-JP"/>
              </w:rPr>
              <w:t xml:space="preserve"> </w:t>
            </w:r>
          </w:p>
        </w:tc>
        <w:tc>
          <w:tcPr>
            <w:tcW w:w="2209"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15 sec</w:t>
            </w:r>
          </w:p>
        </w:tc>
        <w:tc>
          <w:tcPr>
            <w:tcW w:w="2174" w:type="dxa"/>
            <w:vMerge w:val="restart"/>
            <w:shd w:val="clear" w:color="auto" w:fill="auto"/>
            <w:vAlign w:val="center"/>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45</w:t>
            </w:r>
          </w:p>
        </w:tc>
      </w:tr>
      <w:tr w:rsidR="0002023C" w:rsidRPr="0002023C" w:rsidTr="00463686">
        <w:tc>
          <w:tcPr>
            <w:tcW w:w="2269"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Annealing</w:t>
            </w:r>
          </w:p>
        </w:tc>
        <w:tc>
          <w:tcPr>
            <w:tcW w:w="2268"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 xml:space="preserve">54 </w:t>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vertAlign w:val="superscript"/>
                <w:lang w:eastAsia="ja-JP"/>
              </w:rPr>
              <w:t xml:space="preserve"> </w:t>
            </w:r>
            <w:r w:rsidRPr="0002023C">
              <w:rPr>
                <w:rFonts w:ascii="Arial" w:hAnsi="Arial" w:cs="Arial"/>
                <w:sz w:val="20"/>
              </w:rPr>
              <w:t>°C</w:t>
            </w:r>
            <w:r w:rsidRPr="0002023C" w:rsidDel="00BA710E">
              <w:rPr>
                <w:rFonts w:ascii="Arial" w:hAnsi="Arial" w:cs="Arial"/>
                <w:sz w:val="20"/>
                <w:vertAlign w:val="superscript"/>
                <w:lang w:eastAsia="ja-JP"/>
              </w:rPr>
              <w:t xml:space="preserve"> </w:t>
            </w:r>
          </w:p>
        </w:tc>
        <w:tc>
          <w:tcPr>
            <w:tcW w:w="2209"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30 sec</w:t>
            </w:r>
          </w:p>
        </w:tc>
        <w:tc>
          <w:tcPr>
            <w:tcW w:w="2174" w:type="dxa"/>
            <w:vMerge/>
            <w:shd w:val="clear" w:color="auto" w:fill="auto"/>
          </w:tcPr>
          <w:p w:rsidR="0002023C" w:rsidRPr="0002023C" w:rsidRDefault="0002023C" w:rsidP="00463686">
            <w:pPr>
              <w:rPr>
                <w:rFonts w:ascii="Arial" w:hAnsi="Arial" w:cs="Arial"/>
                <w:sz w:val="20"/>
                <w:lang w:eastAsia="ja-JP"/>
              </w:rPr>
            </w:pPr>
          </w:p>
        </w:tc>
      </w:tr>
      <w:tr w:rsidR="0002023C" w:rsidRPr="0002023C" w:rsidTr="00463686">
        <w:tc>
          <w:tcPr>
            <w:tcW w:w="2269"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Extension*</w:t>
            </w:r>
          </w:p>
        </w:tc>
        <w:tc>
          <w:tcPr>
            <w:tcW w:w="2268"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 xml:space="preserve">72 </w:t>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lang w:eastAsia="ja-JP"/>
              </w:rPr>
              <w:softHyphen/>
            </w:r>
            <w:r w:rsidRPr="0002023C">
              <w:rPr>
                <w:rFonts w:ascii="Arial" w:hAnsi="Arial" w:cs="Arial"/>
                <w:sz w:val="20"/>
                <w:vertAlign w:val="superscript"/>
                <w:lang w:eastAsia="ja-JP"/>
              </w:rPr>
              <w:t xml:space="preserve"> </w:t>
            </w:r>
            <w:r w:rsidRPr="0002023C">
              <w:rPr>
                <w:rFonts w:ascii="Arial" w:hAnsi="Arial" w:cs="Arial"/>
                <w:sz w:val="20"/>
              </w:rPr>
              <w:t>°C</w:t>
            </w:r>
            <w:r w:rsidRPr="0002023C" w:rsidDel="00BA710E">
              <w:rPr>
                <w:rFonts w:ascii="Arial" w:hAnsi="Arial" w:cs="Arial"/>
                <w:sz w:val="20"/>
                <w:vertAlign w:val="superscript"/>
                <w:lang w:eastAsia="ja-JP"/>
              </w:rPr>
              <w:t xml:space="preserve"> </w:t>
            </w:r>
          </w:p>
        </w:tc>
        <w:tc>
          <w:tcPr>
            <w:tcW w:w="2209" w:type="dxa"/>
            <w:shd w:val="clear" w:color="auto" w:fill="auto"/>
          </w:tcPr>
          <w:p w:rsidR="0002023C" w:rsidRPr="0002023C" w:rsidRDefault="0002023C" w:rsidP="00463686">
            <w:pPr>
              <w:jc w:val="center"/>
              <w:rPr>
                <w:rFonts w:ascii="Arial" w:hAnsi="Arial" w:cs="Arial"/>
                <w:sz w:val="20"/>
                <w:lang w:eastAsia="ja-JP"/>
              </w:rPr>
            </w:pPr>
            <w:r w:rsidRPr="0002023C">
              <w:rPr>
                <w:rFonts w:ascii="Arial" w:hAnsi="Arial" w:cs="Arial"/>
                <w:sz w:val="20"/>
                <w:lang w:eastAsia="ja-JP"/>
              </w:rPr>
              <w:t>30 sec</w:t>
            </w:r>
          </w:p>
        </w:tc>
        <w:tc>
          <w:tcPr>
            <w:tcW w:w="2174" w:type="dxa"/>
            <w:vMerge/>
            <w:shd w:val="clear" w:color="auto" w:fill="auto"/>
          </w:tcPr>
          <w:p w:rsidR="0002023C" w:rsidRPr="0002023C" w:rsidRDefault="0002023C" w:rsidP="00463686">
            <w:pPr>
              <w:rPr>
                <w:rFonts w:ascii="Arial" w:hAnsi="Arial" w:cs="Arial"/>
                <w:sz w:val="20"/>
                <w:lang w:eastAsia="ja-JP"/>
              </w:rPr>
            </w:pPr>
          </w:p>
        </w:tc>
      </w:tr>
    </w:tbl>
    <w:p w:rsidR="0002023C" w:rsidRPr="0002023C" w:rsidRDefault="0002023C" w:rsidP="0002023C">
      <w:pPr>
        <w:rPr>
          <w:rFonts w:ascii="Times New Roman" w:hAnsi="Times New Roman" w:cs="Times New Roman"/>
          <w:lang w:eastAsia="ja-JP"/>
        </w:rPr>
      </w:pPr>
      <w:r w:rsidRPr="0002023C">
        <w:rPr>
          <w:rFonts w:ascii="Times New Roman" w:hAnsi="Times New Roman" w:cs="Times New Roman"/>
        </w:rPr>
        <w:t>*Acquire probe fluorescence at the completion of the extension step.</w:t>
      </w:r>
    </w:p>
    <w:p w:rsidR="0002023C" w:rsidRPr="0002023C" w:rsidRDefault="0002023C" w:rsidP="0002023C">
      <w:pPr>
        <w:pStyle w:val="IPPParagraphnumbering"/>
        <w:rPr>
          <w:b/>
          <w:lang w:eastAsia="ja-JP"/>
        </w:rPr>
      </w:pPr>
      <w:r w:rsidRPr="0002023C">
        <w:rPr>
          <w:b/>
          <w:lang w:eastAsia="ja-JP"/>
        </w:rPr>
        <w:t>Results/Interpretation</w:t>
      </w:r>
    </w:p>
    <w:p w:rsidR="0002023C" w:rsidRPr="0002023C" w:rsidRDefault="0002023C" w:rsidP="0002023C">
      <w:pPr>
        <w:pStyle w:val="IPPParagraphnumbering"/>
        <w:rPr>
          <w:lang w:eastAsia="ja-JP"/>
        </w:rPr>
      </w:pPr>
      <w:r w:rsidRPr="0002023C">
        <w:rPr>
          <w:b/>
          <w:lang w:eastAsia="ja-JP"/>
        </w:rPr>
        <w:t>Positive</w:t>
      </w:r>
      <w:r w:rsidRPr="0002023C">
        <w:rPr>
          <w:lang w:eastAsia="ja-JP"/>
        </w:rPr>
        <w:t xml:space="preserve"> – Both replicates produce a characteristic sigmoidal curve (similar to that of the positive control) with a Ct value ≤ 36 (based on a set threshold of 0.5).</w:t>
      </w:r>
    </w:p>
    <w:p w:rsidR="0002023C" w:rsidRPr="0002023C" w:rsidRDefault="0002023C" w:rsidP="0002023C">
      <w:pPr>
        <w:pStyle w:val="IPPParagraphnumbering"/>
        <w:rPr>
          <w:lang w:eastAsia="ja-JP"/>
        </w:rPr>
      </w:pPr>
      <w:r w:rsidRPr="0002023C">
        <w:rPr>
          <w:b/>
          <w:lang w:eastAsia="ja-JP"/>
        </w:rPr>
        <w:t>Negative</w:t>
      </w:r>
      <w:r w:rsidRPr="0002023C">
        <w:rPr>
          <w:lang w:eastAsia="ja-JP"/>
        </w:rPr>
        <w:t xml:space="preserve"> – Both replicates fail to record a Ct value (no amplification curve).</w:t>
      </w:r>
    </w:p>
    <w:p w:rsidR="0002023C" w:rsidRPr="0002023C" w:rsidRDefault="0002023C" w:rsidP="0002023C">
      <w:pPr>
        <w:pStyle w:val="IPPParagraphnumbering"/>
        <w:rPr>
          <w:lang w:eastAsia="ja-JP"/>
        </w:rPr>
      </w:pPr>
      <w:r w:rsidRPr="0002023C">
        <w:rPr>
          <w:b/>
          <w:lang w:eastAsia="ja-JP"/>
        </w:rPr>
        <w:t>Indeterminate</w:t>
      </w:r>
      <w:r w:rsidRPr="0002023C">
        <w:rPr>
          <w:lang w:eastAsia="ja-JP"/>
        </w:rPr>
        <w:t xml:space="preserve"> – Equivocal result where one replicate is positive and the other negative.</w:t>
      </w:r>
    </w:p>
    <w:p w:rsidR="0002023C" w:rsidRPr="0002023C" w:rsidRDefault="0002023C" w:rsidP="0002023C">
      <w:pPr>
        <w:pStyle w:val="IPPParagraphnumbering"/>
        <w:rPr>
          <w:lang w:eastAsia="ja-JP"/>
        </w:rPr>
      </w:pPr>
      <w:r w:rsidRPr="0002023C">
        <w:rPr>
          <w:b/>
          <w:lang w:eastAsia="ja-JP"/>
        </w:rPr>
        <w:t>Invalid</w:t>
      </w:r>
      <w:r w:rsidRPr="0002023C">
        <w:rPr>
          <w:lang w:eastAsia="ja-JP"/>
        </w:rPr>
        <w:t xml:space="preserve"> – Failure of one or more controls – Repeat PCR. </w:t>
      </w:r>
      <w:r w:rsidRPr="0002023C">
        <w:rPr>
          <w:lang w:eastAsia="ja-JP"/>
        </w:rPr>
        <w:tab/>
      </w:r>
      <w:r w:rsidRPr="0002023C">
        <w:rPr>
          <w:lang w:eastAsia="ja-JP"/>
        </w:rPr>
        <w:tab/>
      </w:r>
    </w:p>
    <w:p w:rsidR="0002023C" w:rsidRPr="0002023C" w:rsidRDefault="0002023C" w:rsidP="0002023C">
      <w:pPr>
        <w:pStyle w:val="IPPParagraphnumbering"/>
      </w:pPr>
      <w:r w:rsidRPr="0002023C">
        <w:t>Indeterminate samples are often resolved via repeat testing. Where possible extract fresh DNA prior to repeat PCR. If definitive results are still not obtained, attempt to resolve via conventional PCR and Sanger sequencing.</w:t>
      </w:r>
    </w:p>
    <w:p w:rsidR="0002023C" w:rsidRPr="0002023C" w:rsidRDefault="0002023C" w:rsidP="0002023C">
      <w:pPr>
        <w:pStyle w:val="IPPParagraphnumbering"/>
      </w:pPr>
      <w:r w:rsidRPr="0002023C">
        <w:t xml:space="preserve">In jurisdictions (such as Australia) where </w:t>
      </w:r>
      <w:r w:rsidRPr="0002023C">
        <w:rPr>
          <w:i/>
        </w:rPr>
        <w:t xml:space="preserve">T. </w:t>
      </w:r>
      <w:proofErr w:type="spellStart"/>
      <w:r w:rsidRPr="0002023C">
        <w:rPr>
          <w:i/>
        </w:rPr>
        <w:t>granarium</w:t>
      </w:r>
      <w:proofErr w:type="spellEnd"/>
      <w:r w:rsidRPr="0002023C">
        <w:t xml:space="preserve"> is exotic, it may be good practice to follow up all qPCR testing with confirmatory sequencing. Identification of an endemic species in combination with a negative Olson qPCR provides a definitive exclusion.</w:t>
      </w:r>
    </w:p>
    <w:p w:rsidR="0002023C" w:rsidRPr="0002023C" w:rsidRDefault="0002023C" w:rsidP="0002023C">
      <w:pPr>
        <w:pStyle w:val="Heading4"/>
        <w:keepNext/>
        <w:keepLines/>
        <w:tabs>
          <w:tab w:val="clear" w:pos="567"/>
          <w:tab w:val="clear" w:pos="1134"/>
          <w:tab w:val="clear" w:pos="1701"/>
          <w:tab w:val="left" w:pos="426"/>
        </w:tabs>
        <w:spacing w:after="120"/>
        <w:ind w:right="567"/>
        <w:rPr>
          <w:b/>
          <w:sz w:val="22"/>
          <w:szCs w:val="22"/>
        </w:rPr>
      </w:pPr>
      <w:r w:rsidRPr="0002023C">
        <w:rPr>
          <w:b/>
          <w:sz w:val="22"/>
          <w:szCs w:val="22"/>
        </w:rPr>
        <w:t>5. Universal conventional PCR and Sanger sequencing</w:t>
      </w:r>
    </w:p>
    <w:p w:rsidR="0002023C" w:rsidRPr="0002023C" w:rsidRDefault="0002023C" w:rsidP="0002023C">
      <w:pPr>
        <w:pStyle w:val="IPPParagraphnumbering"/>
        <w:rPr>
          <w:lang w:eastAsia="ja-JP"/>
        </w:rPr>
      </w:pPr>
      <w:r w:rsidRPr="0002023C">
        <w:rPr>
          <w:lang w:eastAsia="ja-JP"/>
        </w:rPr>
        <w:t xml:space="preserve">The following PCRs employ widely used ‘universal’ primer sets that target highly conserved regions flanking hyper variable segments which in combination with Sanger sequencing can identify the specimen to species level (or at a minimum determine the level of similarity to that of </w:t>
      </w:r>
      <w:r w:rsidRPr="0002023C">
        <w:rPr>
          <w:i/>
          <w:lang w:eastAsia="ja-JP"/>
        </w:rPr>
        <w:t xml:space="preserve">T. </w:t>
      </w:r>
      <w:proofErr w:type="spellStart"/>
      <w:r w:rsidRPr="0002023C">
        <w:rPr>
          <w:i/>
          <w:lang w:eastAsia="ja-JP"/>
        </w:rPr>
        <w:t>granarium</w:t>
      </w:r>
      <w:proofErr w:type="spellEnd"/>
      <w:r w:rsidRPr="0002023C">
        <w:rPr>
          <w:lang w:eastAsia="ja-JP"/>
        </w:rPr>
        <w:t xml:space="preserve">).  The </w:t>
      </w:r>
      <w:proofErr w:type="spellStart"/>
      <w:r w:rsidRPr="0002023C">
        <w:rPr>
          <w:lang w:eastAsia="ja-JP"/>
        </w:rPr>
        <w:t>Folmer</w:t>
      </w:r>
      <w:proofErr w:type="spellEnd"/>
      <w:r w:rsidRPr="0002023C">
        <w:rPr>
          <w:lang w:eastAsia="ja-JP"/>
        </w:rPr>
        <w:t xml:space="preserve"> and Simon PCRs amplify a marginally overlapping region of the mitochondrial COI gene whereas the modified </w:t>
      </w:r>
      <w:proofErr w:type="spellStart"/>
      <w:r w:rsidRPr="0002023C">
        <w:rPr>
          <w:lang w:eastAsia="ja-JP"/>
        </w:rPr>
        <w:t>Cognato</w:t>
      </w:r>
      <w:proofErr w:type="spellEnd"/>
      <w:r w:rsidRPr="0002023C">
        <w:rPr>
          <w:lang w:eastAsia="ja-JP"/>
        </w:rPr>
        <w:t xml:space="preserve"> &amp; </w:t>
      </w:r>
      <w:proofErr w:type="spellStart"/>
      <w:r w:rsidRPr="0002023C">
        <w:rPr>
          <w:lang w:eastAsia="ja-JP"/>
        </w:rPr>
        <w:t>Volger</w:t>
      </w:r>
      <w:proofErr w:type="spellEnd"/>
      <w:r w:rsidRPr="0002023C">
        <w:rPr>
          <w:lang w:eastAsia="ja-JP"/>
        </w:rPr>
        <w:t xml:space="preserve"> (2001) 16SAr PCR amplifies a region of the 16S mitochondrial gene that flanks the Olson qPCR primers. For this reason it is useful for resolving indeterminate qPCR results and confirming positives. Sequencing of this region also allows </w:t>
      </w:r>
      <w:r w:rsidRPr="0002023C">
        <w:rPr>
          <w:i/>
          <w:lang w:eastAsia="ja-JP"/>
        </w:rPr>
        <w:t xml:space="preserve">T. </w:t>
      </w:r>
      <w:proofErr w:type="spellStart"/>
      <w:r w:rsidRPr="0002023C">
        <w:rPr>
          <w:i/>
          <w:lang w:eastAsia="ja-JP"/>
        </w:rPr>
        <w:t>granarium</w:t>
      </w:r>
      <w:proofErr w:type="spellEnd"/>
      <w:r w:rsidRPr="0002023C">
        <w:rPr>
          <w:lang w:eastAsia="ja-JP"/>
        </w:rPr>
        <w:t xml:space="preserve"> specimens to be </w:t>
      </w:r>
      <w:proofErr w:type="spellStart"/>
      <w:r w:rsidRPr="0002023C">
        <w:rPr>
          <w:lang w:eastAsia="ja-JP"/>
        </w:rPr>
        <w:t>haplotyped</w:t>
      </w:r>
      <w:proofErr w:type="spellEnd"/>
      <w:r w:rsidRPr="0002023C">
        <w:rPr>
          <w:lang w:eastAsia="ja-JP"/>
        </w:rPr>
        <w:t xml:space="preserve"> which could provide useful information in the event of an incursion and subsequent trace-back investigation. Olson (2014) identified three discreet </w:t>
      </w:r>
      <w:r w:rsidRPr="0002023C">
        <w:rPr>
          <w:i/>
          <w:lang w:eastAsia="ja-JP"/>
        </w:rPr>
        <w:t xml:space="preserve">T. </w:t>
      </w:r>
      <w:proofErr w:type="spellStart"/>
      <w:r w:rsidRPr="0002023C">
        <w:rPr>
          <w:i/>
          <w:lang w:eastAsia="ja-JP"/>
        </w:rPr>
        <w:t>granarium</w:t>
      </w:r>
      <w:proofErr w:type="spellEnd"/>
      <w:r w:rsidRPr="0002023C">
        <w:rPr>
          <w:lang w:eastAsia="ja-JP"/>
        </w:rPr>
        <w:t xml:space="preserve"> haplotypes and this has been </w:t>
      </w:r>
      <w:r w:rsidRPr="0002023C">
        <w:rPr>
          <w:lang w:eastAsia="ja-JP"/>
        </w:rPr>
        <w:lastRenderedPageBreak/>
        <w:t xml:space="preserve">corroborated during the validation/verification of this protocol (reference sequences are provided at the end of the section). Sequencing of the COI gene provides additional confidence especially when dealing with a potentially undescribed species. Two COI PCR options are provided as both primer sets may not amplify all specimens and sequence information for some species may be incomplete or absent on </w:t>
      </w:r>
      <w:proofErr w:type="spellStart"/>
      <w:r w:rsidRPr="0002023C">
        <w:rPr>
          <w:lang w:eastAsia="ja-JP"/>
        </w:rPr>
        <w:t>GenBank</w:t>
      </w:r>
      <w:proofErr w:type="spellEnd"/>
      <w:r w:rsidRPr="0002023C">
        <w:rPr>
          <w:lang w:eastAsia="ja-JP"/>
        </w:rPr>
        <w:t xml:space="preserve"> (</w:t>
      </w:r>
      <w:hyperlink r:id="rId9" w:history="1">
        <w:r w:rsidRPr="0002023C">
          <w:rPr>
            <w:rStyle w:val="Hyperlink"/>
            <w:szCs w:val="22"/>
            <w:lang w:eastAsia="ja-JP"/>
          </w:rPr>
          <w:t>http://www.ncbi.nlm.nih.gov</w:t>
        </w:r>
      </w:hyperlink>
      <w:r w:rsidRPr="0002023C">
        <w:rPr>
          <w:lang w:eastAsia="ja-JP"/>
        </w:rPr>
        <w:t>).</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Primers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678"/>
        <w:gridCol w:w="827"/>
        <w:gridCol w:w="874"/>
        <w:gridCol w:w="1422"/>
      </w:tblGrid>
      <w:tr w:rsidR="0002023C" w:rsidRPr="0002023C" w:rsidTr="00463686">
        <w:tc>
          <w:tcPr>
            <w:tcW w:w="183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Primer</w:t>
            </w:r>
          </w:p>
        </w:tc>
        <w:tc>
          <w:tcPr>
            <w:tcW w:w="467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Sequence</w:t>
            </w:r>
          </w:p>
        </w:tc>
        <w:tc>
          <w:tcPr>
            <w:tcW w:w="827"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Gene</w:t>
            </w:r>
          </w:p>
        </w:tc>
        <w:tc>
          <w:tcPr>
            <w:tcW w:w="874"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Size (</w:t>
            </w:r>
            <w:proofErr w:type="spellStart"/>
            <w:r w:rsidRPr="0002023C">
              <w:rPr>
                <w:rFonts w:ascii="Arial" w:hAnsi="Arial" w:cs="Arial"/>
                <w:sz w:val="20"/>
                <w:lang w:eastAsia="ja-JP"/>
              </w:rPr>
              <w:t>bp</w:t>
            </w:r>
            <w:proofErr w:type="spellEnd"/>
            <w:r w:rsidRPr="0002023C">
              <w:rPr>
                <w:rFonts w:ascii="Arial" w:hAnsi="Arial" w:cs="Arial"/>
                <w:sz w:val="20"/>
                <w:lang w:eastAsia="ja-JP"/>
              </w:rPr>
              <w:t>)</w:t>
            </w:r>
          </w:p>
        </w:tc>
        <w:tc>
          <w:tcPr>
            <w:tcW w:w="1422" w:type="dxa"/>
            <w:tcBorders>
              <w:bottom w:val="single" w:sz="4" w:space="0" w:color="auto"/>
            </w:tcBorders>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Reference</w:t>
            </w:r>
          </w:p>
        </w:tc>
      </w:tr>
      <w:tr w:rsidR="0002023C" w:rsidRPr="0002023C" w:rsidTr="00463686">
        <w:tc>
          <w:tcPr>
            <w:tcW w:w="183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LCO1490 (</w:t>
            </w:r>
            <w:proofErr w:type="spellStart"/>
            <w:r w:rsidRPr="0002023C">
              <w:rPr>
                <w:rFonts w:ascii="Arial" w:hAnsi="Arial" w:cs="Arial"/>
                <w:sz w:val="20"/>
                <w:lang w:eastAsia="ja-JP"/>
              </w:rPr>
              <w:t>fwd</w:t>
            </w:r>
            <w:proofErr w:type="spellEnd"/>
            <w:r w:rsidRPr="0002023C">
              <w:rPr>
                <w:rFonts w:ascii="Arial" w:hAnsi="Arial" w:cs="Arial"/>
                <w:sz w:val="20"/>
                <w:lang w:eastAsia="ja-JP"/>
              </w:rPr>
              <w:t>)</w:t>
            </w:r>
          </w:p>
        </w:tc>
        <w:tc>
          <w:tcPr>
            <w:tcW w:w="467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 xml:space="preserve">5'- GGT CAA </w:t>
            </w:r>
            <w:proofErr w:type="spellStart"/>
            <w:r w:rsidRPr="0002023C">
              <w:rPr>
                <w:rFonts w:ascii="Arial" w:hAnsi="Arial" w:cs="Arial"/>
                <w:sz w:val="20"/>
                <w:lang w:eastAsia="ja-JP"/>
              </w:rPr>
              <w:t>CAA</w:t>
            </w:r>
            <w:proofErr w:type="spellEnd"/>
            <w:r w:rsidRPr="0002023C">
              <w:rPr>
                <w:rFonts w:ascii="Arial" w:hAnsi="Arial" w:cs="Arial"/>
                <w:sz w:val="20"/>
                <w:lang w:eastAsia="ja-JP"/>
              </w:rPr>
              <w:t xml:space="preserve"> ATC ATA AAG ATA TTG G -3'</w:t>
            </w:r>
          </w:p>
        </w:tc>
        <w:tc>
          <w:tcPr>
            <w:tcW w:w="827" w:type="dxa"/>
            <w:vMerge w:val="restart"/>
            <w:shd w:val="clear" w:color="auto" w:fill="auto"/>
            <w:vAlign w:val="center"/>
          </w:tcPr>
          <w:p w:rsidR="0002023C" w:rsidRPr="0002023C" w:rsidRDefault="0002023C" w:rsidP="00463686">
            <w:pPr>
              <w:rPr>
                <w:rFonts w:ascii="Arial" w:hAnsi="Arial" w:cs="Arial"/>
                <w:sz w:val="20"/>
                <w:lang w:eastAsia="ja-JP"/>
              </w:rPr>
            </w:pPr>
            <w:r w:rsidRPr="0002023C">
              <w:rPr>
                <w:rFonts w:ascii="Arial" w:hAnsi="Arial" w:cs="Arial"/>
                <w:sz w:val="20"/>
                <w:lang w:eastAsia="ja-JP"/>
              </w:rPr>
              <w:t>COI</w:t>
            </w:r>
          </w:p>
        </w:tc>
        <w:tc>
          <w:tcPr>
            <w:tcW w:w="874" w:type="dxa"/>
            <w:vMerge w:val="restart"/>
            <w:shd w:val="clear" w:color="auto" w:fill="auto"/>
            <w:vAlign w:val="center"/>
          </w:tcPr>
          <w:p w:rsidR="0002023C" w:rsidRPr="0002023C" w:rsidRDefault="0002023C" w:rsidP="00463686">
            <w:pPr>
              <w:rPr>
                <w:rFonts w:ascii="Arial" w:hAnsi="Arial" w:cs="Arial"/>
                <w:sz w:val="20"/>
                <w:lang w:eastAsia="ja-JP"/>
              </w:rPr>
            </w:pPr>
            <w:r w:rsidRPr="0002023C">
              <w:rPr>
                <w:rFonts w:ascii="Arial" w:hAnsi="Arial" w:cs="Arial"/>
                <w:sz w:val="20"/>
                <w:lang w:eastAsia="ja-JP"/>
              </w:rPr>
              <w:t>~709</w:t>
            </w:r>
          </w:p>
        </w:tc>
        <w:tc>
          <w:tcPr>
            <w:tcW w:w="1422" w:type="dxa"/>
            <w:vMerge w:val="restart"/>
            <w:shd w:val="clear" w:color="auto" w:fill="auto"/>
            <w:vAlign w:val="center"/>
          </w:tcPr>
          <w:p w:rsidR="0002023C" w:rsidRPr="0002023C" w:rsidRDefault="0002023C" w:rsidP="00463686">
            <w:pPr>
              <w:rPr>
                <w:rFonts w:ascii="Arial" w:hAnsi="Arial" w:cs="Arial"/>
                <w:sz w:val="20"/>
                <w:lang w:eastAsia="ja-JP"/>
              </w:rPr>
            </w:pPr>
            <w:proofErr w:type="spellStart"/>
            <w:r w:rsidRPr="0002023C">
              <w:rPr>
                <w:rFonts w:ascii="Arial" w:hAnsi="Arial" w:cs="Arial"/>
                <w:sz w:val="20"/>
                <w:lang w:eastAsia="ja-JP"/>
              </w:rPr>
              <w:t>Folmer</w:t>
            </w:r>
            <w:proofErr w:type="spellEnd"/>
            <w:r w:rsidRPr="0002023C">
              <w:rPr>
                <w:rFonts w:ascii="Arial" w:hAnsi="Arial" w:cs="Arial"/>
                <w:sz w:val="20"/>
                <w:lang w:eastAsia="ja-JP"/>
              </w:rPr>
              <w:t xml:space="preserve"> </w:t>
            </w:r>
            <w:r w:rsidRPr="0002023C">
              <w:rPr>
                <w:rFonts w:ascii="Arial" w:hAnsi="Arial" w:cs="Arial"/>
                <w:i/>
                <w:sz w:val="20"/>
                <w:lang w:eastAsia="ja-JP"/>
              </w:rPr>
              <w:t>et al.</w:t>
            </w:r>
            <w:r w:rsidRPr="0002023C">
              <w:rPr>
                <w:rFonts w:ascii="Arial" w:hAnsi="Arial" w:cs="Arial"/>
                <w:sz w:val="20"/>
                <w:lang w:eastAsia="ja-JP"/>
              </w:rPr>
              <w:t xml:space="preserve"> 1994</w:t>
            </w:r>
          </w:p>
        </w:tc>
      </w:tr>
      <w:tr w:rsidR="0002023C" w:rsidRPr="0002023C" w:rsidTr="00463686">
        <w:tc>
          <w:tcPr>
            <w:tcW w:w="183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HCO2198 (rev)</w:t>
            </w:r>
          </w:p>
        </w:tc>
        <w:tc>
          <w:tcPr>
            <w:tcW w:w="467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5'- TAA ACT TCA GGG TGA CCA AAA AAT CA -3'</w:t>
            </w:r>
          </w:p>
        </w:tc>
        <w:tc>
          <w:tcPr>
            <w:tcW w:w="827" w:type="dxa"/>
            <w:vMerge/>
            <w:shd w:val="clear" w:color="auto" w:fill="auto"/>
          </w:tcPr>
          <w:p w:rsidR="0002023C" w:rsidRPr="0002023C" w:rsidRDefault="0002023C" w:rsidP="00463686">
            <w:pPr>
              <w:rPr>
                <w:rFonts w:ascii="Arial" w:hAnsi="Arial" w:cs="Arial"/>
                <w:sz w:val="20"/>
                <w:lang w:eastAsia="ja-JP"/>
              </w:rPr>
            </w:pPr>
          </w:p>
        </w:tc>
        <w:tc>
          <w:tcPr>
            <w:tcW w:w="874" w:type="dxa"/>
            <w:vMerge/>
            <w:shd w:val="clear" w:color="auto" w:fill="auto"/>
            <w:vAlign w:val="center"/>
          </w:tcPr>
          <w:p w:rsidR="0002023C" w:rsidRPr="0002023C" w:rsidRDefault="0002023C" w:rsidP="00463686">
            <w:pPr>
              <w:rPr>
                <w:rFonts w:ascii="Arial" w:hAnsi="Arial" w:cs="Arial"/>
                <w:sz w:val="20"/>
                <w:lang w:eastAsia="ja-JP"/>
              </w:rPr>
            </w:pPr>
          </w:p>
        </w:tc>
        <w:tc>
          <w:tcPr>
            <w:tcW w:w="1422" w:type="dxa"/>
            <w:vMerge/>
            <w:shd w:val="clear" w:color="auto" w:fill="auto"/>
          </w:tcPr>
          <w:p w:rsidR="0002023C" w:rsidRPr="0002023C" w:rsidRDefault="0002023C" w:rsidP="00463686">
            <w:pPr>
              <w:rPr>
                <w:rFonts w:ascii="Arial" w:hAnsi="Arial" w:cs="Arial"/>
                <w:sz w:val="20"/>
                <w:lang w:eastAsia="ja-JP"/>
              </w:rPr>
            </w:pPr>
          </w:p>
        </w:tc>
      </w:tr>
      <w:tr w:rsidR="0002023C" w:rsidRPr="0002023C" w:rsidTr="00463686">
        <w:tc>
          <w:tcPr>
            <w:tcW w:w="183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C1-J-2183 (</w:t>
            </w:r>
            <w:proofErr w:type="spellStart"/>
            <w:r w:rsidRPr="0002023C">
              <w:rPr>
                <w:rFonts w:ascii="Arial" w:hAnsi="Arial" w:cs="Arial"/>
                <w:sz w:val="20"/>
                <w:lang w:eastAsia="ja-JP"/>
              </w:rPr>
              <w:t>fwd</w:t>
            </w:r>
            <w:proofErr w:type="spellEnd"/>
            <w:r w:rsidRPr="0002023C">
              <w:rPr>
                <w:rFonts w:ascii="Arial" w:hAnsi="Arial" w:cs="Arial"/>
                <w:sz w:val="20"/>
                <w:lang w:eastAsia="ja-JP"/>
              </w:rPr>
              <w:t xml:space="preserve">) </w:t>
            </w:r>
          </w:p>
        </w:tc>
        <w:tc>
          <w:tcPr>
            <w:tcW w:w="467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 xml:space="preserve">5'- CAA CAT TTA TTT TGA TTT </w:t>
            </w:r>
            <w:proofErr w:type="spellStart"/>
            <w:r w:rsidRPr="0002023C">
              <w:rPr>
                <w:rFonts w:ascii="Arial" w:hAnsi="Arial" w:cs="Arial"/>
                <w:sz w:val="20"/>
                <w:lang w:eastAsia="ja-JP"/>
              </w:rPr>
              <w:t>TTT</w:t>
            </w:r>
            <w:proofErr w:type="spellEnd"/>
            <w:r w:rsidRPr="0002023C">
              <w:rPr>
                <w:rFonts w:ascii="Arial" w:hAnsi="Arial" w:cs="Arial"/>
                <w:sz w:val="20"/>
                <w:lang w:eastAsia="ja-JP"/>
              </w:rPr>
              <w:t xml:space="preserve"> GG -3'</w:t>
            </w:r>
          </w:p>
        </w:tc>
        <w:tc>
          <w:tcPr>
            <w:tcW w:w="827" w:type="dxa"/>
            <w:vMerge w:val="restart"/>
            <w:shd w:val="clear" w:color="auto" w:fill="auto"/>
            <w:vAlign w:val="center"/>
          </w:tcPr>
          <w:p w:rsidR="0002023C" w:rsidRPr="0002023C" w:rsidRDefault="0002023C" w:rsidP="00463686">
            <w:pPr>
              <w:rPr>
                <w:rFonts w:ascii="Arial" w:hAnsi="Arial" w:cs="Arial"/>
                <w:sz w:val="20"/>
                <w:lang w:eastAsia="ja-JP"/>
              </w:rPr>
            </w:pPr>
            <w:r w:rsidRPr="0002023C">
              <w:rPr>
                <w:rFonts w:ascii="Arial" w:hAnsi="Arial" w:cs="Arial"/>
                <w:sz w:val="20"/>
                <w:lang w:eastAsia="ja-JP"/>
              </w:rPr>
              <w:t>COI</w:t>
            </w:r>
          </w:p>
        </w:tc>
        <w:tc>
          <w:tcPr>
            <w:tcW w:w="874" w:type="dxa"/>
            <w:vMerge w:val="restart"/>
            <w:shd w:val="clear" w:color="auto" w:fill="auto"/>
            <w:vAlign w:val="center"/>
          </w:tcPr>
          <w:p w:rsidR="0002023C" w:rsidRPr="0002023C" w:rsidRDefault="0002023C" w:rsidP="00463686">
            <w:pPr>
              <w:rPr>
                <w:rFonts w:ascii="Arial" w:hAnsi="Arial" w:cs="Arial"/>
                <w:sz w:val="20"/>
                <w:lang w:eastAsia="ja-JP"/>
              </w:rPr>
            </w:pPr>
            <w:r w:rsidRPr="0002023C">
              <w:rPr>
                <w:rFonts w:ascii="Arial" w:hAnsi="Arial" w:cs="Arial"/>
                <w:sz w:val="20"/>
                <w:lang w:eastAsia="ja-JP"/>
              </w:rPr>
              <w:t>~874</w:t>
            </w:r>
          </w:p>
        </w:tc>
        <w:tc>
          <w:tcPr>
            <w:tcW w:w="1422" w:type="dxa"/>
            <w:vMerge w:val="restart"/>
            <w:shd w:val="clear" w:color="auto" w:fill="auto"/>
            <w:vAlign w:val="center"/>
          </w:tcPr>
          <w:p w:rsidR="0002023C" w:rsidRPr="0002023C" w:rsidRDefault="0002023C" w:rsidP="00463686">
            <w:pPr>
              <w:rPr>
                <w:rFonts w:ascii="Arial" w:hAnsi="Arial" w:cs="Arial"/>
                <w:sz w:val="20"/>
                <w:lang w:eastAsia="ja-JP"/>
              </w:rPr>
            </w:pPr>
            <w:r w:rsidRPr="0002023C">
              <w:rPr>
                <w:rFonts w:ascii="Arial" w:hAnsi="Arial" w:cs="Arial"/>
                <w:sz w:val="20"/>
                <w:lang w:eastAsia="ja-JP"/>
              </w:rPr>
              <w:t>Simon</w:t>
            </w:r>
            <w:r w:rsidRPr="0002023C">
              <w:rPr>
                <w:rFonts w:ascii="Arial" w:hAnsi="Arial" w:cs="Arial"/>
                <w:sz w:val="20"/>
                <w:lang w:eastAsia="ja-JP"/>
              </w:rPr>
              <w:br/>
            </w:r>
            <w:r w:rsidRPr="0002023C">
              <w:rPr>
                <w:rFonts w:ascii="Arial" w:hAnsi="Arial" w:cs="Arial"/>
                <w:i/>
                <w:sz w:val="20"/>
                <w:lang w:eastAsia="ja-JP"/>
              </w:rPr>
              <w:t xml:space="preserve">et al. </w:t>
            </w:r>
            <w:r w:rsidRPr="0002023C">
              <w:rPr>
                <w:rFonts w:ascii="Arial" w:hAnsi="Arial" w:cs="Arial"/>
                <w:sz w:val="20"/>
                <w:lang w:eastAsia="ja-JP"/>
              </w:rPr>
              <w:t>1994</w:t>
            </w:r>
          </w:p>
        </w:tc>
      </w:tr>
      <w:tr w:rsidR="0002023C" w:rsidRPr="0002023C" w:rsidTr="00463686">
        <w:trPr>
          <w:trHeight w:val="539"/>
        </w:trPr>
        <w:tc>
          <w:tcPr>
            <w:tcW w:w="183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TL2-N-3014 (rev)</w:t>
            </w:r>
          </w:p>
        </w:tc>
        <w:tc>
          <w:tcPr>
            <w:tcW w:w="467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5'- TCC AAT GCA CTA ATC TGC CAT ATT A -3'</w:t>
            </w:r>
          </w:p>
        </w:tc>
        <w:tc>
          <w:tcPr>
            <w:tcW w:w="827" w:type="dxa"/>
            <w:vMerge/>
            <w:shd w:val="clear" w:color="auto" w:fill="auto"/>
          </w:tcPr>
          <w:p w:rsidR="0002023C" w:rsidRPr="0002023C" w:rsidRDefault="0002023C" w:rsidP="00463686">
            <w:pPr>
              <w:rPr>
                <w:rFonts w:ascii="Arial" w:hAnsi="Arial" w:cs="Arial"/>
                <w:sz w:val="20"/>
                <w:lang w:eastAsia="ja-JP"/>
              </w:rPr>
            </w:pPr>
          </w:p>
        </w:tc>
        <w:tc>
          <w:tcPr>
            <w:tcW w:w="874" w:type="dxa"/>
            <w:vMerge/>
            <w:shd w:val="clear" w:color="auto" w:fill="auto"/>
            <w:vAlign w:val="center"/>
          </w:tcPr>
          <w:p w:rsidR="0002023C" w:rsidRPr="0002023C" w:rsidRDefault="0002023C" w:rsidP="00463686">
            <w:pPr>
              <w:rPr>
                <w:rFonts w:ascii="Arial" w:hAnsi="Arial" w:cs="Arial"/>
                <w:sz w:val="20"/>
                <w:lang w:eastAsia="ja-JP"/>
              </w:rPr>
            </w:pPr>
          </w:p>
        </w:tc>
        <w:tc>
          <w:tcPr>
            <w:tcW w:w="1422" w:type="dxa"/>
            <w:vMerge/>
            <w:shd w:val="clear" w:color="auto" w:fill="auto"/>
          </w:tcPr>
          <w:p w:rsidR="0002023C" w:rsidRPr="0002023C" w:rsidRDefault="0002023C" w:rsidP="00463686">
            <w:pPr>
              <w:rPr>
                <w:rFonts w:ascii="Arial" w:hAnsi="Arial" w:cs="Arial"/>
                <w:sz w:val="20"/>
                <w:lang w:eastAsia="ja-JP"/>
              </w:rPr>
            </w:pPr>
          </w:p>
        </w:tc>
      </w:tr>
      <w:tr w:rsidR="0002023C" w:rsidRPr="0002023C" w:rsidTr="00463686">
        <w:tc>
          <w:tcPr>
            <w:tcW w:w="183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LR-J-12961 (</w:t>
            </w:r>
            <w:proofErr w:type="spellStart"/>
            <w:r w:rsidRPr="0002023C">
              <w:rPr>
                <w:rFonts w:ascii="Arial" w:hAnsi="Arial" w:cs="Arial"/>
                <w:sz w:val="20"/>
                <w:lang w:eastAsia="ja-JP"/>
              </w:rPr>
              <w:t>fwd</w:t>
            </w:r>
            <w:proofErr w:type="spellEnd"/>
            <w:r w:rsidRPr="0002023C">
              <w:rPr>
                <w:rFonts w:ascii="Arial" w:hAnsi="Arial" w:cs="Arial"/>
                <w:sz w:val="20"/>
                <w:lang w:eastAsia="ja-JP"/>
              </w:rPr>
              <w:t>)</w:t>
            </w:r>
          </w:p>
        </w:tc>
        <w:tc>
          <w:tcPr>
            <w:tcW w:w="467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5'- TTT AAT CCA ACA TCG AGG -3'</w:t>
            </w:r>
          </w:p>
        </w:tc>
        <w:tc>
          <w:tcPr>
            <w:tcW w:w="827" w:type="dxa"/>
            <w:vMerge w:val="restart"/>
            <w:shd w:val="clear" w:color="auto" w:fill="auto"/>
            <w:vAlign w:val="center"/>
          </w:tcPr>
          <w:p w:rsidR="0002023C" w:rsidRPr="0002023C" w:rsidRDefault="0002023C" w:rsidP="00463686">
            <w:pPr>
              <w:rPr>
                <w:rFonts w:ascii="Arial" w:hAnsi="Arial" w:cs="Arial"/>
                <w:sz w:val="20"/>
                <w:lang w:eastAsia="ja-JP"/>
              </w:rPr>
            </w:pPr>
            <w:r w:rsidRPr="0002023C">
              <w:rPr>
                <w:rFonts w:ascii="Arial" w:hAnsi="Arial" w:cs="Arial"/>
                <w:sz w:val="20"/>
                <w:lang w:eastAsia="ja-JP"/>
              </w:rPr>
              <w:t>16S</w:t>
            </w:r>
          </w:p>
        </w:tc>
        <w:tc>
          <w:tcPr>
            <w:tcW w:w="874" w:type="dxa"/>
            <w:vMerge w:val="restart"/>
            <w:shd w:val="clear" w:color="auto" w:fill="auto"/>
            <w:vAlign w:val="center"/>
          </w:tcPr>
          <w:p w:rsidR="0002023C" w:rsidRPr="0002023C" w:rsidRDefault="0002023C" w:rsidP="00463686">
            <w:pPr>
              <w:rPr>
                <w:rFonts w:ascii="Arial" w:hAnsi="Arial" w:cs="Arial"/>
                <w:sz w:val="20"/>
                <w:lang w:eastAsia="ja-JP"/>
              </w:rPr>
            </w:pPr>
            <w:r w:rsidRPr="0002023C">
              <w:rPr>
                <w:rFonts w:ascii="Arial" w:hAnsi="Arial" w:cs="Arial"/>
                <w:sz w:val="20"/>
                <w:lang w:eastAsia="ja-JP"/>
              </w:rPr>
              <w:t>~480</w:t>
            </w:r>
          </w:p>
        </w:tc>
        <w:tc>
          <w:tcPr>
            <w:tcW w:w="1422" w:type="dxa"/>
            <w:vMerge w:val="restart"/>
            <w:shd w:val="clear" w:color="auto" w:fill="auto"/>
            <w:vAlign w:val="center"/>
          </w:tcPr>
          <w:p w:rsidR="0002023C" w:rsidRPr="0002023C" w:rsidRDefault="0002023C" w:rsidP="00463686">
            <w:pPr>
              <w:rPr>
                <w:rFonts w:ascii="Arial" w:hAnsi="Arial" w:cs="Arial"/>
                <w:sz w:val="20"/>
                <w:lang w:eastAsia="ja-JP"/>
              </w:rPr>
            </w:pPr>
            <w:r w:rsidRPr="0002023C">
              <w:rPr>
                <w:rFonts w:ascii="Arial" w:hAnsi="Arial" w:cs="Arial"/>
                <w:sz w:val="20"/>
                <w:lang w:eastAsia="ja-JP"/>
              </w:rPr>
              <w:t>Multiple*</w:t>
            </w:r>
          </w:p>
        </w:tc>
      </w:tr>
      <w:tr w:rsidR="0002023C" w:rsidRPr="0002023C" w:rsidTr="00463686">
        <w:tc>
          <w:tcPr>
            <w:tcW w:w="183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LR-N-13398 (rev)</w:t>
            </w:r>
          </w:p>
        </w:tc>
        <w:tc>
          <w:tcPr>
            <w:tcW w:w="4678" w:type="dxa"/>
            <w:shd w:val="clear" w:color="auto" w:fill="auto"/>
          </w:tcPr>
          <w:p w:rsidR="0002023C" w:rsidRPr="0002023C" w:rsidRDefault="0002023C" w:rsidP="00463686">
            <w:pPr>
              <w:rPr>
                <w:rFonts w:ascii="Arial" w:hAnsi="Arial" w:cs="Arial"/>
                <w:sz w:val="20"/>
                <w:lang w:eastAsia="ja-JP"/>
              </w:rPr>
            </w:pPr>
            <w:r w:rsidRPr="0002023C">
              <w:rPr>
                <w:rFonts w:ascii="Arial" w:hAnsi="Arial" w:cs="Arial"/>
                <w:sz w:val="20"/>
                <w:lang w:eastAsia="ja-JP"/>
              </w:rPr>
              <w:t>5'- CGC CTG TTT AAC AAA AAC AT -3'</w:t>
            </w:r>
          </w:p>
        </w:tc>
        <w:tc>
          <w:tcPr>
            <w:tcW w:w="827" w:type="dxa"/>
            <w:vMerge/>
            <w:shd w:val="clear" w:color="auto" w:fill="auto"/>
          </w:tcPr>
          <w:p w:rsidR="0002023C" w:rsidRPr="0002023C" w:rsidRDefault="0002023C" w:rsidP="00463686">
            <w:pPr>
              <w:rPr>
                <w:rFonts w:ascii="Arial" w:hAnsi="Arial" w:cs="Arial"/>
                <w:sz w:val="20"/>
                <w:lang w:eastAsia="ja-JP"/>
              </w:rPr>
            </w:pPr>
          </w:p>
        </w:tc>
        <w:tc>
          <w:tcPr>
            <w:tcW w:w="874" w:type="dxa"/>
            <w:vMerge/>
            <w:shd w:val="clear" w:color="auto" w:fill="auto"/>
          </w:tcPr>
          <w:p w:rsidR="0002023C" w:rsidRPr="0002023C" w:rsidRDefault="0002023C" w:rsidP="00463686">
            <w:pPr>
              <w:rPr>
                <w:rFonts w:ascii="Arial" w:hAnsi="Arial" w:cs="Arial"/>
                <w:sz w:val="20"/>
                <w:lang w:eastAsia="ja-JP"/>
              </w:rPr>
            </w:pPr>
          </w:p>
        </w:tc>
        <w:tc>
          <w:tcPr>
            <w:tcW w:w="1422" w:type="dxa"/>
            <w:vMerge/>
            <w:shd w:val="clear" w:color="auto" w:fill="auto"/>
          </w:tcPr>
          <w:p w:rsidR="0002023C" w:rsidRPr="0002023C" w:rsidRDefault="0002023C" w:rsidP="00463686">
            <w:pPr>
              <w:rPr>
                <w:rFonts w:ascii="Arial" w:hAnsi="Arial" w:cs="Arial"/>
                <w:sz w:val="20"/>
                <w:lang w:eastAsia="ja-JP"/>
              </w:rPr>
            </w:pPr>
          </w:p>
        </w:tc>
      </w:tr>
    </w:tbl>
    <w:p w:rsidR="0002023C" w:rsidRPr="0002023C" w:rsidRDefault="0002023C" w:rsidP="0002023C">
      <w:pPr>
        <w:jc w:val="both"/>
        <w:rPr>
          <w:rFonts w:ascii="Times New Roman" w:hAnsi="Times New Roman" w:cs="Times New Roman"/>
          <w:lang w:eastAsia="ja-JP"/>
        </w:rPr>
      </w:pPr>
      <w:r w:rsidRPr="0002023C">
        <w:rPr>
          <w:rFonts w:ascii="Times New Roman" w:hAnsi="Times New Roman" w:cs="Times New Roman"/>
          <w:lang w:eastAsia="ja-JP"/>
        </w:rPr>
        <w:t xml:space="preserve">* Simon </w:t>
      </w:r>
      <w:r w:rsidRPr="0002023C">
        <w:rPr>
          <w:rFonts w:ascii="Times New Roman" w:hAnsi="Times New Roman" w:cs="Times New Roman"/>
          <w:i/>
          <w:lang w:eastAsia="ja-JP"/>
        </w:rPr>
        <w:t>et al.</w:t>
      </w:r>
      <w:r w:rsidRPr="0002023C">
        <w:rPr>
          <w:rFonts w:ascii="Times New Roman" w:hAnsi="Times New Roman" w:cs="Times New Roman"/>
          <w:lang w:eastAsia="ja-JP"/>
        </w:rPr>
        <w:t xml:space="preserve"> 1994 and </w:t>
      </w:r>
      <w:proofErr w:type="spellStart"/>
      <w:r w:rsidRPr="0002023C">
        <w:rPr>
          <w:rFonts w:ascii="Times New Roman" w:hAnsi="Times New Roman" w:cs="Times New Roman"/>
          <w:lang w:eastAsia="ja-JP"/>
        </w:rPr>
        <w:t>Cognato</w:t>
      </w:r>
      <w:proofErr w:type="spellEnd"/>
      <w:r w:rsidRPr="0002023C">
        <w:rPr>
          <w:rFonts w:ascii="Times New Roman" w:hAnsi="Times New Roman" w:cs="Times New Roman"/>
          <w:lang w:eastAsia="ja-JP"/>
        </w:rPr>
        <w:t xml:space="preserve"> &amp; </w:t>
      </w:r>
      <w:proofErr w:type="spellStart"/>
      <w:r w:rsidRPr="0002023C">
        <w:rPr>
          <w:rFonts w:ascii="Times New Roman" w:hAnsi="Times New Roman" w:cs="Times New Roman"/>
          <w:lang w:eastAsia="ja-JP"/>
        </w:rPr>
        <w:t>Volger</w:t>
      </w:r>
      <w:proofErr w:type="spellEnd"/>
      <w:r w:rsidRPr="0002023C">
        <w:rPr>
          <w:rFonts w:ascii="Times New Roman" w:hAnsi="Times New Roman" w:cs="Times New Roman"/>
          <w:lang w:eastAsia="ja-JP"/>
        </w:rPr>
        <w:t xml:space="preserve"> 2001</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PCR controls</w:t>
      </w:r>
    </w:p>
    <w:p w:rsidR="0002023C" w:rsidRPr="0002023C" w:rsidRDefault="0002023C" w:rsidP="0002023C">
      <w:pPr>
        <w:pStyle w:val="IPPParagraphnumbering"/>
        <w:rPr>
          <w:lang w:eastAsia="ja-JP"/>
        </w:rPr>
      </w:pPr>
      <w:r w:rsidRPr="0002023C">
        <w:rPr>
          <w:lang w:eastAsia="ja-JP"/>
        </w:rPr>
        <w:t xml:space="preserve">Positive control – any Arthropod DNA extract. </w:t>
      </w:r>
    </w:p>
    <w:p w:rsidR="0002023C" w:rsidRPr="0002023C" w:rsidRDefault="0002023C" w:rsidP="0002023C">
      <w:pPr>
        <w:pStyle w:val="IPPParagraphnumbering"/>
        <w:rPr>
          <w:lang w:eastAsia="ja-JP"/>
        </w:rPr>
      </w:pPr>
      <w:r w:rsidRPr="0002023C">
        <w:rPr>
          <w:lang w:eastAsia="ja-JP"/>
        </w:rPr>
        <w:t>No template control</w:t>
      </w:r>
      <w:r w:rsidRPr="0002023C">
        <w:rPr>
          <w:b/>
          <w:lang w:eastAsia="ja-JP"/>
        </w:rPr>
        <w:t xml:space="preserve"> </w:t>
      </w:r>
      <w:r w:rsidRPr="0002023C">
        <w:rPr>
          <w:lang w:eastAsia="ja-JP"/>
        </w:rPr>
        <w:t>– An aliquot of the PCR master mix without template DNA.</w:t>
      </w:r>
    </w:p>
    <w:p w:rsidR="0002023C" w:rsidRPr="0002023C" w:rsidRDefault="0002023C" w:rsidP="0002023C">
      <w:pPr>
        <w:pStyle w:val="IPPParagraphnumbering"/>
        <w:rPr>
          <w:lang w:eastAsia="ja-JP"/>
        </w:rPr>
      </w:pPr>
      <w:r w:rsidRPr="0002023C">
        <w:rPr>
          <w:lang w:eastAsia="ja-JP"/>
        </w:rPr>
        <w:t>Blank extraction control</w:t>
      </w:r>
      <w:r w:rsidRPr="0002023C">
        <w:rPr>
          <w:b/>
          <w:lang w:eastAsia="ja-JP"/>
        </w:rPr>
        <w:t xml:space="preserve"> </w:t>
      </w:r>
      <w:r w:rsidRPr="0002023C">
        <w:rPr>
          <w:lang w:eastAsia="ja-JP"/>
        </w:rPr>
        <w:t>– An ‘extract’ of DNA eluted from blank extraction reagents containing nil sample.</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Preparation of master mix and template addition</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2"/>
        <w:gridCol w:w="2126"/>
        <w:gridCol w:w="2121"/>
      </w:tblGrid>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Reagent</w:t>
            </w:r>
          </w:p>
        </w:tc>
        <w:tc>
          <w:tcPr>
            <w:tcW w:w="2126"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1 x 25 µL reaction</w:t>
            </w:r>
          </w:p>
        </w:tc>
        <w:tc>
          <w:tcPr>
            <w:tcW w:w="2121"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 xml:space="preserve">Final concentration </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proofErr w:type="spellStart"/>
            <w:r w:rsidRPr="0002023C">
              <w:rPr>
                <w:rFonts w:ascii="Arial" w:hAnsi="Arial" w:cs="Arial"/>
                <w:sz w:val="18"/>
                <w:lang w:eastAsia="ja-JP"/>
              </w:rPr>
              <w:t>HotStarTaq</w:t>
            </w:r>
            <w:proofErr w:type="spellEnd"/>
            <w:r w:rsidRPr="0002023C">
              <w:rPr>
                <w:rFonts w:ascii="Arial" w:hAnsi="Arial" w:cs="Arial"/>
                <w:sz w:val="18"/>
                <w:lang w:eastAsia="ja-JP"/>
              </w:rPr>
              <w:t xml:space="preserve"> master mix (</w:t>
            </w:r>
            <w:proofErr w:type="spellStart"/>
            <w:r w:rsidRPr="0002023C">
              <w:rPr>
                <w:rFonts w:ascii="Arial" w:hAnsi="Arial" w:cs="Arial"/>
                <w:sz w:val="18"/>
                <w:lang w:eastAsia="ja-JP"/>
              </w:rPr>
              <w:t>Qiagen</w:t>
            </w:r>
            <w:proofErr w:type="spellEnd"/>
            <w:r w:rsidRPr="0002023C">
              <w:rPr>
                <w:rFonts w:ascii="Arial" w:hAnsi="Arial" w:cs="Arial"/>
                <w:sz w:val="18"/>
                <w:lang w:eastAsia="ja-JP"/>
              </w:rPr>
              <w:t>) (2x)</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12.5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x1</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Forward primer (50 µM)</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0.25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0.5 µM</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Reverse primer (50 µM)</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0.25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0.5 µM</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Nuclease free water</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7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n/a</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DNA template</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n/a</w:t>
            </w:r>
          </w:p>
        </w:tc>
      </w:tr>
    </w:tbl>
    <w:p w:rsidR="0002023C" w:rsidRPr="0002023C" w:rsidRDefault="0002023C" w:rsidP="0002023C">
      <w:pPr>
        <w:pStyle w:val="IPPParagraphnumbering"/>
        <w:rPr>
          <w:lang w:eastAsia="ja-JP"/>
        </w:rPr>
      </w:pPr>
      <w:r w:rsidRPr="0002023C">
        <w:rPr>
          <w:lang w:eastAsia="ja-JP"/>
        </w:rPr>
        <w:t>The same master mix primer concentrations can be used for all three conventional assays. Add 5 µL of extracted DNA to freshly prepared master mix.</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PCR cycling conditions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2268"/>
        <w:gridCol w:w="2209"/>
        <w:gridCol w:w="2174"/>
      </w:tblGrid>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Step</w:t>
            </w:r>
          </w:p>
        </w:tc>
        <w:tc>
          <w:tcPr>
            <w:tcW w:w="2268"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 xml:space="preserve">Temperature </w:t>
            </w:r>
          </w:p>
        </w:tc>
        <w:tc>
          <w:tcPr>
            <w:tcW w:w="220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Duration</w:t>
            </w:r>
          </w:p>
        </w:tc>
        <w:tc>
          <w:tcPr>
            <w:tcW w:w="2174"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Cycles</w:t>
            </w:r>
          </w:p>
        </w:tc>
      </w:tr>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Initial denaturation</w:t>
            </w:r>
          </w:p>
        </w:tc>
        <w:tc>
          <w:tcPr>
            <w:tcW w:w="226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 xml:space="preserve">95 </w:t>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vertAlign w:val="superscript"/>
                <w:lang w:eastAsia="ja-JP"/>
              </w:rPr>
              <w:t xml:space="preserve"> </w:t>
            </w:r>
            <w:r w:rsidRPr="0002023C">
              <w:rPr>
                <w:rFonts w:ascii="Arial" w:hAnsi="Arial" w:cs="Arial"/>
                <w:sz w:val="18"/>
              </w:rPr>
              <w:t>°C</w:t>
            </w:r>
            <w:r w:rsidRPr="0002023C" w:rsidDel="00BA710E">
              <w:rPr>
                <w:rFonts w:ascii="Arial" w:hAnsi="Arial" w:cs="Arial"/>
                <w:sz w:val="18"/>
                <w:vertAlign w:val="superscript"/>
                <w:lang w:eastAsia="ja-JP"/>
              </w:rPr>
              <w:t xml:space="preserve"> </w:t>
            </w:r>
          </w:p>
        </w:tc>
        <w:tc>
          <w:tcPr>
            <w:tcW w:w="2209"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15 min</w:t>
            </w:r>
          </w:p>
        </w:tc>
        <w:tc>
          <w:tcPr>
            <w:tcW w:w="2174"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1</w:t>
            </w:r>
          </w:p>
        </w:tc>
      </w:tr>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Denaturation</w:t>
            </w:r>
          </w:p>
        </w:tc>
        <w:tc>
          <w:tcPr>
            <w:tcW w:w="226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 xml:space="preserve">94 </w:t>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vertAlign w:val="superscript"/>
                <w:lang w:eastAsia="ja-JP"/>
              </w:rPr>
              <w:t xml:space="preserve"> </w:t>
            </w:r>
            <w:r w:rsidRPr="0002023C">
              <w:rPr>
                <w:rFonts w:ascii="Arial" w:hAnsi="Arial" w:cs="Arial"/>
                <w:sz w:val="18"/>
              </w:rPr>
              <w:t>°C</w:t>
            </w:r>
            <w:r w:rsidRPr="0002023C">
              <w:rPr>
                <w:rFonts w:ascii="Arial" w:hAnsi="Arial" w:cs="Arial"/>
                <w:sz w:val="18"/>
                <w:vertAlign w:val="superscript"/>
                <w:lang w:eastAsia="ja-JP"/>
              </w:rPr>
              <w:t xml:space="preserve"> </w:t>
            </w:r>
          </w:p>
        </w:tc>
        <w:tc>
          <w:tcPr>
            <w:tcW w:w="2209"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30 sec</w:t>
            </w:r>
          </w:p>
        </w:tc>
        <w:tc>
          <w:tcPr>
            <w:tcW w:w="2174" w:type="dxa"/>
            <w:vMerge w:val="restart"/>
            <w:shd w:val="clear" w:color="auto" w:fill="auto"/>
            <w:vAlign w:val="center"/>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32</w:t>
            </w:r>
          </w:p>
        </w:tc>
      </w:tr>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Annealing</w:t>
            </w:r>
          </w:p>
        </w:tc>
        <w:tc>
          <w:tcPr>
            <w:tcW w:w="226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 xml:space="preserve">40 </w:t>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vertAlign w:val="superscript"/>
                <w:lang w:eastAsia="ja-JP"/>
              </w:rPr>
              <w:t xml:space="preserve"> </w:t>
            </w:r>
            <w:r w:rsidRPr="0002023C">
              <w:rPr>
                <w:rFonts w:ascii="Arial" w:hAnsi="Arial" w:cs="Arial"/>
                <w:sz w:val="18"/>
              </w:rPr>
              <w:t>°C</w:t>
            </w:r>
            <w:r w:rsidRPr="0002023C">
              <w:rPr>
                <w:rFonts w:ascii="Arial" w:hAnsi="Arial" w:cs="Arial"/>
                <w:sz w:val="18"/>
                <w:vertAlign w:val="superscript"/>
                <w:lang w:eastAsia="ja-JP"/>
              </w:rPr>
              <w:t xml:space="preserve"> </w:t>
            </w:r>
          </w:p>
        </w:tc>
        <w:tc>
          <w:tcPr>
            <w:tcW w:w="2209"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30 sec</w:t>
            </w:r>
          </w:p>
        </w:tc>
        <w:tc>
          <w:tcPr>
            <w:tcW w:w="2174" w:type="dxa"/>
            <w:vMerge/>
            <w:shd w:val="clear" w:color="auto" w:fill="auto"/>
          </w:tcPr>
          <w:p w:rsidR="0002023C" w:rsidRPr="0002023C" w:rsidRDefault="0002023C" w:rsidP="00463686">
            <w:pPr>
              <w:rPr>
                <w:rFonts w:ascii="Arial" w:hAnsi="Arial" w:cs="Arial"/>
                <w:sz w:val="18"/>
                <w:lang w:eastAsia="ja-JP"/>
              </w:rPr>
            </w:pPr>
          </w:p>
        </w:tc>
      </w:tr>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Extension</w:t>
            </w:r>
          </w:p>
        </w:tc>
        <w:tc>
          <w:tcPr>
            <w:tcW w:w="226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 xml:space="preserve">72 </w:t>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vertAlign w:val="superscript"/>
                <w:lang w:eastAsia="ja-JP"/>
              </w:rPr>
              <w:t xml:space="preserve"> </w:t>
            </w:r>
            <w:r w:rsidRPr="0002023C">
              <w:rPr>
                <w:rFonts w:ascii="Arial" w:hAnsi="Arial" w:cs="Arial"/>
                <w:sz w:val="18"/>
              </w:rPr>
              <w:t>°C</w:t>
            </w:r>
            <w:r w:rsidRPr="0002023C">
              <w:rPr>
                <w:rFonts w:ascii="Arial" w:hAnsi="Arial" w:cs="Arial"/>
                <w:sz w:val="18"/>
                <w:vertAlign w:val="superscript"/>
                <w:lang w:eastAsia="ja-JP"/>
              </w:rPr>
              <w:t xml:space="preserve"> </w:t>
            </w:r>
          </w:p>
        </w:tc>
        <w:tc>
          <w:tcPr>
            <w:tcW w:w="2209"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60 sec</w:t>
            </w:r>
          </w:p>
        </w:tc>
        <w:tc>
          <w:tcPr>
            <w:tcW w:w="2174" w:type="dxa"/>
            <w:vMerge/>
            <w:shd w:val="clear" w:color="auto" w:fill="auto"/>
          </w:tcPr>
          <w:p w:rsidR="0002023C" w:rsidRPr="0002023C" w:rsidRDefault="0002023C" w:rsidP="00463686">
            <w:pPr>
              <w:rPr>
                <w:rFonts w:ascii="Arial" w:hAnsi="Arial" w:cs="Arial"/>
                <w:sz w:val="18"/>
                <w:lang w:eastAsia="ja-JP"/>
              </w:rPr>
            </w:pPr>
          </w:p>
        </w:tc>
      </w:tr>
    </w:tbl>
    <w:p w:rsidR="0002023C" w:rsidRPr="0002023C" w:rsidRDefault="0002023C" w:rsidP="0002023C">
      <w:pPr>
        <w:pStyle w:val="IPPParagraphnumbering"/>
        <w:rPr>
          <w:lang w:eastAsia="ja-JP"/>
        </w:rPr>
      </w:pPr>
      <w:r w:rsidRPr="0002023C">
        <w:rPr>
          <w:lang w:eastAsia="ja-JP"/>
        </w:rPr>
        <w:lastRenderedPageBreak/>
        <w:t xml:space="preserve">The same cycling conditions can be used for all three conventional assays. The relaxed annealing temperature enhances primer binding as specificity is not required for a universal PCR. Annealing temperatures, cycling times and the number of cycles can be </w:t>
      </w:r>
      <w:proofErr w:type="spellStart"/>
      <w:r w:rsidRPr="0002023C">
        <w:rPr>
          <w:lang w:eastAsia="ja-JP"/>
        </w:rPr>
        <w:t>optimised</w:t>
      </w:r>
      <w:proofErr w:type="spellEnd"/>
      <w:r w:rsidRPr="0002023C">
        <w:rPr>
          <w:lang w:eastAsia="ja-JP"/>
        </w:rPr>
        <w:t xml:space="preserve"> in-house for different specimen types and PCR platforms.</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Gel electrophoresis</w:t>
      </w:r>
    </w:p>
    <w:p w:rsidR="0002023C" w:rsidRPr="0002023C" w:rsidRDefault="0002023C" w:rsidP="0002023C">
      <w:pPr>
        <w:pStyle w:val="IPPParagraphnumbering"/>
        <w:rPr>
          <w:lang w:eastAsia="ja-JP"/>
        </w:rPr>
      </w:pPr>
      <w:r w:rsidRPr="0002023C">
        <w:rPr>
          <w:lang w:eastAsia="ja-JP"/>
        </w:rPr>
        <w:t xml:space="preserve">Conventional PCR products can be </w:t>
      </w:r>
      <w:proofErr w:type="spellStart"/>
      <w:r w:rsidRPr="0002023C">
        <w:rPr>
          <w:lang w:eastAsia="ja-JP"/>
        </w:rPr>
        <w:t>visualised</w:t>
      </w:r>
      <w:proofErr w:type="spellEnd"/>
      <w:r w:rsidRPr="0002023C">
        <w:rPr>
          <w:lang w:eastAsia="ja-JP"/>
        </w:rPr>
        <w:t xml:space="preserve"> on an agarose gel using standard laboratory gel electrophoresis techniques. </w:t>
      </w:r>
      <w:r w:rsidRPr="0002023C">
        <w:rPr>
          <w:i/>
          <w:lang w:eastAsia="ja-JP"/>
        </w:rPr>
        <w:t>Briefly</w:t>
      </w:r>
      <w:r w:rsidRPr="0002023C">
        <w:rPr>
          <w:lang w:eastAsia="ja-JP"/>
        </w:rPr>
        <w:t>;</w:t>
      </w:r>
    </w:p>
    <w:p w:rsidR="0002023C" w:rsidRPr="0002023C" w:rsidRDefault="0002023C" w:rsidP="0002023C">
      <w:pPr>
        <w:pStyle w:val="IPPParagraphnumbering"/>
        <w:rPr>
          <w:lang w:eastAsia="ja-JP"/>
        </w:rPr>
      </w:pPr>
      <w:r w:rsidRPr="0002023C">
        <w:rPr>
          <w:b/>
          <w:lang w:eastAsia="ja-JP"/>
        </w:rPr>
        <w:t>A.</w:t>
      </w:r>
      <w:r w:rsidRPr="0002023C">
        <w:rPr>
          <w:lang w:eastAsia="ja-JP"/>
        </w:rPr>
        <w:t xml:space="preserve"> Load 5 µL of PCR product mixed with 5 µL of 2x loading buffer on a 2% agarose gel (containing a suitable fluorescent dye e.g. SYBR Safe) in 0.5x TBE buffer.</w:t>
      </w:r>
    </w:p>
    <w:p w:rsidR="0002023C" w:rsidRPr="0002023C" w:rsidRDefault="0002023C" w:rsidP="0002023C">
      <w:pPr>
        <w:pStyle w:val="IPPParagraphnumbering"/>
        <w:rPr>
          <w:lang w:eastAsia="ja-JP"/>
        </w:rPr>
      </w:pPr>
      <w:r w:rsidRPr="0002023C">
        <w:rPr>
          <w:b/>
          <w:lang w:eastAsia="ja-JP"/>
        </w:rPr>
        <w:t>B.</w:t>
      </w:r>
      <w:r w:rsidRPr="0002023C">
        <w:rPr>
          <w:lang w:eastAsia="ja-JP"/>
        </w:rPr>
        <w:t xml:space="preserve"> Load a suitable molecular weight marker (e.g. </w:t>
      </w:r>
      <w:proofErr w:type="spellStart"/>
      <w:r w:rsidRPr="0002023C">
        <w:rPr>
          <w:lang w:eastAsia="ja-JP"/>
        </w:rPr>
        <w:t>GeneWorks</w:t>
      </w:r>
      <w:proofErr w:type="spellEnd"/>
      <w:r w:rsidRPr="0002023C">
        <w:rPr>
          <w:lang w:eastAsia="ja-JP"/>
        </w:rPr>
        <w:t xml:space="preserve"> DMW-100L) on to the gel.</w:t>
      </w:r>
    </w:p>
    <w:p w:rsidR="0002023C" w:rsidRPr="0002023C" w:rsidRDefault="0002023C" w:rsidP="0002023C">
      <w:pPr>
        <w:pStyle w:val="IPPParagraphnumbering"/>
        <w:rPr>
          <w:lang w:eastAsia="ja-JP"/>
        </w:rPr>
      </w:pPr>
      <w:r w:rsidRPr="0002023C">
        <w:rPr>
          <w:b/>
          <w:lang w:eastAsia="ja-JP"/>
        </w:rPr>
        <w:t>C.</w:t>
      </w:r>
      <w:r w:rsidRPr="0002023C">
        <w:rPr>
          <w:lang w:eastAsia="ja-JP"/>
        </w:rPr>
        <w:t xml:space="preserve"> Run the gel at 90 volts for 60 min.</w:t>
      </w:r>
    </w:p>
    <w:p w:rsidR="0002023C" w:rsidRPr="0002023C" w:rsidRDefault="0002023C" w:rsidP="0002023C">
      <w:pPr>
        <w:pStyle w:val="IPPParagraphnumbering"/>
        <w:rPr>
          <w:lang w:eastAsia="ja-JP"/>
        </w:rPr>
      </w:pPr>
      <w:r w:rsidRPr="0002023C">
        <w:rPr>
          <w:b/>
          <w:lang w:eastAsia="ja-JP"/>
        </w:rPr>
        <w:t>D.</w:t>
      </w:r>
      <w:r w:rsidRPr="0002023C">
        <w:rPr>
          <w:lang w:eastAsia="ja-JP"/>
        </w:rPr>
        <w:t xml:space="preserve"> Visualise to gel on a UV </w:t>
      </w:r>
      <w:proofErr w:type="spellStart"/>
      <w:r w:rsidRPr="0002023C">
        <w:rPr>
          <w:lang w:eastAsia="ja-JP"/>
        </w:rPr>
        <w:t>transilluminator</w:t>
      </w:r>
      <w:proofErr w:type="spellEnd"/>
      <w:r w:rsidRPr="0002023C">
        <w:rPr>
          <w:lang w:eastAsia="ja-JP"/>
        </w:rPr>
        <w:t>.</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Results/Interpretation</w:t>
      </w:r>
    </w:p>
    <w:p w:rsidR="0002023C" w:rsidRPr="0002023C" w:rsidRDefault="0002023C" w:rsidP="0002023C">
      <w:pPr>
        <w:pStyle w:val="IPPParagraphnumbering"/>
        <w:rPr>
          <w:lang w:eastAsia="ja-JP"/>
        </w:rPr>
      </w:pPr>
      <w:r w:rsidRPr="0002023C">
        <w:rPr>
          <w:b/>
          <w:lang w:eastAsia="ja-JP"/>
        </w:rPr>
        <w:t>Positive</w:t>
      </w:r>
      <w:r w:rsidRPr="0002023C">
        <w:rPr>
          <w:lang w:eastAsia="ja-JP"/>
        </w:rPr>
        <w:t xml:space="preserve"> – Amplification of a PCR product (single band) of the expected size (molecular weight) – </w:t>
      </w:r>
      <w:r w:rsidRPr="0002023C">
        <w:rPr>
          <w:i/>
          <w:lang w:eastAsia="ja-JP"/>
        </w:rPr>
        <w:t>see Primers section</w:t>
      </w:r>
      <w:r w:rsidRPr="0002023C">
        <w:rPr>
          <w:lang w:eastAsia="ja-JP"/>
        </w:rPr>
        <w:t>.</w:t>
      </w:r>
    </w:p>
    <w:p w:rsidR="0002023C" w:rsidRPr="0002023C" w:rsidRDefault="0002023C" w:rsidP="0002023C">
      <w:pPr>
        <w:pStyle w:val="IPPParagraphnumbering"/>
        <w:rPr>
          <w:lang w:eastAsia="ja-JP"/>
        </w:rPr>
      </w:pPr>
      <w:r w:rsidRPr="0002023C">
        <w:rPr>
          <w:b/>
          <w:lang w:eastAsia="ja-JP"/>
        </w:rPr>
        <w:t>Negative</w:t>
      </w:r>
      <w:r w:rsidRPr="0002023C">
        <w:rPr>
          <w:lang w:eastAsia="ja-JP"/>
        </w:rPr>
        <w:t xml:space="preserve"> – No amplification </w:t>
      </w:r>
      <w:proofErr w:type="spellStart"/>
      <w:r w:rsidRPr="0002023C">
        <w:rPr>
          <w:lang w:eastAsia="ja-JP"/>
        </w:rPr>
        <w:t>visualised</w:t>
      </w:r>
      <w:proofErr w:type="spellEnd"/>
      <w:r w:rsidRPr="0002023C">
        <w:rPr>
          <w:lang w:eastAsia="ja-JP"/>
        </w:rPr>
        <w:t>.</w:t>
      </w:r>
    </w:p>
    <w:p w:rsidR="0002023C" w:rsidRPr="0002023C" w:rsidRDefault="0002023C" w:rsidP="0002023C">
      <w:pPr>
        <w:pStyle w:val="IPPParagraphnumbering"/>
        <w:rPr>
          <w:lang w:eastAsia="ja-JP"/>
        </w:rPr>
      </w:pPr>
      <w:r w:rsidRPr="0002023C">
        <w:rPr>
          <w:b/>
          <w:lang w:eastAsia="ja-JP"/>
        </w:rPr>
        <w:t xml:space="preserve">Invalid </w:t>
      </w:r>
      <w:r w:rsidRPr="0002023C">
        <w:rPr>
          <w:lang w:eastAsia="ja-JP"/>
        </w:rPr>
        <w:t>– Failure of one or more controls – Repeat PCR.</w:t>
      </w:r>
    </w:p>
    <w:p w:rsidR="0002023C" w:rsidRPr="0002023C" w:rsidRDefault="0002023C" w:rsidP="0002023C">
      <w:pPr>
        <w:jc w:val="both"/>
        <w:rPr>
          <w:rFonts w:ascii="Times New Roman" w:hAnsi="Times New Roman" w:cs="Times New Roman"/>
          <w:b/>
          <w:lang w:eastAsia="ja-JP"/>
        </w:rPr>
      </w:pPr>
      <w:r w:rsidRPr="0002023C">
        <w:rPr>
          <w:rFonts w:ascii="Times New Roman" w:hAnsi="Times New Roman" w:cs="Times New Roman"/>
          <w:b/>
          <w:lang w:eastAsia="ja-JP"/>
        </w:rPr>
        <w:t>Sequencing of PCR products</w:t>
      </w:r>
    </w:p>
    <w:p w:rsidR="0002023C" w:rsidRPr="0002023C" w:rsidRDefault="0002023C" w:rsidP="0002023C">
      <w:pPr>
        <w:pStyle w:val="IPPParagraphnumbering"/>
        <w:rPr>
          <w:lang w:eastAsia="ja-JP"/>
        </w:rPr>
      </w:pPr>
      <w:r w:rsidRPr="0002023C">
        <w:rPr>
          <w:lang w:eastAsia="ja-JP"/>
        </w:rPr>
        <w:t xml:space="preserve">Positive conventional PCR products should be sequenced to confirm identity.  Amplified product can be purified using the </w:t>
      </w:r>
      <w:proofErr w:type="spellStart"/>
      <w:r w:rsidRPr="0002023C">
        <w:rPr>
          <w:lang w:eastAsia="ja-JP"/>
        </w:rPr>
        <w:t>QIAquick</w:t>
      </w:r>
      <w:proofErr w:type="spellEnd"/>
      <w:r w:rsidRPr="0002023C">
        <w:rPr>
          <w:lang w:eastAsia="ja-JP"/>
        </w:rPr>
        <w:t xml:space="preserve"> PCR Purification Kit (</w:t>
      </w:r>
      <w:proofErr w:type="spellStart"/>
      <w:r w:rsidRPr="0002023C">
        <w:rPr>
          <w:lang w:eastAsia="ja-JP"/>
        </w:rPr>
        <w:t>Qiagen</w:t>
      </w:r>
      <w:proofErr w:type="spellEnd"/>
      <w:r w:rsidRPr="0002023C">
        <w:rPr>
          <w:lang w:eastAsia="ja-JP"/>
        </w:rPr>
        <w:t>) as per the manufacturer’s instructions. Purified products can be prepared for Sanger sequencing following in-house methods or submitted to a third party DNA sequencing provider (</w:t>
      </w:r>
      <w:proofErr w:type="spellStart"/>
      <w:r w:rsidRPr="0002023C">
        <w:rPr>
          <w:lang w:eastAsia="ja-JP"/>
        </w:rPr>
        <w:t>eg</w:t>
      </w:r>
      <w:proofErr w:type="spellEnd"/>
      <w:r w:rsidRPr="0002023C">
        <w:rPr>
          <w:lang w:eastAsia="ja-JP"/>
        </w:rPr>
        <w:t xml:space="preserve">. Australian Genome Research Facility). It is recommended the products are sequenced directly in both direction using the forward and reverse PCR primers. </w:t>
      </w:r>
    </w:p>
    <w:p w:rsidR="0002023C" w:rsidRPr="0002023C" w:rsidRDefault="0002023C" w:rsidP="0002023C">
      <w:pPr>
        <w:pStyle w:val="IPPParagraphnumbering"/>
        <w:rPr>
          <w:lang w:eastAsia="ja-JP"/>
        </w:rPr>
      </w:pPr>
      <w:r w:rsidRPr="0002023C">
        <w:rPr>
          <w:lang w:eastAsia="ja-JP"/>
        </w:rPr>
        <w:t xml:space="preserve">Sequences can be quality trimmed and aligned/assembled using sequence analysis software such as </w:t>
      </w:r>
      <w:proofErr w:type="spellStart"/>
      <w:r w:rsidRPr="0002023C">
        <w:rPr>
          <w:lang w:eastAsia="ja-JP"/>
        </w:rPr>
        <w:t>Geneious</w:t>
      </w:r>
      <w:proofErr w:type="spellEnd"/>
      <w:r w:rsidRPr="0002023C">
        <w:rPr>
          <w:lang w:eastAsia="ja-JP"/>
        </w:rPr>
        <w:t xml:space="preserve"> (</w:t>
      </w:r>
      <w:proofErr w:type="spellStart"/>
      <w:r w:rsidRPr="0002023C">
        <w:rPr>
          <w:lang w:eastAsia="ja-JP"/>
        </w:rPr>
        <w:t>Biomatters</w:t>
      </w:r>
      <w:proofErr w:type="spellEnd"/>
      <w:r w:rsidRPr="0002023C">
        <w:rPr>
          <w:lang w:eastAsia="ja-JP"/>
        </w:rPr>
        <w:t xml:space="preserve">). Consensus sequences can be compared against reference sequences in </w:t>
      </w:r>
      <w:proofErr w:type="spellStart"/>
      <w:r w:rsidRPr="0002023C">
        <w:rPr>
          <w:lang w:eastAsia="ja-JP"/>
        </w:rPr>
        <w:t>GenBank</w:t>
      </w:r>
      <w:proofErr w:type="spellEnd"/>
      <w:r w:rsidRPr="0002023C">
        <w:rPr>
          <w:lang w:eastAsia="ja-JP"/>
        </w:rPr>
        <w:t xml:space="preserve"> (using the BLAST tool) or in other suitably curated genetic data</w:t>
      </w:r>
      <w:r>
        <w:rPr>
          <w:lang w:eastAsia="ja-JP"/>
        </w:rPr>
        <w:t>.</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i/>
          <w:lang w:eastAsia="ja-JP"/>
        </w:rPr>
        <w:t xml:space="preserve">T. </w:t>
      </w:r>
      <w:proofErr w:type="spellStart"/>
      <w:r w:rsidRPr="0002023C">
        <w:rPr>
          <w:rFonts w:ascii="Times New Roman" w:hAnsi="Times New Roman" w:cs="Times New Roman"/>
          <w:b/>
          <w:i/>
          <w:lang w:eastAsia="ja-JP"/>
        </w:rPr>
        <w:t>granarium</w:t>
      </w:r>
      <w:proofErr w:type="spellEnd"/>
      <w:r w:rsidRPr="0002023C">
        <w:rPr>
          <w:rFonts w:ascii="Times New Roman" w:hAnsi="Times New Roman" w:cs="Times New Roman"/>
          <w:b/>
          <w:lang w:eastAsia="ja-JP"/>
        </w:rPr>
        <w:t xml:space="preserve"> reference sequences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6"/>
        <w:gridCol w:w="1821"/>
        <w:gridCol w:w="3354"/>
      </w:tblGrid>
      <w:tr w:rsidR="0002023C" w:rsidRPr="0002023C" w:rsidTr="00463686">
        <w:tc>
          <w:tcPr>
            <w:tcW w:w="38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Species identification and sample code</w:t>
            </w:r>
          </w:p>
        </w:tc>
        <w:tc>
          <w:tcPr>
            <w:tcW w:w="1828"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Haplotype</w:t>
            </w:r>
          </w:p>
        </w:tc>
        <w:tc>
          <w:tcPr>
            <w:tcW w:w="3375" w:type="dxa"/>
            <w:shd w:val="clear" w:color="auto" w:fill="auto"/>
          </w:tcPr>
          <w:p w:rsidR="0002023C" w:rsidRPr="0002023C" w:rsidRDefault="0002023C" w:rsidP="00463686">
            <w:pPr>
              <w:rPr>
                <w:rFonts w:ascii="Arial" w:hAnsi="Arial" w:cs="Arial"/>
                <w:sz w:val="18"/>
                <w:lang w:eastAsia="ja-JP"/>
              </w:rPr>
            </w:pPr>
            <w:proofErr w:type="spellStart"/>
            <w:r w:rsidRPr="0002023C">
              <w:rPr>
                <w:rFonts w:ascii="Arial" w:hAnsi="Arial" w:cs="Arial"/>
                <w:sz w:val="18"/>
                <w:lang w:eastAsia="ja-JP"/>
              </w:rPr>
              <w:t>GenBank</w:t>
            </w:r>
            <w:proofErr w:type="spellEnd"/>
            <w:r w:rsidRPr="0002023C">
              <w:rPr>
                <w:rFonts w:ascii="Arial" w:hAnsi="Arial" w:cs="Arial"/>
                <w:sz w:val="18"/>
                <w:lang w:eastAsia="ja-JP"/>
              </w:rPr>
              <w:t xml:space="preserve"> accession number </w:t>
            </w:r>
          </w:p>
        </w:tc>
      </w:tr>
      <w:tr w:rsidR="0002023C" w:rsidRPr="0002023C" w:rsidTr="00463686">
        <w:tc>
          <w:tcPr>
            <w:tcW w:w="38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i/>
                <w:sz w:val="18"/>
                <w:lang w:eastAsia="ja-JP"/>
              </w:rPr>
              <w:t xml:space="preserve">T. </w:t>
            </w:r>
            <w:proofErr w:type="spellStart"/>
            <w:r w:rsidRPr="0002023C">
              <w:rPr>
                <w:rFonts w:ascii="Arial" w:hAnsi="Arial" w:cs="Arial"/>
                <w:i/>
                <w:sz w:val="18"/>
                <w:lang w:eastAsia="ja-JP"/>
              </w:rPr>
              <w:t>granarium</w:t>
            </w:r>
            <w:proofErr w:type="spellEnd"/>
            <w:r w:rsidRPr="0002023C">
              <w:rPr>
                <w:rFonts w:ascii="Arial" w:hAnsi="Arial" w:cs="Arial"/>
                <w:i/>
                <w:sz w:val="18"/>
                <w:lang w:eastAsia="ja-JP"/>
              </w:rPr>
              <w:t xml:space="preserve"> </w:t>
            </w:r>
            <w:r w:rsidRPr="0002023C">
              <w:rPr>
                <w:rFonts w:ascii="Arial" w:hAnsi="Arial" w:cs="Arial"/>
                <w:sz w:val="18"/>
                <w:lang w:eastAsia="ja-JP"/>
              </w:rPr>
              <w:t>(der39)</w:t>
            </w:r>
          </w:p>
        </w:tc>
        <w:tc>
          <w:tcPr>
            <w:tcW w:w="182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1</w:t>
            </w:r>
          </w:p>
        </w:tc>
        <w:tc>
          <w:tcPr>
            <w:tcW w:w="3375"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rPr>
              <w:t>KJ930433</w:t>
            </w:r>
          </w:p>
        </w:tc>
      </w:tr>
      <w:tr w:rsidR="0002023C" w:rsidRPr="0002023C" w:rsidTr="00463686">
        <w:tc>
          <w:tcPr>
            <w:tcW w:w="38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i/>
                <w:sz w:val="18"/>
                <w:lang w:eastAsia="ja-JP"/>
              </w:rPr>
              <w:t xml:space="preserve">T. </w:t>
            </w:r>
            <w:proofErr w:type="spellStart"/>
            <w:r w:rsidRPr="0002023C">
              <w:rPr>
                <w:rFonts w:ascii="Arial" w:hAnsi="Arial" w:cs="Arial"/>
                <w:i/>
                <w:sz w:val="18"/>
                <w:lang w:eastAsia="ja-JP"/>
              </w:rPr>
              <w:t>granarium</w:t>
            </w:r>
            <w:proofErr w:type="spellEnd"/>
            <w:r w:rsidRPr="0002023C">
              <w:rPr>
                <w:rFonts w:ascii="Arial" w:hAnsi="Arial" w:cs="Arial"/>
                <w:i/>
                <w:sz w:val="18"/>
                <w:lang w:eastAsia="ja-JP"/>
              </w:rPr>
              <w:t xml:space="preserve"> </w:t>
            </w:r>
            <w:r w:rsidRPr="0002023C">
              <w:rPr>
                <w:rFonts w:ascii="Arial" w:hAnsi="Arial" w:cs="Arial"/>
                <w:sz w:val="18"/>
                <w:lang w:eastAsia="ja-JP"/>
              </w:rPr>
              <w:t>(der33)</w:t>
            </w:r>
          </w:p>
        </w:tc>
        <w:tc>
          <w:tcPr>
            <w:tcW w:w="182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2</w:t>
            </w:r>
          </w:p>
        </w:tc>
        <w:tc>
          <w:tcPr>
            <w:tcW w:w="3375"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rPr>
              <w:t>KJ930431</w:t>
            </w:r>
          </w:p>
        </w:tc>
      </w:tr>
      <w:tr w:rsidR="0002023C" w:rsidRPr="0002023C" w:rsidTr="00463686">
        <w:tc>
          <w:tcPr>
            <w:tcW w:w="38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i/>
                <w:sz w:val="18"/>
                <w:lang w:eastAsia="ja-JP"/>
              </w:rPr>
              <w:t xml:space="preserve">T. </w:t>
            </w:r>
            <w:proofErr w:type="spellStart"/>
            <w:r w:rsidRPr="0002023C">
              <w:rPr>
                <w:rFonts w:ascii="Arial" w:hAnsi="Arial" w:cs="Arial"/>
                <w:i/>
                <w:sz w:val="18"/>
                <w:lang w:eastAsia="ja-JP"/>
              </w:rPr>
              <w:t>granarium</w:t>
            </w:r>
            <w:proofErr w:type="spellEnd"/>
            <w:r w:rsidRPr="0002023C">
              <w:rPr>
                <w:rFonts w:ascii="Arial" w:hAnsi="Arial" w:cs="Arial"/>
                <w:i/>
                <w:sz w:val="18"/>
                <w:lang w:eastAsia="ja-JP"/>
              </w:rPr>
              <w:t xml:space="preserve"> </w:t>
            </w:r>
            <w:r w:rsidRPr="0002023C">
              <w:rPr>
                <w:rFonts w:ascii="Arial" w:hAnsi="Arial" w:cs="Arial"/>
                <w:sz w:val="18"/>
                <w:lang w:eastAsia="ja-JP"/>
              </w:rPr>
              <w:t>(der38)</w:t>
            </w:r>
          </w:p>
        </w:tc>
        <w:tc>
          <w:tcPr>
            <w:tcW w:w="182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3</w:t>
            </w:r>
          </w:p>
        </w:tc>
        <w:tc>
          <w:tcPr>
            <w:tcW w:w="3375"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rPr>
              <w:t>KJ930432</w:t>
            </w:r>
          </w:p>
        </w:tc>
      </w:tr>
    </w:tbl>
    <w:p w:rsidR="0002023C" w:rsidRPr="0002023C" w:rsidRDefault="0002023C" w:rsidP="0002023C">
      <w:pPr>
        <w:pStyle w:val="Heading4"/>
        <w:keepNext/>
        <w:keepLines/>
        <w:tabs>
          <w:tab w:val="clear" w:pos="567"/>
          <w:tab w:val="clear" w:pos="1134"/>
          <w:tab w:val="clear" w:pos="1701"/>
        </w:tabs>
        <w:spacing w:after="120"/>
        <w:ind w:right="567"/>
        <w:rPr>
          <w:b/>
          <w:sz w:val="22"/>
          <w:szCs w:val="22"/>
        </w:rPr>
      </w:pPr>
      <w:r w:rsidRPr="0002023C">
        <w:rPr>
          <w:b/>
          <w:sz w:val="22"/>
          <w:szCs w:val="22"/>
        </w:rPr>
        <w:t>6. DNA extraction quality control qPCR (16SAr qPCR)</w:t>
      </w:r>
    </w:p>
    <w:p w:rsidR="0002023C" w:rsidRPr="0002023C" w:rsidRDefault="0002023C" w:rsidP="0002023C">
      <w:pPr>
        <w:pStyle w:val="IPPParagraphnumbering"/>
        <w:rPr>
          <w:lang w:eastAsia="ja-JP"/>
        </w:rPr>
      </w:pPr>
      <w:r w:rsidRPr="0002023C">
        <w:rPr>
          <w:lang w:eastAsia="ja-JP"/>
        </w:rPr>
        <w:t xml:space="preserve">This PCR is based on that published by Olson </w:t>
      </w:r>
      <w:r w:rsidRPr="0002023C">
        <w:rPr>
          <w:i/>
          <w:lang w:eastAsia="ja-JP"/>
        </w:rPr>
        <w:t>et al.</w:t>
      </w:r>
      <w:r w:rsidRPr="0002023C">
        <w:rPr>
          <w:lang w:eastAsia="ja-JP"/>
        </w:rPr>
        <w:t xml:space="preserve"> (2014) and amplifies a conserved region of the arthropod mitochondrial 16 </w:t>
      </w:r>
      <w:proofErr w:type="spellStart"/>
      <w:r w:rsidRPr="0002023C">
        <w:rPr>
          <w:lang w:eastAsia="ja-JP"/>
        </w:rPr>
        <w:t>rRNA</w:t>
      </w:r>
      <w:proofErr w:type="spellEnd"/>
      <w:r w:rsidRPr="0002023C">
        <w:rPr>
          <w:lang w:eastAsia="ja-JP"/>
        </w:rPr>
        <w:t xml:space="preserve"> gene. It </w:t>
      </w:r>
      <w:proofErr w:type="spellStart"/>
      <w:r w:rsidRPr="0002023C">
        <w:rPr>
          <w:lang w:eastAsia="ja-JP"/>
        </w:rPr>
        <w:t>utilises</w:t>
      </w:r>
      <w:proofErr w:type="spellEnd"/>
      <w:r w:rsidRPr="0002023C">
        <w:rPr>
          <w:lang w:eastAsia="ja-JP"/>
        </w:rPr>
        <w:t xml:space="preserve"> the same primer set as the conventional 16SAr PCR (described in section 5) in combination with a hydrolysis probe to allow real-time detection. The qPCR is used to ensure sufficient, amplifiable DNA has been extracted from the starting specimen. The probe is labelled with a 5′ end FAM reporter dye and 3′ end BHQ1 quencher.</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 xml:space="preserve">Primers – 16SAr qPCR (mitochondrial 16S </w:t>
      </w:r>
      <w:proofErr w:type="spellStart"/>
      <w:r w:rsidRPr="0002023C">
        <w:rPr>
          <w:rFonts w:ascii="Times New Roman" w:hAnsi="Times New Roman" w:cs="Times New Roman"/>
          <w:b/>
          <w:lang w:eastAsia="ja-JP"/>
        </w:rPr>
        <w:t>rRNA</w:t>
      </w:r>
      <w:proofErr w:type="spellEnd"/>
      <w:r w:rsidRPr="0002023C">
        <w:rPr>
          <w:rFonts w:ascii="Times New Roman" w:hAnsi="Times New Roman" w:cs="Times New Roman"/>
          <w:b/>
          <w:lang w:eastAsia="ja-JP"/>
        </w:rPr>
        <w:t xml:space="preserve"> gene)</w:t>
      </w: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677"/>
        <w:gridCol w:w="1276"/>
        <w:gridCol w:w="1134"/>
      </w:tblGrid>
      <w:tr w:rsidR="0002023C" w:rsidRPr="0002023C" w:rsidTr="00463686">
        <w:tc>
          <w:tcPr>
            <w:tcW w:w="1980" w:type="dxa"/>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lastRenderedPageBreak/>
              <w:t>Primer</w:t>
            </w:r>
          </w:p>
        </w:tc>
        <w:tc>
          <w:tcPr>
            <w:tcW w:w="4677" w:type="dxa"/>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Sequence</w:t>
            </w:r>
          </w:p>
        </w:tc>
        <w:tc>
          <w:tcPr>
            <w:tcW w:w="1276" w:type="dxa"/>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Size (</w:t>
            </w:r>
            <w:proofErr w:type="spellStart"/>
            <w:r w:rsidRPr="0002023C">
              <w:rPr>
                <w:rFonts w:ascii="Arial" w:hAnsi="Arial" w:cs="Arial"/>
                <w:sz w:val="18"/>
                <w:lang w:eastAsia="ja-JP"/>
              </w:rPr>
              <w:t>bp</w:t>
            </w:r>
            <w:proofErr w:type="spellEnd"/>
            <w:r w:rsidRPr="0002023C">
              <w:rPr>
                <w:rFonts w:ascii="Arial" w:hAnsi="Arial" w:cs="Arial"/>
                <w:sz w:val="18"/>
                <w:lang w:eastAsia="ja-JP"/>
              </w:rPr>
              <w:t>)</w:t>
            </w:r>
          </w:p>
        </w:tc>
        <w:tc>
          <w:tcPr>
            <w:tcW w:w="1134" w:type="dxa"/>
            <w:tcBorders>
              <w:bottom w:val="single" w:sz="4" w:space="0" w:color="auto"/>
            </w:tcBorders>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Reference</w:t>
            </w:r>
          </w:p>
        </w:tc>
      </w:tr>
      <w:tr w:rsidR="0002023C" w:rsidRPr="0002023C" w:rsidTr="00463686">
        <w:tc>
          <w:tcPr>
            <w:tcW w:w="1980" w:type="dxa"/>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LR-J-12961 (</w:t>
            </w:r>
            <w:proofErr w:type="spellStart"/>
            <w:r w:rsidRPr="0002023C">
              <w:rPr>
                <w:rFonts w:ascii="Arial" w:hAnsi="Arial" w:cs="Arial"/>
                <w:sz w:val="18"/>
                <w:lang w:eastAsia="ja-JP"/>
              </w:rPr>
              <w:t>fwd</w:t>
            </w:r>
            <w:proofErr w:type="spellEnd"/>
            <w:r w:rsidRPr="0002023C">
              <w:rPr>
                <w:rFonts w:ascii="Arial" w:hAnsi="Arial" w:cs="Arial"/>
                <w:sz w:val="18"/>
                <w:lang w:eastAsia="ja-JP"/>
              </w:rPr>
              <w:t>)</w:t>
            </w:r>
          </w:p>
        </w:tc>
        <w:tc>
          <w:tcPr>
            <w:tcW w:w="4677" w:type="dxa"/>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5’- TTT AAT CCA ACA TCG AGG -3’</w:t>
            </w:r>
          </w:p>
        </w:tc>
        <w:tc>
          <w:tcPr>
            <w:tcW w:w="1276" w:type="dxa"/>
            <w:vMerge w:val="restart"/>
            <w:shd w:val="clear" w:color="auto" w:fill="auto"/>
            <w:vAlign w:val="center"/>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~480</w:t>
            </w:r>
          </w:p>
        </w:tc>
        <w:tc>
          <w:tcPr>
            <w:tcW w:w="1134" w:type="dxa"/>
            <w:vMerge w:val="restart"/>
            <w:shd w:val="clear" w:color="auto" w:fill="auto"/>
            <w:vAlign w:val="center"/>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 xml:space="preserve">Olson </w:t>
            </w:r>
            <w:r w:rsidRPr="0002023C">
              <w:rPr>
                <w:rFonts w:ascii="Arial" w:hAnsi="Arial" w:cs="Arial"/>
                <w:i/>
                <w:sz w:val="18"/>
                <w:lang w:eastAsia="ja-JP"/>
              </w:rPr>
              <w:t>et al.</w:t>
            </w:r>
            <w:r w:rsidRPr="0002023C">
              <w:rPr>
                <w:rFonts w:ascii="Arial" w:hAnsi="Arial" w:cs="Arial"/>
                <w:sz w:val="18"/>
                <w:lang w:eastAsia="ja-JP"/>
              </w:rPr>
              <w:t xml:space="preserve"> 2014</w:t>
            </w:r>
          </w:p>
        </w:tc>
      </w:tr>
      <w:tr w:rsidR="0002023C" w:rsidRPr="0002023C" w:rsidTr="00463686">
        <w:tc>
          <w:tcPr>
            <w:tcW w:w="1980" w:type="dxa"/>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LR-N-13398 (rev)</w:t>
            </w:r>
          </w:p>
        </w:tc>
        <w:tc>
          <w:tcPr>
            <w:tcW w:w="4677" w:type="dxa"/>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5’- CGC CTG TTT AAC AAA AAC AT -3’</w:t>
            </w:r>
          </w:p>
        </w:tc>
        <w:tc>
          <w:tcPr>
            <w:tcW w:w="1276" w:type="dxa"/>
            <w:vMerge/>
            <w:shd w:val="clear" w:color="auto" w:fill="auto"/>
          </w:tcPr>
          <w:p w:rsidR="0002023C" w:rsidRPr="0002023C" w:rsidRDefault="0002023C" w:rsidP="00463686">
            <w:pPr>
              <w:ind w:right="-98"/>
              <w:rPr>
                <w:rFonts w:ascii="Arial" w:hAnsi="Arial" w:cs="Arial"/>
                <w:sz w:val="18"/>
                <w:lang w:eastAsia="ja-JP"/>
              </w:rPr>
            </w:pPr>
          </w:p>
        </w:tc>
        <w:tc>
          <w:tcPr>
            <w:tcW w:w="1134" w:type="dxa"/>
            <w:vMerge/>
            <w:shd w:val="clear" w:color="auto" w:fill="auto"/>
          </w:tcPr>
          <w:p w:rsidR="0002023C" w:rsidRPr="0002023C" w:rsidRDefault="0002023C" w:rsidP="00463686">
            <w:pPr>
              <w:ind w:right="-98"/>
              <w:rPr>
                <w:rFonts w:ascii="Arial" w:hAnsi="Arial" w:cs="Arial"/>
                <w:sz w:val="18"/>
                <w:lang w:eastAsia="ja-JP"/>
              </w:rPr>
            </w:pPr>
          </w:p>
        </w:tc>
      </w:tr>
      <w:tr w:rsidR="0002023C" w:rsidRPr="0002023C" w:rsidTr="00463686">
        <w:tc>
          <w:tcPr>
            <w:tcW w:w="1980" w:type="dxa"/>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P3 (probe)</w:t>
            </w:r>
          </w:p>
        </w:tc>
        <w:tc>
          <w:tcPr>
            <w:tcW w:w="4677" w:type="dxa"/>
            <w:shd w:val="clear" w:color="auto" w:fill="auto"/>
          </w:tcPr>
          <w:p w:rsidR="0002023C" w:rsidRPr="0002023C" w:rsidRDefault="0002023C" w:rsidP="00463686">
            <w:pPr>
              <w:ind w:right="-98"/>
              <w:rPr>
                <w:rFonts w:ascii="Arial" w:hAnsi="Arial" w:cs="Arial"/>
                <w:sz w:val="18"/>
                <w:lang w:eastAsia="ja-JP"/>
              </w:rPr>
            </w:pPr>
            <w:r w:rsidRPr="0002023C">
              <w:rPr>
                <w:rFonts w:ascii="Arial" w:hAnsi="Arial" w:cs="Arial"/>
                <w:sz w:val="18"/>
                <w:lang w:eastAsia="ja-JP"/>
              </w:rPr>
              <w:t>5’- FAM -  ACG CTG TTA TCC CTA AGG TAA TT - BHQ1 -3’</w:t>
            </w:r>
          </w:p>
        </w:tc>
        <w:tc>
          <w:tcPr>
            <w:tcW w:w="1276" w:type="dxa"/>
            <w:vMerge/>
            <w:shd w:val="clear" w:color="auto" w:fill="auto"/>
          </w:tcPr>
          <w:p w:rsidR="0002023C" w:rsidRPr="0002023C" w:rsidRDefault="0002023C" w:rsidP="00463686">
            <w:pPr>
              <w:ind w:right="-98"/>
              <w:rPr>
                <w:rFonts w:ascii="Arial" w:hAnsi="Arial" w:cs="Arial"/>
                <w:sz w:val="18"/>
                <w:lang w:eastAsia="ja-JP"/>
              </w:rPr>
            </w:pPr>
          </w:p>
        </w:tc>
        <w:tc>
          <w:tcPr>
            <w:tcW w:w="1134" w:type="dxa"/>
            <w:vMerge/>
            <w:tcBorders>
              <w:bottom w:val="single" w:sz="4" w:space="0" w:color="auto"/>
            </w:tcBorders>
            <w:shd w:val="clear" w:color="auto" w:fill="auto"/>
          </w:tcPr>
          <w:p w:rsidR="0002023C" w:rsidRPr="0002023C" w:rsidRDefault="0002023C" w:rsidP="00463686">
            <w:pPr>
              <w:ind w:right="-98"/>
              <w:rPr>
                <w:rFonts w:ascii="Arial" w:hAnsi="Arial" w:cs="Arial"/>
                <w:sz w:val="18"/>
                <w:lang w:eastAsia="ja-JP"/>
              </w:rPr>
            </w:pPr>
          </w:p>
        </w:tc>
      </w:tr>
    </w:tbl>
    <w:p w:rsidR="0002023C" w:rsidRPr="0002023C" w:rsidRDefault="0002023C" w:rsidP="0002023C">
      <w:pPr>
        <w:ind w:left="-142"/>
        <w:rPr>
          <w:rFonts w:ascii="Times New Roman" w:hAnsi="Times New Roman" w:cs="Times New Roman"/>
          <w:b/>
          <w:lang w:eastAsia="ja-JP"/>
        </w:rPr>
      </w:pPr>
      <w:r w:rsidRPr="0002023C">
        <w:rPr>
          <w:rFonts w:ascii="Times New Roman" w:hAnsi="Times New Roman" w:cs="Times New Roman"/>
          <w:b/>
          <w:lang w:eastAsia="ja-JP"/>
        </w:rPr>
        <w:t>PCR controls</w:t>
      </w:r>
    </w:p>
    <w:p w:rsidR="0002023C" w:rsidRPr="0002023C" w:rsidRDefault="0002023C" w:rsidP="0002023C">
      <w:pPr>
        <w:pStyle w:val="IPPParagraphnumbering"/>
        <w:rPr>
          <w:lang w:eastAsia="ja-JP"/>
        </w:rPr>
      </w:pPr>
      <w:r w:rsidRPr="0002023C">
        <w:rPr>
          <w:lang w:eastAsia="ja-JP"/>
        </w:rPr>
        <w:t xml:space="preserve">Positive control – any Arthropod DNA extract. </w:t>
      </w:r>
    </w:p>
    <w:p w:rsidR="0002023C" w:rsidRPr="0002023C" w:rsidRDefault="0002023C" w:rsidP="0002023C">
      <w:pPr>
        <w:pStyle w:val="IPPParagraphnumbering"/>
        <w:rPr>
          <w:lang w:eastAsia="ja-JP"/>
        </w:rPr>
      </w:pPr>
      <w:r w:rsidRPr="0002023C">
        <w:rPr>
          <w:lang w:eastAsia="ja-JP"/>
        </w:rPr>
        <w:t>No template control</w:t>
      </w:r>
      <w:r w:rsidRPr="0002023C">
        <w:rPr>
          <w:b/>
          <w:lang w:eastAsia="ja-JP"/>
        </w:rPr>
        <w:t xml:space="preserve"> </w:t>
      </w:r>
      <w:r w:rsidRPr="0002023C">
        <w:rPr>
          <w:lang w:eastAsia="ja-JP"/>
        </w:rPr>
        <w:t xml:space="preserve">– An aliquot of the PCR master mix without template DNA. </w:t>
      </w:r>
    </w:p>
    <w:p w:rsidR="0002023C" w:rsidRPr="0002023C" w:rsidRDefault="0002023C" w:rsidP="0002023C">
      <w:pPr>
        <w:pStyle w:val="IPPParagraphnumbering"/>
        <w:rPr>
          <w:lang w:eastAsia="ja-JP"/>
        </w:rPr>
      </w:pPr>
      <w:r w:rsidRPr="0002023C">
        <w:rPr>
          <w:lang w:eastAsia="ja-JP"/>
        </w:rPr>
        <w:t>Blank extraction control</w:t>
      </w:r>
      <w:r w:rsidRPr="0002023C">
        <w:rPr>
          <w:b/>
          <w:lang w:eastAsia="ja-JP"/>
        </w:rPr>
        <w:t xml:space="preserve"> </w:t>
      </w:r>
      <w:r w:rsidRPr="0002023C">
        <w:rPr>
          <w:lang w:eastAsia="ja-JP"/>
        </w:rPr>
        <w:t>– An ‘extract’ of DNA eluted from blank extraction reagents containing nil sample.</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Preparation of master mix and template addition</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2"/>
        <w:gridCol w:w="2126"/>
        <w:gridCol w:w="2121"/>
      </w:tblGrid>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Reagent</w:t>
            </w:r>
          </w:p>
        </w:tc>
        <w:tc>
          <w:tcPr>
            <w:tcW w:w="2126"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1 x 25 µL reaction</w:t>
            </w:r>
          </w:p>
        </w:tc>
        <w:tc>
          <w:tcPr>
            <w:tcW w:w="2121"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 xml:space="preserve">Final concentration </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2 x Rotor-Gene Multiplex master mix (</w:t>
            </w:r>
            <w:proofErr w:type="spellStart"/>
            <w:r w:rsidRPr="0002023C">
              <w:rPr>
                <w:rFonts w:ascii="Arial" w:hAnsi="Arial" w:cs="Arial"/>
                <w:sz w:val="18"/>
                <w:lang w:eastAsia="ja-JP"/>
              </w:rPr>
              <w:t>Qiagen</w:t>
            </w:r>
            <w:proofErr w:type="spellEnd"/>
            <w:r w:rsidRPr="0002023C">
              <w:rPr>
                <w:rFonts w:ascii="Arial" w:hAnsi="Arial" w:cs="Arial"/>
                <w:sz w:val="18"/>
                <w:lang w:eastAsia="ja-JP"/>
              </w:rPr>
              <w:t>)</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12.5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1x</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Forward primer (50 µM)</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0.25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0.5 µM</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Reverse primer (50 µM)</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0.25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0.5 µM</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 xml:space="preserve">Probe (FAM-BHQ1 </w:t>
            </w:r>
            <w:proofErr w:type="spellStart"/>
            <w:r w:rsidRPr="0002023C">
              <w:rPr>
                <w:rFonts w:ascii="Arial" w:hAnsi="Arial" w:cs="Arial"/>
                <w:sz w:val="18"/>
                <w:lang w:eastAsia="ja-JP"/>
              </w:rPr>
              <w:t>Biosearch</w:t>
            </w:r>
            <w:proofErr w:type="spellEnd"/>
            <w:r w:rsidRPr="0002023C">
              <w:rPr>
                <w:rFonts w:ascii="Arial" w:hAnsi="Arial" w:cs="Arial"/>
                <w:sz w:val="18"/>
                <w:lang w:eastAsia="ja-JP"/>
              </w:rPr>
              <w:t xml:space="preserve"> Technologies)</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0.2 µM</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Nuclease free water</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6.5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n/a</w:t>
            </w:r>
          </w:p>
        </w:tc>
      </w:tr>
      <w:tr w:rsidR="0002023C" w:rsidRPr="0002023C" w:rsidTr="00463686">
        <w:tc>
          <w:tcPr>
            <w:tcW w:w="4662"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DNA template</w:t>
            </w:r>
          </w:p>
        </w:tc>
        <w:tc>
          <w:tcPr>
            <w:tcW w:w="2126"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5 µL</w:t>
            </w:r>
          </w:p>
        </w:tc>
        <w:tc>
          <w:tcPr>
            <w:tcW w:w="2121"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n/a</w:t>
            </w:r>
          </w:p>
        </w:tc>
      </w:tr>
    </w:tbl>
    <w:p w:rsidR="0002023C" w:rsidRPr="0002023C" w:rsidRDefault="0002023C" w:rsidP="0002023C">
      <w:pPr>
        <w:pStyle w:val="IPPParagraphnumbering"/>
        <w:rPr>
          <w:lang w:eastAsia="ja-JP"/>
        </w:rPr>
      </w:pPr>
      <w:r w:rsidRPr="0002023C">
        <w:rPr>
          <w:lang w:eastAsia="ja-JP"/>
        </w:rPr>
        <w:t>Addition of 5 µL of extracted DNA. Duplicate testing is optional.</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PCR cycling conditions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2268"/>
        <w:gridCol w:w="2209"/>
        <w:gridCol w:w="2174"/>
      </w:tblGrid>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Step</w:t>
            </w:r>
          </w:p>
        </w:tc>
        <w:tc>
          <w:tcPr>
            <w:tcW w:w="2268"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 xml:space="preserve">Temperature </w:t>
            </w:r>
          </w:p>
        </w:tc>
        <w:tc>
          <w:tcPr>
            <w:tcW w:w="220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Duration</w:t>
            </w:r>
          </w:p>
        </w:tc>
        <w:tc>
          <w:tcPr>
            <w:tcW w:w="2174"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Cycles</w:t>
            </w:r>
          </w:p>
        </w:tc>
      </w:tr>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Initial denaturation</w:t>
            </w:r>
          </w:p>
        </w:tc>
        <w:tc>
          <w:tcPr>
            <w:tcW w:w="226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 xml:space="preserve">95 </w:t>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vertAlign w:val="superscript"/>
                <w:lang w:eastAsia="ja-JP"/>
              </w:rPr>
              <w:t xml:space="preserve"> </w:t>
            </w:r>
            <w:r w:rsidRPr="0002023C">
              <w:rPr>
                <w:rFonts w:ascii="Arial" w:hAnsi="Arial" w:cs="Arial"/>
                <w:sz w:val="18"/>
              </w:rPr>
              <w:t>°C</w:t>
            </w:r>
          </w:p>
        </w:tc>
        <w:tc>
          <w:tcPr>
            <w:tcW w:w="2209"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2 min</w:t>
            </w:r>
          </w:p>
        </w:tc>
        <w:tc>
          <w:tcPr>
            <w:tcW w:w="2174"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1</w:t>
            </w:r>
          </w:p>
        </w:tc>
      </w:tr>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Denaturation</w:t>
            </w:r>
          </w:p>
        </w:tc>
        <w:tc>
          <w:tcPr>
            <w:tcW w:w="226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 xml:space="preserve">95 </w:t>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vertAlign w:val="superscript"/>
                <w:lang w:eastAsia="ja-JP"/>
              </w:rPr>
              <w:t xml:space="preserve"> </w:t>
            </w:r>
            <w:r w:rsidRPr="0002023C">
              <w:rPr>
                <w:rFonts w:ascii="Arial" w:hAnsi="Arial" w:cs="Arial"/>
                <w:sz w:val="18"/>
              </w:rPr>
              <w:t>°C</w:t>
            </w:r>
          </w:p>
        </w:tc>
        <w:tc>
          <w:tcPr>
            <w:tcW w:w="2209"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15 sec</w:t>
            </w:r>
          </w:p>
        </w:tc>
        <w:tc>
          <w:tcPr>
            <w:tcW w:w="2174" w:type="dxa"/>
            <w:vMerge w:val="restart"/>
            <w:shd w:val="clear" w:color="auto" w:fill="auto"/>
            <w:vAlign w:val="center"/>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45</w:t>
            </w:r>
          </w:p>
        </w:tc>
      </w:tr>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Annealing</w:t>
            </w:r>
          </w:p>
        </w:tc>
        <w:tc>
          <w:tcPr>
            <w:tcW w:w="226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 xml:space="preserve">50 </w:t>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vertAlign w:val="superscript"/>
                <w:lang w:eastAsia="ja-JP"/>
              </w:rPr>
              <w:t xml:space="preserve"> </w:t>
            </w:r>
            <w:r w:rsidRPr="0002023C">
              <w:rPr>
                <w:rFonts w:ascii="Arial" w:hAnsi="Arial" w:cs="Arial"/>
                <w:sz w:val="18"/>
              </w:rPr>
              <w:t>°C</w:t>
            </w:r>
          </w:p>
        </w:tc>
        <w:tc>
          <w:tcPr>
            <w:tcW w:w="2209"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30 sec</w:t>
            </w:r>
          </w:p>
        </w:tc>
        <w:tc>
          <w:tcPr>
            <w:tcW w:w="2174" w:type="dxa"/>
            <w:vMerge/>
            <w:shd w:val="clear" w:color="auto" w:fill="auto"/>
          </w:tcPr>
          <w:p w:rsidR="0002023C" w:rsidRPr="0002023C" w:rsidRDefault="0002023C" w:rsidP="00463686">
            <w:pPr>
              <w:rPr>
                <w:rFonts w:ascii="Arial" w:hAnsi="Arial" w:cs="Arial"/>
                <w:sz w:val="18"/>
                <w:lang w:eastAsia="ja-JP"/>
              </w:rPr>
            </w:pPr>
          </w:p>
        </w:tc>
      </w:tr>
      <w:tr w:rsidR="0002023C" w:rsidRPr="0002023C" w:rsidTr="00463686">
        <w:tc>
          <w:tcPr>
            <w:tcW w:w="2269" w:type="dxa"/>
            <w:shd w:val="clear" w:color="auto" w:fill="auto"/>
          </w:tcPr>
          <w:p w:rsidR="0002023C" w:rsidRPr="0002023C" w:rsidRDefault="0002023C" w:rsidP="00463686">
            <w:pPr>
              <w:rPr>
                <w:rFonts w:ascii="Arial" w:hAnsi="Arial" w:cs="Arial"/>
                <w:sz w:val="18"/>
                <w:lang w:eastAsia="ja-JP"/>
              </w:rPr>
            </w:pPr>
            <w:r w:rsidRPr="0002023C">
              <w:rPr>
                <w:rFonts w:ascii="Arial" w:hAnsi="Arial" w:cs="Arial"/>
                <w:sz w:val="18"/>
                <w:lang w:eastAsia="ja-JP"/>
              </w:rPr>
              <w:t>Extension*</w:t>
            </w:r>
          </w:p>
        </w:tc>
        <w:tc>
          <w:tcPr>
            <w:tcW w:w="2268"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 xml:space="preserve">72 </w:t>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lang w:eastAsia="ja-JP"/>
              </w:rPr>
              <w:softHyphen/>
            </w:r>
            <w:r w:rsidRPr="0002023C">
              <w:rPr>
                <w:rFonts w:ascii="Arial" w:hAnsi="Arial" w:cs="Arial"/>
                <w:sz w:val="18"/>
                <w:vertAlign w:val="superscript"/>
                <w:lang w:eastAsia="ja-JP"/>
              </w:rPr>
              <w:t xml:space="preserve"> </w:t>
            </w:r>
            <w:r w:rsidRPr="0002023C">
              <w:rPr>
                <w:rFonts w:ascii="Arial" w:hAnsi="Arial" w:cs="Arial"/>
                <w:sz w:val="18"/>
              </w:rPr>
              <w:t>°C</w:t>
            </w:r>
          </w:p>
        </w:tc>
        <w:tc>
          <w:tcPr>
            <w:tcW w:w="2209" w:type="dxa"/>
            <w:shd w:val="clear" w:color="auto" w:fill="auto"/>
          </w:tcPr>
          <w:p w:rsidR="0002023C" w:rsidRPr="0002023C" w:rsidRDefault="0002023C" w:rsidP="00463686">
            <w:pPr>
              <w:jc w:val="center"/>
              <w:rPr>
                <w:rFonts w:ascii="Arial" w:hAnsi="Arial" w:cs="Arial"/>
                <w:sz w:val="18"/>
                <w:lang w:eastAsia="ja-JP"/>
              </w:rPr>
            </w:pPr>
            <w:r w:rsidRPr="0002023C">
              <w:rPr>
                <w:rFonts w:ascii="Arial" w:hAnsi="Arial" w:cs="Arial"/>
                <w:sz w:val="18"/>
                <w:lang w:eastAsia="ja-JP"/>
              </w:rPr>
              <w:t>30 sec</w:t>
            </w:r>
          </w:p>
        </w:tc>
        <w:tc>
          <w:tcPr>
            <w:tcW w:w="2174" w:type="dxa"/>
            <w:vMerge/>
            <w:shd w:val="clear" w:color="auto" w:fill="auto"/>
          </w:tcPr>
          <w:p w:rsidR="0002023C" w:rsidRPr="0002023C" w:rsidRDefault="0002023C" w:rsidP="00463686">
            <w:pPr>
              <w:rPr>
                <w:rFonts w:ascii="Arial" w:hAnsi="Arial" w:cs="Arial"/>
                <w:sz w:val="18"/>
                <w:lang w:eastAsia="ja-JP"/>
              </w:rPr>
            </w:pPr>
          </w:p>
        </w:tc>
      </w:tr>
    </w:tbl>
    <w:p w:rsidR="0002023C" w:rsidRPr="0002023C" w:rsidRDefault="0002023C" w:rsidP="0002023C">
      <w:pPr>
        <w:rPr>
          <w:rFonts w:ascii="Times New Roman" w:hAnsi="Times New Roman" w:cs="Times New Roman"/>
        </w:rPr>
      </w:pPr>
      <w:r w:rsidRPr="0002023C">
        <w:rPr>
          <w:rFonts w:ascii="Times New Roman" w:hAnsi="Times New Roman" w:cs="Times New Roman"/>
        </w:rPr>
        <w:t>*Acquire probe fluorescence at the completion of the extension.</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Results/Interpretation</w:t>
      </w:r>
    </w:p>
    <w:p w:rsidR="0002023C" w:rsidRPr="0002023C" w:rsidRDefault="0002023C" w:rsidP="0002023C">
      <w:pPr>
        <w:pStyle w:val="IPPParagraphnumbering"/>
        <w:rPr>
          <w:lang w:eastAsia="ja-JP"/>
        </w:rPr>
      </w:pPr>
      <w:r w:rsidRPr="0002023C">
        <w:rPr>
          <w:b/>
          <w:lang w:eastAsia="ja-JP"/>
        </w:rPr>
        <w:t>Positive</w:t>
      </w:r>
      <w:r w:rsidRPr="0002023C">
        <w:rPr>
          <w:lang w:eastAsia="ja-JP"/>
        </w:rPr>
        <w:t xml:space="preserve"> – Characteristic sigmoidal curve (similar to that of the positive control) with a Ct value ≤ 40 (based on a set threshold of 0.5).</w:t>
      </w:r>
    </w:p>
    <w:p w:rsidR="0002023C" w:rsidRPr="0002023C" w:rsidRDefault="0002023C" w:rsidP="0002023C">
      <w:pPr>
        <w:pStyle w:val="IPPParagraphnumbering"/>
        <w:rPr>
          <w:lang w:eastAsia="ja-JP"/>
        </w:rPr>
      </w:pPr>
      <w:r w:rsidRPr="0002023C">
        <w:rPr>
          <w:b/>
          <w:lang w:eastAsia="ja-JP"/>
        </w:rPr>
        <w:t>Negative</w:t>
      </w:r>
      <w:r w:rsidRPr="0002023C">
        <w:rPr>
          <w:lang w:eastAsia="ja-JP"/>
        </w:rPr>
        <w:t xml:space="preserve"> – No Ct value recorded (no amplification curve).</w:t>
      </w:r>
    </w:p>
    <w:p w:rsidR="0002023C" w:rsidRPr="0002023C" w:rsidRDefault="0002023C" w:rsidP="0002023C">
      <w:pPr>
        <w:pStyle w:val="IPPParagraphnumbering"/>
        <w:rPr>
          <w:lang w:eastAsia="ja-JP"/>
        </w:rPr>
      </w:pPr>
      <w:r w:rsidRPr="0002023C">
        <w:rPr>
          <w:b/>
          <w:lang w:eastAsia="ja-JP"/>
        </w:rPr>
        <w:t>Indeterminate</w:t>
      </w:r>
      <w:r w:rsidRPr="0002023C">
        <w:rPr>
          <w:lang w:eastAsia="ja-JP"/>
        </w:rPr>
        <w:t xml:space="preserve"> –Ct value &gt; 40. </w:t>
      </w:r>
    </w:p>
    <w:p w:rsidR="0002023C" w:rsidRPr="0002023C" w:rsidRDefault="0002023C" w:rsidP="0002023C">
      <w:pPr>
        <w:pStyle w:val="IPPParagraphnumbering"/>
      </w:pPr>
      <w:r w:rsidRPr="0002023C">
        <w:t>Indeterminate samples are often resolved via repeat testing. Where possible extract fresh DNA prior to repeat PCR. If definitive results are still not obtained, conventional PCR and Sanger sequencing will be required as insufficient DNA is present for the Olson qPCR to produce reliable results.</w:t>
      </w:r>
    </w:p>
    <w:p w:rsidR="0002023C" w:rsidRPr="0002023C" w:rsidRDefault="0002023C" w:rsidP="0002023C">
      <w:pPr>
        <w:pStyle w:val="IPPParagraphnumbering"/>
        <w:rPr>
          <w:lang w:eastAsia="ja-JP"/>
        </w:rPr>
      </w:pPr>
      <w:r w:rsidRPr="0002023C">
        <w:rPr>
          <w:b/>
          <w:lang w:eastAsia="ja-JP"/>
        </w:rPr>
        <w:t xml:space="preserve">Invalid </w:t>
      </w:r>
      <w:r w:rsidRPr="0002023C">
        <w:rPr>
          <w:lang w:eastAsia="ja-JP"/>
        </w:rPr>
        <w:t>– Failure of one or more controls – Repeat PCR.</w:t>
      </w:r>
      <w:r w:rsidRPr="0002023C">
        <w:rPr>
          <w:b/>
          <w:lang w:eastAsia="ja-JP"/>
        </w:rPr>
        <w:tab/>
      </w:r>
      <w:r w:rsidRPr="0002023C">
        <w:rPr>
          <w:b/>
          <w:lang w:eastAsia="ja-JP"/>
        </w:rPr>
        <w:tab/>
      </w:r>
    </w:p>
    <w:p w:rsidR="0002023C" w:rsidRPr="0002023C" w:rsidRDefault="0002023C" w:rsidP="0002023C">
      <w:pPr>
        <w:pStyle w:val="IPPParagraphnumbering"/>
        <w:rPr>
          <w:lang w:eastAsia="ja-JP"/>
        </w:rPr>
      </w:pPr>
      <w:r w:rsidRPr="0002023C">
        <w:rPr>
          <w:b/>
          <w:lang w:eastAsia="ja-JP"/>
        </w:rPr>
        <w:lastRenderedPageBreak/>
        <w:t xml:space="preserve">Sample unsuitable </w:t>
      </w:r>
      <w:r w:rsidRPr="0002023C">
        <w:rPr>
          <w:lang w:eastAsia="ja-JP"/>
        </w:rPr>
        <w:t>– The starting sample may be considered unsuitable for molecular testing if both the 16SAr qPCR and conventional PCRs fail to amplify any DNA. If possible further sampling should be undertaken and failing that identification based on morphological features alone.</w:t>
      </w:r>
    </w:p>
    <w:p w:rsidR="0002023C" w:rsidRPr="0002023C" w:rsidRDefault="0002023C" w:rsidP="0002023C">
      <w:pPr>
        <w:pStyle w:val="Heading4"/>
        <w:keepNext/>
        <w:keepLines/>
        <w:tabs>
          <w:tab w:val="clear" w:pos="567"/>
          <w:tab w:val="clear" w:pos="1134"/>
          <w:tab w:val="clear" w:pos="1701"/>
        </w:tabs>
        <w:spacing w:after="120"/>
        <w:ind w:left="142" w:right="567"/>
        <w:rPr>
          <w:b/>
          <w:sz w:val="22"/>
          <w:szCs w:val="22"/>
        </w:rPr>
      </w:pPr>
      <w:r w:rsidRPr="0002023C">
        <w:rPr>
          <w:b/>
          <w:sz w:val="22"/>
          <w:szCs w:val="22"/>
        </w:rPr>
        <w:t xml:space="preserve">7. Multiplex T. </w:t>
      </w:r>
      <w:proofErr w:type="spellStart"/>
      <w:r w:rsidRPr="0002023C">
        <w:rPr>
          <w:b/>
          <w:sz w:val="22"/>
          <w:szCs w:val="22"/>
        </w:rPr>
        <w:t>granarium</w:t>
      </w:r>
      <w:proofErr w:type="spellEnd"/>
      <w:r w:rsidRPr="0002023C">
        <w:rPr>
          <w:b/>
          <w:sz w:val="22"/>
          <w:szCs w:val="22"/>
        </w:rPr>
        <w:t xml:space="preserve">/T. </w:t>
      </w:r>
      <w:proofErr w:type="spellStart"/>
      <w:r w:rsidRPr="0002023C">
        <w:rPr>
          <w:b/>
          <w:sz w:val="22"/>
          <w:szCs w:val="22"/>
        </w:rPr>
        <w:t>variabile</w:t>
      </w:r>
      <w:proofErr w:type="spellEnd"/>
      <w:r w:rsidRPr="0002023C">
        <w:rPr>
          <w:b/>
          <w:sz w:val="22"/>
          <w:szCs w:val="22"/>
        </w:rPr>
        <w:t xml:space="preserve"> qPCR (</w:t>
      </w:r>
      <w:proofErr w:type="spellStart"/>
      <w:r w:rsidRPr="0002023C">
        <w:rPr>
          <w:b/>
          <w:sz w:val="22"/>
          <w:szCs w:val="22"/>
        </w:rPr>
        <w:t>TgTv</w:t>
      </w:r>
      <w:proofErr w:type="spellEnd"/>
      <w:r w:rsidRPr="0002023C">
        <w:rPr>
          <w:b/>
          <w:sz w:val="22"/>
          <w:szCs w:val="22"/>
        </w:rPr>
        <w:t xml:space="preserve"> qPCR)</w:t>
      </w:r>
    </w:p>
    <w:p w:rsidR="0002023C" w:rsidRPr="0002023C" w:rsidRDefault="0002023C" w:rsidP="0002023C">
      <w:pPr>
        <w:pStyle w:val="IPPParagraphnumbering"/>
      </w:pPr>
      <w:r w:rsidRPr="0002023C">
        <w:t>This multiplex assay</w:t>
      </w:r>
      <w:r w:rsidRPr="0002023C">
        <w:rPr>
          <w:b/>
        </w:rPr>
        <w:t xml:space="preserve"> </w:t>
      </w:r>
      <w:r w:rsidRPr="0002023C">
        <w:t xml:space="preserve">allows for the simultaneous identification and differentiation of </w:t>
      </w:r>
      <w:r w:rsidRPr="0002023C">
        <w:rPr>
          <w:i/>
        </w:rPr>
        <w:t xml:space="preserve">T. </w:t>
      </w:r>
      <w:proofErr w:type="spellStart"/>
      <w:r w:rsidRPr="0002023C">
        <w:rPr>
          <w:i/>
        </w:rPr>
        <w:t>granarium</w:t>
      </w:r>
      <w:proofErr w:type="spellEnd"/>
      <w:r w:rsidRPr="0002023C">
        <w:t xml:space="preserve"> and </w:t>
      </w:r>
      <w:r w:rsidRPr="0002023C">
        <w:rPr>
          <w:i/>
        </w:rPr>
        <w:t xml:space="preserve">T. </w:t>
      </w:r>
      <w:proofErr w:type="spellStart"/>
      <w:r w:rsidRPr="0002023C">
        <w:rPr>
          <w:i/>
        </w:rPr>
        <w:t>variabile</w:t>
      </w:r>
      <w:proofErr w:type="spellEnd"/>
      <w:r w:rsidRPr="0002023C">
        <w:t xml:space="preserve"> and targets the mitochondrial COI gene (as opposed to the 16S </w:t>
      </w:r>
      <w:proofErr w:type="spellStart"/>
      <w:r w:rsidRPr="0002023C">
        <w:t>rRNA</w:t>
      </w:r>
      <w:proofErr w:type="spellEnd"/>
      <w:r w:rsidRPr="0002023C">
        <w:t xml:space="preserve"> gene in the Olson assay) and therefore provides a good confirmatory tool following a potential positive Olsen PCR result. Since its first detection in 1977 </w:t>
      </w:r>
      <w:r w:rsidRPr="0002023C">
        <w:rPr>
          <w:i/>
        </w:rPr>
        <w:t xml:space="preserve">T. </w:t>
      </w:r>
      <w:proofErr w:type="spellStart"/>
      <w:r w:rsidRPr="0002023C">
        <w:rPr>
          <w:i/>
        </w:rPr>
        <w:t>variabile</w:t>
      </w:r>
      <w:proofErr w:type="spellEnd"/>
      <w:r w:rsidRPr="0002023C">
        <w:t xml:space="preserve"> has become established in Australia and is a minor pest in storage structures (Rees </w:t>
      </w:r>
      <w:r w:rsidRPr="0002023C">
        <w:rPr>
          <w:i/>
        </w:rPr>
        <w:t>et al.</w:t>
      </w:r>
      <w:r w:rsidRPr="0002023C">
        <w:t xml:space="preserve"> 2003). </w:t>
      </w:r>
      <w:r w:rsidRPr="0002023C">
        <w:rPr>
          <w:i/>
        </w:rPr>
        <w:t xml:space="preserve">T. </w:t>
      </w:r>
      <w:proofErr w:type="spellStart"/>
      <w:r w:rsidRPr="0002023C">
        <w:rPr>
          <w:i/>
        </w:rPr>
        <w:t>variabile</w:t>
      </w:r>
      <w:proofErr w:type="spellEnd"/>
      <w:r w:rsidRPr="0002023C">
        <w:t xml:space="preserve"> is of particular significance due to its taxonomic similarity to </w:t>
      </w:r>
      <w:r w:rsidRPr="0002023C">
        <w:rPr>
          <w:i/>
        </w:rPr>
        <w:t xml:space="preserve">T. </w:t>
      </w:r>
      <w:proofErr w:type="spellStart"/>
      <w:r w:rsidRPr="0002023C">
        <w:rPr>
          <w:i/>
        </w:rPr>
        <w:t>granarium</w:t>
      </w:r>
      <w:proofErr w:type="spellEnd"/>
      <w:r w:rsidRPr="0002023C">
        <w:t xml:space="preserve">. This assay offers a differential identification tool in which the exotic </w:t>
      </w:r>
      <w:r w:rsidRPr="0002023C">
        <w:rPr>
          <w:i/>
        </w:rPr>
        <w:t xml:space="preserve">T. </w:t>
      </w:r>
      <w:proofErr w:type="spellStart"/>
      <w:r w:rsidRPr="0002023C">
        <w:rPr>
          <w:i/>
        </w:rPr>
        <w:t>granarium</w:t>
      </w:r>
      <w:proofErr w:type="spellEnd"/>
      <w:r w:rsidRPr="0002023C">
        <w:t xml:space="preserve"> beetle can be excluded whilst also confirming the presence/absence of the morphologically similar </w:t>
      </w:r>
      <w:r w:rsidRPr="0002023C">
        <w:rPr>
          <w:i/>
        </w:rPr>
        <w:t xml:space="preserve">T. </w:t>
      </w:r>
      <w:proofErr w:type="spellStart"/>
      <w:r w:rsidRPr="0002023C">
        <w:rPr>
          <w:i/>
        </w:rPr>
        <w:t>variabile</w:t>
      </w:r>
      <w:proofErr w:type="spellEnd"/>
      <w:r w:rsidRPr="0002023C">
        <w:t xml:space="preserve">. </w:t>
      </w:r>
    </w:p>
    <w:p w:rsidR="0002023C" w:rsidRPr="0002023C" w:rsidRDefault="0002023C" w:rsidP="0002023C">
      <w:pPr>
        <w:pStyle w:val="IPPParagraphnumbering"/>
        <w:rPr>
          <w:i/>
        </w:rPr>
      </w:pPr>
      <w:r w:rsidRPr="0002023C">
        <w:rPr>
          <w:b/>
        </w:rPr>
        <w:t>Note:</w:t>
      </w:r>
      <w:r w:rsidRPr="0002023C">
        <w:t xml:space="preserve"> </w:t>
      </w:r>
      <w:r w:rsidRPr="0002023C">
        <w:rPr>
          <w:i/>
        </w:rPr>
        <w:t xml:space="preserve">This assay has not undergone full validation (as per the Olson qPCR) but rather has been verified in-house against a small subset of native </w:t>
      </w:r>
      <w:proofErr w:type="spellStart"/>
      <w:r w:rsidRPr="0002023C">
        <w:rPr>
          <w:i/>
        </w:rPr>
        <w:t>Trogoderma</w:t>
      </w:r>
      <w:proofErr w:type="spellEnd"/>
      <w:r w:rsidRPr="0002023C">
        <w:t xml:space="preserve"> species</w:t>
      </w:r>
      <w:r w:rsidRPr="0002023C">
        <w:rPr>
          <w:i/>
        </w:rPr>
        <w:t xml:space="preserve">, common </w:t>
      </w:r>
      <w:proofErr w:type="spellStart"/>
      <w:r w:rsidRPr="0002023C">
        <w:rPr>
          <w:i/>
        </w:rPr>
        <w:t>dermestids</w:t>
      </w:r>
      <w:proofErr w:type="spellEnd"/>
      <w:r w:rsidRPr="0002023C">
        <w:rPr>
          <w:i/>
        </w:rPr>
        <w:t xml:space="preserve"> and different T. </w:t>
      </w:r>
      <w:proofErr w:type="spellStart"/>
      <w:r w:rsidRPr="0002023C">
        <w:rPr>
          <w:i/>
        </w:rPr>
        <w:t>granarium</w:t>
      </w:r>
      <w:proofErr w:type="spellEnd"/>
      <w:r w:rsidRPr="0002023C">
        <w:rPr>
          <w:i/>
        </w:rPr>
        <w:t xml:space="preserve"> and T. </w:t>
      </w:r>
      <w:proofErr w:type="spellStart"/>
      <w:r w:rsidRPr="0002023C">
        <w:rPr>
          <w:i/>
        </w:rPr>
        <w:t>variabile</w:t>
      </w:r>
      <w:proofErr w:type="spellEnd"/>
      <w:r w:rsidRPr="0002023C">
        <w:rPr>
          <w:i/>
        </w:rPr>
        <w:t xml:space="preserve"> specimens/haplotypes. It is best used as a secondary assay in combination with one of those described above.</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 xml:space="preserve">Primers – </w:t>
      </w:r>
      <w:proofErr w:type="spellStart"/>
      <w:r w:rsidRPr="0002023C">
        <w:rPr>
          <w:rFonts w:ascii="Times New Roman" w:hAnsi="Times New Roman" w:cs="Times New Roman"/>
          <w:b/>
          <w:lang w:eastAsia="ja-JP"/>
        </w:rPr>
        <w:t>TgTv</w:t>
      </w:r>
      <w:proofErr w:type="spellEnd"/>
      <w:r w:rsidRPr="0002023C">
        <w:rPr>
          <w:rFonts w:ascii="Times New Roman" w:hAnsi="Times New Roman" w:cs="Times New Roman"/>
          <w:b/>
          <w:lang w:eastAsia="ja-JP"/>
        </w:rPr>
        <w:t xml:space="preserve"> qPCR (mitochondrial COI </w:t>
      </w:r>
      <w:proofErr w:type="spellStart"/>
      <w:r w:rsidRPr="0002023C">
        <w:rPr>
          <w:rFonts w:ascii="Times New Roman" w:hAnsi="Times New Roman" w:cs="Times New Roman"/>
          <w:b/>
          <w:lang w:eastAsia="ja-JP"/>
        </w:rPr>
        <w:t>rRNA</w:t>
      </w:r>
      <w:proofErr w:type="spellEnd"/>
      <w:r w:rsidRPr="0002023C">
        <w:rPr>
          <w:rFonts w:ascii="Times New Roman" w:hAnsi="Times New Roman" w:cs="Times New Roman"/>
          <w:b/>
          <w:lang w:eastAsia="ja-JP"/>
        </w:rPr>
        <w:t xml:space="preserve"> gene)</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4961"/>
        <w:gridCol w:w="1134"/>
        <w:gridCol w:w="1423"/>
      </w:tblGrid>
      <w:tr w:rsidR="0002023C" w:rsidRPr="006F26AA" w:rsidTr="00463686">
        <w:tc>
          <w:tcPr>
            <w:tcW w:w="1809"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Primer</w:t>
            </w:r>
          </w:p>
        </w:tc>
        <w:tc>
          <w:tcPr>
            <w:tcW w:w="4961"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Sequence</w:t>
            </w:r>
          </w:p>
        </w:tc>
        <w:tc>
          <w:tcPr>
            <w:tcW w:w="1134"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Size (</w:t>
            </w:r>
            <w:proofErr w:type="spellStart"/>
            <w:r w:rsidRPr="006F26AA">
              <w:rPr>
                <w:rFonts w:ascii="Arial" w:hAnsi="Arial" w:cs="Arial"/>
                <w:sz w:val="18"/>
                <w:lang w:eastAsia="ja-JP"/>
              </w:rPr>
              <w:t>bp</w:t>
            </w:r>
            <w:proofErr w:type="spellEnd"/>
            <w:r w:rsidRPr="006F26AA">
              <w:rPr>
                <w:rFonts w:ascii="Arial" w:hAnsi="Arial" w:cs="Arial"/>
                <w:sz w:val="18"/>
                <w:lang w:eastAsia="ja-JP"/>
              </w:rPr>
              <w:t>)</w:t>
            </w:r>
          </w:p>
        </w:tc>
        <w:tc>
          <w:tcPr>
            <w:tcW w:w="1423" w:type="dxa"/>
            <w:tcBorders>
              <w:bottom w:val="single" w:sz="4" w:space="0" w:color="auto"/>
            </w:tcBorders>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Reference</w:t>
            </w:r>
          </w:p>
        </w:tc>
      </w:tr>
      <w:tr w:rsidR="0002023C" w:rsidRPr="006F26AA" w:rsidTr="00463686">
        <w:tc>
          <w:tcPr>
            <w:tcW w:w="1809" w:type="dxa"/>
            <w:shd w:val="clear" w:color="auto" w:fill="auto"/>
          </w:tcPr>
          <w:p w:rsidR="0002023C" w:rsidRPr="006F26AA" w:rsidRDefault="0002023C" w:rsidP="00463686">
            <w:pPr>
              <w:tabs>
                <w:tab w:val="left" w:pos="391"/>
              </w:tabs>
              <w:rPr>
                <w:rFonts w:ascii="Arial" w:hAnsi="Arial" w:cs="Arial"/>
                <w:sz w:val="18"/>
                <w:lang w:eastAsia="ja-JP"/>
              </w:rPr>
            </w:pPr>
            <w:proofErr w:type="spellStart"/>
            <w:r w:rsidRPr="006F26AA">
              <w:rPr>
                <w:rFonts w:ascii="Arial" w:hAnsi="Arial" w:cs="Arial"/>
                <w:sz w:val="18"/>
                <w:lang w:eastAsia="ja-JP"/>
              </w:rPr>
              <w:t>Tgran</w:t>
            </w:r>
            <w:proofErr w:type="spellEnd"/>
            <w:r w:rsidRPr="006F26AA">
              <w:rPr>
                <w:rFonts w:ascii="Arial" w:hAnsi="Arial" w:cs="Arial"/>
                <w:sz w:val="18"/>
                <w:lang w:eastAsia="ja-JP"/>
              </w:rPr>
              <w:t>-F (</w:t>
            </w:r>
            <w:proofErr w:type="spellStart"/>
            <w:r w:rsidRPr="006F26AA">
              <w:rPr>
                <w:rFonts w:ascii="Arial" w:hAnsi="Arial" w:cs="Arial"/>
                <w:sz w:val="18"/>
                <w:lang w:eastAsia="ja-JP"/>
              </w:rPr>
              <w:t>fwd</w:t>
            </w:r>
            <w:proofErr w:type="spellEnd"/>
            <w:r w:rsidRPr="006F26AA">
              <w:rPr>
                <w:rFonts w:ascii="Arial" w:hAnsi="Arial" w:cs="Arial"/>
                <w:sz w:val="18"/>
                <w:lang w:eastAsia="ja-JP"/>
              </w:rPr>
              <w:t>)</w:t>
            </w:r>
          </w:p>
        </w:tc>
        <w:tc>
          <w:tcPr>
            <w:tcW w:w="4961"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5’- CCC ACT CTA TGA GCA CTA GGAT -3’</w:t>
            </w:r>
          </w:p>
        </w:tc>
        <w:tc>
          <w:tcPr>
            <w:tcW w:w="1134" w:type="dxa"/>
            <w:vMerge w:val="restart"/>
            <w:shd w:val="clear" w:color="auto" w:fill="auto"/>
            <w:vAlign w:val="center"/>
          </w:tcPr>
          <w:p w:rsidR="0002023C" w:rsidRPr="006F26AA" w:rsidRDefault="0002023C" w:rsidP="00463686">
            <w:pPr>
              <w:tabs>
                <w:tab w:val="left" w:pos="391"/>
              </w:tabs>
              <w:jc w:val="center"/>
              <w:rPr>
                <w:rFonts w:ascii="Arial" w:hAnsi="Arial" w:cs="Arial"/>
                <w:sz w:val="18"/>
                <w:lang w:eastAsia="ja-JP"/>
              </w:rPr>
            </w:pPr>
            <w:r w:rsidRPr="006F26AA">
              <w:rPr>
                <w:rFonts w:ascii="Arial" w:hAnsi="Arial" w:cs="Arial"/>
                <w:sz w:val="18"/>
                <w:lang w:eastAsia="ja-JP"/>
              </w:rPr>
              <w:t>97</w:t>
            </w:r>
          </w:p>
        </w:tc>
        <w:tc>
          <w:tcPr>
            <w:tcW w:w="1423" w:type="dxa"/>
            <w:vMerge w:val="restart"/>
            <w:shd w:val="clear" w:color="auto" w:fill="auto"/>
            <w:vAlign w:val="center"/>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DDLS* in-house</w:t>
            </w:r>
          </w:p>
        </w:tc>
      </w:tr>
      <w:tr w:rsidR="0002023C" w:rsidRPr="006F26AA" w:rsidTr="00463686">
        <w:tc>
          <w:tcPr>
            <w:tcW w:w="1809" w:type="dxa"/>
            <w:shd w:val="clear" w:color="auto" w:fill="auto"/>
          </w:tcPr>
          <w:p w:rsidR="0002023C" w:rsidRPr="006F26AA" w:rsidRDefault="0002023C" w:rsidP="00463686">
            <w:pPr>
              <w:tabs>
                <w:tab w:val="left" w:pos="391"/>
              </w:tabs>
              <w:rPr>
                <w:rFonts w:ascii="Arial" w:hAnsi="Arial" w:cs="Arial"/>
                <w:sz w:val="18"/>
                <w:lang w:eastAsia="ja-JP"/>
              </w:rPr>
            </w:pPr>
            <w:proofErr w:type="spellStart"/>
            <w:r w:rsidRPr="006F26AA">
              <w:rPr>
                <w:rFonts w:ascii="Arial" w:hAnsi="Arial" w:cs="Arial"/>
                <w:sz w:val="18"/>
                <w:lang w:eastAsia="ja-JP"/>
              </w:rPr>
              <w:t>Tgran</w:t>
            </w:r>
            <w:proofErr w:type="spellEnd"/>
            <w:r w:rsidRPr="006F26AA">
              <w:rPr>
                <w:rFonts w:ascii="Arial" w:hAnsi="Arial" w:cs="Arial"/>
                <w:sz w:val="18"/>
                <w:lang w:eastAsia="ja-JP"/>
              </w:rPr>
              <w:t>-R (rev)</w:t>
            </w:r>
          </w:p>
        </w:tc>
        <w:tc>
          <w:tcPr>
            <w:tcW w:w="4961"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5’- CGT GTA GAA CGA TGT CGA TTG A -3’</w:t>
            </w:r>
          </w:p>
        </w:tc>
        <w:tc>
          <w:tcPr>
            <w:tcW w:w="1134" w:type="dxa"/>
            <w:vMerge/>
            <w:shd w:val="clear" w:color="auto" w:fill="auto"/>
          </w:tcPr>
          <w:p w:rsidR="0002023C" w:rsidRPr="006F26AA" w:rsidRDefault="0002023C" w:rsidP="00463686">
            <w:pPr>
              <w:tabs>
                <w:tab w:val="left" w:pos="391"/>
              </w:tabs>
              <w:rPr>
                <w:rFonts w:ascii="Arial" w:hAnsi="Arial" w:cs="Arial"/>
                <w:sz w:val="18"/>
                <w:lang w:eastAsia="ja-JP"/>
              </w:rPr>
            </w:pPr>
          </w:p>
        </w:tc>
        <w:tc>
          <w:tcPr>
            <w:tcW w:w="1423" w:type="dxa"/>
            <w:vMerge/>
            <w:shd w:val="clear" w:color="auto" w:fill="auto"/>
          </w:tcPr>
          <w:p w:rsidR="0002023C" w:rsidRPr="006F26AA" w:rsidRDefault="0002023C" w:rsidP="00463686">
            <w:pPr>
              <w:tabs>
                <w:tab w:val="left" w:pos="391"/>
              </w:tabs>
              <w:rPr>
                <w:rFonts w:ascii="Arial" w:hAnsi="Arial" w:cs="Arial"/>
                <w:sz w:val="18"/>
                <w:lang w:eastAsia="ja-JP"/>
              </w:rPr>
            </w:pPr>
          </w:p>
        </w:tc>
      </w:tr>
      <w:tr w:rsidR="0002023C" w:rsidRPr="006F26AA" w:rsidTr="00463686">
        <w:tc>
          <w:tcPr>
            <w:tcW w:w="1809"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softHyphen/>
            </w:r>
            <w:r w:rsidRPr="006F26AA">
              <w:rPr>
                <w:rFonts w:ascii="Arial" w:hAnsi="Arial" w:cs="Arial"/>
                <w:sz w:val="18"/>
                <w:lang w:eastAsia="ja-JP"/>
              </w:rPr>
              <w:softHyphen/>
            </w:r>
            <w:proofErr w:type="spellStart"/>
            <w:r w:rsidRPr="006F26AA">
              <w:rPr>
                <w:rFonts w:ascii="Arial" w:hAnsi="Arial" w:cs="Arial"/>
                <w:sz w:val="18"/>
                <w:lang w:eastAsia="ja-JP"/>
              </w:rPr>
              <w:t>Tgran</w:t>
            </w:r>
            <w:proofErr w:type="spellEnd"/>
            <w:r w:rsidRPr="006F26AA">
              <w:rPr>
                <w:rFonts w:ascii="Arial" w:hAnsi="Arial" w:cs="Arial"/>
                <w:sz w:val="18"/>
                <w:lang w:eastAsia="ja-JP"/>
              </w:rPr>
              <w:t>-P (probe)</w:t>
            </w:r>
          </w:p>
        </w:tc>
        <w:tc>
          <w:tcPr>
            <w:tcW w:w="4961"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5’- FAM -  TAT TCA CCG TAG GAG GAC TAA CAG GAG T</w:t>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t>- BHQ1 -3’</w:t>
            </w:r>
          </w:p>
        </w:tc>
        <w:tc>
          <w:tcPr>
            <w:tcW w:w="1134" w:type="dxa"/>
            <w:vMerge/>
            <w:shd w:val="clear" w:color="auto" w:fill="auto"/>
          </w:tcPr>
          <w:p w:rsidR="0002023C" w:rsidRPr="006F26AA" w:rsidRDefault="0002023C" w:rsidP="00463686">
            <w:pPr>
              <w:tabs>
                <w:tab w:val="left" w:pos="391"/>
              </w:tabs>
              <w:rPr>
                <w:rFonts w:ascii="Arial" w:hAnsi="Arial" w:cs="Arial"/>
                <w:sz w:val="18"/>
                <w:lang w:eastAsia="ja-JP"/>
              </w:rPr>
            </w:pPr>
          </w:p>
        </w:tc>
        <w:tc>
          <w:tcPr>
            <w:tcW w:w="1423" w:type="dxa"/>
            <w:vMerge/>
            <w:shd w:val="clear" w:color="auto" w:fill="auto"/>
          </w:tcPr>
          <w:p w:rsidR="0002023C" w:rsidRPr="006F26AA" w:rsidRDefault="0002023C" w:rsidP="00463686">
            <w:pPr>
              <w:tabs>
                <w:tab w:val="left" w:pos="391"/>
              </w:tabs>
              <w:rPr>
                <w:rFonts w:ascii="Arial" w:hAnsi="Arial" w:cs="Arial"/>
                <w:sz w:val="18"/>
                <w:lang w:eastAsia="ja-JP"/>
              </w:rPr>
            </w:pPr>
          </w:p>
        </w:tc>
      </w:tr>
      <w:tr w:rsidR="0002023C" w:rsidRPr="006F26AA" w:rsidTr="00463686">
        <w:tc>
          <w:tcPr>
            <w:tcW w:w="1809" w:type="dxa"/>
            <w:shd w:val="clear" w:color="auto" w:fill="auto"/>
          </w:tcPr>
          <w:p w:rsidR="0002023C" w:rsidRPr="006F26AA" w:rsidRDefault="0002023C" w:rsidP="00463686">
            <w:pPr>
              <w:tabs>
                <w:tab w:val="left" w:pos="391"/>
              </w:tabs>
              <w:rPr>
                <w:rFonts w:ascii="Arial" w:hAnsi="Arial" w:cs="Arial"/>
                <w:sz w:val="18"/>
                <w:lang w:eastAsia="ja-JP"/>
              </w:rPr>
            </w:pPr>
            <w:proofErr w:type="spellStart"/>
            <w:r w:rsidRPr="006F26AA">
              <w:rPr>
                <w:rFonts w:ascii="Arial" w:hAnsi="Arial" w:cs="Arial"/>
                <w:sz w:val="18"/>
                <w:lang w:eastAsia="ja-JP"/>
              </w:rPr>
              <w:t>Tvari</w:t>
            </w:r>
            <w:proofErr w:type="spellEnd"/>
            <w:r w:rsidRPr="006F26AA">
              <w:rPr>
                <w:rFonts w:ascii="Arial" w:hAnsi="Arial" w:cs="Arial"/>
                <w:sz w:val="18"/>
                <w:lang w:eastAsia="ja-JP"/>
              </w:rPr>
              <w:t>-F (</w:t>
            </w:r>
            <w:proofErr w:type="spellStart"/>
            <w:r w:rsidRPr="006F26AA">
              <w:rPr>
                <w:rFonts w:ascii="Arial" w:hAnsi="Arial" w:cs="Arial"/>
                <w:sz w:val="18"/>
                <w:lang w:eastAsia="ja-JP"/>
              </w:rPr>
              <w:t>fwd</w:t>
            </w:r>
            <w:proofErr w:type="spellEnd"/>
            <w:r w:rsidRPr="006F26AA">
              <w:rPr>
                <w:rFonts w:ascii="Arial" w:hAnsi="Arial" w:cs="Arial"/>
                <w:sz w:val="18"/>
                <w:lang w:eastAsia="ja-JP"/>
              </w:rPr>
              <w:t>)</w:t>
            </w:r>
          </w:p>
        </w:tc>
        <w:tc>
          <w:tcPr>
            <w:tcW w:w="4961"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5’- CCA CGG AAC ACA AAT CAA CTT C</w:t>
            </w:r>
            <w:r w:rsidRPr="006F26AA" w:rsidDel="001C5E1E">
              <w:rPr>
                <w:rFonts w:ascii="Arial" w:hAnsi="Arial" w:cs="Arial"/>
                <w:sz w:val="18"/>
                <w:lang w:eastAsia="ja-JP"/>
              </w:rPr>
              <w:t xml:space="preserve"> </w:t>
            </w:r>
            <w:r w:rsidRPr="006F26AA">
              <w:rPr>
                <w:rFonts w:ascii="Arial" w:hAnsi="Arial" w:cs="Arial"/>
                <w:sz w:val="18"/>
                <w:lang w:eastAsia="ja-JP"/>
              </w:rPr>
              <w:t>-3’</w:t>
            </w:r>
          </w:p>
        </w:tc>
        <w:tc>
          <w:tcPr>
            <w:tcW w:w="1134" w:type="dxa"/>
            <w:vMerge w:val="restart"/>
            <w:shd w:val="clear" w:color="auto" w:fill="auto"/>
          </w:tcPr>
          <w:p w:rsidR="0002023C" w:rsidRPr="006F26AA" w:rsidRDefault="0002023C" w:rsidP="00463686">
            <w:pPr>
              <w:tabs>
                <w:tab w:val="left" w:pos="391"/>
              </w:tabs>
              <w:jc w:val="center"/>
              <w:rPr>
                <w:rFonts w:ascii="Arial" w:hAnsi="Arial" w:cs="Arial"/>
                <w:sz w:val="18"/>
                <w:lang w:eastAsia="ja-JP"/>
              </w:rPr>
            </w:pPr>
          </w:p>
          <w:p w:rsidR="0002023C" w:rsidRPr="006F26AA" w:rsidRDefault="0002023C" w:rsidP="00463686">
            <w:pPr>
              <w:tabs>
                <w:tab w:val="left" w:pos="391"/>
              </w:tabs>
              <w:jc w:val="center"/>
              <w:rPr>
                <w:rFonts w:ascii="Arial" w:hAnsi="Arial" w:cs="Arial"/>
                <w:sz w:val="18"/>
                <w:lang w:eastAsia="ja-JP"/>
              </w:rPr>
            </w:pPr>
            <w:r w:rsidRPr="006F26AA">
              <w:rPr>
                <w:rFonts w:ascii="Arial" w:hAnsi="Arial" w:cs="Arial"/>
                <w:sz w:val="18"/>
                <w:lang w:eastAsia="ja-JP"/>
              </w:rPr>
              <w:t>89</w:t>
            </w:r>
          </w:p>
        </w:tc>
        <w:tc>
          <w:tcPr>
            <w:tcW w:w="1423" w:type="dxa"/>
            <w:vMerge/>
            <w:shd w:val="clear" w:color="auto" w:fill="auto"/>
          </w:tcPr>
          <w:p w:rsidR="0002023C" w:rsidRPr="006F26AA" w:rsidRDefault="0002023C" w:rsidP="00463686">
            <w:pPr>
              <w:tabs>
                <w:tab w:val="left" w:pos="391"/>
              </w:tabs>
              <w:rPr>
                <w:rFonts w:ascii="Arial" w:hAnsi="Arial" w:cs="Arial"/>
                <w:sz w:val="18"/>
                <w:lang w:eastAsia="ja-JP"/>
              </w:rPr>
            </w:pPr>
          </w:p>
        </w:tc>
      </w:tr>
      <w:tr w:rsidR="0002023C" w:rsidRPr="006F26AA" w:rsidTr="00463686">
        <w:tc>
          <w:tcPr>
            <w:tcW w:w="1809" w:type="dxa"/>
            <w:shd w:val="clear" w:color="auto" w:fill="auto"/>
          </w:tcPr>
          <w:p w:rsidR="0002023C" w:rsidRPr="006F26AA" w:rsidRDefault="0002023C" w:rsidP="00463686">
            <w:pPr>
              <w:tabs>
                <w:tab w:val="left" w:pos="391"/>
              </w:tabs>
              <w:rPr>
                <w:rFonts w:ascii="Arial" w:hAnsi="Arial" w:cs="Arial"/>
                <w:sz w:val="18"/>
                <w:lang w:eastAsia="ja-JP"/>
              </w:rPr>
            </w:pPr>
            <w:proofErr w:type="spellStart"/>
            <w:r w:rsidRPr="006F26AA">
              <w:rPr>
                <w:rFonts w:ascii="Arial" w:hAnsi="Arial" w:cs="Arial"/>
                <w:sz w:val="18"/>
                <w:lang w:eastAsia="ja-JP"/>
              </w:rPr>
              <w:t>Tvari</w:t>
            </w:r>
            <w:proofErr w:type="spellEnd"/>
            <w:r w:rsidRPr="006F26AA">
              <w:rPr>
                <w:rFonts w:ascii="Arial" w:hAnsi="Arial" w:cs="Arial"/>
                <w:sz w:val="18"/>
                <w:lang w:eastAsia="ja-JP"/>
              </w:rPr>
              <w:t>-R (rev)</w:t>
            </w:r>
          </w:p>
        </w:tc>
        <w:tc>
          <w:tcPr>
            <w:tcW w:w="4961"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5’- CRA CTC CAG TTA GTC CAC CTA CT -3’</w:t>
            </w:r>
          </w:p>
        </w:tc>
        <w:tc>
          <w:tcPr>
            <w:tcW w:w="1134" w:type="dxa"/>
            <w:vMerge/>
            <w:shd w:val="clear" w:color="auto" w:fill="auto"/>
          </w:tcPr>
          <w:p w:rsidR="0002023C" w:rsidRPr="006F26AA" w:rsidRDefault="0002023C" w:rsidP="00463686">
            <w:pPr>
              <w:tabs>
                <w:tab w:val="left" w:pos="391"/>
              </w:tabs>
              <w:rPr>
                <w:rFonts w:ascii="Arial" w:hAnsi="Arial" w:cs="Arial"/>
                <w:sz w:val="18"/>
                <w:lang w:eastAsia="ja-JP"/>
              </w:rPr>
            </w:pPr>
          </w:p>
        </w:tc>
        <w:tc>
          <w:tcPr>
            <w:tcW w:w="1423" w:type="dxa"/>
            <w:vMerge/>
            <w:shd w:val="clear" w:color="auto" w:fill="auto"/>
          </w:tcPr>
          <w:p w:rsidR="0002023C" w:rsidRPr="006F26AA" w:rsidRDefault="0002023C" w:rsidP="00463686">
            <w:pPr>
              <w:tabs>
                <w:tab w:val="left" w:pos="391"/>
              </w:tabs>
              <w:rPr>
                <w:rFonts w:ascii="Arial" w:hAnsi="Arial" w:cs="Arial"/>
                <w:sz w:val="18"/>
                <w:lang w:eastAsia="ja-JP"/>
              </w:rPr>
            </w:pPr>
          </w:p>
        </w:tc>
      </w:tr>
      <w:tr w:rsidR="0002023C" w:rsidRPr="006F26AA" w:rsidTr="00463686">
        <w:tc>
          <w:tcPr>
            <w:tcW w:w="1809" w:type="dxa"/>
            <w:shd w:val="clear" w:color="auto" w:fill="auto"/>
          </w:tcPr>
          <w:p w:rsidR="0002023C" w:rsidRPr="006F26AA" w:rsidRDefault="0002023C" w:rsidP="00463686">
            <w:pPr>
              <w:tabs>
                <w:tab w:val="left" w:pos="391"/>
              </w:tabs>
              <w:rPr>
                <w:rFonts w:ascii="Arial" w:hAnsi="Arial" w:cs="Arial"/>
                <w:sz w:val="18"/>
                <w:lang w:eastAsia="ja-JP"/>
              </w:rPr>
            </w:pPr>
            <w:proofErr w:type="spellStart"/>
            <w:r w:rsidRPr="006F26AA">
              <w:rPr>
                <w:rFonts w:ascii="Arial" w:hAnsi="Arial" w:cs="Arial"/>
                <w:sz w:val="18"/>
                <w:lang w:eastAsia="ja-JP"/>
              </w:rPr>
              <w:t>Tvari</w:t>
            </w:r>
            <w:proofErr w:type="spellEnd"/>
            <w:r w:rsidRPr="006F26AA">
              <w:rPr>
                <w:rFonts w:ascii="Arial" w:hAnsi="Arial" w:cs="Arial"/>
                <w:sz w:val="18"/>
                <w:lang w:eastAsia="ja-JP"/>
              </w:rPr>
              <w:t>-P (probe)</w:t>
            </w:r>
          </w:p>
        </w:tc>
        <w:tc>
          <w:tcPr>
            <w:tcW w:w="4961" w:type="dxa"/>
            <w:shd w:val="clear" w:color="auto" w:fill="auto"/>
          </w:tcPr>
          <w:p w:rsidR="0002023C" w:rsidRPr="006F26AA" w:rsidRDefault="0002023C" w:rsidP="00463686">
            <w:pPr>
              <w:tabs>
                <w:tab w:val="left" w:pos="391"/>
              </w:tabs>
              <w:rPr>
                <w:rFonts w:ascii="Arial" w:hAnsi="Arial" w:cs="Arial"/>
                <w:sz w:val="18"/>
                <w:lang w:eastAsia="ja-JP"/>
              </w:rPr>
            </w:pPr>
            <w:r w:rsidRPr="006F26AA">
              <w:rPr>
                <w:rFonts w:ascii="Arial" w:hAnsi="Arial" w:cs="Arial"/>
                <w:sz w:val="18"/>
                <w:lang w:eastAsia="ja-JP"/>
              </w:rPr>
              <w:t xml:space="preserve">5’- TET -  CAC </w:t>
            </w:r>
            <w:proofErr w:type="spellStart"/>
            <w:r w:rsidRPr="006F26AA">
              <w:rPr>
                <w:rFonts w:ascii="Arial" w:hAnsi="Arial" w:cs="Arial"/>
                <w:sz w:val="18"/>
                <w:lang w:eastAsia="ja-JP"/>
              </w:rPr>
              <w:t>CAC</w:t>
            </w:r>
            <w:proofErr w:type="spellEnd"/>
            <w:r w:rsidRPr="006F26AA">
              <w:rPr>
                <w:rFonts w:ascii="Arial" w:hAnsi="Arial" w:cs="Arial"/>
                <w:sz w:val="18"/>
                <w:lang w:eastAsia="ja-JP"/>
              </w:rPr>
              <w:t xml:space="preserve"> CAA TAC TAT GAR CCC TAG GRT - BHQ1 -3’</w:t>
            </w:r>
          </w:p>
        </w:tc>
        <w:tc>
          <w:tcPr>
            <w:tcW w:w="1134" w:type="dxa"/>
            <w:vMerge/>
            <w:shd w:val="clear" w:color="auto" w:fill="auto"/>
          </w:tcPr>
          <w:p w:rsidR="0002023C" w:rsidRPr="006F26AA" w:rsidRDefault="0002023C" w:rsidP="00463686">
            <w:pPr>
              <w:tabs>
                <w:tab w:val="left" w:pos="391"/>
              </w:tabs>
              <w:rPr>
                <w:rFonts w:ascii="Arial" w:hAnsi="Arial" w:cs="Arial"/>
                <w:sz w:val="18"/>
                <w:lang w:eastAsia="ja-JP"/>
              </w:rPr>
            </w:pPr>
          </w:p>
        </w:tc>
        <w:tc>
          <w:tcPr>
            <w:tcW w:w="1423" w:type="dxa"/>
            <w:vMerge/>
            <w:shd w:val="clear" w:color="auto" w:fill="auto"/>
          </w:tcPr>
          <w:p w:rsidR="0002023C" w:rsidRPr="006F26AA" w:rsidRDefault="0002023C" w:rsidP="00463686">
            <w:pPr>
              <w:tabs>
                <w:tab w:val="left" w:pos="391"/>
              </w:tabs>
              <w:rPr>
                <w:rFonts w:ascii="Arial" w:hAnsi="Arial" w:cs="Arial"/>
                <w:sz w:val="18"/>
                <w:lang w:eastAsia="ja-JP"/>
              </w:rPr>
            </w:pPr>
          </w:p>
        </w:tc>
      </w:tr>
    </w:tbl>
    <w:p w:rsidR="0002023C" w:rsidRPr="0002023C" w:rsidRDefault="0002023C" w:rsidP="0002023C">
      <w:pPr>
        <w:rPr>
          <w:rFonts w:ascii="Times New Roman" w:hAnsi="Times New Roman" w:cs="Times New Roman"/>
          <w:lang w:eastAsia="ja-JP"/>
        </w:rPr>
      </w:pPr>
      <w:r w:rsidRPr="0002023C">
        <w:rPr>
          <w:rFonts w:ascii="Times New Roman" w:hAnsi="Times New Roman" w:cs="Times New Roman"/>
          <w:lang w:eastAsia="ja-JP"/>
        </w:rPr>
        <w:t>*DDLS – Disease Diagnostic Laboratory Services, Department of Primary Industries and Regional Development, Western Australia.</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PCR controls</w:t>
      </w:r>
    </w:p>
    <w:p w:rsidR="0002023C" w:rsidRPr="0002023C" w:rsidRDefault="0002023C" w:rsidP="0002023C">
      <w:pPr>
        <w:pStyle w:val="IPPParagraphnumbering"/>
        <w:rPr>
          <w:lang w:eastAsia="ja-JP"/>
        </w:rPr>
      </w:pPr>
      <w:r w:rsidRPr="0002023C">
        <w:rPr>
          <w:lang w:eastAsia="ja-JP"/>
        </w:rPr>
        <w:t xml:space="preserve">Positive control – DNA extracts from known </w:t>
      </w:r>
      <w:r w:rsidRPr="0002023C">
        <w:rPr>
          <w:i/>
          <w:lang w:eastAsia="ja-JP"/>
        </w:rPr>
        <w:t xml:space="preserve">T. </w:t>
      </w:r>
      <w:proofErr w:type="spellStart"/>
      <w:r w:rsidRPr="0002023C">
        <w:rPr>
          <w:i/>
          <w:lang w:eastAsia="ja-JP"/>
        </w:rPr>
        <w:t>granarium</w:t>
      </w:r>
      <w:proofErr w:type="spellEnd"/>
      <w:r w:rsidRPr="0002023C">
        <w:rPr>
          <w:lang w:eastAsia="ja-JP"/>
        </w:rPr>
        <w:t xml:space="preserve"> and</w:t>
      </w:r>
      <w:r w:rsidRPr="0002023C">
        <w:rPr>
          <w:i/>
          <w:lang w:eastAsia="ja-JP"/>
        </w:rPr>
        <w:t xml:space="preserve"> T. </w:t>
      </w:r>
      <w:proofErr w:type="spellStart"/>
      <w:r w:rsidRPr="0002023C">
        <w:rPr>
          <w:i/>
          <w:lang w:eastAsia="ja-JP"/>
        </w:rPr>
        <w:t>variabile</w:t>
      </w:r>
      <w:proofErr w:type="spellEnd"/>
      <w:r w:rsidRPr="0002023C">
        <w:rPr>
          <w:i/>
          <w:lang w:eastAsia="ja-JP"/>
        </w:rPr>
        <w:t xml:space="preserve"> </w:t>
      </w:r>
      <w:r w:rsidRPr="0002023C">
        <w:rPr>
          <w:lang w:eastAsia="ja-JP"/>
        </w:rPr>
        <w:t>specimens (Identification should be confirmed via sequencing as well as the appropriate morphological method). No template control</w:t>
      </w:r>
      <w:r w:rsidRPr="0002023C">
        <w:rPr>
          <w:b/>
          <w:lang w:eastAsia="ja-JP"/>
        </w:rPr>
        <w:t xml:space="preserve"> </w:t>
      </w:r>
      <w:r w:rsidRPr="0002023C">
        <w:rPr>
          <w:lang w:eastAsia="ja-JP"/>
        </w:rPr>
        <w:t>– An aliquot of the PCR master mix without template DNA.</w:t>
      </w:r>
    </w:p>
    <w:p w:rsidR="0002023C" w:rsidRPr="0002023C" w:rsidRDefault="0002023C" w:rsidP="0002023C">
      <w:pPr>
        <w:pStyle w:val="IPPParagraphnumbering"/>
        <w:rPr>
          <w:lang w:eastAsia="ja-JP"/>
        </w:rPr>
      </w:pPr>
      <w:r w:rsidRPr="0002023C">
        <w:rPr>
          <w:lang w:eastAsia="ja-JP"/>
        </w:rPr>
        <w:t>Blank extraction control</w:t>
      </w:r>
      <w:r w:rsidRPr="0002023C">
        <w:rPr>
          <w:b/>
          <w:lang w:eastAsia="ja-JP"/>
        </w:rPr>
        <w:t xml:space="preserve"> </w:t>
      </w:r>
      <w:r w:rsidRPr="0002023C">
        <w:rPr>
          <w:lang w:eastAsia="ja-JP"/>
        </w:rPr>
        <w:t>– An ‘extract’ of DNA eluted from blank extraction reagents containing nil sample.</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Preparation of master mix and template addition</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2"/>
        <w:gridCol w:w="2126"/>
        <w:gridCol w:w="2121"/>
      </w:tblGrid>
      <w:tr w:rsidR="0002023C" w:rsidRPr="006F26AA" w:rsidTr="00463686">
        <w:tc>
          <w:tcPr>
            <w:tcW w:w="4662"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Reagent</w:t>
            </w:r>
          </w:p>
        </w:tc>
        <w:tc>
          <w:tcPr>
            <w:tcW w:w="2126"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1 x 25 µL reaction</w:t>
            </w:r>
          </w:p>
        </w:tc>
        <w:tc>
          <w:tcPr>
            <w:tcW w:w="2121"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 xml:space="preserve">Final concentration </w:t>
            </w:r>
          </w:p>
        </w:tc>
      </w:tr>
      <w:tr w:rsidR="0002023C" w:rsidRPr="006F26AA" w:rsidTr="00463686">
        <w:tc>
          <w:tcPr>
            <w:tcW w:w="4662"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2 x Rotor-Gene Multiplex master mix (</w:t>
            </w:r>
            <w:proofErr w:type="spellStart"/>
            <w:r w:rsidRPr="006F26AA">
              <w:rPr>
                <w:rFonts w:ascii="Arial" w:hAnsi="Arial" w:cs="Arial"/>
                <w:sz w:val="18"/>
                <w:lang w:eastAsia="ja-JP"/>
              </w:rPr>
              <w:t>Qiagen</w:t>
            </w:r>
            <w:proofErr w:type="spellEnd"/>
            <w:r w:rsidRPr="006F26AA">
              <w:rPr>
                <w:rFonts w:ascii="Arial" w:hAnsi="Arial" w:cs="Arial"/>
                <w:sz w:val="18"/>
                <w:lang w:eastAsia="ja-JP"/>
              </w:rPr>
              <w:t>)</w:t>
            </w:r>
          </w:p>
        </w:tc>
        <w:tc>
          <w:tcPr>
            <w:tcW w:w="2126"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12.5 µL</w:t>
            </w:r>
          </w:p>
        </w:tc>
        <w:tc>
          <w:tcPr>
            <w:tcW w:w="2121"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1x</w:t>
            </w:r>
          </w:p>
        </w:tc>
      </w:tr>
      <w:tr w:rsidR="0002023C" w:rsidRPr="006F26AA" w:rsidTr="00463686">
        <w:tc>
          <w:tcPr>
            <w:tcW w:w="4662" w:type="dxa"/>
            <w:shd w:val="clear" w:color="auto" w:fill="auto"/>
          </w:tcPr>
          <w:p w:rsidR="0002023C" w:rsidRPr="006F26AA" w:rsidRDefault="0002023C" w:rsidP="00463686">
            <w:pPr>
              <w:rPr>
                <w:rFonts w:ascii="Arial" w:hAnsi="Arial" w:cs="Arial"/>
                <w:sz w:val="18"/>
                <w:lang w:eastAsia="ja-JP"/>
              </w:rPr>
            </w:pPr>
            <w:proofErr w:type="spellStart"/>
            <w:r w:rsidRPr="006F26AA">
              <w:rPr>
                <w:rFonts w:ascii="Arial" w:hAnsi="Arial" w:cs="Arial"/>
                <w:sz w:val="18"/>
                <w:lang w:eastAsia="ja-JP"/>
              </w:rPr>
              <w:t>Tg</w:t>
            </w:r>
            <w:proofErr w:type="spellEnd"/>
            <w:r w:rsidRPr="006F26AA">
              <w:rPr>
                <w:rFonts w:ascii="Arial" w:hAnsi="Arial" w:cs="Arial"/>
                <w:sz w:val="18"/>
                <w:lang w:eastAsia="ja-JP"/>
              </w:rPr>
              <w:t xml:space="preserve"> - Forward primer (50 µM)</w:t>
            </w:r>
          </w:p>
        </w:tc>
        <w:tc>
          <w:tcPr>
            <w:tcW w:w="2126"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0.25 µL</w:t>
            </w:r>
          </w:p>
        </w:tc>
        <w:tc>
          <w:tcPr>
            <w:tcW w:w="2121"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0.5 µM</w:t>
            </w:r>
          </w:p>
        </w:tc>
      </w:tr>
      <w:tr w:rsidR="0002023C" w:rsidRPr="006F26AA" w:rsidTr="00463686">
        <w:tc>
          <w:tcPr>
            <w:tcW w:w="4662" w:type="dxa"/>
            <w:shd w:val="clear" w:color="auto" w:fill="auto"/>
          </w:tcPr>
          <w:p w:rsidR="0002023C" w:rsidRPr="006F26AA" w:rsidRDefault="0002023C" w:rsidP="00463686">
            <w:pPr>
              <w:rPr>
                <w:rFonts w:ascii="Arial" w:hAnsi="Arial" w:cs="Arial"/>
                <w:sz w:val="18"/>
                <w:lang w:eastAsia="ja-JP"/>
              </w:rPr>
            </w:pPr>
            <w:proofErr w:type="spellStart"/>
            <w:r w:rsidRPr="006F26AA">
              <w:rPr>
                <w:rFonts w:ascii="Arial" w:hAnsi="Arial" w:cs="Arial"/>
                <w:sz w:val="18"/>
                <w:lang w:eastAsia="ja-JP"/>
              </w:rPr>
              <w:t>Tg</w:t>
            </w:r>
            <w:proofErr w:type="spellEnd"/>
            <w:r w:rsidRPr="006F26AA">
              <w:rPr>
                <w:rFonts w:ascii="Arial" w:hAnsi="Arial" w:cs="Arial"/>
                <w:sz w:val="18"/>
                <w:lang w:eastAsia="ja-JP"/>
              </w:rPr>
              <w:t xml:space="preserve"> - Reverse primer (50 µM)</w:t>
            </w:r>
          </w:p>
        </w:tc>
        <w:tc>
          <w:tcPr>
            <w:tcW w:w="2126"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0.25 µL</w:t>
            </w:r>
          </w:p>
        </w:tc>
        <w:tc>
          <w:tcPr>
            <w:tcW w:w="2121"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0.5 µM</w:t>
            </w:r>
          </w:p>
        </w:tc>
      </w:tr>
      <w:tr w:rsidR="0002023C" w:rsidRPr="006F26AA" w:rsidTr="00463686">
        <w:tc>
          <w:tcPr>
            <w:tcW w:w="4662" w:type="dxa"/>
            <w:shd w:val="clear" w:color="auto" w:fill="auto"/>
          </w:tcPr>
          <w:p w:rsidR="0002023C" w:rsidRPr="006F26AA" w:rsidRDefault="0002023C" w:rsidP="00463686">
            <w:pPr>
              <w:rPr>
                <w:rFonts w:ascii="Arial" w:hAnsi="Arial" w:cs="Arial"/>
                <w:sz w:val="18"/>
                <w:lang w:eastAsia="ja-JP"/>
              </w:rPr>
            </w:pPr>
            <w:proofErr w:type="spellStart"/>
            <w:r w:rsidRPr="006F26AA">
              <w:rPr>
                <w:rFonts w:ascii="Arial" w:hAnsi="Arial" w:cs="Arial"/>
                <w:sz w:val="18"/>
                <w:lang w:eastAsia="ja-JP"/>
              </w:rPr>
              <w:t>Tg</w:t>
            </w:r>
            <w:proofErr w:type="spellEnd"/>
            <w:r w:rsidRPr="006F26AA">
              <w:rPr>
                <w:rFonts w:ascii="Arial" w:hAnsi="Arial" w:cs="Arial"/>
                <w:sz w:val="18"/>
                <w:lang w:eastAsia="ja-JP"/>
              </w:rPr>
              <w:t xml:space="preserve"> - Probe (FAM-BHQ1 </w:t>
            </w:r>
            <w:proofErr w:type="spellStart"/>
            <w:r w:rsidRPr="006F26AA">
              <w:rPr>
                <w:rFonts w:ascii="Arial" w:hAnsi="Arial" w:cs="Arial"/>
                <w:sz w:val="18"/>
                <w:lang w:eastAsia="ja-JP"/>
              </w:rPr>
              <w:t>Biosearch</w:t>
            </w:r>
            <w:proofErr w:type="spellEnd"/>
            <w:r w:rsidRPr="006F26AA">
              <w:rPr>
                <w:rFonts w:ascii="Arial" w:hAnsi="Arial" w:cs="Arial"/>
                <w:sz w:val="18"/>
                <w:lang w:eastAsia="ja-JP"/>
              </w:rPr>
              <w:t xml:space="preserve"> Tech.)</w:t>
            </w:r>
          </w:p>
        </w:tc>
        <w:tc>
          <w:tcPr>
            <w:tcW w:w="2126"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0.5 µL</w:t>
            </w:r>
          </w:p>
        </w:tc>
        <w:tc>
          <w:tcPr>
            <w:tcW w:w="2121"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0.2 µM</w:t>
            </w:r>
          </w:p>
        </w:tc>
      </w:tr>
      <w:tr w:rsidR="0002023C" w:rsidRPr="006F26AA" w:rsidTr="00463686">
        <w:tc>
          <w:tcPr>
            <w:tcW w:w="4662" w:type="dxa"/>
            <w:shd w:val="clear" w:color="auto" w:fill="auto"/>
          </w:tcPr>
          <w:p w:rsidR="0002023C" w:rsidRPr="006F26AA" w:rsidRDefault="0002023C" w:rsidP="00463686">
            <w:pPr>
              <w:rPr>
                <w:rFonts w:ascii="Arial" w:hAnsi="Arial" w:cs="Arial"/>
                <w:sz w:val="18"/>
                <w:lang w:eastAsia="ja-JP"/>
              </w:rPr>
            </w:pPr>
            <w:proofErr w:type="spellStart"/>
            <w:r w:rsidRPr="006F26AA">
              <w:rPr>
                <w:rFonts w:ascii="Arial" w:hAnsi="Arial" w:cs="Arial"/>
                <w:sz w:val="18"/>
                <w:lang w:eastAsia="ja-JP"/>
              </w:rPr>
              <w:lastRenderedPageBreak/>
              <w:t>Tv</w:t>
            </w:r>
            <w:proofErr w:type="spellEnd"/>
            <w:r w:rsidRPr="006F26AA">
              <w:rPr>
                <w:rFonts w:ascii="Arial" w:hAnsi="Arial" w:cs="Arial"/>
                <w:sz w:val="18"/>
                <w:lang w:eastAsia="ja-JP"/>
              </w:rPr>
              <w:t xml:space="preserve"> - Forward primer (50 µM)</w:t>
            </w:r>
          </w:p>
        </w:tc>
        <w:tc>
          <w:tcPr>
            <w:tcW w:w="2126"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0.25 µL</w:t>
            </w:r>
          </w:p>
        </w:tc>
        <w:tc>
          <w:tcPr>
            <w:tcW w:w="2121"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0.5 µM</w:t>
            </w:r>
          </w:p>
        </w:tc>
      </w:tr>
      <w:tr w:rsidR="0002023C" w:rsidRPr="006F26AA" w:rsidTr="00463686">
        <w:tc>
          <w:tcPr>
            <w:tcW w:w="4662" w:type="dxa"/>
            <w:shd w:val="clear" w:color="auto" w:fill="auto"/>
          </w:tcPr>
          <w:p w:rsidR="0002023C" w:rsidRPr="006F26AA" w:rsidRDefault="0002023C" w:rsidP="00463686">
            <w:pPr>
              <w:rPr>
                <w:rFonts w:ascii="Arial" w:hAnsi="Arial" w:cs="Arial"/>
                <w:sz w:val="18"/>
                <w:lang w:eastAsia="ja-JP"/>
              </w:rPr>
            </w:pPr>
            <w:proofErr w:type="spellStart"/>
            <w:r w:rsidRPr="006F26AA">
              <w:rPr>
                <w:rFonts w:ascii="Arial" w:hAnsi="Arial" w:cs="Arial"/>
                <w:sz w:val="18"/>
                <w:lang w:eastAsia="ja-JP"/>
              </w:rPr>
              <w:t>Tv</w:t>
            </w:r>
            <w:proofErr w:type="spellEnd"/>
            <w:r w:rsidRPr="006F26AA">
              <w:rPr>
                <w:rFonts w:ascii="Arial" w:hAnsi="Arial" w:cs="Arial"/>
                <w:sz w:val="18"/>
                <w:lang w:eastAsia="ja-JP"/>
              </w:rPr>
              <w:t xml:space="preserve"> - Reverse primer (50 µM)</w:t>
            </w:r>
          </w:p>
        </w:tc>
        <w:tc>
          <w:tcPr>
            <w:tcW w:w="2126"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0.25 µL</w:t>
            </w:r>
          </w:p>
        </w:tc>
        <w:tc>
          <w:tcPr>
            <w:tcW w:w="2121"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0.5 µM</w:t>
            </w:r>
          </w:p>
        </w:tc>
      </w:tr>
      <w:tr w:rsidR="0002023C" w:rsidRPr="006F26AA" w:rsidTr="00463686">
        <w:tc>
          <w:tcPr>
            <w:tcW w:w="4662" w:type="dxa"/>
            <w:shd w:val="clear" w:color="auto" w:fill="auto"/>
          </w:tcPr>
          <w:p w:rsidR="0002023C" w:rsidRPr="006F26AA" w:rsidRDefault="0002023C" w:rsidP="00463686">
            <w:pPr>
              <w:rPr>
                <w:rFonts w:ascii="Arial" w:hAnsi="Arial" w:cs="Arial"/>
                <w:sz w:val="18"/>
                <w:lang w:eastAsia="ja-JP"/>
              </w:rPr>
            </w:pPr>
            <w:proofErr w:type="spellStart"/>
            <w:r w:rsidRPr="006F26AA">
              <w:rPr>
                <w:rFonts w:ascii="Arial" w:hAnsi="Arial" w:cs="Arial"/>
                <w:sz w:val="18"/>
                <w:lang w:eastAsia="ja-JP"/>
              </w:rPr>
              <w:t>Tv</w:t>
            </w:r>
            <w:proofErr w:type="spellEnd"/>
            <w:r w:rsidRPr="006F26AA">
              <w:rPr>
                <w:rFonts w:ascii="Arial" w:hAnsi="Arial" w:cs="Arial"/>
                <w:sz w:val="18"/>
                <w:lang w:eastAsia="ja-JP"/>
              </w:rPr>
              <w:t xml:space="preserve"> - Probe (FAM-BHQ1 </w:t>
            </w:r>
            <w:proofErr w:type="spellStart"/>
            <w:r w:rsidRPr="006F26AA">
              <w:rPr>
                <w:rFonts w:ascii="Arial" w:hAnsi="Arial" w:cs="Arial"/>
                <w:sz w:val="18"/>
                <w:lang w:eastAsia="ja-JP"/>
              </w:rPr>
              <w:t>Biosearch</w:t>
            </w:r>
            <w:proofErr w:type="spellEnd"/>
            <w:r w:rsidRPr="006F26AA">
              <w:rPr>
                <w:rFonts w:ascii="Arial" w:hAnsi="Arial" w:cs="Arial"/>
                <w:sz w:val="18"/>
                <w:lang w:eastAsia="ja-JP"/>
              </w:rPr>
              <w:t xml:space="preserve"> Tech.)</w:t>
            </w:r>
          </w:p>
        </w:tc>
        <w:tc>
          <w:tcPr>
            <w:tcW w:w="2126"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0.5 µL</w:t>
            </w:r>
          </w:p>
        </w:tc>
        <w:tc>
          <w:tcPr>
            <w:tcW w:w="2121"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0.2 µM</w:t>
            </w:r>
          </w:p>
        </w:tc>
      </w:tr>
      <w:tr w:rsidR="0002023C" w:rsidRPr="006F26AA" w:rsidTr="00463686">
        <w:tc>
          <w:tcPr>
            <w:tcW w:w="4662"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Nuclease free water</w:t>
            </w:r>
          </w:p>
        </w:tc>
        <w:tc>
          <w:tcPr>
            <w:tcW w:w="2126"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5.5 µL</w:t>
            </w:r>
          </w:p>
        </w:tc>
        <w:tc>
          <w:tcPr>
            <w:tcW w:w="2121"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n/a</w:t>
            </w:r>
          </w:p>
        </w:tc>
      </w:tr>
      <w:tr w:rsidR="0002023C" w:rsidRPr="006F26AA" w:rsidTr="00463686">
        <w:trPr>
          <w:trHeight w:val="196"/>
        </w:trPr>
        <w:tc>
          <w:tcPr>
            <w:tcW w:w="4662"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DNA template</w:t>
            </w:r>
          </w:p>
        </w:tc>
        <w:tc>
          <w:tcPr>
            <w:tcW w:w="2126"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5.0 µL</w:t>
            </w:r>
          </w:p>
        </w:tc>
        <w:tc>
          <w:tcPr>
            <w:tcW w:w="2121"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n/a</w:t>
            </w:r>
          </w:p>
        </w:tc>
      </w:tr>
    </w:tbl>
    <w:p w:rsidR="0002023C" w:rsidRPr="0002023C" w:rsidRDefault="0002023C" w:rsidP="0002023C">
      <w:pPr>
        <w:pStyle w:val="IPPParagraphnumbering"/>
        <w:rPr>
          <w:lang w:eastAsia="ja-JP"/>
        </w:rPr>
      </w:pPr>
      <w:r w:rsidRPr="0002023C">
        <w:rPr>
          <w:lang w:eastAsia="ja-JP"/>
        </w:rPr>
        <w:t>Addition of 5 µL of extracted DNA. Duplicate testing is optional.</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PCR cycling conditions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2268"/>
        <w:gridCol w:w="2209"/>
        <w:gridCol w:w="2174"/>
      </w:tblGrid>
      <w:tr w:rsidR="0002023C" w:rsidRPr="006F26AA" w:rsidTr="00463686">
        <w:tc>
          <w:tcPr>
            <w:tcW w:w="2269"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Step</w:t>
            </w:r>
          </w:p>
        </w:tc>
        <w:tc>
          <w:tcPr>
            <w:tcW w:w="2268"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 xml:space="preserve">Temperature </w:t>
            </w:r>
          </w:p>
        </w:tc>
        <w:tc>
          <w:tcPr>
            <w:tcW w:w="2209"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Duration</w:t>
            </w:r>
          </w:p>
        </w:tc>
        <w:tc>
          <w:tcPr>
            <w:tcW w:w="2174"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Cycles</w:t>
            </w:r>
          </w:p>
        </w:tc>
      </w:tr>
      <w:tr w:rsidR="0002023C" w:rsidRPr="006F26AA" w:rsidTr="00463686">
        <w:tc>
          <w:tcPr>
            <w:tcW w:w="2269"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Initial denaturation</w:t>
            </w:r>
          </w:p>
        </w:tc>
        <w:tc>
          <w:tcPr>
            <w:tcW w:w="2268"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95</w:t>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vertAlign w:val="superscript"/>
                <w:lang w:eastAsia="ja-JP"/>
              </w:rPr>
              <w:t xml:space="preserve"> </w:t>
            </w:r>
            <w:r w:rsidRPr="006F26AA">
              <w:rPr>
                <w:rFonts w:ascii="Arial" w:hAnsi="Arial" w:cs="Arial"/>
                <w:sz w:val="18"/>
              </w:rPr>
              <w:t>°C</w:t>
            </w:r>
          </w:p>
        </w:tc>
        <w:tc>
          <w:tcPr>
            <w:tcW w:w="2209"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5 min</w:t>
            </w:r>
          </w:p>
        </w:tc>
        <w:tc>
          <w:tcPr>
            <w:tcW w:w="2174"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1</w:t>
            </w:r>
          </w:p>
        </w:tc>
      </w:tr>
      <w:tr w:rsidR="0002023C" w:rsidRPr="006F26AA" w:rsidTr="00463686">
        <w:tc>
          <w:tcPr>
            <w:tcW w:w="2269"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Denaturation</w:t>
            </w:r>
          </w:p>
        </w:tc>
        <w:tc>
          <w:tcPr>
            <w:tcW w:w="2268"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95</w:t>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vertAlign w:val="superscript"/>
                <w:lang w:eastAsia="ja-JP"/>
              </w:rPr>
              <w:t xml:space="preserve"> </w:t>
            </w:r>
            <w:r w:rsidRPr="006F26AA">
              <w:rPr>
                <w:rFonts w:ascii="Arial" w:hAnsi="Arial" w:cs="Arial"/>
                <w:sz w:val="18"/>
              </w:rPr>
              <w:t>°C</w:t>
            </w:r>
          </w:p>
        </w:tc>
        <w:tc>
          <w:tcPr>
            <w:tcW w:w="2209"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15 sec</w:t>
            </w:r>
          </w:p>
        </w:tc>
        <w:tc>
          <w:tcPr>
            <w:tcW w:w="2174" w:type="dxa"/>
            <w:vMerge w:val="restart"/>
            <w:shd w:val="clear" w:color="auto" w:fill="auto"/>
            <w:vAlign w:val="center"/>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45</w:t>
            </w:r>
          </w:p>
        </w:tc>
      </w:tr>
      <w:tr w:rsidR="0002023C" w:rsidRPr="006F26AA" w:rsidTr="00463686">
        <w:tc>
          <w:tcPr>
            <w:tcW w:w="2269"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Annealing</w:t>
            </w:r>
          </w:p>
        </w:tc>
        <w:tc>
          <w:tcPr>
            <w:tcW w:w="2268"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64</w:t>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vertAlign w:val="superscript"/>
                <w:lang w:eastAsia="ja-JP"/>
              </w:rPr>
              <w:t xml:space="preserve"> </w:t>
            </w:r>
            <w:r w:rsidRPr="006F26AA">
              <w:rPr>
                <w:rFonts w:ascii="Arial" w:hAnsi="Arial" w:cs="Arial"/>
                <w:sz w:val="18"/>
              </w:rPr>
              <w:t>°C</w:t>
            </w:r>
          </w:p>
        </w:tc>
        <w:tc>
          <w:tcPr>
            <w:tcW w:w="2209"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30 sec</w:t>
            </w:r>
          </w:p>
        </w:tc>
        <w:tc>
          <w:tcPr>
            <w:tcW w:w="2174" w:type="dxa"/>
            <w:vMerge/>
            <w:shd w:val="clear" w:color="auto" w:fill="auto"/>
          </w:tcPr>
          <w:p w:rsidR="0002023C" w:rsidRPr="006F26AA" w:rsidRDefault="0002023C" w:rsidP="00463686">
            <w:pPr>
              <w:rPr>
                <w:rFonts w:ascii="Arial" w:hAnsi="Arial" w:cs="Arial"/>
                <w:sz w:val="18"/>
                <w:lang w:eastAsia="ja-JP"/>
              </w:rPr>
            </w:pPr>
          </w:p>
        </w:tc>
      </w:tr>
      <w:tr w:rsidR="0002023C" w:rsidRPr="006F26AA" w:rsidTr="00463686">
        <w:tc>
          <w:tcPr>
            <w:tcW w:w="2269" w:type="dxa"/>
            <w:shd w:val="clear" w:color="auto" w:fill="auto"/>
          </w:tcPr>
          <w:p w:rsidR="0002023C" w:rsidRPr="006F26AA" w:rsidRDefault="0002023C" w:rsidP="00463686">
            <w:pPr>
              <w:rPr>
                <w:rFonts w:ascii="Arial" w:hAnsi="Arial" w:cs="Arial"/>
                <w:sz w:val="18"/>
                <w:lang w:eastAsia="ja-JP"/>
              </w:rPr>
            </w:pPr>
            <w:r w:rsidRPr="006F26AA">
              <w:rPr>
                <w:rFonts w:ascii="Arial" w:hAnsi="Arial" w:cs="Arial"/>
                <w:sz w:val="18"/>
                <w:lang w:eastAsia="ja-JP"/>
              </w:rPr>
              <w:t>Extension*</w:t>
            </w:r>
          </w:p>
        </w:tc>
        <w:tc>
          <w:tcPr>
            <w:tcW w:w="2268"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72</w:t>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lang w:eastAsia="ja-JP"/>
              </w:rPr>
              <w:softHyphen/>
            </w:r>
            <w:r w:rsidRPr="006F26AA">
              <w:rPr>
                <w:rFonts w:ascii="Arial" w:hAnsi="Arial" w:cs="Arial"/>
                <w:sz w:val="18"/>
                <w:vertAlign w:val="superscript"/>
                <w:lang w:eastAsia="ja-JP"/>
              </w:rPr>
              <w:t xml:space="preserve"> </w:t>
            </w:r>
            <w:r w:rsidRPr="006F26AA">
              <w:rPr>
                <w:rFonts w:ascii="Arial" w:hAnsi="Arial" w:cs="Arial"/>
                <w:sz w:val="18"/>
              </w:rPr>
              <w:t>°C</w:t>
            </w:r>
          </w:p>
        </w:tc>
        <w:tc>
          <w:tcPr>
            <w:tcW w:w="2209" w:type="dxa"/>
            <w:shd w:val="clear" w:color="auto" w:fill="auto"/>
          </w:tcPr>
          <w:p w:rsidR="0002023C" w:rsidRPr="006F26AA" w:rsidRDefault="0002023C" w:rsidP="00463686">
            <w:pPr>
              <w:jc w:val="center"/>
              <w:rPr>
                <w:rFonts w:ascii="Arial" w:hAnsi="Arial" w:cs="Arial"/>
                <w:sz w:val="18"/>
                <w:lang w:eastAsia="ja-JP"/>
              </w:rPr>
            </w:pPr>
            <w:r w:rsidRPr="006F26AA">
              <w:rPr>
                <w:rFonts w:ascii="Arial" w:hAnsi="Arial" w:cs="Arial"/>
                <w:sz w:val="18"/>
                <w:lang w:eastAsia="ja-JP"/>
              </w:rPr>
              <w:t>30 sec</w:t>
            </w:r>
          </w:p>
        </w:tc>
        <w:tc>
          <w:tcPr>
            <w:tcW w:w="2174" w:type="dxa"/>
            <w:vMerge/>
            <w:shd w:val="clear" w:color="auto" w:fill="auto"/>
          </w:tcPr>
          <w:p w:rsidR="0002023C" w:rsidRPr="006F26AA" w:rsidRDefault="0002023C" w:rsidP="00463686">
            <w:pPr>
              <w:rPr>
                <w:rFonts w:ascii="Arial" w:hAnsi="Arial" w:cs="Arial"/>
                <w:sz w:val="18"/>
                <w:lang w:eastAsia="ja-JP"/>
              </w:rPr>
            </w:pPr>
          </w:p>
        </w:tc>
      </w:tr>
    </w:tbl>
    <w:p w:rsidR="0002023C" w:rsidRPr="0002023C" w:rsidRDefault="0002023C" w:rsidP="0002023C">
      <w:pPr>
        <w:rPr>
          <w:rFonts w:ascii="Times New Roman" w:hAnsi="Times New Roman" w:cs="Times New Roman"/>
          <w:lang w:eastAsia="ja-JP"/>
        </w:rPr>
      </w:pPr>
      <w:r w:rsidRPr="0002023C">
        <w:rPr>
          <w:rFonts w:ascii="Times New Roman" w:hAnsi="Times New Roman" w:cs="Times New Roman"/>
        </w:rPr>
        <w:t>*Acquire probe fluorescence at the completion of the extension</w:t>
      </w:r>
    </w:p>
    <w:p w:rsidR="0002023C" w:rsidRPr="0002023C" w:rsidRDefault="0002023C" w:rsidP="0002023C">
      <w:pPr>
        <w:rPr>
          <w:rFonts w:ascii="Times New Roman" w:hAnsi="Times New Roman" w:cs="Times New Roman"/>
          <w:b/>
          <w:lang w:eastAsia="ja-JP"/>
        </w:rPr>
      </w:pPr>
      <w:r w:rsidRPr="0002023C">
        <w:rPr>
          <w:rFonts w:ascii="Times New Roman" w:hAnsi="Times New Roman" w:cs="Times New Roman"/>
          <w:b/>
          <w:lang w:eastAsia="ja-JP"/>
        </w:rPr>
        <w:t>Results/Interpretation</w:t>
      </w:r>
    </w:p>
    <w:p w:rsidR="0002023C" w:rsidRPr="0002023C" w:rsidRDefault="0002023C" w:rsidP="0002023C">
      <w:pPr>
        <w:pStyle w:val="IPPParagraphnumbering"/>
        <w:rPr>
          <w:lang w:eastAsia="ja-JP"/>
        </w:rPr>
      </w:pPr>
      <w:r w:rsidRPr="0002023C">
        <w:rPr>
          <w:b/>
          <w:lang w:eastAsia="ja-JP"/>
        </w:rPr>
        <w:t>Positive</w:t>
      </w:r>
      <w:r w:rsidRPr="0002023C">
        <w:rPr>
          <w:lang w:eastAsia="ja-JP"/>
        </w:rPr>
        <w:t xml:space="preserve"> – Characteristic sigmoidal curve (similar to that of the positive control) with a Ct value ≤36 (based on a set threshold of 0.5).</w:t>
      </w:r>
    </w:p>
    <w:p w:rsidR="0002023C" w:rsidRPr="0002023C" w:rsidRDefault="0002023C" w:rsidP="0002023C">
      <w:pPr>
        <w:pStyle w:val="IPPParagraphnumbering"/>
        <w:rPr>
          <w:lang w:eastAsia="ja-JP"/>
        </w:rPr>
      </w:pPr>
      <w:r w:rsidRPr="0002023C">
        <w:rPr>
          <w:b/>
          <w:lang w:eastAsia="ja-JP"/>
        </w:rPr>
        <w:t>Negative</w:t>
      </w:r>
      <w:r w:rsidRPr="0002023C">
        <w:rPr>
          <w:lang w:eastAsia="ja-JP"/>
        </w:rPr>
        <w:t xml:space="preserve"> – Both replicates record a Ct value &gt;36 or fail to produce a Ct value (no amplification curve).</w:t>
      </w:r>
    </w:p>
    <w:p w:rsidR="0002023C" w:rsidRPr="0002023C" w:rsidRDefault="0002023C" w:rsidP="0002023C">
      <w:pPr>
        <w:pStyle w:val="IPPParagraphnumbering"/>
        <w:rPr>
          <w:lang w:eastAsia="ja-JP"/>
        </w:rPr>
      </w:pPr>
      <w:r w:rsidRPr="0002023C">
        <w:rPr>
          <w:b/>
          <w:lang w:eastAsia="ja-JP"/>
        </w:rPr>
        <w:t>Indeterminate</w:t>
      </w:r>
      <w:r w:rsidRPr="0002023C">
        <w:rPr>
          <w:lang w:eastAsia="ja-JP"/>
        </w:rPr>
        <w:t xml:space="preserve"> – Equivocal result where one replicate is positive and the other negative.</w:t>
      </w:r>
    </w:p>
    <w:p w:rsidR="0002023C" w:rsidRPr="0002023C" w:rsidRDefault="0002023C" w:rsidP="0002023C">
      <w:pPr>
        <w:pStyle w:val="IPPParagraphnumbering"/>
        <w:rPr>
          <w:lang w:eastAsia="ja-JP"/>
        </w:rPr>
      </w:pPr>
      <w:r w:rsidRPr="0002023C">
        <w:rPr>
          <w:b/>
          <w:lang w:eastAsia="ja-JP"/>
        </w:rPr>
        <w:t xml:space="preserve">Invalid </w:t>
      </w:r>
      <w:r w:rsidRPr="0002023C">
        <w:rPr>
          <w:lang w:eastAsia="ja-JP"/>
        </w:rPr>
        <w:t xml:space="preserve">– Failure of one or more controls – Repeat PCR. </w:t>
      </w:r>
      <w:r w:rsidRPr="0002023C">
        <w:rPr>
          <w:b/>
          <w:lang w:eastAsia="ja-JP"/>
        </w:rPr>
        <w:tab/>
      </w:r>
    </w:p>
    <w:p w:rsidR="0002023C" w:rsidRPr="0002023C" w:rsidRDefault="0002023C" w:rsidP="0002023C">
      <w:pPr>
        <w:pStyle w:val="Heading2"/>
        <w:tabs>
          <w:tab w:val="clear" w:pos="1134"/>
        </w:tabs>
        <w:rPr>
          <w:rFonts w:ascii="Times New Roman" w:hAnsi="Times New Roman"/>
          <w:i/>
          <w:sz w:val="22"/>
          <w:szCs w:val="22"/>
        </w:rPr>
      </w:pPr>
      <w:r w:rsidRPr="0002023C">
        <w:rPr>
          <w:rFonts w:ascii="Times New Roman" w:hAnsi="Times New Roman"/>
          <w:i/>
          <w:sz w:val="22"/>
          <w:szCs w:val="22"/>
        </w:rPr>
        <w:t>8.     Validation</w:t>
      </w:r>
    </w:p>
    <w:p w:rsidR="0002023C" w:rsidRPr="0002023C" w:rsidRDefault="0002023C" w:rsidP="0002023C">
      <w:pPr>
        <w:pStyle w:val="IPPParagraphnumbering"/>
      </w:pPr>
      <w:r w:rsidRPr="0002023C">
        <w:rPr>
          <w:lang w:eastAsia="ja-JP"/>
        </w:rPr>
        <w:t xml:space="preserve">See </w:t>
      </w:r>
      <w:proofErr w:type="spellStart"/>
      <w:r w:rsidRPr="0002023C">
        <w:rPr>
          <w:lang w:eastAsia="ja-JP"/>
        </w:rPr>
        <w:t>Trogoderma</w:t>
      </w:r>
      <w:proofErr w:type="spellEnd"/>
      <w:r w:rsidRPr="0002023C">
        <w:rPr>
          <w:lang w:eastAsia="ja-JP"/>
        </w:rPr>
        <w:t xml:space="preserve"> Project DDLS\LABORATORY DOCUMENTS\Molecular biology\6. PCRs\1. BACTO PCRs\Under Development\</w:t>
      </w:r>
      <w:proofErr w:type="spellStart"/>
      <w:r w:rsidRPr="0002023C">
        <w:rPr>
          <w:lang w:eastAsia="ja-JP"/>
        </w:rPr>
        <w:t>Trogoderma</w:t>
      </w:r>
      <w:proofErr w:type="spellEnd"/>
      <w:r w:rsidRPr="0002023C">
        <w:rPr>
          <w:lang w:eastAsia="ja-JP"/>
        </w:rPr>
        <w:t xml:space="preserve"> project\Sample details</w:t>
      </w:r>
      <w:r w:rsidRPr="0002023C">
        <w:t>9.</w:t>
      </w:r>
    </w:p>
    <w:p w:rsidR="0002023C" w:rsidRPr="0002023C" w:rsidRDefault="0002023C" w:rsidP="0002023C">
      <w:pPr>
        <w:pStyle w:val="Heading2"/>
        <w:numPr>
          <w:ilvl w:val="0"/>
          <w:numId w:val="6"/>
        </w:numPr>
        <w:ind w:left="426" w:hanging="426"/>
        <w:rPr>
          <w:rFonts w:ascii="Times New Roman" w:hAnsi="Times New Roman"/>
          <w:i/>
          <w:sz w:val="22"/>
          <w:szCs w:val="22"/>
        </w:rPr>
      </w:pPr>
      <w:r w:rsidRPr="0002023C">
        <w:rPr>
          <w:rFonts w:ascii="Times New Roman" w:hAnsi="Times New Roman"/>
          <w:i/>
          <w:sz w:val="22"/>
          <w:szCs w:val="22"/>
        </w:rPr>
        <w:t>References</w:t>
      </w:r>
    </w:p>
    <w:p w:rsidR="0002023C" w:rsidRPr="0002023C" w:rsidRDefault="0002023C" w:rsidP="0002023C">
      <w:pPr>
        <w:pStyle w:val="IPPParagraphnumbering"/>
      </w:pPr>
      <w:proofErr w:type="spellStart"/>
      <w:r w:rsidRPr="0002023C">
        <w:t>Folmer</w:t>
      </w:r>
      <w:proofErr w:type="spellEnd"/>
      <w:r w:rsidRPr="0002023C">
        <w:t xml:space="preserve"> O, Black M, Lutz R &amp; </w:t>
      </w:r>
      <w:proofErr w:type="spellStart"/>
      <w:r w:rsidRPr="0002023C">
        <w:t>Vrijenhoek</w:t>
      </w:r>
      <w:proofErr w:type="spellEnd"/>
      <w:r w:rsidRPr="0002023C">
        <w:t xml:space="preserve"> R. 1994. DNA primers for amplification of mitochondrial cytochrome </w:t>
      </w:r>
      <w:r w:rsidRPr="0002023C">
        <w:rPr>
          <w:i/>
        </w:rPr>
        <w:t>c</w:t>
      </w:r>
      <w:r w:rsidRPr="0002023C">
        <w:t xml:space="preserve"> oxidase subunit I from metazoan invertebrates. </w:t>
      </w:r>
      <w:r w:rsidRPr="0002023C">
        <w:rPr>
          <w:i/>
        </w:rPr>
        <w:t>Molecular Marine Biology and Biotechnology</w:t>
      </w:r>
      <w:r w:rsidRPr="0002023C">
        <w:t xml:space="preserve"> </w:t>
      </w:r>
      <w:r w:rsidRPr="0002023C">
        <w:rPr>
          <w:b/>
        </w:rPr>
        <w:t>3</w:t>
      </w:r>
      <w:r w:rsidRPr="0002023C">
        <w:t>(5), 294–299.</w:t>
      </w:r>
    </w:p>
    <w:p w:rsidR="0002023C" w:rsidRPr="0002023C" w:rsidRDefault="0002023C" w:rsidP="0002023C">
      <w:pPr>
        <w:pStyle w:val="IPPParagraphnumbering"/>
        <w:rPr>
          <w:i/>
        </w:rPr>
      </w:pPr>
      <w:r w:rsidRPr="0002023C">
        <w:t xml:space="preserve">Olson RL, Farris RE, Barr NB &amp; </w:t>
      </w:r>
      <w:proofErr w:type="spellStart"/>
      <w:r w:rsidRPr="0002023C">
        <w:t>Cognato</w:t>
      </w:r>
      <w:proofErr w:type="spellEnd"/>
      <w:r w:rsidRPr="0002023C">
        <w:t xml:space="preserve"> AI. 2014. Molecular identiﬁcation of </w:t>
      </w:r>
      <w:proofErr w:type="spellStart"/>
      <w:r w:rsidRPr="0002023C">
        <w:rPr>
          <w:i/>
        </w:rPr>
        <w:t>Trogoderma</w:t>
      </w:r>
      <w:proofErr w:type="spellEnd"/>
      <w:r w:rsidRPr="0002023C">
        <w:rPr>
          <w:i/>
        </w:rPr>
        <w:t xml:space="preserve"> </w:t>
      </w:r>
      <w:proofErr w:type="spellStart"/>
      <w:r w:rsidRPr="0002023C">
        <w:rPr>
          <w:i/>
        </w:rPr>
        <w:t>granarium</w:t>
      </w:r>
      <w:proofErr w:type="spellEnd"/>
      <w:r w:rsidRPr="0002023C">
        <w:rPr>
          <w:i/>
        </w:rPr>
        <w:t xml:space="preserve"> </w:t>
      </w:r>
      <w:r w:rsidRPr="0002023C">
        <w:t>(</w:t>
      </w:r>
      <w:proofErr w:type="spellStart"/>
      <w:r w:rsidRPr="0002023C">
        <w:t>Coleoptera</w:t>
      </w:r>
      <w:proofErr w:type="spellEnd"/>
      <w:r w:rsidRPr="0002023C">
        <w:t xml:space="preserve">: </w:t>
      </w:r>
      <w:proofErr w:type="spellStart"/>
      <w:r w:rsidRPr="0002023C">
        <w:t>Dermestidae</w:t>
      </w:r>
      <w:proofErr w:type="spellEnd"/>
      <w:r w:rsidRPr="0002023C">
        <w:t xml:space="preserve">) using the 16S gene. </w:t>
      </w:r>
      <w:r w:rsidRPr="0002023C">
        <w:rPr>
          <w:i/>
        </w:rPr>
        <w:t>Journal of Pest Science</w:t>
      </w:r>
      <w:r w:rsidRPr="0002023C">
        <w:t xml:space="preserve"> 87, 701–710.</w:t>
      </w:r>
    </w:p>
    <w:p w:rsidR="0002023C" w:rsidRPr="0002023C" w:rsidRDefault="0002023C" w:rsidP="0002023C">
      <w:pPr>
        <w:pStyle w:val="IPPParagraphnumbering"/>
      </w:pPr>
      <w:r w:rsidRPr="0002023C">
        <w:t xml:space="preserve">Simon CFF, </w:t>
      </w:r>
      <w:proofErr w:type="spellStart"/>
      <w:r w:rsidRPr="0002023C">
        <w:t>Beckenbach</w:t>
      </w:r>
      <w:proofErr w:type="spellEnd"/>
      <w:r w:rsidRPr="0002023C">
        <w:t xml:space="preserve"> A, </w:t>
      </w:r>
      <w:proofErr w:type="spellStart"/>
      <w:r w:rsidRPr="0002023C">
        <w:t>Crespi</w:t>
      </w:r>
      <w:proofErr w:type="spellEnd"/>
      <w:r w:rsidRPr="0002023C">
        <w:t xml:space="preserve"> B, Liu H &amp; </w:t>
      </w:r>
      <w:proofErr w:type="spellStart"/>
      <w:r w:rsidRPr="0002023C">
        <w:t>Flook</w:t>
      </w:r>
      <w:proofErr w:type="spellEnd"/>
      <w:r w:rsidRPr="0002023C">
        <w:t xml:space="preserve"> P. 1994. Evolution, weighting, and </w:t>
      </w:r>
      <w:proofErr w:type="spellStart"/>
      <w:r w:rsidRPr="0002023C">
        <w:t>phylogentic</w:t>
      </w:r>
      <w:proofErr w:type="spellEnd"/>
      <w:r w:rsidRPr="0002023C">
        <w:t xml:space="preserve"> utility of mitochondrial gene sequences and a compilation of conserved polymerase chain reaction primers. </w:t>
      </w:r>
      <w:r w:rsidRPr="0002023C">
        <w:rPr>
          <w:i/>
        </w:rPr>
        <w:t>Annals of the Entomological Society of America</w:t>
      </w:r>
      <w:r w:rsidRPr="0002023C">
        <w:t xml:space="preserve"> </w:t>
      </w:r>
      <w:r w:rsidRPr="0002023C">
        <w:rPr>
          <w:b/>
        </w:rPr>
        <w:t>87</w:t>
      </w:r>
      <w:r w:rsidRPr="0002023C">
        <w:t>(6), 651–701.</w:t>
      </w:r>
    </w:p>
    <w:p w:rsidR="006F26AA" w:rsidRDefault="006F26AA">
      <w:pPr>
        <w:rPr>
          <w:rFonts w:ascii="Times New Roman" w:hAnsi="Times New Roman" w:cs="Times New Roman"/>
        </w:rPr>
      </w:pPr>
      <w:r>
        <w:rPr>
          <w:rFonts w:ascii="Times New Roman" w:hAnsi="Times New Roman" w:cs="Times New Roman"/>
        </w:rPr>
        <w:br w:type="page"/>
      </w:r>
    </w:p>
    <w:p w:rsidR="0002023C" w:rsidRDefault="0002023C" w:rsidP="0002023C">
      <w:pPr>
        <w:rPr>
          <w:rFonts w:ascii="Times New Roman" w:hAnsi="Times New Roman" w:cs="Times New Roman"/>
          <w:b/>
        </w:rPr>
      </w:pPr>
      <w:r>
        <w:rPr>
          <w:rFonts w:ascii="Times New Roman" w:hAnsi="Times New Roman" w:cs="Times New Roman"/>
          <w:b/>
        </w:rPr>
        <w:lastRenderedPageBreak/>
        <w:t xml:space="preserve">Attachment 2. </w:t>
      </w:r>
      <w:r w:rsidRPr="0002023C">
        <w:rPr>
          <w:rFonts w:ascii="Times New Roman" w:hAnsi="Times New Roman" w:cs="Times New Roman"/>
          <w:b/>
        </w:rPr>
        <w:t xml:space="preserve">Validation Dossier – </w:t>
      </w:r>
      <w:proofErr w:type="spellStart"/>
      <w:r w:rsidRPr="0002023C">
        <w:rPr>
          <w:rFonts w:ascii="Times New Roman" w:hAnsi="Times New Roman" w:cs="Times New Roman"/>
          <w:b/>
        </w:rPr>
        <w:t>Khapra</w:t>
      </w:r>
      <w:proofErr w:type="spellEnd"/>
      <w:r w:rsidRPr="0002023C">
        <w:rPr>
          <w:rFonts w:ascii="Times New Roman" w:hAnsi="Times New Roman" w:cs="Times New Roman"/>
          <w:b/>
        </w:rPr>
        <w:t xml:space="preserve"> qPCR; MBM-026</w:t>
      </w:r>
      <w:r>
        <w:rPr>
          <w:rFonts w:ascii="Times New Roman" w:hAnsi="Times New Roman" w:cs="Times New Roman"/>
          <w:b/>
        </w:rPr>
        <w:t xml:space="preserve"> / </w:t>
      </w:r>
      <w:r w:rsidRPr="0002023C">
        <w:rPr>
          <w:rFonts w:ascii="Times New Roman" w:hAnsi="Times New Roman" w:cs="Times New Roman"/>
          <w:b/>
        </w:rPr>
        <w:t>DPIRD WA, Diagnostics and Laboratory Services (DDLS)</w:t>
      </w:r>
    </w:p>
    <w:p w:rsidR="0002023C" w:rsidRDefault="0002023C" w:rsidP="0002023C">
      <w:pPr>
        <w:jc w:val="center"/>
        <w:rPr>
          <w:rFonts w:ascii="Times New Roman" w:hAnsi="Times New Roman" w:cs="Times New Roman"/>
          <w:b/>
          <w:sz w:val="24"/>
        </w:rPr>
      </w:pPr>
      <w:proofErr w:type="spellStart"/>
      <w:r w:rsidRPr="0002023C">
        <w:rPr>
          <w:rFonts w:ascii="Times New Roman" w:hAnsi="Times New Roman" w:cs="Times New Roman"/>
          <w:b/>
          <w:sz w:val="24"/>
        </w:rPr>
        <w:t>Khapra</w:t>
      </w:r>
      <w:proofErr w:type="spellEnd"/>
      <w:r w:rsidRPr="0002023C">
        <w:rPr>
          <w:rFonts w:ascii="Times New Roman" w:hAnsi="Times New Roman" w:cs="Times New Roman"/>
          <w:b/>
          <w:sz w:val="24"/>
        </w:rPr>
        <w:t xml:space="preserve"> beetle (</w:t>
      </w:r>
      <w:proofErr w:type="spellStart"/>
      <w:r w:rsidRPr="0002023C">
        <w:rPr>
          <w:rFonts w:ascii="Times New Roman" w:hAnsi="Times New Roman" w:cs="Times New Roman"/>
          <w:b/>
          <w:i/>
          <w:sz w:val="24"/>
        </w:rPr>
        <w:t>Trogoderma</w:t>
      </w:r>
      <w:proofErr w:type="spellEnd"/>
      <w:r w:rsidRPr="0002023C">
        <w:rPr>
          <w:rFonts w:ascii="Times New Roman" w:hAnsi="Times New Roman" w:cs="Times New Roman"/>
          <w:b/>
          <w:i/>
          <w:sz w:val="24"/>
        </w:rPr>
        <w:t xml:space="preserve"> </w:t>
      </w:r>
      <w:proofErr w:type="spellStart"/>
      <w:r w:rsidRPr="0002023C">
        <w:rPr>
          <w:rFonts w:ascii="Times New Roman" w:hAnsi="Times New Roman" w:cs="Times New Roman"/>
          <w:b/>
          <w:i/>
          <w:sz w:val="24"/>
        </w:rPr>
        <w:t>granarium</w:t>
      </w:r>
      <w:proofErr w:type="spellEnd"/>
      <w:r w:rsidRPr="0002023C">
        <w:rPr>
          <w:rFonts w:ascii="Times New Roman" w:hAnsi="Times New Roman" w:cs="Times New Roman"/>
          <w:b/>
          <w:sz w:val="24"/>
        </w:rPr>
        <w:t>) qPCR</w:t>
      </w:r>
    </w:p>
    <w:p w:rsidR="006F26AA" w:rsidRPr="006F26AA" w:rsidRDefault="006F26AA" w:rsidP="006F26AA">
      <w:pPr>
        <w:jc w:val="center"/>
        <w:rPr>
          <w:rFonts w:ascii="Times New Roman" w:hAnsi="Times New Roman" w:cs="Times New Roman"/>
          <w:i/>
          <w:lang w:val="en-AU"/>
        </w:rPr>
      </w:pPr>
      <w:r w:rsidRPr="006F26AA">
        <w:rPr>
          <w:rFonts w:ascii="Times New Roman" w:hAnsi="Times New Roman" w:cs="Times New Roman"/>
          <w:i/>
          <w:lang w:val="en-AU"/>
        </w:rPr>
        <w:t>(</w:t>
      </w:r>
      <w:proofErr w:type="gramStart"/>
      <w:r w:rsidRPr="006F26AA">
        <w:rPr>
          <w:rFonts w:ascii="Times New Roman" w:hAnsi="Times New Roman" w:cs="Times New Roman"/>
          <w:i/>
          <w:lang w:val="en-AU"/>
        </w:rPr>
        <w:t>submitted</w:t>
      </w:r>
      <w:proofErr w:type="gramEnd"/>
      <w:r w:rsidRPr="006F26AA">
        <w:rPr>
          <w:rFonts w:ascii="Times New Roman" w:hAnsi="Times New Roman" w:cs="Times New Roman"/>
          <w:i/>
          <w:lang w:val="en-AU"/>
        </w:rPr>
        <w:t xml:space="preserve"> by Mr </w:t>
      </w:r>
      <w:proofErr w:type="spellStart"/>
      <w:r w:rsidRPr="006F26AA">
        <w:rPr>
          <w:rFonts w:ascii="Times New Roman" w:hAnsi="Times New Roman" w:cs="Times New Roman"/>
          <w:i/>
          <w:lang w:val="en-AU"/>
        </w:rPr>
        <w:t>Andras</w:t>
      </w:r>
      <w:proofErr w:type="spellEnd"/>
      <w:r w:rsidRPr="006F26AA">
        <w:rPr>
          <w:rFonts w:ascii="Times New Roman" w:hAnsi="Times New Roman" w:cs="Times New Roman"/>
          <w:i/>
          <w:lang w:val="en-AU"/>
        </w:rPr>
        <w:t xml:space="preserve"> (Andy) </w:t>
      </w:r>
      <w:proofErr w:type="spellStart"/>
      <w:r w:rsidRPr="006F26AA">
        <w:rPr>
          <w:rFonts w:ascii="Times New Roman" w:hAnsi="Times New Roman" w:cs="Times New Roman"/>
          <w:i/>
          <w:lang w:val="en-AU"/>
        </w:rPr>
        <w:t>Szito</w:t>
      </w:r>
      <w:proofErr w:type="spellEnd"/>
      <w:r>
        <w:rPr>
          <w:rFonts w:ascii="Times New Roman" w:hAnsi="Times New Roman" w:cs="Times New Roman"/>
          <w:i/>
          <w:lang w:val="en-AU"/>
        </w:rPr>
        <w:t xml:space="preserve">, </w:t>
      </w:r>
      <w:r w:rsidRPr="006F26AA">
        <w:rPr>
          <w:rFonts w:ascii="Times New Roman" w:hAnsi="Times New Roman" w:cs="Times New Roman"/>
          <w:i/>
          <w:lang w:val="en-AU"/>
        </w:rPr>
        <w:t>Taxonomist/Curator</w:t>
      </w:r>
      <w:r>
        <w:rPr>
          <w:rFonts w:ascii="Times New Roman" w:hAnsi="Times New Roman" w:cs="Times New Roman"/>
          <w:i/>
          <w:lang w:val="en-AU"/>
        </w:rPr>
        <w:t xml:space="preserve">. </w:t>
      </w:r>
      <w:r w:rsidRPr="006F26AA">
        <w:rPr>
          <w:rFonts w:ascii="Times New Roman" w:hAnsi="Times New Roman" w:cs="Times New Roman"/>
          <w:i/>
          <w:lang w:val="en-AU"/>
        </w:rPr>
        <w:t xml:space="preserve">Biosecurity and Regulation – Diagnostics </w:t>
      </w:r>
      <w:r>
        <w:rPr>
          <w:rFonts w:ascii="Times New Roman" w:hAnsi="Times New Roman" w:cs="Times New Roman"/>
          <w:i/>
          <w:lang w:val="en-AU"/>
        </w:rPr>
        <w:t>–</w:t>
      </w:r>
      <w:r w:rsidRPr="006F26AA">
        <w:rPr>
          <w:rFonts w:ascii="Times New Roman" w:hAnsi="Times New Roman" w:cs="Times New Roman"/>
          <w:i/>
          <w:lang w:val="en-AU"/>
        </w:rPr>
        <w:t xml:space="preserve"> Entomology</w:t>
      </w:r>
      <w:r>
        <w:rPr>
          <w:rFonts w:ascii="Times New Roman" w:hAnsi="Times New Roman" w:cs="Times New Roman"/>
          <w:i/>
          <w:lang w:val="en-AU"/>
        </w:rPr>
        <w:t xml:space="preserve"> </w:t>
      </w:r>
      <w:r w:rsidRPr="006F26AA">
        <w:rPr>
          <w:rFonts w:ascii="Times New Roman" w:hAnsi="Times New Roman" w:cs="Times New Roman"/>
          <w:i/>
          <w:lang w:val="en-AU"/>
        </w:rPr>
        <w:t>Department of Primary Industries and Regional Development</w:t>
      </w:r>
      <w:r>
        <w:rPr>
          <w:rFonts w:ascii="Times New Roman" w:hAnsi="Times New Roman" w:cs="Times New Roman"/>
          <w:i/>
          <w:lang w:val="en-AU"/>
        </w:rPr>
        <w:t xml:space="preserve"> - </w:t>
      </w:r>
      <w:r w:rsidRPr="006F26AA">
        <w:rPr>
          <w:rFonts w:ascii="Times New Roman" w:hAnsi="Times New Roman" w:cs="Times New Roman"/>
          <w:i/>
          <w:lang w:val="en-AU"/>
        </w:rPr>
        <w:t>Australia</w:t>
      </w:r>
      <w:r>
        <w:rPr>
          <w:rFonts w:ascii="Times New Roman" w:hAnsi="Times New Roman" w:cs="Times New Roman"/>
          <w:i/>
          <w:lang w:val="en-AU"/>
        </w:rPr>
        <w:t>)</w:t>
      </w:r>
    </w:p>
    <w:p w:rsidR="006F26AA" w:rsidRPr="0002023C" w:rsidRDefault="006F26AA" w:rsidP="0002023C">
      <w:pPr>
        <w:jc w:val="center"/>
        <w:rPr>
          <w:rFonts w:ascii="Times New Roman" w:hAnsi="Times New Roman" w:cs="Times New Roman"/>
          <w:b/>
          <w:sz w:val="24"/>
        </w:rPr>
      </w:pPr>
    </w:p>
    <w:p w:rsidR="0002023C" w:rsidRPr="0002023C" w:rsidRDefault="0002023C" w:rsidP="0002023C">
      <w:pPr>
        <w:rPr>
          <w:rFonts w:ascii="Times New Roman" w:hAnsi="Times New Roman" w:cs="Times New Roman"/>
          <w:b/>
        </w:rPr>
      </w:pPr>
      <w:r w:rsidRPr="0002023C">
        <w:rPr>
          <w:rFonts w:ascii="Times New Roman" w:hAnsi="Times New Roman" w:cs="Times New Roman"/>
          <w:b/>
        </w:rPr>
        <w:t>Description of the test</w:t>
      </w:r>
      <w:r w:rsidR="006F26AA">
        <w:rPr>
          <w:rFonts w:ascii="Times New Roman" w:hAnsi="Times New Roman" w:cs="Times New Roman"/>
          <w:b/>
        </w:rPr>
        <w:t>:</w:t>
      </w:r>
    </w:p>
    <w:p w:rsidR="0002023C" w:rsidRPr="0002023C" w:rsidRDefault="0002023C" w:rsidP="0002023C">
      <w:pPr>
        <w:pStyle w:val="IPPParagraphnumbering"/>
        <w:numPr>
          <w:ilvl w:val="0"/>
          <w:numId w:val="7"/>
        </w:numPr>
      </w:pPr>
      <w:r w:rsidRPr="0002023C">
        <w:t xml:space="preserve">The </w:t>
      </w:r>
      <w:proofErr w:type="spellStart"/>
      <w:r w:rsidRPr="0002023C">
        <w:t>Khapra</w:t>
      </w:r>
      <w:proofErr w:type="spellEnd"/>
      <w:r w:rsidRPr="0002023C">
        <w:t xml:space="preserve"> PCR is for the detection of the exotic </w:t>
      </w:r>
      <w:proofErr w:type="spellStart"/>
      <w:r w:rsidRPr="0002023C">
        <w:t>Khapra</w:t>
      </w:r>
      <w:proofErr w:type="spellEnd"/>
      <w:r w:rsidRPr="0002023C">
        <w:t xml:space="preserve"> beetle from adult and larval specimens as well as skin casts, legs and other subsamples as required. </w:t>
      </w:r>
    </w:p>
    <w:bookmarkStart w:id="1" w:name="_MON_1641217894"/>
    <w:bookmarkEnd w:id="1"/>
    <w:p w:rsidR="0002023C" w:rsidRPr="0002023C" w:rsidRDefault="0002023C" w:rsidP="0002023C">
      <w:pPr>
        <w:rPr>
          <w:rFonts w:ascii="Times New Roman" w:hAnsi="Times New Roman" w:cs="Times New Roman"/>
        </w:rPr>
      </w:pPr>
      <w:r w:rsidRPr="0002023C">
        <w:rPr>
          <w:rFonts w:ascii="Times New Roman" w:hAnsi="Times New Roman" w:cs="Times New Roman"/>
        </w:rPr>
        <w:object w:dxaOrig="1539" w:dyaOrig="9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0" o:title=""/>
          </v:shape>
          <o:OLEObject Type="Embed" ProgID="Word.Document.8" ShapeID="_x0000_i1025" DrawAspect="Icon" ObjectID="_1664034674" r:id="rId11">
            <o:FieldCodes>\s</o:FieldCodes>
          </o:OLEObject>
        </w:object>
      </w:r>
    </w:p>
    <w:p w:rsidR="0002023C" w:rsidRPr="0002023C" w:rsidRDefault="0002023C" w:rsidP="0002023C">
      <w:pPr>
        <w:pStyle w:val="IPPParagraphnumbering"/>
      </w:pPr>
      <w:r w:rsidRPr="0002023C">
        <w:t xml:space="preserve">The </w:t>
      </w:r>
      <w:proofErr w:type="spellStart"/>
      <w:r w:rsidRPr="0002023C">
        <w:t>Khapra</w:t>
      </w:r>
      <w:proofErr w:type="spellEnd"/>
      <w:r w:rsidRPr="0002023C">
        <w:t xml:space="preserve"> qPCR is based on the Olson </w:t>
      </w:r>
      <w:r w:rsidRPr="0002023C">
        <w:rPr>
          <w:i/>
        </w:rPr>
        <w:t>et al</w:t>
      </w:r>
      <w:r w:rsidRPr="0002023C">
        <w:t xml:space="preserve"> (2014) assay targeting a region of the mitochondrial 16S </w:t>
      </w:r>
      <w:proofErr w:type="spellStart"/>
      <w:r w:rsidRPr="0002023C">
        <w:t>rRNA</w:t>
      </w:r>
      <w:proofErr w:type="spellEnd"/>
      <w:r w:rsidRPr="0002023C">
        <w:t xml:space="preserve"> gene specific to </w:t>
      </w:r>
      <w:r w:rsidRPr="0002023C">
        <w:rPr>
          <w:i/>
        </w:rPr>
        <w:t xml:space="preserve">T. </w:t>
      </w:r>
      <w:proofErr w:type="spellStart"/>
      <w:r w:rsidRPr="0002023C">
        <w:rPr>
          <w:i/>
        </w:rPr>
        <w:t>granarium</w:t>
      </w:r>
      <w:proofErr w:type="spellEnd"/>
      <w:r w:rsidRPr="0002023C">
        <w:t xml:space="preserve">. </w:t>
      </w:r>
    </w:p>
    <w:p w:rsidR="0002023C" w:rsidRPr="0002023C" w:rsidRDefault="0002023C" w:rsidP="0002023C">
      <w:pPr>
        <w:rPr>
          <w:rFonts w:ascii="Times New Roman" w:hAnsi="Times New Roman" w:cs="Times New Roman"/>
        </w:rPr>
      </w:pPr>
      <w:r w:rsidRPr="0002023C">
        <w:rPr>
          <w:rFonts w:ascii="Times New Roman" w:hAnsi="Times New Roman" w:cs="Times New Roman"/>
        </w:rPr>
        <w:object w:dxaOrig="1596" w:dyaOrig="1033">
          <v:shape id="_x0000_i1026" type="#_x0000_t75" style="width:79.5pt;height:52.5pt" o:ole="">
            <v:imagedata r:id="rId12" o:title=""/>
          </v:shape>
          <o:OLEObject Type="Embed" ProgID="AcroExch.Document.DC" ShapeID="_x0000_i1026" DrawAspect="Icon" ObjectID="_1664034675" r:id="rId13"/>
        </w:object>
      </w:r>
    </w:p>
    <w:p w:rsidR="0002023C" w:rsidRPr="0002023C" w:rsidRDefault="0002023C" w:rsidP="0002023C">
      <w:pPr>
        <w:pStyle w:val="IPPParagraphnumbering"/>
      </w:pPr>
      <w:r w:rsidRPr="0002023C">
        <w:t xml:space="preserve">Note: Whilst MBM-026 describes an additional in-house multiplex PCR for the detection of T. </w:t>
      </w:r>
      <w:proofErr w:type="spellStart"/>
      <w:r w:rsidRPr="0002023C">
        <w:t>granarium</w:t>
      </w:r>
      <w:proofErr w:type="spellEnd"/>
      <w:r w:rsidRPr="0002023C">
        <w:t xml:space="preserve"> and T. </w:t>
      </w:r>
      <w:proofErr w:type="spellStart"/>
      <w:r w:rsidRPr="0002023C">
        <w:t>variabile</w:t>
      </w:r>
      <w:proofErr w:type="spellEnd"/>
      <w:r w:rsidRPr="0002023C">
        <w:t>, as well as sequencing methods, accreditation is only being sought for the Olson qPCR.</w:t>
      </w:r>
    </w:p>
    <w:p w:rsidR="0002023C" w:rsidRPr="0002023C" w:rsidRDefault="0002023C" w:rsidP="0002023C">
      <w:pPr>
        <w:rPr>
          <w:rFonts w:ascii="Times New Roman" w:hAnsi="Times New Roman" w:cs="Times New Roman"/>
          <w:b/>
        </w:rPr>
      </w:pPr>
      <w:r w:rsidRPr="0002023C">
        <w:rPr>
          <w:rFonts w:ascii="Times New Roman" w:hAnsi="Times New Roman" w:cs="Times New Roman"/>
          <w:b/>
        </w:rPr>
        <w:t>Summary of results;</w:t>
      </w:r>
    </w:p>
    <w:p w:rsidR="0002023C" w:rsidRPr="0002023C" w:rsidRDefault="0002023C" w:rsidP="0002023C">
      <w:pPr>
        <w:pStyle w:val="IPPParagraphnumbering"/>
      </w:pPr>
      <w:r w:rsidRPr="0002023C">
        <w:t>Assay validation results were presented as a paper at the 12th International Working Conference on Stored Product Protection (IWCSPP) in Berlin, Germany, October 7-11, 2018 (see attachment below)</w:t>
      </w:r>
    </w:p>
    <w:p w:rsidR="0002023C" w:rsidRPr="0002023C" w:rsidRDefault="0002023C" w:rsidP="0002023C">
      <w:pPr>
        <w:pStyle w:val="IPPParagraphnumbering"/>
      </w:pPr>
      <w:r w:rsidRPr="0002023C">
        <w:t xml:space="preserve">Briefly, the diagnostic sensitivity was assessed by comparing the PCR with the current gold standard morphological identification technique. In total 1618 specimens were assessed primarily consisting of beetles collected in WA and other Australian states. The sensitivity of the assay was 100% with all </w:t>
      </w:r>
      <w:proofErr w:type="spellStart"/>
      <w:r w:rsidRPr="0002023C">
        <w:t>Khapra</w:t>
      </w:r>
      <w:proofErr w:type="spellEnd"/>
      <w:r w:rsidRPr="0002023C">
        <w:t xml:space="preserve"> beetle being detected. The specificity was initially determined to be 97.20% with 43 suspected false positives. Upon review it was confirmed that the false positives were due to contamination at the time of collection and/or storage (outside of the DDLS molecular group) as opposed to test failure. When excluded the specificity increases to 100%. As the bulk of the samples were collected and stored from 2009 – 2011 and the original end use was not molecular testing, some level of contamination is unsurprising.            </w:t>
      </w:r>
    </w:p>
    <w:tbl>
      <w:tblPr>
        <w:tblW w:w="7891" w:type="dxa"/>
        <w:tblLook w:val="04A0" w:firstRow="1" w:lastRow="0" w:firstColumn="1" w:lastColumn="0" w:noHBand="0" w:noVBand="1"/>
      </w:tblPr>
      <w:tblGrid>
        <w:gridCol w:w="2160"/>
        <w:gridCol w:w="1780"/>
        <w:gridCol w:w="1730"/>
        <w:gridCol w:w="1701"/>
        <w:gridCol w:w="409"/>
        <w:gridCol w:w="111"/>
      </w:tblGrid>
      <w:tr w:rsidR="0002023C" w:rsidRPr="0002023C" w:rsidTr="00463686">
        <w:trPr>
          <w:gridAfter w:val="1"/>
          <w:wAfter w:w="111" w:type="dxa"/>
          <w:trHeight w:val="300"/>
        </w:trPr>
        <w:tc>
          <w:tcPr>
            <w:tcW w:w="2160"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hAnsi="Times New Roman" w:cs="Times New Roman"/>
              </w:rPr>
              <w:object w:dxaOrig="1596" w:dyaOrig="1033">
                <v:shape id="_x0000_i1027" type="#_x0000_t75" style="width:79.5pt;height:52.5pt" o:ole="">
                  <v:imagedata r:id="rId14" o:title=""/>
                </v:shape>
                <o:OLEObject Type="Embed" ProgID="AcroExch.Document.DC" ShapeID="_x0000_i1027" DrawAspect="Icon" ObjectID="_1664034676" r:id="rId15"/>
              </w:object>
            </w:r>
          </w:p>
        </w:tc>
        <w:tc>
          <w:tcPr>
            <w:tcW w:w="5620" w:type="dxa"/>
            <w:gridSpan w:val="4"/>
            <w:tcBorders>
              <w:top w:val="nil"/>
              <w:left w:val="nil"/>
              <w:bottom w:val="nil"/>
              <w:right w:val="nil"/>
            </w:tcBorders>
            <w:shd w:val="clear" w:color="auto" w:fill="auto"/>
            <w:noWrap/>
            <w:vAlign w:val="bottom"/>
            <w:hideMark/>
          </w:tcPr>
          <w:p w:rsidR="0002023C" w:rsidRPr="0002023C" w:rsidRDefault="0002023C" w:rsidP="00463686">
            <w:pPr>
              <w:spacing w:after="0" w:line="240" w:lineRule="auto"/>
              <w:jc w:val="center"/>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 xml:space="preserve">                                               Morphological ID </w:t>
            </w:r>
          </w:p>
        </w:tc>
      </w:tr>
      <w:tr w:rsidR="0002023C" w:rsidRPr="0002023C" w:rsidTr="00463686">
        <w:trPr>
          <w:gridAfter w:val="2"/>
          <w:wAfter w:w="520" w:type="dxa"/>
          <w:trHeight w:val="300"/>
        </w:trPr>
        <w:tc>
          <w:tcPr>
            <w:tcW w:w="2160"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jc w:val="center"/>
              <w:rPr>
                <w:rFonts w:ascii="Times New Roman" w:eastAsia="Times New Roman" w:hAnsi="Times New Roman" w:cs="Times New Roman"/>
                <w:color w:val="000000"/>
                <w:lang w:eastAsia="en-AU"/>
              </w:rPr>
            </w:pPr>
          </w:p>
        </w:tc>
        <w:tc>
          <w:tcPr>
            <w:tcW w:w="1780"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7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jc w:val="center"/>
              <w:rPr>
                <w:rFonts w:ascii="Times New Roman" w:eastAsia="Times New Roman" w:hAnsi="Times New Roman" w:cs="Times New Roman"/>
                <w:color w:val="000000"/>
                <w:lang w:eastAsia="en-AU"/>
              </w:rPr>
            </w:pPr>
            <w:proofErr w:type="spellStart"/>
            <w:r w:rsidRPr="0002023C">
              <w:rPr>
                <w:rFonts w:ascii="Times New Roman" w:eastAsia="Times New Roman" w:hAnsi="Times New Roman" w:cs="Times New Roman"/>
                <w:color w:val="000000"/>
                <w:lang w:eastAsia="en-AU"/>
              </w:rPr>
              <w:t>Pos</w:t>
            </w:r>
            <w:proofErr w:type="spellEnd"/>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jc w:val="center"/>
              <w:rPr>
                <w:rFonts w:ascii="Times New Roman" w:eastAsia="Times New Roman" w:hAnsi="Times New Roman" w:cs="Times New Roman"/>
                <w:color w:val="000000"/>
                <w:lang w:eastAsia="en-AU"/>
              </w:rPr>
            </w:pPr>
            <w:proofErr w:type="spellStart"/>
            <w:r w:rsidRPr="0002023C">
              <w:rPr>
                <w:rFonts w:ascii="Times New Roman" w:eastAsia="Times New Roman" w:hAnsi="Times New Roman" w:cs="Times New Roman"/>
                <w:color w:val="000000"/>
                <w:lang w:eastAsia="en-AU"/>
              </w:rPr>
              <w:t>Neg</w:t>
            </w:r>
            <w:proofErr w:type="spellEnd"/>
          </w:p>
        </w:tc>
      </w:tr>
      <w:tr w:rsidR="0002023C" w:rsidRPr="0002023C" w:rsidTr="00463686">
        <w:trPr>
          <w:gridAfter w:val="2"/>
          <w:wAfter w:w="520" w:type="dxa"/>
          <w:trHeight w:hRule="exact" w:val="301"/>
        </w:trPr>
        <w:tc>
          <w:tcPr>
            <w:tcW w:w="2160" w:type="dxa"/>
            <w:vMerge w:val="restart"/>
            <w:tcBorders>
              <w:top w:val="nil"/>
              <w:left w:val="nil"/>
              <w:bottom w:val="nil"/>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 xml:space="preserve">DDLS (Olson) </w:t>
            </w:r>
            <w:proofErr w:type="spellStart"/>
            <w:r w:rsidRPr="0002023C">
              <w:rPr>
                <w:rFonts w:ascii="Times New Roman" w:eastAsia="Times New Roman" w:hAnsi="Times New Roman" w:cs="Times New Roman"/>
                <w:color w:val="000000"/>
                <w:lang w:eastAsia="en-AU"/>
              </w:rPr>
              <w:t>Khapra</w:t>
            </w:r>
            <w:proofErr w:type="spellEnd"/>
            <w:r w:rsidRPr="0002023C">
              <w:rPr>
                <w:rFonts w:ascii="Times New Roman" w:eastAsia="Times New Roman" w:hAnsi="Times New Roman" w:cs="Times New Roman"/>
                <w:color w:val="000000"/>
                <w:lang w:eastAsia="en-AU"/>
              </w:rPr>
              <w:t xml:space="preserve"> qPCR</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proofErr w:type="spellStart"/>
            <w:r w:rsidRPr="0002023C">
              <w:rPr>
                <w:rFonts w:ascii="Times New Roman" w:eastAsia="Times New Roman" w:hAnsi="Times New Roman" w:cs="Times New Roman"/>
                <w:color w:val="000000"/>
                <w:lang w:eastAsia="en-AU"/>
              </w:rPr>
              <w:t>Pos</w:t>
            </w:r>
            <w:proofErr w:type="spellEnd"/>
          </w:p>
        </w:tc>
        <w:tc>
          <w:tcPr>
            <w:tcW w:w="1730" w:type="dxa"/>
            <w:tcBorders>
              <w:top w:val="nil"/>
              <w:left w:val="nil"/>
              <w:bottom w:val="single" w:sz="4" w:space="0" w:color="auto"/>
              <w:right w:val="single" w:sz="4" w:space="0" w:color="auto"/>
            </w:tcBorders>
            <w:shd w:val="clear" w:color="auto" w:fill="auto"/>
            <w:noWrap/>
          </w:tcPr>
          <w:p w:rsidR="0002023C" w:rsidRPr="0002023C" w:rsidRDefault="0002023C" w:rsidP="00463686">
            <w:pPr>
              <w:rPr>
                <w:rFonts w:ascii="Times New Roman" w:hAnsi="Times New Roman" w:cs="Times New Roman"/>
              </w:rPr>
            </w:pPr>
            <w:r w:rsidRPr="0002023C">
              <w:rPr>
                <w:rFonts w:ascii="Times New Roman" w:hAnsi="Times New Roman" w:cs="Times New Roman"/>
              </w:rPr>
              <w:t>61 (TP)</w:t>
            </w:r>
          </w:p>
        </w:tc>
        <w:tc>
          <w:tcPr>
            <w:tcW w:w="1701" w:type="dxa"/>
            <w:tcBorders>
              <w:top w:val="single" w:sz="4" w:space="0" w:color="auto"/>
              <w:left w:val="nil"/>
              <w:bottom w:val="single" w:sz="4" w:space="0" w:color="auto"/>
              <w:right w:val="single" w:sz="4" w:space="0" w:color="auto"/>
            </w:tcBorders>
            <w:shd w:val="clear" w:color="auto" w:fill="auto"/>
            <w:noWrap/>
          </w:tcPr>
          <w:p w:rsidR="0002023C" w:rsidRPr="0002023C" w:rsidRDefault="0002023C" w:rsidP="00463686">
            <w:pPr>
              <w:rPr>
                <w:rFonts w:ascii="Times New Roman" w:hAnsi="Times New Roman" w:cs="Times New Roman"/>
              </w:rPr>
            </w:pPr>
            <w:r w:rsidRPr="0002023C">
              <w:rPr>
                <w:rFonts w:ascii="Times New Roman" w:hAnsi="Times New Roman" w:cs="Times New Roman"/>
              </w:rPr>
              <w:t>43 (FP)</w:t>
            </w:r>
          </w:p>
        </w:tc>
      </w:tr>
      <w:tr w:rsidR="0002023C" w:rsidRPr="0002023C" w:rsidTr="00463686">
        <w:trPr>
          <w:gridAfter w:val="2"/>
          <w:wAfter w:w="520" w:type="dxa"/>
          <w:trHeight w:hRule="exact" w:val="301"/>
        </w:trPr>
        <w:tc>
          <w:tcPr>
            <w:tcW w:w="2160" w:type="dxa"/>
            <w:vMerge/>
            <w:tcBorders>
              <w:top w:val="nil"/>
              <w:left w:val="nil"/>
              <w:right w:val="single" w:sz="4" w:space="0" w:color="auto"/>
            </w:tcBorders>
            <w:vAlign w:val="center"/>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p>
        </w:tc>
        <w:tc>
          <w:tcPr>
            <w:tcW w:w="1780" w:type="dxa"/>
            <w:tcBorders>
              <w:top w:val="nil"/>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proofErr w:type="spellStart"/>
            <w:r w:rsidRPr="0002023C">
              <w:rPr>
                <w:rFonts w:ascii="Times New Roman" w:eastAsia="Times New Roman" w:hAnsi="Times New Roman" w:cs="Times New Roman"/>
                <w:color w:val="000000"/>
                <w:lang w:eastAsia="en-AU"/>
              </w:rPr>
              <w:t>Neg</w:t>
            </w:r>
            <w:proofErr w:type="spellEnd"/>
          </w:p>
        </w:tc>
        <w:tc>
          <w:tcPr>
            <w:tcW w:w="1730" w:type="dxa"/>
            <w:tcBorders>
              <w:top w:val="nil"/>
              <w:left w:val="nil"/>
              <w:bottom w:val="single" w:sz="4" w:space="0" w:color="auto"/>
              <w:right w:val="single" w:sz="4" w:space="0" w:color="auto"/>
            </w:tcBorders>
            <w:shd w:val="clear" w:color="auto" w:fill="auto"/>
            <w:noWrap/>
          </w:tcPr>
          <w:p w:rsidR="0002023C" w:rsidRPr="0002023C" w:rsidRDefault="0002023C" w:rsidP="00463686">
            <w:pPr>
              <w:rPr>
                <w:rFonts w:ascii="Times New Roman" w:hAnsi="Times New Roman" w:cs="Times New Roman"/>
              </w:rPr>
            </w:pPr>
            <w:r w:rsidRPr="0002023C">
              <w:rPr>
                <w:rFonts w:ascii="Times New Roman" w:hAnsi="Times New Roman" w:cs="Times New Roman"/>
              </w:rPr>
              <w:t>0 (FN)</w:t>
            </w:r>
          </w:p>
        </w:tc>
        <w:tc>
          <w:tcPr>
            <w:tcW w:w="1701" w:type="dxa"/>
            <w:tcBorders>
              <w:top w:val="single" w:sz="4" w:space="0" w:color="auto"/>
              <w:left w:val="nil"/>
              <w:bottom w:val="single" w:sz="4" w:space="0" w:color="auto"/>
              <w:right w:val="single" w:sz="4" w:space="0" w:color="auto"/>
            </w:tcBorders>
            <w:shd w:val="clear" w:color="auto" w:fill="auto"/>
            <w:noWrap/>
          </w:tcPr>
          <w:p w:rsidR="0002023C" w:rsidRPr="0002023C" w:rsidRDefault="0002023C" w:rsidP="00463686">
            <w:pPr>
              <w:rPr>
                <w:rFonts w:ascii="Times New Roman" w:hAnsi="Times New Roman" w:cs="Times New Roman"/>
              </w:rPr>
            </w:pPr>
            <w:r w:rsidRPr="0002023C">
              <w:rPr>
                <w:rFonts w:ascii="Times New Roman" w:hAnsi="Times New Roman" w:cs="Times New Roman"/>
              </w:rPr>
              <w:t>1514 (TN)</w:t>
            </w:r>
          </w:p>
        </w:tc>
      </w:tr>
      <w:tr w:rsidR="0002023C" w:rsidRPr="0002023C" w:rsidTr="00463686">
        <w:trPr>
          <w:gridAfter w:val="5"/>
          <w:wAfter w:w="5731" w:type="dxa"/>
          <w:trHeight w:hRule="exact" w:val="301"/>
        </w:trPr>
        <w:tc>
          <w:tcPr>
            <w:tcW w:w="2160" w:type="dxa"/>
            <w:tcBorders>
              <w:top w:val="nil"/>
              <w:left w:val="nil"/>
            </w:tcBorders>
            <w:vAlign w:val="center"/>
          </w:tcPr>
          <w:p w:rsidR="0002023C" w:rsidRPr="0002023C" w:rsidRDefault="0002023C" w:rsidP="00463686">
            <w:pPr>
              <w:spacing w:after="0" w:line="240" w:lineRule="auto"/>
              <w:rPr>
                <w:rFonts w:ascii="Times New Roman" w:eastAsia="Times New Roman" w:hAnsi="Times New Roman" w:cs="Times New Roman"/>
                <w:color w:val="000000"/>
                <w:lang w:eastAsia="en-AU"/>
              </w:rPr>
            </w:pPr>
          </w:p>
        </w:tc>
      </w:tr>
      <w:tr w:rsidR="0002023C" w:rsidRPr="0002023C" w:rsidTr="00463686">
        <w:trPr>
          <w:trHeight w:val="300"/>
        </w:trPr>
        <w:tc>
          <w:tcPr>
            <w:tcW w:w="2160" w:type="dxa"/>
            <w:tcBorders>
              <w:left w:val="nil"/>
              <w:bottom w:val="nil"/>
              <w:right w:val="nil"/>
            </w:tcBorders>
            <w:shd w:val="clear" w:color="auto" w:fill="auto"/>
            <w:noWrap/>
            <w:vAlign w:val="bottom"/>
            <w:hideMark/>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p>
        </w:tc>
        <w:tc>
          <w:tcPr>
            <w:tcW w:w="1780"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n=</w:t>
            </w:r>
          </w:p>
        </w:tc>
        <w:tc>
          <w:tcPr>
            <w:tcW w:w="1730"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 xml:space="preserve">             </w:t>
            </w:r>
          </w:p>
        </w:tc>
        <w:tc>
          <w:tcPr>
            <w:tcW w:w="1701"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1618</w:t>
            </w:r>
          </w:p>
        </w:tc>
        <w:tc>
          <w:tcPr>
            <w:tcW w:w="520" w:type="dxa"/>
            <w:gridSpan w:val="2"/>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r>
      <w:tr w:rsidR="0002023C" w:rsidRPr="0002023C" w:rsidTr="00463686">
        <w:trPr>
          <w:gridAfter w:val="1"/>
          <w:wAfter w:w="111" w:type="dxa"/>
          <w:trHeight w:val="300"/>
        </w:trPr>
        <w:tc>
          <w:tcPr>
            <w:tcW w:w="2160" w:type="dxa"/>
            <w:tcBorders>
              <w:top w:val="nil"/>
              <w:left w:val="nil"/>
              <w:bottom w:val="nil"/>
              <w:right w:val="nil"/>
            </w:tcBorders>
            <w:shd w:val="clear" w:color="auto" w:fill="auto"/>
            <w:noWrap/>
            <w:vAlign w:val="bottom"/>
          </w:tcPr>
          <w:p w:rsidR="0002023C" w:rsidRPr="0002023C" w:rsidRDefault="0002023C" w:rsidP="00463686">
            <w:pPr>
              <w:spacing w:after="0" w:line="240" w:lineRule="auto"/>
              <w:rPr>
                <w:rFonts w:ascii="Times New Roman" w:eastAsia="Times New Roman" w:hAnsi="Times New Roman" w:cs="Times New Roman"/>
                <w:lang w:eastAsia="en-AU"/>
              </w:rPr>
            </w:pPr>
          </w:p>
        </w:tc>
        <w:tc>
          <w:tcPr>
            <w:tcW w:w="5620" w:type="dxa"/>
            <w:gridSpan w:val="4"/>
            <w:tcBorders>
              <w:top w:val="nil"/>
              <w:left w:val="nil"/>
              <w:bottom w:val="nil"/>
              <w:right w:val="nil"/>
            </w:tcBorders>
            <w:shd w:val="clear" w:color="auto" w:fill="auto"/>
            <w:noWrap/>
            <w:vAlign w:val="bottom"/>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color w:val="000000"/>
                <w:lang w:eastAsia="en-AU"/>
              </w:rPr>
              <w:t xml:space="preserve">Total number of </w:t>
            </w:r>
            <w:proofErr w:type="spellStart"/>
            <w:r w:rsidRPr="0002023C">
              <w:rPr>
                <w:rFonts w:ascii="Times New Roman" w:eastAsia="Times New Roman" w:hAnsi="Times New Roman" w:cs="Times New Roman"/>
                <w:color w:val="000000"/>
                <w:lang w:eastAsia="en-AU"/>
              </w:rPr>
              <w:t>Khapra</w:t>
            </w:r>
            <w:proofErr w:type="spellEnd"/>
            <w:r w:rsidRPr="0002023C">
              <w:rPr>
                <w:rFonts w:ascii="Times New Roman" w:eastAsia="Times New Roman" w:hAnsi="Times New Roman" w:cs="Times New Roman"/>
                <w:color w:val="000000"/>
                <w:lang w:eastAsia="en-AU"/>
              </w:rPr>
              <w:t xml:space="preserve">                            61</w:t>
            </w:r>
          </w:p>
        </w:tc>
      </w:tr>
      <w:tr w:rsidR="0002023C" w:rsidRPr="0002023C" w:rsidTr="00463686">
        <w:trPr>
          <w:gridAfter w:val="1"/>
          <w:wAfter w:w="111" w:type="dxa"/>
          <w:trHeight w:val="300"/>
        </w:trPr>
        <w:tc>
          <w:tcPr>
            <w:tcW w:w="2160"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5620" w:type="dxa"/>
            <w:gridSpan w:val="4"/>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color w:val="000000"/>
                <w:lang w:eastAsia="en-AU"/>
              </w:rPr>
              <w:t>Sensitivity                                                    100.00%</w:t>
            </w:r>
          </w:p>
        </w:tc>
      </w:tr>
      <w:tr w:rsidR="0002023C" w:rsidRPr="0002023C" w:rsidTr="00463686">
        <w:trPr>
          <w:gridAfter w:val="1"/>
          <w:wAfter w:w="111" w:type="dxa"/>
          <w:trHeight w:val="300"/>
        </w:trPr>
        <w:tc>
          <w:tcPr>
            <w:tcW w:w="2160" w:type="dxa"/>
            <w:tcBorders>
              <w:top w:val="nil"/>
              <w:left w:val="nil"/>
              <w:bottom w:val="nil"/>
              <w:right w:val="nil"/>
            </w:tcBorders>
            <w:shd w:val="clear" w:color="auto" w:fill="auto"/>
            <w:noWrap/>
            <w:vAlign w:val="bottom"/>
          </w:tcPr>
          <w:p w:rsidR="0002023C" w:rsidRPr="0002023C" w:rsidRDefault="0002023C" w:rsidP="00463686">
            <w:pPr>
              <w:spacing w:after="0" w:line="240" w:lineRule="auto"/>
              <w:rPr>
                <w:rFonts w:ascii="Times New Roman" w:eastAsia="Times New Roman" w:hAnsi="Times New Roman" w:cs="Times New Roman"/>
                <w:lang w:eastAsia="en-AU"/>
              </w:rPr>
            </w:pPr>
          </w:p>
        </w:tc>
        <w:tc>
          <w:tcPr>
            <w:tcW w:w="5620" w:type="dxa"/>
            <w:gridSpan w:val="4"/>
            <w:tcBorders>
              <w:top w:val="nil"/>
              <w:left w:val="nil"/>
              <w:bottom w:val="nil"/>
              <w:right w:val="nil"/>
            </w:tcBorders>
            <w:shd w:val="clear" w:color="auto" w:fill="auto"/>
            <w:noWrap/>
            <w:vAlign w:val="bottom"/>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color w:val="000000"/>
                <w:lang w:eastAsia="en-AU"/>
              </w:rPr>
              <w:t>Specificity                                                    97.20% (100%*)</w:t>
            </w:r>
          </w:p>
        </w:tc>
      </w:tr>
    </w:tbl>
    <w:p w:rsidR="0002023C" w:rsidRPr="0002023C" w:rsidRDefault="0002023C" w:rsidP="0002023C">
      <w:pPr>
        <w:rPr>
          <w:rFonts w:ascii="Times New Roman" w:hAnsi="Times New Roman" w:cs="Times New Roman"/>
          <w:b/>
        </w:rPr>
      </w:pPr>
    </w:p>
    <w:p w:rsidR="0002023C" w:rsidRPr="0002023C" w:rsidRDefault="0002023C" w:rsidP="0002023C">
      <w:pPr>
        <w:rPr>
          <w:rFonts w:ascii="Times New Roman" w:hAnsi="Times New Roman" w:cs="Times New Roman"/>
          <w:b/>
        </w:rPr>
      </w:pPr>
    </w:p>
    <w:p w:rsidR="0002023C" w:rsidRPr="0002023C" w:rsidRDefault="0002023C" w:rsidP="0002023C">
      <w:pPr>
        <w:rPr>
          <w:rFonts w:ascii="Times New Roman" w:hAnsi="Times New Roman" w:cs="Times New Roman"/>
          <w:b/>
        </w:rPr>
      </w:pPr>
      <w:r w:rsidRPr="0002023C">
        <w:rPr>
          <w:rFonts w:ascii="Times New Roman" w:hAnsi="Times New Roman" w:cs="Times New Roman"/>
          <w:b/>
        </w:rPr>
        <w:t>Analytical sensitivity;</w:t>
      </w:r>
    </w:p>
    <w:p w:rsidR="0002023C" w:rsidRPr="0002023C" w:rsidRDefault="0002023C" w:rsidP="0002023C">
      <w:pPr>
        <w:pStyle w:val="IPPParagraphnumbering"/>
      </w:pPr>
      <w:r w:rsidRPr="0002023C">
        <w:t xml:space="preserve">Serial 10-fold dilutions of a synthetic gene fragment, representing the </w:t>
      </w:r>
      <w:proofErr w:type="spellStart"/>
      <w:r w:rsidRPr="0002023C">
        <w:t>Khapra</w:t>
      </w:r>
      <w:proofErr w:type="spellEnd"/>
      <w:r w:rsidRPr="0002023C">
        <w:t xml:space="preserve"> 16S </w:t>
      </w:r>
      <w:proofErr w:type="spellStart"/>
      <w:r w:rsidRPr="0002023C">
        <w:t>rRNA</w:t>
      </w:r>
      <w:proofErr w:type="spellEnd"/>
      <w:r w:rsidRPr="0002023C">
        <w:t xml:space="preserve"> gene (</w:t>
      </w:r>
      <w:proofErr w:type="spellStart"/>
      <w:r w:rsidRPr="0002023C">
        <w:t>gBlocks</w:t>
      </w:r>
      <w:proofErr w:type="spellEnd"/>
      <w:r w:rsidRPr="0002023C">
        <w:t xml:space="preserve">, IDT), were tested in triplicate. The </w:t>
      </w:r>
      <w:proofErr w:type="spellStart"/>
      <w:r w:rsidRPr="0002023C">
        <w:t>Khapra</w:t>
      </w:r>
      <w:proofErr w:type="spellEnd"/>
      <w:r w:rsidRPr="0002023C">
        <w:t xml:space="preserve"> qPCR was capable of reliably detecting ~100 copies of each gene. </w:t>
      </w:r>
    </w:p>
    <w:bookmarkStart w:id="2" w:name="_MON_1641990589"/>
    <w:bookmarkEnd w:id="2"/>
    <w:p w:rsidR="0002023C" w:rsidRPr="0002023C" w:rsidRDefault="0002023C" w:rsidP="0002023C">
      <w:pPr>
        <w:rPr>
          <w:rFonts w:ascii="Times New Roman" w:hAnsi="Times New Roman" w:cs="Times New Roman"/>
        </w:rPr>
      </w:pPr>
      <w:r w:rsidRPr="0002023C">
        <w:rPr>
          <w:rFonts w:ascii="Times New Roman" w:hAnsi="Times New Roman" w:cs="Times New Roman"/>
        </w:rPr>
        <w:object w:dxaOrig="1596" w:dyaOrig="1033">
          <v:shape id="_x0000_i1028" type="#_x0000_t75" style="width:79.5pt;height:52.5pt" o:ole="">
            <v:imagedata r:id="rId16" o:title=""/>
          </v:shape>
          <o:OLEObject Type="Embed" ProgID="Excel.Sheet.12" ShapeID="_x0000_i1028" DrawAspect="Icon" ObjectID="_1664034677" r:id="rId17"/>
        </w:object>
      </w:r>
    </w:p>
    <w:tbl>
      <w:tblPr>
        <w:tblW w:w="6950" w:type="dxa"/>
        <w:tblLook w:val="04A0" w:firstRow="1" w:lastRow="0" w:firstColumn="1" w:lastColumn="0" w:noHBand="0" w:noVBand="1"/>
      </w:tblPr>
      <w:tblGrid>
        <w:gridCol w:w="1413"/>
        <w:gridCol w:w="1276"/>
        <w:gridCol w:w="1134"/>
        <w:gridCol w:w="1134"/>
        <w:gridCol w:w="1993"/>
      </w:tblGrid>
      <w:tr w:rsidR="0002023C" w:rsidRPr="0002023C" w:rsidTr="00463686">
        <w:trPr>
          <w:trHeight w:val="300"/>
        </w:trPr>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r w:rsidRPr="0002023C">
              <w:rPr>
                <w:rFonts w:ascii="Times New Roman" w:eastAsia="Times New Roman" w:hAnsi="Times New Roman" w:cs="Times New Roman"/>
                <w:b/>
                <w:bCs/>
                <w:color w:val="000000"/>
                <w:lang w:eastAsia="en-AU"/>
              </w:rPr>
              <w:t>Gene copies</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r w:rsidRPr="0002023C">
              <w:rPr>
                <w:rFonts w:ascii="Times New Roman" w:eastAsia="Times New Roman" w:hAnsi="Times New Roman" w:cs="Times New Roman"/>
                <w:b/>
                <w:bCs/>
                <w:color w:val="000000"/>
                <w:lang w:eastAsia="en-AU"/>
              </w:rPr>
              <w:t>Ct (rep 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jc w:val="center"/>
              <w:rPr>
                <w:rFonts w:ascii="Times New Roman" w:eastAsia="Times New Roman" w:hAnsi="Times New Roman" w:cs="Times New Roman"/>
                <w:b/>
                <w:bCs/>
                <w:color w:val="000000"/>
                <w:lang w:eastAsia="en-AU"/>
              </w:rPr>
            </w:pPr>
            <w:r w:rsidRPr="0002023C">
              <w:rPr>
                <w:rFonts w:ascii="Times New Roman" w:eastAsia="Times New Roman" w:hAnsi="Times New Roman" w:cs="Times New Roman"/>
                <w:b/>
                <w:bCs/>
                <w:color w:val="000000"/>
                <w:lang w:eastAsia="en-AU"/>
              </w:rPr>
              <w:t>Ct (rep 2)</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r w:rsidRPr="0002023C">
              <w:rPr>
                <w:rFonts w:ascii="Times New Roman" w:eastAsia="Times New Roman" w:hAnsi="Times New Roman" w:cs="Times New Roman"/>
                <w:b/>
                <w:bCs/>
                <w:color w:val="000000"/>
                <w:lang w:eastAsia="en-AU"/>
              </w:rPr>
              <w:t>Ct (rep 3)</w:t>
            </w:r>
          </w:p>
        </w:tc>
        <w:tc>
          <w:tcPr>
            <w:tcW w:w="1993"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r w:rsidRPr="0002023C">
              <w:rPr>
                <w:rFonts w:ascii="Times New Roman" w:eastAsia="Times New Roman" w:hAnsi="Times New Roman" w:cs="Times New Roman"/>
                <w:b/>
                <w:bCs/>
                <w:color w:val="000000"/>
                <w:lang w:eastAsia="en-AU"/>
              </w:rPr>
              <w:t>Interpretation</w:t>
            </w:r>
          </w:p>
        </w:tc>
      </w:tr>
      <w:tr w:rsidR="0002023C" w:rsidRPr="0002023C" w:rsidTr="00463686">
        <w:trPr>
          <w:trHeight w:hRule="exact" w:val="301"/>
        </w:trPr>
        <w:tc>
          <w:tcPr>
            <w:tcW w:w="1413" w:type="dxa"/>
            <w:tcBorders>
              <w:top w:val="nil"/>
              <w:left w:val="single" w:sz="4" w:space="0" w:color="auto"/>
              <w:bottom w:val="single" w:sz="4" w:space="0" w:color="auto"/>
              <w:right w:val="single" w:sz="4" w:space="0" w:color="auto"/>
            </w:tcBorders>
            <w:shd w:val="clear" w:color="auto" w:fill="auto"/>
            <w:noWrap/>
            <w:vAlign w:val="center"/>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100,000</w:t>
            </w:r>
          </w:p>
        </w:tc>
        <w:tc>
          <w:tcPr>
            <w:tcW w:w="1276"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31.19</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31.54</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30.47</w:t>
            </w:r>
          </w:p>
        </w:tc>
        <w:tc>
          <w:tcPr>
            <w:tcW w:w="1993"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Positive</w:t>
            </w:r>
          </w:p>
        </w:tc>
      </w:tr>
      <w:tr w:rsidR="0002023C" w:rsidRPr="0002023C" w:rsidTr="00463686">
        <w:trPr>
          <w:trHeight w:hRule="exact" w:val="301"/>
        </w:trPr>
        <w:tc>
          <w:tcPr>
            <w:tcW w:w="1413" w:type="dxa"/>
            <w:tcBorders>
              <w:top w:val="nil"/>
              <w:left w:val="single" w:sz="4" w:space="0" w:color="auto"/>
              <w:bottom w:val="single" w:sz="4" w:space="0" w:color="auto"/>
              <w:right w:val="single" w:sz="4" w:space="0" w:color="auto"/>
            </w:tcBorders>
            <w:shd w:val="clear" w:color="auto" w:fill="auto"/>
            <w:noWrap/>
            <w:vAlign w:val="center"/>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10,000</w:t>
            </w:r>
          </w:p>
        </w:tc>
        <w:tc>
          <w:tcPr>
            <w:tcW w:w="1276"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34.69</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34.57</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34.80</w:t>
            </w:r>
          </w:p>
        </w:tc>
        <w:tc>
          <w:tcPr>
            <w:tcW w:w="1993"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Positive</w:t>
            </w:r>
          </w:p>
        </w:tc>
      </w:tr>
      <w:tr w:rsidR="0002023C" w:rsidRPr="0002023C" w:rsidTr="00463686">
        <w:trPr>
          <w:trHeight w:hRule="exact" w:val="301"/>
        </w:trPr>
        <w:tc>
          <w:tcPr>
            <w:tcW w:w="1413" w:type="dxa"/>
            <w:tcBorders>
              <w:top w:val="nil"/>
              <w:left w:val="single" w:sz="4" w:space="0" w:color="auto"/>
              <w:bottom w:val="single" w:sz="4" w:space="0" w:color="auto"/>
              <w:right w:val="single" w:sz="4" w:space="0" w:color="auto"/>
            </w:tcBorders>
            <w:shd w:val="clear" w:color="auto" w:fill="auto"/>
            <w:noWrap/>
            <w:vAlign w:val="center"/>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1,000</w:t>
            </w:r>
          </w:p>
        </w:tc>
        <w:tc>
          <w:tcPr>
            <w:tcW w:w="1276"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38.74</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39.01</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38.45</w:t>
            </w:r>
          </w:p>
        </w:tc>
        <w:tc>
          <w:tcPr>
            <w:tcW w:w="1993"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Positive</w:t>
            </w:r>
          </w:p>
        </w:tc>
      </w:tr>
      <w:tr w:rsidR="0002023C" w:rsidRPr="0002023C" w:rsidTr="00463686">
        <w:trPr>
          <w:trHeight w:hRule="exact" w:val="301"/>
        </w:trPr>
        <w:tc>
          <w:tcPr>
            <w:tcW w:w="1413" w:type="dxa"/>
            <w:tcBorders>
              <w:top w:val="nil"/>
              <w:left w:val="single" w:sz="4" w:space="0" w:color="auto"/>
              <w:bottom w:val="single" w:sz="4" w:space="0" w:color="auto"/>
              <w:right w:val="single" w:sz="4" w:space="0" w:color="auto"/>
            </w:tcBorders>
            <w:shd w:val="clear" w:color="auto" w:fill="auto"/>
            <w:noWrap/>
            <w:vAlign w:val="center"/>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100</w:t>
            </w:r>
          </w:p>
        </w:tc>
        <w:tc>
          <w:tcPr>
            <w:tcW w:w="1276"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43.31</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42.34</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42.94</w:t>
            </w:r>
          </w:p>
        </w:tc>
        <w:tc>
          <w:tcPr>
            <w:tcW w:w="1993"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Positive</w:t>
            </w:r>
          </w:p>
        </w:tc>
      </w:tr>
      <w:tr w:rsidR="0002023C" w:rsidRPr="0002023C" w:rsidTr="00463686">
        <w:trPr>
          <w:trHeight w:hRule="exact" w:val="301"/>
        </w:trPr>
        <w:tc>
          <w:tcPr>
            <w:tcW w:w="1413" w:type="dxa"/>
            <w:tcBorders>
              <w:top w:val="nil"/>
              <w:left w:val="single" w:sz="4" w:space="0" w:color="auto"/>
              <w:bottom w:val="single" w:sz="4" w:space="0" w:color="auto"/>
              <w:right w:val="single" w:sz="4" w:space="0" w:color="auto"/>
            </w:tcBorders>
            <w:shd w:val="clear" w:color="auto" w:fill="auto"/>
            <w:noWrap/>
            <w:vAlign w:val="center"/>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10</w:t>
            </w:r>
          </w:p>
        </w:tc>
        <w:tc>
          <w:tcPr>
            <w:tcW w:w="1276"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 Und.</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  Und.</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  Und.</w:t>
            </w:r>
          </w:p>
        </w:tc>
        <w:tc>
          <w:tcPr>
            <w:tcW w:w="1993"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Negative</w:t>
            </w:r>
          </w:p>
        </w:tc>
      </w:tr>
      <w:tr w:rsidR="0002023C" w:rsidRPr="0002023C" w:rsidTr="00463686">
        <w:trPr>
          <w:trHeight w:hRule="exact" w:val="301"/>
        </w:trPr>
        <w:tc>
          <w:tcPr>
            <w:tcW w:w="1413" w:type="dxa"/>
            <w:tcBorders>
              <w:top w:val="nil"/>
              <w:left w:val="single" w:sz="4" w:space="0" w:color="auto"/>
              <w:bottom w:val="single" w:sz="4" w:space="0" w:color="auto"/>
              <w:right w:val="single" w:sz="4" w:space="0" w:color="auto"/>
            </w:tcBorders>
            <w:shd w:val="clear" w:color="auto" w:fill="auto"/>
            <w:noWrap/>
            <w:vAlign w:val="center"/>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1</w:t>
            </w:r>
          </w:p>
        </w:tc>
        <w:tc>
          <w:tcPr>
            <w:tcW w:w="1276"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  Und.</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  Und.</w:t>
            </w:r>
          </w:p>
        </w:tc>
        <w:tc>
          <w:tcPr>
            <w:tcW w:w="1134" w:type="dxa"/>
            <w:tcBorders>
              <w:top w:val="nil"/>
              <w:left w:val="nil"/>
              <w:bottom w:val="single" w:sz="4" w:space="0" w:color="auto"/>
              <w:right w:val="single" w:sz="4" w:space="0" w:color="auto"/>
            </w:tcBorders>
            <w:shd w:val="clear" w:color="auto" w:fill="auto"/>
            <w:noWrap/>
            <w:vAlign w:val="bottom"/>
          </w:tcPr>
          <w:p w:rsidR="0002023C" w:rsidRPr="0002023C" w:rsidRDefault="0002023C" w:rsidP="00463686">
            <w:pPr>
              <w:rPr>
                <w:rFonts w:ascii="Times New Roman" w:hAnsi="Times New Roman" w:cs="Times New Roman"/>
                <w:color w:val="000000"/>
              </w:rPr>
            </w:pPr>
            <w:r w:rsidRPr="0002023C">
              <w:rPr>
                <w:rFonts w:ascii="Times New Roman" w:hAnsi="Times New Roman" w:cs="Times New Roman"/>
                <w:color w:val="000000"/>
              </w:rPr>
              <w:t> Und. </w:t>
            </w:r>
          </w:p>
        </w:tc>
        <w:tc>
          <w:tcPr>
            <w:tcW w:w="1993"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Negative</w:t>
            </w:r>
          </w:p>
        </w:tc>
      </w:tr>
    </w:tbl>
    <w:p w:rsidR="0002023C" w:rsidRPr="0002023C" w:rsidRDefault="0002023C" w:rsidP="0002023C">
      <w:pPr>
        <w:rPr>
          <w:rFonts w:ascii="Times New Roman" w:hAnsi="Times New Roman" w:cs="Times New Roman"/>
        </w:rPr>
      </w:pPr>
    </w:p>
    <w:p w:rsidR="0002023C" w:rsidRPr="0002023C" w:rsidRDefault="0002023C" w:rsidP="0002023C">
      <w:pPr>
        <w:pStyle w:val="IPPParagraphnumbering"/>
      </w:pPr>
      <w:r w:rsidRPr="0002023C">
        <w:rPr>
          <w:b/>
        </w:rPr>
        <w:t>Note</w:t>
      </w:r>
      <w:r w:rsidRPr="0002023C">
        <w:t xml:space="preserve"> – the artificial controls are used to determine an </w:t>
      </w:r>
      <w:r w:rsidRPr="0002023C">
        <w:rPr>
          <w:b/>
        </w:rPr>
        <w:t>approximate</w:t>
      </w:r>
      <w:r w:rsidRPr="0002023C">
        <w:t xml:space="preserve"> analytical sensitivity by proxy and at times are subject to rapid degradation which can result in lower sensitivities than experienced with ‘real’ DNA.</w:t>
      </w:r>
    </w:p>
    <w:p w:rsidR="0002023C" w:rsidRPr="0002023C" w:rsidRDefault="0002023C" w:rsidP="0002023C">
      <w:pPr>
        <w:rPr>
          <w:rFonts w:ascii="Times New Roman" w:hAnsi="Times New Roman" w:cs="Times New Roman"/>
          <w:b/>
        </w:rPr>
      </w:pPr>
      <w:r w:rsidRPr="0002023C">
        <w:rPr>
          <w:rFonts w:ascii="Times New Roman" w:hAnsi="Times New Roman" w:cs="Times New Roman"/>
          <w:b/>
        </w:rPr>
        <w:t>Proficiency test results;</w:t>
      </w:r>
    </w:p>
    <w:p w:rsidR="0002023C" w:rsidRPr="0002023C" w:rsidRDefault="0002023C" w:rsidP="0002023C">
      <w:pPr>
        <w:pStyle w:val="IPPParagraphnumbering"/>
      </w:pPr>
      <w:r w:rsidRPr="0002023C">
        <w:t xml:space="preserve">As no </w:t>
      </w:r>
      <w:proofErr w:type="spellStart"/>
      <w:r w:rsidRPr="0002023C">
        <w:t>Khapra</w:t>
      </w:r>
      <w:proofErr w:type="spellEnd"/>
      <w:r w:rsidRPr="0002023C">
        <w:t xml:space="preserve"> proficiency testing program is available, a ‘blind-test’ consisting of 30 insect specimens, including </w:t>
      </w:r>
      <w:proofErr w:type="spellStart"/>
      <w:r w:rsidRPr="0002023C">
        <w:t>Khapra</w:t>
      </w:r>
      <w:proofErr w:type="spellEnd"/>
      <w:r w:rsidRPr="0002023C">
        <w:t xml:space="preserve"> beetle, warehouse beetle and a selection of related </w:t>
      </w:r>
      <w:proofErr w:type="spellStart"/>
      <w:r w:rsidRPr="0002023C">
        <w:t>Dermestids</w:t>
      </w:r>
      <w:proofErr w:type="spellEnd"/>
      <w:r w:rsidRPr="0002023C">
        <w:t xml:space="preserve"> (and non-</w:t>
      </w:r>
      <w:proofErr w:type="spellStart"/>
      <w:r w:rsidRPr="0002023C">
        <w:t>Dermestids</w:t>
      </w:r>
      <w:proofErr w:type="spellEnd"/>
      <w:r w:rsidRPr="0002023C">
        <w:t xml:space="preserve">) was used to test the </w:t>
      </w:r>
      <w:proofErr w:type="spellStart"/>
      <w:r w:rsidRPr="0002023C">
        <w:t>rigour</w:t>
      </w:r>
      <w:proofErr w:type="spellEnd"/>
      <w:r w:rsidRPr="0002023C">
        <w:t xml:space="preserve"> of the assay in a ‘real-world. The panel was prepared and curated by the DDLS Entomology lab’s head taxonomist scenario.</w:t>
      </w:r>
    </w:p>
    <w:p w:rsidR="0002023C" w:rsidRPr="0002023C" w:rsidRDefault="0002023C" w:rsidP="0002023C">
      <w:pPr>
        <w:pStyle w:val="IPPParagraphnumbering"/>
      </w:pPr>
      <w:r w:rsidRPr="0002023C">
        <w:t xml:space="preserve">The </w:t>
      </w:r>
      <w:proofErr w:type="spellStart"/>
      <w:r w:rsidRPr="0002023C">
        <w:t>Khapra</w:t>
      </w:r>
      <w:proofErr w:type="spellEnd"/>
      <w:r w:rsidRPr="0002023C">
        <w:t xml:space="preserve"> qPCR correctly identified and discriminated </w:t>
      </w:r>
      <w:proofErr w:type="spellStart"/>
      <w:r w:rsidRPr="0002023C">
        <w:t>Khapra</w:t>
      </w:r>
      <w:proofErr w:type="spellEnd"/>
      <w:r w:rsidRPr="0002023C">
        <w:t xml:space="preserve"> beetle specimens in the blind sample set, with no false positives or false negatives (see Byrne 2018 reference above for results).  </w:t>
      </w:r>
    </w:p>
    <w:p w:rsidR="0002023C" w:rsidRPr="0002023C" w:rsidRDefault="0002023C" w:rsidP="0002023C">
      <w:pPr>
        <w:rPr>
          <w:rFonts w:ascii="Times New Roman" w:hAnsi="Times New Roman" w:cs="Times New Roman"/>
          <w:b/>
        </w:rPr>
      </w:pPr>
      <w:r w:rsidRPr="0002023C">
        <w:rPr>
          <w:rFonts w:ascii="Times New Roman" w:hAnsi="Times New Roman" w:cs="Times New Roman"/>
          <w:b/>
        </w:rPr>
        <w:t>Repeatability;</w:t>
      </w:r>
    </w:p>
    <w:p w:rsidR="0002023C" w:rsidRPr="0002023C" w:rsidRDefault="0002023C" w:rsidP="0002023C">
      <w:pPr>
        <w:pStyle w:val="IPPParagraphnumbering"/>
      </w:pPr>
      <w:r w:rsidRPr="0002023C">
        <w:t xml:space="preserve">The performance of the </w:t>
      </w:r>
      <w:proofErr w:type="spellStart"/>
      <w:r w:rsidRPr="0002023C">
        <w:t>Khapra</w:t>
      </w:r>
      <w:proofErr w:type="spellEnd"/>
      <w:r w:rsidRPr="0002023C">
        <w:t xml:space="preserve"> PCR control (AS-17-0276-0006) is monitored graphically via the in-house DDLS Form 519. The assay control shows good repeatability and relevant MU data is presented below.</w:t>
      </w:r>
    </w:p>
    <w:bookmarkStart w:id="3" w:name="_MON_1641305323"/>
    <w:bookmarkEnd w:id="3"/>
    <w:p w:rsidR="0002023C" w:rsidRPr="0002023C" w:rsidRDefault="0002023C" w:rsidP="0002023C">
      <w:pPr>
        <w:rPr>
          <w:rFonts w:ascii="Times New Roman" w:hAnsi="Times New Roman" w:cs="Times New Roman"/>
        </w:rPr>
      </w:pPr>
      <w:r w:rsidRPr="0002023C">
        <w:rPr>
          <w:rFonts w:ascii="Times New Roman" w:hAnsi="Times New Roman" w:cs="Times New Roman"/>
        </w:rPr>
        <w:object w:dxaOrig="1539" w:dyaOrig="994">
          <v:shape id="_x0000_i1029" type="#_x0000_t75" style="width:76.5pt;height:50.25pt" o:ole="">
            <v:imagedata r:id="rId18" o:title=""/>
          </v:shape>
          <o:OLEObject Type="Embed" ProgID="Excel.Sheet.12" ShapeID="_x0000_i1029" DrawAspect="Icon" ObjectID="_1664034678" r:id="rId19"/>
        </w:object>
      </w:r>
    </w:p>
    <w:tbl>
      <w:tblPr>
        <w:tblW w:w="7625" w:type="dxa"/>
        <w:tblLook w:val="04A0" w:firstRow="1" w:lastRow="0" w:firstColumn="1" w:lastColumn="0" w:noHBand="0" w:noVBand="1"/>
      </w:tblPr>
      <w:tblGrid>
        <w:gridCol w:w="1818"/>
        <w:gridCol w:w="1205"/>
        <w:gridCol w:w="1465"/>
        <w:gridCol w:w="899"/>
        <w:gridCol w:w="1417"/>
        <w:gridCol w:w="821"/>
      </w:tblGrid>
      <w:tr w:rsidR="0002023C" w:rsidRPr="0002023C" w:rsidTr="0002023C">
        <w:trPr>
          <w:trHeight w:val="255"/>
        </w:trPr>
        <w:tc>
          <w:tcPr>
            <w:tcW w:w="5387" w:type="dxa"/>
            <w:gridSpan w:val="4"/>
            <w:tcBorders>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lang w:eastAsia="en-AU"/>
              </w:rPr>
            </w:pPr>
            <w:proofErr w:type="spellStart"/>
            <w:r w:rsidRPr="0002023C">
              <w:rPr>
                <w:rFonts w:ascii="Times New Roman" w:eastAsia="Times New Roman" w:hAnsi="Times New Roman" w:cs="Times New Roman"/>
                <w:b/>
                <w:bCs/>
                <w:lang w:eastAsia="en-AU"/>
              </w:rPr>
              <w:t>Khapra</w:t>
            </w:r>
            <w:proofErr w:type="spellEnd"/>
            <w:r w:rsidRPr="0002023C">
              <w:rPr>
                <w:rFonts w:ascii="Times New Roman" w:eastAsia="Times New Roman" w:hAnsi="Times New Roman" w:cs="Times New Roman"/>
                <w:b/>
                <w:bCs/>
                <w:lang w:eastAsia="en-AU"/>
              </w:rPr>
              <w:t xml:space="preserve"> PC AS-17-0276-0006 (MU snapshot)</w:t>
            </w:r>
          </w:p>
        </w:tc>
        <w:tc>
          <w:tcPr>
            <w:tcW w:w="1417" w:type="dxa"/>
            <w:tcBorders>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 </w:t>
            </w:r>
          </w:p>
        </w:tc>
        <w:tc>
          <w:tcPr>
            <w:tcW w:w="821" w:type="dxa"/>
            <w:tcBorders>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 </w:t>
            </w:r>
          </w:p>
        </w:tc>
      </w:tr>
      <w:tr w:rsidR="0002023C" w:rsidRPr="0002023C" w:rsidTr="0002023C">
        <w:trPr>
          <w:trHeight w:val="255"/>
        </w:trPr>
        <w:tc>
          <w:tcPr>
            <w:tcW w:w="4488" w:type="dxa"/>
            <w:gridSpan w:val="3"/>
            <w:tcBorders>
              <w:top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Inter- and Intra-Assay Coefficients of Variability</w:t>
            </w:r>
          </w:p>
        </w:tc>
        <w:tc>
          <w:tcPr>
            <w:tcW w:w="899"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17"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821"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r>
      <w:tr w:rsidR="0002023C" w:rsidRPr="0002023C" w:rsidTr="0002023C">
        <w:trPr>
          <w:trHeight w:val="255"/>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lang w:eastAsia="en-AU"/>
              </w:rPr>
            </w:pPr>
            <w:r w:rsidRPr="0002023C">
              <w:rPr>
                <w:rFonts w:ascii="Times New Roman" w:eastAsia="Times New Roman" w:hAnsi="Times New Roman" w:cs="Times New Roman"/>
                <w:b/>
                <w:bCs/>
                <w:lang w:eastAsia="en-AU"/>
              </w:rPr>
              <w:t>Date of assay</w:t>
            </w:r>
          </w:p>
        </w:tc>
        <w:tc>
          <w:tcPr>
            <w:tcW w:w="1205"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lang w:eastAsia="en-AU"/>
              </w:rPr>
            </w:pPr>
            <w:r w:rsidRPr="0002023C">
              <w:rPr>
                <w:rFonts w:ascii="Times New Roman" w:eastAsia="Times New Roman" w:hAnsi="Times New Roman" w:cs="Times New Roman"/>
                <w:b/>
                <w:bCs/>
                <w:lang w:eastAsia="en-AU"/>
              </w:rPr>
              <w:t>Operator</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lang w:eastAsia="en-AU"/>
              </w:rPr>
            </w:pPr>
            <w:r w:rsidRPr="0002023C">
              <w:rPr>
                <w:rFonts w:ascii="Times New Roman" w:eastAsia="Times New Roman" w:hAnsi="Times New Roman" w:cs="Times New Roman"/>
                <w:b/>
                <w:bCs/>
                <w:lang w:eastAsia="en-AU"/>
              </w:rPr>
              <w:t>Instrument</w:t>
            </w:r>
          </w:p>
        </w:tc>
        <w:tc>
          <w:tcPr>
            <w:tcW w:w="899"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lang w:eastAsia="en-AU"/>
              </w:rPr>
            </w:pPr>
            <w:r w:rsidRPr="0002023C">
              <w:rPr>
                <w:rFonts w:ascii="Times New Roman" w:eastAsia="Times New Roman" w:hAnsi="Times New Roman" w:cs="Times New Roman"/>
                <w:b/>
                <w:bCs/>
                <w:lang w:eastAsia="en-AU"/>
              </w:rPr>
              <w:t>Rep 1</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lang w:eastAsia="en-AU"/>
              </w:rPr>
            </w:pPr>
            <w:r w:rsidRPr="0002023C">
              <w:rPr>
                <w:rFonts w:ascii="Times New Roman" w:eastAsia="Times New Roman" w:hAnsi="Times New Roman" w:cs="Times New Roman"/>
                <w:b/>
                <w:bCs/>
                <w:lang w:eastAsia="en-AU"/>
              </w:rPr>
              <w:t>Rep 2</w:t>
            </w:r>
          </w:p>
        </w:tc>
        <w:tc>
          <w:tcPr>
            <w:tcW w:w="821"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b/>
                <w:bCs/>
                <w:lang w:eastAsia="en-AU"/>
              </w:rPr>
            </w:pPr>
            <w:r w:rsidRPr="0002023C">
              <w:rPr>
                <w:rFonts w:ascii="Times New Roman" w:eastAsia="Times New Roman" w:hAnsi="Times New Roman" w:cs="Times New Roman"/>
                <w:b/>
                <w:bCs/>
                <w:lang w:eastAsia="en-AU"/>
              </w:rPr>
              <w:t>Mean</w:t>
            </w:r>
          </w:p>
        </w:tc>
      </w:tr>
      <w:tr w:rsidR="0002023C" w:rsidRPr="0002023C" w:rsidTr="0002023C">
        <w:trPr>
          <w:trHeight w:val="255"/>
        </w:trPr>
        <w:tc>
          <w:tcPr>
            <w:tcW w:w="1818" w:type="dxa"/>
            <w:tcBorders>
              <w:top w:val="nil"/>
              <w:left w:val="single" w:sz="4" w:space="0" w:color="auto"/>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28.05.2018 (1)</w:t>
            </w:r>
          </w:p>
        </w:tc>
        <w:tc>
          <w:tcPr>
            <w:tcW w:w="1205"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nil"/>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24.63</w:t>
            </w:r>
          </w:p>
        </w:tc>
        <w:tc>
          <w:tcPr>
            <w:tcW w:w="1417"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24.77</w:t>
            </w:r>
          </w:p>
        </w:tc>
        <w:tc>
          <w:tcPr>
            <w:tcW w:w="821"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24.70</w:t>
            </w:r>
          </w:p>
        </w:tc>
      </w:tr>
      <w:tr w:rsidR="0002023C" w:rsidRPr="0002023C" w:rsidTr="0002023C">
        <w:trPr>
          <w:trHeight w:val="255"/>
        </w:trPr>
        <w:tc>
          <w:tcPr>
            <w:tcW w:w="1818" w:type="dxa"/>
            <w:tcBorders>
              <w:top w:val="nil"/>
              <w:left w:val="single" w:sz="4" w:space="0" w:color="auto"/>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lastRenderedPageBreak/>
              <w:t>29.05.2018 (4)</w:t>
            </w:r>
          </w:p>
        </w:tc>
        <w:tc>
          <w:tcPr>
            <w:tcW w:w="1205"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nil"/>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24.48</w:t>
            </w:r>
          </w:p>
        </w:tc>
        <w:tc>
          <w:tcPr>
            <w:tcW w:w="1417"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24.45</w:t>
            </w:r>
          </w:p>
        </w:tc>
        <w:tc>
          <w:tcPr>
            <w:tcW w:w="821"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24.47</w:t>
            </w:r>
          </w:p>
        </w:tc>
      </w:tr>
      <w:tr w:rsidR="0002023C" w:rsidRPr="0002023C" w:rsidTr="0002023C">
        <w:trPr>
          <w:trHeight w:val="255"/>
        </w:trPr>
        <w:tc>
          <w:tcPr>
            <w:tcW w:w="1818" w:type="dxa"/>
            <w:tcBorders>
              <w:top w:val="nil"/>
              <w:left w:val="single" w:sz="4" w:space="0" w:color="auto"/>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05.06.2018 (1)</w:t>
            </w:r>
          </w:p>
        </w:tc>
        <w:tc>
          <w:tcPr>
            <w:tcW w:w="1205"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nil"/>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24.32</w:t>
            </w:r>
          </w:p>
        </w:tc>
        <w:tc>
          <w:tcPr>
            <w:tcW w:w="1417"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24.30</w:t>
            </w:r>
          </w:p>
        </w:tc>
        <w:tc>
          <w:tcPr>
            <w:tcW w:w="821"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24.31</w:t>
            </w:r>
          </w:p>
        </w:tc>
      </w:tr>
      <w:tr w:rsidR="0002023C" w:rsidRPr="0002023C" w:rsidTr="0002023C">
        <w:trPr>
          <w:trHeight w:val="255"/>
        </w:trPr>
        <w:tc>
          <w:tcPr>
            <w:tcW w:w="1818" w:type="dxa"/>
            <w:tcBorders>
              <w:top w:val="nil"/>
              <w:left w:val="single" w:sz="4" w:space="0" w:color="auto"/>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09.07.2018 (1)</w:t>
            </w:r>
          </w:p>
        </w:tc>
        <w:tc>
          <w:tcPr>
            <w:tcW w:w="1205"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nil"/>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23.91</w:t>
            </w:r>
          </w:p>
        </w:tc>
        <w:tc>
          <w:tcPr>
            <w:tcW w:w="1417"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23.89</w:t>
            </w:r>
          </w:p>
        </w:tc>
        <w:tc>
          <w:tcPr>
            <w:tcW w:w="821"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23.90</w:t>
            </w:r>
          </w:p>
        </w:tc>
      </w:tr>
      <w:tr w:rsidR="0002023C" w:rsidRPr="0002023C" w:rsidTr="0002023C">
        <w:trPr>
          <w:trHeight w:val="255"/>
        </w:trPr>
        <w:tc>
          <w:tcPr>
            <w:tcW w:w="1818" w:type="dxa"/>
            <w:tcBorders>
              <w:top w:val="nil"/>
              <w:left w:val="single" w:sz="4" w:space="0" w:color="auto"/>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10.07.2018 (1)</w:t>
            </w:r>
          </w:p>
        </w:tc>
        <w:tc>
          <w:tcPr>
            <w:tcW w:w="1205"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nil"/>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24.20</w:t>
            </w:r>
          </w:p>
        </w:tc>
        <w:tc>
          <w:tcPr>
            <w:tcW w:w="1417"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23.95</w:t>
            </w:r>
          </w:p>
        </w:tc>
        <w:tc>
          <w:tcPr>
            <w:tcW w:w="821"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24.08</w:t>
            </w:r>
          </w:p>
        </w:tc>
      </w:tr>
      <w:tr w:rsidR="0002023C" w:rsidRPr="0002023C" w:rsidTr="0002023C">
        <w:trPr>
          <w:trHeight w:val="255"/>
        </w:trPr>
        <w:tc>
          <w:tcPr>
            <w:tcW w:w="1818" w:type="dxa"/>
            <w:tcBorders>
              <w:top w:val="nil"/>
              <w:left w:val="single" w:sz="4" w:space="0" w:color="auto"/>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10.07.2018 (4)</w:t>
            </w:r>
          </w:p>
        </w:tc>
        <w:tc>
          <w:tcPr>
            <w:tcW w:w="1205"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nil"/>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25.12</w:t>
            </w:r>
          </w:p>
        </w:tc>
        <w:tc>
          <w:tcPr>
            <w:tcW w:w="1417"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25.02</w:t>
            </w:r>
          </w:p>
        </w:tc>
        <w:tc>
          <w:tcPr>
            <w:tcW w:w="821"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25.07</w:t>
            </w:r>
          </w:p>
        </w:tc>
      </w:tr>
      <w:tr w:rsidR="0002023C" w:rsidRPr="0002023C" w:rsidTr="0002023C">
        <w:trPr>
          <w:trHeight w:val="255"/>
        </w:trPr>
        <w:tc>
          <w:tcPr>
            <w:tcW w:w="1818" w:type="dxa"/>
            <w:tcBorders>
              <w:top w:val="nil"/>
              <w:left w:val="single" w:sz="4" w:space="0" w:color="auto"/>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11.07.2018 (3)</w:t>
            </w:r>
          </w:p>
        </w:tc>
        <w:tc>
          <w:tcPr>
            <w:tcW w:w="1205"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nil"/>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24.61</w:t>
            </w:r>
          </w:p>
        </w:tc>
        <w:tc>
          <w:tcPr>
            <w:tcW w:w="1417"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24.35</w:t>
            </w:r>
          </w:p>
        </w:tc>
        <w:tc>
          <w:tcPr>
            <w:tcW w:w="821"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24.48</w:t>
            </w:r>
          </w:p>
        </w:tc>
      </w:tr>
      <w:tr w:rsidR="0002023C" w:rsidRPr="0002023C" w:rsidTr="0002023C">
        <w:trPr>
          <w:trHeight w:val="255"/>
        </w:trPr>
        <w:tc>
          <w:tcPr>
            <w:tcW w:w="1818" w:type="dxa"/>
            <w:tcBorders>
              <w:top w:val="nil"/>
              <w:left w:val="single" w:sz="4" w:space="0" w:color="auto"/>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12.07.2018 (1)</w:t>
            </w:r>
          </w:p>
        </w:tc>
        <w:tc>
          <w:tcPr>
            <w:tcW w:w="1205"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nil"/>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25.14</w:t>
            </w:r>
          </w:p>
        </w:tc>
        <w:tc>
          <w:tcPr>
            <w:tcW w:w="1417"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25.05</w:t>
            </w:r>
          </w:p>
        </w:tc>
        <w:tc>
          <w:tcPr>
            <w:tcW w:w="821" w:type="dxa"/>
            <w:tcBorders>
              <w:top w:val="nil"/>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25.10</w:t>
            </w:r>
          </w:p>
        </w:tc>
      </w:tr>
      <w:tr w:rsidR="0002023C" w:rsidRPr="0002023C" w:rsidTr="0002023C">
        <w:trPr>
          <w:trHeight w:val="255"/>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16.07.2018 (1)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single" w:sz="4" w:space="0" w:color="auto"/>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24.75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24.92</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24.84</w:t>
            </w:r>
          </w:p>
        </w:tc>
      </w:tr>
      <w:tr w:rsidR="0002023C" w:rsidRPr="0002023C" w:rsidTr="0002023C">
        <w:trPr>
          <w:trHeight w:val="255"/>
        </w:trPr>
        <w:tc>
          <w:tcPr>
            <w:tcW w:w="18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23.08.2018 (1)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JO</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roofErr w:type="spellStart"/>
            <w:r w:rsidRPr="0002023C">
              <w:rPr>
                <w:rFonts w:ascii="Times New Roman" w:eastAsia="Times New Roman" w:hAnsi="Times New Roman" w:cs="Times New Roman"/>
                <w:lang w:eastAsia="en-AU"/>
              </w:rPr>
              <w:t>Rotorgene</w:t>
            </w:r>
            <w:proofErr w:type="spellEnd"/>
          </w:p>
        </w:tc>
        <w:tc>
          <w:tcPr>
            <w:tcW w:w="899" w:type="dxa"/>
            <w:tcBorders>
              <w:top w:val="single" w:sz="4" w:space="0" w:color="auto"/>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23.36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23.66</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2023C" w:rsidRPr="0002023C" w:rsidRDefault="0002023C" w:rsidP="00463686">
            <w:pPr>
              <w:spacing w:after="0" w:line="240" w:lineRule="auto"/>
              <w:jc w:val="center"/>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23.51</w:t>
            </w:r>
          </w:p>
        </w:tc>
      </w:tr>
      <w:tr w:rsidR="0002023C" w:rsidRPr="0002023C" w:rsidTr="0002023C">
        <w:trPr>
          <w:trHeight w:val="255"/>
        </w:trPr>
        <w:tc>
          <w:tcPr>
            <w:tcW w:w="1818" w:type="dxa"/>
            <w:tcBorders>
              <w:top w:val="single" w:sz="4" w:space="0" w:color="auto"/>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 </w:t>
            </w:r>
          </w:p>
        </w:tc>
        <w:tc>
          <w:tcPr>
            <w:tcW w:w="1205" w:type="dxa"/>
            <w:tcBorders>
              <w:top w:val="single" w:sz="4" w:space="0" w:color="auto"/>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65" w:type="dxa"/>
            <w:tcBorders>
              <w:top w:val="single" w:sz="4" w:space="0" w:color="auto"/>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899" w:type="dxa"/>
            <w:tcBorders>
              <w:top w:val="single" w:sz="4" w:space="0" w:color="auto"/>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17" w:type="dxa"/>
            <w:tcBorders>
              <w:top w:val="single" w:sz="4" w:space="0" w:color="auto"/>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821" w:type="dxa"/>
            <w:tcBorders>
              <w:top w:val="single" w:sz="4" w:space="0" w:color="auto"/>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r>
      <w:tr w:rsidR="0002023C" w:rsidRPr="0002023C" w:rsidTr="0002023C">
        <w:trPr>
          <w:trHeight w:val="255"/>
        </w:trPr>
        <w:tc>
          <w:tcPr>
            <w:tcW w:w="1818" w:type="dxa"/>
            <w:tcBorders>
              <w:top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 </w:t>
            </w:r>
          </w:p>
        </w:tc>
        <w:tc>
          <w:tcPr>
            <w:tcW w:w="1205"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65"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899"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17" w:type="dxa"/>
            <w:tcBorders>
              <w:top w:val="nil"/>
              <w:left w:val="nil"/>
              <w:bottom w:val="nil"/>
              <w:right w:val="nil"/>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r w:rsidRPr="0002023C">
              <w:rPr>
                <w:rFonts w:ascii="Times New Roman" w:eastAsia="Times New Roman" w:hAnsi="Times New Roman" w:cs="Times New Roman"/>
                <w:b/>
                <w:bCs/>
                <w:color w:val="000000"/>
                <w:lang w:eastAsia="en-AU"/>
              </w:rPr>
              <w:t>Mean</w:t>
            </w:r>
          </w:p>
        </w:tc>
        <w:tc>
          <w:tcPr>
            <w:tcW w:w="821" w:type="dxa"/>
            <w:tcBorders>
              <w:top w:val="nil"/>
              <w:left w:val="nil"/>
              <w:bottom w:val="nil"/>
              <w:right w:val="nil"/>
            </w:tcBorders>
            <w:shd w:val="clear" w:color="auto" w:fill="auto"/>
            <w:noWrap/>
            <w:vAlign w:val="center"/>
            <w:hideMark/>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24.44</w:t>
            </w:r>
          </w:p>
        </w:tc>
      </w:tr>
      <w:tr w:rsidR="0002023C" w:rsidRPr="0002023C" w:rsidTr="0002023C">
        <w:trPr>
          <w:trHeight w:val="255"/>
        </w:trPr>
        <w:tc>
          <w:tcPr>
            <w:tcW w:w="1818" w:type="dxa"/>
            <w:tcBorders>
              <w:top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 </w:t>
            </w:r>
          </w:p>
        </w:tc>
        <w:tc>
          <w:tcPr>
            <w:tcW w:w="1205"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65"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899"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17" w:type="dxa"/>
            <w:tcBorders>
              <w:top w:val="nil"/>
              <w:left w:val="nil"/>
              <w:bottom w:val="nil"/>
              <w:right w:val="nil"/>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proofErr w:type="spellStart"/>
            <w:r w:rsidRPr="0002023C">
              <w:rPr>
                <w:rFonts w:ascii="Times New Roman" w:eastAsia="Times New Roman" w:hAnsi="Times New Roman" w:cs="Times New Roman"/>
                <w:b/>
                <w:bCs/>
                <w:color w:val="000000"/>
                <w:lang w:eastAsia="en-AU"/>
              </w:rPr>
              <w:t>Std</w:t>
            </w:r>
            <w:proofErr w:type="spellEnd"/>
            <w:r w:rsidRPr="0002023C">
              <w:rPr>
                <w:rFonts w:ascii="Times New Roman" w:eastAsia="Times New Roman" w:hAnsi="Times New Roman" w:cs="Times New Roman"/>
                <w:b/>
                <w:bCs/>
                <w:color w:val="000000"/>
                <w:lang w:eastAsia="en-AU"/>
              </w:rPr>
              <w:t xml:space="preserve"> Dev (</w:t>
            </w:r>
            <w:proofErr w:type="spellStart"/>
            <w:r w:rsidRPr="0002023C">
              <w:rPr>
                <w:rFonts w:ascii="Times New Roman" w:eastAsia="Times New Roman" w:hAnsi="Times New Roman" w:cs="Times New Roman"/>
                <w:b/>
                <w:bCs/>
                <w:color w:val="000000"/>
                <w:lang w:eastAsia="en-AU"/>
              </w:rPr>
              <w:t>sd</w:t>
            </w:r>
            <w:proofErr w:type="spellEnd"/>
            <w:r w:rsidRPr="0002023C">
              <w:rPr>
                <w:rFonts w:ascii="Times New Roman" w:eastAsia="Times New Roman" w:hAnsi="Times New Roman" w:cs="Times New Roman"/>
                <w:b/>
                <w:bCs/>
                <w:color w:val="000000"/>
                <w:lang w:eastAsia="en-AU"/>
              </w:rPr>
              <w:t>)</w:t>
            </w:r>
          </w:p>
        </w:tc>
        <w:tc>
          <w:tcPr>
            <w:tcW w:w="821" w:type="dxa"/>
            <w:tcBorders>
              <w:top w:val="nil"/>
              <w:left w:val="nil"/>
              <w:bottom w:val="nil"/>
              <w:right w:val="nil"/>
            </w:tcBorders>
            <w:shd w:val="clear" w:color="auto" w:fill="auto"/>
            <w:noWrap/>
            <w:vAlign w:val="center"/>
            <w:hideMark/>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0.506</w:t>
            </w:r>
          </w:p>
        </w:tc>
      </w:tr>
      <w:tr w:rsidR="0002023C" w:rsidRPr="0002023C" w:rsidTr="0002023C">
        <w:trPr>
          <w:trHeight w:val="255"/>
        </w:trPr>
        <w:tc>
          <w:tcPr>
            <w:tcW w:w="1818" w:type="dxa"/>
            <w:tcBorders>
              <w:top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 </w:t>
            </w:r>
          </w:p>
        </w:tc>
        <w:tc>
          <w:tcPr>
            <w:tcW w:w="1205"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65"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899"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17" w:type="dxa"/>
            <w:tcBorders>
              <w:top w:val="nil"/>
              <w:left w:val="nil"/>
              <w:bottom w:val="nil"/>
              <w:right w:val="nil"/>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r w:rsidRPr="0002023C">
              <w:rPr>
                <w:rFonts w:ascii="Times New Roman" w:eastAsia="Times New Roman" w:hAnsi="Times New Roman" w:cs="Times New Roman"/>
                <w:b/>
                <w:bCs/>
                <w:color w:val="000000"/>
                <w:lang w:eastAsia="en-AU"/>
              </w:rPr>
              <w:t>Assays (n)</w:t>
            </w:r>
          </w:p>
        </w:tc>
        <w:tc>
          <w:tcPr>
            <w:tcW w:w="821" w:type="dxa"/>
            <w:tcBorders>
              <w:top w:val="nil"/>
              <w:left w:val="nil"/>
              <w:bottom w:val="nil"/>
              <w:right w:val="nil"/>
            </w:tcBorders>
            <w:shd w:val="clear" w:color="auto" w:fill="auto"/>
            <w:noWrap/>
            <w:vAlign w:val="center"/>
            <w:hideMark/>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10</w:t>
            </w:r>
          </w:p>
        </w:tc>
      </w:tr>
      <w:tr w:rsidR="0002023C" w:rsidRPr="0002023C" w:rsidTr="0002023C">
        <w:trPr>
          <w:trHeight w:val="255"/>
        </w:trPr>
        <w:tc>
          <w:tcPr>
            <w:tcW w:w="1818" w:type="dxa"/>
            <w:tcBorders>
              <w:top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 </w:t>
            </w:r>
          </w:p>
        </w:tc>
        <w:tc>
          <w:tcPr>
            <w:tcW w:w="1205"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65"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899"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1417" w:type="dxa"/>
            <w:tcBorders>
              <w:top w:val="nil"/>
              <w:left w:val="nil"/>
              <w:bottom w:val="nil"/>
              <w:right w:val="nil"/>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proofErr w:type="spellStart"/>
            <w:r w:rsidRPr="0002023C">
              <w:rPr>
                <w:rFonts w:ascii="Times New Roman" w:eastAsia="Times New Roman" w:hAnsi="Times New Roman" w:cs="Times New Roman"/>
                <w:b/>
                <w:bCs/>
                <w:color w:val="000000"/>
                <w:lang w:eastAsia="en-AU"/>
              </w:rPr>
              <w:t>rsd</w:t>
            </w:r>
            <w:proofErr w:type="spellEnd"/>
            <w:r w:rsidRPr="0002023C">
              <w:rPr>
                <w:rFonts w:ascii="Times New Roman" w:eastAsia="Times New Roman" w:hAnsi="Times New Roman" w:cs="Times New Roman"/>
                <w:b/>
                <w:bCs/>
                <w:color w:val="000000"/>
                <w:lang w:eastAsia="en-AU"/>
              </w:rPr>
              <w:t xml:space="preserve"> = </w:t>
            </w:r>
            <w:proofErr w:type="spellStart"/>
            <w:r w:rsidRPr="0002023C">
              <w:rPr>
                <w:rFonts w:ascii="Times New Roman" w:eastAsia="Times New Roman" w:hAnsi="Times New Roman" w:cs="Times New Roman"/>
                <w:b/>
                <w:bCs/>
                <w:color w:val="000000"/>
                <w:lang w:eastAsia="en-AU"/>
              </w:rPr>
              <w:t>sd</w:t>
            </w:r>
            <w:proofErr w:type="spellEnd"/>
            <w:r w:rsidRPr="0002023C">
              <w:rPr>
                <w:rFonts w:ascii="Times New Roman" w:eastAsia="Times New Roman" w:hAnsi="Times New Roman" w:cs="Times New Roman"/>
                <w:b/>
                <w:bCs/>
                <w:color w:val="000000"/>
                <w:lang w:eastAsia="en-AU"/>
              </w:rPr>
              <w:t>/mean</w:t>
            </w:r>
          </w:p>
        </w:tc>
        <w:tc>
          <w:tcPr>
            <w:tcW w:w="821" w:type="dxa"/>
            <w:tcBorders>
              <w:top w:val="nil"/>
              <w:left w:val="nil"/>
              <w:bottom w:val="nil"/>
              <w:right w:val="nil"/>
            </w:tcBorders>
            <w:shd w:val="clear" w:color="auto" w:fill="auto"/>
            <w:noWrap/>
            <w:vAlign w:val="center"/>
            <w:hideMark/>
          </w:tcPr>
          <w:p w:rsidR="0002023C" w:rsidRPr="0002023C" w:rsidRDefault="0002023C" w:rsidP="00463686">
            <w:pPr>
              <w:spacing w:after="0" w:line="240" w:lineRule="auto"/>
              <w:jc w:val="right"/>
              <w:rPr>
                <w:rFonts w:ascii="Times New Roman" w:eastAsia="Times New Roman" w:hAnsi="Times New Roman" w:cs="Times New Roman"/>
                <w:color w:val="000000"/>
                <w:lang w:eastAsia="en-AU"/>
              </w:rPr>
            </w:pPr>
            <w:r w:rsidRPr="0002023C">
              <w:rPr>
                <w:rFonts w:ascii="Times New Roman" w:eastAsia="Times New Roman" w:hAnsi="Times New Roman" w:cs="Times New Roman"/>
                <w:color w:val="000000"/>
                <w:lang w:eastAsia="en-AU"/>
              </w:rPr>
              <w:t>0.021</w:t>
            </w:r>
          </w:p>
        </w:tc>
      </w:tr>
      <w:tr w:rsidR="0002023C" w:rsidRPr="0002023C" w:rsidTr="0002023C">
        <w:trPr>
          <w:trHeight w:val="255"/>
        </w:trPr>
        <w:tc>
          <w:tcPr>
            <w:tcW w:w="1818" w:type="dxa"/>
            <w:tcBorders>
              <w:top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r w:rsidRPr="0002023C">
              <w:rPr>
                <w:rFonts w:ascii="Times New Roman" w:eastAsia="Times New Roman" w:hAnsi="Times New Roman" w:cs="Times New Roman"/>
                <w:lang w:eastAsia="en-AU"/>
              </w:rPr>
              <w:t> </w:t>
            </w:r>
          </w:p>
        </w:tc>
        <w:tc>
          <w:tcPr>
            <w:tcW w:w="1205"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rPr>
                <w:rFonts w:ascii="Times New Roman" w:eastAsia="Times New Roman" w:hAnsi="Times New Roman" w:cs="Times New Roman"/>
                <w:lang w:eastAsia="en-AU"/>
              </w:rPr>
            </w:pPr>
          </w:p>
        </w:tc>
        <w:tc>
          <w:tcPr>
            <w:tcW w:w="2364" w:type="dxa"/>
            <w:gridSpan w:val="2"/>
            <w:tcBorders>
              <w:top w:val="nil"/>
              <w:left w:val="nil"/>
              <w:bottom w:val="nil"/>
              <w:right w:val="nil"/>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r w:rsidRPr="0002023C">
              <w:rPr>
                <w:rFonts w:ascii="Times New Roman" w:eastAsia="Times New Roman" w:hAnsi="Times New Roman" w:cs="Times New Roman"/>
                <w:b/>
                <w:bCs/>
                <w:color w:val="000000"/>
                <w:lang w:eastAsia="en-AU"/>
              </w:rPr>
              <w:t>Inter- and intra-assay</w:t>
            </w:r>
          </w:p>
        </w:tc>
        <w:tc>
          <w:tcPr>
            <w:tcW w:w="1417" w:type="dxa"/>
            <w:tcBorders>
              <w:top w:val="nil"/>
              <w:left w:val="nil"/>
              <w:bottom w:val="nil"/>
              <w:right w:val="nil"/>
            </w:tcBorders>
            <w:shd w:val="clear" w:color="auto" w:fill="auto"/>
            <w:noWrap/>
            <w:vAlign w:val="center"/>
            <w:hideMark/>
          </w:tcPr>
          <w:p w:rsidR="0002023C" w:rsidRPr="0002023C" w:rsidRDefault="0002023C" w:rsidP="00463686">
            <w:pPr>
              <w:spacing w:after="0" w:line="240" w:lineRule="auto"/>
              <w:rPr>
                <w:rFonts w:ascii="Times New Roman" w:eastAsia="Times New Roman" w:hAnsi="Times New Roman" w:cs="Times New Roman"/>
                <w:b/>
                <w:bCs/>
                <w:color w:val="000000"/>
                <w:lang w:eastAsia="en-AU"/>
              </w:rPr>
            </w:pPr>
            <w:r w:rsidRPr="0002023C">
              <w:rPr>
                <w:rFonts w:ascii="Times New Roman" w:eastAsia="Times New Roman" w:hAnsi="Times New Roman" w:cs="Times New Roman"/>
                <w:b/>
                <w:bCs/>
                <w:color w:val="000000"/>
                <w:lang w:eastAsia="en-AU"/>
              </w:rPr>
              <w:t xml:space="preserve">(n-10) % CV </w:t>
            </w:r>
          </w:p>
        </w:tc>
        <w:tc>
          <w:tcPr>
            <w:tcW w:w="821" w:type="dxa"/>
            <w:tcBorders>
              <w:top w:val="nil"/>
              <w:left w:val="nil"/>
              <w:bottom w:val="nil"/>
              <w:right w:val="nil"/>
            </w:tcBorders>
            <w:shd w:val="clear" w:color="auto" w:fill="auto"/>
            <w:noWrap/>
            <w:vAlign w:val="bottom"/>
            <w:hideMark/>
          </w:tcPr>
          <w:p w:rsidR="0002023C" w:rsidRPr="0002023C" w:rsidRDefault="0002023C" w:rsidP="00463686">
            <w:pPr>
              <w:spacing w:after="0" w:line="240" w:lineRule="auto"/>
              <w:jc w:val="right"/>
              <w:rPr>
                <w:rFonts w:ascii="Times New Roman" w:eastAsia="Times New Roman" w:hAnsi="Times New Roman" w:cs="Times New Roman"/>
                <w:b/>
                <w:bCs/>
                <w:lang w:eastAsia="en-AU"/>
              </w:rPr>
            </w:pPr>
            <w:r w:rsidRPr="0002023C">
              <w:rPr>
                <w:rFonts w:ascii="Times New Roman" w:eastAsia="Times New Roman" w:hAnsi="Times New Roman" w:cs="Times New Roman"/>
                <w:b/>
                <w:bCs/>
                <w:lang w:eastAsia="en-AU"/>
              </w:rPr>
              <w:t>2.07%</w:t>
            </w:r>
          </w:p>
        </w:tc>
      </w:tr>
    </w:tbl>
    <w:p w:rsidR="0002023C" w:rsidRPr="0002023C" w:rsidRDefault="0002023C" w:rsidP="0002023C">
      <w:pPr>
        <w:rPr>
          <w:rFonts w:ascii="Times New Roman" w:hAnsi="Times New Roman" w:cs="Times New Roman"/>
          <w:b/>
        </w:rPr>
      </w:pPr>
    </w:p>
    <w:p w:rsidR="0002023C" w:rsidRPr="0002023C" w:rsidRDefault="0002023C" w:rsidP="0002023C">
      <w:pPr>
        <w:rPr>
          <w:rFonts w:ascii="Times New Roman" w:hAnsi="Times New Roman" w:cs="Times New Roman"/>
          <w:b/>
        </w:rPr>
      </w:pPr>
    </w:p>
    <w:p w:rsidR="0002023C" w:rsidRPr="0002023C" w:rsidRDefault="0002023C" w:rsidP="0002023C">
      <w:pPr>
        <w:rPr>
          <w:rFonts w:ascii="Times New Roman" w:hAnsi="Times New Roman" w:cs="Times New Roman"/>
          <w:b/>
        </w:rPr>
      </w:pPr>
      <w:r w:rsidRPr="0002023C">
        <w:rPr>
          <w:rFonts w:ascii="Times New Roman" w:hAnsi="Times New Roman" w:cs="Times New Roman"/>
          <w:b/>
        </w:rPr>
        <w:t>Statement on assay suitability;</w:t>
      </w:r>
    </w:p>
    <w:p w:rsidR="0002023C" w:rsidRPr="0002023C" w:rsidRDefault="0002023C" w:rsidP="0002023C">
      <w:pPr>
        <w:pStyle w:val="IPPParagraphnumbering"/>
      </w:pPr>
      <w:r w:rsidRPr="0002023C">
        <w:t>The extensive testing of 1618 beetle specimens (presented in the attached paper) with good correlation compared to the taxonomic identification, demonstrates that the assay is fit for inclusion within the NATA accreditation scope of the DDLS Molecular Biology laboratory</w:t>
      </w:r>
      <w:r>
        <w:t>.</w:t>
      </w:r>
    </w:p>
    <w:sectPr w:rsidR="0002023C" w:rsidRPr="0002023C" w:rsidSect="00776D8D">
      <w:headerReference w:type="even" r:id="rId20"/>
      <w:headerReference w:type="default" r:id="rId21"/>
      <w:footerReference w:type="even" r:id="rId22"/>
      <w:footerReference w:type="default" r:id="rId23"/>
      <w:headerReference w:type="first" r:id="rId24"/>
      <w:footerReference w:type="first" r:id="rId25"/>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3549" w:rsidRDefault="00493549" w:rsidP="00776D8D">
      <w:pPr>
        <w:spacing w:after="0" w:line="240" w:lineRule="auto"/>
      </w:pPr>
      <w:r>
        <w:separator/>
      </w:r>
    </w:p>
  </w:endnote>
  <w:endnote w:type="continuationSeparator" w:id="0">
    <w:p w:rsidR="00493549" w:rsidRDefault="00493549" w:rsidP="00776D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Helv">
    <w:altName w:val="Arial"/>
    <w:panose1 w:val="020B0604020202030204"/>
    <w:charset w:val="00"/>
    <w:family w:val="swiss"/>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38FA" w:rsidRDefault="009C38FA" w:rsidP="009C38FA">
    <w:pPr>
      <w:pStyle w:val="IPPFooter"/>
    </w:pPr>
    <w:r w:rsidRPr="007D640A">
      <w:rPr>
        <w:rStyle w:val="PageNumber"/>
        <w:bCs/>
      </w:rPr>
      <w:t xml:space="preserve">Page </w:t>
    </w:r>
    <w:r w:rsidRPr="007D640A">
      <w:rPr>
        <w:rStyle w:val="PageNumber"/>
        <w:b/>
        <w:bCs/>
      </w:rPr>
      <w:fldChar w:fldCharType="begin"/>
    </w:r>
    <w:r w:rsidRPr="007D640A">
      <w:rPr>
        <w:rStyle w:val="PageNumber"/>
        <w:bCs/>
      </w:rPr>
      <w:instrText xml:space="preserve"> PAGE </w:instrText>
    </w:r>
    <w:r w:rsidRPr="007D640A">
      <w:rPr>
        <w:rStyle w:val="PageNumber"/>
        <w:b/>
        <w:bCs/>
      </w:rPr>
      <w:fldChar w:fldCharType="separate"/>
    </w:r>
    <w:r w:rsidR="006F26AA">
      <w:rPr>
        <w:rStyle w:val="PageNumber"/>
        <w:bCs/>
        <w:noProof/>
      </w:rPr>
      <w:t>2</w:t>
    </w:r>
    <w:r w:rsidRPr="007D640A">
      <w:rPr>
        <w:rStyle w:val="PageNumber"/>
        <w:b/>
        <w:bCs/>
      </w:rPr>
      <w:fldChar w:fldCharType="end"/>
    </w:r>
    <w:r w:rsidRPr="007D640A">
      <w:rPr>
        <w:rStyle w:val="PageNumber"/>
        <w:bCs/>
      </w:rPr>
      <w:t xml:space="preserve"> of </w:t>
    </w:r>
    <w:r w:rsidRPr="007D640A">
      <w:rPr>
        <w:rStyle w:val="PageNumber"/>
        <w:b/>
        <w:bCs/>
      </w:rPr>
      <w:fldChar w:fldCharType="begin"/>
    </w:r>
    <w:r w:rsidRPr="007D640A">
      <w:rPr>
        <w:rStyle w:val="PageNumber"/>
        <w:bCs/>
      </w:rPr>
      <w:instrText xml:space="preserve"> NUMPAGES </w:instrText>
    </w:r>
    <w:r w:rsidRPr="007D640A">
      <w:rPr>
        <w:rStyle w:val="PageNumber"/>
        <w:b/>
        <w:bCs/>
      </w:rPr>
      <w:fldChar w:fldCharType="separate"/>
    </w:r>
    <w:r w:rsidR="006F26AA">
      <w:rPr>
        <w:rStyle w:val="PageNumber"/>
        <w:bCs/>
        <w:noProof/>
      </w:rPr>
      <w:t>14</w:t>
    </w:r>
    <w:r w:rsidRPr="007D640A">
      <w:rPr>
        <w:rStyle w:val="PageNumber"/>
        <w:b/>
        <w:bCs/>
      </w:rPr>
      <w:fldChar w:fldCharType="end"/>
    </w:r>
    <w:r>
      <w:rPr>
        <w:rStyle w:val="PageNumber"/>
        <w:b/>
        <w:bCs/>
      </w:rPr>
      <w:tab/>
    </w:r>
    <w:r>
      <w:rPr>
        <w:rStyle w:val="PageNumber"/>
      </w:rPr>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23C" w:rsidRDefault="0002023C" w:rsidP="0002023C">
    <w:pPr>
      <w:pStyle w:val="IPPFooter"/>
      <w:jc w:val="left"/>
    </w:pPr>
    <w:r>
      <w:rPr>
        <w:rStyle w:val="PageNumber"/>
      </w:rPr>
      <w:t>International Plant Protection Convention</w:t>
    </w:r>
    <w:r>
      <w:rPr>
        <w:rStyle w:val="PageNumber"/>
      </w:rPr>
      <w:tab/>
    </w:r>
    <w:r w:rsidRPr="007D640A">
      <w:rPr>
        <w:rStyle w:val="PageNumber"/>
        <w:bCs/>
      </w:rPr>
      <w:t xml:space="preserve">Page </w:t>
    </w:r>
    <w:r w:rsidRPr="007D640A">
      <w:rPr>
        <w:rStyle w:val="PageNumber"/>
        <w:b/>
        <w:bCs/>
      </w:rPr>
      <w:fldChar w:fldCharType="begin"/>
    </w:r>
    <w:r w:rsidRPr="007D640A">
      <w:rPr>
        <w:rStyle w:val="PageNumber"/>
        <w:bCs/>
      </w:rPr>
      <w:instrText xml:space="preserve"> PAGE </w:instrText>
    </w:r>
    <w:r w:rsidRPr="007D640A">
      <w:rPr>
        <w:rStyle w:val="PageNumber"/>
        <w:b/>
        <w:bCs/>
      </w:rPr>
      <w:fldChar w:fldCharType="separate"/>
    </w:r>
    <w:r w:rsidR="006F26AA">
      <w:rPr>
        <w:rStyle w:val="PageNumber"/>
        <w:bCs/>
        <w:noProof/>
      </w:rPr>
      <w:t>13</w:t>
    </w:r>
    <w:r w:rsidRPr="007D640A">
      <w:rPr>
        <w:rStyle w:val="PageNumber"/>
        <w:b/>
        <w:bCs/>
      </w:rPr>
      <w:fldChar w:fldCharType="end"/>
    </w:r>
    <w:r w:rsidRPr="007D640A">
      <w:rPr>
        <w:rStyle w:val="PageNumber"/>
        <w:bCs/>
      </w:rPr>
      <w:t xml:space="preserve"> of </w:t>
    </w:r>
    <w:r w:rsidRPr="007D640A">
      <w:rPr>
        <w:rStyle w:val="PageNumber"/>
        <w:b/>
        <w:bCs/>
      </w:rPr>
      <w:fldChar w:fldCharType="begin"/>
    </w:r>
    <w:r w:rsidRPr="007D640A">
      <w:rPr>
        <w:rStyle w:val="PageNumber"/>
        <w:bCs/>
      </w:rPr>
      <w:instrText xml:space="preserve"> NUMPAGES </w:instrText>
    </w:r>
    <w:r w:rsidRPr="007D640A">
      <w:rPr>
        <w:rStyle w:val="PageNumber"/>
        <w:b/>
        <w:bCs/>
      </w:rPr>
      <w:fldChar w:fldCharType="separate"/>
    </w:r>
    <w:r w:rsidR="006F26AA">
      <w:rPr>
        <w:rStyle w:val="PageNumber"/>
        <w:bCs/>
        <w:noProof/>
      </w:rPr>
      <w:t>14</w:t>
    </w:r>
    <w:r w:rsidRPr="007D640A">
      <w:rPr>
        <w:rStyle w:val="PageNumbe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25FF" w:rsidRDefault="006525FF" w:rsidP="00776D8D">
    <w:pPr>
      <w:pStyle w:val="IPPFooter"/>
    </w:pPr>
    <w:r>
      <w:rPr>
        <w:rStyle w:val="PageNumber"/>
      </w:rPr>
      <w:t>International Plant Protection Convention</w:t>
    </w:r>
    <w:r>
      <w:rPr>
        <w:rStyle w:val="PageNumber"/>
      </w:rPr>
      <w:tab/>
    </w:r>
    <w:r w:rsidRPr="007D640A">
      <w:rPr>
        <w:rStyle w:val="PageNumber"/>
        <w:bCs/>
      </w:rPr>
      <w:t xml:space="preserve">Page </w:t>
    </w:r>
    <w:r w:rsidRPr="007D640A">
      <w:rPr>
        <w:rStyle w:val="PageNumber"/>
        <w:b/>
        <w:bCs/>
      </w:rPr>
      <w:fldChar w:fldCharType="begin"/>
    </w:r>
    <w:r w:rsidRPr="007D640A">
      <w:rPr>
        <w:rStyle w:val="PageNumber"/>
        <w:bCs/>
      </w:rPr>
      <w:instrText xml:space="preserve"> PAGE </w:instrText>
    </w:r>
    <w:r w:rsidRPr="007D640A">
      <w:rPr>
        <w:rStyle w:val="PageNumber"/>
        <w:b/>
        <w:bCs/>
      </w:rPr>
      <w:fldChar w:fldCharType="separate"/>
    </w:r>
    <w:r w:rsidR="006F26AA">
      <w:rPr>
        <w:rStyle w:val="PageNumber"/>
        <w:bCs/>
        <w:noProof/>
      </w:rPr>
      <w:t>1</w:t>
    </w:r>
    <w:r w:rsidRPr="007D640A">
      <w:rPr>
        <w:rStyle w:val="PageNumber"/>
        <w:b/>
        <w:bCs/>
      </w:rPr>
      <w:fldChar w:fldCharType="end"/>
    </w:r>
    <w:r w:rsidRPr="007D640A">
      <w:rPr>
        <w:rStyle w:val="PageNumber"/>
        <w:bCs/>
      </w:rPr>
      <w:t xml:space="preserve"> of </w:t>
    </w:r>
    <w:r w:rsidRPr="007D640A">
      <w:rPr>
        <w:rStyle w:val="PageNumber"/>
        <w:b/>
        <w:bCs/>
      </w:rPr>
      <w:fldChar w:fldCharType="begin"/>
    </w:r>
    <w:r w:rsidRPr="007D640A">
      <w:rPr>
        <w:rStyle w:val="PageNumber"/>
        <w:bCs/>
      </w:rPr>
      <w:instrText xml:space="preserve"> NUMPAGES </w:instrText>
    </w:r>
    <w:r w:rsidRPr="007D640A">
      <w:rPr>
        <w:rStyle w:val="PageNumber"/>
        <w:b/>
        <w:bCs/>
      </w:rPr>
      <w:fldChar w:fldCharType="separate"/>
    </w:r>
    <w:r w:rsidR="006F26AA">
      <w:rPr>
        <w:rStyle w:val="PageNumber"/>
        <w:bCs/>
        <w:noProof/>
      </w:rPr>
      <w:t>14</w:t>
    </w:r>
    <w:r w:rsidRPr="007D640A">
      <w:rPr>
        <w:rStyle w:val="PageNumbe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3549" w:rsidRDefault="00493549" w:rsidP="00776D8D">
      <w:pPr>
        <w:spacing w:after="0" w:line="240" w:lineRule="auto"/>
      </w:pPr>
      <w:r>
        <w:separator/>
      </w:r>
    </w:p>
  </w:footnote>
  <w:footnote w:type="continuationSeparator" w:id="0">
    <w:p w:rsidR="00493549" w:rsidRDefault="00493549" w:rsidP="00776D8D">
      <w:pPr>
        <w:spacing w:after="0" w:line="240" w:lineRule="auto"/>
      </w:pPr>
      <w:r>
        <w:continuationSeparator/>
      </w:r>
    </w:p>
  </w:footnote>
  <w:footnote w:id="1">
    <w:p w:rsidR="006525FF" w:rsidRPr="00776D8D" w:rsidRDefault="006525FF" w:rsidP="00776D8D">
      <w:pPr>
        <w:pStyle w:val="FootnoteText"/>
        <w:rPr>
          <w:rFonts w:ascii="Times New Roman" w:hAnsi="Times New Roman" w:cs="Times New Roman"/>
        </w:rPr>
      </w:pPr>
      <w:r w:rsidRPr="00776D8D">
        <w:rPr>
          <w:rStyle w:val="FootnoteReference"/>
          <w:rFonts w:ascii="Times New Roman" w:hAnsi="Times New Roman" w:cs="Times New Roman"/>
        </w:rPr>
        <w:footnoteRef/>
      </w:r>
      <w:r w:rsidRPr="00776D8D">
        <w:rPr>
          <w:rFonts w:ascii="Times New Roman" w:hAnsi="Times New Roman" w:cs="Times New Roman"/>
        </w:rPr>
        <w:t xml:space="preserve"> Taxonomist/Curator</w:t>
      </w:r>
    </w:p>
    <w:p w:rsidR="006525FF" w:rsidRPr="00776D8D" w:rsidRDefault="006525FF" w:rsidP="00776D8D">
      <w:pPr>
        <w:pStyle w:val="FootnoteText"/>
        <w:rPr>
          <w:rFonts w:ascii="Times New Roman" w:hAnsi="Times New Roman" w:cs="Times New Roman"/>
        </w:rPr>
      </w:pPr>
      <w:r w:rsidRPr="00776D8D">
        <w:rPr>
          <w:rFonts w:ascii="Times New Roman" w:hAnsi="Times New Roman" w:cs="Times New Roman"/>
        </w:rPr>
        <w:t>Biosecurity and Regulation – Diagnostics - Entomology</w:t>
      </w:r>
    </w:p>
    <w:p w:rsidR="006525FF" w:rsidRPr="00776D8D" w:rsidRDefault="006525FF" w:rsidP="00776D8D">
      <w:pPr>
        <w:pStyle w:val="FootnoteText"/>
        <w:rPr>
          <w:rFonts w:ascii="Times New Roman" w:hAnsi="Times New Roman" w:cs="Times New Roman"/>
        </w:rPr>
      </w:pPr>
      <w:r w:rsidRPr="00776D8D">
        <w:rPr>
          <w:rFonts w:ascii="Times New Roman" w:hAnsi="Times New Roman" w:cs="Times New Roman"/>
        </w:rPr>
        <w:t>Department of Primary Industries and Regional Development</w:t>
      </w:r>
    </w:p>
    <w:p w:rsidR="006525FF" w:rsidRPr="00776D8D" w:rsidRDefault="006525FF" w:rsidP="00776D8D">
      <w:pPr>
        <w:pStyle w:val="FootnoteText"/>
        <w:rPr>
          <w:lang w:val="en-GB"/>
        </w:rPr>
      </w:pPr>
      <w:r w:rsidRPr="00776D8D">
        <w:rPr>
          <w:rFonts w:ascii="Times New Roman" w:hAnsi="Times New Roman" w:cs="Times New Roman"/>
        </w:rPr>
        <w:t>Australia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38FA" w:rsidRPr="009C38FA" w:rsidRDefault="009C38FA" w:rsidP="009C38FA">
    <w:pPr>
      <w:pStyle w:val="IPPHeader"/>
      <w:tabs>
        <w:tab w:val="left" w:pos="2454"/>
      </w:tabs>
      <w:rPr>
        <w:i/>
        <w:lang w:val="fr-FR"/>
      </w:rPr>
    </w:pPr>
    <w:r>
      <w:t>0</w:t>
    </w:r>
    <w:r>
      <w:t>6</w:t>
    </w:r>
    <w:r>
      <w:t>_</w:t>
    </w:r>
    <w:r w:rsidRPr="00FE6905">
      <w:t>TP</w:t>
    </w:r>
    <w:r>
      <w:t>DP</w:t>
    </w:r>
    <w:r w:rsidRPr="00FE6905">
      <w:t>_</w:t>
    </w:r>
    <w:r>
      <w:t>Tel_2020</w:t>
    </w:r>
    <w:r w:rsidRPr="00FE6905">
      <w:t>_</w:t>
    </w:r>
    <w:r>
      <w:t>Oct</w:t>
    </w:r>
    <w:r>
      <w:tab/>
    </w:r>
    <w:r>
      <w:tab/>
    </w:r>
    <w:r w:rsidRPr="00776D8D">
      <w:rPr>
        <w:i/>
      </w:rPr>
      <w:t xml:space="preserve">Review of requests for revisions </w:t>
    </w:r>
    <w:r>
      <w:rPr>
        <w:i/>
      </w:rPr>
      <w:t xml:space="preserve">- DP 03: </w:t>
    </w:r>
    <w:proofErr w:type="spellStart"/>
    <w:r w:rsidRPr="00182E81">
      <w:rPr>
        <w:rFonts w:cs="Arial"/>
        <w:bCs/>
        <w:i/>
        <w:szCs w:val="18"/>
      </w:rPr>
      <w:t>Trogoderma</w:t>
    </w:r>
    <w:proofErr w:type="spellEnd"/>
    <w:r w:rsidRPr="00182E81">
      <w:rPr>
        <w:rFonts w:cs="Arial"/>
        <w:bCs/>
        <w:i/>
        <w:szCs w:val="18"/>
      </w:rPr>
      <w:t xml:space="preserve"> </w:t>
    </w:r>
    <w:proofErr w:type="spellStart"/>
    <w:r w:rsidRPr="00182E81">
      <w:rPr>
        <w:rFonts w:cs="Arial"/>
        <w:bCs/>
        <w:i/>
        <w:szCs w:val="18"/>
      </w:rPr>
      <w:t>granarium</w:t>
    </w:r>
    <w:proofErr w:type="spellEnd"/>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23C" w:rsidRPr="0002023C" w:rsidRDefault="0002023C" w:rsidP="0002023C">
    <w:pPr>
      <w:pStyle w:val="IPPHeader"/>
      <w:tabs>
        <w:tab w:val="left" w:pos="2454"/>
      </w:tabs>
      <w:rPr>
        <w:i/>
        <w:lang w:val="fr-FR"/>
      </w:rPr>
    </w:pPr>
    <w:r w:rsidRPr="00776D8D">
      <w:rPr>
        <w:i/>
      </w:rPr>
      <w:t xml:space="preserve">Review of requests for revisions </w:t>
    </w:r>
    <w:r>
      <w:rPr>
        <w:i/>
      </w:rPr>
      <w:t xml:space="preserve">- DP 03: </w:t>
    </w:r>
    <w:proofErr w:type="spellStart"/>
    <w:r w:rsidRPr="00182E81">
      <w:rPr>
        <w:rFonts w:cs="Arial"/>
        <w:bCs/>
        <w:i/>
        <w:szCs w:val="18"/>
      </w:rPr>
      <w:t>Trogoderma</w:t>
    </w:r>
    <w:proofErr w:type="spellEnd"/>
    <w:r w:rsidRPr="00182E81">
      <w:rPr>
        <w:rFonts w:cs="Arial"/>
        <w:bCs/>
        <w:i/>
        <w:szCs w:val="18"/>
      </w:rPr>
      <w:t xml:space="preserve"> </w:t>
    </w:r>
    <w:proofErr w:type="spellStart"/>
    <w:r w:rsidRPr="00182E81">
      <w:rPr>
        <w:rFonts w:cs="Arial"/>
        <w:bCs/>
        <w:i/>
        <w:szCs w:val="18"/>
      </w:rPr>
      <w:t>granarium</w:t>
    </w:r>
    <w:proofErr w:type="spellEnd"/>
    <w:r>
      <w:rPr>
        <w:rFonts w:cs="Arial"/>
        <w:bCs/>
        <w:i/>
        <w:szCs w:val="18"/>
      </w:rPr>
      <w:tab/>
    </w:r>
    <w:r>
      <w:t>06_</w:t>
    </w:r>
    <w:r w:rsidRPr="00FE6905">
      <w:t>TP</w:t>
    </w:r>
    <w:r>
      <w:t>DP</w:t>
    </w:r>
    <w:r w:rsidRPr="00FE6905">
      <w:t>_</w:t>
    </w:r>
    <w:r>
      <w:t>Tel_2020</w:t>
    </w:r>
    <w:r w:rsidRPr="00FE6905">
      <w:t>_</w:t>
    </w:r>
    <w:r>
      <w:t>Oct</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25FF" w:rsidRDefault="006525FF" w:rsidP="00776D8D">
    <w:pPr>
      <w:pStyle w:val="IPPHeader"/>
      <w:ind w:left="1134"/>
    </w:pPr>
    <w:r>
      <w:rPr>
        <w:noProof/>
      </w:rPr>
      <w:drawing>
        <wp:anchor distT="0" distB="0" distL="114300" distR="114300" simplePos="0" relativeHeight="251660288" behindDoc="0" locked="0" layoutInCell="1" allowOverlap="0" wp14:anchorId="10D16402" wp14:editId="4BF66848">
          <wp:simplePos x="0" y="0"/>
          <wp:positionH relativeFrom="page">
            <wp:posOffset>-28575</wp:posOffset>
          </wp:positionH>
          <wp:positionV relativeFrom="paragraph">
            <wp:posOffset>-530225</wp:posOffset>
          </wp:positionV>
          <wp:extent cx="7629525" cy="463550"/>
          <wp:effectExtent l="0" t="0" r="0" b="0"/>
          <wp:wrapNone/>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470B7DE7" wp14:editId="1EE9E867">
          <wp:simplePos x="0" y="0"/>
          <wp:positionH relativeFrom="column">
            <wp:posOffset>-12700</wp:posOffset>
          </wp:positionH>
          <wp:positionV relativeFrom="paragraph">
            <wp:posOffset>3810</wp:posOffset>
          </wp:positionV>
          <wp:extent cx="632460" cy="321310"/>
          <wp:effectExtent l="0" t="0" r="0" b="0"/>
          <wp:wrapSquare wrapText="bothSides"/>
          <wp:docPr id="7" name="Picture 5"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t>06</w:t>
    </w:r>
    <w:r w:rsidRPr="007A07BA">
      <w:t>_TPDP_</w:t>
    </w:r>
    <w:r>
      <w:t>Tel_</w:t>
    </w:r>
    <w:r w:rsidRPr="007A07BA">
      <w:t>20</w:t>
    </w:r>
    <w:r>
      <w:t>20</w:t>
    </w:r>
    <w:r w:rsidRPr="007A07BA">
      <w:t>_</w:t>
    </w:r>
    <w:r>
      <w:t>Oct</w:t>
    </w:r>
    <w:r w:rsidRPr="007A07BA">
      <w:br/>
    </w:r>
    <w:r w:rsidRPr="00776D8D">
      <w:rPr>
        <w:i/>
      </w:rPr>
      <w:t xml:space="preserve">Review of requests for revisions </w:t>
    </w:r>
    <w:r>
      <w:rPr>
        <w:i/>
      </w:rPr>
      <w:t xml:space="preserve">- DP 03: </w:t>
    </w:r>
    <w:proofErr w:type="spellStart"/>
    <w:r w:rsidRPr="00182E81">
      <w:rPr>
        <w:rFonts w:cs="Arial"/>
        <w:bCs/>
        <w:i/>
        <w:szCs w:val="18"/>
      </w:rPr>
      <w:t>Trogoderma</w:t>
    </w:r>
    <w:proofErr w:type="spellEnd"/>
    <w:r w:rsidRPr="00182E81">
      <w:rPr>
        <w:rFonts w:cs="Arial"/>
        <w:bCs/>
        <w:i/>
        <w:szCs w:val="18"/>
      </w:rPr>
      <w:t xml:space="preserve"> </w:t>
    </w:r>
    <w:proofErr w:type="spellStart"/>
    <w:r w:rsidRPr="00182E81">
      <w:rPr>
        <w:rFonts w:cs="Arial"/>
        <w:bCs/>
        <w:i/>
        <w:szCs w:val="18"/>
      </w:rPr>
      <w:t>granarium</w:t>
    </w:r>
    <w:proofErr w:type="spellEnd"/>
    <w:r w:rsidRPr="004C4270">
      <w:rPr>
        <w:i/>
      </w:rPr>
      <w:tab/>
    </w:r>
    <w:r w:rsidRPr="006B1590">
      <w:rPr>
        <w:i/>
      </w:rPr>
      <w:t xml:space="preserve">Agenda item: </w:t>
    </w:r>
    <w:r>
      <w:rPr>
        <w:i/>
      </w:rPr>
      <w:t>5.1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60865"/>
    <w:multiLevelType w:val="hybridMultilevel"/>
    <w:tmpl w:val="D6C6EAC2"/>
    <w:lvl w:ilvl="0" w:tplc="E6001952">
      <w:start w:val="9"/>
      <w:numFmt w:val="decimal"/>
      <w:lvlText w:val="%1."/>
      <w:lvlJc w:val="left"/>
      <w:pPr>
        <w:ind w:left="2160" w:hanging="360"/>
      </w:pPr>
      <w:rPr>
        <w:rFonts w:hint="default"/>
      </w:rPr>
    </w:lvl>
    <w:lvl w:ilvl="1" w:tplc="0C090019" w:tentative="1">
      <w:start w:val="1"/>
      <w:numFmt w:val="lowerLetter"/>
      <w:lvlText w:val="%2."/>
      <w:lvlJc w:val="left"/>
      <w:pPr>
        <w:ind w:left="2880" w:hanging="360"/>
      </w:pPr>
    </w:lvl>
    <w:lvl w:ilvl="2" w:tplc="0C09001B" w:tentative="1">
      <w:start w:val="1"/>
      <w:numFmt w:val="lowerRoman"/>
      <w:lvlText w:val="%3."/>
      <w:lvlJc w:val="right"/>
      <w:pPr>
        <w:ind w:left="3600" w:hanging="180"/>
      </w:pPr>
    </w:lvl>
    <w:lvl w:ilvl="3" w:tplc="0C09000F" w:tentative="1">
      <w:start w:val="1"/>
      <w:numFmt w:val="decimal"/>
      <w:lvlText w:val="%4."/>
      <w:lvlJc w:val="left"/>
      <w:pPr>
        <w:ind w:left="4320" w:hanging="360"/>
      </w:pPr>
    </w:lvl>
    <w:lvl w:ilvl="4" w:tplc="0C090019" w:tentative="1">
      <w:start w:val="1"/>
      <w:numFmt w:val="lowerLetter"/>
      <w:lvlText w:val="%5."/>
      <w:lvlJc w:val="left"/>
      <w:pPr>
        <w:ind w:left="5040" w:hanging="360"/>
      </w:pPr>
    </w:lvl>
    <w:lvl w:ilvl="5" w:tplc="0C09001B" w:tentative="1">
      <w:start w:val="1"/>
      <w:numFmt w:val="lowerRoman"/>
      <w:lvlText w:val="%6."/>
      <w:lvlJc w:val="right"/>
      <w:pPr>
        <w:ind w:left="5760" w:hanging="180"/>
      </w:pPr>
    </w:lvl>
    <w:lvl w:ilvl="6" w:tplc="0C09000F" w:tentative="1">
      <w:start w:val="1"/>
      <w:numFmt w:val="decimal"/>
      <w:lvlText w:val="%7."/>
      <w:lvlJc w:val="left"/>
      <w:pPr>
        <w:ind w:left="6480" w:hanging="360"/>
      </w:pPr>
    </w:lvl>
    <w:lvl w:ilvl="7" w:tplc="0C090019" w:tentative="1">
      <w:start w:val="1"/>
      <w:numFmt w:val="lowerLetter"/>
      <w:lvlText w:val="%8."/>
      <w:lvlJc w:val="left"/>
      <w:pPr>
        <w:ind w:left="7200" w:hanging="360"/>
      </w:pPr>
    </w:lvl>
    <w:lvl w:ilvl="8" w:tplc="0C09001B" w:tentative="1">
      <w:start w:val="1"/>
      <w:numFmt w:val="lowerRoman"/>
      <w:lvlText w:val="%9."/>
      <w:lvlJc w:val="right"/>
      <w:pPr>
        <w:ind w:left="7920" w:hanging="180"/>
      </w:pPr>
    </w:lvl>
  </w:abstractNum>
  <w:abstractNum w:abstractNumId="1" w15:restartNumberingAfterBreak="0">
    <w:nsid w:val="084C0A6C"/>
    <w:multiLevelType w:val="multilevel"/>
    <w:tmpl w:val="06E871E4"/>
    <w:numStyleLink w:val="IPPParagraphnumberedlist"/>
  </w:abstractNum>
  <w:abstractNum w:abstractNumId="2" w15:restartNumberingAfterBreak="0">
    <w:nsid w:val="30365269"/>
    <w:multiLevelType w:val="hybridMultilevel"/>
    <w:tmpl w:val="AE183A8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FE0F8F"/>
    <w:multiLevelType w:val="multilevel"/>
    <w:tmpl w:val="06E871E4"/>
    <w:styleLink w:val="IPPParagraphnumberedlist"/>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4" w15:restartNumberingAfterBreak="0">
    <w:nsid w:val="4C383E00"/>
    <w:multiLevelType w:val="hybridMultilevel"/>
    <w:tmpl w:val="B708408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4932ED6"/>
    <w:multiLevelType w:val="hybridMultilevel"/>
    <w:tmpl w:val="807208F2"/>
    <w:lvl w:ilvl="0" w:tplc="407672FA">
      <w:start w:val="1"/>
      <w:numFmt w:val="decimal"/>
      <w:lvlText w:val="%1."/>
      <w:lvlJc w:val="left"/>
      <w:pPr>
        <w:ind w:left="930" w:hanging="57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3"/>
  </w:num>
  <w:num w:numId="2">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
    <w:abstractNumId w:val="2"/>
  </w:num>
  <w:num w:numId="4">
    <w:abstractNumId w:val="5"/>
  </w:num>
  <w:num w:numId="5">
    <w:abstractNumId w:val="4"/>
  </w:num>
  <w:num w:numId="6">
    <w:abstractNumId w:val="0"/>
  </w:num>
  <w:num w:numId="7">
    <w:abstractNumId w:val="1"/>
    <w:lvlOverride w:ilvl="0">
      <w:startOverride w:val="1"/>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startOverride w:val="1"/>
      <w:lvl w:ilvl="1">
        <w:start w:val="1"/>
        <w:numFmt w:val="none"/>
        <w:lvlRestart w:val="0"/>
        <w:lvlText w:val=""/>
        <w:lvlJc w:val="left"/>
        <w:pPr>
          <w:tabs>
            <w:tab w:val="num" w:pos="0"/>
          </w:tabs>
          <w:ind w:left="0" w:hanging="482"/>
        </w:pPr>
        <w:rPr>
          <w:rFonts w:hint="default"/>
        </w:rPr>
      </w:lvl>
    </w:lvlOverride>
    <w:lvlOverride w:ilvl="2">
      <w:startOverride w:val="1"/>
      <w:lvl w:ilvl="2">
        <w:start w:val="1"/>
        <w:numFmt w:val="none"/>
        <w:lvlRestart w:val="0"/>
        <w:lvlText w:val=""/>
        <w:lvlJc w:val="left"/>
        <w:pPr>
          <w:tabs>
            <w:tab w:val="num" w:pos="0"/>
          </w:tabs>
          <w:ind w:left="0" w:hanging="482"/>
        </w:pPr>
        <w:rPr>
          <w:rFonts w:hint="default"/>
        </w:rPr>
      </w:lvl>
    </w:lvlOverride>
    <w:lvlOverride w:ilvl="3">
      <w:startOverride w:val="1"/>
      <w:lvl w:ilvl="3">
        <w:start w:val="1"/>
        <w:numFmt w:val="none"/>
        <w:lvlRestart w:val="0"/>
        <w:lvlText w:val=""/>
        <w:lvlJc w:val="left"/>
        <w:pPr>
          <w:tabs>
            <w:tab w:val="num" w:pos="0"/>
          </w:tabs>
          <w:ind w:left="0" w:hanging="482"/>
        </w:pPr>
        <w:rPr>
          <w:rFonts w:hint="default"/>
        </w:rPr>
      </w:lvl>
    </w:lvlOverride>
    <w:lvlOverride w:ilvl="4">
      <w:startOverride w:val="1"/>
      <w:lvl w:ilvl="4">
        <w:start w:val="1"/>
        <w:numFmt w:val="none"/>
        <w:lvlRestart w:val="0"/>
        <w:lvlText w:val=""/>
        <w:lvlJc w:val="left"/>
        <w:pPr>
          <w:tabs>
            <w:tab w:val="num" w:pos="0"/>
          </w:tabs>
          <w:ind w:left="0" w:hanging="482"/>
        </w:pPr>
        <w:rPr>
          <w:rFonts w:hint="default"/>
        </w:rPr>
      </w:lvl>
    </w:lvlOverride>
    <w:lvlOverride w:ilvl="5">
      <w:startOverride w:val="1"/>
      <w:lvl w:ilvl="5">
        <w:start w:val="1"/>
        <w:numFmt w:val="none"/>
        <w:lvlRestart w:val="0"/>
        <w:lvlText w:val=""/>
        <w:lvlJc w:val="left"/>
        <w:pPr>
          <w:tabs>
            <w:tab w:val="num" w:pos="0"/>
          </w:tabs>
          <w:ind w:left="0" w:hanging="482"/>
        </w:pPr>
        <w:rPr>
          <w:rFonts w:hint="default"/>
        </w:rPr>
      </w:lvl>
    </w:lvlOverride>
    <w:lvlOverride w:ilvl="6">
      <w:startOverride w:val="1"/>
      <w:lvl w:ilvl="6">
        <w:start w:val="1"/>
        <w:numFmt w:val="none"/>
        <w:lvlRestart w:val="0"/>
        <w:lvlText w:val=""/>
        <w:lvlJc w:val="left"/>
        <w:pPr>
          <w:tabs>
            <w:tab w:val="num" w:pos="0"/>
          </w:tabs>
          <w:ind w:left="0" w:hanging="482"/>
        </w:pPr>
        <w:rPr>
          <w:rFonts w:hint="default"/>
        </w:rPr>
      </w:lvl>
    </w:lvlOverride>
    <w:lvlOverride w:ilvl="7">
      <w:startOverride w:val="1"/>
      <w:lvl w:ilvl="7">
        <w:start w:val="1"/>
        <w:numFmt w:val="none"/>
        <w:lvlRestart w:val="0"/>
        <w:lvlText w:val=""/>
        <w:lvlJc w:val="left"/>
        <w:pPr>
          <w:tabs>
            <w:tab w:val="num" w:pos="0"/>
          </w:tabs>
          <w:ind w:left="0" w:hanging="482"/>
        </w:pPr>
        <w:rPr>
          <w:rFonts w:hint="default"/>
        </w:rPr>
      </w:lvl>
    </w:lvlOverride>
    <w:lvlOverride w:ilvl="8">
      <w:startOverride w:val="1"/>
      <w:lvl w:ilvl="8">
        <w:start w:val="1"/>
        <w:numFmt w:val="none"/>
        <w:lvlRestart w:val="0"/>
        <w:lvlText w:val=""/>
        <w:lvlJc w:val="left"/>
        <w:pPr>
          <w:tabs>
            <w:tab w:val="num" w:pos="0"/>
          </w:tabs>
          <w:ind w:left="0" w:hanging="482"/>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6D8D"/>
    <w:rsid w:val="0002023C"/>
    <w:rsid w:val="00444223"/>
    <w:rsid w:val="00493549"/>
    <w:rsid w:val="006525FF"/>
    <w:rsid w:val="006F26AA"/>
    <w:rsid w:val="00776D8D"/>
    <w:rsid w:val="00910348"/>
    <w:rsid w:val="009C38FA"/>
    <w:rsid w:val="00BF79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8A2911"/>
  <w15:chartTrackingRefBased/>
  <w15:docId w15:val="{FBEB5DFA-BEAD-4167-959C-7E5055FF9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02023C"/>
    <w:pPr>
      <w:tabs>
        <w:tab w:val="left" w:pos="567"/>
        <w:tab w:val="left" w:pos="1134"/>
        <w:tab w:val="left" w:pos="1701"/>
      </w:tabs>
      <w:spacing w:before="240" w:after="120" w:line="240" w:lineRule="auto"/>
      <w:jc w:val="center"/>
      <w:outlineLvl w:val="0"/>
    </w:pPr>
    <w:rPr>
      <w:rFonts w:ascii="Helv" w:eastAsia="Times New Roman" w:hAnsi="Helv" w:cs="Times New Roman"/>
      <w:b/>
      <w:caps/>
      <w:sz w:val="28"/>
      <w:szCs w:val="20"/>
      <w:lang w:val="en-AU"/>
    </w:rPr>
  </w:style>
  <w:style w:type="paragraph" w:styleId="Heading2">
    <w:name w:val="heading 2"/>
    <w:basedOn w:val="Normal"/>
    <w:next w:val="Normal"/>
    <w:link w:val="Heading2Char"/>
    <w:qFormat/>
    <w:rsid w:val="0002023C"/>
    <w:pPr>
      <w:tabs>
        <w:tab w:val="left" w:pos="567"/>
        <w:tab w:val="left" w:pos="1134"/>
        <w:tab w:val="left" w:pos="1701"/>
      </w:tabs>
      <w:spacing w:before="360" w:after="0" w:line="240" w:lineRule="auto"/>
      <w:outlineLvl w:val="1"/>
    </w:pPr>
    <w:rPr>
      <w:rFonts w:ascii="Helv" w:eastAsia="Times New Roman" w:hAnsi="Helv" w:cs="Times New Roman"/>
      <w:b/>
      <w:sz w:val="24"/>
      <w:szCs w:val="20"/>
      <w:lang w:val="en-AU"/>
    </w:rPr>
  </w:style>
  <w:style w:type="paragraph" w:styleId="Heading4">
    <w:name w:val="heading 4"/>
    <w:basedOn w:val="Normal"/>
    <w:next w:val="Normal"/>
    <w:link w:val="Heading4Char"/>
    <w:qFormat/>
    <w:rsid w:val="0002023C"/>
    <w:pPr>
      <w:tabs>
        <w:tab w:val="left" w:pos="567"/>
        <w:tab w:val="left" w:pos="1134"/>
        <w:tab w:val="left" w:pos="1701"/>
      </w:tabs>
      <w:spacing w:before="240" w:after="0" w:line="240" w:lineRule="auto"/>
      <w:outlineLvl w:val="3"/>
    </w:pPr>
    <w:rPr>
      <w:rFonts w:ascii="Times New Roman" w:eastAsia="Times New Roman" w:hAnsi="Times New Roman" w:cs="Times New Roman"/>
      <w:i/>
      <w:sz w:val="24"/>
      <w:szCs w:val="20"/>
      <w:lang w:val="en-AU"/>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76D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6D8D"/>
  </w:style>
  <w:style w:type="paragraph" w:styleId="Footer">
    <w:name w:val="footer"/>
    <w:basedOn w:val="Normal"/>
    <w:link w:val="FooterChar"/>
    <w:uiPriority w:val="99"/>
    <w:unhideWhenUsed/>
    <w:rsid w:val="00776D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6D8D"/>
  </w:style>
  <w:style w:type="paragraph" w:customStyle="1" w:styleId="IPPHeader">
    <w:name w:val="IPP Header"/>
    <w:basedOn w:val="Normal"/>
    <w:qFormat/>
    <w:rsid w:val="00776D8D"/>
    <w:pPr>
      <w:pBdr>
        <w:bottom w:val="single" w:sz="4" w:space="4" w:color="auto"/>
      </w:pBdr>
      <w:tabs>
        <w:tab w:val="left" w:pos="1134"/>
        <w:tab w:val="right" w:pos="9072"/>
      </w:tabs>
      <w:spacing w:after="120" w:line="240" w:lineRule="auto"/>
    </w:pPr>
    <w:rPr>
      <w:rFonts w:ascii="Arial" w:eastAsia="MS Mincho" w:hAnsi="Arial" w:cs="Times New Roman"/>
      <w:sz w:val="18"/>
      <w:szCs w:val="24"/>
    </w:rPr>
  </w:style>
  <w:style w:type="paragraph" w:customStyle="1" w:styleId="IPPFooter">
    <w:name w:val="IPP Footer"/>
    <w:basedOn w:val="IPPHeader"/>
    <w:next w:val="PlainText"/>
    <w:qFormat/>
    <w:rsid w:val="00776D8D"/>
    <w:pPr>
      <w:pBdr>
        <w:top w:val="single" w:sz="4" w:space="4" w:color="auto"/>
        <w:bottom w:val="none" w:sz="0" w:space="0" w:color="auto"/>
      </w:pBdr>
      <w:tabs>
        <w:tab w:val="clear" w:pos="1134"/>
      </w:tabs>
      <w:jc w:val="right"/>
    </w:pPr>
    <w:rPr>
      <w:b/>
    </w:rPr>
  </w:style>
  <w:style w:type="character" w:styleId="PageNumber">
    <w:name w:val="page number"/>
    <w:rsid w:val="00776D8D"/>
    <w:rPr>
      <w:rFonts w:ascii="Arial" w:hAnsi="Arial"/>
      <w:b/>
      <w:sz w:val="18"/>
    </w:rPr>
  </w:style>
  <w:style w:type="paragraph" w:styleId="PlainText">
    <w:name w:val="Plain Text"/>
    <w:basedOn w:val="Normal"/>
    <w:link w:val="PlainTextChar"/>
    <w:uiPriority w:val="99"/>
    <w:semiHidden/>
    <w:unhideWhenUsed/>
    <w:rsid w:val="00776D8D"/>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776D8D"/>
    <w:rPr>
      <w:rFonts w:ascii="Consolas" w:hAnsi="Consolas"/>
      <w:sz w:val="21"/>
      <w:szCs w:val="21"/>
    </w:rPr>
  </w:style>
  <w:style w:type="numbering" w:customStyle="1" w:styleId="IPPParagraphnumberedlist">
    <w:name w:val="IPP Paragraph numbered list"/>
    <w:rsid w:val="00776D8D"/>
    <w:pPr>
      <w:numPr>
        <w:numId w:val="1"/>
      </w:numPr>
    </w:pPr>
  </w:style>
  <w:style w:type="paragraph" w:customStyle="1" w:styleId="IPPParagraphnumbering">
    <w:name w:val="IPP Paragraph numbering"/>
    <w:basedOn w:val="Normal"/>
    <w:qFormat/>
    <w:rsid w:val="00776D8D"/>
    <w:pPr>
      <w:numPr>
        <w:numId w:val="2"/>
      </w:numPr>
      <w:spacing w:after="180" w:line="240" w:lineRule="auto"/>
      <w:jc w:val="both"/>
    </w:pPr>
    <w:rPr>
      <w:rFonts w:ascii="Times New Roman" w:eastAsia="Times" w:hAnsi="Times New Roman" w:cs="Times New Roman"/>
      <w:szCs w:val="24"/>
    </w:rPr>
  </w:style>
  <w:style w:type="paragraph" w:customStyle="1" w:styleId="IPPNormal">
    <w:name w:val="IPP Normal"/>
    <w:basedOn w:val="Normal"/>
    <w:link w:val="IPPNormalChar"/>
    <w:qFormat/>
    <w:rsid w:val="00776D8D"/>
    <w:pPr>
      <w:spacing w:after="180" w:line="240" w:lineRule="auto"/>
      <w:jc w:val="both"/>
    </w:pPr>
    <w:rPr>
      <w:rFonts w:ascii="Times New Roman" w:eastAsia="Times" w:hAnsi="Times New Roman" w:cs="Times New Roman"/>
      <w:szCs w:val="24"/>
      <w:lang w:val="en-GB"/>
    </w:rPr>
  </w:style>
  <w:style w:type="paragraph" w:customStyle="1" w:styleId="IPPHeadSection">
    <w:name w:val="IPP HeadSection"/>
    <w:basedOn w:val="Normal"/>
    <w:next w:val="Normal"/>
    <w:qFormat/>
    <w:rsid w:val="00776D8D"/>
    <w:pPr>
      <w:keepNext/>
      <w:tabs>
        <w:tab w:val="left" w:pos="851"/>
      </w:tabs>
      <w:spacing w:before="360" w:after="120" w:line="240" w:lineRule="auto"/>
      <w:ind w:left="851" w:hanging="851"/>
      <w:jc w:val="both"/>
      <w:outlineLvl w:val="0"/>
    </w:pPr>
    <w:rPr>
      <w:rFonts w:ascii="Times New Roman" w:eastAsia="Times" w:hAnsi="Times New Roman" w:cs="Times New Roman"/>
      <w:b/>
      <w:bCs/>
      <w:caps/>
      <w:sz w:val="24"/>
      <w:lang w:val="en-GB"/>
    </w:rPr>
  </w:style>
  <w:style w:type="paragraph" w:customStyle="1" w:styleId="IPPHeading1">
    <w:name w:val="IPP Heading1"/>
    <w:basedOn w:val="IPPNormal"/>
    <w:next w:val="IPPNormal"/>
    <w:qFormat/>
    <w:rsid w:val="00776D8D"/>
    <w:pPr>
      <w:keepNext/>
      <w:tabs>
        <w:tab w:val="left" w:pos="567"/>
      </w:tabs>
      <w:spacing w:before="240" w:after="120"/>
      <w:ind w:left="567" w:hanging="567"/>
      <w:jc w:val="left"/>
      <w:outlineLvl w:val="1"/>
    </w:pPr>
    <w:rPr>
      <w:b/>
      <w:sz w:val="24"/>
      <w:szCs w:val="22"/>
    </w:rPr>
  </w:style>
  <w:style w:type="character" w:styleId="Hyperlink">
    <w:name w:val="Hyperlink"/>
    <w:unhideWhenUsed/>
    <w:rsid w:val="00776D8D"/>
    <w:rPr>
      <w:color w:val="0000FF"/>
      <w:u w:val="single"/>
    </w:rPr>
  </w:style>
  <w:style w:type="character" w:customStyle="1" w:styleId="IPPNormalChar">
    <w:name w:val="IPP Normal Char"/>
    <w:link w:val="IPPNormal"/>
    <w:rsid w:val="00776D8D"/>
    <w:rPr>
      <w:rFonts w:ascii="Times New Roman" w:eastAsia="Times" w:hAnsi="Times New Roman" w:cs="Times New Roman"/>
      <w:szCs w:val="24"/>
      <w:lang w:val="en-GB"/>
    </w:rPr>
  </w:style>
  <w:style w:type="paragraph" w:styleId="FootnoteText">
    <w:name w:val="footnote text"/>
    <w:basedOn w:val="Normal"/>
    <w:link w:val="FootnoteTextChar"/>
    <w:uiPriority w:val="99"/>
    <w:semiHidden/>
    <w:unhideWhenUsed/>
    <w:rsid w:val="00776D8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76D8D"/>
    <w:rPr>
      <w:sz w:val="20"/>
      <w:szCs w:val="20"/>
    </w:rPr>
  </w:style>
  <w:style w:type="character" w:styleId="FootnoteReference">
    <w:name w:val="footnote reference"/>
    <w:basedOn w:val="DefaultParagraphFont"/>
    <w:uiPriority w:val="99"/>
    <w:semiHidden/>
    <w:unhideWhenUsed/>
    <w:rsid w:val="00776D8D"/>
    <w:rPr>
      <w:vertAlign w:val="superscript"/>
    </w:rPr>
  </w:style>
  <w:style w:type="character" w:customStyle="1" w:styleId="Heading1Char">
    <w:name w:val="Heading 1 Char"/>
    <w:basedOn w:val="DefaultParagraphFont"/>
    <w:link w:val="Heading1"/>
    <w:rsid w:val="0002023C"/>
    <w:rPr>
      <w:rFonts w:ascii="Helv" w:eastAsia="Times New Roman" w:hAnsi="Helv" w:cs="Times New Roman"/>
      <w:b/>
      <w:caps/>
      <w:sz w:val="28"/>
      <w:szCs w:val="20"/>
      <w:lang w:val="en-AU"/>
    </w:rPr>
  </w:style>
  <w:style w:type="character" w:customStyle="1" w:styleId="Heading2Char">
    <w:name w:val="Heading 2 Char"/>
    <w:basedOn w:val="DefaultParagraphFont"/>
    <w:link w:val="Heading2"/>
    <w:rsid w:val="0002023C"/>
    <w:rPr>
      <w:rFonts w:ascii="Helv" w:eastAsia="Times New Roman" w:hAnsi="Helv" w:cs="Times New Roman"/>
      <w:b/>
      <w:sz w:val="24"/>
      <w:szCs w:val="20"/>
      <w:lang w:val="en-AU"/>
    </w:rPr>
  </w:style>
  <w:style w:type="character" w:customStyle="1" w:styleId="Heading4Char">
    <w:name w:val="Heading 4 Char"/>
    <w:basedOn w:val="DefaultParagraphFont"/>
    <w:link w:val="Heading4"/>
    <w:rsid w:val="0002023C"/>
    <w:rPr>
      <w:rFonts w:ascii="Times New Roman" w:eastAsia="Times New Roman" w:hAnsi="Times New Roman" w:cs="Times New Roman"/>
      <w:i/>
      <w:sz w:val="24"/>
      <w:szCs w:val="20"/>
      <w:lang w:val="en-AU"/>
    </w:rPr>
  </w:style>
  <w:style w:type="paragraph" w:styleId="ListParagraph">
    <w:name w:val="List Paragraph"/>
    <w:basedOn w:val="Normal"/>
    <w:link w:val="ListParagraphChar"/>
    <w:uiPriority w:val="99"/>
    <w:qFormat/>
    <w:rsid w:val="0002023C"/>
    <w:pPr>
      <w:spacing w:after="0" w:line="276" w:lineRule="auto"/>
      <w:ind w:left="720"/>
    </w:pPr>
    <w:rPr>
      <w:rFonts w:ascii="Calibri" w:eastAsia="Calibri" w:hAnsi="Calibri" w:cs="Times New Roman"/>
      <w:lang w:val="en-AU" w:eastAsia="en-AU"/>
    </w:rPr>
  </w:style>
  <w:style w:type="character" w:customStyle="1" w:styleId="ListParagraphChar">
    <w:name w:val="List Paragraph Char"/>
    <w:link w:val="ListParagraph"/>
    <w:uiPriority w:val="99"/>
    <w:rsid w:val="0002023C"/>
    <w:rPr>
      <w:rFonts w:ascii="Calibri" w:eastAsia="Calibri" w:hAnsi="Calibri" w:cs="Times New Roman"/>
      <w:lang w:val="en-AU" w:eastAsia="en-AU"/>
    </w:rPr>
  </w:style>
  <w:style w:type="paragraph" w:styleId="BodyTextIndent3">
    <w:name w:val="Body Text Indent 3"/>
    <w:basedOn w:val="Normal"/>
    <w:link w:val="BodyTextIndent3Char"/>
    <w:uiPriority w:val="99"/>
    <w:unhideWhenUsed/>
    <w:rsid w:val="0002023C"/>
    <w:pPr>
      <w:spacing w:after="120" w:line="276" w:lineRule="auto"/>
      <w:ind w:left="283"/>
    </w:pPr>
    <w:rPr>
      <w:rFonts w:ascii="Cambria" w:eastAsia="Calibri" w:hAnsi="Cambria" w:cs="Times New Roman"/>
      <w:sz w:val="16"/>
      <w:szCs w:val="16"/>
      <w:lang w:val="en-AU"/>
    </w:rPr>
  </w:style>
  <w:style w:type="character" w:customStyle="1" w:styleId="BodyTextIndent3Char">
    <w:name w:val="Body Text Indent 3 Char"/>
    <w:basedOn w:val="DefaultParagraphFont"/>
    <w:link w:val="BodyTextIndent3"/>
    <w:uiPriority w:val="99"/>
    <w:rsid w:val="0002023C"/>
    <w:rPr>
      <w:rFonts w:ascii="Cambria" w:eastAsia="Calibri" w:hAnsi="Cambria" w:cs="Times New Roman"/>
      <w:sz w:val="16"/>
      <w:szCs w:val="16"/>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ppc.int/en/publications/638/" TargetMode="External"/><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package" Target="embeddings/Microsoft_Excel_Worksheet.xlsx"/><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Word_97_-_2003_Document.doc"/><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footer" Target="footer2.xml"/><Relationship Id="rId10" Type="http://schemas.openxmlformats.org/officeDocument/2006/relationships/image" Target="media/image1.emf"/><Relationship Id="rId19" Type="http://schemas.openxmlformats.org/officeDocument/2006/relationships/package" Target="embeddings/Microsoft_Excel_Worksheet1.xlsx"/><Relationship Id="rId4" Type="http://schemas.openxmlformats.org/officeDocument/2006/relationships/settings" Target="settings.xml"/><Relationship Id="rId9" Type="http://schemas.openxmlformats.org/officeDocument/2006/relationships/hyperlink" Target="http://www.ncbi.nlm.nih.gov" TargetMode="External"/><Relationship Id="rId14" Type="http://schemas.openxmlformats.org/officeDocument/2006/relationships/image" Target="media/image3.emf"/><Relationship Id="rId22" Type="http://schemas.openxmlformats.org/officeDocument/2006/relationships/footer" Target="footer1.xml"/><Relationship Id="rId27" Type="http://schemas.openxmlformats.org/officeDocument/2006/relationships/theme" Target="theme/theme1.xml"/></Relationships>
</file>

<file path=word/_rels/header3.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085E07-2B59-4502-B125-5A5865356D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14</Pages>
  <Words>4505</Words>
  <Characters>25679</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30124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Moreira, Adriana (NSP)</dc:creator>
  <cp:keywords/>
  <dc:description/>
  <cp:lastModifiedBy>Moreira, Adriana (NSP)</cp:lastModifiedBy>
  <cp:revision>2</cp:revision>
  <dcterms:created xsi:type="dcterms:W3CDTF">2020-10-12T15:57:00Z</dcterms:created>
  <dcterms:modified xsi:type="dcterms:W3CDTF">2020-10-12T17:05:00Z</dcterms:modified>
</cp:coreProperties>
</file>