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EB5" w:rsidRPr="00D21E70" w:rsidRDefault="003271BB" w:rsidP="00D21E70">
      <w:pPr>
        <w:pStyle w:val="IPPHeadSection"/>
        <w:spacing w:before="240"/>
        <w:jc w:val="center"/>
      </w:pPr>
      <w:r w:rsidRPr="002B6809">
        <w:rPr>
          <w:szCs w:val="24"/>
        </w:rPr>
        <w:t xml:space="preserve">Request to Update ISPM27 Diagnostic Protocols </w:t>
      </w:r>
      <w:r w:rsidR="00C74B8B">
        <w:rPr>
          <w:szCs w:val="24"/>
        </w:rPr>
        <w:t>DP09 Anastrepha (Adopted 2015</w:t>
      </w:r>
      <w:r w:rsidRPr="002B6809">
        <w:rPr>
          <w:szCs w:val="24"/>
        </w:rPr>
        <w:t>)</w:t>
      </w:r>
    </w:p>
    <w:p w:rsidR="00D21E70" w:rsidRPr="00D21E70" w:rsidRDefault="00D21E70" w:rsidP="002B6809">
      <w:pPr>
        <w:jc w:val="center"/>
        <w:rPr>
          <w:rFonts w:ascii="Times New Roman" w:hAnsi="Times New Roman" w:cs="Times New Roman"/>
          <w:i/>
          <w:szCs w:val="24"/>
        </w:rPr>
      </w:pPr>
      <w:r w:rsidRPr="00D21E70">
        <w:rPr>
          <w:rFonts w:ascii="Times New Roman" w:hAnsi="Times New Roman" w:cs="Times New Roman"/>
          <w:i/>
          <w:szCs w:val="24"/>
        </w:rPr>
        <w:t>(</w:t>
      </w:r>
      <w:proofErr w:type="gramStart"/>
      <w:r w:rsidRPr="00D21E70">
        <w:rPr>
          <w:rFonts w:ascii="Times New Roman" w:hAnsi="Times New Roman" w:cs="Times New Roman"/>
          <w:i/>
          <w:szCs w:val="24"/>
        </w:rPr>
        <w:t>prepared</w:t>
      </w:r>
      <w:proofErr w:type="gramEnd"/>
      <w:r w:rsidRPr="00D21E70">
        <w:rPr>
          <w:rFonts w:ascii="Times New Roman" w:hAnsi="Times New Roman" w:cs="Times New Roman"/>
          <w:i/>
          <w:szCs w:val="24"/>
        </w:rPr>
        <w:t xml:space="preserve"> by </w:t>
      </w:r>
      <w:proofErr w:type="spellStart"/>
      <w:r w:rsidRPr="00D21E70">
        <w:rPr>
          <w:rFonts w:ascii="Times New Roman" w:hAnsi="Times New Roman" w:cs="Times New Roman"/>
          <w:i/>
          <w:szCs w:val="24"/>
        </w:rPr>
        <w:t>Mr</w:t>
      </w:r>
      <w:proofErr w:type="spellEnd"/>
      <w:r w:rsidRPr="00D21E70">
        <w:rPr>
          <w:rFonts w:ascii="Times New Roman" w:hAnsi="Times New Roman" w:cs="Times New Roman"/>
          <w:i/>
          <w:szCs w:val="24"/>
        </w:rPr>
        <w:t xml:space="preserve"> Norman BARR)</w:t>
      </w:r>
    </w:p>
    <w:p w:rsidR="00D21E70" w:rsidRPr="006563AB" w:rsidRDefault="00D21E70" w:rsidP="00D21E70">
      <w:pPr>
        <w:pStyle w:val="IPPHeading1"/>
      </w:pPr>
      <w:r w:rsidRPr="00822300">
        <w:t xml:space="preserve">1. </w:t>
      </w:r>
      <w:r>
        <w:t>Background</w:t>
      </w:r>
      <w:bookmarkStart w:id="0" w:name="_GoBack"/>
      <w:bookmarkEnd w:id="0"/>
    </w:p>
    <w:p w:rsidR="00CC135B" w:rsidRDefault="009C3FD1" w:rsidP="00D21E70">
      <w:pPr>
        <w:pStyle w:val="IPPParagraphnumbering"/>
      </w:pPr>
      <w:r>
        <w:t xml:space="preserve">The </w:t>
      </w:r>
      <w:r w:rsidR="0081729F">
        <w:t xml:space="preserve">ISPM27 </w:t>
      </w:r>
      <w:hyperlink r:id="rId7" w:history="1">
        <w:r w:rsidR="0081729F" w:rsidRPr="00D21E70">
          <w:rPr>
            <w:rStyle w:val="Hyperlink"/>
          </w:rPr>
          <w:t>DP</w:t>
        </w:r>
        <w:r w:rsidR="00C74B8B" w:rsidRPr="00D21E70">
          <w:rPr>
            <w:rStyle w:val="Hyperlink"/>
          </w:rPr>
          <w:t>09</w:t>
        </w:r>
        <w:r w:rsidR="0081729F" w:rsidRPr="00D21E70">
          <w:rPr>
            <w:rStyle w:val="Hyperlink"/>
          </w:rPr>
          <w:t xml:space="preserve"> </w:t>
        </w:r>
        <w:r w:rsidR="00D21E70" w:rsidRPr="00D21E70">
          <w:rPr>
            <w:rStyle w:val="Hyperlink"/>
          </w:rPr>
          <w:t xml:space="preserve">Genus </w:t>
        </w:r>
        <w:proofErr w:type="spellStart"/>
        <w:r w:rsidR="00D21E70" w:rsidRPr="00D21E70">
          <w:rPr>
            <w:rStyle w:val="Hyperlink"/>
          </w:rPr>
          <w:t>Anastrepha</w:t>
        </w:r>
        <w:proofErr w:type="spellEnd"/>
        <w:r w:rsidR="00D21E70" w:rsidRPr="00D21E70">
          <w:rPr>
            <w:rStyle w:val="Hyperlink"/>
          </w:rPr>
          <w:t xml:space="preserve"> </w:t>
        </w:r>
        <w:proofErr w:type="spellStart"/>
        <w:r w:rsidR="00D21E70" w:rsidRPr="00D21E70">
          <w:rPr>
            <w:rStyle w:val="Hyperlink"/>
          </w:rPr>
          <w:t>Schiner</w:t>
        </w:r>
        <w:proofErr w:type="spellEnd"/>
      </w:hyperlink>
      <w:r w:rsidR="00D21E70">
        <w:t xml:space="preserve"> </w:t>
      </w:r>
      <w:r w:rsidR="0081729F">
        <w:t xml:space="preserve">was </w:t>
      </w:r>
      <w:r w:rsidR="00C74B8B">
        <w:t>adopted in 2015</w:t>
      </w:r>
      <w:r w:rsidR="0081729F">
        <w:t xml:space="preserve">. </w:t>
      </w:r>
      <w:r w:rsidR="001D539B">
        <w:t xml:space="preserve">The protocol focused on identification of the genus and seven species included as major economic pests: </w:t>
      </w:r>
      <w:proofErr w:type="spellStart"/>
      <w:r w:rsidR="001D539B" w:rsidRPr="00D21E70">
        <w:rPr>
          <w:i/>
          <w:iCs/>
        </w:rPr>
        <w:t>A</w:t>
      </w:r>
      <w:r w:rsidR="00D21E70">
        <w:rPr>
          <w:i/>
          <w:iCs/>
        </w:rPr>
        <w:t>nastrepha</w:t>
      </w:r>
      <w:proofErr w:type="spellEnd"/>
      <w:r w:rsidR="001D539B" w:rsidRPr="00D21E70">
        <w:rPr>
          <w:i/>
          <w:iCs/>
        </w:rPr>
        <w:t xml:space="preserve"> </w:t>
      </w:r>
      <w:proofErr w:type="spellStart"/>
      <w:r w:rsidR="001D539B" w:rsidRPr="00D21E70">
        <w:rPr>
          <w:i/>
          <w:iCs/>
        </w:rPr>
        <w:t>fraterculus</w:t>
      </w:r>
      <w:proofErr w:type="spellEnd"/>
      <w:r w:rsidR="001D539B">
        <w:t xml:space="preserve">, </w:t>
      </w:r>
      <w:r w:rsidR="001D539B" w:rsidRPr="00D21E70">
        <w:rPr>
          <w:i/>
          <w:iCs/>
        </w:rPr>
        <w:t xml:space="preserve">A. </w:t>
      </w:r>
      <w:proofErr w:type="spellStart"/>
      <w:r w:rsidR="001D539B" w:rsidRPr="00D21E70">
        <w:rPr>
          <w:i/>
          <w:iCs/>
        </w:rPr>
        <w:t>grandis</w:t>
      </w:r>
      <w:proofErr w:type="spellEnd"/>
      <w:r w:rsidR="001D539B">
        <w:t xml:space="preserve">, </w:t>
      </w:r>
      <w:r w:rsidR="001D539B" w:rsidRPr="00D21E70">
        <w:rPr>
          <w:i/>
          <w:iCs/>
        </w:rPr>
        <w:t xml:space="preserve">A. </w:t>
      </w:r>
      <w:proofErr w:type="spellStart"/>
      <w:r w:rsidR="001D539B" w:rsidRPr="00D21E70">
        <w:rPr>
          <w:i/>
          <w:iCs/>
        </w:rPr>
        <w:t>ludens</w:t>
      </w:r>
      <w:proofErr w:type="spellEnd"/>
      <w:r w:rsidR="001D539B" w:rsidRPr="00D21E70">
        <w:rPr>
          <w:i/>
          <w:iCs/>
        </w:rPr>
        <w:t>,</w:t>
      </w:r>
      <w:r w:rsidR="001D539B">
        <w:t xml:space="preserve"> </w:t>
      </w:r>
      <w:r w:rsidR="001D539B" w:rsidRPr="00D21E70">
        <w:rPr>
          <w:i/>
          <w:iCs/>
        </w:rPr>
        <w:t xml:space="preserve">A. </w:t>
      </w:r>
      <w:proofErr w:type="spellStart"/>
      <w:r w:rsidR="001D539B" w:rsidRPr="00D21E70">
        <w:rPr>
          <w:i/>
          <w:iCs/>
        </w:rPr>
        <w:t>obliqua</w:t>
      </w:r>
      <w:proofErr w:type="spellEnd"/>
      <w:r w:rsidR="001D539B">
        <w:t xml:space="preserve">, </w:t>
      </w:r>
      <w:r w:rsidR="001D539B" w:rsidRPr="00D21E70">
        <w:rPr>
          <w:i/>
          <w:iCs/>
        </w:rPr>
        <w:t xml:space="preserve">A. </w:t>
      </w:r>
      <w:proofErr w:type="spellStart"/>
      <w:r w:rsidR="001D539B" w:rsidRPr="00D21E70">
        <w:rPr>
          <w:i/>
          <w:iCs/>
        </w:rPr>
        <w:t>serpentina</w:t>
      </w:r>
      <w:proofErr w:type="spellEnd"/>
      <w:r w:rsidR="001D539B">
        <w:t xml:space="preserve">, </w:t>
      </w:r>
      <w:r w:rsidR="001D539B" w:rsidRPr="00D21E70">
        <w:rPr>
          <w:i/>
          <w:iCs/>
        </w:rPr>
        <w:t xml:space="preserve">A. </w:t>
      </w:r>
      <w:proofErr w:type="spellStart"/>
      <w:r w:rsidR="001D539B" w:rsidRPr="00D21E70">
        <w:rPr>
          <w:i/>
          <w:iCs/>
        </w:rPr>
        <w:t>striata</w:t>
      </w:r>
      <w:proofErr w:type="spellEnd"/>
      <w:r w:rsidR="001D539B">
        <w:t xml:space="preserve">, and </w:t>
      </w:r>
      <w:r w:rsidR="001D539B" w:rsidRPr="00D21E70">
        <w:rPr>
          <w:i/>
          <w:iCs/>
        </w:rPr>
        <w:t xml:space="preserve">A. </w:t>
      </w:r>
      <w:proofErr w:type="spellStart"/>
      <w:r w:rsidR="001D539B" w:rsidRPr="00D21E70">
        <w:rPr>
          <w:i/>
          <w:iCs/>
        </w:rPr>
        <w:t>suspensa</w:t>
      </w:r>
      <w:proofErr w:type="spellEnd"/>
      <w:r w:rsidR="001D539B" w:rsidRPr="00D21E70">
        <w:rPr>
          <w:i/>
          <w:iCs/>
        </w:rPr>
        <w:t>.</w:t>
      </w:r>
      <w:r w:rsidR="001D539B">
        <w:t xml:space="preserve"> </w:t>
      </w:r>
      <w:r w:rsidR="00B70E60">
        <w:t>The protocol uses</w:t>
      </w:r>
      <w:r w:rsidR="001D539B">
        <w:t xml:space="preserve"> morphological methods </w:t>
      </w:r>
      <w:r w:rsidR="00CC135B">
        <w:t>to complete</w:t>
      </w:r>
      <w:r w:rsidR="001D539B">
        <w:t xml:space="preserve"> identification. T</w:t>
      </w:r>
      <w:r w:rsidR="00C74B8B">
        <w:t xml:space="preserve">he </w:t>
      </w:r>
      <w:r w:rsidR="00CC135B">
        <w:t>DP does</w:t>
      </w:r>
      <w:r w:rsidR="00C74B8B">
        <w:t xml:space="preserve"> not include molecular test methods</w:t>
      </w:r>
      <w:r w:rsidR="00CC135B">
        <w:t>. At the time of adoption, no molecular methods had been demonstrated as successful for accurate diagnosis of the seven pests from each other</w:t>
      </w:r>
      <w:r w:rsidR="00B70E60">
        <w:t xml:space="preserve"> or for genus</w:t>
      </w:r>
      <w:r w:rsidR="00CC135B">
        <w:t xml:space="preserve">. Section 4 </w:t>
      </w:r>
      <w:r w:rsidR="00B70E60">
        <w:t xml:space="preserve">of the DP </w:t>
      </w:r>
      <w:r w:rsidR="00CC135B">
        <w:t xml:space="preserve">on active work in molecular </w:t>
      </w:r>
      <w:r w:rsidR="00B70E60">
        <w:t>methods:</w:t>
      </w:r>
    </w:p>
    <w:p w:rsidR="00C74B8B" w:rsidRPr="00D21E70" w:rsidRDefault="00C74B8B" w:rsidP="00D21E70">
      <w:pPr>
        <w:ind w:left="270" w:right="630"/>
        <w:jc w:val="both"/>
        <w:rPr>
          <w:rFonts w:ascii="Times New Roman" w:hAnsi="Times New Roman" w:cs="Times New Roman"/>
          <w:i/>
        </w:rPr>
      </w:pPr>
      <w:r w:rsidRPr="00D21E70">
        <w:rPr>
          <w:rFonts w:ascii="Times New Roman" w:hAnsi="Times New Roman" w:cs="Times New Roman"/>
          <w:i/>
        </w:rPr>
        <w:t xml:space="preserve">“To study this idea further, the International Atomic Energy Agency (IAEA) has coordinated an international research project to describe the cryptic species in the </w:t>
      </w:r>
      <w:r w:rsidRPr="00D21E70">
        <w:rPr>
          <w:rFonts w:ascii="Times New Roman" w:hAnsi="Times New Roman" w:cs="Times New Roman"/>
          <w:i/>
          <w:iCs/>
        </w:rPr>
        <w:t xml:space="preserve">A. </w:t>
      </w:r>
      <w:proofErr w:type="spellStart"/>
      <w:r w:rsidRPr="00D21E70">
        <w:rPr>
          <w:rFonts w:ascii="Times New Roman" w:hAnsi="Times New Roman" w:cs="Times New Roman"/>
          <w:i/>
          <w:iCs/>
        </w:rPr>
        <w:t>fraterculus</w:t>
      </w:r>
      <w:proofErr w:type="spellEnd"/>
      <w:r w:rsidRPr="00D21E70">
        <w:rPr>
          <w:rFonts w:ascii="Times New Roman" w:hAnsi="Times New Roman" w:cs="Times New Roman"/>
          <w:i/>
          <w:iCs/>
        </w:rPr>
        <w:t xml:space="preserve"> </w:t>
      </w:r>
      <w:r w:rsidRPr="00D21E70">
        <w:rPr>
          <w:rFonts w:ascii="Times New Roman" w:hAnsi="Times New Roman" w:cs="Times New Roman"/>
          <w:i/>
        </w:rPr>
        <w:t xml:space="preserve">species complex. As part of this project, molecular methods have been examined for diagnostic utility within the genus. Based on available data, methods such as DNA barcoding using the </w:t>
      </w:r>
      <w:r w:rsidRPr="00D21E70">
        <w:rPr>
          <w:rFonts w:ascii="Times New Roman" w:hAnsi="Times New Roman" w:cs="Times New Roman"/>
          <w:i/>
          <w:iCs/>
        </w:rPr>
        <w:t xml:space="preserve">cytochrome oxidase I </w:t>
      </w:r>
      <w:r w:rsidRPr="00D21E70">
        <w:rPr>
          <w:rFonts w:ascii="Times New Roman" w:hAnsi="Times New Roman" w:cs="Times New Roman"/>
          <w:i/>
        </w:rPr>
        <w:t xml:space="preserve">gene cannot reliably identify some dipteran species, including several important pest species (Will </w:t>
      </w:r>
      <w:r w:rsidRPr="00D21E70">
        <w:rPr>
          <w:rFonts w:ascii="Times New Roman" w:hAnsi="Times New Roman" w:cs="Times New Roman"/>
          <w:i/>
          <w:iCs/>
        </w:rPr>
        <w:t xml:space="preserve">et al., </w:t>
      </w:r>
      <w:r w:rsidRPr="00D21E70">
        <w:rPr>
          <w:rFonts w:ascii="Times New Roman" w:hAnsi="Times New Roman" w:cs="Times New Roman"/>
          <w:i/>
        </w:rPr>
        <w:t xml:space="preserve">2005; Meier </w:t>
      </w:r>
      <w:r w:rsidRPr="00D21E70">
        <w:rPr>
          <w:rFonts w:ascii="Times New Roman" w:hAnsi="Times New Roman" w:cs="Times New Roman"/>
          <w:i/>
          <w:iCs/>
        </w:rPr>
        <w:t xml:space="preserve">et al., </w:t>
      </w:r>
      <w:r w:rsidRPr="00D21E70">
        <w:rPr>
          <w:rFonts w:ascii="Times New Roman" w:hAnsi="Times New Roman" w:cs="Times New Roman"/>
          <w:i/>
        </w:rPr>
        <w:t xml:space="preserve">2006; Virgilio </w:t>
      </w:r>
      <w:r w:rsidRPr="00D21E70">
        <w:rPr>
          <w:rFonts w:ascii="Times New Roman" w:hAnsi="Times New Roman" w:cs="Times New Roman"/>
          <w:i/>
          <w:iCs/>
        </w:rPr>
        <w:t xml:space="preserve">et al., </w:t>
      </w:r>
      <w:r w:rsidRPr="00D21E70">
        <w:rPr>
          <w:rFonts w:ascii="Times New Roman" w:hAnsi="Times New Roman" w:cs="Times New Roman"/>
          <w:i/>
        </w:rPr>
        <w:t xml:space="preserve">2010; Lopes </w:t>
      </w:r>
      <w:r w:rsidRPr="00D21E70">
        <w:rPr>
          <w:rFonts w:ascii="Times New Roman" w:hAnsi="Times New Roman" w:cs="Times New Roman"/>
          <w:i/>
          <w:iCs/>
        </w:rPr>
        <w:t xml:space="preserve">et al., </w:t>
      </w:r>
      <w:r w:rsidRPr="00D21E70">
        <w:rPr>
          <w:rFonts w:ascii="Times New Roman" w:hAnsi="Times New Roman" w:cs="Times New Roman"/>
          <w:i/>
        </w:rPr>
        <w:t>2013). Some progress has been made by internal transcribed spacer (ITS</w:t>
      </w:r>
      <w:proofErr w:type="gramStart"/>
      <w:r w:rsidRPr="00D21E70">
        <w:rPr>
          <w:rFonts w:ascii="Times New Roman" w:hAnsi="Times New Roman" w:cs="Times New Roman"/>
          <w:i/>
        </w:rPr>
        <w:t>)1</w:t>
      </w:r>
      <w:proofErr w:type="gramEnd"/>
      <w:r w:rsidRPr="00D21E70">
        <w:rPr>
          <w:rFonts w:ascii="Times New Roman" w:hAnsi="Times New Roman" w:cs="Times New Roman"/>
          <w:i/>
        </w:rPr>
        <w:t xml:space="preserve"> analysis (e.g. </w:t>
      </w:r>
      <w:proofErr w:type="spellStart"/>
      <w:r w:rsidRPr="00D21E70">
        <w:rPr>
          <w:rFonts w:ascii="Times New Roman" w:hAnsi="Times New Roman" w:cs="Times New Roman"/>
          <w:i/>
        </w:rPr>
        <w:t>Sonvico</w:t>
      </w:r>
      <w:proofErr w:type="spellEnd"/>
      <w:r w:rsidRPr="00D21E70">
        <w:rPr>
          <w:rFonts w:ascii="Times New Roman" w:hAnsi="Times New Roman" w:cs="Times New Roman"/>
          <w:i/>
        </w:rPr>
        <w:t xml:space="preserve"> </w:t>
      </w:r>
      <w:r w:rsidRPr="00D21E70">
        <w:rPr>
          <w:rFonts w:ascii="Times New Roman" w:hAnsi="Times New Roman" w:cs="Times New Roman"/>
          <w:i/>
          <w:iCs/>
        </w:rPr>
        <w:t>et al.</w:t>
      </w:r>
      <w:r w:rsidRPr="00D21E70">
        <w:rPr>
          <w:rFonts w:ascii="Times New Roman" w:hAnsi="Times New Roman" w:cs="Times New Roman"/>
          <w:i/>
        </w:rPr>
        <w:t xml:space="preserve">, 2004, </w:t>
      </w:r>
      <w:proofErr w:type="spellStart"/>
      <w:r w:rsidRPr="00D21E70">
        <w:rPr>
          <w:rFonts w:ascii="Times New Roman" w:hAnsi="Times New Roman" w:cs="Times New Roman"/>
          <w:i/>
        </w:rPr>
        <w:t>GenBank</w:t>
      </w:r>
      <w:proofErr w:type="spellEnd"/>
      <w:r w:rsidRPr="00D21E70">
        <w:rPr>
          <w:rFonts w:ascii="Times New Roman" w:hAnsi="Times New Roman" w:cs="Times New Roman"/>
          <w:i/>
        </w:rPr>
        <w:t xml:space="preserve"> accession number AY686689). This information was associated with morphological characterization of specimens and </w:t>
      </w:r>
      <w:proofErr w:type="spellStart"/>
      <w:r w:rsidRPr="00D21E70">
        <w:rPr>
          <w:rFonts w:ascii="Times New Roman" w:hAnsi="Times New Roman" w:cs="Times New Roman"/>
          <w:i/>
        </w:rPr>
        <w:t>karyotypic</w:t>
      </w:r>
      <w:proofErr w:type="spellEnd"/>
      <w:r w:rsidRPr="00D21E70">
        <w:rPr>
          <w:rFonts w:ascii="Times New Roman" w:hAnsi="Times New Roman" w:cs="Times New Roman"/>
          <w:i/>
        </w:rPr>
        <w:t xml:space="preserve"> analysis, along with cross-mating studies (Basso, 2003).</w:t>
      </w:r>
      <w:r w:rsidR="00CC135B" w:rsidRPr="00D21E70">
        <w:rPr>
          <w:rFonts w:ascii="Times New Roman" w:hAnsi="Times New Roman" w:cs="Times New Roman"/>
          <w:i/>
        </w:rPr>
        <w:t xml:space="preserve"> </w:t>
      </w:r>
      <w:r w:rsidRPr="00D21E70">
        <w:rPr>
          <w:rFonts w:ascii="Times New Roman" w:hAnsi="Times New Roman" w:cs="Times New Roman"/>
          <w:i/>
        </w:rPr>
        <w:t>Consequently, the identification methods included in this diagnostic protocol are based on morphological characters.</w:t>
      </w:r>
      <w:r w:rsidR="00CC135B" w:rsidRPr="00D21E70">
        <w:rPr>
          <w:rFonts w:ascii="Times New Roman" w:hAnsi="Times New Roman" w:cs="Times New Roman"/>
          <w:i/>
        </w:rPr>
        <w:t>”</w:t>
      </w:r>
    </w:p>
    <w:p w:rsidR="00B70E60" w:rsidRPr="00D21E70" w:rsidRDefault="00CC135B" w:rsidP="00D21E70">
      <w:pPr>
        <w:pStyle w:val="IPPParagraphnumbering"/>
      </w:pPr>
      <w:r w:rsidRPr="00D21E70">
        <w:t xml:space="preserve">In the past two years, new studies have reviewed DNA barcoding of the seven pests in the protocol. </w:t>
      </w:r>
      <w:r w:rsidR="00B70E60" w:rsidRPr="00D21E70">
        <w:t>For example, two notable examples are</w:t>
      </w:r>
      <w:r w:rsidRPr="00D21E70">
        <w:t xml:space="preserve"> </w:t>
      </w:r>
      <w:r w:rsidR="00B70E60" w:rsidRPr="00D21E70">
        <w:t xml:space="preserve">studies by Barr et al (2018) and </w:t>
      </w:r>
      <w:proofErr w:type="spellStart"/>
      <w:r w:rsidR="00B70E60" w:rsidRPr="00D21E70">
        <w:t>Bartolini</w:t>
      </w:r>
      <w:proofErr w:type="spellEnd"/>
      <w:r w:rsidR="00B70E60" w:rsidRPr="00D21E70">
        <w:t xml:space="preserve"> et al. (2020):</w:t>
      </w:r>
    </w:p>
    <w:p w:rsidR="00B70E60" w:rsidRPr="00D21E70" w:rsidRDefault="00CC135B" w:rsidP="00B70E60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D21E70">
        <w:rPr>
          <w:rFonts w:ascii="Times New Roman" w:hAnsi="Times New Roman" w:cs="Times New Roman"/>
        </w:rPr>
        <w:t>Barr et al. (2018) “</w:t>
      </w:r>
      <w:r w:rsidRPr="00D21E70">
        <w:rPr>
          <w:rFonts w:ascii="Times New Roman" w:hAnsi="Times New Roman" w:cs="Times New Roman"/>
          <w:i/>
        </w:rPr>
        <w:t xml:space="preserve">Identifying </w:t>
      </w:r>
      <w:proofErr w:type="spellStart"/>
      <w:r w:rsidRPr="00D21E70">
        <w:rPr>
          <w:rFonts w:ascii="Times New Roman" w:hAnsi="Times New Roman" w:cs="Times New Roman"/>
          <w:i/>
        </w:rPr>
        <w:t>Anastrepha</w:t>
      </w:r>
      <w:proofErr w:type="spellEnd"/>
      <w:r w:rsidRPr="00D21E70">
        <w:rPr>
          <w:rFonts w:ascii="Times New Roman" w:hAnsi="Times New Roman" w:cs="Times New Roman"/>
          <w:i/>
        </w:rPr>
        <w:t xml:space="preserve"> (</w:t>
      </w:r>
      <w:proofErr w:type="spellStart"/>
      <w:r w:rsidRPr="00D21E70">
        <w:rPr>
          <w:rFonts w:ascii="Times New Roman" w:hAnsi="Times New Roman" w:cs="Times New Roman"/>
          <w:i/>
        </w:rPr>
        <w:t>Diptera</w:t>
      </w:r>
      <w:proofErr w:type="spellEnd"/>
      <w:r w:rsidRPr="00D21E70">
        <w:rPr>
          <w:rFonts w:ascii="Times New Roman" w:hAnsi="Times New Roman" w:cs="Times New Roman"/>
          <w:i/>
        </w:rPr>
        <w:t xml:space="preserve">: </w:t>
      </w:r>
      <w:proofErr w:type="spellStart"/>
      <w:r w:rsidRPr="00D21E70">
        <w:rPr>
          <w:rFonts w:ascii="Times New Roman" w:hAnsi="Times New Roman" w:cs="Times New Roman"/>
          <w:i/>
        </w:rPr>
        <w:t>Tephritidae</w:t>
      </w:r>
      <w:proofErr w:type="spellEnd"/>
      <w:r w:rsidRPr="00D21E70">
        <w:rPr>
          <w:rFonts w:ascii="Times New Roman" w:hAnsi="Times New Roman" w:cs="Times New Roman"/>
          <w:i/>
        </w:rPr>
        <w:t>) species using DNA Barcodes</w:t>
      </w:r>
      <w:r w:rsidRPr="00D21E70">
        <w:rPr>
          <w:rFonts w:ascii="Times New Roman" w:hAnsi="Times New Roman" w:cs="Times New Roman"/>
        </w:rPr>
        <w:t>”</w:t>
      </w:r>
      <w:r w:rsidR="00B70E60" w:rsidRPr="00D21E70">
        <w:rPr>
          <w:rFonts w:ascii="Times New Roman" w:hAnsi="Times New Roman" w:cs="Times New Roman"/>
        </w:rPr>
        <w:t xml:space="preserve"> in J. Econ</w:t>
      </w:r>
      <w:r w:rsidRPr="00D21E70">
        <w:rPr>
          <w:rFonts w:ascii="Times New Roman" w:hAnsi="Times New Roman" w:cs="Times New Roman"/>
        </w:rPr>
        <w:t xml:space="preserve">. </w:t>
      </w:r>
      <w:proofErr w:type="spellStart"/>
      <w:r w:rsidRPr="00D21E70">
        <w:rPr>
          <w:rFonts w:ascii="Times New Roman" w:hAnsi="Times New Roman" w:cs="Times New Roman"/>
        </w:rPr>
        <w:t>Entomol</w:t>
      </w:r>
      <w:proofErr w:type="spellEnd"/>
      <w:r w:rsidRPr="00D21E70">
        <w:rPr>
          <w:rFonts w:ascii="Times New Roman" w:hAnsi="Times New Roman" w:cs="Times New Roman"/>
        </w:rPr>
        <w:t xml:space="preserve">. 111:405-421 </w:t>
      </w:r>
      <w:hyperlink r:id="rId8" w:history="1">
        <w:r w:rsidR="00B70E60" w:rsidRPr="00D21E70">
          <w:rPr>
            <w:rStyle w:val="Hyperlink"/>
            <w:rFonts w:ascii="Times New Roman" w:hAnsi="Times New Roman" w:cs="Times New Roman"/>
          </w:rPr>
          <w:t>https://doi.org/10.1093/jee/</w:t>
        </w:r>
      </w:hyperlink>
    </w:p>
    <w:p w:rsidR="000B2104" w:rsidRPr="00D21E70" w:rsidRDefault="00CC135B" w:rsidP="006C1685">
      <w:pPr>
        <w:pStyle w:val="ListParagraph"/>
        <w:numPr>
          <w:ilvl w:val="0"/>
          <w:numId w:val="1"/>
        </w:numPr>
        <w:spacing w:after="120"/>
        <w:rPr>
          <w:rFonts w:ascii="Times New Roman" w:hAnsi="Times New Roman" w:cs="Times New Roman"/>
        </w:rPr>
      </w:pPr>
      <w:proofErr w:type="spellStart"/>
      <w:r w:rsidRPr="00D21E70">
        <w:rPr>
          <w:rFonts w:ascii="Times New Roman" w:hAnsi="Times New Roman" w:cs="Times New Roman"/>
        </w:rPr>
        <w:t>Bartolini</w:t>
      </w:r>
      <w:proofErr w:type="spellEnd"/>
      <w:r w:rsidRPr="00D21E70">
        <w:rPr>
          <w:rFonts w:ascii="Times New Roman" w:hAnsi="Times New Roman" w:cs="Times New Roman"/>
        </w:rPr>
        <w:t xml:space="preserve"> et al. (</w:t>
      </w:r>
      <w:r w:rsidR="00B70E60" w:rsidRPr="00D21E70">
        <w:rPr>
          <w:rFonts w:ascii="Times New Roman" w:hAnsi="Times New Roman" w:cs="Times New Roman"/>
        </w:rPr>
        <w:t>2020) “</w:t>
      </w:r>
      <w:r w:rsidR="00B70E60" w:rsidRPr="00D21E70">
        <w:rPr>
          <w:rFonts w:ascii="Times New Roman" w:hAnsi="Times New Roman" w:cs="Times New Roman"/>
          <w:i/>
        </w:rPr>
        <w:t xml:space="preserve">Towards the implementation of a DNA barcode library for the identification of Peruvian species of </w:t>
      </w:r>
      <w:proofErr w:type="spellStart"/>
      <w:r w:rsidR="00B70E60" w:rsidRPr="00D21E70">
        <w:rPr>
          <w:rFonts w:ascii="Times New Roman" w:hAnsi="Times New Roman" w:cs="Times New Roman"/>
          <w:i/>
        </w:rPr>
        <w:t>Anastrepha</w:t>
      </w:r>
      <w:proofErr w:type="spellEnd"/>
      <w:r w:rsidR="00B70E60" w:rsidRPr="00D21E70">
        <w:rPr>
          <w:rFonts w:ascii="Times New Roman" w:hAnsi="Times New Roman" w:cs="Times New Roman"/>
          <w:i/>
        </w:rPr>
        <w:t xml:space="preserve"> (</w:t>
      </w:r>
      <w:proofErr w:type="spellStart"/>
      <w:r w:rsidR="00B70E60" w:rsidRPr="00D21E70">
        <w:rPr>
          <w:rFonts w:ascii="Times New Roman" w:hAnsi="Times New Roman" w:cs="Times New Roman"/>
          <w:i/>
        </w:rPr>
        <w:t>Diptera</w:t>
      </w:r>
      <w:proofErr w:type="spellEnd"/>
      <w:r w:rsidR="00B70E60" w:rsidRPr="00D21E70">
        <w:rPr>
          <w:rFonts w:ascii="Times New Roman" w:hAnsi="Times New Roman" w:cs="Times New Roman"/>
          <w:i/>
        </w:rPr>
        <w:t xml:space="preserve">: </w:t>
      </w:r>
      <w:proofErr w:type="spellStart"/>
      <w:r w:rsidR="00B70E60" w:rsidRPr="00D21E70">
        <w:rPr>
          <w:rFonts w:ascii="Times New Roman" w:hAnsi="Times New Roman" w:cs="Times New Roman"/>
          <w:i/>
        </w:rPr>
        <w:t>Tephritidae</w:t>
      </w:r>
      <w:proofErr w:type="spellEnd"/>
      <w:r w:rsidR="00B70E60" w:rsidRPr="00D21E70">
        <w:rPr>
          <w:rFonts w:ascii="Times New Roman" w:hAnsi="Times New Roman" w:cs="Times New Roman"/>
          <w:i/>
        </w:rPr>
        <w:t>)</w:t>
      </w:r>
      <w:r w:rsidR="00B70E60" w:rsidRPr="00D21E70">
        <w:rPr>
          <w:rFonts w:ascii="Times New Roman" w:hAnsi="Times New Roman" w:cs="Times New Roman"/>
        </w:rPr>
        <w:t xml:space="preserve">” in </w:t>
      </w:r>
      <w:proofErr w:type="spellStart"/>
      <w:r w:rsidR="00B70E60" w:rsidRPr="00D21E70">
        <w:rPr>
          <w:rFonts w:ascii="Times New Roman" w:hAnsi="Times New Roman" w:cs="Times New Roman"/>
        </w:rPr>
        <w:t>PLoS</w:t>
      </w:r>
      <w:proofErr w:type="spellEnd"/>
      <w:r w:rsidR="00B70E60" w:rsidRPr="00D21E70">
        <w:rPr>
          <w:rFonts w:ascii="Times New Roman" w:hAnsi="Times New Roman" w:cs="Times New Roman"/>
        </w:rPr>
        <w:t xml:space="preserve"> ONE 15(1): e0228136 </w:t>
      </w:r>
      <w:hyperlink r:id="rId9" w:history="1">
        <w:r w:rsidR="00B70E60" w:rsidRPr="00D21E70">
          <w:rPr>
            <w:rStyle w:val="Hyperlink"/>
            <w:rFonts w:ascii="Times New Roman" w:hAnsi="Times New Roman" w:cs="Times New Roman"/>
          </w:rPr>
          <w:t>https://doi.org/10.1371/journal.pone.0228136</w:t>
        </w:r>
      </w:hyperlink>
      <w:r w:rsidR="00B70E60" w:rsidRPr="00D21E70">
        <w:rPr>
          <w:rFonts w:ascii="Times New Roman" w:hAnsi="Times New Roman" w:cs="Times New Roman"/>
        </w:rPr>
        <w:t xml:space="preserve">. </w:t>
      </w:r>
    </w:p>
    <w:p w:rsidR="006C1685" w:rsidRPr="00D21E70" w:rsidRDefault="000B2104" w:rsidP="00D21E70">
      <w:pPr>
        <w:pStyle w:val="IPPParagraphnumbering"/>
      </w:pPr>
      <w:r>
        <w:t>Based on the publications, the DNA barcoding method can diagnose four of the seven pests. Substantial r</w:t>
      </w:r>
      <w:r w:rsidR="006C1685">
        <w:t>evision to DP09 is proposed to add</w:t>
      </w:r>
      <w:r>
        <w:t xml:space="preserve"> the molecular test method as a new section 4.5 and </w:t>
      </w:r>
      <w:r w:rsidR="006C1685">
        <w:t xml:space="preserve">to add </w:t>
      </w:r>
      <w:r>
        <w:t xml:space="preserve">text revision to </w:t>
      </w:r>
      <w:r w:rsidR="006C1685">
        <w:t xml:space="preserve">the </w:t>
      </w:r>
      <w:r>
        <w:t xml:space="preserve">aforementioned background in section 4. </w:t>
      </w:r>
      <w:r w:rsidR="00B56AFB" w:rsidRPr="00D21E70">
        <w:t>This would be completed by TPDP expert.</w:t>
      </w:r>
    </w:p>
    <w:p w:rsidR="000B2104" w:rsidRPr="00D21E70" w:rsidRDefault="006C1685" w:rsidP="00D21E70">
      <w:pPr>
        <w:pStyle w:val="IPPParagraphnumbering"/>
      </w:pPr>
      <w:r w:rsidRPr="00D21E70">
        <w:t>If the proposed modification is approved, the revised protocol</w:t>
      </w:r>
      <w:r w:rsidR="000B2104" w:rsidRPr="00D21E70">
        <w:t xml:space="preserve"> </w:t>
      </w:r>
      <w:r w:rsidRPr="00D21E70">
        <w:t>would provide</w:t>
      </w:r>
      <w:r w:rsidR="000B2104" w:rsidRPr="00D21E70">
        <w:t xml:space="preserve"> new ability to confirm species status of immature life stages or adults that are insufficiently preserved for morphological examination of adults.</w:t>
      </w:r>
      <w:r w:rsidRPr="00D21E70">
        <w:t xml:space="preserve"> If not approved, the protocol would still provide reliable methods for species identification. The adopted protocol does not result in incorrect identifications.</w:t>
      </w:r>
    </w:p>
    <w:p w:rsidR="00D21E70" w:rsidRDefault="00D21E7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Recommendations to the TPDP: </w:t>
      </w:r>
    </w:p>
    <w:p w:rsidR="0081729F" w:rsidRPr="00D21E70" w:rsidRDefault="0081729F" w:rsidP="00D21E70">
      <w:pPr>
        <w:pStyle w:val="IPPParagraphnumbering"/>
      </w:pPr>
      <w:r w:rsidRPr="00D21E70">
        <w:t>The TPDP is invited to:</w:t>
      </w:r>
    </w:p>
    <w:p w:rsidR="0081729F" w:rsidRPr="00D21E70" w:rsidRDefault="0081729F" w:rsidP="00D21E7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proofErr w:type="gramStart"/>
      <w:r w:rsidRPr="00D21E70">
        <w:rPr>
          <w:rFonts w:ascii="Times New Roman" w:hAnsi="Times New Roman" w:cs="Times New Roman"/>
          <w:i/>
        </w:rPr>
        <w:t>review</w:t>
      </w:r>
      <w:proofErr w:type="gramEnd"/>
      <w:r w:rsidRPr="00D21E70">
        <w:rPr>
          <w:rFonts w:ascii="Times New Roman" w:hAnsi="Times New Roman" w:cs="Times New Roman"/>
          <w:i/>
        </w:rPr>
        <w:t xml:space="preserve"> </w:t>
      </w:r>
      <w:r w:rsidRPr="00D21E70">
        <w:rPr>
          <w:rFonts w:ascii="Times New Roman" w:hAnsi="Times New Roman" w:cs="Times New Roman"/>
        </w:rPr>
        <w:t xml:space="preserve">the </w:t>
      </w:r>
      <w:r w:rsidR="002B6809" w:rsidRPr="00D21E70">
        <w:rPr>
          <w:rFonts w:ascii="Times New Roman" w:hAnsi="Times New Roman" w:cs="Times New Roman"/>
        </w:rPr>
        <w:t>request to update DP</w:t>
      </w:r>
      <w:r w:rsidR="000B2104" w:rsidRPr="00D21E70">
        <w:rPr>
          <w:rFonts w:ascii="Times New Roman" w:hAnsi="Times New Roman" w:cs="Times New Roman"/>
        </w:rPr>
        <w:t>09</w:t>
      </w:r>
      <w:r w:rsidR="002B6809" w:rsidRPr="00D21E70">
        <w:rPr>
          <w:rFonts w:ascii="Times New Roman" w:hAnsi="Times New Roman" w:cs="Times New Roman"/>
        </w:rPr>
        <w:t xml:space="preserve"> </w:t>
      </w:r>
      <w:r w:rsidR="00F5340A" w:rsidRPr="00D21E70">
        <w:rPr>
          <w:rFonts w:ascii="Times New Roman" w:hAnsi="Times New Roman" w:cs="Times New Roman"/>
        </w:rPr>
        <w:t xml:space="preserve">and </w:t>
      </w:r>
      <w:r w:rsidR="00F5340A" w:rsidRPr="00D21E70">
        <w:rPr>
          <w:rFonts w:ascii="Times New Roman" w:hAnsi="Times New Roman" w:cs="Times New Roman"/>
          <w:i/>
        </w:rPr>
        <w:t>note</w:t>
      </w:r>
      <w:r w:rsidR="00F5340A" w:rsidRPr="00D21E70">
        <w:rPr>
          <w:rFonts w:ascii="Times New Roman" w:hAnsi="Times New Roman" w:cs="Times New Roman"/>
        </w:rPr>
        <w:t xml:space="preserve"> if there is agreement with the assessment that substantial changes are required to align the DP with current methods of diagnosis</w:t>
      </w:r>
      <w:r w:rsidR="00D21E70">
        <w:rPr>
          <w:rFonts w:ascii="Times New Roman" w:hAnsi="Times New Roman" w:cs="Times New Roman"/>
        </w:rPr>
        <w:t>.</w:t>
      </w:r>
      <w:r w:rsidR="00F5340A" w:rsidRPr="00D21E70">
        <w:rPr>
          <w:rFonts w:ascii="Times New Roman" w:hAnsi="Times New Roman" w:cs="Times New Roman"/>
        </w:rPr>
        <w:t xml:space="preserve"> </w:t>
      </w:r>
    </w:p>
    <w:p w:rsidR="0081729F" w:rsidRDefault="00F5340A" w:rsidP="00D21E7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proofErr w:type="gramStart"/>
      <w:r w:rsidRPr="00D21E70">
        <w:rPr>
          <w:rFonts w:ascii="Times New Roman" w:hAnsi="Times New Roman" w:cs="Times New Roman"/>
          <w:i/>
        </w:rPr>
        <w:t>recommend</w:t>
      </w:r>
      <w:proofErr w:type="gramEnd"/>
      <w:r w:rsidR="0081729F" w:rsidRPr="00D21E70">
        <w:rPr>
          <w:rFonts w:ascii="Times New Roman" w:hAnsi="Times New Roman" w:cs="Times New Roman"/>
          <w:i/>
        </w:rPr>
        <w:t xml:space="preserve"> </w:t>
      </w:r>
      <w:r w:rsidRPr="00D21E70">
        <w:rPr>
          <w:rFonts w:ascii="Times New Roman" w:hAnsi="Times New Roman" w:cs="Times New Roman"/>
        </w:rPr>
        <w:t xml:space="preserve">that the request be submitted to </w:t>
      </w:r>
      <w:r w:rsidR="00D21E70">
        <w:rPr>
          <w:rFonts w:ascii="Times New Roman" w:hAnsi="Times New Roman" w:cs="Times New Roman"/>
        </w:rPr>
        <w:t>IPPC Standards Committee (</w:t>
      </w:r>
      <w:r w:rsidRPr="00D21E70">
        <w:rPr>
          <w:rFonts w:ascii="Times New Roman" w:hAnsi="Times New Roman" w:cs="Times New Roman"/>
        </w:rPr>
        <w:t>SC</w:t>
      </w:r>
      <w:r w:rsidR="00D21E70">
        <w:rPr>
          <w:rFonts w:ascii="Times New Roman" w:hAnsi="Times New Roman" w:cs="Times New Roman"/>
        </w:rPr>
        <w:t>)</w:t>
      </w:r>
      <w:r w:rsidRPr="00D21E70">
        <w:rPr>
          <w:rFonts w:ascii="Times New Roman" w:hAnsi="Times New Roman" w:cs="Times New Roman"/>
        </w:rPr>
        <w:t xml:space="preserve"> as a formal DP revision</w:t>
      </w:r>
      <w:r w:rsidR="00D21E70">
        <w:rPr>
          <w:rFonts w:ascii="Times New Roman" w:hAnsi="Times New Roman" w:cs="Times New Roman"/>
        </w:rPr>
        <w:t>.</w:t>
      </w:r>
    </w:p>
    <w:p w:rsidR="00D21E70" w:rsidRPr="00D21E70" w:rsidRDefault="00D21E70" w:rsidP="00D21E7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consider </w:t>
      </w:r>
      <w:r>
        <w:rPr>
          <w:rFonts w:ascii="Times New Roman" w:hAnsi="Times New Roman" w:cs="Times New Roman"/>
        </w:rPr>
        <w:t>the need to open a call for authors.</w:t>
      </w:r>
    </w:p>
    <w:sectPr w:rsidR="00D21E70" w:rsidRPr="00D21E70" w:rsidSect="00D21E70">
      <w:headerReference w:type="first" r:id="rId10"/>
      <w:footerReference w:type="first" r:id="rId11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378" w:rsidRDefault="00421378" w:rsidP="00D21E70">
      <w:pPr>
        <w:spacing w:after="0" w:line="240" w:lineRule="auto"/>
      </w:pPr>
      <w:r>
        <w:separator/>
      </w:r>
    </w:p>
  </w:endnote>
  <w:endnote w:type="continuationSeparator" w:id="0">
    <w:p w:rsidR="00421378" w:rsidRDefault="00421378" w:rsidP="00D21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E70" w:rsidRPr="00D21E70" w:rsidRDefault="00D21E70" w:rsidP="00D21E70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B84341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B84341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378" w:rsidRDefault="00421378" w:rsidP="00D21E70">
      <w:pPr>
        <w:spacing w:after="0" w:line="240" w:lineRule="auto"/>
      </w:pPr>
      <w:r>
        <w:separator/>
      </w:r>
    </w:p>
  </w:footnote>
  <w:footnote w:type="continuationSeparator" w:id="0">
    <w:p w:rsidR="00421378" w:rsidRDefault="00421378" w:rsidP="00D21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E70" w:rsidRDefault="00D21E70" w:rsidP="00D21E70">
    <w:pPr>
      <w:pStyle w:val="IPPHeader"/>
      <w:spacing w:after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6F2C9CD" wp14:editId="5B34BAAD">
          <wp:simplePos x="0" y="0"/>
          <wp:positionH relativeFrom="page">
            <wp:posOffset>3175</wp:posOffset>
          </wp:positionH>
          <wp:positionV relativeFrom="paragraph">
            <wp:posOffset>-482600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21E70" w:rsidRPr="007E205D" w:rsidRDefault="00D21E70" w:rsidP="00D21E70">
    <w:pPr>
      <w:pStyle w:val="IPPHeader"/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0EA6CC5" wp14:editId="0C5B86F4">
          <wp:simplePos x="0" y="0"/>
          <wp:positionH relativeFrom="margin">
            <wp:posOffset>8890</wp:posOffset>
          </wp:positionH>
          <wp:positionV relativeFrom="margin">
            <wp:posOffset>-410837</wp:posOffset>
          </wp:positionV>
          <wp:extent cx="647065" cy="333375"/>
          <wp:effectExtent l="0" t="0" r="0" b="0"/>
          <wp:wrapSquare wrapText="bothSides"/>
          <wp:docPr id="6" name="Picture 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07_TPDP</w:t>
    </w:r>
    <w:r w:rsidRPr="00606019">
      <w:t>_</w:t>
    </w:r>
    <w:r>
      <w:t>Tel_</w:t>
    </w:r>
    <w:r w:rsidRPr="00606019">
      <w:t>20</w:t>
    </w:r>
    <w:r>
      <w:t>20</w:t>
    </w:r>
    <w:r w:rsidRPr="00606019">
      <w:t>_</w:t>
    </w:r>
    <w:r>
      <w:t>Oct</w:t>
    </w:r>
  </w:p>
  <w:p w:rsidR="00D21E70" w:rsidRPr="00D21E70" w:rsidRDefault="00B84341" w:rsidP="00D21E70">
    <w:pPr>
      <w:pStyle w:val="IPPHeader"/>
      <w:rPr>
        <w:i/>
      </w:rPr>
    </w:pPr>
    <w:r w:rsidRPr="00776D8D">
      <w:rPr>
        <w:i/>
      </w:rPr>
      <w:t xml:space="preserve">Review of requests for revisions </w:t>
    </w:r>
    <w:r>
      <w:rPr>
        <w:i/>
      </w:rPr>
      <w:t>- DP 0</w:t>
    </w:r>
    <w:r>
      <w:rPr>
        <w:i/>
      </w:rPr>
      <w:t>9</w:t>
    </w:r>
    <w:r>
      <w:rPr>
        <w:i/>
      </w:rPr>
      <w:t xml:space="preserve">: </w:t>
    </w:r>
    <w:r>
      <w:rPr>
        <w:rFonts w:cs="Arial"/>
        <w:bCs/>
        <w:i/>
        <w:szCs w:val="18"/>
      </w:rPr>
      <w:t xml:space="preserve">genus </w:t>
    </w:r>
    <w:proofErr w:type="spellStart"/>
    <w:r>
      <w:rPr>
        <w:rFonts w:cs="Arial"/>
        <w:bCs/>
        <w:i/>
        <w:szCs w:val="18"/>
      </w:rPr>
      <w:t>Anastrepha</w:t>
    </w:r>
    <w:proofErr w:type="spellEnd"/>
    <w:r>
      <w:rPr>
        <w:rFonts w:cs="Arial"/>
        <w:bCs/>
        <w:i/>
        <w:szCs w:val="18"/>
      </w:rPr>
      <w:t xml:space="preserve"> </w:t>
    </w:r>
    <w:proofErr w:type="spellStart"/>
    <w:r>
      <w:rPr>
        <w:rFonts w:cs="Arial"/>
        <w:bCs/>
        <w:i/>
        <w:szCs w:val="18"/>
      </w:rPr>
      <w:t>Schiner</w:t>
    </w:r>
    <w:proofErr w:type="spellEnd"/>
    <w:r w:rsidR="00D21E70" w:rsidRPr="007E205D">
      <w:rPr>
        <w:i/>
      </w:rPr>
      <w:tab/>
      <w:t xml:space="preserve">Agenda item: </w:t>
    </w:r>
    <w:r w:rsidR="00D21E70">
      <w:rPr>
        <w:i/>
      </w:rPr>
      <w:t>5.2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C0A6C"/>
    <w:multiLevelType w:val="multilevel"/>
    <w:tmpl w:val="06E871E4"/>
    <w:numStyleLink w:val="IPPParagraphnumberedlist"/>
  </w:abstractNum>
  <w:abstractNum w:abstractNumId="1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2" w15:restartNumberingAfterBreak="0">
    <w:nsid w:val="37C411D5"/>
    <w:multiLevelType w:val="hybridMultilevel"/>
    <w:tmpl w:val="737021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4D1F"/>
    <w:multiLevelType w:val="hybridMultilevel"/>
    <w:tmpl w:val="A14E9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1BB"/>
    <w:rsid w:val="000B2104"/>
    <w:rsid w:val="000F13FE"/>
    <w:rsid w:val="001A64BE"/>
    <w:rsid w:val="001D539B"/>
    <w:rsid w:val="002B6809"/>
    <w:rsid w:val="002B7312"/>
    <w:rsid w:val="003271BB"/>
    <w:rsid w:val="00421378"/>
    <w:rsid w:val="006C1685"/>
    <w:rsid w:val="0081729F"/>
    <w:rsid w:val="009C3FD1"/>
    <w:rsid w:val="00B56AFB"/>
    <w:rsid w:val="00B70E60"/>
    <w:rsid w:val="00B84341"/>
    <w:rsid w:val="00C13FF5"/>
    <w:rsid w:val="00C74B8B"/>
    <w:rsid w:val="00CC135B"/>
    <w:rsid w:val="00D166AA"/>
    <w:rsid w:val="00D21E70"/>
    <w:rsid w:val="00E049FB"/>
    <w:rsid w:val="00F11A46"/>
    <w:rsid w:val="00F5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2FF12A"/>
  <w15:chartTrackingRefBased/>
  <w15:docId w15:val="{F563F28B-3AC9-4986-ACF3-78518A61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3271B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70E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1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1E70"/>
  </w:style>
  <w:style w:type="paragraph" w:styleId="Footer">
    <w:name w:val="footer"/>
    <w:basedOn w:val="Normal"/>
    <w:link w:val="FooterChar"/>
    <w:uiPriority w:val="99"/>
    <w:unhideWhenUsed/>
    <w:rsid w:val="00D21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1E70"/>
  </w:style>
  <w:style w:type="paragraph" w:customStyle="1" w:styleId="IPPHeader">
    <w:name w:val="IPP Header"/>
    <w:basedOn w:val="Normal"/>
    <w:qFormat/>
    <w:rsid w:val="00D21E70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 w:cs="Times New Roman"/>
      <w:sz w:val="18"/>
      <w:szCs w:val="24"/>
    </w:rPr>
  </w:style>
  <w:style w:type="paragraph" w:customStyle="1" w:styleId="IPPHeadSection">
    <w:name w:val="IPP HeadSection"/>
    <w:basedOn w:val="Normal"/>
    <w:next w:val="Normal"/>
    <w:qFormat/>
    <w:rsid w:val="00D21E70"/>
    <w:pPr>
      <w:keepNext/>
      <w:tabs>
        <w:tab w:val="left" w:pos="851"/>
      </w:tabs>
      <w:spacing w:before="360" w:after="120" w:line="240" w:lineRule="auto"/>
      <w:ind w:left="851" w:hanging="851"/>
      <w:jc w:val="both"/>
      <w:outlineLvl w:val="0"/>
    </w:pPr>
    <w:rPr>
      <w:rFonts w:ascii="Times New Roman" w:eastAsia="Times" w:hAnsi="Times New Roman" w:cs="Times New Roman"/>
      <w:b/>
      <w:bCs/>
      <w:caps/>
      <w:sz w:val="24"/>
      <w:lang w:val="en-GB"/>
    </w:rPr>
  </w:style>
  <w:style w:type="paragraph" w:customStyle="1" w:styleId="IPPHeading1">
    <w:name w:val="IPP Heading1"/>
    <w:basedOn w:val="Normal"/>
    <w:next w:val="Normal"/>
    <w:qFormat/>
    <w:rsid w:val="00D21E70"/>
    <w:pPr>
      <w:keepNext/>
      <w:tabs>
        <w:tab w:val="left" w:pos="567"/>
      </w:tabs>
      <w:spacing w:before="240" w:after="120" w:line="240" w:lineRule="auto"/>
      <w:ind w:left="567" w:hanging="567"/>
      <w:outlineLvl w:val="1"/>
    </w:pPr>
    <w:rPr>
      <w:rFonts w:ascii="Times New Roman" w:eastAsia="Times" w:hAnsi="Times New Roman" w:cs="Times New Roman"/>
      <w:b/>
      <w:sz w:val="24"/>
      <w:lang w:val="en-GB"/>
    </w:rPr>
  </w:style>
  <w:style w:type="numbering" w:customStyle="1" w:styleId="IPPParagraphnumberedlist">
    <w:name w:val="IPP Paragraph numbered list"/>
    <w:rsid w:val="00D21E70"/>
    <w:pPr>
      <w:numPr>
        <w:numId w:val="2"/>
      </w:numPr>
    </w:pPr>
  </w:style>
  <w:style w:type="paragraph" w:customStyle="1" w:styleId="IPPParagraphnumbering">
    <w:name w:val="IPP Paragraph numbering"/>
    <w:basedOn w:val="Normal"/>
    <w:qFormat/>
    <w:rsid w:val="00D21E70"/>
    <w:pPr>
      <w:numPr>
        <w:numId w:val="3"/>
      </w:numPr>
      <w:spacing w:after="180" w:line="240" w:lineRule="auto"/>
      <w:jc w:val="both"/>
    </w:pPr>
    <w:rPr>
      <w:rFonts w:ascii="Times New Roman" w:eastAsia="Times" w:hAnsi="Times New Roman" w:cs="Times New Roman"/>
      <w:szCs w:val="24"/>
    </w:rPr>
  </w:style>
  <w:style w:type="paragraph" w:customStyle="1" w:styleId="IPPFooter">
    <w:name w:val="IPP Footer"/>
    <w:basedOn w:val="IPPHeader"/>
    <w:next w:val="PlainText"/>
    <w:qFormat/>
    <w:rsid w:val="00D21E7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E7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21E70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6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2404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93/jee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ppc.int/en/publications/81502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371/journal.pone.0228136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 APHIS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Barr, Norman B - APHIS</dc:creator>
  <cp:keywords/>
  <dc:description/>
  <cp:lastModifiedBy>Moreira, Adriana (NSP)</cp:lastModifiedBy>
  <cp:revision>3</cp:revision>
  <dcterms:created xsi:type="dcterms:W3CDTF">2020-10-12T17:12:00Z</dcterms:created>
  <dcterms:modified xsi:type="dcterms:W3CDTF">2020-10-12T17:13:00Z</dcterms:modified>
</cp:coreProperties>
</file>