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C3F3A" w14:textId="77777777" w:rsidR="00996F5B" w:rsidRDefault="00684D72" w:rsidP="00996F5B">
      <w:pPr>
        <w:pStyle w:val="IPPHeadSection"/>
        <w:jc w:val="center"/>
      </w:pPr>
      <w:r w:rsidRPr="00012E67">
        <w:t xml:space="preserve">Terms of </w:t>
      </w:r>
      <w:r w:rsidR="005542C4" w:rsidRPr="00012E67">
        <w:t>R</w:t>
      </w:r>
      <w:r w:rsidRPr="00012E67">
        <w:t xml:space="preserve">eference for </w:t>
      </w:r>
      <w:r w:rsidR="008E547F" w:rsidRPr="00012E67">
        <w:t xml:space="preserve">CPM </w:t>
      </w:r>
      <w:r w:rsidRPr="00012E67">
        <w:t>Focus Group</w:t>
      </w:r>
    </w:p>
    <w:p w14:paraId="3F4AE4C7" w14:textId="6B53670F" w:rsidR="00684D72" w:rsidRPr="00012E67" w:rsidRDefault="00996F5B" w:rsidP="00996F5B">
      <w:pPr>
        <w:pStyle w:val="IPPHeadSection"/>
        <w:jc w:val="center"/>
        <w:rPr>
          <w:lang w:val="en-US"/>
        </w:rPr>
      </w:pPr>
      <w:r>
        <w:t>Sea Containers</w:t>
      </w:r>
    </w:p>
    <w:p w14:paraId="37377F3C" w14:textId="77777777" w:rsidR="00684D72" w:rsidRPr="00C07FB4" w:rsidRDefault="00684D72" w:rsidP="00684D72">
      <w:pPr>
        <w:pStyle w:val="IPPHeading1"/>
      </w:pPr>
      <w:r>
        <w:t xml:space="preserve">1. </w:t>
      </w:r>
      <w:r>
        <w:tab/>
        <w:t>Background</w:t>
      </w:r>
    </w:p>
    <w:p w14:paraId="7EE78006" w14:textId="77777777" w:rsidR="00684D72" w:rsidRPr="00862F9C" w:rsidRDefault="00684D72" w:rsidP="00684D72">
      <w:pPr>
        <w:pStyle w:val="IPPHeading1"/>
        <w:rPr>
          <w:b w:val="0"/>
        </w:rPr>
      </w:pPr>
      <w:r>
        <w:t xml:space="preserve">2. </w:t>
      </w:r>
      <w:r>
        <w:tab/>
      </w:r>
      <w:r w:rsidRPr="00862F9C">
        <w:t>Process</w:t>
      </w:r>
    </w:p>
    <w:p w14:paraId="1227699B" w14:textId="1945A689" w:rsidR="00684D72" w:rsidRPr="00BB19AE" w:rsidRDefault="00684D72" w:rsidP="00BB19AE">
      <w:pPr>
        <w:pStyle w:val="IPPParagraphnumbering"/>
      </w:pPr>
      <w:r w:rsidRPr="00BB19AE">
        <w:t xml:space="preserve">A CPM Focus Group would </w:t>
      </w:r>
      <w:r w:rsidR="00C12474" w:rsidRPr="00BB19AE">
        <w:t>meet virtually</w:t>
      </w:r>
      <w:r w:rsidRPr="00BB19AE">
        <w:t xml:space="preserve"> and complete the tasks outlined below. The report of this meeting will include recommendations on how to </w:t>
      </w:r>
      <w:r w:rsidR="00996F5B" w:rsidRPr="00BB19AE">
        <w:t>address the pest risks associated with the movement of Sea Containers</w:t>
      </w:r>
      <w:r w:rsidRPr="00BB19AE">
        <w:t xml:space="preserve"> and would be presented to </w:t>
      </w:r>
      <w:r w:rsidR="00A73C0B" w:rsidRPr="00BB19AE">
        <w:t xml:space="preserve">the </w:t>
      </w:r>
      <w:r w:rsidRPr="00BB19AE">
        <w:t>CPM via the SPG. </w:t>
      </w:r>
    </w:p>
    <w:p w14:paraId="0D0B29DE" w14:textId="755A9F08" w:rsidR="00684D72" w:rsidRPr="00862F9C" w:rsidRDefault="00684D72" w:rsidP="00684D72">
      <w:pPr>
        <w:pStyle w:val="IPPHeading1"/>
        <w:rPr>
          <w:b w:val="0"/>
        </w:rPr>
      </w:pPr>
      <w:r>
        <w:t xml:space="preserve">3. </w:t>
      </w:r>
      <w:r>
        <w:tab/>
      </w:r>
      <w:r w:rsidR="00A73C0B">
        <w:t>Composition of the FG</w:t>
      </w:r>
      <w:r w:rsidR="00832EEE">
        <w:t xml:space="preserve"> and criteria for selection of experts</w:t>
      </w:r>
    </w:p>
    <w:p w14:paraId="343CF238" w14:textId="60D31806" w:rsidR="00BF7245" w:rsidRPr="00BB19AE" w:rsidRDefault="00BF7245" w:rsidP="00BB19AE">
      <w:pPr>
        <w:pStyle w:val="IPPParagraphnumbering"/>
      </w:pPr>
      <w:r w:rsidRPr="00BB19AE">
        <w:t>The focus group is skills and knowledge</w:t>
      </w:r>
      <w:r w:rsidR="008E547F" w:rsidRPr="00BB19AE">
        <w:t xml:space="preserve"> </w:t>
      </w:r>
      <w:r w:rsidRPr="00BB19AE">
        <w:t xml:space="preserve">based </w:t>
      </w:r>
      <w:r w:rsidR="003E0AF4" w:rsidRPr="00BB19AE">
        <w:t xml:space="preserve">and </w:t>
      </w:r>
      <w:r w:rsidR="008E547F" w:rsidRPr="00BB19AE">
        <w:t xml:space="preserve">should be </w:t>
      </w:r>
      <w:r w:rsidR="00FB2832" w:rsidRPr="00BB19AE">
        <w:t>composed of:</w:t>
      </w:r>
      <w:r w:rsidRPr="00BB19AE">
        <w:t xml:space="preserve"> </w:t>
      </w:r>
    </w:p>
    <w:p w14:paraId="0827A2AB" w14:textId="058735B9" w:rsidR="00CE400C" w:rsidRDefault="00AD4A6F" w:rsidP="00883680">
      <w:pPr>
        <w:pStyle w:val="IPPBullet1"/>
      </w:pPr>
      <w:r>
        <w:t>T</w:t>
      </w:r>
      <w:r w:rsidR="00CE400C">
        <w:t>hree experts from contracting parties</w:t>
      </w:r>
    </w:p>
    <w:p w14:paraId="3A84EAB0" w14:textId="2164CA4A" w:rsidR="003E0AF4" w:rsidRDefault="00AD4A6F" w:rsidP="00883680">
      <w:pPr>
        <w:pStyle w:val="IPPBullet1"/>
      </w:pPr>
      <w:r>
        <w:t>Two</w:t>
      </w:r>
      <w:r w:rsidR="00EA7062">
        <w:t xml:space="preserve"> </w:t>
      </w:r>
      <w:proofErr w:type="gramStart"/>
      <w:r w:rsidR="00EA7062">
        <w:t xml:space="preserve">experts </w:t>
      </w:r>
      <w:r w:rsidR="008B025A">
        <w:t xml:space="preserve"> representing</w:t>
      </w:r>
      <w:proofErr w:type="gramEnd"/>
      <w:r w:rsidR="008B025A">
        <w:t xml:space="preserve"> </w:t>
      </w:r>
      <w:r w:rsidR="00CE400C">
        <w:t xml:space="preserve">UN </w:t>
      </w:r>
      <w:r w:rsidR="008B025A">
        <w:t xml:space="preserve">entities </w:t>
      </w:r>
      <w:r w:rsidR="00EA7062">
        <w:t xml:space="preserve">involved in </w:t>
      </w:r>
      <w:r w:rsidR="00996F5B">
        <w:t>the movement of Sea Containers s</w:t>
      </w:r>
      <w:r w:rsidR="00EA7062">
        <w:t xml:space="preserve">uch as the </w:t>
      </w:r>
      <w:r w:rsidR="00996F5B">
        <w:t xml:space="preserve">IMO, WCO </w:t>
      </w:r>
      <w:r w:rsidR="008B025A">
        <w:t>etc</w:t>
      </w:r>
      <w:r w:rsidR="002B5D84">
        <w:t>.</w:t>
      </w:r>
    </w:p>
    <w:p w14:paraId="01B10C01" w14:textId="306BBBF7" w:rsidR="00996F5B" w:rsidRDefault="00AD4A6F" w:rsidP="00996F5B">
      <w:pPr>
        <w:pStyle w:val="IPPBullet1"/>
      </w:pPr>
      <w:r>
        <w:t xml:space="preserve">Two </w:t>
      </w:r>
      <w:proofErr w:type="gramStart"/>
      <w:r w:rsidR="00996F5B">
        <w:t>experts  representing</w:t>
      </w:r>
      <w:proofErr w:type="gramEnd"/>
      <w:r w:rsidR="00996F5B">
        <w:t xml:space="preserve"> industry involved in the movement of Sea Containers such as the ISC. COA, etc.</w:t>
      </w:r>
    </w:p>
    <w:p w14:paraId="42729429" w14:textId="7628B5C3" w:rsidR="003E0AF4" w:rsidRDefault="00AD4A6F" w:rsidP="00883680">
      <w:pPr>
        <w:pStyle w:val="IPPBullet1"/>
      </w:pPr>
      <w:r>
        <w:t>O</w:t>
      </w:r>
      <w:r w:rsidR="003E0AF4">
        <w:t>ne representative from each of the Bureau, IC and SC</w:t>
      </w:r>
    </w:p>
    <w:p w14:paraId="6974DA8B" w14:textId="20C6E1F8" w:rsidR="003E0AF4" w:rsidRPr="00883680" w:rsidRDefault="003E0AF4" w:rsidP="00883680">
      <w:pPr>
        <w:pStyle w:val="IPPBullet1"/>
      </w:pPr>
      <w:r>
        <w:t>noting experts may represent more tha</w:t>
      </w:r>
      <w:r w:rsidR="00012E67">
        <w:t>n</w:t>
      </w:r>
      <w:r>
        <w:t xml:space="preserve"> one role</w:t>
      </w:r>
      <w:r w:rsidR="00CE400C">
        <w:t xml:space="preserve"> and that the final group should have </w:t>
      </w:r>
      <w:r w:rsidR="00AD4A6F">
        <w:t>diverse geographical representation from several</w:t>
      </w:r>
      <w:r w:rsidR="00CE400C">
        <w:t xml:space="preserve"> FAO region</w:t>
      </w:r>
      <w:r w:rsidR="00AD4A6F">
        <w:t>s</w:t>
      </w:r>
    </w:p>
    <w:p w14:paraId="536BAD62" w14:textId="1922E883" w:rsidR="00684D72" w:rsidRPr="00BB19AE" w:rsidRDefault="00832EEE" w:rsidP="00BB19AE">
      <w:pPr>
        <w:pStyle w:val="IPPParagraphnumbering"/>
      </w:pPr>
      <w:r w:rsidRPr="00BB19AE">
        <w:t>Criteria for e</w:t>
      </w:r>
      <w:r w:rsidR="00A73C0B" w:rsidRPr="00BB19AE">
        <w:t>xperts</w:t>
      </w:r>
      <w:r w:rsidRPr="00BB19AE">
        <w:t>, they</w:t>
      </w:r>
      <w:r w:rsidR="00A73C0B" w:rsidRPr="00BB19AE">
        <w:t xml:space="preserve"> </w:t>
      </w:r>
      <w:r w:rsidR="00684D72" w:rsidRPr="00BB19AE">
        <w:t>should have combined expertise and knowledge in:</w:t>
      </w:r>
    </w:p>
    <w:p w14:paraId="64E77ADE" w14:textId="03078D8E" w:rsidR="00684D72" w:rsidRPr="007F3D24" w:rsidRDefault="008E547F" w:rsidP="00684D72">
      <w:pPr>
        <w:pStyle w:val="IPPBullet1"/>
      </w:pPr>
      <w:r>
        <w:t>w</w:t>
      </w:r>
      <w:r w:rsidR="00684D72" w:rsidRPr="007F3D24">
        <w:t xml:space="preserve">orking with </w:t>
      </w:r>
      <w:proofErr w:type="spellStart"/>
      <w:r w:rsidR="00996F5B">
        <w:t>phytosanitary</w:t>
      </w:r>
      <w:proofErr w:type="spellEnd"/>
      <w:r w:rsidR="00996F5B">
        <w:t xml:space="preserve"> issues related to sea container movement</w:t>
      </w:r>
      <w:r>
        <w:t>,</w:t>
      </w:r>
    </w:p>
    <w:p w14:paraId="1F617091" w14:textId="75EDD4BE" w:rsidR="00684D72" w:rsidRDefault="00996F5B" w:rsidP="00684D72">
      <w:pPr>
        <w:pStyle w:val="IPPBullet1"/>
      </w:pPr>
      <w:r>
        <w:t>logistics of sea container movement</w:t>
      </w:r>
      <w:r w:rsidR="008E547F">
        <w:t>,</w:t>
      </w:r>
    </w:p>
    <w:p w14:paraId="35EB91E9" w14:textId="456C342E" w:rsidR="005A104A" w:rsidRDefault="008E547F" w:rsidP="005A104A">
      <w:pPr>
        <w:pStyle w:val="IPPBullet1"/>
      </w:pPr>
      <w:r>
        <w:t>p</w:t>
      </w:r>
      <w:r w:rsidR="00684D72">
        <w:t>hytosanitary sys</w:t>
      </w:r>
      <w:r>
        <w:t xml:space="preserve">tems related to </w:t>
      </w:r>
      <w:r w:rsidR="00996F5B">
        <w:t>the pest risk management of regulated articles</w:t>
      </w:r>
      <w:r>
        <w:t>,</w:t>
      </w:r>
    </w:p>
    <w:p w14:paraId="29496665" w14:textId="163B9769" w:rsidR="008B025A" w:rsidRDefault="008E547F" w:rsidP="005A104A">
      <w:pPr>
        <w:pStyle w:val="IPPBullet1"/>
      </w:pPr>
      <w:r>
        <w:t>e</w:t>
      </w:r>
      <w:r w:rsidR="005A104A">
        <w:t>xisting global and/or regional framework</w:t>
      </w:r>
      <w:r w:rsidR="00EA7062">
        <w:t>s</w:t>
      </w:r>
      <w:r w:rsidR="00996F5B">
        <w:t xml:space="preserve"> for the management of phytosanitary risks</w:t>
      </w:r>
      <w:r>
        <w:t>, and</w:t>
      </w:r>
    </w:p>
    <w:p w14:paraId="7FEA06DB" w14:textId="69F0A725" w:rsidR="005A104A" w:rsidRDefault="008E547F" w:rsidP="005A104A">
      <w:pPr>
        <w:pStyle w:val="IPPBullet1"/>
      </w:pPr>
      <w:proofErr w:type="gramStart"/>
      <w:r>
        <w:t>a</w:t>
      </w:r>
      <w:r w:rsidR="005A104A">
        <w:t>ddressing</w:t>
      </w:r>
      <w:proofErr w:type="gramEnd"/>
      <w:r w:rsidR="005A104A">
        <w:t xml:space="preserve"> </w:t>
      </w:r>
      <w:r w:rsidR="008B025A">
        <w:t xml:space="preserve">issues related to </w:t>
      </w:r>
      <w:r>
        <w:t>invasive species.</w:t>
      </w:r>
    </w:p>
    <w:p w14:paraId="50491E24" w14:textId="77777777" w:rsidR="008E547F" w:rsidRDefault="008E547F" w:rsidP="008E547F">
      <w:pPr>
        <w:pStyle w:val="IPPBullet1"/>
        <w:numPr>
          <w:ilvl w:val="0"/>
          <w:numId w:val="0"/>
        </w:numPr>
        <w:ind w:left="720"/>
      </w:pPr>
    </w:p>
    <w:p w14:paraId="765AF516" w14:textId="6CCDFC92" w:rsidR="005A104A" w:rsidRPr="00BB19AE" w:rsidRDefault="00A73C0B" w:rsidP="00BB19AE">
      <w:pPr>
        <w:pStyle w:val="IPPParagraphnumbering"/>
      </w:pPr>
      <w:r w:rsidRPr="00BB19AE">
        <w:t>A call for experts will be made by the IPPC Secretariat and nominations will be revie</w:t>
      </w:r>
      <w:r w:rsidR="002B5D84" w:rsidRPr="00BB19AE">
        <w:t>wed against the above criteria.</w:t>
      </w:r>
      <w:r w:rsidRPr="00BB19AE">
        <w:t xml:space="preserve"> Experts will</w:t>
      </w:r>
      <w:r w:rsidR="002B5D84" w:rsidRPr="00BB19AE">
        <w:t xml:space="preserve"> be recommended to the Bureau. </w:t>
      </w:r>
      <w:r w:rsidRPr="00BB19AE">
        <w:t xml:space="preserve">The Bureau will review and select </w:t>
      </w:r>
      <w:r w:rsidR="008E547F" w:rsidRPr="00BB19AE">
        <w:t xml:space="preserve">the </w:t>
      </w:r>
      <w:r w:rsidRPr="00BB19AE">
        <w:t>experts.</w:t>
      </w:r>
    </w:p>
    <w:p w14:paraId="1A793632" w14:textId="77777777" w:rsidR="00684D72" w:rsidRPr="00862F9C" w:rsidRDefault="00684D72" w:rsidP="00684D72">
      <w:pPr>
        <w:pStyle w:val="IPPHeading1"/>
        <w:rPr>
          <w:b w:val="0"/>
        </w:rPr>
      </w:pPr>
      <w:r>
        <w:t xml:space="preserve">4. </w:t>
      </w:r>
      <w:r>
        <w:tab/>
      </w:r>
      <w:r w:rsidRPr="00862F9C">
        <w:t>Tasks</w:t>
      </w:r>
    </w:p>
    <w:p w14:paraId="3720D08A" w14:textId="48FC7976" w:rsidR="00684D72" w:rsidRPr="00BB19AE" w:rsidRDefault="00996F5B" w:rsidP="00BB19AE">
      <w:pPr>
        <w:pStyle w:val="IPPParagraphnumbering"/>
      </w:pPr>
      <w:r w:rsidRPr="00BB19AE">
        <w:t>T</w:t>
      </w:r>
      <w:r w:rsidR="00684D72" w:rsidRPr="00BB19AE">
        <w:t>he CPM Focus Group will:</w:t>
      </w:r>
    </w:p>
    <w:p w14:paraId="00ED16B4" w14:textId="77777777" w:rsidR="00066629" w:rsidRPr="007C5358" w:rsidRDefault="0009321E" w:rsidP="008E547F">
      <w:pPr>
        <w:pStyle w:val="ListParagraph"/>
        <w:numPr>
          <w:ilvl w:val="0"/>
          <w:numId w:val="29"/>
        </w:numPr>
        <w:ind w:leftChars="0"/>
        <w:rPr>
          <w:rFonts w:ascii="Times New Roman" w:eastAsia="Times" w:hAnsi="Times New Roman"/>
          <w:i/>
          <w:sz w:val="22"/>
          <w:lang w:val="en-GB" w:eastAsia="zh-CN"/>
        </w:rPr>
      </w:pPr>
      <w:r>
        <w:rPr>
          <w:rFonts w:ascii="Times New Roman" w:eastAsia="Times" w:hAnsi="Times New Roman"/>
          <w:i/>
          <w:sz w:val="22"/>
          <w:lang w:val="en-GB" w:eastAsia="zh-CN"/>
        </w:rPr>
        <w:t xml:space="preserve">identify and </w:t>
      </w:r>
      <w:r w:rsidR="00066629">
        <w:rPr>
          <w:rFonts w:ascii="Times New Roman" w:eastAsia="Times" w:hAnsi="Times New Roman"/>
          <w:i/>
          <w:sz w:val="22"/>
          <w:lang w:val="en-GB" w:eastAsia="zh-CN"/>
        </w:rPr>
        <w:t>review</w:t>
      </w:r>
      <w:r w:rsidR="00066629" w:rsidRPr="00066629">
        <w:rPr>
          <w:rFonts w:ascii="Times New Roman" w:eastAsia="Times" w:hAnsi="Times New Roman"/>
          <w:i/>
          <w:sz w:val="22"/>
          <w:lang w:val="en-GB" w:eastAsia="zh-CN"/>
        </w:rPr>
        <w:t xml:space="preserve"> </w:t>
      </w:r>
      <w:r w:rsidR="00066629" w:rsidRPr="00A11048">
        <w:rPr>
          <w:rFonts w:ascii="Times New Roman" w:eastAsia="Times" w:hAnsi="Times New Roman"/>
          <w:iCs/>
          <w:sz w:val="22"/>
          <w:lang w:val="en-GB" w:eastAsia="zh-CN"/>
        </w:rPr>
        <w:t>existing material and experiences on the topic</w:t>
      </w:r>
      <w:r w:rsidR="00A11048">
        <w:rPr>
          <w:rFonts w:ascii="Times New Roman" w:eastAsia="Times" w:hAnsi="Times New Roman"/>
          <w:iCs/>
          <w:sz w:val="22"/>
          <w:lang w:val="en-GB" w:eastAsia="zh-CN"/>
        </w:rPr>
        <w:t>,</w:t>
      </w:r>
    </w:p>
    <w:p w14:paraId="228C9F54" w14:textId="77777777" w:rsidR="007C5358" w:rsidRPr="00066629" w:rsidRDefault="007C5358" w:rsidP="008E547F">
      <w:pPr>
        <w:pStyle w:val="ListParagraph"/>
        <w:ind w:leftChars="0" w:left="720"/>
        <w:rPr>
          <w:rFonts w:ascii="Times New Roman" w:eastAsia="Times" w:hAnsi="Times New Roman"/>
          <w:i/>
          <w:sz w:val="22"/>
          <w:lang w:val="en-GB" w:eastAsia="zh-CN"/>
        </w:rPr>
      </w:pPr>
    </w:p>
    <w:p w14:paraId="07C92C3E" w14:textId="53431224" w:rsidR="00684D72" w:rsidRDefault="00684D72" w:rsidP="008E547F">
      <w:pPr>
        <w:pStyle w:val="IPPLetterListIndent"/>
        <w:numPr>
          <w:ilvl w:val="0"/>
          <w:numId w:val="29"/>
        </w:numPr>
        <w:spacing w:after="0"/>
      </w:pPr>
      <w:r w:rsidRPr="002064C4">
        <w:rPr>
          <w:i/>
        </w:rPr>
        <w:t xml:space="preserve">discuss and </w:t>
      </w:r>
      <w:r>
        <w:rPr>
          <w:i/>
        </w:rPr>
        <w:t>agree on the</w:t>
      </w:r>
      <w:r w:rsidRPr="00EF1688">
        <w:t xml:space="preserve"> components </w:t>
      </w:r>
      <w:r>
        <w:t xml:space="preserve">necessary for an efficient and effective </w:t>
      </w:r>
      <w:r w:rsidR="00996F5B">
        <w:t>management of the risks associated with the movement of Sea Containers</w:t>
      </w:r>
      <w:r w:rsidR="00A11048">
        <w:t>,</w:t>
      </w:r>
    </w:p>
    <w:p w14:paraId="4BB2F384" w14:textId="77777777" w:rsidR="007C5358" w:rsidRDefault="007C5358" w:rsidP="008E547F">
      <w:pPr>
        <w:pStyle w:val="IPPLetterListIndent"/>
        <w:numPr>
          <w:ilvl w:val="0"/>
          <w:numId w:val="0"/>
        </w:numPr>
        <w:spacing w:after="0"/>
      </w:pPr>
    </w:p>
    <w:p w14:paraId="2B34FEDC" w14:textId="4FB549AF" w:rsidR="00DE2B07" w:rsidRPr="005A104A" w:rsidRDefault="00DE2B07" w:rsidP="008E547F">
      <w:pPr>
        <w:pStyle w:val="IPPLetterListIndent"/>
        <w:numPr>
          <w:ilvl w:val="0"/>
          <w:numId w:val="29"/>
        </w:numPr>
        <w:spacing w:after="0"/>
      </w:pPr>
      <w:r>
        <w:rPr>
          <w:i/>
        </w:rPr>
        <w:t>examine</w:t>
      </w:r>
      <w:r w:rsidRPr="00DE2B07">
        <w:rPr>
          <w:iCs/>
        </w:rPr>
        <w:t xml:space="preserve"> the practicalities </w:t>
      </w:r>
      <w:r w:rsidR="000776EB">
        <w:rPr>
          <w:iCs/>
        </w:rPr>
        <w:t>need</w:t>
      </w:r>
      <w:r w:rsidR="00CE400C">
        <w:rPr>
          <w:iCs/>
        </w:rPr>
        <w:t>ed</w:t>
      </w:r>
      <w:r w:rsidR="000776EB">
        <w:rPr>
          <w:iCs/>
        </w:rPr>
        <w:t xml:space="preserve"> for </w:t>
      </w:r>
      <w:r w:rsidRPr="00DE2B07">
        <w:rPr>
          <w:iCs/>
        </w:rPr>
        <w:t>such a system including legal framework</w:t>
      </w:r>
      <w:r w:rsidR="000776EB">
        <w:rPr>
          <w:iCs/>
        </w:rPr>
        <w:t>s</w:t>
      </w:r>
      <w:r w:rsidRPr="00DE2B07">
        <w:rPr>
          <w:iCs/>
        </w:rPr>
        <w:t xml:space="preserve"> and liability issues for the IPPC</w:t>
      </w:r>
      <w:r w:rsidR="007C5358">
        <w:rPr>
          <w:iCs/>
        </w:rPr>
        <w:t xml:space="preserve"> Secretariat</w:t>
      </w:r>
      <w:r w:rsidRPr="00DE2B07">
        <w:rPr>
          <w:iCs/>
        </w:rPr>
        <w:t xml:space="preserve"> and FAO and </w:t>
      </w:r>
      <w:r w:rsidR="000776EB">
        <w:rPr>
          <w:iCs/>
        </w:rPr>
        <w:t xml:space="preserve">consider </w:t>
      </w:r>
      <w:r w:rsidRPr="00DE2B07">
        <w:rPr>
          <w:iCs/>
        </w:rPr>
        <w:t>how legal risk can be managed</w:t>
      </w:r>
      <w:r w:rsidR="00A11048">
        <w:rPr>
          <w:iCs/>
        </w:rPr>
        <w:t>,</w:t>
      </w:r>
    </w:p>
    <w:p w14:paraId="2B220F4C" w14:textId="77777777" w:rsidR="005A104A" w:rsidRDefault="005A104A" w:rsidP="008E547F">
      <w:pPr>
        <w:pStyle w:val="ListParagraph"/>
        <w:ind w:left="880"/>
      </w:pPr>
    </w:p>
    <w:p w14:paraId="54B19420" w14:textId="69A64B8D" w:rsidR="005A104A" w:rsidRPr="005A104A" w:rsidRDefault="005A104A" w:rsidP="008E547F">
      <w:pPr>
        <w:pStyle w:val="Default"/>
        <w:numPr>
          <w:ilvl w:val="0"/>
          <w:numId w:val="29"/>
        </w:numPr>
        <w:rPr>
          <w:sz w:val="22"/>
          <w:szCs w:val="22"/>
        </w:rPr>
      </w:pPr>
      <w:r w:rsidRPr="005A104A">
        <w:rPr>
          <w:i/>
          <w:sz w:val="22"/>
          <w:szCs w:val="22"/>
        </w:rPr>
        <w:t>review and clarify</w:t>
      </w:r>
      <w:r>
        <w:rPr>
          <w:sz w:val="22"/>
          <w:szCs w:val="22"/>
        </w:rPr>
        <w:t xml:space="preserve"> the roles of the FAO, </w:t>
      </w:r>
      <w:r w:rsidR="008E547F">
        <w:rPr>
          <w:sz w:val="22"/>
          <w:szCs w:val="22"/>
        </w:rPr>
        <w:t xml:space="preserve">the </w:t>
      </w:r>
      <w:r>
        <w:rPr>
          <w:sz w:val="22"/>
          <w:szCs w:val="22"/>
        </w:rPr>
        <w:t>IPPC</w:t>
      </w:r>
      <w:r w:rsidR="008E547F">
        <w:rPr>
          <w:sz w:val="22"/>
          <w:szCs w:val="22"/>
        </w:rPr>
        <w:t xml:space="preserve"> Secretariat</w:t>
      </w:r>
      <w:r>
        <w:rPr>
          <w:sz w:val="22"/>
          <w:szCs w:val="22"/>
        </w:rPr>
        <w:t xml:space="preserve">, RPPOs, NPPOs, and other </w:t>
      </w:r>
      <w:r w:rsidR="00CE400C">
        <w:rPr>
          <w:sz w:val="22"/>
          <w:szCs w:val="22"/>
        </w:rPr>
        <w:t>stakeholders</w:t>
      </w:r>
      <w:r w:rsidR="008E547F">
        <w:rPr>
          <w:sz w:val="22"/>
          <w:szCs w:val="22"/>
        </w:rPr>
        <w:t>,</w:t>
      </w:r>
    </w:p>
    <w:p w14:paraId="0B91432B" w14:textId="1EC37977" w:rsidR="007C5358" w:rsidRPr="00EF1688" w:rsidRDefault="007C5358" w:rsidP="008E547F">
      <w:pPr>
        <w:pStyle w:val="IPPLetterListIndent"/>
        <w:numPr>
          <w:ilvl w:val="0"/>
          <w:numId w:val="0"/>
        </w:numPr>
        <w:spacing w:after="0"/>
        <w:ind w:left="720"/>
      </w:pPr>
    </w:p>
    <w:p w14:paraId="1835C633" w14:textId="6D2625C2" w:rsidR="007C5358" w:rsidRPr="007F483B" w:rsidRDefault="00D1290A" w:rsidP="00BB19AE">
      <w:pPr>
        <w:pStyle w:val="IPPLetterListIndent"/>
        <w:numPr>
          <w:ilvl w:val="0"/>
          <w:numId w:val="29"/>
        </w:numPr>
        <w:spacing w:after="0"/>
      </w:pPr>
      <w:r>
        <w:rPr>
          <w:i/>
        </w:rPr>
        <w:lastRenderedPageBreak/>
        <w:t xml:space="preserve">identify </w:t>
      </w:r>
      <w:r w:rsidR="00066629">
        <w:rPr>
          <w:i/>
        </w:rPr>
        <w:t xml:space="preserve">and </w:t>
      </w:r>
      <w:r w:rsidRPr="0085777F">
        <w:rPr>
          <w:i/>
        </w:rPr>
        <w:t>prioritis</w:t>
      </w:r>
      <w:r w:rsidR="00066629" w:rsidRPr="0085777F">
        <w:rPr>
          <w:i/>
        </w:rPr>
        <w:t>e</w:t>
      </w:r>
      <w:r w:rsidR="00066629" w:rsidRPr="007F483B">
        <w:rPr>
          <w:iCs/>
        </w:rPr>
        <w:t xml:space="preserve"> </w:t>
      </w:r>
      <w:r w:rsidRPr="007F483B">
        <w:rPr>
          <w:iCs/>
        </w:rPr>
        <w:t xml:space="preserve">the </w:t>
      </w:r>
      <w:r w:rsidR="0085777F">
        <w:rPr>
          <w:iCs/>
        </w:rPr>
        <w:t xml:space="preserve">systems and </w:t>
      </w:r>
      <w:r w:rsidRPr="007F483B">
        <w:rPr>
          <w:iCs/>
        </w:rPr>
        <w:t xml:space="preserve">tools that may be most useful to RPPOs and NPPOs who might be involved in </w:t>
      </w:r>
      <w:r w:rsidR="00CE400C">
        <w:rPr>
          <w:iCs/>
        </w:rPr>
        <w:t>the management of pest risks associated with the movement of sea containers</w:t>
      </w:r>
      <w:r w:rsidR="00A11048">
        <w:rPr>
          <w:iCs/>
        </w:rPr>
        <w:t>,</w:t>
      </w:r>
    </w:p>
    <w:p w14:paraId="5EC81FFA" w14:textId="77777777" w:rsidR="007C5358" w:rsidRPr="00A11048" w:rsidRDefault="007C5358" w:rsidP="008E547F">
      <w:pPr>
        <w:pStyle w:val="ListParagraph"/>
        <w:ind w:leftChars="0" w:left="714"/>
        <w:rPr>
          <w:rFonts w:ascii="Times New Roman" w:eastAsia="Times" w:hAnsi="Times New Roman" w:cs="Times New Roman"/>
          <w:sz w:val="22"/>
          <w:szCs w:val="22"/>
          <w:lang w:val="en-GB" w:eastAsia="zh-CN"/>
        </w:rPr>
      </w:pPr>
    </w:p>
    <w:p w14:paraId="3E7FAB7D" w14:textId="4539F295" w:rsidR="00742B18" w:rsidRPr="005542C4" w:rsidRDefault="00742B18" w:rsidP="00CE400C">
      <w:pPr>
        <w:pStyle w:val="ListParagraph"/>
        <w:numPr>
          <w:ilvl w:val="0"/>
          <w:numId w:val="29"/>
        </w:numPr>
        <w:ind w:leftChars="0"/>
        <w:rPr>
          <w:rFonts w:ascii="Times New Roman" w:eastAsia="Times" w:hAnsi="Times New Roman"/>
          <w:sz w:val="22"/>
          <w:lang w:val="en-GB" w:eastAsia="zh-CN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consider </w:t>
      </w:r>
      <w:r>
        <w:rPr>
          <w:rFonts w:ascii="Times New Roman" w:hAnsi="Times New Roman" w:cs="Times New Roman"/>
          <w:sz w:val="22"/>
          <w:szCs w:val="22"/>
        </w:rPr>
        <w:t xml:space="preserve">what tools are needed for the </w:t>
      </w:r>
      <w:r w:rsidR="00CE400C" w:rsidRPr="00CE400C">
        <w:rPr>
          <w:rFonts w:ascii="Times New Roman" w:hAnsi="Times New Roman" w:cs="Times New Roman"/>
          <w:sz w:val="22"/>
          <w:szCs w:val="22"/>
        </w:rPr>
        <w:t>management of pest risks associated with the movement of sea containers,</w:t>
      </w:r>
      <w:r w:rsidR="0080397D">
        <w:rPr>
          <w:rFonts w:ascii="Times New Roman" w:hAnsi="Times New Roman" w:cs="Times New Roman"/>
          <w:sz w:val="22"/>
          <w:szCs w:val="22"/>
        </w:rPr>
        <w:t>and propose a way</w:t>
      </w:r>
      <w:r>
        <w:rPr>
          <w:rFonts w:ascii="Times New Roman" w:hAnsi="Times New Roman" w:cs="Times New Roman"/>
          <w:sz w:val="22"/>
          <w:szCs w:val="22"/>
        </w:rPr>
        <w:t xml:space="preserve"> to present t</w:t>
      </w:r>
      <w:r w:rsidR="008E547F">
        <w:rPr>
          <w:rFonts w:ascii="Times New Roman" w:hAnsi="Times New Roman" w:cs="Times New Roman"/>
          <w:sz w:val="22"/>
          <w:szCs w:val="22"/>
        </w:rPr>
        <w:t>hem, and if needed develop them,</w:t>
      </w:r>
    </w:p>
    <w:p w14:paraId="42E2A2F1" w14:textId="77777777" w:rsidR="00742B18" w:rsidRPr="005542C4" w:rsidRDefault="00742B18" w:rsidP="008E547F">
      <w:pPr>
        <w:pStyle w:val="ListParagraph"/>
        <w:ind w:left="880"/>
        <w:rPr>
          <w:rFonts w:ascii="Times New Roman" w:hAnsi="Times New Roman" w:cs="Times New Roman"/>
          <w:i/>
          <w:sz w:val="22"/>
          <w:szCs w:val="22"/>
        </w:rPr>
      </w:pPr>
    </w:p>
    <w:p w14:paraId="0B91CACD" w14:textId="59B9CBFA" w:rsidR="007F483B" w:rsidRDefault="0009321E" w:rsidP="00CE400C">
      <w:pPr>
        <w:pStyle w:val="ListParagraph"/>
        <w:numPr>
          <w:ilvl w:val="0"/>
          <w:numId w:val="29"/>
        </w:numPr>
        <w:ind w:leftChars="0"/>
        <w:rPr>
          <w:rFonts w:ascii="Times New Roman" w:eastAsia="Times" w:hAnsi="Times New Roman"/>
          <w:sz w:val="22"/>
          <w:lang w:val="en-GB" w:eastAsia="zh-CN"/>
        </w:rPr>
      </w:pPr>
      <w:r w:rsidRPr="0009321E">
        <w:rPr>
          <w:rFonts w:ascii="Times New Roman" w:hAnsi="Times New Roman" w:cs="Times New Roman"/>
          <w:i/>
          <w:sz w:val="22"/>
          <w:szCs w:val="22"/>
        </w:rPr>
        <w:t>review and refine</w:t>
      </w:r>
      <w:r>
        <w:rPr>
          <w:i/>
          <w:iCs/>
          <w:sz w:val="22"/>
          <w:szCs w:val="22"/>
        </w:rPr>
        <w:t xml:space="preserve"> </w:t>
      </w:r>
      <w:r w:rsidRPr="0009321E">
        <w:rPr>
          <w:rFonts w:ascii="Times New Roman" w:eastAsia="Times" w:hAnsi="Times New Roman" w:cs="Times New Roman"/>
          <w:sz w:val="22"/>
          <w:szCs w:val="22"/>
          <w:lang w:val="en-GB" w:eastAsia="zh-CN"/>
        </w:rPr>
        <w:t>the</w:t>
      </w:r>
      <w:r>
        <w:rPr>
          <w:sz w:val="22"/>
          <w:szCs w:val="22"/>
        </w:rPr>
        <w:t xml:space="preserve"> </w:t>
      </w:r>
      <w:r w:rsidR="00A11048" w:rsidRPr="00A11048">
        <w:rPr>
          <w:rFonts w:ascii="Times New Roman" w:eastAsia="Times" w:hAnsi="Times New Roman" w:cs="Times New Roman"/>
          <w:sz w:val="22"/>
          <w:szCs w:val="22"/>
          <w:lang w:val="en-GB" w:eastAsia="zh-CN"/>
        </w:rPr>
        <w:t>action</w:t>
      </w:r>
      <w:r w:rsidR="00A11048" w:rsidRPr="00A11048">
        <w:rPr>
          <w:rFonts w:ascii="Times New Roman" w:eastAsia="Times" w:hAnsi="Times New Roman"/>
          <w:sz w:val="22"/>
          <w:lang w:val="en-GB" w:eastAsia="zh-CN"/>
        </w:rPr>
        <w:t xml:space="preserve"> plan to </w:t>
      </w:r>
      <w:r w:rsidR="00CE400C" w:rsidRPr="00CE400C">
        <w:rPr>
          <w:rFonts w:ascii="Times New Roman" w:eastAsia="Times" w:hAnsi="Times New Roman"/>
          <w:sz w:val="22"/>
          <w:lang w:val="en-GB" w:eastAsia="zh-CN"/>
        </w:rPr>
        <w:t>manage pest risks associated with the movement of sea containers,</w:t>
      </w:r>
      <w:r w:rsidR="00CE400C">
        <w:rPr>
          <w:rFonts w:ascii="Times New Roman" w:eastAsia="Times" w:hAnsi="Times New Roman"/>
          <w:sz w:val="22"/>
          <w:lang w:val="en-GB" w:eastAsia="zh-CN"/>
        </w:rPr>
        <w:t xml:space="preserve"> </w:t>
      </w:r>
      <w:r w:rsidR="00A11048" w:rsidRPr="00A11048">
        <w:rPr>
          <w:rFonts w:ascii="Times New Roman" w:eastAsia="Times" w:hAnsi="Times New Roman"/>
          <w:sz w:val="22"/>
          <w:lang w:val="en-GB" w:eastAsia="zh-CN"/>
        </w:rPr>
        <w:t>considering the focus group discussions and inputs from the CPM Bureau, the TC-RPPO, the SPG, the IC</w:t>
      </w:r>
      <w:r w:rsidR="00CE400C">
        <w:rPr>
          <w:rFonts w:ascii="Times New Roman" w:eastAsia="Times" w:hAnsi="Times New Roman"/>
          <w:sz w:val="22"/>
          <w:lang w:val="en-GB" w:eastAsia="zh-CN"/>
        </w:rPr>
        <w:t>, SC</w:t>
      </w:r>
      <w:r w:rsidR="00A11048" w:rsidRPr="00A11048">
        <w:rPr>
          <w:rFonts w:ascii="Times New Roman" w:eastAsia="Times" w:hAnsi="Times New Roman"/>
          <w:sz w:val="22"/>
          <w:lang w:val="en-GB" w:eastAsia="zh-CN"/>
        </w:rPr>
        <w:t xml:space="preserve"> and </w:t>
      </w:r>
      <w:r w:rsidR="00CE400C">
        <w:rPr>
          <w:rFonts w:ascii="Times New Roman" w:eastAsia="Times" w:hAnsi="Times New Roman"/>
          <w:sz w:val="22"/>
          <w:lang w:val="en-GB" w:eastAsia="zh-CN"/>
        </w:rPr>
        <w:t>industry stakeholders</w:t>
      </w:r>
      <w:r w:rsidR="006F1D9C">
        <w:rPr>
          <w:rFonts w:ascii="Times New Roman" w:eastAsia="Times" w:hAnsi="Times New Roman"/>
          <w:sz w:val="22"/>
          <w:lang w:val="en-GB" w:eastAsia="zh-CN"/>
        </w:rPr>
        <w:t>,</w:t>
      </w:r>
    </w:p>
    <w:p w14:paraId="731DC661" w14:textId="77777777" w:rsidR="007C5358" w:rsidRPr="007C5358" w:rsidRDefault="007C5358" w:rsidP="008E547F">
      <w:pPr>
        <w:rPr>
          <w:rFonts w:eastAsia="Times"/>
        </w:rPr>
      </w:pPr>
    </w:p>
    <w:p w14:paraId="58506203" w14:textId="11F45CEF" w:rsidR="008323D8" w:rsidRPr="00A11048" w:rsidRDefault="0009321E" w:rsidP="00CE400C">
      <w:pPr>
        <w:pStyle w:val="ListParagraph"/>
        <w:numPr>
          <w:ilvl w:val="0"/>
          <w:numId w:val="29"/>
        </w:numPr>
        <w:ind w:leftChars="0"/>
        <w:rPr>
          <w:rFonts w:ascii="Times New Roman" w:eastAsia="Times" w:hAnsi="Times New Roman"/>
          <w:sz w:val="22"/>
          <w:lang w:val="en-GB" w:eastAsia="zh-CN"/>
        </w:rPr>
      </w:pPr>
      <w:r>
        <w:rPr>
          <w:sz w:val="22"/>
          <w:szCs w:val="22"/>
        </w:rPr>
        <w:t xml:space="preserve"> </w:t>
      </w:r>
      <w:proofErr w:type="gramStart"/>
      <w:r w:rsidR="002A3986">
        <w:rPr>
          <w:rFonts w:ascii="Times New Roman" w:eastAsia="Times" w:hAnsi="Times New Roman" w:cs="Times New Roman"/>
          <w:i/>
          <w:iCs/>
          <w:sz w:val="22"/>
          <w:szCs w:val="22"/>
          <w:lang w:val="en-GB" w:eastAsia="zh-CN"/>
        </w:rPr>
        <w:t>c</w:t>
      </w:r>
      <w:r w:rsidR="008323D8">
        <w:rPr>
          <w:rFonts w:ascii="Times New Roman" w:eastAsia="Times" w:hAnsi="Times New Roman" w:cs="Times New Roman"/>
          <w:i/>
          <w:iCs/>
          <w:sz w:val="22"/>
          <w:szCs w:val="22"/>
          <w:lang w:val="en-GB" w:eastAsia="zh-CN"/>
        </w:rPr>
        <w:t>onsider</w:t>
      </w:r>
      <w:proofErr w:type="gramEnd"/>
      <w:r w:rsidR="008323D8">
        <w:rPr>
          <w:rFonts w:ascii="Times New Roman" w:eastAsia="Times" w:hAnsi="Times New Roman" w:cs="Times New Roman"/>
          <w:i/>
          <w:iCs/>
          <w:sz w:val="22"/>
          <w:szCs w:val="22"/>
          <w:lang w:val="en-GB" w:eastAsia="zh-CN"/>
        </w:rPr>
        <w:t xml:space="preserve"> </w:t>
      </w:r>
      <w:r w:rsidR="002A3986">
        <w:rPr>
          <w:rFonts w:ascii="Times New Roman" w:eastAsia="Times" w:hAnsi="Times New Roman" w:cs="Times New Roman"/>
          <w:i/>
          <w:iCs/>
          <w:sz w:val="22"/>
          <w:szCs w:val="22"/>
          <w:lang w:val="en-GB" w:eastAsia="zh-CN"/>
        </w:rPr>
        <w:t xml:space="preserve">and estimate </w:t>
      </w:r>
      <w:r w:rsidR="008323D8" w:rsidRPr="007C5358">
        <w:rPr>
          <w:rFonts w:ascii="Times New Roman" w:eastAsia="Times" w:hAnsi="Times New Roman" w:cs="Times New Roman"/>
          <w:sz w:val="22"/>
          <w:szCs w:val="22"/>
          <w:lang w:val="en-GB" w:eastAsia="zh-CN"/>
        </w:rPr>
        <w:t xml:space="preserve">the resources required to establish and then </w:t>
      </w:r>
      <w:r w:rsidR="002A3986" w:rsidRPr="007C5358">
        <w:rPr>
          <w:rFonts w:ascii="Times New Roman" w:eastAsia="Times" w:hAnsi="Times New Roman" w:cs="Times New Roman"/>
          <w:sz w:val="22"/>
          <w:szCs w:val="22"/>
          <w:lang w:val="en-GB" w:eastAsia="zh-CN"/>
        </w:rPr>
        <w:t xml:space="preserve">operate </w:t>
      </w:r>
      <w:r w:rsidR="00CE400C">
        <w:rPr>
          <w:rFonts w:ascii="Times New Roman" w:eastAsia="Times" w:hAnsi="Times New Roman" w:cs="Times New Roman"/>
          <w:sz w:val="22"/>
          <w:szCs w:val="22"/>
          <w:lang w:val="en-GB" w:eastAsia="zh-CN"/>
        </w:rPr>
        <w:t xml:space="preserve">a system to </w:t>
      </w:r>
      <w:r w:rsidR="00CE400C" w:rsidRPr="00CE400C">
        <w:rPr>
          <w:rFonts w:ascii="Times New Roman" w:eastAsia="Times" w:hAnsi="Times New Roman" w:cs="Times New Roman"/>
          <w:sz w:val="22"/>
          <w:szCs w:val="22"/>
          <w:lang w:val="en-GB" w:eastAsia="zh-CN"/>
        </w:rPr>
        <w:t>manage</w:t>
      </w:r>
      <w:r w:rsidR="00CE400C">
        <w:rPr>
          <w:rFonts w:ascii="Times New Roman" w:eastAsia="Times" w:hAnsi="Times New Roman" w:cs="Times New Roman"/>
          <w:sz w:val="22"/>
          <w:szCs w:val="22"/>
          <w:lang w:val="en-GB" w:eastAsia="zh-CN"/>
        </w:rPr>
        <w:t xml:space="preserve"> the</w:t>
      </w:r>
      <w:r w:rsidR="00CE400C" w:rsidRPr="00CE400C">
        <w:rPr>
          <w:rFonts w:ascii="Times New Roman" w:eastAsia="Times" w:hAnsi="Times New Roman" w:cs="Times New Roman"/>
          <w:sz w:val="22"/>
          <w:szCs w:val="22"/>
          <w:lang w:val="en-GB" w:eastAsia="zh-CN"/>
        </w:rPr>
        <w:t xml:space="preserve"> pest risks associated with the movement of sea containers</w:t>
      </w:r>
      <w:r w:rsidR="002A3986" w:rsidRPr="007C5358">
        <w:rPr>
          <w:rFonts w:ascii="Times New Roman" w:eastAsia="Times" w:hAnsi="Times New Roman" w:cs="Times New Roman"/>
          <w:sz w:val="22"/>
          <w:szCs w:val="22"/>
          <w:lang w:val="en-GB" w:eastAsia="zh-CN"/>
        </w:rPr>
        <w:t>.</w:t>
      </w:r>
    </w:p>
    <w:p w14:paraId="34D854BD" w14:textId="77777777" w:rsidR="0085777F" w:rsidRPr="00EF1688" w:rsidRDefault="0085777F" w:rsidP="00A11048">
      <w:pPr>
        <w:pStyle w:val="IPPLetterListIndent"/>
        <w:numPr>
          <w:ilvl w:val="0"/>
          <w:numId w:val="0"/>
        </w:numPr>
        <w:ind w:left="360"/>
      </w:pPr>
    </w:p>
    <w:p w14:paraId="6A37A8B4" w14:textId="6D58FD29" w:rsidR="00684D72" w:rsidRPr="00012E67" w:rsidRDefault="00684D72" w:rsidP="00684D72">
      <w:pPr>
        <w:pStyle w:val="IPPHeading1"/>
        <w:rPr>
          <w:szCs w:val="24"/>
        </w:rPr>
      </w:pPr>
      <w:r w:rsidRPr="00012E67">
        <w:rPr>
          <w:szCs w:val="24"/>
        </w:rPr>
        <w:t>5.</w:t>
      </w:r>
      <w:r w:rsidRPr="00012E67">
        <w:rPr>
          <w:szCs w:val="24"/>
        </w:rPr>
        <w:tab/>
      </w:r>
      <w:r w:rsidR="00ED5A10" w:rsidRPr="00012E67">
        <w:rPr>
          <w:szCs w:val="24"/>
        </w:rPr>
        <w:t>Organization of the Focus Group meeting</w:t>
      </w:r>
    </w:p>
    <w:p w14:paraId="0DA71917" w14:textId="3AA227A5" w:rsidR="00684D72" w:rsidRDefault="008E547F" w:rsidP="00C210CD">
      <w:pPr>
        <w:pStyle w:val="IPPParagraphnumbering"/>
      </w:pPr>
      <w:r>
        <w:t xml:space="preserve">The IPPC Secretariat will organized the </w:t>
      </w:r>
      <w:r w:rsidR="00CE400C">
        <w:t xml:space="preserve">CPM </w:t>
      </w:r>
      <w:r w:rsidR="00012E67">
        <w:t xml:space="preserve">FG </w:t>
      </w:r>
      <w:r>
        <w:t>meeting virtually, using available virtual tools</w:t>
      </w:r>
      <w:r w:rsidR="00ED5A10">
        <w:t>. The meeting shall be held in English.</w:t>
      </w:r>
    </w:p>
    <w:p w14:paraId="5E7A48B1" w14:textId="0BAC3543" w:rsidR="00684D72" w:rsidRDefault="00684D72" w:rsidP="00684D72">
      <w:pPr>
        <w:pStyle w:val="IPPHeading1"/>
      </w:pPr>
      <w:r>
        <w:t>6.</w:t>
      </w:r>
      <w:r>
        <w:tab/>
      </w:r>
      <w:r w:rsidR="000776EB">
        <w:t>R</w:t>
      </w:r>
      <w:r>
        <w:t>eferences</w:t>
      </w:r>
    </w:p>
    <w:p w14:paraId="7643942E" w14:textId="294BD82A" w:rsidR="00BB6CA0" w:rsidRDefault="00CE400C" w:rsidP="00CE400C">
      <w:pPr>
        <w:pStyle w:val="IPPParagraphnumbering"/>
      </w:pPr>
      <w:r>
        <w:t>????</w:t>
      </w:r>
      <w:bookmarkStart w:id="0" w:name="_GoBack"/>
      <w:bookmarkEnd w:id="0"/>
    </w:p>
    <w:p w14:paraId="0ECEBF31" w14:textId="77777777" w:rsidR="0009321E" w:rsidRPr="00903D7B" w:rsidRDefault="0009321E" w:rsidP="00684D72">
      <w:pPr>
        <w:pStyle w:val="IPPNormal"/>
      </w:pPr>
    </w:p>
    <w:p w14:paraId="2C8973BF" w14:textId="77777777" w:rsidR="0028006C" w:rsidRDefault="0028006C">
      <w:pPr>
        <w:spacing w:after="160" w:line="259" w:lineRule="auto"/>
        <w:jc w:val="left"/>
        <w:rPr>
          <w:rFonts w:eastAsia="Times"/>
          <w:b/>
          <w:bCs/>
          <w:caps/>
          <w:sz w:val="24"/>
          <w:szCs w:val="22"/>
          <w:lang w:val="en-US"/>
        </w:rPr>
      </w:pPr>
    </w:p>
    <w:sectPr w:rsidR="0028006C" w:rsidSect="00F022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EAA74A" w16cid:durableId="22C65574"/>
  <w16cid:commentId w16cid:paraId="33CFB7FD" w16cid:durableId="22C6521C"/>
  <w16cid:commentId w16cid:paraId="1A07DFA5" w16cid:durableId="22C655A3"/>
  <w16cid:commentId w16cid:paraId="3BAF8B47" w16cid:durableId="22C63C9C"/>
  <w16cid:commentId w16cid:paraId="310E0A9A" w16cid:durableId="22C642B0"/>
  <w16cid:commentId w16cid:paraId="517D18C6" w16cid:durableId="22C64B55"/>
  <w16cid:commentId w16cid:paraId="267D9F96" w16cid:durableId="22C642C9"/>
  <w16cid:commentId w16cid:paraId="109DAF59" w16cid:durableId="22C642A7"/>
  <w16cid:commentId w16cid:paraId="73D4F2EB" w16cid:durableId="22C648BF"/>
  <w16cid:commentId w16cid:paraId="7A3855D3" w16cid:durableId="22C6440D"/>
  <w16cid:commentId w16cid:paraId="260DDA11" w16cid:durableId="22C64F3C"/>
  <w16cid:commentId w16cid:paraId="5F14B806" w16cid:durableId="22C6549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DE25A" w14:textId="77777777" w:rsidR="004A3F01" w:rsidRDefault="004A3F01" w:rsidP="002B4ADC">
      <w:r>
        <w:separator/>
      </w:r>
    </w:p>
  </w:endnote>
  <w:endnote w:type="continuationSeparator" w:id="0">
    <w:p w14:paraId="71794BD3" w14:textId="77777777" w:rsidR="004A3F01" w:rsidRDefault="004A3F01" w:rsidP="002B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A5CF4" w14:textId="21AC0EA6" w:rsidR="003E28FF" w:rsidRPr="003E28FF" w:rsidRDefault="00B86E84" w:rsidP="00B86E84">
    <w:pPr>
      <w:pStyle w:val="IPPFooter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BB19AE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BB19AE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 w:rsidR="003E28FF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1FB40" w14:textId="76FFFF2A" w:rsidR="003E28FF" w:rsidRPr="003E28FF" w:rsidRDefault="003E28FF" w:rsidP="003E28FF">
    <w:pPr>
      <w:pStyle w:val="IPPFooter"/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996F5B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996F5B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11EA1" w14:textId="01C32330" w:rsidR="003E28FF" w:rsidRPr="003E28FF" w:rsidRDefault="003E28FF" w:rsidP="003E28FF">
    <w:pPr>
      <w:pStyle w:val="IPPFooter"/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BB19AE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="00AD2010">
      <w:rPr>
        <w:rFonts w:cs="Arial"/>
        <w:szCs w:val="18"/>
      </w:rPr>
      <w:fldChar w:fldCharType="begin"/>
    </w:r>
    <w:r w:rsidR="00AD2010">
      <w:rPr>
        <w:rFonts w:cs="Arial"/>
        <w:szCs w:val="18"/>
      </w:rPr>
      <w:instrText>NUMPAGES</w:instrText>
    </w:r>
    <w:r w:rsidR="00AD2010">
      <w:rPr>
        <w:rFonts w:cs="Arial"/>
        <w:szCs w:val="18"/>
      </w:rPr>
      <w:fldChar w:fldCharType="separate"/>
    </w:r>
    <w:r w:rsidR="00BB19AE">
      <w:rPr>
        <w:rFonts w:cs="Arial"/>
        <w:noProof/>
        <w:szCs w:val="18"/>
      </w:rPr>
      <w:t>2</w:t>
    </w:r>
    <w:r w:rsidR="00AD2010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5A7BB" w14:textId="77777777" w:rsidR="004A3F01" w:rsidRDefault="004A3F01" w:rsidP="002B4ADC">
      <w:r>
        <w:separator/>
      </w:r>
    </w:p>
  </w:footnote>
  <w:footnote w:type="continuationSeparator" w:id="0">
    <w:p w14:paraId="71241F15" w14:textId="77777777" w:rsidR="004A3F01" w:rsidRDefault="004A3F01" w:rsidP="002B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4989F" w14:textId="5FC4EBBA" w:rsidR="0077142E" w:rsidRPr="0077142E" w:rsidRDefault="00BB19AE" w:rsidP="00C210CD">
    <w:pPr>
      <w:pStyle w:val="IPPHeader"/>
    </w:pPr>
    <w:r w:rsidRPr="00BB19AE">
      <w:t>02_SCTF_VM03_2021_Jul</w:t>
    </w:r>
    <w:r w:rsidR="00C210CD">
      <w:tab/>
    </w:r>
    <w:r w:rsidRPr="00BB19AE">
      <w:rPr>
        <w:rFonts w:cs="Arial"/>
        <w:iCs/>
        <w:szCs w:val="18"/>
      </w:rPr>
      <w:t>Terms of Reference for CPM Focus Group: Sea Containers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A9C40" w14:textId="77777777" w:rsidR="00C210CD" w:rsidRPr="00C210CD" w:rsidRDefault="00C210CD" w:rsidP="00C210CD">
    <w:pPr>
      <w:pStyle w:val="IPPHeader"/>
      <w:jc w:val="both"/>
      <w:rPr>
        <w:rFonts w:cs="Arial"/>
        <w:iCs/>
        <w:szCs w:val="18"/>
      </w:rPr>
    </w:pPr>
    <w:r w:rsidRPr="00C210CD">
      <w:rPr>
        <w:iCs/>
      </w:rPr>
      <w:t>Terms of Reference for CPM Focus Group on Pest Outbreak Alert and Response Systems</w:t>
    </w:r>
  </w:p>
  <w:p w14:paraId="4D05B320" w14:textId="7E23FE2A" w:rsidR="002B4ADC" w:rsidRPr="00C210CD" w:rsidRDefault="002B4ADC" w:rsidP="00C210C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3930A" w14:textId="5FBE3F40" w:rsidR="00C210CD" w:rsidRPr="00FE6905" w:rsidRDefault="00C210CD" w:rsidP="00C210CD">
    <w:pPr>
      <w:pStyle w:val="IPPHeader"/>
    </w:pPr>
    <w:bookmarkStart w:id="1" w:name="_Hlk38797139"/>
    <w:r>
      <w:rPr>
        <w:noProof/>
        <w:lang w:eastAsia="en-US"/>
      </w:rPr>
      <w:drawing>
        <wp:anchor distT="0" distB="0" distL="114300" distR="114300" simplePos="0" relativeHeight="251661312" behindDoc="0" locked="0" layoutInCell="1" allowOverlap="1" wp14:anchorId="2E78A0F3" wp14:editId="1F1CFA89">
          <wp:simplePos x="0" y="0"/>
          <wp:positionH relativeFrom="margin">
            <wp:posOffset>-581439</wp:posOffset>
          </wp:positionH>
          <wp:positionV relativeFrom="margin">
            <wp:posOffset>-452672</wp:posOffset>
          </wp:positionV>
          <wp:extent cx="647065" cy="333375"/>
          <wp:effectExtent l="0" t="0" r="0" b="0"/>
          <wp:wrapSquare wrapText="bothSides"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2336" behindDoc="0" locked="0" layoutInCell="1" allowOverlap="0" wp14:anchorId="37324114" wp14:editId="6A35A3CA">
          <wp:simplePos x="0" y="0"/>
          <wp:positionH relativeFrom="page">
            <wp:posOffset>3175</wp:posOffset>
          </wp:positionH>
          <wp:positionV relativeFrom="paragraph">
            <wp:posOffset>-516279</wp:posOffset>
          </wp:positionV>
          <wp:extent cx="7555925" cy="463550"/>
          <wp:effectExtent l="0" t="0" r="698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 w:rsidR="00BB19AE">
      <w:t xml:space="preserve">                                                               </w:t>
    </w:r>
    <w:r w:rsidR="00BB19AE" w:rsidRPr="00BB19AE">
      <w:t>02_SCTF_VM03_2021_Jul</w:t>
    </w:r>
    <w:r>
      <w:tab/>
    </w:r>
  </w:p>
  <w:bookmarkEnd w:id="1"/>
  <w:p w14:paraId="42290DF6" w14:textId="1272C528" w:rsidR="00C210CD" w:rsidRPr="00012E67" w:rsidRDefault="00C210CD" w:rsidP="008E547F">
    <w:pPr>
      <w:pStyle w:val="IPPHeader"/>
      <w:jc w:val="both"/>
      <w:rPr>
        <w:rFonts w:cs="Arial"/>
        <w:szCs w:val="18"/>
      </w:rPr>
    </w:pPr>
    <w:r w:rsidRPr="00C210CD">
      <w:rPr>
        <w:i/>
      </w:rPr>
      <w:t>Terms of Reference for CPM Focus Group</w:t>
    </w:r>
    <w:r w:rsidR="00996F5B">
      <w:rPr>
        <w:i/>
      </w:rPr>
      <w:t>: Sea Containers</w:t>
    </w:r>
    <w:r w:rsidR="00BB19AE">
      <w:rPr>
        <w:i/>
      </w:rPr>
      <w:t xml:space="preserve"> </w:t>
    </w:r>
    <w:r w:rsidR="00BB19AE">
      <w:rPr>
        <w:i/>
      </w:rPr>
      <w:tab/>
      <w:t xml:space="preserve">Agenda Item: </w:t>
    </w:r>
    <w:r w:rsidR="00BB19AE" w:rsidRPr="32790DDE">
      <w:rPr>
        <w:rFonts w:cs="Arial"/>
        <w:szCs w:val="18"/>
      </w:rPr>
      <w:t>4.1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842DC"/>
    <w:multiLevelType w:val="hybridMultilevel"/>
    <w:tmpl w:val="6EBED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86D1D"/>
    <w:multiLevelType w:val="hybridMultilevel"/>
    <w:tmpl w:val="62468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70BA7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06A5B"/>
    <w:multiLevelType w:val="hybridMultilevel"/>
    <w:tmpl w:val="3D9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47FE8"/>
    <w:multiLevelType w:val="multilevel"/>
    <w:tmpl w:val="969EB9FE"/>
    <w:lvl w:ilvl="0">
      <w:start w:val="1"/>
      <w:numFmt w:val="bullet"/>
      <w:lvlText w:val="-"/>
      <w:lvlJc w:val="left"/>
      <w:pPr>
        <w:tabs>
          <w:tab w:val="num" w:pos="0"/>
        </w:tabs>
        <w:ind w:left="0" w:hanging="482"/>
      </w:pPr>
      <w:rPr>
        <w:rFonts w:ascii="Verdana" w:hAnsi="Verdana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1FC5639"/>
    <w:multiLevelType w:val="hybridMultilevel"/>
    <w:tmpl w:val="929A9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0" w15:restartNumberingAfterBreak="0">
    <w:nsid w:val="3553759C"/>
    <w:multiLevelType w:val="hybridMultilevel"/>
    <w:tmpl w:val="80908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901F3"/>
    <w:multiLevelType w:val="hybridMultilevel"/>
    <w:tmpl w:val="E9E82E5E"/>
    <w:lvl w:ilvl="0" w:tplc="DB76F898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0298E"/>
    <w:multiLevelType w:val="multilevel"/>
    <w:tmpl w:val="C24EDF0C"/>
    <w:lvl w:ilvl="0">
      <w:start w:val="1"/>
      <w:numFmt w:val="bullet"/>
      <w:lvlText w:val="-"/>
      <w:lvlJc w:val="left"/>
      <w:pPr>
        <w:tabs>
          <w:tab w:val="num" w:pos="0"/>
        </w:tabs>
        <w:ind w:left="0" w:hanging="482"/>
      </w:pPr>
      <w:rPr>
        <w:rFonts w:ascii="Verdana" w:hAnsi="Verdana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4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D75E6"/>
    <w:multiLevelType w:val="hybridMultilevel"/>
    <w:tmpl w:val="743EFF24"/>
    <w:lvl w:ilvl="0" w:tplc="817850E2">
      <w:start w:val="2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8"/>
  </w:num>
  <w:num w:numId="5">
    <w:abstractNumId w:val="17"/>
  </w:num>
  <w:num w:numId="6">
    <w:abstractNumId w:val="3"/>
  </w:num>
  <w:num w:numId="7">
    <w:abstractNumId w:val="2"/>
  </w:num>
  <w:num w:numId="8">
    <w:abstractNumId w:val="9"/>
  </w:num>
  <w:num w:numId="9">
    <w:abstractNumId w:val="19"/>
  </w:num>
  <w:num w:numId="10">
    <w:abstractNumId w:val="16"/>
  </w:num>
  <w:num w:numId="11">
    <w:abstractNumId w:val="12"/>
  </w:num>
  <w:num w:numId="12">
    <w:abstractNumId w:val="20"/>
  </w:num>
  <w:num w:numId="13">
    <w:abstractNumId w:val="6"/>
  </w:num>
  <w:num w:numId="1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14"/>
  </w:num>
  <w:num w:numId="22">
    <w:abstractNumId w:val="18"/>
  </w:num>
  <w:num w:numId="23">
    <w:abstractNumId w:val="15"/>
  </w:num>
  <w:num w:numId="24">
    <w:abstractNumId w:val="11"/>
  </w:num>
  <w:num w:numId="25">
    <w:abstractNumId w:val="7"/>
  </w:num>
  <w:num w:numId="26">
    <w:abstractNumId w:val="13"/>
  </w:num>
  <w:num w:numId="2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5"/>
  </w:num>
  <w:num w:numId="30">
    <w:abstractNumId w:val="2"/>
    <w:lvlOverride w:ilvl="0">
      <w:startOverride w:val="1"/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startOverride w:val="1"/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DB5"/>
    <w:rsid w:val="00004E11"/>
    <w:rsid w:val="00012E67"/>
    <w:rsid w:val="00014866"/>
    <w:rsid w:val="0006237C"/>
    <w:rsid w:val="00066629"/>
    <w:rsid w:val="000736E7"/>
    <w:rsid w:val="000776EB"/>
    <w:rsid w:val="00091B7C"/>
    <w:rsid w:val="0009321E"/>
    <w:rsid w:val="000A7EA4"/>
    <w:rsid w:val="000D2119"/>
    <w:rsid w:val="000D4C87"/>
    <w:rsid w:val="000E482C"/>
    <w:rsid w:val="000F6B05"/>
    <w:rsid w:val="001232F2"/>
    <w:rsid w:val="001249EC"/>
    <w:rsid w:val="00127741"/>
    <w:rsid w:val="00131678"/>
    <w:rsid w:val="001354B7"/>
    <w:rsid w:val="0013610C"/>
    <w:rsid w:val="0016647C"/>
    <w:rsid w:val="00171267"/>
    <w:rsid w:val="00183C51"/>
    <w:rsid w:val="00191546"/>
    <w:rsid w:val="00194455"/>
    <w:rsid w:val="001A7810"/>
    <w:rsid w:val="001D547F"/>
    <w:rsid w:val="001E6302"/>
    <w:rsid w:val="0021074C"/>
    <w:rsid w:val="00241DBE"/>
    <w:rsid w:val="00242D6D"/>
    <w:rsid w:val="00244FE8"/>
    <w:rsid w:val="00257704"/>
    <w:rsid w:val="00273CD7"/>
    <w:rsid w:val="0028006C"/>
    <w:rsid w:val="00283E90"/>
    <w:rsid w:val="00285635"/>
    <w:rsid w:val="00287312"/>
    <w:rsid w:val="002953AA"/>
    <w:rsid w:val="002A3986"/>
    <w:rsid w:val="002B4ADC"/>
    <w:rsid w:val="002B5D84"/>
    <w:rsid w:val="00313C54"/>
    <w:rsid w:val="00314F05"/>
    <w:rsid w:val="0032305C"/>
    <w:rsid w:val="0033372E"/>
    <w:rsid w:val="0035120A"/>
    <w:rsid w:val="003515FB"/>
    <w:rsid w:val="00373B16"/>
    <w:rsid w:val="00385372"/>
    <w:rsid w:val="0038629A"/>
    <w:rsid w:val="003903B7"/>
    <w:rsid w:val="00391F60"/>
    <w:rsid w:val="00392DB2"/>
    <w:rsid w:val="003B019A"/>
    <w:rsid w:val="003B03DF"/>
    <w:rsid w:val="003B10F8"/>
    <w:rsid w:val="003B13B8"/>
    <w:rsid w:val="003C1A3F"/>
    <w:rsid w:val="003E0AF4"/>
    <w:rsid w:val="003E15F6"/>
    <w:rsid w:val="003E28FF"/>
    <w:rsid w:val="003E7D31"/>
    <w:rsid w:val="003F3380"/>
    <w:rsid w:val="00400A81"/>
    <w:rsid w:val="00415851"/>
    <w:rsid w:val="00434F31"/>
    <w:rsid w:val="00436A50"/>
    <w:rsid w:val="00446ACE"/>
    <w:rsid w:val="00482D62"/>
    <w:rsid w:val="004843E3"/>
    <w:rsid w:val="004A3F01"/>
    <w:rsid w:val="004B42E2"/>
    <w:rsid w:val="004B56D5"/>
    <w:rsid w:val="004D1F47"/>
    <w:rsid w:val="004D2D32"/>
    <w:rsid w:val="004D36FA"/>
    <w:rsid w:val="004F335C"/>
    <w:rsid w:val="005158C0"/>
    <w:rsid w:val="005260C8"/>
    <w:rsid w:val="00533145"/>
    <w:rsid w:val="005336F6"/>
    <w:rsid w:val="005542C4"/>
    <w:rsid w:val="005659F7"/>
    <w:rsid w:val="0057377B"/>
    <w:rsid w:val="00590F48"/>
    <w:rsid w:val="005A06E6"/>
    <w:rsid w:val="005A104A"/>
    <w:rsid w:val="005C1338"/>
    <w:rsid w:val="005E3C40"/>
    <w:rsid w:val="005E53FD"/>
    <w:rsid w:val="005F2694"/>
    <w:rsid w:val="00605E2E"/>
    <w:rsid w:val="0061402D"/>
    <w:rsid w:val="00620009"/>
    <w:rsid w:val="006368DC"/>
    <w:rsid w:val="00645242"/>
    <w:rsid w:val="00676509"/>
    <w:rsid w:val="00684D72"/>
    <w:rsid w:val="006916F8"/>
    <w:rsid w:val="00691C60"/>
    <w:rsid w:val="006A56E7"/>
    <w:rsid w:val="006D0900"/>
    <w:rsid w:val="006F1D9C"/>
    <w:rsid w:val="007230F9"/>
    <w:rsid w:val="00727BF8"/>
    <w:rsid w:val="00742B18"/>
    <w:rsid w:val="00742E4F"/>
    <w:rsid w:val="0077142E"/>
    <w:rsid w:val="00774131"/>
    <w:rsid w:val="00793538"/>
    <w:rsid w:val="007A070B"/>
    <w:rsid w:val="007A3727"/>
    <w:rsid w:val="007A48D3"/>
    <w:rsid w:val="007C5358"/>
    <w:rsid w:val="007C7A05"/>
    <w:rsid w:val="007F483B"/>
    <w:rsid w:val="0080397D"/>
    <w:rsid w:val="00824C82"/>
    <w:rsid w:val="008272A5"/>
    <w:rsid w:val="008323D8"/>
    <w:rsid w:val="00832EEE"/>
    <w:rsid w:val="008426A3"/>
    <w:rsid w:val="00843E67"/>
    <w:rsid w:val="008564B4"/>
    <w:rsid w:val="0085777F"/>
    <w:rsid w:val="00883680"/>
    <w:rsid w:val="00893A93"/>
    <w:rsid w:val="00894BE4"/>
    <w:rsid w:val="008A0FE6"/>
    <w:rsid w:val="008A3259"/>
    <w:rsid w:val="008B025A"/>
    <w:rsid w:val="008D3890"/>
    <w:rsid w:val="008E547F"/>
    <w:rsid w:val="008F731D"/>
    <w:rsid w:val="00903152"/>
    <w:rsid w:val="00910C5F"/>
    <w:rsid w:val="00914598"/>
    <w:rsid w:val="00931362"/>
    <w:rsid w:val="00966AAE"/>
    <w:rsid w:val="00973061"/>
    <w:rsid w:val="009879C6"/>
    <w:rsid w:val="00987CB3"/>
    <w:rsid w:val="00995148"/>
    <w:rsid w:val="00996F5B"/>
    <w:rsid w:val="009A4B45"/>
    <w:rsid w:val="009F06DA"/>
    <w:rsid w:val="00A05970"/>
    <w:rsid w:val="00A06468"/>
    <w:rsid w:val="00A06BE4"/>
    <w:rsid w:val="00A11048"/>
    <w:rsid w:val="00A32C94"/>
    <w:rsid w:val="00A36767"/>
    <w:rsid w:val="00A61EBF"/>
    <w:rsid w:val="00A73C0B"/>
    <w:rsid w:val="00A80B8F"/>
    <w:rsid w:val="00A8305B"/>
    <w:rsid w:val="00A934D7"/>
    <w:rsid w:val="00AA308E"/>
    <w:rsid w:val="00AD2010"/>
    <w:rsid w:val="00AD4A6F"/>
    <w:rsid w:val="00AD7D36"/>
    <w:rsid w:val="00AE0CB3"/>
    <w:rsid w:val="00B0047E"/>
    <w:rsid w:val="00B01B79"/>
    <w:rsid w:val="00B05CFF"/>
    <w:rsid w:val="00B11DBE"/>
    <w:rsid w:val="00B16749"/>
    <w:rsid w:val="00B606D8"/>
    <w:rsid w:val="00B8388A"/>
    <w:rsid w:val="00B86E84"/>
    <w:rsid w:val="00B911D9"/>
    <w:rsid w:val="00B93292"/>
    <w:rsid w:val="00B93839"/>
    <w:rsid w:val="00BB19AE"/>
    <w:rsid w:val="00BB6CA0"/>
    <w:rsid w:val="00BC260B"/>
    <w:rsid w:val="00BC2C22"/>
    <w:rsid w:val="00BD6E0C"/>
    <w:rsid w:val="00BE2460"/>
    <w:rsid w:val="00BF1620"/>
    <w:rsid w:val="00BF7245"/>
    <w:rsid w:val="00C11B85"/>
    <w:rsid w:val="00C12195"/>
    <w:rsid w:val="00C12474"/>
    <w:rsid w:val="00C210CD"/>
    <w:rsid w:val="00C603B7"/>
    <w:rsid w:val="00C60D36"/>
    <w:rsid w:val="00C64A47"/>
    <w:rsid w:val="00C7199B"/>
    <w:rsid w:val="00C77CB7"/>
    <w:rsid w:val="00C97F75"/>
    <w:rsid w:val="00CA3DB5"/>
    <w:rsid w:val="00CB1BBC"/>
    <w:rsid w:val="00CE350A"/>
    <w:rsid w:val="00CE400C"/>
    <w:rsid w:val="00CE5647"/>
    <w:rsid w:val="00D1290A"/>
    <w:rsid w:val="00D2331F"/>
    <w:rsid w:val="00D35AB8"/>
    <w:rsid w:val="00D46BF8"/>
    <w:rsid w:val="00D5376A"/>
    <w:rsid w:val="00D60D3F"/>
    <w:rsid w:val="00D66F0E"/>
    <w:rsid w:val="00D746C8"/>
    <w:rsid w:val="00D84789"/>
    <w:rsid w:val="00DA5454"/>
    <w:rsid w:val="00DB167F"/>
    <w:rsid w:val="00DC6966"/>
    <w:rsid w:val="00DE12BF"/>
    <w:rsid w:val="00DE2B07"/>
    <w:rsid w:val="00DE3F32"/>
    <w:rsid w:val="00DE561D"/>
    <w:rsid w:val="00E04113"/>
    <w:rsid w:val="00E121EF"/>
    <w:rsid w:val="00E55E92"/>
    <w:rsid w:val="00E7536E"/>
    <w:rsid w:val="00EA0F11"/>
    <w:rsid w:val="00EA164B"/>
    <w:rsid w:val="00EA3EB8"/>
    <w:rsid w:val="00EA5FE8"/>
    <w:rsid w:val="00EA7062"/>
    <w:rsid w:val="00EB0554"/>
    <w:rsid w:val="00ED5A10"/>
    <w:rsid w:val="00ED684E"/>
    <w:rsid w:val="00EE0C06"/>
    <w:rsid w:val="00EE1955"/>
    <w:rsid w:val="00EE4792"/>
    <w:rsid w:val="00F00A1A"/>
    <w:rsid w:val="00F022D3"/>
    <w:rsid w:val="00F135D7"/>
    <w:rsid w:val="00F14A9F"/>
    <w:rsid w:val="00F55115"/>
    <w:rsid w:val="00F7186F"/>
    <w:rsid w:val="00F826BA"/>
    <w:rsid w:val="00F8401C"/>
    <w:rsid w:val="00F874C9"/>
    <w:rsid w:val="00FA5B40"/>
    <w:rsid w:val="00FA7056"/>
    <w:rsid w:val="00FB2832"/>
    <w:rsid w:val="00FC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CA09C"/>
  <w15:chartTrackingRefBased/>
  <w15:docId w15:val="{FCC06945-9301-4DE7-ADA0-320047A71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9AE"/>
    <w:pPr>
      <w:spacing w:after="0" w:line="240" w:lineRule="auto"/>
      <w:jc w:val="both"/>
    </w:pPr>
    <w:rPr>
      <w:rFonts w:ascii="Times New Roman" w:eastAsia="MS Mincho" w:hAnsi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B19A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B19A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B19A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B19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19AE"/>
  </w:style>
  <w:style w:type="table" w:styleId="TableGrid">
    <w:name w:val="Table Grid"/>
    <w:basedOn w:val="TableNormal"/>
    <w:rsid w:val="00BB19AE"/>
    <w:pPr>
      <w:spacing w:after="200" w:line="276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D66F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66F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66F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F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F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BB19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19AE"/>
    <w:rPr>
      <w:rFonts w:ascii="Tahoma" w:eastAsia="MS Mincho" w:hAnsi="Tahoma" w:cs="Tahoma"/>
      <w:sz w:val="16"/>
      <w:szCs w:val="16"/>
      <w:lang w:eastAsia="zh-CN"/>
    </w:rPr>
  </w:style>
  <w:style w:type="character" w:customStyle="1" w:styleId="Heading1Char">
    <w:name w:val="Heading 1 Char"/>
    <w:basedOn w:val="DefaultParagraphFont"/>
    <w:link w:val="Heading1"/>
    <w:rsid w:val="00BB19AE"/>
    <w:rPr>
      <w:rFonts w:ascii="Times New Roman" w:eastAsia="MS Mincho" w:hAnsi="Times New Roman"/>
      <w:b/>
      <w:bCs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BB19AE"/>
    <w:rPr>
      <w:rFonts w:ascii="Calibri" w:eastAsia="MS Mincho" w:hAnsi="Calibri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BB19AE"/>
    <w:rPr>
      <w:rFonts w:ascii="Calibri" w:eastAsia="MS Mincho" w:hAnsi="Calibri"/>
      <w:b/>
      <w:bCs/>
      <w:sz w:val="26"/>
      <w:szCs w:val="26"/>
      <w:lang w:eastAsia="zh-CN"/>
    </w:rPr>
  </w:style>
  <w:style w:type="paragraph" w:styleId="FootnoteText">
    <w:name w:val="footnote text"/>
    <w:basedOn w:val="Normal"/>
    <w:link w:val="FootnoteTextChar"/>
    <w:semiHidden/>
    <w:rsid w:val="00BB19A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B19AE"/>
    <w:rPr>
      <w:rFonts w:ascii="Times New Roman" w:eastAsia="MS Mincho" w:hAnsi="Times New Roman"/>
      <w:sz w:val="20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BB19AE"/>
    <w:rPr>
      <w:vertAlign w:val="superscript"/>
    </w:rPr>
  </w:style>
  <w:style w:type="paragraph" w:customStyle="1" w:styleId="Style">
    <w:name w:val="Style"/>
    <w:basedOn w:val="Footer"/>
    <w:autoRedefine/>
    <w:qFormat/>
    <w:rsid w:val="00BB19A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BB19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B19AE"/>
    <w:rPr>
      <w:rFonts w:ascii="Times New Roman" w:eastAsia="MS Mincho" w:hAnsi="Times New Roman"/>
      <w:szCs w:val="24"/>
      <w:lang w:eastAsia="zh-CN"/>
    </w:rPr>
  </w:style>
  <w:style w:type="character" w:styleId="PageNumber">
    <w:name w:val="page number"/>
    <w:rsid w:val="00BB19A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B19A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B19AE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BB19AE"/>
    <w:pPr>
      <w:numPr>
        <w:numId w:val="9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BB19AE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BB19A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BB19A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B19AE"/>
    <w:pPr>
      <w:spacing w:after="180"/>
    </w:pPr>
  </w:style>
  <w:style w:type="paragraph" w:customStyle="1" w:styleId="IPPFootnote">
    <w:name w:val="IPP Footnote"/>
    <w:basedOn w:val="IPPArialFootnote"/>
    <w:qFormat/>
    <w:rsid w:val="00BB19A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B19A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B19A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B19AE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BB19A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BB19A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BB19A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BB19A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B19AE"/>
    <w:pPr>
      <w:numPr>
        <w:numId w:val="22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B19AE"/>
    <w:pPr>
      <w:numPr>
        <w:numId w:val="10"/>
      </w:numPr>
    </w:pPr>
  </w:style>
  <w:style w:type="character" w:customStyle="1" w:styleId="IPPNormalstrikethrough">
    <w:name w:val="IPP Normal strikethrough"/>
    <w:rsid w:val="00BB19A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B19A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B19A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BB19A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BB19A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BB19AE"/>
    <w:pPr>
      <w:numPr>
        <w:numId w:val="8"/>
      </w:numPr>
    </w:pPr>
  </w:style>
  <w:style w:type="paragraph" w:customStyle="1" w:styleId="IPPNormalCloseSpace">
    <w:name w:val="IPP NormalCloseSpace"/>
    <w:basedOn w:val="Normal"/>
    <w:qFormat/>
    <w:rsid w:val="00BB19A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B19A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BB19A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BB19A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B19A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B19A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B19A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B19A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B19A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B19A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B19A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B19A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B19A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B19AE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B19A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BB19A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BB19A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B19AE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BB19AE"/>
    <w:pPr>
      <w:numPr>
        <w:numId w:val="5"/>
      </w:numPr>
      <w:jc w:val="left"/>
    </w:pPr>
  </w:style>
  <w:style w:type="paragraph" w:customStyle="1" w:styleId="IPPLetterListIndent">
    <w:name w:val="IPP LetterList Indent"/>
    <w:basedOn w:val="IPPLetterList"/>
    <w:qFormat/>
    <w:rsid w:val="00BB19AE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BB19A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B19A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B19A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B19AE"/>
    <w:pPr>
      <w:numPr>
        <w:numId w:val="11"/>
      </w:numPr>
    </w:pPr>
  </w:style>
  <w:style w:type="paragraph" w:customStyle="1" w:styleId="IPPHdg2Num">
    <w:name w:val="IPP Hdg2Num"/>
    <w:basedOn w:val="IPPHeading2"/>
    <w:next w:val="IPPNormal"/>
    <w:qFormat/>
    <w:rsid w:val="00BB19AE"/>
    <w:pPr>
      <w:numPr>
        <w:ilvl w:val="1"/>
        <w:numId w:val="12"/>
      </w:numPr>
    </w:pPr>
  </w:style>
  <w:style w:type="paragraph" w:customStyle="1" w:styleId="IPPNumberedList">
    <w:name w:val="IPP NumberedList"/>
    <w:basedOn w:val="IPPBullet1"/>
    <w:qFormat/>
    <w:rsid w:val="00BB19AE"/>
    <w:pPr>
      <w:numPr>
        <w:numId w:val="20"/>
      </w:numPr>
    </w:pPr>
  </w:style>
  <w:style w:type="paragraph" w:styleId="Header">
    <w:name w:val="header"/>
    <w:basedOn w:val="Normal"/>
    <w:link w:val="HeaderChar"/>
    <w:rsid w:val="00BB19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B19AE"/>
    <w:rPr>
      <w:rFonts w:ascii="Times New Roman" w:eastAsia="MS Mincho" w:hAnsi="Times New Roman"/>
      <w:szCs w:val="24"/>
      <w:lang w:eastAsia="zh-CN"/>
    </w:rPr>
  </w:style>
  <w:style w:type="character" w:styleId="Strong">
    <w:name w:val="Strong"/>
    <w:basedOn w:val="DefaultParagraphFont"/>
    <w:qFormat/>
    <w:rsid w:val="00BB19AE"/>
    <w:rPr>
      <w:b/>
      <w:bCs/>
    </w:rPr>
  </w:style>
  <w:style w:type="paragraph" w:styleId="ListParagraph">
    <w:name w:val="List Paragraph"/>
    <w:basedOn w:val="Normal"/>
    <w:uiPriority w:val="34"/>
    <w:qFormat/>
    <w:rsid w:val="00BB19A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BB19AE"/>
    <w:pPr>
      <w:numPr>
        <w:numId w:val="14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BB19AE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BB19AE"/>
    <w:pPr>
      <w:numPr>
        <w:numId w:val="0"/>
      </w:numPr>
      <w:spacing w:after="180"/>
    </w:pPr>
  </w:style>
  <w:style w:type="character" w:customStyle="1" w:styleId="IPPNormalChar">
    <w:name w:val="IPP Normal Char"/>
    <w:link w:val="IPPNormal"/>
    <w:rsid w:val="00BB19AE"/>
    <w:rPr>
      <w:rFonts w:ascii="Times New Roman" w:eastAsia="Times" w:hAnsi="Times New Roman"/>
      <w:szCs w:val="24"/>
      <w:lang w:eastAsia="zh-CN"/>
    </w:rPr>
  </w:style>
  <w:style w:type="paragraph" w:styleId="NoSpacing">
    <w:name w:val="No Spacing"/>
    <w:uiPriority w:val="1"/>
    <w:qFormat/>
    <w:rsid w:val="006D0900"/>
    <w:pPr>
      <w:spacing w:after="0" w:line="240" w:lineRule="auto"/>
    </w:pPr>
    <w:rPr>
      <w:lang w:val="ru-RU"/>
    </w:rPr>
  </w:style>
  <w:style w:type="character" w:styleId="Hyperlink">
    <w:name w:val="Hyperlink"/>
    <w:basedOn w:val="DefaultParagraphFont"/>
    <w:uiPriority w:val="99"/>
    <w:unhideWhenUsed/>
    <w:rsid w:val="00C603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1B85"/>
    <w:rPr>
      <w:color w:val="954F72" w:themeColor="followedHyperlink"/>
      <w:u w:val="single"/>
    </w:rPr>
  </w:style>
  <w:style w:type="paragraph" w:customStyle="1" w:styleId="Default">
    <w:name w:val="Default"/>
    <w:rsid w:val="00C11B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IPPPargraphnumbering">
    <w:name w:val="IPP Pargraph numbering"/>
    <w:basedOn w:val="IPPNormal"/>
    <w:qFormat/>
    <w:rsid w:val="00BB19AE"/>
    <w:pPr>
      <w:tabs>
        <w:tab w:val="num" w:pos="360"/>
      </w:tabs>
    </w:pPr>
    <w:rPr>
      <w:rFonts w:cs="Times New Roman"/>
      <w:lang w:val="en-US"/>
    </w:rPr>
  </w:style>
  <w:style w:type="paragraph" w:styleId="Revision">
    <w:name w:val="Revision"/>
    <w:hidden/>
    <w:uiPriority w:val="99"/>
    <w:semiHidden/>
    <w:rsid w:val="00A11048"/>
    <w:pPr>
      <w:spacing w:after="0" w:line="240" w:lineRule="auto"/>
    </w:pPr>
    <w:rPr>
      <w:rFonts w:ascii="Times New Roman" w:eastAsia="MS Mincho" w:hAnsi="Times New Roman"/>
      <w:szCs w:val="24"/>
      <w:lang w:eastAsia="zh-CN"/>
    </w:rPr>
  </w:style>
  <w:style w:type="character" w:customStyle="1" w:styleId="xs1">
    <w:name w:val="x_s1"/>
    <w:basedOn w:val="DefaultParagraphFont"/>
    <w:rsid w:val="005A104A"/>
    <w:rPr>
      <w:rFonts w:ascii="Helvetica" w:hAnsi="Helvetica" w:cs="Helvetica" w:hint="default"/>
      <w:b w:val="0"/>
      <w:bCs w:val="0"/>
      <w:i w:val="0"/>
      <w:iCs w:val="0"/>
    </w:rPr>
  </w:style>
  <w:style w:type="character" w:customStyle="1" w:styleId="xapple-converted-space">
    <w:name w:val="x_apple-converted-space"/>
    <w:basedOn w:val="DefaultParagraphFont"/>
    <w:rsid w:val="005A1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7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OneDrive%20-%20Food%20and%20Agriculture%20Organization\Document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FA0A0-A7D0-400C-A9BE-79CB4CE2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41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Larson, Brent (AGDI)</dc:creator>
  <cp:keywords/>
  <dc:description/>
  <cp:lastModifiedBy>Czerwien, Ewa (NSP)</cp:lastModifiedBy>
  <cp:revision>5</cp:revision>
  <cp:lastPrinted>2021-02-01T10:36:00Z</cp:lastPrinted>
  <dcterms:created xsi:type="dcterms:W3CDTF">2021-07-13T13:24:00Z</dcterms:created>
  <dcterms:modified xsi:type="dcterms:W3CDTF">2021-07-20T13:55:00Z</dcterms:modified>
</cp:coreProperties>
</file>