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42F6E" w14:textId="03DA1BED" w:rsidR="002C5CA6" w:rsidRPr="004E1820" w:rsidRDefault="0084026D" w:rsidP="004E1820">
      <w:pPr>
        <w:pStyle w:val="IPPHeadSection"/>
        <w:rPr>
          <w:rFonts w:eastAsia="Times New Roman"/>
          <w:color w:val="1B1E24"/>
        </w:rPr>
      </w:pPr>
      <w:bookmarkStart w:id="0" w:name="_GoBack"/>
      <w:bookmarkEnd w:id="0"/>
      <w:r w:rsidRPr="004E1820">
        <w:t xml:space="preserve">Scope </w:t>
      </w:r>
      <w:r w:rsidR="00295DA1">
        <w:t xml:space="preserve">ADJUSTMENTS: </w:t>
      </w:r>
      <w:r w:rsidR="00A403F2" w:rsidRPr="004E1820">
        <w:t xml:space="preserve"> </w:t>
      </w:r>
      <w:r w:rsidR="002C5CA6" w:rsidRPr="004E1820">
        <w:rPr>
          <w:rFonts w:eastAsia="Times New Roman"/>
          <w:i/>
          <w:iCs/>
          <w:color w:val="1B1E24"/>
        </w:rPr>
        <w:t>Puccinia graminis</w:t>
      </w:r>
      <w:r w:rsidR="002C5CA6" w:rsidRPr="004E1820">
        <w:rPr>
          <w:rFonts w:eastAsia="Times New Roman"/>
          <w:color w:val="1B1E24"/>
        </w:rPr>
        <w:t> f. sp. </w:t>
      </w:r>
      <w:r w:rsidR="002C5CA6" w:rsidRPr="004E1820">
        <w:rPr>
          <w:rFonts w:eastAsia="Times New Roman"/>
          <w:i/>
          <w:iCs/>
          <w:color w:val="1B1E24"/>
        </w:rPr>
        <w:t>tritici</w:t>
      </w:r>
      <w:r w:rsidR="002C5CA6" w:rsidRPr="004E1820">
        <w:rPr>
          <w:rFonts w:eastAsia="Times New Roman"/>
          <w:color w:val="1B1E24"/>
        </w:rPr>
        <w:t> UG 99 (2019-004)</w:t>
      </w:r>
    </w:p>
    <w:p w14:paraId="736C3831" w14:textId="02D414D5" w:rsidR="00582FBB" w:rsidRPr="00582FBB" w:rsidRDefault="00582FBB" w:rsidP="002B680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2FBB">
        <w:rPr>
          <w:rFonts w:ascii="Times New Roman" w:hAnsi="Times New Roman" w:cs="Times New Roman"/>
          <w:i/>
          <w:sz w:val="24"/>
          <w:szCs w:val="24"/>
        </w:rPr>
        <w:t xml:space="preserve">(Prepared by </w:t>
      </w:r>
      <w:proofErr w:type="spellStart"/>
      <w:r w:rsidR="00731D1B">
        <w:rPr>
          <w:rFonts w:ascii="Times New Roman" w:hAnsi="Times New Roman" w:cs="Times New Roman"/>
          <w:i/>
          <w:sz w:val="24"/>
          <w:szCs w:val="24"/>
        </w:rPr>
        <w:t>Yazmín</w:t>
      </w:r>
      <w:proofErr w:type="spellEnd"/>
      <w:r w:rsidR="00731D1B">
        <w:rPr>
          <w:rFonts w:ascii="Times New Roman" w:hAnsi="Times New Roman" w:cs="Times New Roman"/>
          <w:i/>
          <w:sz w:val="24"/>
          <w:szCs w:val="24"/>
        </w:rPr>
        <w:t xml:space="preserve"> R</w:t>
      </w:r>
      <w:r w:rsidR="004E1820">
        <w:rPr>
          <w:rFonts w:ascii="Times New Roman" w:hAnsi="Times New Roman" w:cs="Times New Roman"/>
          <w:i/>
          <w:sz w:val="24"/>
          <w:szCs w:val="24"/>
        </w:rPr>
        <w:t>ivera</w:t>
      </w:r>
      <w:r w:rsidRPr="00582FBB">
        <w:rPr>
          <w:rFonts w:ascii="Times New Roman" w:hAnsi="Times New Roman" w:cs="Times New Roman"/>
          <w:i/>
          <w:sz w:val="24"/>
          <w:szCs w:val="24"/>
        </w:rPr>
        <w:t>)</w:t>
      </w:r>
    </w:p>
    <w:p w14:paraId="3FAC37E8" w14:textId="30AFAA09" w:rsidR="003271BB" w:rsidRPr="004E1820" w:rsidRDefault="004E1820">
      <w:pPr>
        <w:rPr>
          <w:rFonts w:ascii="Times New Roman" w:hAnsi="Times New Roman" w:cs="Times New Roman"/>
          <w:sz w:val="24"/>
          <w:szCs w:val="24"/>
        </w:rPr>
      </w:pPr>
      <w:r w:rsidRPr="004E1820">
        <w:rPr>
          <w:rFonts w:ascii="Times New Roman" w:hAnsi="Times New Roman" w:cs="Times New Roman"/>
          <w:b/>
          <w:sz w:val="24"/>
          <w:szCs w:val="24"/>
        </w:rPr>
        <w:t>Background</w:t>
      </w:r>
    </w:p>
    <w:p w14:paraId="2E8CA0E3" w14:textId="16E4A633" w:rsidR="001D7398" w:rsidRPr="008D2712" w:rsidRDefault="0084026D" w:rsidP="005A5A81">
      <w:pPr>
        <w:pStyle w:val="IPPParagraphnumbering"/>
        <w:rPr>
          <w:szCs w:val="22"/>
        </w:rPr>
      </w:pPr>
      <w:r w:rsidRPr="008D2712">
        <w:rPr>
          <w:szCs w:val="22"/>
        </w:rPr>
        <w:t>The Diagnostic Protocol (DP) entitled “</w:t>
      </w:r>
      <w:proofErr w:type="spellStart"/>
      <w:r w:rsidR="008D2712" w:rsidRPr="008D2712">
        <w:rPr>
          <w:rFonts w:eastAsia="Times New Roman"/>
          <w:i/>
          <w:iCs/>
          <w:color w:val="1B1E24"/>
          <w:szCs w:val="22"/>
        </w:rPr>
        <w:t>Puccinia</w:t>
      </w:r>
      <w:proofErr w:type="spellEnd"/>
      <w:r w:rsidR="008D2712" w:rsidRPr="008D2712">
        <w:rPr>
          <w:rFonts w:eastAsia="Times New Roman"/>
          <w:i/>
          <w:iCs/>
          <w:color w:val="1B1E24"/>
          <w:szCs w:val="22"/>
        </w:rPr>
        <w:t xml:space="preserve"> </w:t>
      </w:r>
      <w:proofErr w:type="spellStart"/>
      <w:r w:rsidR="008D2712" w:rsidRPr="008D2712">
        <w:rPr>
          <w:rFonts w:eastAsia="Times New Roman"/>
          <w:i/>
          <w:iCs/>
          <w:color w:val="1B1E24"/>
          <w:szCs w:val="22"/>
        </w:rPr>
        <w:t>graminis</w:t>
      </w:r>
      <w:proofErr w:type="spellEnd"/>
      <w:r w:rsidR="008D2712" w:rsidRPr="008D2712">
        <w:rPr>
          <w:rFonts w:eastAsia="Times New Roman"/>
          <w:color w:val="1B1E24"/>
          <w:szCs w:val="22"/>
        </w:rPr>
        <w:t> f. sp. </w:t>
      </w:r>
      <w:proofErr w:type="spellStart"/>
      <w:r w:rsidR="008D2712" w:rsidRPr="008D2712">
        <w:rPr>
          <w:rFonts w:eastAsia="Times New Roman"/>
          <w:i/>
          <w:iCs/>
          <w:color w:val="1B1E24"/>
          <w:szCs w:val="22"/>
        </w:rPr>
        <w:t>tritici</w:t>
      </w:r>
      <w:proofErr w:type="spellEnd"/>
      <w:r w:rsidR="008D2712" w:rsidRPr="008D2712">
        <w:rPr>
          <w:rFonts w:eastAsia="Times New Roman"/>
          <w:color w:val="1B1E24"/>
          <w:szCs w:val="22"/>
        </w:rPr>
        <w:t> UG 99” (2019-004)</w:t>
      </w:r>
      <w:r w:rsidRPr="008D2712">
        <w:rPr>
          <w:szCs w:val="22"/>
        </w:rPr>
        <w:t xml:space="preserve">” was </w:t>
      </w:r>
      <w:r w:rsidR="00C95169">
        <w:rPr>
          <w:szCs w:val="22"/>
        </w:rPr>
        <w:t>a</w:t>
      </w:r>
      <w:r w:rsidR="004E1820">
        <w:rPr>
          <w:szCs w:val="22"/>
        </w:rPr>
        <w:t>dded to the List of Topics (LOT)</w:t>
      </w:r>
      <w:r w:rsidR="004E1820">
        <w:rPr>
          <w:rStyle w:val="FootnoteReference"/>
          <w:szCs w:val="22"/>
        </w:rPr>
        <w:footnoteReference w:id="1"/>
      </w:r>
      <w:r w:rsidR="004E1820">
        <w:rPr>
          <w:szCs w:val="22"/>
        </w:rPr>
        <w:t xml:space="preserve"> in 2019 with priority 1. </w:t>
      </w:r>
    </w:p>
    <w:p w14:paraId="7B7E2414" w14:textId="2ADB4677" w:rsidR="00E35397" w:rsidRPr="008D2712" w:rsidRDefault="00720067" w:rsidP="00E35397">
      <w:pPr>
        <w:pStyle w:val="IPPParagraphnumbering"/>
        <w:rPr>
          <w:szCs w:val="22"/>
        </w:rPr>
      </w:pPr>
      <w:r w:rsidRPr="008D2712">
        <w:rPr>
          <w:szCs w:val="22"/>
        </w:rPr>
        <w:t xml:space="preserve">Wheat stem rust, caused by </w:t>
      </w:r>
      <w:proofErr w:type="spellStart"/>
      <w:r w:rsidRPr="008D2712">
        <w:rPr>
          <w:i/>
          <w:iCs/>
          <w:szCs w:val="22"/>
        </w:rPr>
        <w:t>Puccinia</w:t>
      </w:r>
      <w:proofErr w:type="spellEnd"/>
      <w:r w:rsidRPr="008D2712">
        <w:rPr>
          <w:i/>
          <w:iCs/>
          <w:szCs w:val="22"/>
        </w:rPr>
        <w:t xml:space="preserve"> </w:t>
      </w:r>
      <w:proofErr w:type="spellStart"/>
      <w:r w:rsidRPr="008D2712">
        <w:rPr>
          <w:i/>
          <w:iCs/>
          <w:szCs w:val="22"/>
        </w:rPr>
        <w:t>graminis</w:t>
      </w:r>
      <w:proofErr w:type="spellEnd"/>
      <w:r w:rsidRPr="008D2712">
        <w:rPr>
          <w:szCs w:val="22"/>
        </w:rPr>
        <w:t xml:space="preserve"> f. sp</w:t>
      </w:r>
      <w:r w:rsidR="00052311" w:rsidRPr="008D2712">
        <w:rPr>
          <w:szCs w:val="22"/>
        </w:rPr>
        <w:t>.</w:t>
      </w:r>
      <w:r w:rsidRPr="008D2712">
        <w:rPr>
          <w:szCs w:val="22"/>
        </w:rPr>
        <w:t xml:space="preserve"> </w:t>
      </w:r>
      <w:proofErr w:type="spellStart"/>
      <w:r w:rsidRPr="008D2712">
        <w:rPr>
          <w:i/>
          <w:iCs/>
          <w:szCs w:val="22"/>
        </w:rPr>
        <w:t>tritici</w:t>
      </w:r>
      <w:proofErr w:type="spellEnd"/>
      <w:r w:rsidRPr="008D2712">
        <w:rPr>
          <w:szCs w:val="22"/>
        </w:rPr>
        <w:t>, is one of the most destructive diseases of</w:t>
      </w:r>
      <w:r w:rsidR="00237D27" w:rsidRPr="008D2712">
        <w:rPr>
          <w:szCs w:val="22"/>
        </w:rPr>
        <w:t xml:space="preserve"> wheat </w:t>
      </w:r>
      <w:r w:rsidR="00052311" w:rsidRPr="008D2712">
        <w:rPr>
          <w:szCs w:val="22"/>
        </w:rPr>
        <w:t>(</w:t>
      </w:r>
      <w:proofErr w:type="spellStart"/>
      <w:r w:rsidR="00052311" w:rsidRPr="008D2712">
        <w:rPr>
          <w:i/>
          <w:iCs/>
          <w:szCs w:val="22"/>
        </w:rPr>
        <w:t>Triticum</w:t>
      </w:r>
      <w:proofErr w:type="spellEnd"/>
      <w:r w:rsidR="00052311" w:rsidRPr="008D2712">
        <w:rPr>
          <w:i/>
          <w:iCs/>
          <w:szCs w:val="22"/>
        </w:rPr>
        <w:t xml:space="preserve"> </w:t>
      </w:r>
      <w:proofErr w:type="spellStart"/>
      <w:r w:rsidR="00052311" w:rsidRPr="008D2712">
        <w:rPr>
          <w:i/>
          <w:iCs/>
          <w:szCs w:val="22"/>
        </w:rPr>
        <w:t>aestivum</w:t>
      </w:r>
      <w:proofErr w:type="spellEnd"/>
      <w:r w:rsidR="00052311" w:rsidRPr="008D2712">
        <w:rPr>
          <w:szCs w:val="22"/>
        </w:rPr>
        <w:t xml:space="preserve"> and </w:t>
      </w:r>
      <w:r w:rsidR="00052311" w:rsidRPr="008D2712">
        <w:rPr>
          <w:i/>
          <w:iCs/>
          <w:szCs w:val="22"/>
        </w:rPr>
        <w:t xml:space="preserve">T. </w:t>
      </w:r>
      <w:proofErr w:type="spellStart"/>
      <w:r w:rsidR="00052311" w:rsidRPr="008D2712">
        <w:rPr>
          <w:i/>
          <w:iCs/>
          <w:szCs w:val="22"/>
        </w:rPr>
        <w:t>turgidum</w:t>
      </w:r>
      <w:proofErr w:type="spellEnd"/>
      <w:r w:rsidR="00052311" w:rsidRPr="008D2712">
        <w:rPr>
          <w:szCs w:val="22"/>
        </w:rPr>
        <w:t xml:space="preserve"> subsp. </w:t>
      </w:r>
      <w:r w:rsidR="00052311" w:rsidRPr="008D2712">
        <w:rPr>
          <w:i/>
          <w:iCs/>
          <w:szCs w:val="22"/>
        </w:rPr>
        <w:t>durum</w:t>
      </w:r>
      <w:r w:rsidR="00052311" w:rsidRPr="008D2712">
        <w:rPr>
          <w:szCs w:val="22"/>
        </w:rPr>
        <w:t xml:space="preserve">) </w:t>
      </w:r>
      <w:r w:rsidR="00237D27" w:rsidRPr="008D2712">
        <w:rPr>
          <w:szCs w:val="22"/>
        </w:rPr>
        <w:t>and barley (</w:t>
      </w:r>
      <w:proofErr w:type="spellStart"/>
      <w:r w:rsidR="00237D27" w:rsidRPr="008D2712">
        <w:rPr>
          <w:i/>
          <w:iCs/>
          <w:szCs w:val="22"/>
        </w:rPr>
        <w:t>Hordeum</w:t>
      </w:r>
      <w:proofErr w:type="spellEnd"/>
      <w:r w:rsidR="00237D27" w:rsidRPr="008D2712">
        <w:rPr>
          <w:i/>
          <w:iCs/>
          <w:szCs w:val="22"/>
        </w:rPr>
        <w:t xml:space="preserve"> </w:t>
      </w:r>
      <w:proofErr w:type="spellStart"/>
      <w:r w:rsidR="00237D27" w:rsidRPr="008D2712">
        <w:rPr>
          <w:i/>
          <w:iCs/>
          <w:szCs w:val="22"/>
        </w:rPr>
        <w:t>vulgare</w:t>
      </w:r>
      <w:proofErr w:type="spellEnd"/>
      <w:r w:rsidR="00237D27" w:rsidRPr="008D2712">
        <w:rPr>
          <w:szCs w:val="22"/>
        </w:rPr>
        <w:t>)</w:t>
      </w:r>
      <w:r w:rsidR="00052311" w:rsidRPr="008D2712">
        <w:rPr>
          <w:szCs w:val="22"/>
        </w:rPr>
        <w:t>.</w:t>
      </w:r>
      <w:r w:rsidR="007B595C" w:rsidRPr="008D2712">
        <w:rPr>
          <w:szCs w:val="22"/>
        </w:rPr>
        <w:t xml:space="preserve"> </w:t>
      </w:r>
      <w:r w:rsidR="00CD7F42" w:rsidRPr="008D2712">
        <w:rPr>
          <w:szCs w:val="22"/>
        </w:rPr>
        <w:t xml:space="preserve">The pathogen is controlled mainly by </w:t>
      </w:r>
      <w:r w:rsidR="00A66640">
        <w:rPr>
          <w:szCs w:val="22"/>
        </w:rPr>
        <w:t xml:space="preserve">deploying </w:t>
      </w:r>
      <w:r w:rsidR="00CD7F42" w:rsidRPr="008D2712">
        <w:rPr>
          <w:szCs w:val="22"/>
        </w:rPr>
        <w:t>genetic resistan</w:t>
      </w:r>
      <w:r w:rsidR="00CD7F42" w:rsidRPr="003A5605">
        <w:rPr>
          <w:szCs w:val="22"/>
        </w:rPr>
        <w:t>ce</w:t>
      </w:r>
      <w:r w:rsidR="00A66640">
        <w:rPr>
          <w:szCs w:val="22"/>
        </w:rPr>
        <w:t xml:space="preserve"> host</w:t>
      </w:r>
      <w:r w:rsidR="005A5A81" w:rsidRPr="008D2712">
        <w:rPr>
          <w:szCs w:val="22"/>
        </w:rPr>
        <w:t xml:space="preserve">. </w:t>
      </w:r>
      <w:r w:rsidR="00E67188" w:rsidRPr="008D2712">
        <w:rPr>
          <w:szCs w:val="22"/>
        </w:rPr>
        <w:t xml:space="preserve">In the late 1990’s, a new highly virulent race of </w:t>
      </w:r>
      <w:r w:rsidR="00E67188" w:rsidRPr="008D2712">
        <w:rPr>
          <w:i/>
          <w:iCs/>
          <w:szCs w:val="22"/>
        </w:rPr>
        <w:t>P</w:t>
      </w:r>
      <w:r w:rsidR="0099353C" w:rsidRPr="008D2712">
        <w:rPr>
          <w:i/>
          <w:iCs/>
          <w:szCs w:val="22"/>
        </w:rPr>
        <w:t xml:space="preserve">. </w:t>
      </w:r>
      <w:proofErr w:type="spellStart"/>
      <w:r w:rsidR="0099353C" w:rsidRPr="008D2712">
        <w:rPr>
          <w:i/>
          <w:iCs/>
          <w:szCs w:val="22"/>
        </w:rPr>
        <w:t>graminis</w:t>
      </w:r>
      <w:proofErr w:type="spellEnd"/>
      <w:r w:rsidR="0099353C" w:rsidRPr="008D2712">
        <w:rPr>
          <w:szCs w:val="22"/>
        </w:rPr>
        <w:t xml:space="preserve"> </w:t>
      </w:r>
      <w:r w:rsidR="000516D6" w:rsidRPr="008D2712">
        <w:rPr>
          <w:szCs w:val="22"/>
        </w:rPr>
        <w:t xml:space="preserve">f. sp. </w:t>
      </w:r>
      <w:proofErr w:type="spellStart"/>
      <w:r w:rsidR="000516D6" w:rsidRPr="008D2712">
        <w:rPr>
          <w:i/>
          <w:iCs/>
          <w:szCs w:val="22"/>
        </w:rPr>
        <w:t>triticum</w:t>
      </w:r>
      <w:proofErr w:type="spellEnd"/>
      <w:r w:rsidR="000516D6" w:rsidRPr="008D2712">
        <w:rPr>
          <w:szCs w:val="22"/>
        </w:rPr>
        <w:t xml:space="preserve"> </w:t>
      </w:r>
      <w:r w:rsidR="00E67188" w:rsidRPr="008D2712">
        <w:rPr>
          <w:szCs w:val="22"/>
        </w:rPr>
        <w:t xml:space="preserve">was discovered in Uganda that was able to overcome the widely used stem rust resistance gene Sr31 (Pretorius </w:t>
      </w:r>
      <w:r w:rsidR="00E67188" w:rsidRPr="00B8374F">
        <w:rPr>
          <w:i/>
          <w:szCs w:val="22"/>
        </w:rPr>
        <w:t>et al.</w:t>
      </w:r>
      <w:r w:rsidR="00E67188" w:rsidRPr="008D2712">
        <w:rPr>
          <w:szCs w:val="22"/>
        </w:rPr>
        <w:t xml:space="preserve"> 2000). This new race (TTKSK) has been designated Ug99. In the following decade, </w:t>
      </w:r>
      <w:r w:rsidR="005A5A81" w:rsidRPr="008D2712">
        <w:rPr>
          <w:szCs w:val="22"/>
        </w:rPr>
        <w:t>many variants in the Ug99 group were found (</w:t>
      </w:r>
      <w:proofErr w:type="spellStart"/>
      <w:r w:rsidR="005A5A81" w:rsidRPr="008D2712">
        <w:rPr>
          <w:szCs w:val="22"/>
        </w:rPr>
        <w:t>Jin</w:t>
      </w:r>
      <w:proofErr w:type="spellEnd"/>
      <w:r w:rsidR="005A5A81" w:rsidRPr="008D2712">
        <w:rPr>
          <w:szCs w:val="22"/>
        </w:rPr>
        <w:t xml:space="preserve"> </w:t>
      </w:r>
      <w:r w:rsidR="005A5A81" w:rsidRPr="00B8374F">
        <w:rPr>
          <w:i/>
          <w:szCs w:val="22"/>
        </w:rPr>
        <w:t>et al.</w:t>
      </w:r>
      <w:r w:rsidR="005A5A81" w:rsidRPr="008D2712">
        <w:rPr>
          <w:szCs w:val="22"/>
        </w:rPr>
        <w:t xml:space="preserve"> 2008; 2009; </w:t>
      </w:r>
      <w:proofErr w:type="spellStart"/>
      <w:r w:rsidR="005A5A81" w:rsidRPr="008D2712">
        <w:rPr>
          <w:szCs w:val="22"/>
        </w:rPr>
        <w:t>Newcombe</w:t>
      </w:r>
      <w:proofErr w:type="spellEnd"/>
      <w:r w:rsidR="005A5A81" w:rsidRPr="008D2712">
        <w:rPr>
          <w:szCs w:val="22"/>
        </w:rPr>
        <w:t xml:space="preserve"> </w:t>
      </w:r>
      <w:r w:rsidR="005A5A81" w:rsidRPr="00D02FDE">
        <w:rPr>
          <w:i/>
          <w:szCs w:val="22"/>
        </w:rPr>
        <w:t>et al.</w:t>
      </w:r>
      <w:r w:rsidR="005A5A81" w:rsidRPr="008D2712">
        <w:rPr>
          <w:szCs w:val="22"/>
        </w:rPr>
        <w:t xml:space="preserve"> 201</w:t>
      </w:r>
      <w:r w:rsidR="007C0FFF">
        <w:rPr>
          <w:szCs w:val="22"/>
        </w:rPr>
        <w:t>6</w:t>
      </w:r>
      <w:r w:rsidR="005A5A81" w:rsidRPr="008D2712">
        <w:rPr>
          <w:szCs w:val="22"/>
        </w:rPr>
        <w:t xml:space="preserve">).  More importantly, virulence to </w:t>
      </w:r>
      <w:r w:rsidR="005A5A81" w:rsidRPr="008D2712">
        <w:rPr>
          <w:i/>
          <w:iCs/>
          <w:szCs w:val="22"/>
        </w:rPr>
        <w:t>Sr31</w:t>
      </w:r>
      <w:r w:rsidR="005A5A81" w:rsidRPr="008D2712">
        <w:rPr>
          <w:szCs w:val="22"/>
        </w:rPr>
        <w:t xml:space="preserve"> was recently found in stem rust isolates that are not related to Ug99, and in other isolates from a sexual population from Spain (</w:t>
      </w:r>
      <w:proofErr w:type="spellStart"/>
      <w:r w:rsidR="005A5A81" w:rsidRPr="008D2712">
        <w:rPr>
          <w:szCs w:val="22"/>
        </w:rPr>
        <w:t>Olivera</w:t>
      </w:r>
      <w:proofErr w:type="spellEnd"/>
      <w:r w:rsidR="005A5A81" w:rsidRPr="008D2712">
        <w:rPr>
          <w:szCs w:val="22"/>
        </w:rPr>
        <w:t xml:space="preserve"> </w:t>
      </w:r>
      <w:r w:rsidR="00655C5A" w:rsidRPr="002328F8">
        <w:rPr>
          <w:i/>
          <w:szCs w:val="22"/>
        </w:rPr>
        <w:t>et</w:t>
      </w:r>
      <w:r w:rsidR="00851FD4" w:rsidRPr="002328F8">
        <w:rPr>
          <w:i/>
          <w:szCs w:val="22"/>
        </w:rPr>
        <w:t xml:space="preserve"> </w:t>
      </w:r>
      <w:r w:rsidR="00655C5A" w:rsidRPr="002328F8">
        <w:rPr>
          <w:i/>
          <w:szCs w:val="22"/>
        </w:rPr>
        <w:t>al.</w:t>
      </w:r>
      <w:r w:rsidR="00851FD4" w:rsidRPr="008D2712">
        <w:rPr>
          <w:szCs w:val="22"/>
        </w:rPr>
        <w:t xml:space="preserve"> 2022). </w:t>
      </w:r>
      <w:r w:rsidR="005A5A81" w:rsidRPr="008D2712">
        <w:rPr>
          <w:szCs w:val="22"/>
        </w:rPr>
        <w:t xml:space="preserve">Thus, Ug99 is not as unique as originally thought in terms of virulence, and developing a diagnostic protocol based on virulence (differentials) to a select few differential genes is not very meaningful or practical. </w:t>
      </w:r>
    </w:p>
    <w:p w14:paraId="13802C3F" w14:textId="43BB11C5" w:rsidR="00295DA1" w:rsidRPr="00302950" w:rsidRDefault="00295DA1" w:rsidP="00302950">
      <w:pPr>
        <w:pStyle w:val="IPPParagraphnumbering"/>
        <w:numPr>
          <w:ilvl w:val="0"/>
          <w:numId w:val="0"/>
        </w:numPr>
        <w:rPr>
          <w:b/>
          <w:sz w:val="24"/>
        </w:rPr>
      </w:pPr>
      <w:r w:rsidRPr="00302950">
        <w:rPr>
          <w:b/>
          <w:sz w:val="24"/>
        </w:rPr>
        <w:t>Justification for the request</w:t>
      </w:r>
    </w:p>
    <w:p w14:paraId="4E4E3476" w14:textId="3AE8E403" w:rsidR="00E35397" w:rsidRPr="008D2712" w:rsidRDefault="000E47F3" w:rsidP="00E35397">
      <w:pPr>
        <w:pStyle w:val="IPPParagraphnumbering"/>
        <w:rPr>
          <w:szCs w:val="22"/>
        </w:rPr>
      </w:pPr>
      <w:r w:rsidRPr="008D2712">
        <w:rPr>
          <w:szCs w:val="22"/>
        </w:rPr>
        <w:t>The drafting group</w:t>
      </w:r>
      <w:r w:rsidR="00AA2659" w:rsidRPr="008D2712">
        <w:rPr>
          <w:szCs w:val="22"/>
        </w:rPr>
        <w:t xml:space="preserve"> and other experts have</w:t>
      </w:r>
      <w:r w:rsidRPr="008D2712">
        <w:rPr>
          <w:szCs w:val="22"/>
        </w:rPr>
        <w:t xml:space="preserve"> raised concerns related to the scope of the DP, which includes the identification of </w:t>
      </w:r>
      <w:proofErr w:type="spellStart"/>
      <w:r w:rsidRPr="008D2712">
        <w:rPr>
          <w:i/>
          <w:iCs/>
          <w:szCs w:val="22"/>
        </w:rPr>
        <w:t>Puccinia</w:t>
      </w:r>
      <w:proofErr w:type="spellEnd"/>
      <w:r w:rsidRPr="008D2712">
        <w:rPr>
          <w:i/>
          <w:iCs/>
          <w:szCs w:val="22"/>
        </w:rPr>
        <w:t xml:space="preserve"> </w:t>
      </w:r>
      <w:proofErr w:type="spellStart"/>
      <w:r w:rsidRPr="008D2712">
        <w:rPr>
          <w:i/>
          <w:iCs/>
          <w:szCs w:val="22"/>
        </w:rPr>
        <w:t>graminis</w:t>
      </w:r>
      <w:proofErr w:type="spellEnd"/>
      <w:r w:rsidRPr="008D2712">
        <w:rPr>
          <w:szCs w:val="22"/>
        </w:rPr>
        <w:t xml:space="preserve"> f. sp. </w:t>
      </w:r>
      <w:proofErr w:type="spellStart"/>
      <w:r w:rsidRPr="008D2712">
        <w:rPr>
          <w:i/>
          <w:iCs/>
          <w:szCs w:val="22"/>
        </w:rPr>
        <w:t>tritici</w:t>
      </w:r>
      <w:proofErr w:type="spellEnd"/>
      <w:r w:rsidR="009536AB" w:rsidRPr="008D2712">
        <w:rPr>
          <w:szCs w:val="22"/>
        </w:rPr>
        <w:t xml:space="preserve"> with a focus on</w:t>
      </w:r>
      <w:r w:rsidRPr="008D2712">
        <w:rPr>
          <w:szCs w:val="22"/>
        </w:rPr>
        <w:t xml:space="preserve"> </w:t>
      </w:r>
      <w:r w:rsidR="005E3F11" w:rsidRPr="008D2712">
        <w:rPr>
          <w:szCs w:val="22"/>
        </w:rPr>
        <w:t>Ug99 but</w:t>
      </w:r>
      <w:r w:rsidRPr="008D2712">
        <w:rPr>
          <w:szCs w:val="22"/>
        </w:rPr>
        <w:t xml:space="preserve"> </w:t>
      </w:r>
      <w:r w:rsidR="005E3F11">
        <w:rPr>
          <w:szCs w:val="22"/>
        </w:rPr>
        <w:t>excludes</w:t>
      </w:r>
      <w:r w:rsidRPr="008D2712">
        <w:rPr>
          <w:szCs w:val="22"/>
        </w:rPr>
        <w:t xml:space="preserve"> other races that are of importance and </w:t>
      </w:r>
      <w:r w:rsidR="00CD51C6" w:rsidRPr="008D2712">
        <w:rPr>
          <w:szCs w:val="22"/>
        </w:rPr>
        <w:t>may overlook larger risks from other rust races, including recent races of wheat stem rust emerging in Europe and East Africa.</w:t>
      </w:r>
      <w:r w:rsidR="002966C9" w:rsidRPr="008D2712">
        <w:rPr>
          <w:szCs w:val="22"/>
        </w:rPr>
        <w:t xml:space="preserve"> The DP </w:t>
      </w:r>
      <w:r w:rsidR="000F443B" w:rsidRPr="008D2712">
        <w:rPr>
          <w:szCs w:val="22"/>
        </w:rPr>
        <w:t>drafting group recommends a change of scope to include all races</w:t>
      </w:r>
      <w:r w:rsidR="00267980" w:rsidRPr="008D2712">
        <w:rPr>
          <w:szCs w:val="22"/>
        </w:rPr>
        <w:t xml:space="preserve"> (Clades 1 through IV)</w:t>
      </w:r>
      <w:r w:rsidR="00E35397" w:rsidRPr="008D2712">
        <w:rPr>
          <w:szCs w:val="22"/>
        </w:rPr>
        <w:t xml:space="preserve"> through p</w:t>
      </w:r>
      <w:r w:rsidR="004E7916" w:rsidRPr="008D2712">
        <w:rPr>
          <w:szCs w:val="22"/>
        </w:rPr>
        <w:t>hen</w:t>
      </w:r>
      <w:r w:rsidR="00E35397" w:rsidRPr="008D2712">
        <w:rPr>
          <w:szCs w:val="22"/>
        </w:rPr>
        <w:t>otyping and genotyping</w:t>
      </w:r>
      <w:r w:rsidR="00C610BA" w:rsidRPr="008D2712">
        <w:rPr>
          <w:szCs w:val="22"/>
        </w:rPr>
        <w:t>.</w:t>
      </w:r>
    </w:p>
    <w:p w14:paraId="26C9F15D" w14:textId="44F614CF" w:rsidR="00FE7713" w:rsidRPr="008D2712" w:rsidRDefault="00143E83" w:rsidP="00E35397">
      <w:pPr>
        <w:pStyle w:val="IPPParagraphnumbering"/>
        <w:rPr>
          <w:szCs w:val="22"/>
        </w:rPr>
      </w:pPr>
      <w:r w:rsidRPr="008D2712">
        <w:rPr>
          <w:szCs w:val="22"/>
        </w:rPr>
        <w:t xml:space="preserve">It is important to note that </w:t>
      </w:r>
      <w:proofErr w:type="spellStart"/>
      <w:r w:rsidR="00FE7713" w:rsidRPr="008D2712">
        <w:rPr>
          <w:szCs w:val="22"/>
        </w:rPr>
        <w:t>pathotyping</w:t>
      </w:r>
      <w:proofErr w:type="spellEnd"/>
      <w:r w:rsidR="00FE7713" w:rsidRPr="008D2712">
        <w:rPr>
          <w:szCs w:val="22"/>
        </w:rPr>
        <w:t xml:space="preserve"> (or race-typing) will not necessarily be implementable at any </w:t>
      </w:r>
      <w:proofErr w:type="gramStart"/>
      <w:r w:rsidR="00FE7713" w:rsidRPr="008D2712">
        <w:rPr>
          <w:szCs w:val="22"/>
        </w:rPr>
        <w:t>lab</w:t>
      </w:r>
      <w:r w:rsidR="005E3F11">
        <w:rPr>
          <w:szCs w:val="22"/>
        </w:rPr>
        <w:t>oratory</w:t>
      </w:r>
      <w:proofErr w:type="gramEnd"/>
      <w:r w:rsidR="00FE7713" w:rsidRPr="008D2712">
        <w:rPr>
          <w:szCs w:val="22"/>
        </w:rPr>
        <w:t xml:space="preserve"> because of the requirement for specialized facilities and well-trained scientists and technicians in race analysis (both on virulence phenotyping and genotyping)</w:t>
      </w:r>
      <w:r w:rsidR="00894109" w:rsidRPr="008D2712">
        <w:rPr>
          <w:szCs w:val="22"/>
        </w:rPr>
        <w:t>.</w:t>
      </w:r>
      <w:r w:rsidR="00C579C2">
        <w:rPr>
          <w:szCs w:val="22"/>
        </w:rPr>
        <w:t xml:space="preserve"> </w:t>
      </w:r>
      <w:r w:rsidR="00A56336">
        <w:rPr>
          <w:szCs w:val="22"/>
        </w:rPr>
        <w:t xml:space="preserve">A new SNP-based genotyping test has been published that can </w:t>
      </w:r>
      <w:r w:rsidR="003F127F">
        <w:rPr>
          <w:szCs w:val="22"/>
        </w:rPr>
        <w:t xml:space="preserve">be implemented at international laboratories </w:t>
      </w:r>
      <w:r w:rsidR="001D39A7">
        <w:rPr>
          <w:szCs w:val="22"/>
        </w:rPr>
        <w:t>(</w:t>
      </w:r>
      <w:r w:rsidR="003F127F">
        <w:rPr>
          <w:szCs w:val="22"/>
        </w:rPr>
        <w:t xml:space="preserve">Szabo </w:t>
      </w:r>
      <w:r w:rsidR="003F127F" w:rsidRPr="00B8374F">
        <w:rPr>
          <w:i/>
          <w:szCs w:val="22"/>
        </w:rPr>
        <w:t>et al.</w:t>
      </w:r>
      <w:r w:rsidR="003F127F">
        <w:rPr>
          <w:szCs w:val="22"/>
        </w:rPr>
        <w:t xml:space="preserve"> 2022). </w:t>
      </w:r>
      <w:r w:rsidR="00FE7713" w:rsidRPr="008D2712">
        <w:rPr>
          <w:szCs w:val="22"/>
        </w:rPr>
        <w:t>Providing samples to international recognized labs</w:t>
      </w:r>
      <w:r w:rsidR="00894109" w:rsidRPr="008D2712">
        <w:rPr>
          <w:szCs w:val="22"/>
        </w:rPr>
        <w:t xml:space="preserve"> </w:t>
      </w:r>
      <w:r w:rsidR="00FE7713" w:rsidRPr="008D2712">
        <w:rPr>
          <w:szCs w:val="22"/>
        </w:rPr>
        <w:t xml:space="preserve">might </w:t>
      </w:r>
      <w:r w:rsidR="001D39A7">
        <w:rPr>
          <w:szCs w:val="22"/>
        </w:rPr>
        <w:t xml:space="preserve">still </w:t>
      </w:r>
      <w:r w:rsidR="00FE7713" w:rsidRPr="008D2712">
        <w:rPr>
          <w:szCs w:val="22"/>
        </w:rPr>
        <w:t xml:space="preserve">be the most practical means to address stem rust </w:t>
      </w:r>
      <w:r w:rsidR="001D39A7">
        <w:rPr>
          <w:szCs w:val="22"/>
        </w:rPr>
        <w:t>diagnostics</w:t>
      </w:r>
      <w:r w:rsidR="00FE7713" w:rsidRPr="008D2712">
        <w:rPr>
          <w:szCs w:val="22"/>
        </w:rPr>
        <w:t>.</w:t>
      </w:r>
    </w:p>
    <w:p w14:paraId="2B18C11E" w14:textId="42EFFB40" w:rsidR="00582FBB" w:rsidRPr="004E1820" w:rsidRDefault="004E1820" w:rsidP="00582FBB">
      <w:pPr>
        <w:pStyle w:val="IPPParagraphnumbering"/>
        <w:numPr>
          <w:ilvl w:val="0"/>
          <w:numId w:val="0"/>
        </w:numPr>
        <w:rPr>
          <w:b/>
          <w:sz w:val="24"/>
        </w:rPr>
      </w:pPr>
      <w:r w:rsidRPr="004E1820">
        <w:rPr>
          <w:b/>
          <w:sz w:val="24"/>
        </w:rPr>
        <w:t>Recommendations to the TPDP</w:t>
      </w:r>
    </w:p>
    <w:p w14:paraId="6FB55C56" w14:textId="77777777" w:rsidR="0081729F" w:rsidRPr="004E1820" w:rsidRDefault="0081729F" w:rsidP="00582FBB">
      <w:pPr>
        <w:pStyle w:val="IPPParagraphnumbering"/>
        <w:rPr>
          <w:szCs w:val="22"/>
        </w:rPr>
      </w:pPr>
      <w:r w:rsidRPr="004E1820">
        <w:rPr>
          <w:szCs w:val="22"/>
        </w:rPr>
        <w:t>The TPDP is invited to:</w:t>
      </w:r>
    </w:p>
    <w:p w14:paraId="1BA4312D" w14:textId="79A52000" w:rsidR="005C4697" w:rsidRPr="008D2712" w:rsidRDefault="0081729F" w:rsidP="008D2712">
      <w:pPr>
        <w:pStyle w:val="ListParagraph"/>
        <w:numPr>
          <w:ilvl w:val="0"/>
          <w:numId w:val="2"/>
        </w:numPr>
        <w:spacing w:after="120"/>
        <w:contextualSpacing w:val="0"/>
        <w:rPr>
          <w:rFonts w:ascii="Times New Roman" w:hAnsi="Times New Roman" w:cs="Times New Roman"/>
        </w:rPr>
      </w:pPr>
      <w:r w:rsidRPr="008D2712">
        <w:rPr>
          <w:rFonts w:ascii="Times New Roman" w:hAnsi="Times New Roman" w:cs="Times New Roman"/>
          <w:i/>
        </w:rPr>
        <w:t xml:space="preserve">review </w:t>
      </w:r>
      <w:r w:rsidRPr="008D2712">
        <w:rPr>
          <w:rFonts w:ascii="Times New Roman" w:hAnsi="Times New Roman" w:cs="Times New Roman"/>
        </w:rPr>
        <w:t xml:space="preserve">the </w:t>
      </w:r>
      <w:r w:rsidR="005C4697" w:rsidRPr="008D2712">
        <w:rPr>
          <w:rFonts w:ascii="Times New Roman" w:hAnsi="Times New Roman" w:cs="Times New Roman"/>
        </w:rPr>
        <w:t>information in this document</w:t>
      </w:r>
      <w:r w:rsidR="004E1820">
        <w:rPr>
          <w:rFonts w:ascii="Times New Roman" w:hAnsi="Times New Roman" w:cs="Times New Roman"/>
        </w:rPr>
        <w:t>;</w:t>
      </w:r>
    </w:p>
    <w:p w14:paraId="04FF4E6A" w14:textId="0A45219A" w:rsidR="005C4697" w:rsidRPr="008D2712" w:rsidRDefault="005C4697" w:rsidP="008D2712">
      <w:pPr>
        <w:pStyle w:val="ListParagraph"/>
        <w:numPr>
          <w:ilvl w:val="0"/>
          <w:numId w:val="2"/>
        </w:numPr>
        <w:spacing w:after="120"/>
        <w:contextualSpacing w:val="0"/>
        <w:rPr>
          <w:rFonts w:ascii="Times New Roman" w:hAnsi="Times New Roman" w:cs="Times New Roman"/>
        </w:rPr>
      </w:pPr>
      <w:r w:rsidRPr="008D2712">
        <w:rPr>
          <w:rFonts w:ascii="Times New Roman" w:hAnsi="Times New Roman" w:cs="Times New Roman"/>
          <w:i/>
        </w:rPr>
        <w:t>recommend</w:t>
      </w:r>
      <w:r w:rsidR="0081729F" w:rsidRPr="008D2712">
        <w:rPr>
          <w:rFonts w:ascii="Times New Roman" w:hAnsi="Times New Roman" w:cs="Times New Roman"/>
          <w:i/>
        </w:rPr>
        <w:t xml:space="preserve"> </w:t>
      </w:r>
      <w:r w:rsidRPr="008D2712">
        <w:rPr>
          <w:rFonts w:ascii="Times New Roman" w:hAnsi="Times New Roman" w:cs="Times New Roman"/>
        </w:rPr>
        <w:t xml:space="preserve">the request to </w:t>
      </w:r>
      <w:r w:rsidR="00267980" w:rsidRPr="008D2712">
        <w:rPr>
          <w:rFonts w:ascii="Times New Roman" w:hAnsi="Times New Roman" w:cs="Times New Roman"/>
        </w:rPr>
        <w:t>expand</w:t>
      </w:r>
      <w:r w:rsidRPr="008D2712">
        <w:rPr>
          <w:rFonts w:ascii="Times New Roman" w:hAnsi="Times New Roman" w:cs="Times New Roman"/>
        </w:rPr>
        <w:t xml:space="preserve"> the scope of</w:t>
      </w:r>
      <w:r w:rsidR="008D2712">
        <w:rPr>
          <w:rFonts w:ascii="Times New Roman" w:hAnsi="Times New Roman" w:cs="Times New Roman"/>
        </w:rPr>
        <w:t xml:space="preserve"> the</w:t>
      </w:r>
      <w:r w:rsidRPr="008D2712">
        <w:rPr>
          <w:rFonts w:ascii="Times New Roman" w:hAnsi="Times New Roman" w:cs="Times New Roman"/>
        </w:rPr>
        <w:t xml:space="preserve"> “</w:t>
      </w:r>
      <w:r w:rsidR="008D2712">
        <w:rPr>
          <w:rFonts w:ascii="Times New Roman" w:hAnsi="Times New Roman" w:cs="Times New Roman"/>
        </w:rPr>
        <w:t xml:space="preserve">Diagnostic protocol for </w:t>
      </w:r>
      <w:proofErr w:type="spellStart"/>
      <w:r w:rsidR="00F77966" w:rsidRPr="008D2712">
        <w:rPr>
          <w:rFonts w:ascii="Times New Roman" w:hAnsi="Times New Roman" w:cs="Times New Roman"/>
          <w:i/>
          <w:iCs/>
        </w:rPr>
        <w:t>Puccinia</w:t>
      </w:r>
      <w:proofErr w:type="spellEnd"/>
      <w:r w:rsidR="00F77966" w:rsidRPr="008D271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F77966" w:rsidRPr="008D2712">
        <w:rPr>
          <w:rFonts w:ascii="Times New Roman" w:hAnsi="Times New Roman" w:cs="Times New Roman"/>
          <w:i/>
          <w:iCs/>
        </w:rPr>
        <w:t>graminis</w:t>
      </w:r>
      <w:proofErr w:type="spellEnd"/>
      <w:r w:rsidR="00F77966" w:rsidRPr="008D2712">
        <w:rPr>
          <w:rFonts w:ascii="Times New Roman" w:hAnsi="Times New Roman" w:cs="Times New Roman"/>
        </w:rPr>
        <w:t xml:space="preserve"> f. sp. </w:t>
      </w:r>
      <w:proofErr w:type="spellStart"/>
      <w:r w:rsidR="00F77966" w:rsidRPr="008D2712">
        <w:rPr>
          <w:rFonts w:ascii="Times New Roman" w:hAnsi="Times New Roman" w:cs="Times New Roman"/>
          <w:i/>
          <w:iCs/>
        </w:rPr>
        <w:t>tritici</w:t>
      </w:r>
      <w:proofErr w:type="spellEnd"/>
      <w:r w:rsidR="00267980" w:rsidRPr="008D2712">
        <w:rPr>
          <w:rFonts w:ascii="Times New Roman" w:hAnsi="Times New Roman" w:cs="Times New Roman"/>
        </w:rPr>
        <w:t xml:space="preserve"> </w:t>
      </w:r>
      <w:r w:rsidRPr="008D2712">
        <w:rPr>
          <w:rFonts w:ascii="Times New Roman" w:hAnsi="Times New Roman" w:cs="Times New Roman"/>
        </w:rPr>
        <w:t>(20</w:t>
      </w:r>
      <w:r w:rsidR="005215C4" w:rsidRPr="008D2712">
        <w:rPr>
          <w:rFonts w:ascii="Times New Roman" w:hAnsi="Times New Roman" w:cs="Times New Roman"/>
        </w:rPr>
        <w:t>19</w:t>
      </w:r>
      <w:r w:rsidRPr="008D2712">
        <w:rPr>
          <w:rFonts w:ascii="Times New Roman" w:hAnsi="Times New Roman" w:cs="Times New Roman"/>
        </w:rPr>
        <w:t>-0</w:t>
      </w:r>
      <w:r w:rsidR="008D2712" w:rsidRPr="008D2712">
        <w:rPr>
          <w:rFonts w:ascii="Times New Roman" w:hAnsi="Times New Roman" w:cs="Times New Roman"/>
        </w:rPr>
        <w:t>04</w:t>
      </w:r>
      <w:r w:rsidRPr="008D2712">
        <w:rPr>
          <w:rFonts w:ascii="Times New Roman" w:hAnsi="Times New Roman" w:cs="Times New Roman"/>
        </w:rPr>
        <w:t xml:space="preserve">)” to </w:t>
      </w:r>
      <w:r w:rsidR="00267980" w:rsidRPr="008D2712">
        <w:rPr>
          <w:rFonts w:ascii="Times New Roman" w:hAnsi="Times New Roman" w:cs="Times New Roman"/>
        </w:rPr>
        <w:t xml:space="preserve">include all </w:t>
      </w:r>
      <w:r w:rsidR="00653AA3">
        <w:rPr>
          <w:rFonts w:ascii="Times New Roman" w:hAnsi="Times New Roman" w:cs="Times New Roman"/>
        </w:rPr>
        <w:t>possible races</w:t>
      </w:r>
      <w:r w:rsidR="004E1820">
        <w:rPr>
          <w:rFonts w:ascii="Times New Roman" w:hAnsi="Times New Roman" w:cs="Times New Roman"/>
        </w:rPr>
        <w:t>;</w:t>
      </w:r>
    </w:p>
    <w:p w14:paraId="516FDB6C" w14:textId="5F75FF07" w:rsidR="005C4697" w:rsidRPr="008D2712" w:rsidRDefault="005C4697" w:rsidP="008D2712">
      <w:pPr>
        <w:pStyle w:val="ListParagraph"/>
        <w:numPr>
          <w:ilvl w:val="0"/>
          <w:numId w:val="2"/>
        </w:numPr>
        <w:spacing w:after="120"/>
        <w:contextualSpacing w:val="0"/>
        <w:rPr>
          <w:rFonts w:ascii="Times New Roman" w:hAnsi="Times New Roman" w:cs="Times New Roman"/>
        </w:rPr>
      </w:pPr>
      <w:proofErr w:type="gramStart"/>
      <w:r w:rsidRPr="008D2712">
        <w:rPr>
          <w:rFonts w:ascii="Times New Roman" w:hAnsi="Times New Roman" w:cs="Times New Roman"/>
          <w:i/>
        </w:rPr>
        <w:t>comment</w:t>
      </w:r>
      <w:proofErr w:type="gramEnd"/>
      <w:r w:rsidRPr="008D2712">
        <w:rPr>
          <w:rFonts w:ascii="Times New Roman" w:hAnsi="Times New Roman" w:cs="Times New Roman"/>
          <w:i/>
        </w:rPr>
        <w:t xml:space="preserve"> </w:t>
      </w:r>
      <w:r w:rsidRPr="008D2712">
        <w:rPr>
          <w:rFonts w:ascii="Times New Roman" w:hAnsi="Times New Roman" w:cs="Times New Roman"/>
        </w:rPr>
        <w:t xml:space="preserve">on the </w:t>
      </w:r>
      <w:r w:rsidR="00267980" w:rsidRPr="008D2712">
        <w:rPr>
          <w:rFonts w:ascii="Times New Roman" w:hAnsi="Times New Roman" w:cs="Times New Roman"/>
        </w:rPr>
        <w:t xml:space="preserve">concerns raised by the lead author and experts on the need </w:t>
      </w:r>
      <w:r w:rsidR="00441B63" w:rsidRPr="008D2712">
        <w:rPr>
          <w:rFonts w:ascii="Times New Roman" w:hAnsi="Times New Roman" w:cs="Times New Roman"/>
        </w:rPr>
        <w:t>of highly specialized and trained personnel to implement phenotyping</w:t>
      </w:r>
      <w:r w:rsidR="004E1820">
        <w:rPr>
          <w:rFonts w:ascii="Times New Roman" w:hAnsi="Times New Roman" w:cs="Times New Roman"/>
        </w:rPr>
        <w:t>.</w:t>
      </w:r>
    </w:p>
    <w:p w14:paraId="6912DB7F" w14:textId="77777777" w:rsidR="00B8374F" w:rsidRDefault="00B8374F" w:rsidP="005E3F11">
      <w:pPr>
        <w:rPr>
          <w:rFonts w:ascii="Times New Roman" w:hAnsi="Times New Roman" w:cs="Times New Roman"/>
          <w:b/>
          <w:sz w:val="24"/>
          <w:szCs w:val="24"/>
        </w:rPr>
      </w:pPr>
    </w:p>
    <w:p w14:paraId="255D899E" w14:textId="77777777" w:rsidR="00B8374F" w:rsidRDefault="00B8374F" w:rsidP="005E3F11">
      <w:pPr>
        <w:rPr>
          <w:rFonts w:ascii="Times New Roman" w:hAnsi="Times New Roman" w:cs="Times New Roman"/>
          <w:b/>
          <w:sz w:val="24"/>
          <w:szCs w:val="24"/>
        </w:rPr>
      </w:pPr>
    </w:p>
    <w:p w14:paraId="33431C00" w14:textId="58F76153" w:rsidR="005E3F11" w:rsidRPr="004E1820" w:rsidRDefault="004E1820" w:rsidP="005E3F11">
      <w:pPr>
        <w:rPr>
          <w:rFonts w:ascii="Times New Roman" w:hAnsi="Times New Roman" w:cs="Times New Roman"/>
          <w:b/>
          <w:sz w:val="24"/>
          <w:szCs w:val="24"/>
        </w:rPr>
      </w:pPr>
      <w:r w:rsidRPr="004E1820">
        <w:rPr>
          <w:rFonts w:ascii="Times New Roman" w:hAnsi="Times New Roman" w:cs="Times New Roman"/>
          <w:b/>
          <w:sz w:val="24"/>
          <w:szCs w:val="24"/>
        </w:rPr>
        <w:lastRenderedPageBreak/>
        <w:t>References</w:t>
      </w:r>
    </w:p>
    <w:p w14:paraId="3A799FD4" w14:textId="338927B5" w:rsidR="00F278EC" w:rsidRPr="009037BD" w:rsidRDefault="00F278EC" w:rsidP="00302950">
      <w:pPr>
        <w:jc w:val="both"/>
        <w:rPr>
          <w:rFonts w:ascii="Times New Roman" w:hAnsi="Times New Roman" w:cs="Times New Roman"/>
          <w:color w:val="222222"/>
          <w:shd w:val="clear" w:color="auto" w:fill="FFFFFF"/>
        </w:rPr>
      </w:pP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Jin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Y., Szabo, L.J., Pretorius, Z.A., Singh, R.P., Ward, R. and Fetch Jr, T., 2008. Detection of virulence to resistance gene Sr24 within race TTKS of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Puccinia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graminis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f. sp.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tritici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Plant Disease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92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(6), pp.923-926.</w:t>
      </w:r>
    </w:p>
    <w:p w14:paraId="2FC50952" w14:textId="5E7743CD" w:rsidR="00E67E5B" w:rsidRPr="009037BD" w:rsidRDefault="00E67E5B" w:rsidP="00302950">
      <w:pPr>
        <w:jc w:val="both"/>
        <w:rPr>
          <w:rFonts w:ascii="Times New Roman" w:hAnsi="Times New Roman" w:cs="Times New Roman"/>
          <w:color w:val="222222"/>
          <w:shd w:val="clear" w:color="auto" w:fill="FFFFFF"/>
        </w:rPr>
      </w:pP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Jin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Y., Szabo, L.J., Rouse, M.N., Fetch Jr, T., Pretorius, Z.A.,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Wanyera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R. and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Njau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P., 2009. Detection of virulence to resistance gene Sr36 within the TTKS race lineage of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Puccinia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graminis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f. sp.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tritici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Plant Disease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93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(4), pp.367-370.</w:t>
      </w:r>
    </w:p>
    <w:p w14:paraId="2070EDCF" w14:textId="11E78F42" w:rsidR="007C0FFF" w:rsidRPr="009037BD" w:rsidRDefault="007C0FFF" w:rsidP="00302950">
      <w:pPr>
        <w:jc w:val="both"/>
        <w:rPr>
          <w:rFonts w:ascii="Times New Roman" w:hAnsi="Times New Roman" w:cs="Times New Roman"/>
          <w:color w:val="222222"/>
          <w:shd w:val="clear" w:color="auto" w:fill="FFFFFF"/>
        </w:rPr>
      </w:pPr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Newcomb, M.,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Olivera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P.D., Rouse, M.N., Szabo, L.J., Johnson, J., Gale, S., Luster, D.G.,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Wanyera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R.,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Macharia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G.,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Bhavani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S. and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Hodson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D., 2016. Kenyan isolates of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Puccinia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graminis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f. sp.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tritici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from 2008 to 2014: Virulence to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SrTmp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in the Ug99 race group and implications for breeding programs.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Phytopathology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106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(7), pp.729-736.</w:t>
      </w:r>
    </w:p>
    <w:p w14:paraId="7B6F8EB8" w14:textId="273846B2" w:rsidR="00782B48" w:rsidRPr="009037BD" w:rsidRDefault="00782B48" w:rsidP="00302950">
      <w:pPr>
        <w:jc w:val="both"/>
        <w:rPr>
          <w:rFonts w:ascii="Times New Roman" w:hAnsi="Times New Roman" w:cs="Times New Roman"/>
        </w:rPr>
      </w:pP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Olivera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P.D., Villegas, D.,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Cantero‐Martínez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C., Szabo, L.J., Rouse, M.N., Luster, D.G.,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Bartaula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R., Lopes, M.S. and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Jin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, Y., 2022. A unique race of the wheat stem rust pathogen with virulence on Sr31 identified in Spain and reaction of wheat and durum cultivars to this race.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Plant Pathology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71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(4), pp.873-889.</w:t>
      </w:r>
    </w:p>
    <w:p w14:paraId="0D5F5593" w14:textId="7220028E" w:rsidR="005E3F11" w:rsidRPr="009037BD" w:rsidRDefault="000A2FBD" w:rsidP="00302950">
      <w:pPr>
        <w:jc w:val="both"/>
        <w:rPr>
          <w:rFonts w:ascii="Times New Roman" w:hAnsi="Times New Roman" w:cs="Times New Roman"/>
          <w:color w:val="222222"/>
          <w:shd w:val="clear" w:color="auto" w:fill="FFFFFF"/>
        </w:rPr>
      </w:pPr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Pretorius, Z.A., Singh, R.P.,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Wagoire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W.W. and Payne, T.S., 2000. Detection of virulence to wheat stem rust resistance gene Sr31 in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Puccinia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graminis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. f. sp.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tritici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in Uganda.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Plant disease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,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84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(2), pp.203-203.</w:t>
      </w:r>
    </w:p>
    <w:p w14:paraId="510EF1D4" w14:textId="6FAF3A07" w:rsidR="003F127F" w:rsidRPr="009037BD" w:rsidRDefault="003F127F" w:rsidP="00302950">
      <w:pPr>
        <w:jc w:val="both"/>
        <w:rPr>
          <w:rFonts w:ascii="Times New Roman" w:hAnsi="Times New Roman" w:cs="Times New Roman"/>
        </w:rPr>
      </w:pPr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Szabo, L.,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Olivera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Firpo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P.D.,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Wanyera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R.,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Visser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B. and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Jin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, Y., 2022. Development of a diagnostic assay for differentiation between genetic groups in clades I, II, III and IV of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Puccinia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graminis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 xml:space="preserve"> f. sp. </w:t>
      </w:r>
      <w:proofErr w:type="spellStart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tritici</w:t>
      </w:r>
      <w:proofErr w:type="spellEnd"/>
      <w:r w:rsidRPr="009037BD">
        <w:rPr>
          <w:rFonts w:ascii="Times New Roman" w:hAnsi="Times New Roman" w:cs="Times New Roman"/>
          <w:color w:val="222222"/>
          <w:shd w:val="clear" w:color="auto" w:fill="FFFFFF"/>
        </w:rPr>
        <w:t>. </w:t>
      </w:r>
      <w:r w:rsidRPr="009037BD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Plant Disease</w:t>
      </w:r>
      <w:r w:rsidR="00480110">
        <w:rPr>
          <w:rFonts w:ascii="Times New Roman" w:hAnsi="Times New Roman" w:cs="Times New Roman"/>
          <w:color w:val="222222"/>
          <w:shd w:val="clear" w:color="auto" w:fill="FFFFFF"/>
        </w:rPr>
        <w:t xml:space="preserve">, </w:t>
      </w:r>
      <w:r w:rsidR="00480110" w:rsidRPr="00480110">
        <w:rPr>
          <w:rFonts w:ascii="Times New Roman" w:hAnsi="Times New Roman" w:cs="Times New Roman"/>
          <w:i/>
          <w:iCs/>
          <w:color w:val="222222"/>
          <w:shd w:val="clear" w:color="auto" w:fill="FFFFFF"/>
        </w:rPr>
        <w:t>in press</w:t>
      </w:r>
      <w:r w:rsidRPr="009037BD">
        <w:rPr>
          <w:rFonts w:ascii="Times New Roman" w:hAnsi="Times New Roman" w:cs="Times New Roman"/>
          <w:color w:val="222222"/>
          <w:shd w:val="clear" w:color="auto" w:fill="FFFFFF"/>
        </w:rPr>
        <w:t>.</w:t>
      </w:r>
    </w:p>
    <w:sectPr w:rsidR="003F127F" w:rsidRPr="009037BD" w:rsidSect="00582F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1C313" w14:textId="77777777" w:rsidR="00915912" w:rsidRDefault="00915912" w:rsidP="00582FBB">
      <w:pPr>
        <w:spacing w:after="0" w:line="240" w:lineRule="auto"/>
      </w:pPr>
      <w:r>
        <w:separator/>
      </w:r>
    </w:p>
  </w:endnote>
  <w:endnote w:type="continuationSeparator" w:id="0">
    <w:p w14:paraId="21AF8CFF" w14:textId="77777777" w:rsidR="00915912" w:rsidRDefault="00915912" w:rsidP="0058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34F5" w14:textId="3E0CCE24" w:rsidR="00582FBB" w:rsidRDefault="00582FBB" w:rsidP="00582FBB">
    <w:pPr>
      <w:pStyle w:val="IPPFooter"/>
    </w:pP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264857"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264857"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</w:rPr>
      <w:t>International Plant Protection Convention</w:t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DEC74" w14:textId="77777777" w:rsidR="00582FBB" w:rsidRDefault="00582FBB" w:rsidP="00582FBB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9E90" w14:textId="57DAEFAF" w:rsidR="00582FBB" w:rsidRDefault="00582FBB" w:rsidP="00582FBB">
    <w:pPr>
      <w:pStyle w:val="IPPFooter"/>
    </w:pPr>
    <w:r>
      <w:rPr>
        <w:rStyle w:val="PageNumber"/>
      </w:rPr>
      <w:t>International Plant Protection Convention</w:t>
    </w:r>
    <w:r>
      <w:rPr>
        <w:rStyle w:val="PageNumber"/>
      </w:rPr>
      <w:tab/>
    </w:r>
    <w:r w:rsidRPr="007D640A">
      <w:rPr>
        <w:rStyle w:val="PageNumber"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264857">
      <w:rPr>
        <w:rStyle w:val="PageNumber"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264857">
      <w:rPr>
        <w:rStyle w:val="PageNumber"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2C563" w14:textId="77777777" w:rsidR="00915912" w:rsidRDefault="00915912" w:rsidP="00582FBB">
      <w:pPr>
        <w:spacing w:after="0" w:line="240" w:lineRule="auto"/>
      </w:pPr>
      <w:r>
        <w:separator/>
      </w:r>
    </w:p>
  </w:footnote>
  <w:footnote w:type="continuationSeparator" w:id="0">
    <w:p w14:paraId="2072CE50" w14:textId="77777777" w:rsidR="00915912" w:rsidRDefault="00915912" w:rsidP="00582FBB">
      <w:pPr>
        <w:spacing w:after="0" w:line="240" w:lineRule="auto"/>
      </w:pPr>
      <w:r>
        <w:continuationSeparator/>
      </w:r>
    </w:p>
  </w:footnote>
  <w:footnote w:id="1">
    <w:p w14:paraId="280D7B23" w14:textId="76826F68" w:rsidR="004E1820" w:rsidRDefault="004E18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02950">
          <w:rPr>
            <w:rStyle w:val="Hyperlink"/>
            <w:rFonts w:ascii="Times New Roman" w:hAnsi="Times New Roman" w:cs="Times New Roman"/>
          </w:rPr>
          <w:t>https://www.ippc.int/en/core-activities/standards-setting/list-topics-ippc-standards/puccinia-graminis-f-sp-tritici-ug-99/</w:t>
        </w:r>
      </w:hyperlink>
    </w:p>
    <w:p w14:paraId="323DD91E" w14:textId="77777777" w:rsidR="004E1820" w:rsidRPr="00302950" w:rsidRDefault="004E1820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D6FA7" w14:textId="2932659E" w:rsidR="00582FBB" w:rsidRPr="00582FBB" w:rsidRDefault="00302950" w:rsidP="00582FBB">
    <w:pPr>
      <w:pStyle w:val="IPPHeader"/>
      <w:tabs>
        <w:tab w:val="left" w:pos="2454"/>
      </w:tabs>
      <w:rPr>
        <w:i/>
        <w:lang w:val="fr-FR"/>
      </w:rPr>
    </w:pPr>
    <w:r>
      <w:t>06</w:t>
    </w:r>
    <w:r w:rsidR="00582FBB">
      <w:t>_</w:t>
    </w:r>
    <w:r w:rsidR="00582FBB" w:rsidRPr="00FE6905">
      <w:t>TP</w:t>
    </w:r>
    <w:r w:rsidR="00582FBB">
      <w:t>DP</w:t>
    </w:r>
    <w:r w:rsidR="00582FBB" w:rsidRPr="00FE6905">
      <w:t>_</w:t>
    </w:r>
    <w:r w:rsidR="00582FBB">
      <w:t>Tel_202</w:t>
    </w:r>
    <w:r w:rsidR="00295DA1">
      <w:t>2</w:t>
    </w:r>
    <w:r w:rsidR="00582FBB" w:rsidRPr="00FE6905">
      <w:t>_</w:t>
    </w:r>
    <w:r w:rsidR="00295DA1">
      <w:t xml:space="preserve">Jul </w:t>
    </w:r>
    <w:r>
      <w:t>(5.2)</w:t>
    </w:r>
    <w:r w:rsidR="00582FBB">
      <w:tab/>
    </w:r>
    <w:r>
      <w:tab/>
    </w:r>
    <w:r w:rsidR="00295DA1" w:rsidRPr="00302950">
      <w:t xml:space="preserve">Scope adjustments: </w:t>
    </w:r>
    <w:proofErr w:type="spellStart"/>
    <w:r w:rsidR="00295DA1" w:rsidRPr="00FE66D5">
      <w:rPr>
        <w:i/>
      </w:rPr>
      <w:t>Puccinia</w:t>
    </w:r>
    <w:proofErr w:type="spellEnd"/>
    <w:r w:rsidR="00295DA1" w:rsidRPr="00FE66D5">
      <w:rPr>
        <w:i/>
      </w:rPr>
      <w:t xml:space="preserve"> </w:t>
    </w:r>
    <w:proofErr w:type="spellStart"/>
    <w:r w:rsidR="00295DA1" w:rsidRPr="00FE66D5">
      <w:rPr>
        <w:i/>
      </w:rPr>
      <w:t>graminis</w:t>
    </w:r>
    <w:proofErr w:type="spellEnd"/>
    <w:r w:rsidR="00295DA1" w:rsidRPr="00302950">
      <w:t xml:space="preserve"> f. sp</w:t>
    </w:r>
    <w:r w:rsidR="00295DA1" w:rsidRPr="00FE66D5">
      <w:rPr>
        <w:i/>
      </w:rPr>
      <w:t xml:space="preserve">. </w:t>
    </w:r>
    <w:proofErr w:type="spellStart"/>
    <w:r w:rsidR="00FE66D5" w:rsidRPr="00302950">
      <w:rPr>
        <w:i/>
      </w:rPr>
      <w:t>t</w:t>
    </w:r>
    <w:r w:rsidR="00295DA1" w:rsidRPr="00FE66D5">
      <w:rPr>
        <w:i/>
      </w:rPr>
      <w:t>ritici</w:t>
    </w:r>
    <w:proofErr w:type="spellEnd"/>
    <w:r w:rsidR="00FE66D5">
      <w:t xml:space="preserve"> UG99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191AF" w14:textId="77777777" w:rsidR="00582FBB" w:rsidRDefault="00582FBB" w:rsidP="00582FBB">
    <w:pPr>
      <w:pStyle w:val="IPPHeader"/>
      <w:ind w:left="113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B3D920F" wp14:editId="7419192C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1E79105" wp14:editId="2BB30CD0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04</w:t>
    </w:r>
    <w:r w:rsidRPr="007A07BA">
      <w:t>_TPDP_</w:t>
    </w:r>
    <w:r>
      <w:t>Tel_</w:t>
    </w:r>
    <w:r w:rsidRPr="007A07BA">
      <w:t>20</w:t>
    </w:r>
    <w:r>
      <w:t>20</w:t>
    </w:r>
    <w:r w:rsidRPr="007A07BA">
      <w:t>_</w:t>
    </w:r>
    <w:r>
      <w:t>Oct</w:t>
    </w:r>
    <w:r w:rsidRPr="007A07BA">
      <w:br/>
    </w:r>
    <w:r>
      <w:rPr>
        <w:i/>
      </w:rPr>
      <w:t xml:space="preserve">Revision of scope: </w:t>
    </w:r>
    <w:proofErr w:type="spellStart"/>
    <w:r>
      <w:rPr>
        <w:i/>
      </w:rPr>
      <w:t>Tephritidae</w:t>
    </w:r>
    <w:proofErr w:type="spellEnd"/>
    <w:r>
      <w:rPr>
        <w:i/>
      </w:rPr>
      <w:t xml:space="preserve"> (2006-028)</w:t>
    </w:r>
    <w:r w:rsidRPr="004C4270">
      <w:rPr>
        <w:i/>
      </w:rPr>
      <w:tab/>
    </w:r>
    <w:r w:rsidRPr="006B1590">
      <w:rPr>
        <w:i/>
      </w:rPr>
      <w:t>Agenda item: 2.</w:t>
    </w:r>
    <w:r>
      <w:rPr>
        <w:i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85DB3" w14:textId="0DBEDF3B" w:rsidR="00582FBB" w:rsidRDefault="00582FBB" w:rsidP="00582FBB">
    <w:pPr>
      <w:pStyle w:val="IPPHeader"/>
      <w:ind w:left="1134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EFF508C" wp14:editId="73C1D230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DA978A4" wp14:editId="19861980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2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</w:r>
    <w:r w:rsidR="00C95169">
      <w:t>06</w:t>
    </w:r>
    <w:r w:rsidR="00295DA1" w:rsidRPr="007A07BA">
      <w:t>_TPDP_</w:t>
    </w:r>
    <w:r w:rsidR="00295DA1">
      <w:t>Tel_</w:t>
    </w:r>
    <w:r w:rsidR="00295DA1" w:rsidRPr="007A07BA">
      <w:t>20</w:t>
    </w:r>
    <w:r w:rsidR="00295DA1">
      <w:t>22</w:t>
    </w:r>
    <w:r w:rsidR="00295DA1" w:rsidRPr="007A07BA">
      <w:t>_</w:t>
    </w:r>
    <w:r w:rsidR="00295DA1">
      <w:t>July</w:t>
    </w:r>
    <w:r w:rsidR="00295DA1" w:rsidRPr="007A07BA">
      <w:br/>
    </w:r>
    <w:r w:rsidR="00295DA1">
      <w:rPr>
        <w:i/>
      </w:rPr>
      <w:t>S</w:t>
    </w:r>
    <w:r>
      <w:rPr>
        <w:i/>
      </w:rPr>
      <w:t>cope</w:t>
    </w:r>
    <w:r w:rsidR="00295DA1">
      <w:rPr>
        <w:i/>
      </w:rPr>
      <w:t xml:space="preserve"> adjustments</w:t>
    </w:r>
    <w:r>
      <w:rPr>
        <w:i/>
      </w:rPr>
      <w:t xml:space="preserve">: </w:t>
    </w:r>
    <w:proofErr w:type="spellStart"/>
    <w:r w:rsidR="008D2712">
      <w:rPr>
        <w:i/>
      </w:rPr>
      <w:t>P</w:t>
    </w:r>
    <w:r w:rsidR="00295DA1">
      <w:rPr>
        <w:i/>
      </w:rPr>
      <w:t>uccinia</w:t>
    </w:r>
    <w:proofErr w:type="spellEnd"/>
    <w:r w:rsidR="008D2712">
      <w:rPr>
        <w:i/>
      </w:rPr>
      <w:t xml:space="preserve"> </w:t>
    </w:r>
    <w:proofErr w:type="spellStart"/>
    <w:r w:rsidR="008D2712">
      <w:rPr>
        <w:i/>
      </w:rPr>
      <w:t>graminis</w:t>
    </w:r>
    <w:proofErr w:type="spellEnd"/>
    <w:r w:rsidR="008D2712">
      <w:rPr>
        <w:i/>
      </w:rPr>
      <w:t xml:space="preserve"> f. sp. </w:t>
    </w:r>
    <w:proofErr w:type="spellStart"/>
    <w:r w:rsidR="00302950">
      <w:rPr>
        <w:i/>
      </w:rPr>
      <w:t>t</w:t>
    </w:r>
    <w:r w:rsidR="008D2712">
      <w:rPr>
        <w:i/>
      </w:rPr>
      <w:t>ritici</w:t>
    </w:r>
    <w:proofErr w:type="spellEnd"/>
    <w:r w:rsidR="00302950">
      <w:rPr>
        <w:i/>
      </w:rPr>
      <w:t xml:space="preserve"> </w:t>
    </w:r>
    <w:r w:rsidR="00FE66D5">
      <w:rPr>
        <w:i/>
      </w:rPr>
      <w:t>UG 99</w:t>
    </w:r>
    <w:r w:rsidRPr="004C4270">
      <w:rPr>
        <w:i/>
      </w:rPr>
      <w:tab/>
    </w:r>
    <w:r w:rsidRPr="006B1590">
      <w:rPr>
        <w:i/>
      </w:rPr>
      <w:t xml:space="preserve">Agenda item: </w:t>
    </w:r>
    <w:r w:rsidR="00C95169">
      <w:rPr>
        <w:i/>
      </w:rPr>
      <w:t>5.2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" w15:restartNumberingAfterBreak="0">
    <w:nsid w:val="3A7736D4"/>
    <w:multiLevelType w:val="hybridMultilevel"/>
    <w:tmpl w:val="1FF6A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4D1F"/>
    <w:multiLevelType w:val="hybridMultilevel"/>
    <w:tmpl w:val="A14E9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334EA"/>
    <w:multiLevelType w:val="multilevel"/>
    <w:tmpl w:val="772E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BB"/>
    <w:rsid w:val="000516D6"/>
    <w:rsid w:val="00052311"/>
    <w:rsid w:val="000931DE"/>
    <w:rsid w:val="000A2FBD"/>
    <w:rsid w:val="000B2104"/>
    <w:rsid w:val="000E47F3"/>
    <w:rsid w:val="000F13FE"/>
    <w:rsid w:val="000F443B"/>
    <w:rsid w:val="00120D23"/>
    <w:rsid w:val="00143E83"/>
    <w:rsid w:val="001A504C"/>
    <w:rsid w:val="001A64BE"/>
    <w:rsid w:val="001B0185"/>
    <w:rsid w:val="001D39A7"/>
    <w:rsid w:val="001D539B"/>
    <w:rsid w:val="001D7398"/>
    <w:rsid w:val="002328F8"/>
    <w:rsid w:val="00237D27"/>
    <w:rsid w:val="00264857"/>
    <w:rsid w:val="00267980"/>
    <w:rsid w:val="00292377"/>
    <w:rsid w:val="00295DA1"/>
    <w:rsid w:val="002966C9"/>
    <w:rsid w:val="002B6809"/>
    <w:rsid w:val="002B7312"/>
    <w:rsid w:val="002C5CA6"/>
    <w:rsid w:val="00302950"/>
    <w:rsid w:val="003271BB"/>
    <w:rsid w:val="00372197"/>
    <w:rsid w:val="003760B0"/>
    <w:rsid w:val="003A5605"/>
    <w:rsid w:val="003F127F"/>
    <w:rsid w:val="0041423D"/>
    <w:rsid w:val="00441B63"/>
    <w:rsid w:val="00467FA8"/>
    <w:rsid w:val="00480110"/>
    <w:rsid w:val="0049281E"/>
    <w:rsid w:val="004E1820"/>
    <w:rsid w:val="004E7916"/>
    <w:rsid w:val="00506640"/>
    <w:rsid w:val="005215C4"/>
    <w:rsid w:val="00535F97"/>
    <w:rsid w:val="00582FBB"/>
    <w:rsid w:val="005A5A81"/>
    <w:rsid w:val="005C4697"/>
    <w:rsid w:val="005D7D1E"/>
    <w:rsid w:val="005E3F11"/>
    <w:rsid w:val="005F6A46"/>
    <w:rsid w:val="00653AA3"/>
    <w:rsid w:val="00655C5A"/>
    <w:rsid w:val="006946EC"/>
    <w:rsid w:val="006A0A33"/>
    <w:rsid w:val="006D4730"/>
    <w:rsid w:val="006F4444"/>
    <w:rsid w:val="006F4810"/>
    <w:rsid w:val="00720067"/>
    <w:rsid w:val="00731D1B"/>
    <w:rsid w:val="00782B48"/>
    <w:rsid w:val="007B595C"/>
    <w:rsid w:val="007C0FFF"/>
    <w:rsid w:val="0081729F"/>
    <w:rsid w:val="00822DB9"/>
    <w:rsid w:val="0084026D"/>
    <w:rsid w:val="00851FD4"/>
    <w:rsid w:val="0087611E"/>
    <w:rsid w:val="00894109"/>
    <w:rsid w:val="008D0EB0"/>
    <w:rsid w:val="008D2712"/>
    <w:rsid w:val="009037BD"/>
    <w:rsid w:val="00915912"/>
    <w:rsid w:val="0094298E"/>
    <w:rsid w:val="009532B5"/>
    <w:rsid w:val="009536AB"/>
    <w:rsid w:val="0099353C"/>
    <w:rsid w:val="009C3FD1"/>
    <w:rsid w:val="00A21465"/>
    <w:rsid w:val="00A403F2"/>
    <w:rsid w:val="00A56336"/>
    <w:rsid w:val="00A66640"/>
    <w:rsid w:val="00AA2659"/>
    <w:rsid w:val="00AA51AC"/>
    <w:rsid w:val="00B42610"/>
    <w:rsid w:val="00B70E60"/>
    <w:rsid w:val="00B8374F"/>
    <w:rsid w:val="00C07C6A"/>
    <w:rsid w:val="00C13FF5"/>
    <w:rsid w:val="00C579C2"/>
    <w:rsid w:val="00C610BA"/>
    <w:rsid w:val="00C74B8B"/>
    <w:rsid w:val="00C95169"/>
    <w:rsid w:val="00CA153D"/>
    <w:rsid w:val="00CC135B"/>
    <w:rsid w:val="00CD51C6"/>
    <w:rsid w:val="00CD7F42"/>
    <w:rsid w:val="00CF1BE6"/>
    <w:rsid w:val="00D02FDE"/>
    <w:rsid w:val="00D166AA"/>
    <w:rsid w:val="00D23E26"/>
    <w:rsid w:val="00D942DF"/>
    <w:rsid w:val="00DE7B6F"/>
    <w:rsid w:val="00E049FB"/>
    <w:rsid w:val="00E32F21"/>
    <w:rsid w:val="00E35397"/>
    <w:rsid w:val="00E67188"/>
    <w:rsid w:val="00E67E5B"/>
    <w:rsid w:val="00E74F53"/>
    <w:rsid w:val="00E7638F"/>
    <w:rsid w:val="00EA27B6"/>
    <w:rsid w:val="00EE473A"/>
    <w:rsid w:val="00F278EC"/>
    <w:rsid w:val="00F5340A"/>
    <w:rsid w:val="00F77966"/>
    <w:rsid w:val="00FC3F25"/>
    <w:rsid w:val="00FE66D5"/>
    <w:rsid w:val="00FE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D8774"/>
  <w15:chartTrackingRefBased/>
  <w15:docId w15:val="{F563F28B-3AC9-4986-ACF3-78518A6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71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E60"/>
    <w:pPr>
      <w:ind w:left="720"/>
      <w:contextualSpacing/>
    </w:pPr>
  </w:style>
  <w:style w:type="numbering" w:customStyle="1" w:styleId="IPPParagraphnumberedlist">
    <w:name w:val="IPP Paragraph numbered list"/>
    <w:rsid w:val="00582FBB"/>
    <w:pPr>
      <w:numPr>
        <w:numId w:val="3"/>
      </w:numPr>
    </w:pPr>
  </w:style>
  <w:style w:type="paragraph" w:customStyle="1" w:styleId="IPPParagraphnumbering">
    <w:name w:val="IPP Paragraph numbering"/>
    <w:basedOn w:val="Normal"/>
    <w:qFormat/>
    <w:rsid w:val="00582FBB"/>
    <w:pPr>
      <w:numPr>
        <w:numId w:val="4"/>
      </w:numPr>
      <w:spacing w:after="180" w:line="240" w:lineRule="auto"/>
      <w:jc w:val="both"/>
    </w:pPr>
    <w:rPr>
      <w:rFonts w:ascii="Times New Roman" w:eastAsia="Times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582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FBB"/>
  </w:style>
  <w:style w:type="paragraph" w:styleId="Footer">
    <w:name w:val="footer"/>
    <w:basedOn w:val="Normal"/>
    <w:link w:val="FooterChar"/>
    <w:uiPriority w:val="99"/>
    <w:unhideWhenUsed/>
    <w:rsid w:val="00582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FBB"/>
  </w:style>
  <w:style w:type="paragraph" w:customStyle="1" w:styleId="IPPHeader">
    <w:name w:val="IPP Header"/>
    <w:basedOn w:val="Normal"/>
    <w:qFormat/>
    <w:rsid w:val="00582FBB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paragraph" w:customStyle="1" w:styleId="IPPHeadSection">
    <w:name w:val="IPP HeadSection"/>
    <w:basedOn w:val="Normal"/>
    <w:next w:val="Normal"/>
    <w:qFormat/>
    <w:rsid w:val="00582FBB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 w:val="24"/>
      <w:lang w:val="en-GB"/>
    </w:rPr>
  </w:style>
  <w:style w:type="paragraph" w:customStyle="1" w:styleId="IPPFooter">
    <w:name w:val="IPP Footer"/>
    <w:basedOn w:val="IPPHeader"/>
    <w:next w:val="PlainText"/>
    <w:qFormat/>
    <w:rsid w:val="00582FB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582FBB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82FB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82FBB"/>
    <w:rPr>
      <w:rFonts w:ascii="Consolas" w:hAnsi="Consolas"/>
      <w:sz w:val="21"/>
      <w:szCs w:val="21"/>
    </w:rPr>
  </w:style>
  <w:style w:type="character" w:styleId="Emphasis">
    <w:name w:val="Emphasis"/>
    <w:basedOn w:val="DefaultParagraphFont"/>
    <w:uiPriority w:val="20"/>
    <w:qFormat/>
    <w:rsid w:val="002C5CA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E18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8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8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8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8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1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82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18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18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18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404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core-activities/standards-setting/list-topics-ippc-standards/puccinia-graminis-f-sp-tritici-ug-99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0665-39AA-4D18-8CDC-23C51A71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CF88B-9AF5-46BD-9D3D-0BF14710BE74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E5F502DD-2A97-4DB3-98A7-20554B271F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476E92-5788-476C-B902-D9C8A9B04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APHIS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Norman B - APHIS</dc:creator>
  <cp:keywords/>
  <dc:description/>
  <cp:lastModifiedBy>MangiliAndre, Erika (NSPD)</cp:lastModifiedBy>
  <cp:revision>2</cp:revision>
  <dcterms:created xsi:type="dcterms:W3CDTF">2022-07-14T10:04:00Z</dcterms:created>
  <dcterms:modified xsi:type="dcterms:W3CDTF">2022-07-14T10:04:00Z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