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BD6C7" w14:textId="5D1096DA" w:rsidR="00DF363C" w:rsidRDefault="002F4A2B" w:rsidP="00FA5ECD">
      <w:pPr>
        <w:pStyle w:val="IPPHeadSection"/>
        <w:jc w:val="center"/>
      </w:pPr>
      <w:r>
        <w:t xml:space="preserve">updates from </w:t>
      </w:r>
      <w:r w:rsidR="002E78FC">
        <w:t xml:space="preserve">THE </w:t>
      </w:r>
      <w:r>
        <w:t>ippc</w:t>
      </w:r>
      <w:r w:rsidR="002E7E75">
        <w:t xml:space="preserve"> Secretariat </w:t>
      </w:r>
    </w:p>
    <w:p w14:paraId="524422D1" w14:textId="77777777" w:rsidR="003A1FCD" w:rsidRPr="003A1FCD" w:rsidRDefault="003A1FCD" w:rsidP="003A1FCD"/>
    <w:p w14:paraId="3EF8DAEF" w14:textId="54FEB4D4" w:rsidR="00FA5ECD" w:rsidRPr="00FA5ECD" w:rsidRDefault="00FA5ECD" w:rsidP="00FA5ECD">
      <w:pPr>
        <w:jc w:val="center"/>
      </w:pPr>
      <w:r>
        <w:t>(</w:t>
      </w:r>
      <w:r w:rsidRPr="002E7E75">
        <w:rPr>
          <w:i/>
        </w:rPr>
        <w:t>Prepared by</w:t>
      </w:r>
      <w:r w:rsidR="002F4A2B" w:rsidRPr="002E7E75">
        <w:rPr>
          <w:i/>
        </w:rPr>
        <w:t xml:space="preserve"> the IPPC Secretariat</w:t>
      </w:r>
      <w:r>
        <w:t>)</w:t>
      </w:r>
    </w:p>
    <w:p w14:paraId="16F84289" w14:textId="4D1D37A4" w:rsidR="00366F89" w:rsidRDefault="00366F89"/>
    <w:p w14:paraId="32AEFD8C" w14:textId="6D3393E9" w:rsidR="002E7E75" w:rsidRDefault="002E7E75" w:rsidP="002E7E75">
      <w:pPr>
        <w:pStyle w:val="IPPParagraphnumbering"/>
      </w:pPr>
      <w:r w:rsidRPr="002E7E75">
        <w:t>This paper was prepared by the IPPC Secretariat to provide the Technical Panel on Diagnostic Protocols (TPDP) a brief update on the</w:t>
      </w:r>
      <w:r>
        <w:t xml:space="preserve"> </w:t>
      </w:r>
      <w:r w:rsidR="00DC13E7">
        <w:t xml:space="preserve">recent activities of the </w:t>
      </w:r>
      <w:r>
        <w:t>Standards Committee (SC) as wel</w:t>
      </w:r>
      <w:r w:rsidR="002F7370">
        <w:t>l as the</w:t>
      </w:r>
      <w:r w:rsidRPr="002E7E75">
        <w:t xml:space="preserve"> Diagnostic Laboratory Network</w:t>
      </w:r>
      <w:r w:rsidRPr="002E7E75">
        <w:rPr>
          <w:b/>
        </w:rPr>
        <w:t xml:space="preserve"> </w:t>
      </w:r>
      <w:r w:rsidRPr="002E7E75">
        <w:t>as one of the eight key development agenda items of the IPPC Strategic Framework 2020–2030</w:t>
      </w:r>
      <w:r>
        <w:t xml:space="preserve"> as it could potentially relate to the work of the TPDP</w:t>
      </w:r>
      <w:r w:rsidR="002F7370">
        <w:t xml:space="preserve"> and the International Conference on Plant Health</w:t>
      </w:r>
      <w:r w:rsidRPr="002E7E75">
        <w:t>.</w:t>
      </w:r>
    </w:p>
    <w:p w14:paraId="5E798E7D" w14:textId="1D286264" w:rsidR="002E7E75" w:rsidRPr="002E7E75" w:rsidRDefault="002E7E75" w:rsidP="002E7E75">
      <w:pPr>
        <w:pStyle w:val="IPPHeading1"/>
      </w:pPr>
      <w:r>
        <w:t xml:space="preserve">Updates from the </w:t>
      </w:r>
      <w:r w:rsidR="00454CDB">
        <w:t>Standards Committee (</w:t>
      </w:r>
      <w:r>
        <w:t>SC</w:t>
      </w:r>
      <w:r w:rsidR="00454CDB">
        <w:t>)</w:t>
      </w:r>
    </w:p>
    <w:p w14:paraId="4F344126" w14:textId="42D21635" w:rsidR="005B7977" w:rsidRDefault="00A92FEC" w:rsidP="00755CA0">
      <w:pPr>
        <w:pStyle w:val="IPPParagraphnumbering"/>
      </w:pPr>
      <w:r>
        <w:t>The</w:t>
      </w:r>
      <w:r w:rsidR="00CF1718">
        <w:t xml:space="preserve"> last </w:t>
      </w:r>
      <w:r>
        <w:t xml:space="preserve">update to the </w:t>
      </w:r>
      <w:r w:rsidR="00CF1718">
        <w:t xml:space="preserve">TPDP </w:t>
      </w:r>
      <w:r>
        <w:t>was done i</w:t>
      </w:r>
      <w:r w:rsidR="00CF1718">
        <w:t xml:space="preserve">n </w:t>
      </w:r>
      <w:r>
        <w:t>July 2022 and included the</w:t>
      </w:r>
      <w:r w:rsidR="00CF1718">
        <w:t xml:space="preserve"> Standards Committee (SC) </w:t>
      </w:r>
      <w:r>
        <w:t xml:space="preserve">decisions taken at their </w:t>
      </w:r>
      <w:hyperlink r:id="rId11" w:history="1">
        <w:r w:rsidR="00CF1718" w:rsidRPr="00C218F5">
          <w:rPr>
            <w:rStyle w:val="Hyperlink"/>
          </w:rPr>
          <w:t xml:space="preserve">July </w:t>
        </w:r>
        <w:r w:rsidR="00C218F5" w:rsidRPr="00C218F5">
          <w:rPr>
            <w:rStyle w:val="Hyperlink"/>
          </w:rPr>
          <w:t xml:space="preserve">2022 virtual </w:t>
        </w:r>
        <w:r w:rsidRPr="00C218F5">
          <w:rPr>
            <w:rStyle w:val="Hyperlink"/>
          </w:rPr>
          <w:t>meeting</w:t>
        </w:r>
      </w:hyperlink>
      <w:r w:rsidR="00CF1718">
        <w:t>.</w:t>
      </w:r>
      <w:r w:rsidR="00755CA0">
        <w:t xml:space="preserve"> </w:t>
      </w:r>
    </w:p>
    <w:p w14:paraId="5A5AF427" w14:textId="6F4C5DBD" w:rsidR="00035E77" w:rsidRPr="0027327B" w:rsidRDefault="0027327B" w:rsidP="00057347">
      <w:pPr>
        <w:pStyle w:val="IPPParagraphnumbering"/>
      </w:pPr>
      <w:r w:rsidRPr="0027327B">
        <w:t xml:space="preserve">Nine </w:t>
      </w:r>
      <w:r w:rsidR="00035E77" w:rsidRPr="0027327B">
        <w:t>draft ISPMs (including the draft DP</w:t>
      </w:r>
      <w:r w:rsidR="00DB5702" w:rsidRPr="0027327B">
        <w:t>s</w:t>
      </w:r>
      <w:r w:rsidR="00035E77" w:rsidRPr="0027327B">
        <w:t xml:space="preserve">) </w:t>
      </w:r>
      <w:r w:rsidRPr="0027327B">
        <w:t xml:space="preserve">that were submitted </w:t>
      </w:r>
      <w:r w:rsidR="00035E77" w:rsidRPr="0027327B">
        <w:t xml:space="preserve">for commenting via the </w:t>
      </w:r>
      <w:hyperlink r:id="rId12" w:history="1">
        <w:r w:rsidR="00035E77" w:rsidRPr="0027327B">
          <w:rPr>
            <w:rStyle w:val="Hyperlink"/>
          </w:rPr>
          <w:t>Online Commenting System (OCS)</w:t>
        </w:r>
      </w:hyperlink>
      <w:r w:rsidR="00035E77" w:rsidRPr="0027327B">
        <w:t xml:space="preserve"> </w:t>
      </w:r>
      <w:r w:rsidRPr="0027327B">
        <w:t xml:space="preserve">were sent to their respective Stewards / Discipline Leads to their responses to the comments received. </w:t>
      </w:r>
      <w:r>
        <w:t xml:space="preserve">The draft ISPMs will be discussed by the SC at their November meeting. </w:t>
      </w:r>
    </w:p>
    <w:p w14:paraId="1241F838" w14:textId="02611AF0" w:rsidR="00D94D1D" w:rsidRDefault="00D94D1D" w:rsidP="00FA4A69">
      <w:pPr>
        <w:pStyle w:val="IPPParagraphnumbering"/>
      </w:pPr>
      <w:r w:rsidRPr="00D94D1D">
        <w:rPr>
          <w:b/>
        </w:rPr>
        <w:t xml:space="preserve">Selection of a new TPDP member (Virologist). </w:t>
      </w:r>
      <w:r>
        <w:t xml:space="preserve">The Standards Committee (SC) in its </w:t>
      </w:r>
      <w:r w:rsidRPr="00C218F5">
        <w:t>July 2022 virtual meeting</w:t>
      </w:r>
      <w:r w:rsidR="00C218F5">
        <w:rPr>
          <w:rStyle w:val="FootnoteReference"/>
        </w:rPr>
        <w:footnoteReference w:id="1"/>
      </w:r>
      <w:r>
        <w:t xml:space="preserve"> noted changes to the TPDP membership and agreed to open a new call for virologist expert. The IPPC Secretariat opened the call for virologist experts from 02 August to 02 September 2022. The IPPC Secretariat has received a total of seven (7) nominations. An electronic SC decision (e-decision) was opened for the selection of the expert. However, the SC did not reach </w:t>
      </w:r>
      <w:r w:rsidR="00C218F5">
        <w:t xml:space="preserve">a </w:t>
      </w:r>
      <w:r>
        <w:t>consensus and the final decision has been post</w:t>
      </w:r>
      <w:r w:rsidR="00C218F5">
        <w:t>poned</w:t>
      </w:r>
      <w:r>
        <w:t xml:space="preserve"> for the </w:t>
      </w:r>
      <w:hyperlink r:id="rId13" w:history="1">
        <w:r w:rsidRPr="00C218F5">
          <w:rPr>
            <w:rStyle w:val="Hyperlink"/>
          </w:rPr>
          <w:t>SC November meeting</w:t>
        </w:r>
      </w:hyperlink>
      <w:r>
        <w:t xml:space="preserve">. </w:t>
      </w:r>
    </w:p>
    <w:p w14:paraId="22689E25" w14:textId="5C2E50B5" w:rsidR="00E436EF" w:rsidRPr="00D843F1" w:rsidRDefault="0032415C" w:rsidP="00E436EF">
      <w:pPr>
        <w:pStyle w:val="IPPParagraphnumbering"/>
      </w:pPr>
      <w:r>
        <w:rPr>
          <w:b/>
        </w:rPr>
        <w:t>Discussions on whether to increase the number of TPDP members.</w:t>
      </w:r>
      <w:r>
        <w:t xml:space="preserve"> The SC discussed the membership of the TPDP and </w:t>
      </w:r>
      <w:r w:rsidR="00E436EF">
        <w:t xml:space="preserve">wondered the need for additional experts, especially for Bacteriology. The SC had asked the </w:t>
      </w:r>
      <w:r w:rsidR="00E436EF" w:rsidRPr="00D843F1">
        <w:t>TPDP to review the collective expertise on the panel and bring a recommendation to a future SC meeting if they wished to add another member for bacteriology</w:t>
      </w:r>
      <w:r w:rsidR="00E436EF">
        <w:t xml:space="preserve">, as this may imply in the revision of the </w:t>
      </w:r>
      <w:hyperlink r:id="rId14" w:history="1">
        <w:r w:rsidR="00E436EF" w:rsidRPr="00BA1471">
          <w:rPr>
            <w:rStyle w:val="Hyperlink"/>
          </w:rPr>
          <w:t>TPDP Specification TP 01</w:t>
        </w:r>
      </w:hyperlink>
      <w:r w:rsidR="00E436EF">
        <w:t xml:space="preserve">. </w:t>
      </w:r>
    </w:p>
    <w:p w14:paraId="13808DA7" w14:textId="0C8CE742" w:rsidR="00E436EF" w:rsidRPr="00FA3942" w:rsidRDefault="00E436EF" w:rsidP="00E436EF">
      <w:pPr>
        <w:pStyle w:val="IPPParagraphnumbering"/>
        <w:rPr>
          <w:lang w:val="en-GB"/>
        </w:rPr>
      </w:pPr>
      <w:r w:rsidRPr="00FA3942">
        <w:rPr>
          <w:b/>
          <w:bCs/>
          <w:lang w:val="en-GB"/>
        </w:rPr>
        <w:t>Workload.</w:t>
      </w:r>
      <w:r w:rsidRPr="00FA3942">
        <w:rPr>
          <w:lang w:val="en-GB"/>
        </w:rPr>
        <w:t xml:space="preserve"> The secretariat drew the attention of the SC to the number of draft DPs that would be submitted to the SC for consideration in the coming year, as this would be substantially more than in recent years. Noting that the </w:t>
      </w:r>
      <w:r w:rsidRPr="00FA3942">
        <w:rPr>
          <w:lang w:val="en-GB"/>
        </w:rPr>
        <w:t>work plan</w:t>
      </w:r>
      <w:r w:rsidRPr="00FA3942">
        <w:rPr>
          <w:lang w:val="en-GB"/>
        </w:rPr>
        <w:t xml:space="preserve"> has nine draft DPs potentially being submitted for first consultation in 2023, the SC chairperson asked whether this was likely to reduce the quantity or quality of comments received. The secretariat replied that it was unlikely that all nine would be ready for first consultation in 2023, but that one way to manage the consultation workload would be to hold a separate consultation for draft DPs in January, in addition to the main consultation period in July </w:t>
      </w:r>
      <w:r>
        <w:rPr>
          <w:lang w:val="en-GB"/>
        </w:rPr>
        <w:t>(</w:t>
      </w:r>
      <w:r w:rsidRPr="00FA3942">
        <w:rPr>
          <w:lang w:val="en-GB"/>
        </w:rPr>
        <w:t>there being precedence for this approach</w:t>
      </w:r>
      <w:r>
        <w:rPr>
          <w:lang w:val="en-GB"/>
        </w:rPr>
        <w:t>)</w:t>
      </w:r>
      <w:r w:rsidRPr="00FA3942">
        <w:rPr>
          <w:lang w:val="en-GB"/>
        </w:rPr>
        <w:t>.</w:t>
      </w:r>
    </w:p>
    <w:p w14:paraId="721B0F52" w14:textId="67EF5F04" w:rsidR="00E436EF" w:rsidRDefault="00E436EF" w:rsidP="00E436EF">
      <w:pPr>
        <w:pStyle w:val="IPPParagraphnumbering"/>
      </w:pPr>
      <w:r w:rsidRPr="00E436EF">
        <w:rPr>
          <w:b/>
          <w:bCs/>
        </w:rPr>
        <w:t>Improvements to ways of working.</w:t>
      </w:r>
      <w:r w:rsidRPr="00FA3942">
        <w:t xml:space="preserve"> </w:t>
      </w:r>
      <w:r>
        <w:t xml:space="preserve">The SC in its July meeting had asked that all IPPC technical panels discuss on potential ways for improving its work and present to the SC at a future meeting. Any suggestions, ideas, reflex ions, also considering the IPPC strategic framework. The IPPC Secretariat would like to recall that the TPDP had previously discussed on potential ways to contribute to the IPPC strategic framework 2020-2030 (see </w:t>
      </w:r>
      <w:hyperlink r:id="rId15" w:history="1">
        <w:r w:rsidRPr="00E436EF">
          <w:rPr>
            <w:rStyle w:val="Hyperlink"/>
          </w:rPr>
          <w:t>TPDP 2019 Melbourne meeting here</w:t>
        </w:r>
      </w:hyperlink>
      <w:r>
        <w:t xml:space="preserve">). </w:t>
      </w:r>
    </w:p>
    <w:p w14:paraId="21A4E701" w14:textId="64340793" w:rsidR="002E12F0" w:rsidRDefault="00755CA0" w:rsidP="00807E96">
      <w:pPr>
        <w:pStyle w:val="IPPParagraphnumbering"/>
      </w:pPr>
      <w:r>
        <w:t xml:space="preserve">The </w:t>
      </w:r>
      <w:r w:rsidR="002E7E75">
        <w:t xml:space="preserve">SC </w:t>
      </w:r>
      <w:r>
        <w:t xml:space="preserve">meeting reports are available to download and review here: </w:t>
      </w:r>
      <w:hyperlink r:id="rId16" w:history="1">
        <w:r w:rsidRPr="00B66277">
          <w:rPr>
            <w:rStyle w:val="Hyperlink"/>
          </w:rPr>
          <w:t>https://www.ippc.int/en/core-activities/standards-setting/standards-committee/</w:t>
        </w:r>
      </w:hyperlink>
      <w:r w:rsidR="00D94D1D">
        <w:rPr>
          <w:rStyle w:val="Hyperlink"/>
        </w:rPr>
        <w:t>.</w:t>
      </w:r>
      <w:r>
        <w:t xml:space="preserve"> </w:t>
      </w:r>
    </w:p>
    <w:p w14:paraId="26D78BC3" w14:textId="7A580D43" w:rsidR="003423BD" w:rsidRPr="003423BD" w:rsidRDefault="003423BD" w:rsidP="000873D7">
      <w:pPr>
        <w:pStyle w:val="IPPHeading2"/>
      </w:pPr>
      <w:r>
        <w:lastRenderedPageBreak/>
        <w:t>Other updates</w:t>
      </w:r>
    </w:p>
    <w:p w14:paraId="03CFE270" w14:textId="06E5B8BD" w:rsidR="00A679CF" w:rsidRPr="00454CDB" w:rsidRDefault="00D15CA7" w:rsidP="00541A2C">
      <w:pPr>
        <w:pStyle w:val="IPPParagraphnumbering"/>
      </w:pPr>
      <w:r w:rsidRPr="00454CDB">
        <w:rPr>
          <w:b/>
        </w:rPr>
        <w:t>Diagnostic Laboratory Network Specialist</w:t>
      </w:r>
      <w:r w:rsidR="00B63F48" w:rsidRPr="00454CDB">
        <w:rPr>
          <w:b/>
        </w:rPr>
        <w:t>.</w:t>
      </w:r>
      <w:r w:rsidR="00B63F48" w:rsidRPr="00454CDB">
        <w:t xml:space="preserve"> </w:t>
      </w:r>
      <w:r w:rsidR="00A679CF" w:rsidRPr="00454CDB">
        <w:t xml:space="preserve">A </w:t>
      </w:r>
      <w:hyperlink r:id="rId17" w:history="1">
        <w:r w:rsidR="00A679CF" w:rsidRPr="00454CDB">
          <w:rPr>
            <w:rStyle w:val="Hyperlink"/>
            <w:color w:val="auto"/>
            <w:u w:val="none"/>
          </w:rPr>
          <w:t>vacancy announcement for international consultant for a Diagnostic Laboratory Specialist</w:t>
        </w:r>
      </w:hyperlink>
      <w:r w:rsidR="00A679CF" w:rsidRPr="00454CDB">
        <w:t xml:space="preserve"> was made and the deadline for applications ended on 08 July</w:t>
      </w:r>
      <w:r w:rsidR="00454CDB" w:rsidRPr="00454CDB">
        <w:rPr>
          <w:rStyle w:val="FootnoteReference"/>
        </w:rPr>
        <w:footnoteReference w:id="2"/>
      </w:r>
      <w:r w:rsidR="00A679CF" w:rsidRPr="00454CDB">
        <w:t>. The main responsibility of the Diagnostic Laboratory Specialist is to gather information, analyze and make recommendations for the design of a global network of diagnostic laboratory services for plant pests. This is to support the work of the on the implementation of the IPPC Strategic Framework 2020-2030 and the  development agenda item on Laboratory Diagnostic Networking.</w:t>
      </w:r>
      <w:r w:rsidR="00EB7566" w:rsidRPr="00454CDB">
        <w:t xml:space="preserve"> </w:t>
      </w:r>
      <w:r w:rsidR="000B3A84">
        <w:t xml:space="preserve">A preliminary report form these initial information gathering is planned to be presented at CPM-18 (2024). </w:t>
      </w:r>
      <w:r w:rsidR="00454CDB" w:rsidRPr="00454CDB">
        <w:t xml:space="preserve">The selection process </w:t>
      </w:r>
      <w:r w:rsidR="000B3A84">
        <w:t xml:space="preserve">for the consultant is still ongoing and it is expected to start by January 2023. </w:t>
      </w:r>
    </w:p>
    <w:p w14:paraId="5FFFD4E8" w14:textId="6A2AD50B" w:rsidR="00490BCB" w:rsidRPr="0032415C" w:rsidRDefault="00A679CF" w:rsidP="00490BCB">
      <w:pPr>
        <w:pStyle w:val="IPPParagraphnumbering"/>
      </w:pPr>
      <w:r w:rsidRPr="0032415C">
        <w:rPr>
          <w:b/>
        </w:rPr>
        <w:t>International Plant Health Conference (IPHC).</w:t>
      </w:r>
      <w:r w:rsidRPr="0032415C">
        <w:t xml:space="preserve"> The IPHC </w:t>
      </w:r>
      <w:r w:rsidR="00490BCB" w:rsidRPr="0032415C">
        <w:t>was</w:t>
      </w:r>
      <w:r w:rsidRPr="0032415C">
        <w:t xml:space="preserve"> held from 21 to 23 September 2022 in London, UK. The IPPC Secretariat and the Department for Environment, Food &amp; Rural Affairs (DEFRA) of the UK co-organiz</w:t>
      </w:r>
      <w:r w:rsidR="00490BCB" w:rsidRPr="0032415C">
        <w:t xml:space="preserve">ed </w:t>
      </w:r>
      <w:r w:rsidRPr="0032415C">
        <w:t xml:space="preserve">the Conference. </w:t>
      </w:r>
    </w:p>
    <w:p w14:paraId="5B891334" w14:textId="3C4D7CF5" w:rsidR="00490BCB" w:rsidRPr="0032415C" w:rsidRDefault="00A679CF" w:rsidP="00490BCB">
      <w:pPr>
        <w:pStyle w:val="IPPParagraphnumbering"/>
      </w:pPr>
      <w:r w:rsidRPr="0032415C">
        <w:t>The IPHC ha</w:t>
      </w:r>
      <w:r w:rsidR="00490BCB" w:rsidRPr="0032415C">
        <w:t>d</w:t>
      </w:r>
      <w:r w:rsidRPr="0032415C">
        <w:t xml:space="preserve"> the objective to provide a forum to discuss global scientific, technical and regulatory plant health issues in a conference setting and at the same time advocate for plant health and food security to the media and general public. </w:t>
      </w:r>
      <w:r w:rsidRPr="0032415C">
        <w:rPr>
          <w:color w:val="000000"/>
          <w:shd w:val="clear" w:color="auto" w:fill="FFFFFF"/>
        </w:rPr>
        <w:t xml:space="preserve">The conference </w:t>
      </w:r>
      <w:r w:rsidR="00454CDB" w:rsidRPr="0032415C">
        <w:rPr>
          <w:color w:val="000000"/>
          <w:shd w:val="clear" w:color="auto" w:fill="FFFFFF"/>
        </w:rPr>
        <w:t xml:space="preserve">covered </w:t>
      </w:r>
      <w:r w:rsidRPr="0032415C">
        <w:rPr>
          <w:color w:val="000000"/>
          <w:shd w:val="clear" w:color="auto" w:fill="FFFFFF"/>
        </w:rPr>
        <w:t>a large spectrum of plant health issues and attract</w:t>
      </w:r>
      <w:r w:rsidR="00454CDB" w:rsidRPr="0032415C">
        <w:rPr>
          <w:color w:val="000000"/>
          <w:shd w:val="clear" w:color="auto" w:fill="FFFFFF"/>
        </w:rPr>
        <w:t>ed over 550</w:t>
      </w:r>
      <w:r w:rsidRPr="0032415C">
        <w:rPr>
          <w:color w:val="000000"/>
          <w:shd w:val="clear" w:color="auto" w:fill="FFFFFF"/>
        </w:rPr>
        <w:t xml:space="preserve"> participants on a scientific, technical or regulatory level</w:t>
      </w:r>
      <w:r w:rsidR="00454CDB" w:rsidRPr="0032415C">
        <w:rPr>
          <w:color w:val="000000"/>
          <w:shd w:val="clear" w:color="auto" w:fill="FFFFFF"/>
        </w:rPr>
        <w:t>s</w:t>
      </w:r>
      <w:r w:rsidRPr="0032415C">
        <w:rPr>
          <w:color w:val="000000"/>
          <w:shd w:val="clear" w:color="auto" w:fill="FFFFFF"/>
        </w:rPr>
        <w:t xml:space="preserve">. In addition, the aim </w:t>
      </w:r>
      <w:r w:rsidR="00490BCB" w:rsidRPr="0032415C">
        <w:rPr>
          <w:color w:val="000000"/>
          <w:shd w:val="clear" w:color="auto" w:fill="FFFFFF"/>
        </w:rPr>
        <w:t>was</w:t>
      </w:r>
      <w:r w:rsidRPr="0032415C">
        <w:rPr>
          <w:color w:val="000000"/>
          <w:shd w:val="clear" w:color="auto" w:fill="FFFFFF"/>
        </w:rPr>
        <w:t xml:space="preserve"> also to advocate plant health and the outcomes of the conference to the general public and is oriented towards attaining the UN Sustainable Development Goals (especially SDGs 1</w:t>
      </w:r>
      <w:r w:rsidR="001823F6" w:rsidRPr="0032415C">
        <w:rPr>
          <w:color w:val="000000"/>
          <w:shd w:val="clear" w:color="auto" w:fill="FFFFFF"/>
        </w:rPr>
        <w:t xml:space="preserve">, </w:t>
      </w:r>
      <w:r w:rsidRPr="0032415C">
        <w:rPr>
          <w:color w:val="000000"/>
          <w:shd w:val="clear" w:color="auto" w:fill="FFFFFF"/>
        </w:rPr>
        <w:t>2</w:t>
      </w:r>
      <w:r w:rsidR="001823F6" w:rsidRPr="0032415C">
        <w:rPr>
          <w:color w:val="000000"/>
          <w:shd w:val="clear" w:color="auto" w:fill="FFFFFF"/>
        </w:rPr>
        <w:t xml:space="preserve">, </w:t>
      </w:r>
      <w:r w:rsidRPr="0032415C">
        <w:rPr>
          <w:color w:val="000000"/>
          <w:shd w:val="clear" w:color="auto" w:fill="FFFFFF"/>
        </w:rPr>
        <w:t>13</w:t>
      </w:r>
      <w:r w:rsidR="001823F6" w:rsidRPr="0032415C">
        <w:rPr>
          <w:color w:val="000000"/>
          <w:shd w:val="clear" w:color="auto" w:fill="FFFFFF"/>
        </w:rPr>
        <w:t xml:space="preserve"> and </w:t>
      </w:r>
      <w:r w:rsidRPr="0032415C">
        <w:rPr>
          <w:color w:val="000000"/>
          <w:shd w:val="clear" w:color="auto" w:fill="FFFFFF"/>
        </w:rPr>
        <w:t xml:space="preserve">15). </w:t>
      </w:r>
      <w:r w:rsidR="00490BCB" w:rsidRPr="0032415C">
        <w:rPr>
          <w:color w:val="000000"/>
          <w:shd w:val="clear" w:color="auto" w:fill="FFFFFF"/>
        </w:rPr>
        <w:t xml:space="preserve">For more information, please consult the IPHC website: </w:t>
      </w:r>
      <w:hyperlink r:id="rId18" w:history="1">
        <w:r w:rsidR="00490BCB" w:rsidRPr="0032415C">
          <w:rPr>
            <w:rStyle w:val="Hyperlink"/>
            <w:shd w:val="clear" w:color="auto" w:fill="FFFFFF"/>
          </w:rPr>
          <w:t>https://www.agiitoevents.com/event/a6e37cb4-c5a0-4a97-bafe-82a7d6ee4bd5/summary</w:t>
        </w:r>
      </w:hyperlink>
    </w:p>
    <w:p w14:paraId="4FACD8DB" w14:textId="289A70FE" w:rsidR="0032415C" w:rsidRPr="0032415C" w:rsidRDefault="00454CDB" w:rsidP="0032415C">
      <w:pPr>
        <w:pStyle w:val="IPPParagraphnumbering"/>
        <w:spacing w:before="120" w:after="120"/>
      </w:pPr>
      <w:r w:rsidRPr="0032415C">
        <w:t xml:space="preserve">The </w:t>
      </w:r>
      <w:r w:rsidR="00A679CF" w:rsidRPr="0032415C">
        <w:t>scientific session on the first day on “</w:t>
      </w:r>
      <w:r w:rsidR="0032415C" w:rsidRPr="0032415C">
        <w:rPr>
          <w:szCs w:val="22"/>
        </w:rPr>
        <w:t>Plant pests diagnostic: its importance and its relation to food security</w:t>
      </w:r>
      <w:r w:rsidR="00A679CF" w:rsidRPr="0032415C">
        <w:t>”, on 21 September</w:t>
      </w:r>
      <w:r w:rsidRPr="0032415C">
        <w:t xml:space="preserve"> was done with the coordination of EPPO Secretariat in collaboration </w:t>
      </w:r>
      <w:r w:rsidR="0032415C">
        <w:t>with the</w:t>
      </w:r>
      <w:r w:rsidRPr="0032415C">
        <w:t xml:space="preserve"> IPPC Secretariat</w:t>
      </w:r>
      <w:r w:rsidR="0032415C">
        <w:rPr>
          <w:rStyle w:val="FootnoteReference"/>
        </w:rPr>
        <w:footnoteReference w:id="3"/>
      </w:r>
      <w:r w:rsidRPr="0032415C">
        <w:t xml:space="preserve">. </w:t>
      </w:r>
      <w:r w:rsidR="0032415C">
        <w:t xml:space="preserve">Please see table 1 for the programme. </w:t>
      </w:r>
      <w:r w:rsidR="0032415C" w:rsidRPr="0032415C">
        <w:t>As key takeaways</w:t>
      </w:r>
      <w:r w:rsidR="0032415C">
        <w:t xml:space="preserve"> of the session</w:t>
      </w:r>
      <w:r w:rsidR="0032415C" w:rsidRPr="0032415C">
        <w:t>:</w:t>
      </w:r>
    </w:p>
    <w:p w14:paraId="27741EBD" w14:textId="214ADA7E" w:rsidR="0032415C" w:rsidRPr="0032415C" w:rsidRDefault="0032415C" w:rsidP="0032415C">
      <w:pPr>
        <w:pStyle w:val="IPPParagraphnumbering"/>
        <w:spacing w:before="120" w:after="120"/>
      </w:pPr>
      <w:r w:rsidRPr="0032415C">
        <w:t xml:space="preserve">Harmonization of diagnostics is important to achieve trust between countries and facilitate trad. The IPPC has recognized the importance of plant pest diagnostics with the ISPM 27 and its currently over 30 annexes for diagnostic on regulated pests, CPM Recommendations number 07 and number 08 on The importance of pest diagnosis and Preparing to use high-throughput sequencing (HTS) technologies as a diagnostic tool for phytosanitary purposes, respectively.   </w:t>
      </w:r>
    </w:p>
    <w:p w14:paraId="2B842EF5" w14:textId="54C18287" w:rsidR="0032415C" w:rsidRPr="0032415C" w:rsidRDefault="0032415C" w:rsidP="0032415C">
      <w:pPr>
        <w:pStyle w:val="IPPParagraphnumbering"/>
      </w:pPr>
      <w:r w:rsidRPr="0032415C">
        <w:t xml:space="preserve">RPPOs such as EPPO have also recognized the important of harmonization of diagnostics. Plant pest diagnostic activities have a high priority in EPPO’ agenda (over 150 diagnostic standards adopted, including 11 Standards on quality assurance and a new Standard for the use of HTS; databases; visit </w:t>
      </w:r>
      <w:hyperlink r:id="rId19" w:history="1">
        <w:r w:rsidR="00BA1471" w:rsidRPr="004F41EB">
          <w:rPr>
            <w:rStyle w:val="Hyperlink"/>
          </w:rPr>
          <w:t>https://www.eppo.int/ACTIVITIES/plant_quarantine/diagnostics</w:t>
        </w:r>
      </w:hyperlink>
      <w:r w:rsidRPr="0032415C">
        <w:t xml:space="preserve">).         </w:t>
      </w:r>
    </w:p>
    <w:p w14:paraId="501769F7" w14:textId="77777777" w:rsidR="0032415C" w:rsidRPr="0032415C" w:rsidRDefault="0032415C" w:rsidP="0032415C">
      <w:pPr>
        <w:pStyle w:val="IPPParagraphnumbering"/>
      </w:pPr>
      <w:r w:rsidRPr="0032415C">
        <w:t xml:space="preserve">Although all technologies continue to be part of the diagnostic tool kit, plant pest diagnostics has gone through a revolution in the last century: from microscopic examination to sequencing, from laboratory based to ‘place of inspection’ based diagnostics. The current toolkit ensures that diagnosticians can accurately identify pests and disease within resource rich and resource limited settings.  </w:t>
      </w:r>
    </w:p>
    <w:p w14:paraId="671F33C0" w14:textId="77777777" w:rsidR="0032415C" w:rsidRPr="0032415C" w:rsidRDefault="0032415C" w:rsidP="0032415C">
      <w:pPr>
        <w:pStyle w:val="IPPParagraphnumbering"/>
      </w:pPr>
      <w:r w:rsidRPr="0032415C">
        <w:t xml:space="preserve">HTS technologies are progressively transferred from research to plant health diagnostics and costs are decreasing. Guidelines for their use have been produced. The application HTS technologies provides opportunities but also challenges (such as sharing of sequence data, possible impact on plant health policies).  </w:t>
      </w:r>
    </w:p>
    <w:p w14:paraId="357ACF96" w14:textId="5AA5EBED" w:rsidR="00BA1471" w:rsidRDefault="0032415C" w:rsidP="0032415C">
      <w:pPr>
        <w:pStyle w:val="IPPParagraphnumbering"/>
      </w:pPr>
      <w:r w:rsidRPr="0032415C">
        <w:t xml:space="preserve">Establishment of diagnostic networks (such as Plantwise) bringing diagnostic capacities to farmers are key to early detection and essential for effective pest management. Such networks which are linked to reference laboratories can also support NPPOs in fulfilling their pest reporting obligations and speed-up pest incursion response.  </w:t>
      </w:r>
    </w:p>
    <w:p w14:paraId="2A58D42B" w14:textId="77777777" w:rsidR="0032415C" w:rsidRPr="00BA1471" w:rsidRDefault="0032415C" w:rsidP="00BA1471">
      <w:pPr>
        <w:jc w:val="center"/>
        <w:rPr>
          <w:lang w:val="en-US"/>
        </w:rPr>
      </w:pPr>
    </w:p>
    <w:p w14:paraId="4E2AFF1C" w14:textId="77777777" w:rsidR="0032415C" w:rsidRPr="0032415C" w:rsidRDefault="0032415C" w:rsidP="0032415C">
      <w:pPr>
        <w:pStyle w:val="IPPParagraphnumbering"/>
      </w:pPr>
      <w:r w:rsidRPr="0032415C">
        <w:t xml:space="preserve">The example of the EU Reference Laboratories, established to ensure a harmonized and efficient implementation of regulations in the EU, shows that it contributes to good quality diagnostics (organization of Proficiency tests with national reference laboratories (NRLs), training workshops, validation of tests, provision of reference material to EU NRLs, but also support to non-EU countries). </w:t>
      </w:r>
    </w:p>
    <w:p w14:paraId="11C59F67" w14:textId="526543BC" w:rsidR="00454CDB" w:rsidRPr="0032415C" w:rsidRDefault="0032415C" w:rsidP="0032415C">
      <w:pPr>
        <w:pStyle w:val="IPPParagraphnumbering"/>
      </w:pPr>
      <w:r w:rsidRPr="0032415C">
        <w:t>Finally, quality assu</w:t>
      </w:r>
      <w:r>
        <w:t>rance (including validation) is</w:t>
      </w:r>
      <w:r w:rsidRPr="0032415C">
        <w:t xml:space="preserve"> key to support the reliability of diagnostic. It is essential that resources are committed to ensure training on quality assurance and validation of tests (see VALITEST EU funded project </w:t>
      </w:r>
      <w:hyperlink r:id="rId20" w:history="1">
        <w:r w:rsidR="00BA1471" w:rsidRPr="004F41EB">
          <w:rPr>
            <w:rStyle w:val="Hyperlink"/>
          </w:rPr>
          <w:t>https://www.valitest.eu/</w:t>
        </w:r>
      </w:hyperlink>
      <w:r w:rsidR="00BA1471">
        <w:t>)</w:t>
      </w:r>
    </w:p>
    <w:p w14:paraId="17CE99D7" w14:textId="57B3E68E" w:rsidR="00A91AC9" w:rsidRPr="0032415C" w:rsidRDefault="00A91AC9" w:rsidP="00A91AC9">
      <w:pPr>
        <w:pStyle w:val="IPPParagraphnumbering"/>
        <w:numPr>
          <w:ilvl w:val="0"/>
          <w:numId w:val="0"/>
        </w:numPr>
        <w:rPr>
          <w:szCs w:val="22"/>
        </w:rPr>
      </w:pPr>
      <w:r w:rsidRPr="0032415C">
        <w:rPr>
          <w:b/>
          <w:szCs w:val="22"/>
        </w:rPr>
        <w:t>Table 1.</w:t>
      </w:r>
      <w:r w:rsidRPr="0032415C">
        <w:rPr>
          <w:szCs w:val="22"/>
        </w:rPr>
        <w:t xml:space="preserve"> </w:t>
      </w:r>
      <w:r w:rsidR="00490BCB" w:rsidRPr="0032415C">
        <w:rPr>
          <w:szCs w:val="22"/>
        </w:rPr>
        <w:t xml:space="preserve">IPHC </w:t>
      </w:r>
      <w:r w:rsidR="000873D7" w:rsidRPr="0032415C">
        <w:rPr>
          <w:szCs w:val="22"/>
        </w:rPr>
        <w:t>Scientific session on “</w:t>
      </w:r>
      <w:r w:rsidR="00490BCB" w:rsidRPr="0032415C">
        <w:rPr>
          <w:szCs w:val="22"/>
        </w:rPr>
        <w:t>Plant pests diagnostic: its importance and its relation to food security”</w:t>
      </w:r>
      <w:r w:rsidR="000873D7" w:rsidRPr="0032415C">
        <w:rPr>
          <w:szCs w:val="22"/>
        </w:rPr>
        <w:t xml:space="preserve">. </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6"/>
        <w:gridCol w:w="2359"/>
        <w:gridCol w:w="6052"/>
      </w:tblGrid>
      <w:tr w:rsidR="0032415C" w:rsidRPr="0032415C" w14:paraId="435F9CC8" w14:textId="77777777" w:rsidTr="0032415C">
        <w:trPr>
          <w:jc w:val="center"/>
        </w:trPr>
        <w:tc>
          <w:tcPr>
            <w:tcW w:w="606" w:type="dxa"/>
            <w:shd w:val="clear" w:color="auto" w:fill="E7E6E6" w:themeFill="background2"/>
            <w:tcMar>
              <w:top w:w="0" w:type="dxa"/>
              <w:left w:w="108" w:type="dxa"/>
              <w:bottom w:w="0" w:type="dxa"/>
              <w:right w:w="108" w:type="dxa"/>
            </w:tcMar>
            <w:vAlign w:val="center"/>
          </w:tcPr>
          <w:p w14:paraId="69DBE305" w14:textId="77777777" w:rsidR="0032415C" w:rsidRPr="0032415C" w:rsidRDefault="0032415C">
            <w:pPr>
              <w:jc w:val="center"/>
              <w:rPr>
                <w:rFonts w:ascii="Arial" w:hAnsi="Arial" w:cs="Arial"/>
                <w:b/>
                <w:bCs/>
                <w:sz w:val="18"/>
                <w:szCs w:val="18"/>
              </w:rPr>
            </w:pPr>
          </w:p>
        </w:tc>
        <w:tc>
          <w:tcPr>
            <w:tcW w:w="2359" w:type="dxa"/>
            <w:shd w:val="clear" w:color="auto" w:fill="E7E6E6" w:themeFill="background2"/>
            <w:tcMar>
              <w:top w:w="0" w:type="dxa"/>
              <w:left w:w="108" w:type="dxa"/>
              <w:bottom w:w="0" w:type="dxa"/>
              <w:right w:w="108" w:type="dxa"/>
            </w:tcMar>
            <w:hideMark/>
          </w:tcPr>
          <w:p w14:paraId="33A13945" w14:textId="77777777" w:rsidR="0032415C" w:rsidRPr="0032415C" w:rsidRDefault="0032415C">
            <w:pPr>
              <w:rPr>
                <w:rFonts w:ascii="Arial" w:hAnsi="Arial" w:cs="Arial"/>
                <w:b/>
                <w:bCs/>
                <w:sz w:val="18"/>
                <w:szCs w:val="18"/>
              </w:rPr>
            </w:pPr>
            <w:r w:rsidRPr="0032415C">
              <w:rPr>
                <w:rFonts w:ascii="Arial" w:hAnsi="Arial" w:cs="Arial"/>
                <w:b/>
                <w:bCs/>
                <w:color w:val="000000"/>
                <w:sz w:val="18"/>
                <w:szCs w:val="18"/>
              </w:rPr>
              <w:t>Panelist</w:t>
            </w:r>
          </w:p>
        </w:tc>
        <w:tc>
          <w:tcPr>
            <w:tcW w:w="6052" w:type="dxa"/>
            <w:shd w:val="clear" w:color="auto" w:fill="E7E6E6" w:themeFill="background2"/>
            <w:tcMar>
              <w:top w:w="0" w:type="dxa"/>
              <w:left w:w="108" w:type="dxa"/>
              <w:bottom w:w="0" w:type="dxa"/>
              <w:right w:w="108" w:type="dxa"/>
            </w:tcMar>
            <w:hideMark/>
          </w:tcPr>
          <w:p w14:paraId="4B1EC89C" w14:textId="7C414C43" w:rsidR="0032415C" w:rsidRPr="0032415C" w:rsidRDefault="0032415C">
            <w:pPr>
              <w:rPr>
                <w:rFonts w:ascii="Arial" w:hAnsi="Arial" w:cs="Arial"/>
                <w:b/>
                <w:bCs/>
                <w:color w:val="000000"/>
                <w:sz w:val="18"/>
                <w:szCs w:val="18"/>
              </w:rPr>
            </w:pPr>
            <w:r w:rsidRPr="0032415C">
              <w:rPr>
                <w:rFonts w:ascii="Arial" w:hAnsi="Arial" w:cs="Arial"/>
                <w:b/>
                <w:bCs/>
                <w:color w:val="000000"/>
                <w:sz w:val="18"/>
                <w:szCs w:val="18"/>
              </w:rPr>
              <w:t>Main topic / theme</w:t>
            </w:r>
          </w:p>
        </w:tc>
      </w:tr>
      <w:tr w:rsidR="0032415C" w:rsidRPr="0032415C" w14:paraId="331F6B88" w14:textId="77777777" w:rsidTr="0032415C">
        <w:trPr>
          <w:jc w:val="center"/>
        </w:trPr>
        <w:tc>
          <w:tcPr>
            <w:tcW w:w="606" w:type="dxa"/>
            <w:tcMar>
              <w:top w:w="0" w:type="dxa"/>
              <w:left w:w="108" w:type="dxa"/>
              <w:bottom w:w="0" w:type="dxa"/>
              <w:right w:w="108" w:type="dxa"/>
            </w:tcMar>
            <w:vAlign w:val="center"/>
            <w:hideMark/>
          </w:tcPr>
          <w:p w14:paraId="346B2792" w14:textId="77777777" w:rsidR="0032415C" w:rsidRPr="0032415C" w:rsidRDefault="0032415C">
            <w:pPr>
              <w:jc w:val="center"/>
              <w:rPr>
                <w:rFonts w:ascii="Arial" w:hAnsi="Arial" w:cs="Arial"/>
                <w:sz w:val="18"/>
                <w:szCs w:val="18"/>
              </w:rPr>
            </w:pPr>
            <w:r w:rsidRPr="0032415C">
              <w:rPr>
                <w:rFonts w:ascii="Arial" w:hAnsi="Arial" w:cs="Arial"/>
                <w:sz w:val="18"/>
                <w:szCs w:val="18"/>
              </w:rPr>
              <w:t>1</w:t>
            </w:r>
          </w:p>
        </w:tc>
        <w:tc>
          <w:tcPr>
            <w:tcW w:w="2359" w:type="dxa"/>
            <w:tcMar>
              <w:top w:w="0" w:type="dxa"/>
              <w:left w:w="108" w:type="dxa"/>
              <w:bottom w:w="0" w:type="dxa"/>
              <w:right w:w="108" w:type="dxa"/>
            </w:tcMar>
            <w:vAlign w:val="center"/>
            <w:hideMark/>
          </w:tcPr>
          <w:p w14:paraId="03CCE93C" w14:textId="77777777" w:rsidR="0032415C" w:rsidRPr="0032415C" w:rsidRDefault="0032415C">
            <w:pPr>
              <w:rPr>
                <w:rFonts w:ascii="Arial" w:hAnsi="Arial" w:cs="Arial"/>
                <w:sz w:val="18"/>
                <w:szCs w:val="18"/>
              </w:rPr>
            </w:pPr>
            <w:r w:rsidRPr="0032415C">
              <w:rPr>
                <w:rFonts w:ascii="Arial" w:hAnsi="Arial" w:cs="Arial"/>
                <w:sz w:val="18"/>
                <w:szCs w:val="18"/>
              </w:rPr>
              <w:t>IPPC and EPPO Secretariats</w:t>
            </w:r>
          </w:p>
          <w:p w14:paraId="0DD9D027" w14:textId="7C3EC7A1" w:rsidR="0032415C" w:rsidRPr="0032415C" w:rsidRDefault="0032415C">
            <w:pPr>
              <w:rPr>
                <w:rFonts w:ascii="Arial" w:hAnsi="Arial" w:cs="Arial"/>
                <w:sz w:val="18"/>
                <w:szCs w:val="18"/>
              </w:rPr>
            </w:pPr>
            <w:r w:rsidRPr="0032415C">
              <w:rPr>
                <w:rFonts w:ascii="Arial" w:hAnsi="Arial" w:cs="Arial"/>
                <w:sz w:val="18"/>
                <w:szCs w:val="18"/>
              </w:rPr>
              <w:t>(Adriana Moreira and Françoise Petter)</w:t>
            </w:r>
          </w:p>
        </w:tc>
        <w:tc>
          <w:tcPr>
            <w:tcW w:w="6052" w:type="dxa"/>
            <w:tcMar>
              <w:top w:w="0" w:type="dxa"/>
              <w:left w:w="108" w:type="dxa"/>
              <w:bottom w:w="0" w:type="dxa"/>
              <w:right w:w="108" w:type="dxa"/>
            </w:tcMar>
            <w:vAlign w:val="center"/>
          </w:tcPr>
          <w:p w14:paraId="78131FE9" w14:textId="77777777" w:rsidR="0032415C" w:rsidRPr="0032415C" w:rsidRDefault="0032415C" w:rsidP="00A679CF">
            <w:pPr>
              <w:numPr>
                <w:ilvl w:val="0"/>
                <w:numId w:val="28"/>
              </w:numPr>
              <w:contextualSpacing/>
              <w:jc w:val="left"/>
              <w:rPr>
                <w:rFonts w:ascii="Arial" w:hAnsi="Arial" w:cs="Arial"/>
                <w:sz w:val="18"/>
                <w:szCs w:val="18"/>
              </w:rPr>
            </w:pPr>
            <w:r w:rsidRPr="0032415C">
              <w:rPr>
                <w:rFonts w:ascii="Arial" w:hAnsi="Arial" w:cs="Arial"/>
                <w:color w:val="000000"/>
                <w:sz w:val="18"/>
                <w:szCs w:val="18"/>
              </w:rPr>
              <w:t>Welcome and introduction to the scientific symposium</w:t>
            </w:r>
          </w:p>
          <w:p w14:paraId="10BC333F" w14:textId="4F346D8F" w:rsidR="0032415C" w:rsidRPr="0032415C" w:rsidRDefault="0032415C" w:rsidP="00A679CF">
            <w:pPr>
              <w:numPr>
                <w:ilvl w:val="0"/>
                <w:numId w:val="28"/>
              </w:numPr>
              <w:contextualSpacing/>
              <w:jc w:val="left"/>
              <w:rPr>
                <w:rFonts w:ascii="Arial" w:hAnsi="Arial" w:cs="Arial"/>
                <w:sz w:val="18"/>
                <w:szCs w:val="18"/>
              </w:rPr>
            </w:pPr>
            <w:r w:rsidRPr="0032415C">
              <w:rPr>
                <w:rFonts w:ascii="Arial" w:hAnsi="Arial" w:cs="Arial"/>
                <w:color w:val="000000"/>
                <w:sz w:val="18"/>
                <w:szCs w:val="18"/>
              </w:rPr>
              <w:t xml:space="preserve">Why does it matter plant pest diagnosis and food security? </w:t>
            </w:r>
          </w:p>
          <w:p w14:paraId="1F06A645" w14:textId="77777777" w:rsidR="0032415C" w:rsidRPr="0032415C" w:rsidRDefault="0032415C">
            <w:pPr>
              <w:rPr>
                <w:rFonts w:ascii="Arial" w:hAnsi="Arial" w:cs="Arial"/>
                <w:sz w:val="18"/>
                <w:szCs w:val="18"/>
              </w:rPr>
            </w:pPr>
          </w:p>
        </w:tc>
      </w:tr>
      <w:tr w:rsidR="0032415C" w:rsidRPr="0032415C" w14:paraId="1948D4F6" w14:textId="77777777" w:rsidTr="0032415C">
        <w:trPr>
          <w:jc w:val="center"/>
        </w:trPr>
        <w:tc>
          <w:tcPr>
            <w:tcW w:w="606" w:type="dxa"/>
            <w:tcMar>
              <w:top w:w="0" w:type="dxa"/>
              <w:left w:w="108" w:type="dxa"/>
              <w:bottom w:w="0" w:type="dxa"/>
              <w:right w:w="108" w:type="dxa"/>
            </w:tcMar>
            <w:vAlign w:val="center"/>
            <w:hideMark/>
          </w:tcPr>
          <w:p w14:paraId="108349D4" w14:textId="77777777" w:rsidR="0032415C" w:rsidRPr="0032415C" w:rsidRDefault="0032415C">
            <w:pPr>
              <w:jc w:val="center"/>
              <w:rPr>
                <w:rFonts w:ascii="Arial" w:hAnsi="Arial" w:cs="Arial"/>
                <w:sz w:val="18"/>
                <w:szCs w:val="18"/>
              </w:rPr>
            </w:pPr>
            <w:r w:rsidRPr="0032415C">
              <w:rPr>
                <w:rFonts w:ascii="Arial" w:hAnsi="Arial" w:cs="Arial"/>
                <w:color w:val="000000"/>
                <w:sz w:val="18"/>
                <w:szCs w:val="18"/>
              </w:rPr>
              <w:t>2</w:t>
            </w:r>
          </w:p>
        </w:tc>
        <w:tc>
          <w:tcPr>
            <w:tcW w:w="2359" w:type="dxa"/>
            <w:tcMar>
              <w:top w:w="0" w:type="dxa"/>
              <w:left w:w="108" w:type="dxa"/>
              <w:bottom w:w="0" w:type="dxa"/>
              <w:right w:w="108" w:type="dxa"/>
            </w:tcMar>
            <w:vAlign w:val="center"/>
            <w:hideMark/>
          </w:tcPr>
          <w:p w14:paraId="17B40044" w14:textId="5F8B819A" w:rsidR="0032415C" w:rsidRPr="0032415C" w:rsidRDefault="0032415C" w:rsidP="00EB7566">
            <w:pPr>
              <w:rPr>
                <w:rFonts w:ascii="Arial" w:hAnsi="Arial" w:cs="Arial"/>
                <w:sz w:val="18"/>
                <w:szCs w:val="18"/>
                <w:lang w:val="pt-BR"/>
              </w:rPr>
            </w:pPr>
            <w:r w:rsidRPr="0032415C">
              <w:rPr>
                <w:rFonts w:ascii="Arial" w:hAnsi="Arial" w:cs="Arial"/>
                <w:color w:val="000000"/>
                <w:sz w:val="18"/>
                <w:szCs w:val="18"/>
                <w:lang w:val="pt-BR"/>
              </w:rPr>
              <w:t xml:space="preserve">Brendan Rodoni / Fiona </w:t>
            </w:r>
            <w:r w:rsidRPr="0032415C">
              <w:rPr>
                <w:rFonts w:ascii="Arial" w:hAnsi="Arial" w:cs="Arial"/>
                <w:color w:val="000000"/>
                <w:sz w:val="18"/>
                <w:szCs w:val="18"/>
                <w:lang w:val="fr-FR"/>
              </w:rPr>
              <w:t>Fiona Constable - Australia</w:t>
            </w:r>
            <w:r w:rsidRPr="0032415C">
              <w:rPr>
                <w:rFonts w:ascii="Arial" w:hAnsi="Arial" w:cs="Arial"/>
                <w:color w:val="000000"/>
                <w:sz w:val="18"/>
                <w:szCs w:val="18"/>
                <w:lang w:val="pt-BR"/>
              </w:rPr>
              <w:t xml:space="preserve"> (TBC) </w:t>
            </w:r>
          </w:p>
        </w:tc>
        <w:tc>
          <w:tcPr>
            <w:tcW w:w="6052" w:type="dxa"/>
            <w:tcMar>
              <w:top w:w="0" w:type="dxa"/>
              <w:left w:w="108" w:type="dxa"/>
              <w:bottom w:w="0" w:type="dxa"/>
              <w:right w:w="108" w:type="dxa"/>
            </w:tcMar>
            <w:vAlign w:val="center"/>
            <w:hideMark/>
          </w:tcPr>
          <w:p w14:paraId="6F7AF7A8" w14:textId="77777777" w:rsidR="0032415C" w:rsidRPr="0032415C" w:rsidRDefault="0032415C">
            <w:pPr>
              <w:rPr>
                <w:rFonts w:ascii="Arial" w:hAnsi="Arial" w:cs="Arial"/>
                <w:sz w:val="18"/>
                <w:szCs w:val="18"/>
              </w:rPr>
            </w:pPr>
            <w:r w:rsidRPr="0032415C">
              <w:rPr>
                <w:rFonts w:ascii="Arial" w:hAnsi="Arial" w:cs="Arial"/>
                <w:color w:val="000000"/>
                <w:sz w:val="18"/>
                <w:szCs w:val="18"/>
              </w:rPr>
              <w:t>Revolution in plant pest diagnostics since the last century</w:t>
            </w:r>
          </w:p>
        </w:tc>
      </w:tr>
      <w:tr w:rsidR="0032415C" w:rsidRPr="0032415C" w14:paraId="44701497" w14:textId="77777777" w:rsidTr="0032415C">
        <w:trPr>
          <w:jc w:val="center"/>
        </w:trPr>
        <w:tc>
          <w:tcPr>
            <w:tcW w:w="606" w:type="dxa"/>
            <w:tcMar>
              <w:top w:w="0" w:type="dxa"/>
              <w:left w:w="108" w:type="dxa"/>
              <w:bottom w:w="0" w:type="dxa"/>
              <w:right w:w="108" w:type="dxa"/>
            </w:tcMar>
            <w:vAlign w:val="center"/>
            <w:hideMark/>
          </w:tcPr>
          <w:p w14:paraId="256B8FAC" w14:textId="77777777" w:rsidR="0032415C" w:rsidRPr="0032415C" w:rsidRDefault="0032415C">
            <w:pPr>
              <w:jc w:val="center"/>
              <w:rPr>
                <w:rFonts w:ascii="Arial" w:hAnsi="Arial" w:cs="Arial"/>
                <w:sz w:val="18"/>
                <w:szCs w:val="18"/>
              </w:rPr>
            </w:pPr>
            <w:r w:rsidRPr="0032415C">
              <w:rPr>
                <w:rFonts w:ascii="Arial" w:hAnsi="Arial" w:cs="Arial"/>
                <w:color w:val="000000"/>
                <w:sz w:val="18"/>
                <w:szCs w:val="18"/>
              </w:rPr>
              <w:t>3</w:t>
            </w:r>
          </w:p>
        </w:tc>
        <w:tc>
          <w:tcPr>
            <w:tcW w:w="2359" w:type="dxa"/>
            <w:tcMar>
              <w:top w:w="0" w:type="dxa"/>
              <w:left w:w="108" w:type="dxa"/>
              <w:bottom w:w="0" w:type="dxa"/>
              <w:right w:w="108" w:type="dxa"/>
            </w:tcMar>
            <w:vAlign w:val="center"/>
            <w:hideMark/>
          </w:tcPr>
          <w:p w14:paraId="2A7387A3" w14:textId="77777777" w:rsidR="0032415C" w:rsidRPr="0032415C" w:rsidRDefault="0032415C">
            <w:pPr>
              <w:rPr>
                <w:rFonts w:ascii="Arial" w:hAnsi="Arial" w:cs="Arial"/>
                <w:sz w:val="18"/>
                <w:szCs w:val="18"/>
              </w:rPr>
            </w:pPr>
            <w:r w:rsidRPr="0032415C">
              <w:rPr>
                <w:rFonts w:ascii="Arial" w:hAnsi="Arial" w:cs="Arial"/>
                <w:color w:val="000000"/>
                <w:sz w:val="18"/>
                <w:szCs w:val="18"/>
              </w:rPr>
              <w:t>Sebastien Massart</w:t>
            </w:r>
          </w:p>
        </w:tc>
        <w:tc>
          <w:tcPr>
            <w:tcW w:w="6052" w:type="dxa"/>
            <w:tcMar>
              <w:top w:w="0" w:type="dxa"/>
              <w:left w:w="108" w:type="dxa"/>
              <w:bottom w:w="0" w:type="dxa"/>
              <w:right w:w="108" w:type="dxa"/>
            </w:tcMar>
            <w:vAlign w:val="center"/>
            <w:hideMark/>
          </w:tcPr>
          <w:p w14:paraId="2D273D00" w14:textId="77777777" w:rsidR="0032415C" w:rsidRPr="0032415C" w:rsidRDefault="0032415C">
            <w:pPr>
              <w:rPr>
                <w:rFonts w:ascii="Arial" w:hAnsi="Arial" w:cs="Arial"/>
                <w:sz w:val="18"/>
                <w:szCs w:val="18"/>
              </w:rPr>
            </w:pPr>
            <w:r w:rsidRPr="0032415C">
              <w:rPr>
                <w:rFonts w:ascii="Arial" w:hAnsi="Arial" w:cs="Arial"/>
                <w:color w:val="000000"/>
                <w:sz w:val="18"/>
                <w:szCs w:val="18"/>
              </w:rPr>
              <w:t>High throughput sequencing</w:t>
            </w:r>
          </w:p>
        </w:tc>
      </w:tr>
      <w:tr w:rsidR="0032415C" w:rsidRPr="0032415C" w14:paraId="7BE6F209" w14:textId="77777777" w:rsidTr="0032415C">
        <w:trPr>
          <w:jc w:val="center"/>
        </w:trPr>
        <w:tc>
          <w:tcPr>
            <w:tcW w:w="606" w:type="dxa"/>
            <w:tcMar>
              <w:top w:w="0" w:type="dxa"/>
              <w:left w:w="108" w:type="dxa"/>
              <w:bottom w:w="0" w:type="dxa"/>
              <w:right w:w="108" w:type="dxa"/>
            </w:tcMar>
            <w:vAlign w:val="center"/>
            <w:hideMark/>
          </w:tcPr>
          <w:p w14:paraId="21A58771" w14:textId="77777777" w:rsidR="0032415C" w:rsidRPr="0032415C" w:rsidRDefault="0032415C">
            <w:pPr>
              <w:jc w:val="center"/>
              <w:rPr>
                <w:rFonts w:ascii="Arial" w:hAnsi="Arial" w:cs="Arial"/>
                <w:sz w:val="18"/>
                <w:szCs w:val="18"/>
              </w:rPr>
            </w:pPr>
            <w:r w:rsidRPr="0032415C">
              <w:rPr>
                <w:rFonts w:ascii="Arial" w:hAnsi="Arial" w:cs="Arial"/>
                <w:color w:val="000000"/>
                <w:sz w:val="18"/>
                <w:szCs w:val="18"/>
              </w:rPr>
              <w:t>4</w:t>
            </w:r>
          </w:p>
        </w:tc>
        <w:tc>
          <w:tcPr>
            <w:tcW w:w="2359" w:type="dxa"/>
            <w:tcMar>
              <w:top w:w="0" w:type="dxa"/>
              <w:left w:w="108" w:type="dxa"/>
              <w:bottom w:w="0" w:type="dxa"/>
              <w:right w:w="108" w:type="dxa"/>
            </w:tcMar>
            <w:vAlign w:val="center"/>
            <w:hideMark/>
          </w:tcPr>
          <w:p w14:paraId="6649C341" w14:textId="5DC763B2" w:rsidR="0032415C" w:rsidRPr="0032415C" w:rsidRDefault="0032415C">
            <w:pPr>
              <w:rPr>
                <w:rFonts w:ascii="Arial" w:hAnsi="Arial" w:cs="Arial"/>
                <w:sz w:val="18"/>
                <w:szCs w:val="18"/>
              </w:rPr>
            </w:pPr>
            <w:r>
              <w:rPr>
                <w:rFonts w:ascii="Arial" w:hAnsi="Arial" w:cs="Arial"/>
                <w:color w:val="000000"/>
                <w:sz w:val="18"/>
                <w:szCs w:val="18"/>
              </w:rPr>
              <w:t>Juliet Goldsmith*</w:t>
            </w:r>
          </w:p>
        </w:tc>
        <w:tc>
          <w:tcPr>
            <w:tcW w:w="6052" w:type="dxa"/>
            <w:tcMar>
              <w:top w:w="0" w:type="dxa"/>
              <w:left w:w="108" w:type="dxa"/>
              <w:bottom w:w="0" w:type="dxa"/>
              <w:right w:w="108" w:type="dxa"/>
            </w:tcMar>
            <w:vAlign w:val="center"/>
            <w:hideMark/>
          </w:tcPr>
          <w:p w14:paraId="36D48036" w14:textId="237621A5" w:rsidR="0032415C" w:rsidRPr="0032415C" w:rsidRDefault="0032415C" w:rsidP="001823F6">
            <w:pPr>
              <w:rPr>
                <w:rFonts w:ascii="Arial" w:hAnsi="Arial" w:cs="Arial"/>
                <w:sz w:val="18"/>
                <w:szCs w:val="18"/>
              </w:rPr>
            </w:pPr>
            <w:r w:rsidRPr="0032415C">
              <w:rPr>
                <w:rFonts w:ascii="Arial" w:hAnsi="Arial" w:cs="Arial"/>
                <w:color w:val="000000"/>
                <w:sz w:val="18"/>
                <w:szCs w:val="18"/>
              </w:rPr>
              <w:t>Remote diagnostic and the Caribbean region laboratory network experience</w:t>
            </w:r>
          </w:p>
        </w:tc>
      </w:tr>
      <w:tr w:rsidR="0032415C" w:rsidRPr="0032415C" w14:paraId="1C28DD30" w14:textId="77777777" w:rsidTr="0032415C">
        <w:trPr>
          <w:jc w:val="center"/>
        </w:trPr>
        <w:tc>
          <w:tcPr>
            <w:tcW w:w="606" w:type="dxa"/>
            <w:tcMar>
              <w:top w:w="0" w:type="dxa"/>
              <w:left w:w="108" w:type="dxa"/>
              <w:bottom w:w="0" w:type="dxa"/>
              <w:right w:w="108" w:type="dxa"/>
            </w:tcMar>
            <w:vAlign w:val="center"/>
          </w:tcPr>
          <w:p w14:paraId="31D78A87" w14:textId="65F98170" w:rsidR="0032415C" w:rsidRPr="0032415C" w:rsidRDefault="0032415C">
            <w:pPr>
              <w:jc w:val="center"/>
              <w:rPr>
                <w:rFonts w:ascii="Arial" w:hAnsi="Arial" w:cs="Arial"/>
                <w:color w:val="000000"/>
                <w:sz w:val="18"/>
                <w:szCs w:val="18"/>
              </w:rPr>
            </w:pPr>
            <w:r w:rsidRPr="0032415C">
              <w:rPr>
                <w:rFonts w:ascii="Arial" w:hAnsi="Arial" w:cs="Arial"/>
                <w:color w:val="000000"/>
                <w:sz w:val="18"/>
                <w:szCs w:val="18"/>
              </w:rPr>
              <w:t>5</w:t>
            </w:r>
          </w:p>
        </w:tc>
        <w:tc>
          <w:tcPr>
            <w:tcW w:w="2359" w:type="dxa"/>
            <w:tcMar>
              <w:top w:w="0" w:type="dxa"/>
              <w:left w:w="108" w:type="dxa"/>
              <w:bottom w:w="0" w:type="dxa"/>
              <w:right w:w="108" w:type="dxa"/>
            </w:tcMar>
            <w:vAlign w:val="center"/>
          </w:tcPr>
          <w:p w14:paraId="4C040591" w14:textId="7EA3DD5B" w:rsidR="0032415C" w:rsidRPr="0032415C" w:rsidRDefault="0032415C">
            <w:pPr>
              <w:ind w:left="-1"/>
              <w:rPr>
                <w:rFonts w:ascii="Arial" w:hAnsi="Arial" w:cs="Arial"/>
                <w:color w:val="000000"/>
                <w:sz w:val="18"/>
                <w:szCs w:val="18"/>
              </w:rPr>
            </w:pPr>
            <w:r>
              <w:rPr>
                <w:rFonts w:ascii="Arial" w:hAnsi="Arial" w:cs="Arial"/>
                <w:color w:val="000000"/>
                <w:sz w:val="18"/>
                <w:szCs w:val="18"/>
              </w:rPr>
              <w:t>Washington Otieno (CABI)</w:t>
            </w:r>
          </w:p>
          <w:p w14:paraId="34EA30AA" w14:textId="60197756" w:rsidR="0032415C" w:rsidRPr="0032415C" w:rsidRDefault="0032415C">
            <w:pPr>
              <w:ind w:left="-1"/>
              <w:rPr>
                <w:rFonts w:ascii="Arial" w:hAnsi="Arial" w:cs="Arial"/>
                <w:color w:val="000000"/>
                <w:sz w:val="18"/>
                <w:szCs w:val="18"/>
              </w:rPr>
            </w:pPr>
          </w:p>
        </w:tc>
        <w:tc>
          <w:tcPr>
            <w:tcW w:w="6052" w:type="dxa"/>
            <w:tcMar>
              <w:top w:w="0" w:type="dxa"/>
              <w:left w:w="108" w:type="dxa"/>
              <w:bottom w:w="0" w:type="dxa"/>
              <w:right w:w="108" w:type="dxa"/>
            </w:tcMar>
            <w:vAlign w:val="center"/>
          </w:tcPr>
          <w:p w14:paraId="1759B883" w14:textId="3C351E21" w:rsidR="0032415C" w:rsidRPr="0032415C" w:rsidRDefault="0032415C" w:rsidP="001823F6">
            <w:pPr>
              <w:rPr>
                <w:rFonts w:ascii="Arial" w:hAnsi="Arial" w:cs="Arial"/>
                <w:color w:val="000000"/>
                <w:sz w:val="18"/>
                <w:szCs w:val="18"/>
              </w:rPr>
            </w:pPr>
            <w:r w:rsidRPr="0032415C">
              <w:rPr>
                <w:rFonts w:ascii="Arial" w:hAnsi="Arial" w:cs="Arial"/>
                <w:color w:val="000000"/>
                <w:sz w:val="18"/>
                <w:szCs w:val="18"/>
              </w:rPr>
              <w:t>Regional laboratory networks: The plant clinic network - the Plant Wise programme in Africa region</w:t>
            </w:r>
          </w:p>
        </w:tc>
      </w:tr>
      <w:tr w:rsidR="0032415C" w:rsidRPr="0032415C" w14:paraId="51821007" w14:textId="77777777" w:rsidTr="0032415C">
        <w:trPr>
          <w:jc w:val="center"/>
        </w:trPr>
        <w:tc>
          <w:tcPr>
            <w:tcW w:w="606" w:type="dxa"/>
            <w:tcMar>
              <w:top w:w="0" w:type="dxa"/>
              <w:left w:w="108" w:type="dxa"/>
              <w:bottom w:w="0" w:type="dxa"/>
              <w:right w:w="108" w:type="dxa"/>
            </w:tcMar>
            <w:vAlign w:val="center"/>
            <w:hideMark/>
          </w:tcPr>
          <w:p w14:paraId="451ADB06" w14:textId="588CE536" w:rsidR="0032415C" w:rsidRPr="0032415C" w:rsidRDefault="0032415C">
            <w:pPr>
              <w:jc w:val="center"/>
              <w:rPr>
                <w:rFonts w:ascii="Arial" w:hAnsi="Arial" w:cs="Arial"/>
                <w:sz w:val="18"/>
                <w:szCs w:val="18"/>
              </w:rPr>
            </w:pPr>
            <w:r w:rsidRPr="0032415C">
              <w:rPr>
                <w:rFonts w:ascii="Arial" w:hAnsi="Arial" w:cs="Arial"/>
                <w:color w:val="000000"/>
                <w:sz w:val="18"/>
                <w:szCs w:val="18"/>
              </w:rPr>
              <w:t>6</w:t>
            </w:r>
          </w:p>
        </w:tc>
        <w:tc>
          <w:tcPr>
            <w:tcW w:w="2359" w:type="dxa"/>
            <w:tcMar>
              <w:top w:w="0" w:type="dxa"/>
              <w:left w:w="108" w:type="dxa"/>
              <w:bottom w:w="0" w:type="dxa"/>
              <w:right w:w="108" w:type="dxa"/>
            </w:tcMar>
            <w:vAlign w:val="center"/>
            <w:hideMark/>
          </w:tcPr>
          <w:p w14:paraId="32515B4F" w14:textId="77777777" w:rsidR="0032415C" w:rsidRPr="0032415C" w:rsidRDefault="0032415C">
            <w:pPr>
              <w:ind w:left="-1"/>
              <w:rPr>
                <w:rFonts w:ascii="Arial" w:hAnsi="Arial" w:cs="Arial"/>
                <w:sz w:val="18"/>
                <w:szCs w:val="18"/>
              </w:rPr>
            </w:pPr>
            <w:r w:rsidRPr="0032415C">
              <w:rPr>
                <w:rFonts w:ascii="Arial" w:hAnsi="Arial" w:cs="Arial"/>
                <w:color w:val="000000"/>
                <w:sz w:val="18"/>
                <w:szCs w:val="18"/>
              </w:rPr>
              <w:t>Françoise Munaut</w:t>
            </w:r>
          </w:p>
        </w:tc>
        <w:tc>
          <w:tcPr>
            <w:tcW w:w="6052" w:type="dxa"/>
            <w:tcMar>
              <w:top w:w="0" w:type="dxa"/>
              <w:left w:w="108" w:type="dxa"/>
              <w:bottom w:w="0" w:type="dxa"/>
              <w:right w:w="108" w:type="dxa"/>
            </w:tcMar>
            <w:vAlign w:val="center"/>
            <w:hideMark/>
          </w:tcPr>
          <w:p w14:paraId="7628AF47" w14:textId="77777777" w:rsidR="0032415C" w:rsidRPr="0032415C" w:rsidRDefault="0032415C">
            <w:pPr>
              <w:rPr>
                <w:rFonts w:ascii="Arial" w:hAnsi="Arial" w:cs="Arial"/>
                <w:sz w:val="18"/>
                <w:szCs w:val="18"/>
              </w:rPr>
            </w:pPr>
            <w:r w:rsidRPr="0032415C">
              <w:rPr>
                <w:rFonts w:ascii="Arial" w:hAnsi="Arial" w:cs="Arial"/>
                <w:color w:val="000000"/>
                <w:sz w:val="18"/>
                <w:szCs w:val="18"/>
              </w:rPr>
              <w:t xml:space="preserve">Regional laboratory networks: the EU experience </w:t>
            </w:r>
          </w:p>
        </w:tc>
      </w:tr>
      <w:tr w:rsidR="0032415C" w:rsidRPr="0032415C" w14:paraId="1D24742C" w14:textId="77777777" w:rsidTr="0032415C">
        <w:trPr>
          <w:jc w:val="center"/>
        </w:trPr>
        <w:tc>
          <w:tcPr>
            <w:tcW w:w="606" w:type="dxa"/>
            <w:tcMar>
              <w:top w:w="0" w:type="dxa"/>
              <w:left w:w="108" w:type="dxa"/>
              <w:bottom w:w="0" w:type="dxa"/>
              <w:right w:w="108" w:type="dxa"/>
            </w:tcMar>
            <w:vAlign w:val="center"/>
            <w:hideMark/>
          </w:tcPr>
          <w:p w14:paraId="72D90F2D" w14:textId="1BA68A13" w:rsidR="0032415C" w:rsidRPr="0032415C" w:rsidRDefault="0032415C">
            <w:pPr>
              <w:jc w:val="center"/>
              <w:rPr>
                <w:rFonts w:ascii="Arial" w:hAnsi="Arial" w:cs="Arial"/>
                <w:sz w:val="18"/>
                <w:szCs w:val="18"/>
              </w:rPr>
            </w:pPr>
            <w:r w:rsidRPr="0032415C">
              <w:rPr>
                <w:rFonts w:ascii="Arial" w:hAnsi="Arial" w:cs="Arial"/>
                <w:color w:val="000000"/>
                <w:sz w:val="18"/>
                <w:szCs w:val="18"/>
              </w:rPr>
              <w:t>7</w:t>
            </w:r>
          </w:p>
        </w:tc>
        <w:tc>
          <w:tcPr>
            <w:tcW w:w="2359" w:type="dxa"/>
            <w:tcMar>
              <w:top w:w="0" w:type="dxa"/>
              <w:left w:w="108" w:type="dxa"/>
              <w:bottom w:w="0" w:type="dxa"/>
              <w:right w:w="108" w:type="dxa"/>
            </w:tcMar>
            <w:vAlign w:val="center"/>
            <w:hideMark/>
          </w:tcPr>
          <w:p w14:paraId="0C283945" w14:textId="77777777" w:rsidR="0032415C" w:rsidRPr="0032415C" w:rsidRDefault="0032415C">
            <w:pPr>
              <w:ind w:left="-1"/>
              <w:rPr>
                <w:rFonts w:ascii="Arial" w:hAnsi="Arial" w:cs="Arial"/>
                <w:sz w:val="18"/>
                <w:szCs w:val="18"/>
              </w:rPr>
            </w:pPr>
            <w:r w:rsidRPr="0032415C">
              <w:rPr>
                <w:rFonts w:ascii="Arial" w:hAnsi="Arial" w:cs="Arial"/>
                <w:color w:val="000000"/>
                <w:sz w:val="18"/>
                <w:szCs w:val="18"/>
              </w:rPr>
              <w:t>Geraldine Anthoine</w:t>
            </w:r>
          </w:p>
        </w:tc>
        <w:tc>
          <w:tcPr>
            <w:tcW w:w="6052" w:type="dxa"/>
            <w:tcMar>
              <w:top w:w="0" w:type="dxa"/>
              <w:left w:w="108" w:type="dxa"/>
              <w:bottom w:w="0" w:type="dxa"/>
              <w:right w:w="108" w:type="dxa"/>
            </w:tcMar>
            <w:vAlign w:val="center"/>
            <w:hideMark/>
          </w:tcPr>
          <w:p w14:paraId="7E29D2B8" w14:textId="77777777" w:rsidR="0032415C" w:rsidRPr="0032415C" w:rsidRDefault="0032415C">
            <w:pPr>
              <w:rPr>
                <w:rFonts w:ascii="Arial" w:hAnsi="Arial" w:cs="Arial"/>
                <w:sz w:val="18"/>
                <w:szCs w:val="18"/>
              </w:rPr>
            </w:pPr>
            <w:r w:rsidRPr="0032415C">
              <w:rPr>
                <w:rFonts w:ascii="Arial" w:hAnsi="Arial" w:cs="Arial"/>
                <w:color w:val="000000"/>
                <w:sz w:val="18"/>
                <w:szCs w:val="18"/>
              </w:rPr>
              <w:t>Quality assurance and validation in diagnostics: what does it mean?</w:t>
            </w:r>
          </w:p>
        </w:tc>
      </w:tr>
      <w:tr w:rsidR="0032415C" w:rsidRPr="0032415C" w14:paraId="3F4BCF65" w14:textId="77777777" w:rsidTr="0032415C">
        <w:trPr>
          <w:jc w:val="center"/>
        </w:trPr>
        <w:tc>
          <w:tcPr>
            <w:tcW w:w="606" w:type="dxa"/>
            <w:tcMar>
              <w:top w:w="0" w:type="dxa"/>
              <w:left w:w="108" w:type="dxa"/>
              <w:bottom w:w="0" w:type="dxa"/>
              <w:right w:w="108" w:type="dxa"/>
            </w:tcMar>
            <w:vAlign w:val="center"/>
          </w:tcPr>
          <w:p w14:paraId="28BECE6D" w14:textId="77777777" w:rsidR="0032415C" w:rsidRPr="0032415C" w:rsidRDefault="0032415C">
            <w:pPr>
              <w:ind w:left="360"/>
              <w:jc w:val="center"/>
              <w:rPr>
                <w:rFonts w:ascii="Arial" w:hAnsi="Arial" w:cs="Arial"/>
                <w:sz w:val="18"/>
                <w:szCs w:val="18"/>
              </w:rPr>
            </w:pPr>
          </w:p>
        </w:tc>
        <w:tc>
          <w:tcPr>
            <w:tcW w:w="2359" w:type="dxa"/>
            <w:tcMar>
              <w:top w:w="0" w:type="dxa"/>
              <w:left w:w="108" w:type="dxa"/>
              <w:bottom w:w="0" w:type="dxa"/>
              <w:right w:w="108" w:type="dxa"/>
            </w:tcMar>
            <w:vAlign w:val="center"/>
            <w:hideMark/>
          </w:tcPr>
          <w:p w14:paraId="3B01E525" w14:textId="77777777" w:rsidR="0032415C" w:rsidRPr="0032415C" w:rsidRDefault="0032415C">
            <w:pPr>
              <w:ind w:left="-1"/>
              <w:rPr>
                <w:rFonts w:ascii="Arial" w:hAnsi="Arial" w:cs="Arial"/>
                <w:sz w:val="18"/>
                <w:szCs w:val="18"/>
              </w:rPr>
            </w:pPr>
            <w:r w:rsidRPr="0032415C">
              <w:rPr>
                <w:rFonts w:ascii="Arial" w:hAnsi="Arial" w:cs="Arial"/>
                <w:color w:val="000000"/>
                <w:sz w:val="18"/>
                <w:szCs w:val="18"/>
              </w:rPr>
              <w:t xml:space="preserve">Discussion </w:t>
            </w:r>
          </w:p>
        </w:tc>
        <w:tc>
          <w:tcPr>
            <w:tcW w:w="6052" w:type="dxa"/>
            <w:tcMar>
              <w:top w:w="0" w:type="dxa"/>
              <w:left w:w="108" w:type="dxa"/>
              <w:bottom w:w="0" w:type="dxa"/>
              <w:right w:w="108" w:type="dxa"/>
            </w:tcMar>
            <w:vAlign w:val="center"/>
            <w:hideMark/>
          </w:tcPr>
          <w:p w14:paraId="52C08319" w14:textId="79688240" w:rsidR="0032415C" w:rsidRPr="0032415C" w:rsidRDefault="0032415C">
            <w:pPr>
              <w:rPr>
                <w:rFonts w:ascii="Arial" w:hAnsi="Arial" w:cs="Arial"/>
                <w:sz w:val="18"/>
                <w:szCs w:val="18"/>
              </w:rPr>
            </w:pPr>
            <w:r w:rsidRPr="0032415C">
              <w:rPr>
                <w:rFonts w:ascii="Arial" w:hAnsi="Arial" w:cs="Arial"/>
                <w:color w:val="000000"/>
                <w:sz w:val="18"/>
                <w:szCs w:val="18"/>
              </w:rPr>
              <w:t> </w:t>
            </w:r>
            <w:r w:rsidRPr="0032415C">
              <w:rPr>
                <w:rFonts w:ascii="Arial" w:hAnsi="Arial" w:cs="Arial"/>
                <w:sz w:val="18"/>
                <w:szCs w:val="18"/>
              </w:rPr>
              <w:t>Facilitated by EPPO and IPPC Secretariats</w:t>
            </w:r>
          </w:p>
        </w:tc>
      </w:tr>
    </w:tbl>
    <w:p w14:paraId="396FC198" w14:textId="4B06140B" w:rsidR="0032415C" w:rsidRDefault="0032415C" w:rsidP="0032415C">
      <w:pPr>
        <w:pStyle w:val="IPPArial"/>
      </w:pPr>
      <w:r>
        <w:t>*Expert could not attend</w:t>
      </w:r>
    </w:p>
    <w:p w14:paraId="433BBFCA" w14:textId="2B634D2D" w:rsidR="00E436EF" w:rsidRDefault="00E436EF" w:rsidP="0032415C">
      <w:pPr>
        <w:pStyle w:val="IPPArial"/>
      </w:pPr>
    </w:p>
    <w:p w14:paraId="1B947FCE" w14:textId="77777777" w:rsidR="00E436EF" w:rsidRDefault="00E436EF" w:rsidP="0032415C">
      <w:pPr>
        <w:pStyle w:val="IPPArial"/>
      </w:pPr>
    </w:p>
    <w:p w14:paraId="4B4A3821" w14:textId="5DF5315A" w:rsidR="00E436EF" w:rsidRPr="00454CDB" w:rsidRDefault="00E436EF" w:rsidP="00E436EF">
      <w:pPr>
        <w:pStyle w:val="IPPParagraphnumbering"/>
      </w:pPr>
      <w:r w:rsidRPr="00E436EF">
        <w:rPr>
          <w:b/>
        </w:rPr>
        <w:t xml:space="preserve">IPPC Webinar on the importance of plant </w:t>
      </w:r>
      <w:r w:rsidR="00BA1471">
        <w:rPr>
          <w:b/>
        </w:rPr>
        <w:t>pest</w:t>
      </w:r>
      <w:r w:rsidR="00BA1471" w:rsidRPr="00E436EF">
        <w:rPr>
          <w:b/>
        </w:rPr>
        <w:t>s’</w:t>
      </w:r>
      <w:r w:rsidRPr="00E436EF">
        <w:rPr>
          <w:b/>
        </w:rPr>
        <w:t xml:space="preserve"> diagnostics</w:t>
      </w:r>
      <w:r w:rsidRPr="00E436EF">
        <w:rPr>
          <w:b/>
        </w:rPr>
        <w:t>.</w:t>
      </w:r>
      <w:r w:rsidRPr="00454CDB">
        <w:t xml:space="preserve"> </w:t>
      </w:r>
      <w:r>
        <w:t>The IPPC Secretar</w:t>
      </w:r>
      <w:r w:rsidR="00BA1471">
        <w:t>iat is still planning to host a</w:t>
      </w:r>
      <w:r>
        <w:t xml:space="preserve"> webinar on the importance </w:t>
      </w:r>
      <w:r w:rsidR="00BA1471">
        <w:t xml:space="preserve">of </w:t>
      </w:r>
      <w:r w:rsidR="00BA1471" w:rsidRPr="00454CDB">
        <w:t>plant</w:t>
      </w:r>
      <w:r w:rsidRPr="00E436EF">
        <w:t xml:space="preserve"> </w:t>
      </w:r>
      <w:r w:rsidR="00BA1471" w:rsidRPr="00E436EF">
        <w:t>pests’</w:t>
      </w:r>
      <w:r w:rsidRPr="00E436EF">
        <w:t xml:space="preserve"> diagnostics</w:t>
      </w:r>
      <w:r>
        <w:t xml:space="preserve"> in collaboration with the TPDP. Plans are being made for the second quarter of 2023</w:t>
      </w:r>
      <w:r w:rsidR="00BA1471">
        <w:t xml:space="preserve"> (Tentative: May or June)</w:t>
      </w:r>
      <w:r>
        <w:t xml:space="preserve"> in two sessions, to try to get different time zones and thus, to have more countries joining the webinar.</w:t>
      </w:r>
      <w:r w:rsidR="00BA1471">
        <w:t xml:space="preserve"> Potentially the webinars will be held in English only, due to financial situation. A draft concept note will be developed and shared with the TPDP and participation of all members will be invited. </w:t>
      </w:r>
    </w:p>
    <w:p w14:paraId="088AFD80" w14:textId="2A21D24F" w:rsidR="00366F89" w:rsidRDefault="00366F89" w:rsidP="002E12F0">
      <w:pPr>
        <w:pStyle w:val="IPPHeading1"/>
      </w:pPr>
      <w:r w:rsidRPr="00582FBB">
        <w:t>Recommendations to the TPDP</w:t>
      </w:r>
    </w:p>
    <w:p w14:paraId="104A9294" w14:textId="5160DF58" w:rsidR="00366F89" w:rsidRDefault="00366F89" w:rsidP="002E12F0">
      <w:pPr>
        <w:pStyle w:val="IPPParagraphnumbering"/>
      </w:pPr>
      <w:r w:rsidRPr="00582FBB">
        <w:t>The TPDP is invited to</w:t>
      </w:r>
      <w:r w:rsidR="00427913">
        <w:t xml:space="preserve"> </w:t>
      </w:r>
    </w:p>
    <w:p w14:paraId="5B9698C6" w14:textId="77777777" w:rsidR="000B3A84" w:rsidRDefault="000B3A84" w:rsidP="000B3A84">
      <w:pPr>
        <w:pStyle w:val="IPPNumberedList"/>
        <w:numPr>
          <w:ilvl w:val="0"/>
          <w:numId w:val="20"/>
        </w:numPr>
      </w:pPr>
      <w:r>
        <w:rPr>
          <w:i/>
        </w:rPr>
        <w:t xml:space="preserve">note </w:t>
      </w:r>
      <w:r w:rsidRPr="002F4A2B">
        <w:t>the update</w:t>
      </w:r>
      <w:r>
        <w:t>s</w:t>
      </w:r>
      <w:r w:rsidRPr="002F4A2B">
        <w:t xml:space="preserve"> </w:t>
      </w:r>
      <w:r>
        <w:t xml:space="preserve">in this paper. </w:t>
      </w:r>
    </w:p>
    <w:p w14:paraId="480C150E" w14:textId="1E8F89B4" w:rsidR="001823F6" w:rsidRDefault="001823F6" w:rsidP="002F4A2B">
      <w:pPr>
        <w:pStyle w:val="IPPNumberedList"/>
        <w:numPr>
          <w:ilvl w:val="0"/>
          <w:numId w:val="20"/>
        </w:numPr>
      </w:pPr>
      <w:r>
        <w:rPr>
          <w:i/>
        </w:rPr>
        <w:t>p</w:t>
      </w:r>
      <w:r w:rsidRPr="00807E96">
        <w:rPr>
          <w:i/>
        </w:rPr>
        <w:t>rovide</w:t>
      </w:r>
      <w:r>
        <w:t xml:space="preserve"> any comments and discussion points.</w:t>
      </w:r>
    </w:p>
    <w:p w14:paraId="5E02C159" w14:textId="1D087A05" w:rsidR="00BA1471" w:rsidRPr="00BA1471" w:rsidRDefault="00BA1471" w:rsidP="00BA1471">
      <w:pPr>
        <w:pStyle w:val="IPPNumberedList"/>
        <w:numPr>
          <w:ilvl w:val="0"/>
          <w:numId w:val="20"/>
        </w:numPr>
      </w:pPr>
      <w:r w:rsidRPr="00BA1471">
        <w:rPr>
          <w:i/>
        </w:rPr>
        <w:t>discuss</w:t>
      </w:r>
      <w:r w:rsidRPr="00BA1471">
        <w:t xml:space="preserve"> on whether to increase the number of TPDP members</w:t>
      </w:r>
      <w:r>
        <w:t>.</w:t>
      </w:r>
    </w:p>
    <w:p w14:paraId="03A27385" w14:textId="5162D56F" w:rsidR="00BA1471" w:rsidRPr="00807E96" w:rsidRDefault="00BA1471" w:rsidP="00BA1471">
      <w:pPr>
        <w:pStyle w:val="IPPNumberedList"/>
        <w:numPr>
          <w:ilvl w:val="0"/>
          <w:numId w:val="20"/>
        </w:numPr>
      </w:pPr>
      <w:r>
        <w:rPr>
          <w:i/>
        </w:rPr>
        <w:t>d</w:t>
      </w:r>
      <w:r w:rsidRPr="00BA1471">
        <w:rPr>
          <w:i/>
        </w:rPr>
        <w:t>iscuss</w:t>
      </w:r>
      <w:r>
        <w:rPr>
          <w:i/>
        </w:rPr>
        <w:t xml:space="preserve"> </w:t>
      </w:r>
      <w:r w:rsidRPr="00BA1471">
        <w:t>potential improvements to ways of working</w:t>
      </w:r>
      <w:r>
        <w:t>.</w:t>
      </w:r>
    </w:p>
    <w:p w14:paraId="3D52581E" w14:textId="77777777" w:rsidR="00D94D1D" w:rsidRDefault="00D94D1D" w:rsidP="00367E28">
      <w:pPr>
        <w:pStyle w:val="IPPNumberedList"/>
        <w:numPr>
          <w:ilvl w:val="0"/>
          <w:numId w:val="0"/>
        </w:numPr>
        <w:rPr>
          <w:b/>
          <w:u w:val="single"/>
        </w:rPr>
      </w:pPr>
      <w:bookmarkStart w:id="0" w:name="_GoBack"/>
      <w:bookmarkEnd w:id="0"/>
    </w:p>
    <w:sectPr w:rsidR="00D94D1D" w:rsidSect="00367E28">
      <w:headerReference w:type="even" r:id="rId21"/>
      <w:headerReference w:type="default" r:id="rId22"/>
      <w:footerReference w:type="even" r:id="rId23"/>
      <w:footerReference w:type="default" r:id="rId24"/>
      <w:headerReference w:type="first" r:id="rId25"/>
      <w:footerReference w:type="first" r:id="rId26"/>
      <w:pgSz w:w="11906" w:h="16838" w:code="9"/>
      <w:pgMar w:top="1440" w:right="1440" w:bottom="1440" w:left="1440"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A474D" w14:textId="77777777" w:rsidR="00CA3E2A" w:rsidRDefault="00CA3E2A" w:rsidP="00F83E30">
      <w:r>
        <w:separator/>
      </w:r>
    </w:p>
  </w:endnote>
  <w:endnote w:type="continuationSeparator" w:id="0">
    <w:p w14:paraId="4803F479" w14:textId="77777777" w:rsidR="00CA3E2A" w:rsidRDefault="00CA3E2A" w:rsidP="00F8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AF3C5" w14:textId="3AC4420D" w:rsidR="00367E28" w:rsidRPr="0079797C" w:rsidRDefault="00367E28" w:rsidP="00367E28">
    <w:pPr>
      <w:pStyle w:val="IPPFooter"/>
      <w:tabs>
        <w:tab w:val="clear" w:pos="9072"/>
        <w:tab w:val="right" w:pos="9360"/>
      </w:tabs>
      <w:jc w:val="both"/>
      <w:rPr>
        <w:b w:val="0"/>
      </w:rPr>
    </w:pPr>
    <w:r w:rsidRPr="0079797C">
      <w:rPr>
        <w:rStyle w:val="PageNumber"/>
      </w:rPr>
      <w:t xml:space="preserve">Page </w:t>
    </w:r>
    <w:r w:rsidRPr="0079797C">
      <w:rPr>
        <w:rStyle w:val="PageNumber"/>
        <w:b/>
      </w:rPr>
      <w:fldChar w:fldCharType="begin"/>
    </w:r>
    <w:r w:rsidRPr="0079797C">
      <w:rPr>
        <w:rStyle w:val="PageNumber"/>
      </w:rPr>
      <w:instrText xml:space="preserve"> PAGE </w:instrText>
    </w:r>
    <w:r w:rsidRPr="0079797C">
      <w:rPr>
        <w:rStyle w:val="PageNumber"/>
        <w:b/>
      </w:rPr>
      <w:fldChar w:fldCharType="separate"/>
    </w:r>
    <w:r w:rsidR="000B3A84">
      <w:rPr>
        <w:rStyle w:val="PageNumber"/>
        <w:noProof/>
      </w:rPr>
      <w:t>2</w:t>
    </w:r>
    <w:r w:rsidRPr="0079797C">
      <w:rPr>
        <w:rStyle w:val="PageNumber"/>
        <w:b/>
      </w:rPr>
      <w:fldChar w:fldCharType="end"/>
    </w:r>
    <w:r w:rsidRPr="0079797C">
      <w:rPr>
        <w:rStyle w:val="PageNumber"/>
      </w:rPr>
      <w:t xml:space="preserve"> of </w:t>
    </w:r>
    <w:r w:rsidRPr="0079797C">
      <w:rPr>
        <w:rStyle w:val="PageNumber"/>
        <w:b/>
      </w:rPr>
      <w:fldChar w:fldCharType="begin"/>
    </w:r>
    <w:r w:rsidRPr="0079797C">
      <w:rPr>
        <w:rStyle w:val="PageNumber"/>
      </w:rPr>
      <w:instrText xml:space="preserve"> NUMPAGES </w:instrText>
    </w:r>
    <w:r w:rsidRPr="0079797C">
      <w:rPr>
        <w:rStyle w:val="PageNumber"/>
        <w:b/>
      </w:rPr>
      <w:fldChar w:fldCharType="separate"/>
    </w:r>
    <w:r w:rsidR="000B3A84">
      <w:rPr>
        <w:rStyle w:val="PageNumber"/>
        <w:noProof/>
      </w:rPr>
      <w:t>3</w:t>
    </w:r>
    <w:r w:rsidRPr="0079797C">
      <w:rPr>
        <w:rStyle w:val="PageNumber"/>
        <w:b/>
      </w:rPr>
      <w:fldChar w:fldCharType="end"/>
    </w:r>
    <w:r w:rsidRPr="0079797C">
      <w:rPr>
        <w:rStyle w:val="PageNumber"/>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489E3" w14:textId="431A3C31" w:rsidR="00367E28" w:rsidRPr="0079797C" w:rsidRDefault="00367E28" w:rsidP="00367E28">
    <w:pPr>
      <w:pStyle w:val="IPPFooter"/>
      <w:tabs>
        <w:tab w:val="clear" w:pos="9072"/>
        <w:tab w:val="right" w:pos="9360"/>
      </w:tabs>
      <w:jc w:val="both"/>
      <w:rPr>
        <w:b w:val="0"/>
      </w:rPr>
    </w:pPr>
    <w:r w:rsidRPr="0079797C">
      <w:rPr>
        <w:rStyle w:val="PageNumber"/>
      </w:rPr>
      <w:t>International Plant Protection Convention</w:t>
    </w:r>
    <w:r w:rsidRPr="0079797C">
      <w:rPr>
        <w:rStyle w:val="PageNumber"/>
      </w:rPr>
      <w:tab/>
      <w:t xml:space="preserve">Page </w:t>
    </w:r>
    <w:r w:rsidRPr="0079797C">
      <w:rPr>
        <w:rStyle w:val="PageNumber"/>
        <w:b/>
      </w:rPr>
      <w:fldChar w:fldCharType="begin"/>
    </w:r>
    <w:r w:rsidRPr="0079797C">
      <w:rPr>
        <w:rStyle w:val="PageNumber"/>
      </w:rPr>
      <w:instrText xml:space="preserve"> PAGE </w:instrText>
    </w:r>
    <w:r w:rsidRPr="0079797C">
      <w:rPr>
        <w:rStyle w:val="PageNumber"/>
        <w:b/>
      </w:rPr>
      <w:fldChar w:fldCharType="separate"/>
    </w:r>
    <w:r w:rsidR="000B3A84">
      <w:rPr>
        <w:rStyle w:val="PageNumber"/>
        <w:noProof/>
      </w:rPr>
      <w:t>3</w:t>
    </w:r>
    <w:r w:rsidRPr="0079797C">
      <w:rPr>
        <w:rStyle w:val="PageNumber"/>
        <w:b/>
      </w:rPr>
      <w:fldChar w:fldCharType="end"/>
    </w:r>
    <w:r w:rsidRPr="0079797C">
      <w:rPr>
        <w:rStyle w:val="PageNumber"/>
      </w:rPr>
      <w:t xml:space="preserve"> of </w:t>
    </w:r>
    <w:r w:rsidRPr="0079797C">
      <w:rPr>
        <w:rStyle w:val="PageNumber"/>
        <w:b/>
      </w:rPr>
      <w:fldChar w:fldCharType="begin"/>
    </w:r>
    <w:r w:rsidRPr="0079797C">
      <w:rPr>
        <w:rStyle w:val="PageNumber"/>
      </w:rPr>
      <w:instrText xml:space="preserve"> NUMPAGES </w:instrText>
    </w:r>
    <w:r w:rsidRPr="0079797C">
      <w:rPr>
        <w:rStyle w:val="PageNumber"/>
        <w:b/>
      </w:rPr>
      <w:fldChar w:fldCharType="separate"/>
    </w:r>
    <w:r w:rsidR="000B3A84">
      <w:rPr>
        <w:rStyle w:val="PageNumber"/>
        <w:noProof/>
      </w:rPr>
      <w:t>3</w:t>
    </w:r>
    <w:r w:rsidRPr="0079797C">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2389" w14:textId="4F7F2C6F" w:rsidR="00367E28" w:rsidRPr="00B63F48" w:rsidRDefault="00367E28" w:rsidP="00367E28">
    <w:pPr>
      <w:pStyle w:val="IPPFooter"/>
      <w:tabs>
        <w:tab w:val="clear" w:pos="9072"/>
        <w:tab w:val="right" w:pos="9360"/>
      </w:tabs>
      <w:jc w:val="both"/>
      <w:rPr>
        <w:b w:val="0"/>
      </w:rPr>
    </w:pPr>
    <w:r w:rsidRPr="00B63F48">
      <w:rPr>
        <w:rStyle w:val="PageNumber"/>
        <w:b/>
      </w:rPr>
      <w:t>International Plant Protection Convention</w:t>
    </w:r>
    <w:r w:rsidRPr="00B63F48">
      <w:rPr>
        <w:rStyle w:val="PageNumber"/>
        <w:b/>
      </w:rPr>
      <w:tab/>
      <w:t xml:space="preserve">Page </w:t>
    </w:r>
    <w:r w:rsidRPr="00B63F48">
      <w:rPr>
        <w:rStyle w:val="PageNumber"/>
        <w:b/>
      </w:rPr>
      <w:fldChar w:fldCharType="begin"/>
    </w:r>
    <w:r w:rsidRPr="00B63F48">
      <w:rPr>
        <w:rStyle w:val="PageNumber"/>
        <w:b/>
      </w:rPr>
      <w:instrText xml:space="preserve"> PAGE </w:instrText>
    </w:r>
    <w:r w:rsidRPr="00B63F48">
      <w:rPr>
        <w:rStyle w:val="PageNumber"/>
        <w:b/>
      </w:rPr>
      <w:fldChar w:fldCharType="separate"/>
    </w:r>
    <w:r w:rsidR="000B3A84">
      <w:rPr>
        <w:rStyle w:val="PageNumber"/>
        <w:b/>
        <w:noProof/>
      </w:rPr>
      <w:t>1</w:t>
    </w:r>
    <w:r w:rsidRPr="00B63F48">
      <w:rPr>
        <w:rStyle w:val="PageNumber"/>
        <w:b/>
      </w:rPr>
      <w:fldChar w:fldCharType="end"/>
    </w:r>
    <w:r w:rsidRPr="00B63F48">
      <w:rPr>
        <w:rStyle w:val="PageNumber"/>
        <w:b/>
      </w:rPr>
      <w:t xml:space="preserve"> of </w:t>
    </w:r>
    <w:r w:rsidRPr="00B63F48">
      <w:rPr>
        <w:rStyle w:val="PageNumber"/>
        <w:b/>
      </w:rPr>
      <w:fldChar w:fldCharType="begin"/>
    </w:r>
    <w:r w:rsidRPr="00B63F48">
      <w:rPr>
        <w:rStyle w:val="PageNumber"/>
        <w:b/>
      </w:rPr>
      <w:instrText xml:space="preserve"> NUMPAGES </w:instrText>
    </w:r>
    <w:r w:rsidRPr="00B63F48">
      <w:rPr>
        <w:rStyle w:val="PageNumber"/>
        <w:b/>
      </w:rPr>
      <w:fldChar w:fldCharType="separate"/>
    </w:r>
    <w:r w:rsidR="000B3A84">
      <w:rPr>
        <w:rStyle w:val="PageNumber"/>
        <w:b/>
        <w:noProof/>
      </w:rPr>
      <w:t>3</w:t>
    </w:r>
    <w:r w:rsidRPr="00B63F4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8B72D" w14:textId="77777777" w:rsidR="00CA3E2A" w:rsidRDefault="00CA3E2A" w:rsidP="00F83E30">
      <w:r>
        <w:separator/>
      </w:r>
    </w:p>
  </w:footnote>
  <w:footnote w:type="continuationSeparator" w:id="0">
    <w:p w14:paraId="6D2F4B79" w14:textId="77777777" w:rsidR="00CA3E2A" w:rsidRDefault="00CA3E2A" w:rsidP="00F83E30">
      <w:r>
        <w:continuationSeparator/>
      </w:r>
    </w:p>
  </w:footnote>
  <w:footnote w:id="1">
    <w:p w14:paraId="08EE8B2C" w14:textId="47E3AB88" w:rsidR="00C218F5" w:rsidRDefault="00C218F5">
      <w:pPr>
        <w:pStyle w:val="FootnoteText"/>
      </w:pPr>
      <w:r>
        <w:rPr>
          <w:rStyle w:val="FootnoteReference"/>
        </w:rPr>
        <w:footnoteRef/>
      </w:r>
      <w:r>
        <w:t xml:space="preserve"> </w:t>
      </w:r>
      <w:r w:rsidRPr="00A92FEC">
        <w:t>2022-07 Report of the Standards Committee Virtual Focused Meeting</w:t>
      </w:r>
      <w:r>
        <w:t xml:space="preserve">: </w:t>
      </w:r>
      <w:hyperlink r:id="rId1" w:history="1">
        <w:r w:rsidRPr="00241B67">
          <w:rPr>
            <w:rStyle w:val="Hyperlink"/>
          </w:rPr>
          <w:t>https://www.ippc.int/en/publications/91450/</w:t>
        </w:r>
      </w:hyperlink>
    </w:p>
  </w:footnote>
  <w:footnote w:id="2">
    <w:p w14:paraId="6D552A4C" w14:textId="52F8C1F0" w:rsidR="00454CDB" w:rsidRDefault="00454CDB">
      <w:pPr>
        <w:pStyle w:val="FootnoteText"/>
      </w:pPr>
      <w:r>
        <w:rPr>
          <w:rStyle w:val="FootnoteReference"/>
        </w:rPr>
        <w:footnoteRef/>
      </w:r>
      <w:r>
        <w:t xml:space="preserve"> FAO vacancy announcement: </w:t>
      </w:r>
      <w:hyperlink r:id="rId2" w:history="1">
        <w:r w:rsidRPr="004F41EB">
          <w:rPr>
            <w:rStyle w:val="Hyperlink"/>
          </w:rPr>
          <w:t>https://fao-vacancy-announcement-serverless-prod.s3-eu-west-1.amazonaws.com/2201623_en.html</w:t>
        </w:r>
      </w:hyperlink>
      <w:r>
        <w:t xml:space="preserve"> </w:t>
      </w:r>
    </w:p>
  </w:footnote>
  <w:footnote w:id="3">
    <w:p w14:paraId="2E2B872C" w14:textId="3AFC6AD0" w:rsidR="0032415C" w:rsidRDefault="0032415C">
      <w:pPr>
        <w:pStyle w:val="FootnoteText"/>
      </w:pPr>
      <w:r>
        <w:rPr>
          <w:rStyle w:val="FootnoteReference"/>
        </w:rPr>
        <w:footnoteRef/>
      </w:r>
      <w:r>
        <w:t xml:space="preserve"> Speakers and presentation at: </w:t>
      </w:r>
      <w:hyperlink r:id="rId3" w:history="1">
        <w:r w:rsidRPr="004F41EB">
          <w:rPr>
            <w:rStyle w:val="Hyperlink"/>
          </w:rPr>
          <w:t>https://www.ippc.int/en/news/international-plant-health-conference/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C0EE4" w14:textId="13A4DC50" w:rsidR="00367E28" w:rsidRPr="00804746" w:rsidRDefault="0032415C" w:rsidP="00367E28">
    <w:pPr>
      <w:pStyle w:val="IPPHeader"/>
      <w:spacing w:after="0"/>
    </w:pPr>
    <w:r>
      <w:rPr>
        <w:lang w:val="en-GB"/>
      </w:rPr>
      <w:t>12</w:t>
    </w:r>
    <w:r w:rsidR="00367E28">
      <w:t>_TPDP_2022_</w:t>
    </w:r>
    <w:r w:rsidR="00D94D1D">
      <w:t>Oct_Nov</w:t>
    </w:r>
    <w:r w:rsidR="00367E28">
      <w:t xml:space="preserve"> (</w:t>
    </w:r>
    <w:r w:rsidR="002E78FC">
      <w:t>8.3</w:t>
    </w:r>
    <w:r w:rsidR="00367E28">
      <w:t>)</w:t>
    </w:r>
    <w:r w:rsidR="00BA1471">
      <w:tab/>
    </w:r>
    <w:r w:rsidR="002E78FC">
      <w:t xml:space="preserve"> </w:t>
    </w:r>
    <w:r w:rsidR="00367E28">
      <w:t>Update</w:t>
    </w:r>
    <w:r w:rsidR="00D94D1D">
      <w:t>s</w:t>
    </w:r>
    <w:r w:rsidR="00367E28">
      <w:t xml:space="preserve"> from </w:t>
    </w:r>
    <w:r w:rsidR="002E78FC">
      <w:t xml:space="preserve">the </w:t>
    </w:r>
    <w:r w:rsidR="00367E28">
      <w:t>IPPC Secretariat</w:t>
    </w:r>
  </w:p>
  <w:p w14:paraId="1083F73B" w14:textId="77777777" w:rsidR="00367E28" w:rsidRPr="00F42C07" w:rsidRDefault="00367E28" w:rsidP="00367E28">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915DA" w14:textId="45E3AFAA" w:rsidR="00367E28" w:rsidRPr="00BA1471" w:rsidRDefault="00BA1471" w:rsidP="00BA1471">
    <w:pPr>
      <w:pStyle w:val="IPPHeader"/>
      <w:spacing w:after="0"/>
    </w:pPr>
    <w:r>
      <w:t>Updates from the IPPC Secretariat</w:t>
    </w:r>
    <w:r>
      <w:tab/>
    </w:r>
    <w:r>
      <w:rPr>
        <w:lang w:val="en-GB"/>
      </w:rPr>
      <w:t>12</w:t>
    </w:r>
    <w:r>
      <w:t>_TPDP_2022_Oct_Nov (8.3)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89239" w14:textId="0612FA54" w:rsidR="00367E28" w:rsidRPr="00BB763A" w:rsidRDefault="00367E28" w:rsidP="00D25117">
    <w:pPr>
      <w:pBdr>
        <w:bottom w:val="single" w:sz="4" w:space="4" w:color="auto"/>
      </w:pBdr>
      <w:tabs>
        <w:tab w:val="left" w:pos="1134"/>
        <w:tab w:val="right" w:pos="9072"/>
      </w:tabs>
      <w:spacing w:after="120"/>
      <w:jc w:val="left"/>
      <w:rPr>
        <w:rFonts w:ascii="Arial" w:hAnsi="Arial"/>
        <w:sz w:val="18"/>
        <w:lang w:val="en-US"/>
      </w:rPr>
    </w:pPr>
    <w:r w:rsidRPr="00BB763A">
      <w:rPr>
        <w:rFonts w:ascii="Arial" w:hAnsi="Arial"/>
        <w:noProof/>
        <w:sz w:val="18"/>
        <w:lang w:val="en-US"/>
      </w:rPr>
      <w:drawing>
        <wp:anchor distT="0" distB="0" distL="114300" distR="114300" simplePos="0" relativeHeight="251662336" behindDoc="0" locked="0" layoutInCell="1" allowOverlap="1" wp14:anchorId="21EE6721" wp14:editId="51F72F55">
          <wp:simplePos x="0" y="0"/>
          <wp:positionH relativeFrom="margin">
            <wp:posOffset>-912007</wp:posOffset>
          </wp:positionH>
          <wp:positionV relativeFrom="paragraph">
            <wp:posOffset>-527539</wp:posOffset>
          </wp:positionV>
          <wp:extent cx="7572375" cy="462915"/>
          <wp:effectExtent l="0" t="0" r="9525"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462915"/>
                  </a:xfrm>
                  <a:prstGeom prst="rect">
                    <a:avLst/>
                  </a:prstGeom>
                  <a:noFill/>
                </pic:spPr>
              </pic:pic>
            </a:graphicData>
          </a:graphic>
        </wp:anchor>
      </w:drawing>
    </w:r>
    <w:r w:rsidRPr="00BB763A">
      <w:rPr>
        <w:rFonts w:ascii="Arial" w:hAnsi="Arial"/>
        <w:noProof/>
        <w:sz w:val="18"/>
        <w:lang w:val="en-US"/>
      </w:rPr>
      <w:drawing>
        <wp:anchor distT="0" distB="0" distL="114300" distR="114300" simplePos="0" relativeHeight="251657216" behindDoc="0" locked="0" layoutInCell="1" allowOverlap="1" wp14:anchorId="12DFC1A0" wp14:editId="2D13C043">
          <wp:simplePos x="0" y="0"/>
          <wp:positionH relativeFrom="leftMargin">
            <wp:posOffset>886196</wp:posOffset>
          </wp:positionH>
          <wp:positionV relativeFrom="paragraph">
            <wp:posOffset>-15875</wp:posOffset>
          </wp:positionV>
          <wp:extent cx="632460" cy="321310"/>
          <wp:effectExtent l="0" t="0" r="0" b="2540"/>
          <wp:wrapSquare wrapText="bothSides"/>
          <wp:docPr id="9"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pic:spPr>
              </pic:pic>
            </a:graphicData>
          </a:graphic>
        </wp:anchor>
      </w:drawing>
    </w:r>
    <w:r w:rsidRPr="00BB763A">
      <w:rPr>
        <w:rFonts w:ascii="Arial" w:hAnsi="Arial"/>
        <w:sz w:val="18"/>
        <w:lang w:val="en-US"/>
      </w:rPr>
      <w:t>International Plant Protection Convention</w:t>
    </w:r>
    <w:r w:rsidRPr="00BB763A">
      <w:rPr>
        <w:rFonts w:ascii="Arial" w:hAnsi="Arial"/>
        <w:sz w:val="18"/>
        <w:lang w:val="en-US"/>
      </w:rPr>
      <w:tab/>
    </w:r>
    <w:r w:rsidR="0032415C">
      <w:rPr>
        <w:rFonts w:ascii="Arial" w:hAnsi="Arial"/>
        <w:sz w:val="18"/>
        <w:lang w:val="en-US"/>
      </w:rPr>
      <w:t>12</w:t>
    </w:r>
    <w:r w:rsidRPr="00BB763A">
      <w:rPr>
        <w:rFonts w:ascii="Arial" w:hAnsi="Arial"/>
        <w:sz w:val="18"/>
        <w:lang w:val="en-US"/>
      </w:rPr>
      <w:t>_</w:t>
    </w:r>
    <w:r>
      <w:rPr>
        <w:rFonts w:ascii="Arial" w:hAnsi="Arial"/>
        <w:sz w:val="18"/>
        <w:lang w:val="en-US"/>
      </w:rPr>
      <w:t>TPDP_</w:t>
    </w:r>
    <w:r w:rsidRPr="00BB763A">
      <w:rPr>
        <w:rFonts w:ascii="Arial" w:hAnsi="Arial"/>
        <w:sz w:val="18"/>
        <w:lang w:val="en-US"/>
      </w:rPr>
      <w:t>20</w:t>
    </w:r>
    <w:r>
      <w:rPr>
        <w:rFonts w:ascii="Arial" w:hAnsi="Arial"/>
        <w:sz w:val="18"/>
        <w:lang w:val="en-US"/>
      </w:rPr>
      <w:t>22</w:t>
    </w:r>
    <w:r w:rsidRPr="00BB763A">
      <w:rPr>
        <w:rFonts w:ascii="Arial" w:hAnsi="Arial"/>
        <w:sz w:val="18"/>
        <w:lang w:val="en-US"/>
      </w:rPr>
      <w:t>_</w:t>
    </w:r>
    <w:r w:rsidR="00D94D1D">
      <w:rPr>
        <w:rFonts w:ascii="Arial" w:hAnsi="Arial"/>
        <w:sz w:val="18"/>
        <w:lang w:val="en-US"/>
      </w:rPr>
      <w:t>Oct_Nov</w:t>
    </w:r>
    <w:r w:rsidRPr="00BB763A">
      <w:rPr>
        <w:rFonts w:ascii="Arial" w:hAnsi="Arial"/>
        <w:sz w:val="18"/>
        <w:lang w:val="en-US"/>
      </w:rPr>
      <w:br/>
    </w:r>
    <w:r>
      <w:rPr>
        <w:rFonts w:ascii="Arial" w:hAnsi="Arial"/>
        <w:i/>
        <w:iCs/>
        <w:sz w:val="18"/>
        <w:lang w:val="en-US"/>
      </w:rPr>
      <w:t>Update</w:t>
    </w:r>
    <w:r w:rsidR="00D94D1D">
      <w:rPr>
        <w:rFonts w:ascii="Arial" w:hAnsi="Arial"/>
        <w:i/>
        <w:iCs/>
        <w:sz w:val="18"/>
        <w:lang w:val="en-US"/>
      </w:rPr>
      <w:t>s</w:t>
    </w:r>
    <w:r>
      <w:rPr>
        <w:rFonts w:ascii="Arial" w:hAnsi="Arial"/>
        <w:i/>
        <w:iCs/>
        <w:sz w:val="18"/>
        <w:lang w:val="en-US"/>
      </w:rPr>
      <w:t xml:space="preserve"> from </w:t>
    </w:r>
    <w:r w:rsidR="002E78FC">
      <w:rPr>
        <w:rFonts w:ascii="Arial" w:hAnsi="Arial"/>
        <w:i/>
        <w:iCs/>
        <w:sz w:val="18"/>
        <w:lang w:val="en-US"/>
      </w:rPr>
      <w:t xml:space="preserve">the </w:t>
    </w:r>
    <w:r>
      <w:rPr>
        <w:rFonts w:ascii="Arial" w:hAnsi="Arial"/>
        <w:i/>
        <w:iCs/>
        <w:sz w:val="18"/>
        <w:lang w:val="en-US"/>
      </w:rPr>
      <w:t>IPPC Secretariat</w:t>
    </w:r>
    <w:r w:rsidRPr="00BB763A">
      <w:rPr>
        <w:rFonts w:ascii="Arial" w:hAnsi="Arial"/>
        <w:i/>
        <w:iCs/>
        <w:sz w:val="18"/>
        <w:lang w:val="en-US"/>
      </w:rPr>
      <w:tab/>
      <w:t xml:space="preserve">Agenda item: </w:t>
    </w:r>
    <w:r w:rsidR="002E78FC">
      <w:rPr>
        <w:rFonts w:ascii="Arial" w:hAnsi="Arial"/>
        <w:i/>
        <w:iCs/>
        <w:sz w:val="18"/>
        <w:lang w:val="en-US"/>
      </w:rPr>
      <w:t>8.3</w:t>
    </w:r>
  </w:p>
  <w:p w14:paraId="3E6E3B98" w14:textId="3C697920" w:rsidR="00367E28" w:rsidRPr="00D25117" w:rsidRDefault="00367E28" w:rsidP="00D2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36A6E1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A24CCC"/>
    <w:multiLevelType w:val="hybridMultilevel"/>
    <w:tmpl w:val="E214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8458F1"/>
    <w:multiLevelType w:val="multilevel"/>
    <w:tmpl w:val="D23E3A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FA3358"/>
    <w:multiLevelType w:val="hybridMultilevel"/>
    <w:tmpl w:val="447E2320"/>
    <w:lvl w:ilvl="0" w:tplc="FFFFFFFF">
      <w:start w:val="1"/>
      <w:numFmt w:val="decimal"/>
      <w:lvlText w:val="%1."/>
      <w:lvlJc w:val="left"/>
      <w:pPr>
        <w:ind w:left="720" w:hanging="360"/>
      </w:pPr>
      <w:rPr>
        <w:b/>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302A7A"/>
    <w:multiLevelType w:val="multilevel"/>
    <w:tmpl w:val="811A6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8A4589B"/>
    <w:multiLevelType w:val="multilevel"/>
    <w:tmpl w:val="F294B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D472E6"/>
    <w:multiLevelType w:val="hybridMultilevel"/>
    <w:tmpl w:val="2C22A16E"/>
    <w:lvl w:ilvl="0" w:tplc="AB78AE4C">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A7736D4"/>
    <w:multiLevelType w:val="hybridMultilevel"/>
    <w:tmpl w:val="1FF6AA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63E80134"/>
    <w:multiLevelType w:val="multilevel"/>
    <w:tmpl w:val="C70A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C96A35"/>
    <w:multiLevelType w:val="hybridMultilevel"/>
    <w:tmpl w:val="816EF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717C8"/>
    <w:multiLevelType w:val="hybridMultilevel"/>
    <w:tmpl w:val="0E86A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17"/>
  </w:num>
  <w:num w:numId="3">
    <w:abstractNumId w:val="4"/>
  </w:num>
  <w:num w:numId="4">
    <w:abstractNumId w:val="3"/>
  </w:num>
  <w:num w:numId="5">
    <w:abstractNumId w:val="11"/>
  </w:num>
  <w:num w:numId="6">
    <w:abstractNumId w:val="20"/>
  </w:num>
  <w:num w:numId="7">
    <w:abstractNumId w:val="15"/>
  </w:num>
  <w:num w:numId="8">
    <w:abstractNumId w:val="13"/>
  </w:num>
  <w:num w:numId="9">
    <w:abstractNumId w:val="22"/>
  </w:num>
  <w:num w:numId="10">
    <w:abstractNumId w:val="8"/>
  </w:num>
  <w:num w:numId="1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num>
  <w:num w:numId="18">
    <w:abstractNumId w:val="14"/>
  </w:num>
  <w:num w:numId="19">
    <w:abstractNumId w:val="18"/>
  </w:num>
  <w:num w:numId="20">
    <w:abstractNumId w:val="2"/>
    <w:lvlOverride w:ilvl="0">
      <w:startOverride w:val="1"/>
    </w:lvlOverride>
  </w:num>
  <w:num w:numId="21">
    <w:abstractNumId w:val="7"/>
  </w:num>
  <w:num w:numId="22">
    <w:abstractNumId w:val="16"/>
  </w:num>
  <w:num w:numId="23">
    <w:abstractNumId w:val="5"/>
  </w:num>
  <w:num w:numId="24">
    <w:abstractNumId w:val="9"/>
  </w:num>
  <w:num w:numId="25">
    <w:abstractNumId w:val="6"/>
    <w:lvlOverride w:ilvl="0">
      <w:startOverride w:val="1"/>
    </w:lvlOverride>
    <w:lvlOverride w:ilvl="1"/>
    <w:lvlOverride w:ilvl="2"/>
    <w:lvlOverride w:ilvl="3"/>
    <w:lvlOverride w:ilvl="4"/>
    <w:lvlOverride w:ilvl="5"/>
    <w:lvlOverride w:ilvl="6"/>
    <w:lvlOverride w:ilvl="7"/>
    <w:lvlOverride w:ilvl="8"/>
  </w:num>
  <w:num w:numId="26">
    <w:abstractNumId w:val="19"/>
  </w:num>
  <w:num w:numId="27">
    <w:abstractNumId w:val="10"/>
  </w:num>
  <w:num w:numId="28">
    <w:abstractNumId w:val="21"/>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A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89"/>
    <w:rsid w:val="00000290"/>
    <w:rsid w:val="00010DE5"/>
    <w:rsid w:val="00011DDE"/>
    <w:rsid w:val="000129EE"/>
    <w:rsid w:val="00013770"/>
    <w:rsid w:val="00015157"/>
    <w:rsid w:val="000163D8"/>
    <w:rsid w:val="0002523A"/>
    <w:rsid w:val="00033AA8"/>
    <w:rsid w:val="000346FC"/>
    <w:rsid w:val="00035E77"/>
    <w:rsid w:val="00036D21"/>
    <w:rsid w:val="00036D2D"/>
    <w:rsid w:val="00037322"/>
    <w:rsid w:val="00037FC2"/>
    <w:rsid w:val="00042F5D"/>
    <w:rsid w:val="00043920"/>
    <w:rsid w:val="00043CE6"/>
    <w:rsid w:val="00046BC2"/>
    <w:rsid w:val="00057347"/>
    <w:rsid w:val="00061BD9"/>
    <w:rsid w:val="00061FCC"/>
    <w:rsid w:val="000627D5"/>
    <w:rsid w:val="00065B05"/>
    <w:rsid w:val="00067DA1"/>
    <w:rsid w:val="00075A79"/>
    <w:rsid w:val="00081C34"/>
    <w:rsid w:val="00083812"/>
    <w:rsid w:val="00083968"/>
    <w:rsid w:val="00083A7C"/>
    <w:rsid w:val="000873D7"/>
    <w:rsid w:val="0008748D"/>
    <w:rsid w:val="00090339"/>
    <w:rsid w:val="0009496A"/>
    <w:rsid w:val="00094FFF"/>
    <w:rsid w:val="000A0445"/>
    <w:rsid w:val="000A085B"/>
    <w:rsid w:val="000A372A"/>
    <w:rsid w:val="000A3B19"/>
    <w:rsid w:val="000A63C4"/>
    <w:rsid w:val="000B3A84"/>
    <w:rsid w:val="000B4B9C"/>
    <w:rsid w:val="000C2259"/>
    <w:rsid w:val="000C42ED"/>
    <w:rsid w:val="000C5FF8"/>
    <w:rsid w:val="000C67BA"/>
    <w:rsid w:val="000D47F2"/>
    <w:rsid w:val="000D4C80"/>
    <w:rsid w:val="000D751A"/>
    <w:rsid w:val="000E6FEA"/>
    <w:rsid w:val="000F5220"/>
    <w:rsid w:val="00100E98"/>
    <w:rsid w:val="00102906"/>
    <w:rsid w:val="00102F71"/>
    <w:rsid w:val="00104211"/>
    <w:rsid w:val="0010442A"/>
    <w:rsid w:val="00104B0E"/>
    <w:rsid w:val="00104C30"/>
    <w:rsid w:val="00110114"/>
    <w:rsid w:val="00113CE3"/>
    <w:rsid w:val="0011484D"/>
    <w:rsid w:val="0013368B"/>
    <w:rsid w:val="00134F83"/>
    <w:rsid w:val="00135F20"/>
    <w:rsid w:val="001366AE"/>
    <w:rsid w:val="00141BA4"/>
    <w:rsid w:val="001422D5"/>
    <w:rsid w:val="0014422A"/>
    <w:rsid w:val="00146E22"/>
    <w:rsid w:val="00150285"/>
    <w:rsid w:val="00150C76"/>
    <w:rsid w:val="001629B6"/>
    <w:rsid w:val="00163B82"/>
    <w:rsid w:val="00165B5C"/>
    <w:rsid w:val="001817F0"/>
    <w:rsid w:val="001823CB"/>
    <w:rsid w:val="001823F6"/>
    <w:rsid w:val="0018398C"/>
    <w:rsid w:val="00185624"/>
    <w:rsid w:val="0018714E"/>
    <w:rsid w:val="00191D30"/>
    <w:rsid w:val="00192752"/>
    <w:rsid w:val="00192BB0"/>
    <w:rsid w:val="00195845"/>
    <w:rsid w:val="001A395C"/>
    <w:rsid w:val="001A4FA2"/>
    <w:rsid w:val="001B6EDC"/>
    <w:rsid w:val="001C0FC7"/>
    <w:rsid w:val="001C4E56"/>
    <w:rsid w:val="001C7360"/>
    <w:rsid w:val="001D1061"/>
    <w:rsid w:val="001D36EC"/>
    <w:rsid w:val="001D4EE9"/>
    <w:rsid w:val="001E3C24"/>
    <w:rsid w:val="001E4E68"/>
    <w:rsid w:val="001E5C71"/>
    <w:rsid w:val="001F12C1"/>
    <w:rsid w:val="001F220B"/>
    <w:rsid w:val="001F44B9"/>
    <w:rsid w:val="00203211"/>
    <w:rsid w:val="00203D7D"/>
    <w:rsid w:val="00203EEF"/>
    <w:rsid w:val="00204779"/>
    <w:rsid w:val="002065DA"/>
    <w:rsid w:val="002067F7"/>
    <w:rsid w:val="00213DDE"/>
    <w:rsid w:val="00216A70"/>
    <w:rsid w:val="00221FF8"/>
    <w:rsid w:val="002251C4"/>
    <w:rsid w:val="00230965"/>
    <w:rsid w:val="00231803"/>
    <w:rsid w:val="002330E1"/>
    <w:rsid w:val="0023391E"/>
    <w:rsid w:val="00234917"/>
    <w:rsid w:val="002422EA"/>
    <w:rsid w:val="00243BF7"/>
    <w:rsid w:val="00245531"/>
    <w:rsid w:val="00252836"/>
    <w:rsid w:val="002573B2"/>
    <w:rsid w:val="00260893"/>
    <w:rsid w:val="00262E36"/>
    <w:rsid w:val="00262F51"/>
    <w:rsid w:val="00264632"/>
    <w:rsid w:val="00265465"/>
    <w:rsid w:val="0027327B"/>
    <w:rsid w:val="00275DF3"/>
    <w:rsid w:val="00282BD0"/>
    <w:rsid w:val="00282D64"/>
    <w:rsid w:val="002843A8"/>
    <w:rsid w:val="00295576"/>
    <w:rsid w:val="00297FEB"/>
    <w:rsid w:val="002A459F"/>
    <w:rsid w:val="002A4731"/>
    <w:rsid w:val="002A6CC9"/>
    <w:rsid w:val="002A7BB2"/>
    <w:rsid w:val="002B0734"/>
    <w:rsid w:val="002B42B6"/>
    <w:rsid w:val="002B756F"/>
    <w:rsid w:val="002B7CF5"/>
    <w:rsid w:val="002C1154"/>
    <w:rsid w:val="002C2692"/>
    <w:rsid w:val="002C4673"/>
    <w:rsid w:val="002C544B"/>
    <w:rsid w:val="002C6744"/>
    <w:rsid w:val="002D1179"/>
    <w:rsid w:val="002D353C"/>
    <w:rsid w:val="002E0CA9"/>
    <w:rsid w:val="002E12F0"/>
    <w:rsid w:val="002E36A0"/>
    <w:rsid w:val="002E3975"/>
    <w:rsid w:val="002E5FA9"/>
    <w:rsid w:val="002E6250"/>
    <w:rsid w:val="002E78FC"/>
    <w:rsid w:val="002E7AA3"/>
    <w:rsid w:val="002E7E75"/>
    <w:rsid w:val="002F1C37"/>
    <w:rsid w:val="002F4973"/>
    <w:rsid w:val="002F4A2B"/>
    <w:rsid w:val="002F7370"/>
    <w:rsid w:val="00300380"/>
    <w:rsid w:val="00302327"/>
    <w:rsid w:val="0030242C"/>
    <w:rsid w:val="003036CA"/>
    <w:rsid w:val="0030536C"/>
    <w:rsid w:val="00305746"/>
    <w:rsid w:val="00310891"/>
    <w:rsid w:val="003119DA"/>
    <w:rsid w:val="003138B8"/>
    <w:rsid w:val="003168CF"/>
    <w:rsid w:val="00320051"/>
    <w:rsid w:val="00320121"/>
    <w:rsid w:val="00320ACF"/>
    <w:rsid w:val="00320E52"/>
    <w:rsid w:val="00322D5C"/>
    <w:rsid w:val="0032415C"/>
    <w:rsid w:val="003362CE"/>
    <w:rsid w:val="00337546"/>
    <w:rsid w:val="0034127E"/>
    <w:rsid w:val="003423BD"/>
    <w:rsid w:val="003443A4"/>
    <w:rsid w:val="00345775"/>
    <w:rsid w:val="00351867"/>
    <w:rsid w:val="00351CAA"/>
    <w:rsid w:val="00355192"/>
    <w:rsid w:val="00357E22"/>
    <w:rsid w:val="00361C41"/>
    <w:rsid w:val="00364938"/>
    <w:rsid w:val="00364C75"/>
    <w:rsid w:val="00366ED6"/>
    <w:rsid w:val="00366F89"/>
    <w:rsid w:val="00367E28"/>
    <w:rsid w:val="00370024"/>
    <w:rsid w:val="0037274C"/>
    <w:rsid w:val="00376F4E"/>
    <w:rsid w:val="0037794D"/>
    <w:rsid w:val="00377C66"/>
    <w:rsid w:val="003821EB"/>
    <w:rsid w:val="00387076"/>
    <w:rsid w:val="00397838"/>
    <w:rsid w:val="003A1FCD"/>
    <w:rsid w:val="003A355D"/>
    <w:rsid w:val="003A35A6"/>
    <w:rsid w:val="003A3E03"/>
    <w:rsid w:val="003B698D"/>
    <w:rsid w:val="003B78B3"/>
    <w:rsid w:val="003C08D0"/>
    <w:rsid w:val="003C0E8B"/>
    <w:rsid w:val="003C2D79"/>
    <w:rsid w:val="003C4272"/>
    <w:rsid w:val="003E06B5"/>
    <w:rsid w:val="003E18AC"/>
    <w:rsid w:val="003E2F61"/>
    <w:rsid w:val="003E5A3E"/>
    <w:rsid w:val="003F6FF9"/>
    <w:rsid w:val="00402D73"/>
    <w:rsid w:val="004117A1"/>
    <w:rsid w:val="0041219D"/>
    <w:rsid w:val="004127A5"/>
    <w:rsid w:val="004142B9"/>
    <w:rsid w:val="00416FC9"/>
    <w:rsid w:val="00417456"/>
    <w:rsid w:val="00417521"/>
    <w:rsid w:val="004179F5"/>
    <w:rsid w:val="00422FE3"/>
    <w:rsid w:val="00427913"/>
    <w:rsid w:val="00437FE4"/>
    <w:rsid w:val="00440BA6"/>
    <w:rsid w:val="00444C39"/>
    <w:rsid w:val="00445DEC"/>
    <w:rsid w:val="004464A4"/>
    <w:rsid w:val="00450EE3"/>
    <w:rsid w:val="0045256F"/>
    <w:rsid w:val="00452F03"/>
    <w:rsid w:val="00452F57"/>
    <w:rsid w:val="00454846"/>
    <w:rsid w:val="00454CDB"/>
    <w:rsid w:val="00454E22"/>
    <w:rsid w:val="00461083"/>
    <w:rsid w:val="00462ADE"/>
    <w:rsid w:val="00464277"/>
    <w:rsid w:val="004675A7"/>
    <w:rsid w:val="0047128C"/>
    <w:rsid w:val="00474ED1"/>
    <w:rsid w:val="0047513D"/>
    <w:rsid w:val="00477E25"/>
    <w:rsid w:val="0048092E"/>
    <w:rsid w:val="00483043"/>
    <w:rsid w:val="004840F7"/>
    <w:rsid w:val="00486159"/>
    <w:rsid w:val="00490BCB"/>
    <w:rsid w:val="004935F0"/>
    <w:rsid w:val="00494513"/>
    <w:rsid w:val="004A1F59"/>
    <w:rsid w:val="004A5078"/>
    <w:rsid w:val="004A5081"/>
    <w:rsid w:val="004A6170"/>
    <w:rsid w:val="004A7132"/>
    <w:rsid w:val="004B0ACD"/>
    <w:rsid w:val="004C03D2"/>
    <w:rsid w:val="004C213D"/>
    <w:rsid w:val="004C39FA"/>
    <w:rsid w:val="004C7683"/>
    <w:rsid w:val="004D1966"/>
    <w:rsid w:val="004D2F1F"/>
    <w:rsid w:val="004D4879"/>
    <w:rsid w:val="004E11C2"/>
    <w:rsid w:val="004E1859"/>
    <w:rsid w:val="004E22E6"/>
    <w:rsid w:val="004E26E0"/>
    <w:rsid w:val="004E379A"/>
    <w:rsid w:val="004E3D40"/>
    <w:rsid w:val="004E64CF"/>
    <w:rsid w:val="004E671E"/>
    <w:rsid w:val="004F037F"/>
    <w:rsid w:val="004F0A73"/>
    <w:rsid w:val="004F4289"/>
    <w:rsid w:val="004F469E"/>
    <w:rsid w:val="00506474"/>
    <w:rsid w:val="00506D1A"/>
    <w:rsid w:val="00506FA8"/>
    <w:rsid w:val="00510A94"/>
    <w:rsid w:val="00511F1B"/>
    <w:rsid w:val="00513714"/>
    <w:rsid w:val="0051574A"/>
    <w:rsid w:val="005165BC"/>
    <w:rsid w:val="005250A6"/>
    <w:rsid w:val="00527773"/>
    <w:rsid w:val="00530C8C"/>
    <w:rsid w:val="0053336C"/>
    <w:rsid w:val="00540435"/>
    <w:rsid w:val="00541104"/>
    <w:rsid w:val="00541171"/>
    <w:rsid w:val="00541A2C"/>
    <w:rsid w:val="00541B07"/>
    <w:rsid w:val="005559BE"/>
    <w:rsid w:val="00555B00"/>
    <w:rsid w:val="0056230F"/>
    <w:rsid w:val="00566F0D"/>
    <w:rsid w:val="00571095"/>
    <w:rsid w:val="00571D92"/>
    <w:rsid w:val="005745F1"/>
    <w:rsid w:val="005770C9"/>
    <w:rsid w:val="005826B8"/>
    <w:rsid w:val="00586425"/>
    <w:rsid w:val="00586B63"/>
    <w:rsid w:val="00590DE5"/>
    <w:rsid w:val="005937D6"/>
    <w:rsid w:val="005938DB"/>
    <w:rsid w:val="00595D57"/>
    <w:rsid w:val="00595DA3"/>
    <w:rsid w:val="005A5504"/>
    <w:rsid w:val="005B29E6"/>
    <w:rsid w:val="005B7977"/>
    <w:rsid w:val="005C2761"/>
    <w:rsid w:val="005C2DE6"/>
    <w:rsid w:val="005D2310"/>
    <w:rsid w:val="005D5D4C"/>
    <w:rsid w:val="005D5D64"/>
    <w:rsid w:val="005E15B9"/>
    <w:rsid w:val="005E3D42"/>
    <w:rsid w:val="005E43C3"/>
    <w:rsid w:val="005F77F7"/>
    <w:rsid w:val="0060643B"/>
    <w:rsid w:val="006112CB"/>
    <w:rsid w:val="0061341E"/>
    <w:rsid w:val="00620603"/>
    <w:rsid w:val="006249C2"/>
    <w:rsid w:val="00624BB1"/>
    <w:rsid w:val="00625515"/>
    <w:rsid w:val="00626540"/>
    <w:rsid w:val="00626F53"/>
    <w:rsid w:val="0062780E"/>
    <w:rsid w:val="00627812"/>
    <w:rsid w:val="00631865"/>
    <w:rsid w:val="00643513"/>
    <w:rsid w:val="00645FD1"/>
    <w:rsid w:val="0064645D"/>
    <w:rsid w:val="00651AAD"/>
    <w:rsid w:val="006529E8"/>
    <w:rsid w:val="00652D63"/>
    <w:rsid w:val="006652FC"/>
    <w:rsid w:val="006670C8"/>
    <w:rsid w:val="006713DB"/>
    <w:rsid w:val="006746B1"/>
    <w:rsid w:val="006764BA"/>
    <w:rsid w:val="0067689A"/>
    <w:rsid w:val="00676C7E"/>
    <w:rsid w:val="00680860"/>
    <w:rsid w:val="00681AE5"/>
    <w:rsid w:val="006827E8"/>
    <w:rsid w:val="0069144C"/>
    <w:rsid w:val="0069154A"/>
    <w:rsid w:val="006A010C"/>
    <w:rsid w:val="006A034A"/>
    <w:rsid w:val="006A3D39"/>
    <w:rsid w:val="006A582D"/>
    <w:rsid w:val="006B16EB"/>
    <w:rsid w:val="006B2C4C"/>
    <w:rsid w:val="006B3981"/>
    <w:rsid w:val="006C02F4"/>
    <w:rsid w:val="006C263A"/>
    <w:rsid w:val="006D08D2"/>
    <w:rsid w:val="006D7EBC"/>
    <w:rsid w:val="006E1F85"/>
    <w:rsid w:val="006E2C79"/>
    <w:rsid w:val="006E5634"/>
    <w:rsid w:val="006E6D34"/>
    <w:rsid w:val="006E6FDF"/>
    <w:rsid w:val="006F056B"/>
    <w:rsid w:val="006F4592"/>
    <w:rsid w:val="006F5F43"/>
    <w:rsid w:val="00702552"/>
    <w:rsid w:val="007061B0"/>
    <w:rsid w:val="0071081A"/>
    <w:rsid w:val="007160C4"/>
    <w:rsid w:val="00720855"/>
    <w:rsid w:val="007208F6"/>
    <w:rsid w:val="007240DB"/>
    <w:rsid w:val="00724EFF"/>
    <w:rsid w:val="0072518B"/>
    <w:rsid w:val="00725371"/>
    <w:rsid w:val="00726783"/>
    <w:rsid w:val="00727018"/>
    <w:rsid w:val="00733968"/>
    <w:rsid w:val="00746633"/>
    <w:rsid w:val="00750E3B"/>
    <w:rsid w:val="00754472"/>
    <w:rsid w:val="00755CA0"/>
    <w:rsid w:val="00755FF0"/>
    <w:rsid w:val="007562A7"/>
    <w:rsid w:val="00756CCE"/>
    <w:rsid w:val="00757DF7"/>
    <w:rsid w:val="00762E09"/>
    <w:rsid w:val="007646CA"/>
    <w:rsid w:val="0077402E"/>
    <w:rsid w:val="00774E86"/>
    <w:rsid w:val="007752FD"/>
    <w:rsid w:val="007801AE"/>
    <w:rsid w:val="00780F8A"/>
    <w:rsid w:val="00781371"/>
    <w:rsid w:val="007826E7"/>
    <w:rsid w:val="007855F1"/>
    <w:rsid w:val="00790BD0"/>
    <w:rsid w:val="00791F41"/>
    <w:rsid w:val="00794501"/>
    <w:rsid w:val="00794A6F"/>
    <w:rsid w:val="007952C0"/>
    <w:rsid w:val="007A3FD6"/>
    <w:rsid w:val="007B08B3"/>
    <w:rsid w:val="007B15E6"/>
    <w:rsid w:val="007B24FB"/>
    <w:rsid w:val="007B5BA7"/>
    <w:rsid w:val="007B65C0"/>
    <w:rsid w:val="007B7D77"/>
    <w:rsid w:val="007C2B89"/>
    <w:rsid w:val="007C69A6"/>
    <w:rsid w:val="007D0493"/>
    <w:rsid w:val="007D287F"/>
    <w:rsid w:val="007D2AA0"/>
    <w:rsid w:val="007D2D4B"/>
    <w:rsid w:val="007D3B83"/>
    <w:rsid w:val="007D3E6B"/>
    <w:rsid w:val="007D5AAD"/>
    <w:rsid w:val="007D67C5"/>
    <w:rsid w:val="007D6841"/>
    <w:rsid w:val="007E2FE5"/>
    <w:rsid w:val="007E4E5E"/>
    <w:rsid w:val="007E5D64"/>
    <w:rsid w:val="007E673F"/>
    <w:rsid w:val="007F5DDD"/>
    <w:rsid w:val="008001B1"/>
    <w:rsid w:val="0080172E"/>
    <w:rsid w:val="00802151"/>
    <w:rsid w:val="00805C9E"/>
    <w:rsid w:val="00807E96"/>
    <w:rsid w:val="00810039"/>
    <w:rsid w:val="008129FA"/>
    <w:rsid w:val="0081530D"/>
    <w:rsid w:val="008167B5"/>
    <w:rsid w:val="00817645"/>
    <w:rsid w:val="00817DD9"/>
    <w:rsid w:val="00821290"/>
    <w:rsid w:val="00825DB7"/>
    <w:rsid w:val="00830782"/>
    <w:rsid w:val="008321DD"/>
    <w:rsid w:val="008327B8"/>
    <w:rsid w:val="00835520"/>
    <w:rsid w:val="00842572"/>
    <w:rsid w:val="00842B7F"/>
    <w:rsid w:val="0084425A"/>
    <w:rsid w:val="00845CAE"/>
    <w:rsid w:val="00850CBB"/>
    <w:rsid w:val="00852C67"/>
    <w:rsid w:val="00855D14"/>
    <w:rsid w:val="00856C0F"/>
    <w:rsid w:val="00857AE7"/>
    <w:rsid w:val="00862D29"/>
    <w:rsid w:val="00870D26"/>
    <w:rsid w:val="0087369D"/>
    <w:rsid w:val="00873961"/>
    <w:rsid w:val="008749A0"/>
    <w:rsid w:val="0087611C"/>
    <w:rsid w:val="0088393A"/>
    <w:rsid w:val="0088697F"/>
    <w:rsid w:val="00890205"/>
    <w:rsid w:val="00893EF5"/>
    <w:rsid w:val="00895D38"/>
    <w:rsid w:val="008A1709"/>
    <w:rsid w:val="008A253E"/>
    <w:rsid w:val="008B6B39"/>
    <w:rsid w:val="008C1266"/>
    <w:rsid w:val="008C51C1"/>
    <w:rsid w:val="008D12BE"/>
    <w:rsid w:val="008D27DE"/>
    <w:rsid w:val="008D32AC"/>
    <w:rsid w:val="008E2258"/>
    <w:rsid w:val="008E411C"/>
    <w:rsid w:val="008F6D75"/>
    <w:rsid w:val="008F73E8"/>
    <w:rsid w:val="00900542"/>
    <w:rsid w:val="00916BC1"/>
    <w:rsid w:val="00916ED2"/>
    <w:rsid w:val="009219CD"/>
    <w:rsid w:val="00922E9F"/>
    <w:rsid w:val="00924E20"/>
    <w:rsid w:val="009253EB"/>
    <w:rsid w:val="00927821"/>
    <w:rsid w:val="0093003D"/>
    <w:rsid w:val="00934050"/>
    <w:rsid w:val="00945E3C"/>
    <w:rsid w:val="00952EBB"/>
    <w:rsid w:val="0095323F"/>
    <w:rsid w:val="009544E5"/>
    <w:rsid w:val="00960DEC"/>
    <w:rsid w:val="00964B08"/>
    <w:rsid w:val="00965878"/>
    <w:rsid w:val="00975267"/>
    <w:rsid w:val="009763FC"/>
    <w:rsid w:val="00976739"/>
    <w:rsid w:val="009802DB"/>
    <w:rsid w:val="00982832"/>
    <w:rsid w:val="00984F82"/>
    <w:rsid w:val="00986ABA"/>
    <w:rsid w:val="00987360"/>
    <w:rsid w:val="0099066C"/>
    <w:rsid w:val="00990AD3"/>
    <w:rsid w:val="00990B8C"/>
    <w:rsid w:val="00995D56"/>
    <w:rsid w:val="009A04A0"/>
    <w:rsid w:val="009A1BE3"/>
    <w:rsid w:val="009B4CD7"/>
    <w:rsid w:val="009B7758"/>
    <w:rsid w:val="009C00C3"/>
    <w:rsid w:val="009C7747"/>
    <w:rsid w:val="009D00B0"/>
    <w:rsid w:val="009D092E"/>
    <w:rsid w:val="009D3DBC"/>
    <w:rsid w:val="009E2A1C"/>
    <w:rsid w:val="009E36B7"/>
    <w:rsid w:val="009E6639"/>
    <w:rsid w:val="00A00A71"/>
    <w:rsid w:val="00A00D31"/>
    <w:rsid w:val="00A04F20"/>
    <w:rsid w:val="00A05BD7"/>
    <w:rsid w:val="00A0722C"/>
    <w:rsid w:val="00A11283"/>
    <w:rsid w:val="00A11624"/>
    <w:rsid w:val="00A15BC2"/>
    <w:rsid w:val="00A248C7"/>
    <w:rsid w:val="00A25F09"/>
    <w:rsid w:val="00A322A9"/>
    <w:rsid w:val="00A372A5"/>
    <w:rsid w:val="00A41343"/>
    <w:rsid w:val="00A470BA"/>
    <w:rsid w:val="00A47CC2"/>
    <w:rsid w:val="00A50E0C"/>
    <w:rsid w:val="00A534B0"/>
    <w:rsid w:val="00A57373"/>
    <w:rsid w:val="00A611A6"/>
    <w:rsid w:val="00A625DA"/>
    <w:rsid w:val="00A632BC"/>
    <w:rsid w:val="00A63D2A"/>
    <w:rsid w:val="00A66F3F"/>
    <w:rsid w:val="00A679CF"/>
    <w:rsid w:val="00A7060D"/>
    <w:rsid w:val="00A713F0"/>
    <w:rsid w:val="00A7260D"/>
    <w:rsid w:val="00A75786"/>
    <w:rsid w:val="00A75B14"/>
    <w:rsid w:val="00A75C6A"/>
    <w:rsid w:val="00A760BA"/>
    <w:rsid w:val="00A8098B"/>
    <w:rsid w:val="00A87E27"/>
    <w:rsid w:val="00A91AC9"/>
    <w:rsid w:val="00A92FEC"/>
    <w:rsid w:val="00A9466A"/>
    <w:rsid w:val="00A94764"/>
    <w:rsid w:val="00AA03A5"/>
    <w:rsid w:val="00AA34E5"/>
    <w:rsid w:val="00AB0673"/>
    <w:rsid w:val="00AB564F"/>
    <w:rsid w:val="00AB5867"/>
    <w:rsid w:val="00AC08C3"/>
    <w:rsid w:val="00AC67A7"/>
    <w:rsid w:val="00AD070B"/>
    <w:rsid w:val="00AD14D5"/>
    <w:rsid w:val="00AD2213"/>
    <w:rsid w:val="00AE0557"/>
    <w:rsid w:val="00AE3AE5"/>
    <w:rsid w:val="00AE4936"/>
    <w:rsid w:val="00AE723B"/>
    <w:rsid w:val="00AE74B9"/>
    <w:rsid w:val="00AF2CA7"/>
    <w:rsid w:val="00AF6AB2"/>
    <w:rsid w:val="00AF7138"/>
    <w:rsid w:val="00B001AB"/>
    <w:rsid w:val="00B02C51"/>
    <w:rsid w:val="00B0521A"/>
    <w:rsid w:val="00B13D82"/>
    <w:rsid w:val="00B14CF5"/>
    <w:rsid w:val="00B31E29"/>
    <w:rsid w:val="00B35FF7"/>
    <w:rsid w:val="00B4098F"/>
    <w:rsid w:val="00B42F58"/>
    <w:rsid w:val="00B459E4"/>
    <w:rsid w:val="00B46B6D"/>
    <w:rsid w:val="00B4731F"/>
    <w:rsid w:val="00B630B9"/>
    <w:rsid w:val="00B63967"/>
    <w:rsid w:val="00B63F48"/>
    <w:rsid w:val="00B65F45"/>
    <w:rsid w:val="00B70364"/>
    <w:rsid w:val="00B70483"/>
    <w:rsid w:val="00B74456"/>
    <w:rsid w:val="00B75A96"/>
    <w:rsid w:val="00B75DA8"/>
    <w:rsid w:val="00B75E24"/>
    <w:rsid w:val="00B7771B"/>
    <w:rsid w:val="00B84266"/>
    <w:rsid w:val="00B84544"/>
    <w:rsid w:val="00B845F5"/>
    <w:rsid w:val="00B86B66"/>
    <w:rsid w:val="00B97221"/>
    <w:rsid w:val="00BA1471"/>
    <w:rsid w:val="00BA20D7"/>
    <w:rsid w:val="00BA23E1"/>
    <w:rsid w:val="00BB0649"/>
    <w:rsid w:val="00BD0733"/>
    <w:rsid w:val="00BD09B1"/>
    <w:rsid w:val="00BD2792"/>
    <w:rsid w:val="00BD7D5A"/>
    <w:rsid w:val="00BE0E00"/>
    <w:rsid w:val="00BE16F6"/>
    <w:rsid w:val="00BE57A6"/>
    <w:rsid w:val="00BF70A1"/>
    <w:rsid w:val="00C01605"/>
    <w:rsid w:val="00C017D1"/>
    <w:rsid w:val="00C036A3"/>
    <w:rsid w:val="00C13329"/>
    <w:rsid w:val="00C14D09"/>
    <w:rsid w:val="00C21000"/>
    <w:rsid w:val="00C2164B"/>
    <w:rsid w:val="00C218F5"/>
    <w:rsid w:val="00C21DB9"/>
    <w:rsid w:val="00C22588"/>
    <w:rsid w:val="00C2296D"/>
    <w:rsid w:val="00C23254"/>
    <w:rsid w:val="00C257F2"/>
    <w:rsid w:val="00C30D17"/>
    <w:rsid w:val="00C31647"/>
    <w:rsid w:val="00C325BE"/>
    <w:rsid w:val="00C3317D"/>
    <w:rsid w:val="00C342A2"/>
    <w:rsid w:val="00C34843"/>
    <w:rsid w:val="00C34EDA"/>
    <w:rsid w:val="00C42B6F"/>
    <w:rsid w:val="00C4305B"/>
    <w:rsid w:val="00C530F2"/>
    <w:rsid w:val="00C546F2"/>
    <w:rsid w:val="00C5497A"/>
    <w:rsid w:val="00C615C7"/>
    <w:rsid w:val="00C64032"/>
    <w:rsid w:val="00C70AC4"/>
    <w:rsid w:val="00C75C50"/>
    <w:rsid w:val="00C75FC4"/>
    <w:rsid w:val="00C77CE6"/>
    <w:rsid w:val="00C77F4D"/>
    <w:rsid w:val="00C86247"/>
    <w:rsid w:val="00C919D5"/>
    <w:rsid w:val="00C92618"/>
    <w:rsid w:val="00C93A19"/>
    <w:rsid w:val="00CA3E2A"/>
    <w:rsid w:val="00CB026C"/>
    <w:rsid w:val="00CB02BC"/>
    <w:rsid w:val="00CC0968"/>
    <w:rsid w:val="00CC50D7"/>
    <w:rsid w:val="00CD2B3C"/>
    <w:rsid w:val="00CD5A03"/>
    <w:rsid w:val="00CD5E87"/>
    <w:rsid w:val="00CD6764"/>
    <w:rsid w:val="00CE2430"/>
    <w:rsid w:val="00CE775E"/>
    <w:rsid w:val="00CF0558"/>
    <w:rsid w:val="00CF1718"/>
    <w:rsid w:val="00CF3ACA"/>
    <w:rsid w:val="00CF60E3"/>
    <w:rsid w:val="00D02D43"/>
    <w:rsid w:val="00D0360B"/>
    <w:rsid w:val="00D11C84"/>
    <w:rsid w:val="00D1477A"/>
    <w:rsid w:val="00D15CA7"/>
    <w:rsid w:val="00D17CE1"/>
    <w:rsid w:val="00D21549"/>
    <w:rsid w:val="00D22372"/>
    <w:rsid w:val="00D223FF"/>
    <w:rsid w:val="00D226CA"/>
    <w:rsid w:val="00D25117"/>
    <w:rsid w:val="00D26868"/>
    <w:rsid w:val="00D338BA"/>
    <w:rsid w:val="00D3408E"/>
    <w:rsid w:val="00D4426A"/>
    <w:rsid w:val="00D44919"/>
    <w:rsid w:val="00D45612"/>
    <w:rsid w:val="00D53A39"/>
    <w:rsid w:val="00D55F1B"/>
    <w:rsid w:val="00D5653B"/>
    <w:rsid w:val="00D57848"/>
    <w:rsid w:val="00D61477"/>
    <w:rsid w:val="00D62355"/>
    <w:rsid w:val="00D65271"/>
    <w:rsid w:val="00D67AA2"/>
    <w:rsid w:val="00D70BB6"/>
    <w:rsid w:val="00D71A3E"/>
    <w:rsid w:val="00D73ED8"/>
    <w:rsid w:val="00D77D3D"/>
    <w:rsid w:val="00D841F3"/>
    <w:rsid w:val="00D84A8F"/>
    <w:rsid w:val="00D87871"/>
    <w:rsid w:val="00D91477"/>
    <w:rsid w:val="00D92B1E"/>
    <w:rsid w:val="00D9483C"/>
    <w:rsid w:val="00D94D1D"/>
    <w:rsid w:val="00D95CD6"/>
    <w:rsid w:val="00D97B75"/>
    <w:rsid w:val="00DB0C3E"/>
    <w:rsid w:val="00DB2583"/>
    <w:rsid w:val="00DB525B"/>
    <w:rsid w:val="00DB5702"/>
    <w:rsid w:val="00DB6C7E"/>
    <w:rsid w:val="00DC104B"/>
    <w:rsid w:val="00DC13E7"/>
    <w:rsid w:val="00DD5EB4"/>
    <w:rsid w:val="00DD5F3F"/>
    <w:rsid w:val="00DD775E"/>
    <w:rsid w:val="00DD7902"/>
    <w:rsid w:val="00DE4930"/>
    <w:rsid w:val="00DF2B9D"/>
    <w:rsid w:val="00DF363C"/>
    <w:rsid w:val="00DF3E15"/>
    <w:rsid w:val="00DF601E"/>
    <w:rsid w:val="00E0383A"/>
    <w:rsid w:val="00E03A13"/>
    <w:rsid w:val="00E046AE"/>
    <w:rsid w:val="00E07D2D"/>
    <w:rsid w:val="00E1221B"/>
    <w:rsid w:val="00E13918"/>
    <w:rsid w:val="00E15094"/>
    <w:rsid w:val="00E16452"/>
    <w:rsid w:val="00E16BD6"/>
    <w:rsid w:val="00E178F8"/>
    <w:rsid w:val="00E20CCD"/>
    <w:rsid w:val="00E210D1"/>
    <w:rsid w:val="00E218DE"/>
    <w:rsid w:val="00E23AD6"/>
    <w:rsid w:val="00E26874"/>
    <w:rsid w:val="00E26F9C"/>
    <w:rsid w:val="00E27823"/>
    <w:rsid w:val="00E31546"/>
    <w:rsid w:val="00E32177"/>
    <w:rsid w:val="00E3271F"/>
    <w:rsid w:val="00E35C84"/>
    <w:rsid w:val="00E36940"/>
    <w:rsid w:val="00E371B4"/>
    <w:rsid w:val="00E37956"/>
    <w:rsid w:val="00E429F1"/>
    <w:rsid w:val="00E436EF"/>
    <w:rsid w:val="00E4436E"/>
    <w:rsid w:val="00E45B48"/>
    <w:rsid w:val="00E47047"/>
    <w:rsid w:val="00E515B1"/>
    <w:rsid w:val="00E612D3"/>
    <w:rsid w:val="00E6275B"/>
    <w:rsid w:val="00E659ED"/>
    <w:rsid w:val="00E65FFE"/>
    <w:rsid w:val="00E667B1"/>
    <w:rsid w:val="00E77CBA"/>
    <w:rsid w:val="00E805D9"/>
    <w:rsid w:val="00E81676"/>
    <w:rsid w:val="00E820FE"/>
    <w:rsid w:val="00E87981"/>
    <w:rsid w:val="00E90B36"/>
    <w:rsid w:val="00E97556"/>
    <w:rsid w:val="00EA2119"/>
    <w:rsid w:val="00EA2ECC"/>
    <w:rsid w:val="00EA3415"/>
    <w:rsid w:val="00EA7DBF"/>
    <w:rsid w:val="00EB0257"/>
    <w:rsid w:val="00EB1CBF"/>
    <w:rsid w:val="00EB7566"/>
    <w:rsid w:val="00EB7783"/>
    <w:rsid w:val="00EC6B67"/>
    <w:rsid w:val="00ED0ED7"/>
    <w:rsid w:val="00ED1C1E"/>
    <w:rsid w:val="00ED3F65"/>
    <w:rsid w:val="00EE081C"/>
    <w:rsid w:val="00EE14E2"/>
    <w:rsid w:val="00EE663D"/>
    <w:rsid w:val="00EE6F69"/>
    <w:rsid w:val="00EF2FFC"/>
    <w:rsid w:val="00EF3ADD"/>
    <w:rsid w:val="00EF4550"/>
    <w:rsid w:val="00EF6BEA"/>
    <w:rsid w:val="00F01531"/>
    <w:rsid w:val="00F05EAD"/>
    <w:rsid w:val="00F06ADD"/>
    <w:rsid w:val="00F11061"/>
    <w:rsid w:val="00F13987"/>
    <w:rsid w:val="00F13EAD"/>
    <w:rsid w:val="00F140F6"/>
    <w:rsid w:val="00F210F7"/>
    <w:rsid w:val="00F256DE"/>
    <w:rsid w:val="00F31B67"/>
    <w:rsid w:val="00F31E8B"/>
    <w:rsid w:val="00F404B1"/>
    <w:rsid w:val="00F46716"/>
    <w:rsid w:val="00F4695A"/>
    <w:rsid w:val="00F47015"/>
    <w:rsid w:val="00F51986"/>
    <w:rsid w:val="00F61B21"/>
    <w:rsid w:val="00F62D09"/>
    <w:rsid w:val="00F63FC4"/>
    <w:rsid w:val="00F646B8"/>
    <w:rsid w:val="00F72291"/>
    <w:rsid w:val="00F736D0"/>
    <w:rsid w:val="00F750F1"/>
    <w:rsid w:val="00F7694C"/>
    <w:rsid w:val="00F83E30"/>
    <w:rsid w:val="00F90C6F"/>
    <w:rsid w:val="00F96883"/>
    <w:rsid w:val="00F97471"/>
    <w:rsid w:val="00F979E1"/>
    <w:rsid w:val="00F97BDE"/>
    <w:rsid w:val="00FA3299"/>
    <w:rsid w:val="00FA346C"/>
    <w:rsid w:val="00FA5ECD"/>
    <w:rsid w:val="00FB01E7"/>
    <w:rsid w:val="00FB1462"/>
    <w:rsid w:val="00FB2B39"/>
    <w:rsid w:val="00FB72FD"/>
    <w:rsid w:val="00FC1598"/>
    <w:rsid w:val="00FC2C62"/>
    <w:rsid w:val="00FC4EC9"/>
    <w:rsid w:val="00FC6260"/>
    <w:rsid w:val="00FC72C0"/>
    <w:rsid w:val="00FD1B13"/>
    <w:rsid w:val="00FD5BED"/>
    <w:rsid w:val="00FE0B56"/>
    <w:rsid w:val="00FE3A73"/>
    <w:rsid w:val="00FE6311"/>
    <w:rsid w:val="00FF0C88"/>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3E427"/>
  <w15:chartTrackingRefBased/>
  <w15:docId w15:val="{C8FD244F-E4B8-4A33-AE89-62AA63B6F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E7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E7E7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E7E7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E7E7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E75"/>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2E7E75"/>
    <w:pPr>
      <w:tabs>
        <w:tab w:val="center" w:pos="4680"/>
        <w:tab w:val="right" w:pos="9360"/>
      </w:tabs>
    </w:pPr>
  </w:style>
  <w:style w:type="character" w:customStyle="1" w:styleId="HeaderChar">
    <w:name w:val="Header Char"/>
    <w:basedOn w:val="DefaultParagraphFont"/>
    <w:link w:val="Header"/>
    <w:rsid w:val="002E7E75"/>
    <w:rPr>
      <w:rFonts w:ascii="Times New Roman" w:eastAsia="MS Mincho" w:hAnsi="Times New Roman" w:cs="Times New Roman"/>
      <w:szCs w:val="24"/>
      <w:lang w:val="en-GB"/>
    </w:rPr>
  </w:style>
  <w:style w:type="paragraph" w:styleId="Footer">
    <w:name w:val="footer"/>
    <w:basedOn w:val="Normal"/>
    <w:link w:val="FooterChar"/>
    <w:rsid w:val="002E7E75"/>
    <w:pPr>
      <w:tabs>
        <w:tab w:val="center" w:pos="4680"/>
        <w:tab w:val="right" w:pos="9360"/>
      </w:tabs>
    </w:pPr>
  </w:style>
  <w:style w:type="character" w:customStyle="1" w:styleId="FooterChar">
    <w:name w:val="Footer Char"/>
    <w:basedOn w:val="DefaultParagraphFont"/>
    <w:link w:val="Footer"/>
    <w:rsid w:val="002E7E75"/>
    <w:rPr>
      <w:rFonts w:ascii="Times New Roman" w:eastAsia="MS Mincho" w:hAnsi="Times New Roman" w:cs="Times New Roman"/>
      <w:szCs w:val="24"/>
      <w:lang w:val="en-GB"/>
    </w:rPr>
  </w:style>
  <w:style w:type="paragraph" w:customStyle="1" w:styleId="IPPHeader">
    <w:name w:val="IPP Header"/>
    <w:basedOn w:val="Normal"/>
    <w:qFormat/>
    <w:rsid w:val="002E7E7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2E7E75"/>
    <w:pPr>
      <w:pBdr>
        <w:top w:val="single" w:sz="4" w:space="4" w:color="auto"/>
        <w:bottom w:val="none" w:sz="0" w:space="0" w:color="auto"/>
      </w:pBdr>
      <w:tabs>
        <w:tab w:val="clear" w:pos="1134"/>
      </w:tabs>
      <w:jc w:val="right"/>
    </w:pPr>
    <w:rPr>
      <w:b/>
    </w:rPr>
  </w:style>
  <w:style w:type="character" w:styleId="PageNumber">
    <w:name w:val="page number"/>
    <w:rsid w:val="002E7E75"/>
    <w:rPr>
      <w:rFonts w:ascii="Arial" w:hAnsi="Arial"/>
      <w:b/>
      <w:sz w:val="18"/>
    </w:rPr>
  </w:style>
  <w:style w:type="paragraph" w:styleId="PlainText">
    <w:name w:val="Plain Text"/>
    <w:basedOn w:val="Normal"/>
    <w:link w:val="PlainTextChar"/>
    <w:uiPriority w:val="99"/>
    <w:unhideWhenUsed/>
    <w:rsid w:val="002E7E7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E7E75"/>
    <w:rPr>
      <w:rFonts w:ascii="Courier" w:eastAsia="Times" w:hAnsi="Courier" w:cs="Times New Roman"/>
      <w:sz w:val="21"/>
      <w:szCs w:val="21"/>
      <w:lang w:val="en-AU"/>
    </w:rPr>
  </w:style>
  <w:style w:type="character" w:customStyle="1" w:styleId="Heading1Char">
    <w:name w:val="Heading 1 Char"/>
    <w:basedOn w:val="DefaultParagraphFont"/>
    <w:link w:val="Heading1"/>
    <w:rsid w:val="002E7E7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E7E7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E7E75"/>
    <w:rPr>
      <w:rFonts w:ascii="Calibri" w:eastAsia="MS Mincho" w:hAnsi="Calibri" w:cs="Times New Roman"/>
      <w:b/>
      <w:bCs/>
      <w:sz w:val="26"/>
      <w:szCs w:val="26"/>
      <w:lang w:val="en-GB"/>
    </w:rPr>
  </w:style>
  <w:style w:type="paragraph" w:styleId="FootnoteText">
    <w:name w:val="footnote text"/>
    <w:basedOn w:val="Normal"/>
    <w:link w:val="FootnoteTextChar"/>
    <w:semiHidden/>
    <w:rsid w:val="002E7E75"/>
    <w:pPr>
      <w:spacing w:before="60"/>
    </w:pPr>
    <w:rPr>
      <w:sz w:val="20"/>
    </w:rPr>
  </w:style>
  <w:style w:type="character" w:customStyle="1" w:styleId="FootnoteTextChar">
    <w:name w:val="Footnote Text Char"/>
    <w:basedOn w:val="DefaultParagraphFont"/>
    <w:link w:val="FootnoteText"/>
    <w:semiHidden/>
    <w:rsid w:val="002E7E75"/>
    <w:rPr>
      <w:rFonts w:ascii="Times New Roman" w:eastAsia="MS Mincho" w:hAnsi="Times New Roman" w:cs="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2E7E75"/>
    <w:rPr>
      <w:vertAlign w:val="superscript"/>
    </w:rPr>
  </w:style>
  <w:style w:type="paragraph" w:customStyle="1" w:styleId="Style">
    <w:name w:val="Style"/>
    <w:basedOn w:val="Footer"/>
    <w:autoRedefine/>
    <w:qFormat/>
    <w:rsid w:val="002E7E7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2E7E75"/>
    <w:pPr>
      <w:tabs>
        <w:tab w:val="left" w:pos="28"/>
      </w:tabs>
      <w:ind w:left="284" w:hanging="284"/>
    </w:pPr>
    <w:rPr>
      <w:sz w:val="16"/>
    </w:rPr>
  </w:style>
  <w:style w:type="paragraph" w:customStyle="1" w:styleId="IPPContentsHead">
    <w:name w:val="IPP ContentsHead"/>
    <w:basedOn w:val="IPPSubhead"/>
    <w:next w:val="IPPNormal"/>
    <w:qFormat/>
    <w:rsid w:val="002E7E75"/>
    <w:pPr>
      <w:spacing w:after="240"/>
    </w:pPr>
    <w:rPr>
      <w:sz w:val="24"/>
    </w:rPr>
  </w:style>
  <w:style w:type="table" w:styleId="TableGrid">
    <w:name w:val="Table Grid"/>
    <w:basedOn w:val="TableNormal"/>
    <w:rsid w:val="002E7E7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E7E75"/>
    <w:rPr>
      <w:rFonts w:ascii="Tahoma" w:hAnsi="Tahoma" w:cs="Tahoma"/>
      <w:sz w:val="16"/>
      <w:szCs w:val="16"/>
    </w:rPr>
  </w:style>
  <w:style w:type="character" w:customStyle="1" w:styleId="BalloonTextChar">
    <w:name w:val="Balloon Text Char"/>
    <w:basedOn w:val="DefaultParagraphFont"/>
    <w:link w:val="BalloonText"/>
    <w:rsid w:val="002E7E75"/>
    <w:rPr>
      <w:rFonts w:ascii="Tahoma" w:eastAsia="MS Mincho" w:hAnsi="Tahoma" w:cs="Tahoma"/>
      <w:sz w:val="16"/>
      <w:szCs w:val="16"/>
      <w:lang w:val="en-GB"/>
    </w:rPr>
  </w:style>
  <w:style w:type="paragraph" w:customStyle="1" w:styleId="IPPBullet2">
    <w:name w:val="IPP Bullet2"/>
    <w:basedOn w:val="IPPNormal"/>
    <w:next w:val="IPPBullet1"/>
    <w:qFormat/>
    <w:rsid w:val="002E7E75"/>
    <w:pPr>
      <w:numPr>
        <w:numId w:val="6"/>
      </w:numPr>
      <w:tabs>
        <w:tab w:val="left" w:pos="1134"/>
      </w:tabs>
      <w:spacing w:after="60"/>
      <w:ind w:left="1134" w:hanging="567"/>
    </w:pPr>
  </w:style>
  <w:style w:type="paragraph" w:customStyle="1" w:styleId="IPPQuote">
    <w:name w:val="IPP Quote"/>
    <w:basedOn w:val="IPPNormal"/>
    <w:qFormat/>
    <w:rsid w:val="002E7E75"/>
    <w:pPr>
      <w:ind w:left="851" w:right="851"/>
    </w:pPr>
    <w:rPr>
      <w:sz w:val="18"/>
    </w:rPr>
  </w:style>
  <w:style w:type="paragraph" w:customStyle="1" w:styleId="IPPNormal">
    <w:name w:val="IPP Normal"/>
    <w:basedOn w:val="Normal"/>
    <w:link w:val="IPPNormalChar"/>
    <w:qFormat/>
    <w:rsid w:val="002E7E75"/>
    <w:pPr>
      <w:spacing w:after="180"/>
    </w:pPr>
    <w:rPr>
      <w:rFonts w:eastAsia="Times"/>
    </w:rPr>
  </w:style>
  <w:style w:type="paragraph" w:customStyle="1" w:styleId="IPPIndentClose">
    <w:name w:val="IPP Indent Close"/>
    <w:basedOn w:val="IPPNormal"/>
    <w:qFormat/>
    <w:rsid w:val="002E7E75"/>
    <w:pPr>
      <w:tabs>
        <w:tab w:val="left" w:pos="2835"/>
      </w:tabs>
      <w:spacing w:after="60"/>
      <w:ind w:left="567"/>
    </w:pPr>
  </w:style>
  <w:style w:type="paragraph" w:customStyle="1" w:styleId="IPPIndent">
    <w:name w:val="IPP Indent"/>
    <w:basedOn w:val="IPPIndentClose"/>
    <w:qFormat/>
    <w:rsid w:val="002E7E75"/>
    <w:pPr>
      <w:spacing w:after="180"/>
    </w:pPr>
  </w:style>
  <w:style w:type="paragraph" w:customStyle="1" w:styleId="IPPFootnote">
    <w:name w:val="IPP Footnote"/>
    <w:basedOn w:val="IPPArialFootnote"/>
    <w:qFormat/>
    <w:rsid w:val="002E7E7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E7E75"/>
    <w:pPr>
      <w:keepNext/>
      <w:tabs>
        <w:tab w:val="left" w:pos="567"/>
      </w:tabs>
      <w:spacing w:before="120" w:after="120"/>
      <w:ind w:left="567" w:hanging="567"/>
    </w:pPr>
    <w:rPr>
      <w:b/>
      <w:i/>
    </w:rPr>
  </w:style>
  <w:style w:type="character" w:customStyle="1" w:styleId="IPPnormalitalics">
    <w:name w:val="IPP normal italics"/>
    <w:basedOn w:val="DefaultParagraphFont"/>
    <w:rsid w:val="002E7E75"/>
    <w:rPr>
      <w:rFonts w:ascii="Times New Roman" w:hAnsi="Times New Roman"/>
      <w:i/>
      <w:sz w:val="22"/>
      <w:lang w:val="en-US"/>
    </w:rPr>
  </w:style>
  <w:style w:type="character" w:customStyle="1" w:styleId="IPPNormalbold">
    <w:name w:val="IPP Normal bold"/>
    <w:basedOn w:val="PlainTextChar"/>
    <w:rsid w:val="002E7E7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E7E7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E7E7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E7E75"/>
    <w:pPr>
      <w:keepNext/>
      <w:ind w:left="567" w:hanging="567"/>
      <w:jc w:val="left"/>
    </w:pPr>
    <w:rPr>
      <w:b/>
      <w:bCs/>
      <w:iCs/>
      <w:szCs w:val="22"/>
    </w:rPr>
  </w:style>
  <w:style w:type="character" w:customStyle="1" w:styleId="IPPNormalunderlined">
    <w:name w:val="IPP Normal underlined"/>
    <w:basedOn w:val="DefaultParagraphFont"/>
    <w:rsid w:val="002E7E75"/>
    <w:rPr>
      <w:rFonts w:ascii="Times New Roman" w:hAnsi="Times New Roman"/>
      <w:sz w:val="22"/>
      <w:u w:val="single"/>
      <w:lang w:val="en-US"/>
    </w:rPr>
  </w:style>
  <w:style w:type="paragraph" w:customStyle="1" w:styleId="IPPBullet1">
    <w:name w:val="IPP Bullet1"/>
    <w:basedOn w:val="IPPBullet1Last"/>
    <w:qFormat/>
    <w:rsid w:val="002E7E75"/>
    <w:pPr>
      <w:numPr>
        <w:numId w:val="19"/>
      </w:numPr>
      <w:spacing w:after="60"/>
      <w:ind w:left="567" w:hanging="567"/>
    </w:pPr>
    <w:rPr>
      <w:lang w:val="en-US"/>
    </w:rPr>
  </w:style>
  <w:style w:type="paragraph" w:customStyle="1" w:styleId="IPPBullet1Last">
    <w:name w:val="IPP Bullet1Last"/>
    <w:basedOn w:val="IPPNormal"/>
    <w:next w:val="IPPNormal"/>
    <w:autoRedefine/>
    <w:qFormat/>
    <w:rsid w:val="002E7E75"/>
    <w:pPr>
      <w:numPr>
        <w:numId w:val="7"/>
      </w:numPr>
    </w:pPr>
  </w:style>
  <w:style w:type="character" w:customStyle="1" w:styleId="IPPNormalstrikethrough">
    <w:name w:val="IPP Normal strikethrough"/>
    <w:rsid w:val="002E7E75"/>
    <w:rPr>
      <w:rFonts w:ascii="Times New Roman" w:hAnsi="Times New Roman"/>
      <w:strike/>
      <w:dstrike w:val="0"/>
      <w:sz w:val="22"/>
    </w:rPr>
  </w:style>
  <w:style w:type="paragraph" w:customStyle="1" w:styleId="IPPTitle16pt">
    <w:name w:val="IPP Title16pt"/>
    <w:basedOn w:val="Normal"/>
    <w:qFormat/>
    <w:rsid w:val="002E7E7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E7E7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2E7E75"/>
    <w:pPr>
      <w:keepNext/>
      <w:tabs>
        <w:tab w:val="left" w:pos="567"/>
      </w:tabs>
      <w:spacing w:before="120"/>
      <w:jc w:val="left"/>
      <w:outlineLvl w:val="1"/>
    </w:pPr>
    <w:rPr>
      <w:b/>
      <w:sz w:val="24"/>
    </w:rPr>
  </w:style>
  <w:style w:type="numbering" w:customStyle="1" w:styleId="IPPParagraphnumberedlist">
    <w:name w:val="IPP Paragraph numbered list"/>
    <w:rsid w:val="002E7E75"/>
    <w:pPr>
      <w:numPr>
        <w:numId w:val="5"/>
      </w:numPr>
    </w:pPr>
  </w:style>
  <w:style w:type="paragraph" w:customStyle="1" w:styleId="IPPNormalCloseSpace">
    <w:name w:val="IPP NormalCloseSpace"/>
    <w:basedOn w:val="Normal"/>
    <w:qFormat/>
    <w:rsid w:val="002E7E75"/>
    <w:pPr>
      <w:keepNext/>
      <w:spacing w:after="60"/>
    </w:pPr>
  </w:style>
  <w:style w:type="paragraph" w:customStyle="1" w:styleId="IPPHeading2">
    <w:name w:val="IPP Heading2"/>
    <w:basedOn w:val="IPPNormal"/>
    <w:next w:val="IPPNormal"/>
    <w:qFormat/>
    <w:rsid w:val="002E7E7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2E7E75"/>
    <w:pPr>
      <w:tabs>
        <w:tab w:val="right" w:leader="dot" w:pos="9072"/>
      </w:tabs>
      <w:spacing w:before="240"/>
      <w:ind w:left="567" w:hanging="567"/>
    </w:pPr>
  </w:style>
  <w:style w:type="paragraph" w:styleId="TOC2">
    <w:name w:val="toc 2"/>
    <w:basedOn w:val="TOC1"/>
    <w:next w:val="Normal"/>
    <w:autoRedefine/>
    <w:uiPriority w:val="39"/>
    <w:rsid w:val="002E7E75"/>
    <w:pPr>
      <w:keepNext w:val="0"/>
      <w:tabs>
        <w:tab w:val="left" w:pos="425"/>
      </w:tabs>
      <w:spacing w:before="120" w:after="0"/>
      <w:ind w:left="425" w:right="284" w:hanging="425"/>
    </w:pPr>
  </w:style>
  <w:style w:type="paragraph" w:styleId="TOC3">
    <w:name w:val="toc 3"/>
    <w:basedOn w:val="TOC2"/>
    <w:next w:val="Normal"/>
    <w:autoRedefine/>
    <w:uiPriority w:val="39"/>
    <w:rsid w:val="002E7E75"/>
    <w:pPr>
      <w:tabs>
        <w:tab w:val="left" w:pos="1276"/>
      </w:tabs>
      <w:spacing w:before="60"/>
      <w:ind w:left="1276" w:hanging="851"/>
    </w:pPr>
    <w:rPr>
      <w:rFonts w:eastAsia="Times"/>
    </w:rPr>
  </w:style>
  <w:style w:type="paragraph" w:styleId="TOC4">
    <w:name w:val="toc 4"/>
    <w:basedOn w:val="Normal"/>
    <w:next w:val="Normal"/>
    <w:autoRedefine/>
    <w:uiPriority w:val="39"/>
    <w:rsid w:val="002E7E75"/>
    <w:pPr>
      <w:spacing w:after="120"/>
      <w:ind w:left="660"/>
    </w:pPr>
    <w:rPr>
      <w:rFonts w:eastAsia="Times"/>
      <w:lang w:val="en-AU"/>
    </w:rPr>
  </w:style>
  <w:style w:type="paragraph" w:styleId="TOC5">
    <w:name w:val="toc 5"/>
    <w:basedOn w:val="Normal"/>
    <w:next w:val="Normal"/>
    <w:autoRedefine/>
    <w:uiPriority w:val="39"/>
    <w:rsid w:val="002E7E75"/>
    <w:pPr>
      <w:spacing w:after="120"/>
      <w:ind w:left="880"/>
    </w:pPr>
    <w:rPr>
      <w:rFonts w:eastAsia="Times"/>
      <w:lang w:val="en-AU"/>
    </w:rPr>
  </w:style>
  <w:style w:type="paragraph" w:styleId="TOC6">
    <w:name w:val="toc 6"/>
    <w:basedOn w:val="Normal"/>
    <w:next w:val="Normal"/>
    <w:autoRedefine/>
    <w:uiPriority w:val="39"/>
    <w:rsid w:val="002E7E75"/>
    <w:pPr>
      <w:spacing w:after="120"/>
      <w:ind w:left="1100"/>
    </w:pPr>
    <w:rPr>
      <w:rFonts w:eastAsia="Times"/>
      <w:lang w:val="en-AU"/>
    </w:rPr>
  </w:style>
  <w:style w:type="paragraph" w:styleId="TOC7">
    <w:name w:val="toc 7"/>
    <w:basedOn w:val="Normal"/>
    <w:next w:val="Normal"/>
    <w:autoRedefine/>
    <w:uiPriority w:val="39"/>
    <w:rsid w:val="002E7E75"/>
    <w:pPr>
      <w:spacing w:after="120"/>
      <w:ind w:left="1320"/>
    </w:pPr>
    <w:rPr>
      <w:rFonts w:eastAsia="Times"/>
      <w:lang w:val="en-AU"/>
    </w:rPr>
  </w:style>
  <w:style w:type="paragraph" w:styleId="TOC8">
    <w:name w:val="toc 8"/>
    <w:basedOn w:val="Normal"/>
    <w:next w:val="Normal"/>
    <w:autoRedefine/>
    <w:uiPriority w:val="39"/>
    <w:rsid w:val="002E7E75"/>
    <w:pPr>
      <w:spacing w:after="120"/>
      <w:ind w:left="1540"/>
    </w:pPr>
    <w:rPr>
      <w:rFonts w:eastAsia="Times"/>
      <w:lang w:val="en-AU"/>
    </w:rPr>
  </w:style>
  <w:style w:type="paragraph" w:styleId="TOC9">
    <w:name w:val="toc 9"/>
    <w:basedOn w:val="Normal"/>
    <w:next w:val="Normal"/>
    <w:autoRedefine/>
    <w:uiPriority w:val="39"/>
    <w:rsid w:val="002E7E75"/>
    <w:pPr>
      <w:spacing w:after="120"/>
      <w:ind w:left="1760"/>
    </w:pPr>
    <w:rPr>
      <w:rFonts w:eastAsia="Times"/>
      <w:lang w:val="en-AU"/>
    </w:rPr>
  </w:style>
  <w:style w:type="paragraph" w:customStyle="1" w:styleId="IPPReferences">
    <w:name w:val="IPP References"/>
    <w:basedOn w:val="IPPNormal"/>
    <w:qFormat/>
    <w:rsid w:val="002E7E75"/>
    <w:pPr>
      <w:spacing w:after="60"/>
      <w:ind w:left="567" w:hanging="567"/>
    </w:pPr>
  </w:style>
  <w:style w:type="paragraph" w:customStyle="1" w:styleId="IPPArial">
    <w:name w:val="IPP Arial"/>
    <w:basedOn w:val="IPPNormal"/>
    <w:qFormat/>
    <w:rsid w:val="002E7E75"/>
    <w:pPr>
      <w:spacing w:after="0"/>
    </w:pPr>
    <w:rPr>
      <w:rFonts w:ascii="Arial" w:hAnsi="Arial"/>
      <w:sz w:val="18"/>
    </w:rPr>
  </w:style>
  <w:style w:type="paragraph" w:customStyle="1" w:styleId="IPPArialTable">
    <w:name w:val="IPP Arial Table"/>
    <w:basedOn w:val="IPPArial"/>
    <w:qFormat/>
    <w:rsid w:val="002E7E75"/>
    <w:pPr>
      <w:spacing w:before="60" w:after="60"/>
      <w:jc w:val="left"/>
    </w:pPr>
  </w:style>
  <w:style w:type="paragraph" w:customStyle="1" w:styleId="IPPHeaderlandscape">
    <w:name w:val="IPP Header landscape"/>
    <w:basedOn w:val="IPPHeader"/>
    <w:qFormat/>
    <w:rsid w:val="002E7E7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2E7E75"/>
    <w:pPr>
      <w:numPr>
        <w:numId w:val="2"/>
      </w:numPr>
      <w:jc w:val="left"/>
    </w:pPr>
  </w:style>
  <w:style w:type="paragraph" w:customStyle="1" w:styleId="IPPLetterListIndent">
    <w:name w:val="IPP LetterList Indent"/>
    <w:basedOn w:val="IPPLetterList"/>
    <w:qFormat/>
    <w:rsid w:val="002E7E75"/>
    <w:pPr>
      <w:numPr>
        <w:numId w:val="3"/>
      </w:numPr>
    </w:pPr>
  </w:style>
  <w:style w:type="paragraph" w:customStyle="1" w:styleId="IPPFooterLandscape">
    <w:name w:val="IPP Footer Landscape"/>
    <w:basedOn w:val="IPPHeaderlandscape"/>
    <w:qFormat/>
    <w:rsid w:val="002E7E75"/>
    <w:pPr>
      <w:pBdr>
        <w:top w:val="single" w:sz="4" w:space="1" w:color="auto"/>
        <w:bottom w:val="none" w:sz="0" w:space="0" w:color="auto"/>
      </w:pBdr>
      <w:jc w:val="right"/>
    </w:pPr>
    <w:rPr>
      <w:b/>
    </w:rPr>
  </w:style>
  <w:style w:type="paragraph" w:customStyle="1" w:styleId="IPPSubheadSpace">
    <w:name w:val="IPP Subhead Space"/>
    <w:basedOn w:val="IPPSubhead"/>
    <w:qFormat/>
    <w:rsid w:val="002E7E75"/>
    <w:pPr>
      <w:tabs>
        <w:tab w:val="left" w:pos="567"/>
      </w:tabs>
      <w:spacing w:before="60" w:after="60"/>
    </w:pPr>
  </w:style>
  <w:style w:type="paragraph" w:customStyle="1" w:styleId="IPPSubheadSpaceAfter">
    <w:name w:val="IPP Subhead SpaceAfter"/>
    <w:basedOn w:val="IPPSubhead"/>
    <w:qFormat/>
    <w:rsid w:val="002E7E75"/>
    <w:pPr>
      <w:spacing w:after="60"/>
    </w:pPr>
  </w:style>
  <w:style w:type="paragraph" w:customStyle="1" w:styleId="IPPHdg1Num">
    <w:name w:val="IPP Hdg1Num"/>
    <w:basedOn w:val="IPPHeading1"/>
    <w:next w:val="IPPNormal"/>
    <w:qFormat/>
    <w:rsid w:val="002E7E75"/>
    <w:pPr>
      <w:numPr>
        <w:numId w:val="8"/>
      </w:numPr>
    </w:pPr>
  </w:style>
  <w:style w:type="paragraph" w:customStyle="1" w:styleId="IPPHdg2Num">
    <w:name w:val="IPP Hdg2Num"/>
    <w:basedOn w:val="IPPHeading2"/>
    <w:next w:val="IPPNormal"/>
    <w:qFormat/>
    <w:rsid w:val="002E7E75"/>
    <w:pPr>
      <w:numPr>
        <w:ilvl w:val="1"/>
        <w:numId w:val="9"/>
      </w:numPr>
    </w:pPr>
  </w:style>
  <w:style w:type="paragraph" w:customStyle="1" w:styleId="IPPNumberedList">
    <w:name w:val="IPP NumberedList"/>
    <w:basedOn w:val="IPPBullet1"/>
    <w:qFormat/>
    <w:rsid w:val="002E7E75"/>
    <w:pPr>
      <w:numPr>
        <w:numId w:val="17"/>
      </w:numPr>
    </w:pPr>
  </w:style>
  <w:style w:type="character" w:styleId="Strong">
    <w:name w:val="Strong"/>
    <w:basedOn w:val="DefaultParagraphFont"/>
    <w:qFormat/>
    <w:rsid w:val="002E7E75"/>
    <w:rPr>
      <w:b/>
      <w:bCs/>
    </w:rPr>
  </w:style>
  <w:style w:type="paragraph" w:customStyle="1" w:styleId="IPPParagraphnumbering">
    <w:name w:val="IPP Paragraph numbering"/>
    <w:basedOn w:val="IPPNormal"/>
    <w:qFormat/>
    <w:rsid w:val="002E7E75"/>
    <w:pPr>
      <w:numPr>
        <w:numId w:val="11"/>
      </w:numPr>
    </w:pPr>
    <w:rPr>
      <w:lang w:val="en-US"/>
    </w:rPr>
  </w:style>
  <w:style w:type="paragraph" w:customStyle="1" w:styleId="IPPParagraphnumberingclose">
    <w:name w:val="IPP Paragraph numbering close"/>
    <w:basedOn w:val="IPPParagraphnumbering"/>
    <w:qFormat/>
    <w:rsid w:val="002E7E75"/>
    <w:pPr>
      <w:keepNext/>
      <w:spacing w:after="60"/>
    </w:pPr>
  </w:style>
  <w:style w:type="paragraph" w:customStyle="1" w:styleId="IPPNumberedListLast">
    <w:name w:val="IPP NumberedListLast"/>
    <w:basedOn w:val="IPPNumberedList"/>
    <w:qFormat/>
    <w:rsid w:val="002E7E75"/>
    <w:pPr>
      <w:spacing w:after="180"/>
    </w:pPr>
  </w:style>
  <w:style w:type="character" w:styleId="Hyperlink">
    <w:name w:val="Hyperlink"/>
    <w:basedOn w:val="DefaultParagraphFont"/>
    <w:uiPriority w:val="99"/>
    <w:unhideWhenUsed/>
    <w:rsid w:val="00755CA0"/>
    <w:rPr>
      <w:color w:val="0563C1" w:themeColor="hyperlink"/>
      <w:u w:val="single"/>
    </w:rPr>
  </w:style>
  <w:style w:type="character" w:customStyle="1" w:styleId="normaltextrun">
    <w:name w:val="normaltextrun"/>
    <w:basedOn w:val="DefaultParagraphFont"/>
    <w:rsid w:val="005B7977"/>
  </w:style>
  <w:style w:type="character" w:customStyle="1" w:styleId="spellingerror">
    <w:name w:val="spellingerror"/>
    <w:basedOn w:val="DefaultParagraphFont"/>
    <w:rsid w:val="005B7977"/>
  </w:style>
  <w:style w:type="character" w:customStyle="1" w:styleId="eop">
    <w:name w:val="eop"/>
    <w:basedOn w:val="DefaultParagraphFont"/>
    <w:rsid w:val="005B7977"/>
  </w:style>
  <w:style w:type="character" w:styleId="FollowedHyperlink">
    <w:name w:val="FollowedHyperlink"/>
    <w:basedOn w:val="DefaultParagraphFont"/>
    <w:uiPriority w:val="99"/>
    <w:semiHidden/>
    <w:unhideWhenUsed/>
    <w:rsid w:val="002E7E75"/>
    <w:rPr>
      <w:color w:val="954F72" w:themeColor="followedHyperlink"/>
      <w:u w:val="single"/>
    </w:rPr>
  </w:style>
  <w:style w:type="character" w:styleId="CommentReference">
    <w:name w:val="annotation reference"/>
    <w:basedOn w:val="DefaultParagraphFont"/>
    <w:uiPriority w:val="99"/>
    <w:semiHidden/>
    <w:unhideWhenUsed/>
    <w:rsid w:val="00B63F48"/>
    <w:rPr>
      <w:sz w:val="16"/>
      <w:szCs w:val="16"/>
    </w:rPr>
  </w:style>
  <w:style w:type="paragraph" w:styleId="CommentText">
    <w:name w:val="annotation text"/>
    <w:basedOn w:val="Normal"/>
    <w:link w:val="CommentTextChar"/>
    <w:uiPriority w:val="99"/>
    <w:unhideWhenUsed/>
    <w:rsid w:val="00B63F48"/>
    <w:rPr>
      <w:sz w:val="20"/>
      <w:szCs w:val="20"/>
    </w:rPr>
  </w:style>
  <w:style w:type="character" w:customStyle="1" w:styleId="CommentTextChar">
    <w:name w:val="Comment Text Char"/>
    <w:basedOn w:val="DefaultParagraphFont"/>
    <w:link w:val="CommentText"/>
    <w:uiPriority w:val="99"/>
    <w:rsid w:val="00B63F48"/>
    <w:rPr>
      <w:rFonts w:ascii="Times New Roman" w:eastAsia="MS Mincho" w:hAnsi="Times New Roman" w:cs="Times New Roman"/>
      <w:sz w:val="20"/>
      <w:szCs w:val="20"/>
      <w:lang w:val="en-GB"/>
    </w:rPr>
  </w:style>
  <w:style w:type="paragraph" w:customStyle="1" w:styleId="paragraph">
    <w:name w:val="paragraph"/>
    <w:basedOn w:val="Normal"/>
    <w:rsid w:val="00B63F48"/>
    <w:pPr>
      <w:spacing w:before="100" w:beforeAutospacing="1" w:after="100" w:afterAutospacing="1"/>
      <w:jc w:val="left"/>
    </w:pPr>
    <w:rPr>
      <w:rFonts w:eastAsia="Times New Roman"/>
      <w:sz w:val="24"/>
      <w:lang w:val="en-US"/>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basedOn w:val="CommentTextChar"/>
    <w:link w:val="CommentSubject"/>
    <w:uiPriority w:val="99"/>
    <w:semiHidden/>
    <w:rsid w:val="00D25117"/>
    <w:rPr>
      <w:rFonts w:ascii="Times New Roman" w:eastAsia="MS Mincho" w:hAnsi="Times New Roman" w:cs="Times New Roman"/>
      <w:b/>
      <w:bCs/>
      <w:sz w:val="20"/>
      <w:szCs w:val="20"/>
      <w:lang w:val="en-GB"/>
    </w:rPr>
  </w:style>
  <w:style w:type="paragraph" w:customStyle="1" w:styleId="IPPPargraphnumbering">
    <w:name w:val="IPP Pargraph numbering"/>
    <w:basedOn w:val="Normal"/>
    <w:qFormat/>
    <w:rsid w:val="00367E28"/>
    <w:pPr>
      <w:tabs>
        <w:tab w:val="num" w:pos="0"/>
      </w:tabs>
      <w:spacing w:after="180"/>
      <w:ind w:hanging="482"/>
    </w:pPr>
    <w:rPr>
      <w:rFonts w:eastAsia="Times"/>
      <w:lang w:val="en-US"/>
    </w:rPr>
  </w:style>
  <w:style w:type="character" w:customStyle="1" w:styleId="IPPNormalChar">
    <w:name w:val="IPP Normal Char"/>
    <w:link w:val="IPPNormal"/>
    <w:rsid w:val="00367E28"/>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0058">
      <w:bodyDiv w:val="1"/>
      <w:marLeft w:val="0"/>
      <w:marRight w:val="0"/>
      <w:marTop w:val="0"/>
      <w:marBottom w:val="0"/>
      <w:divBdr>
        <w:top w:val="none" w:sz="0" w:space="0" w:color="auto"/>
        <w:left w:val="none" w:sz="0" w:space="0" w:color="auto"/>
        <w:bottom w:val="none" w:sz="0" w:space="0" w:color="auto"/>
        <w:right w:val="none" w:sz="0" w:space="0" w:color="auto"/>
      </w:divBdr>
    </w:div>
    <w:div w:id="981542577">
      <w:bodyDiv w:val="1"/>
      <w:marLeft w:val="0"/>
      <w:marRight w:val="0"/>
      <w:marTop w:val="0"/>
      <w:marBottom w:val="0"/>
      <w:divBdr>
        <w:top w:val="none" w:sz="0" w:space="0" w:color="auto"/>
        <w:left w:val="none" w:sz="0" w:space="0" w:color="auto"/>
        <w:bottom w:val="none" w:sz="0" w:space="0" w:color="auto"/>
        <w:right w:val="none" w:sz="0" w:space="0" w:color="auto"/>
      </w:divBdr>
      <w:divsChild>
        <w:div w:id="1326712816">
          <w:marLeft w:val="0"/>
          <w:marRight w:val="0"/>
          <w:marTop w:val="0"/>
          <w:marBottom w:val="0"/>
          <w:divBdr>
            <w:top w:val="none" w:sz="0" w:space="0" w:color="auto"/>
            <w:left w:val="none" w:sz="0" w:space="0" w:color="auto"/>
            <w:bottom w:val="none" w:sz="0" w:space="0" w:color="auto"/>
            <w:right w:val="none" w:sz="0" w:space="0" w:color="auto"/>
          </w:divBdr>
        </w:div>
        <w:div w:id="386730627">
          <w:marLeft w:val="0"/>
          <w:marRight w:val="0"/>
          <w:marTop w:val="0"/>
          <w:marBottom w:val="0"/>
          <w:divBdr>
            <w:top w:val="none" w:sz="0" w:space="0" w:color="auto"/>
            <w:left w:val="none" w:sz="0" w:space="0" w:color="auto"/>
            <w:bottom w:val="none" w:sz="0" w:space="0" w:color="auto"/>
            <w:right w:val="none" w:sz="0" w:space="0" w:color="auto"/>
          </w:divBdr>
        </w:div>
        <w:div w:id="1392464867">
          <w:marLeft w:val="0"/>
          <w:marRight w:val="0"/>
          <w:marTop w:val="0"/>
          <w:marBottom w:val="0"/>
          <w:divBdr>
            <w:top w:val="none" w:sz="0" w:space="0" w:color="auto"/>
            <w:left w:val="none" w:sz="0" w:space="0" w:color="auto"/>
            <w:bottom w:val="none" w:sz="0" w:space="0" w:color="auto"/>
            <w:right w:val="none" w:sz="0" w:space="0" w:color="auto"/>
          </w:divBdr>
        </w:div>
        <w:div w:id="1602254469">
          <w:marLeft w:val="0"/>
          <w:marRight w:val="0"/>
          <w:marTop w:val="0"/>
          <w:marBottom w:val="0"/>
          <w:divBdr>
            <w:top w:val="none" w:sz="0" w:space="0" w:color="auto"/>
            <w:left w:val="none" w:sz="0" w:space="0" w:color="auto"/>
            <w:bottom w:val="none" w:sz="0" w:space="0" w:color="auto"/>
            <w:right w:val="none" w:sz="0" w:space="0" w:color="auto"/>
          </w:divBdr>
        </w:div>
        <w:div w:id="1981031115">
          <w:marLeft w:val="0"/>
          <w:marRight w:val="0"/>
          <w:marTop w:val="0"/>
          <w:marBottom w:val="0"/>
          <w:divBdr>
            <w:top w:val="none" w:sz="0" w:space="0" w:color="auto"/>
            <w:left w:val="none" w:sz="0" w:space="0" w:color="auto"/>
            <w:bottom w:val="none" w:sz="0" w:space="0" w:color="auto"/>
            <w:right w:val="none" w:sz="0" w:space="0" w:color="auto"/>
          </w:divBdr>
        </w:div>
        <w:div w:id="1288315990">
          <w:marLeft w:val="0"/>
          <w:marRight w:val="0"/>
          <w:marTop w:val="0"/>
          <w:marBottom w:val="0"/>
          <w:divBdr>
            <w:top w:val="none" w:sz="0" w:space="0" w:color="auto"/>
            <w:left w:val="none" w:sz="0" w:space="0" w:color="auto"/>
            <w:bottom w:val="none" w:sz="0" w:space="0" w:color="auto"/>
            <w:right w:val="none" w:sz="0" w:space="0" w:color="auto"/>
          </w:divBdr>
        </w:div>
        <w:div w:id="220411482">
          <w:marLeft w:val="0"/>
          <w:marRight w:val="0"/>
          <w:marTop w:val="0"/>
          <w:marBottom w:val="0"/>
          <w:divBdr>
            <w:top w:val="none" w:sz="0" w:space="0" w:color="auto"/>
            <w:left w:val="none" w:sz="0" w:space="0" w:color="auto"/>
            <w:bottom w:val="none" w:sz="0" w:space="0" w:color="auto"/>
            <w:right w:val="none" w:sz="0" w:space="0" w:color="auto"/>
          </w:divBdr>
        </w:div>
        <w:div w:id="628627225">
          <w:marLeft w:val="0"/>
          <w:marRight w:val="0"/>
          <w:marTop w:val="0"/>
          <w:marBottom w:val="0"/>
          <w:divBdr>
            <w:top w:val="none" w:sz="0" w:space="0" w:color="auto"/>
            <w:left w:val="none" w:sz="0" w:space="0" w:color="auto"/>
            <w:bottom w:val="none" w:sz="0" w:space="0" w:color="auto"/>
            <w:right w:val="none" w:sz="0" w:space="0" w:color="auto"/>
          </w:divBdr>
        </w:div>
      </w:divsChild>
    </w:div>
    <w:div w:id="1532184430">
      <w:bodyDiv w:val="1"/>
      <w:marLeft w:val="0"/>
      <w:marRight w:val="0"/>
      <w:marTop w:val="0"/>
      <w:marBottom w:val="0"/>
      <w:divBdr>
        <w:top w:val="none" w:sz="0" w:space="0" w:color="auto"/>
        <w:left w:val="none" w:sz="0" w:space="0" w:color="auto"/>
        <w:bottom w:val="none" w:sz="0" w:space="0" w:color="auto"/>
        <w:right w:val="none" w:sz="0" w:space="0" w:color="auto"/>
      </w:divBdr>
      <w:divsChild>
        <w:div w:id="2104833243">
          <w:marLeft w:val="0"/>
          <w:marRight w:val="0"/>
          <w:marTop w:val="0"/>
          <w:marBottom w:val="0"/>
          <w:divBdr>
            <w:top w:val="none" w:sz="0" w:space="0" w:color="auto"/>
            <w:left w:val="none" w:sz="0" w:space="0" w:color="auto"/>
            <w:bottom w:val="none" w:sz="0" w:space="0" w:color="auto"/>
            <w:right w:val="none" w:sz="0" w:space="0" w:color="auto"/>
          </w:divBdr>
        </w:div>
        <w:div w:id="1404714634">
          <w:marLeft w:val="0"/>
          <w:marRight w:val="0"/>
          <w:marTop w:val="0"/>
          <w:marBottom w:val="0"/>
          <w:divBdr>
            <w:top w:val="none" w:sz="0" w:space="0" w:color="auto"/>
            <w:left w:val="none" w:sz="0" w:space="0" w:color="auto"/>
            <w:bottom w:val="none" w:sz="0" w:space="0" w:color="auto"/>
            <w:right w:val="none" w:sz="0" w:space="0" w:color="auto"/>
          </w:divBdr>
        </w:div>
        <w:div w:id="1629316562">
          <w:marLeft w:val="0"/>
          <w:marRight w:val="0"/>
          <w:marTop w:val="0"/>
          <w:marBottom w:val="0"/>
          <w:divBdr>
            <w:top w:val="none" w:sz="0" w:space="0" w:color="auto"/>
            <w:left w:val="none" w:sz="0" w:space="0" w:color="auto"/>
            <w:bottom w:val="none" w:sz="0" w:space="0" w:color="auto"/>
            <w:right w:val="none" w:sz="0" w:space="0" w:color="auto"/>
          </w:divBdr>
        </w:div>
        <w:div w:id="1242568517">
          <w:marLeft w:val="0"/>
          <w:marRight w:val="0"/>
          <w:marTop w:val="0"/>
          <w:marBottom w:val="0"/>
          <w:divBdr>
            <w:top w:val="none" w:sz="0" w:space="0" w:color="auto"/>
            <w:left w:val="none" w:sz="0" w:space="0" w:color="auto"/>
            <w:bottom w:val="none" w:sz="0" w:space="0" w:color="auto"/>
            <w:right w:val="none" w:sz="0" w:space="0" w:color="auto"/>
          </w:divBdr>
        </w:div>
        <w:div w:id="1082678553">
          <w:marLeft w:val="0"/>
          <w:marRight w:val="0"/>
          <w:marTop w:val="0"/>
          <w:marBottom w:val="0"/>
          <w:divBdr>
            <w:top w:val="none" w:sz="0" w:space="0" w:color="auto"/>
            <w:left w:val="none" w:sz="0" w:space="0" w:color="auto"/>
            <w:bottom w:val="none" w:sz="0" w:space="0" w:color="auto"/>
            <w:right w:val="none" w:sz="0" w:space="0" w:color="auto"/>
          </w:divBdr>
        </w:div>
        <w:div w:id="622419365">
          <w:marLeft w:val="0"/>
          <w:marRight w:val="0"/>
          <w:marTop w:val="0"/>
          <w:marBottom w:val="0"/>
          <w:divBdr>
            <w:top w:val="none" w:sz="0" w:space="0" w:color="auto"/>
            <w:left w:val="none" w:sz="0" w:space="0" w:color="auto"/>
            <w:bottom w:val="none" w:sz="0" w:space="0" w:color="auto"/>
            <w:right w:val="none" w:sz="0" w:space="0" w:color="auto"/>
          </w:divBdr>
        </w:div>
        <w:div w:id="570315063">
          <w:marLeft w:val="0"/>
          <w:marRight w:val="0"/>
          <w:marTop w:val="0"/>
          <w:marBottom w:val="0"/>
          <w:divBdr>
            <w:top w:val="none" w:sz="0" w:space="0" w:color="auto"/>
            <w:left w:val="none" w:sz="0" w:space="0" w:color="auto"/>
            <w:bottom w:val="none" w:sz="0" w:space="0" w:color="auto"/>
            <w:right w:val="none" w:sz="0" w:space="0" w:color="auto"/>
          </w:divBdr>
        </w:div>
        <w:div w:id="1563524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events/event/1064/" TargetMode="External"/><Relationship Id="rId18" Type="http://schemas.openxmlformats.org/officeDocument/2006/relationships/hyperlink" Target="https://www.agiitoevents.com/event/a6e37cb4-c5a0-4a97-bafe-82a7d6ee4bd5/summar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ocs-new.ippc.int/Public/LoginPage.aspx?ReturnUrl=%2f&amp;framevalidated=true" TargetMode="External"/><Relationship Id="rId17" Type="http://schemas.openxmlformats.org/officeDocument/2006/relationships/hyperlink" Target="https://gcc02.safelinks.protection.outlook.com/?url=https%3A%2F%2Fwww.ippc.int%2Fen%2Fnews%2Fippc-is-hiring-international-consultant%2F&amp;data=05%7C01%7C%7Cf5676432a8d0421315b108da60f7a600%7Ced5b36e701ee4ebc867ee03cfa0d4697%7C0%7C0%7C637928915120583650%7CUnknown%7CTWFpbGZsb3d8eyJWIjoiMC4wLjAwMDAiLCJQIjoiV2luMzIiLCJBTiI6Ik1haWwiLCJXVCI6Mn0%3D%7C3000%7C%7C%7C&amp;sdata=1wiYZ8ORMAokP6Eb1GE8D5YxW47jS5YYg2fh4tO5sMA%3D&amp;reserved=0"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ippc.int/en/core-activities/standards-setting/standards-committee/" TargetMode="External"/><Relationship Id="rId20" Type="http://schemas.openxmlformats.org/officeDocument/2006/relationships/hyperlink" Target="https://www.valitest.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publications/91450/"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ippc.int/en/publications/8829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ppo.int/ACTIVITIES/plant_quarantine/diagnost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publications/1297/"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news/international-plant-health-conference/" TargetMode="External"/><Relationship Id="rId2" Type="http://schemas.openxmlformats.org/officeDocument/2006/relationships/hyperlink" Target="https://fao-vacancy-announcement-serverless-prod.s3-eu-west-1.amazonaws.com/2201623_en.html" TargetMode="External"/><Relationship Id="rId1" Type="http://schemas.openxmlformats.org/officeDocument/2006/relationships/hyperlink" Target="https://www.ippc.int/en/publications/9145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OneDrive%20-%20Food%20and%20Agriculture%20Organization\Desktop\Teleworking\SSU\SC\SC%20November\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F2ED-F96B-43A8-8CD2-99A262A015C4}">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2.xml><?xml version="1.0" encoding="utf-8"?>
<ds:datastoreItem xmlns:ds="http://schemas.openxmlformats.org/officeDocument/2006/customXml" ds:itemID="{893C1110-A90E-4FFF-8CCF-29B25DACE2B8}">
  <ds:schemaRefs>
    <ds:schemaRef ds:uri="http://schemas.microsoft.com/sharepoint/v3/contenttype/forms"/>
  </ds:schemaRefs>
</ds:datastoreItem>
</file>

<file path=customXml/itemProps3.xml><?xml version="1.0" encoding="utf-8"?>
<ds:datastoreItem xmlns:ds="http://schemas.openxmlformats.org/officeDocument/2006/customXml" ds:itemID="{55C1EAA7-3992-4D0A-A96A-8D3FF095B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72E068-89C1-4914-B34C-FA26F187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18</TotalTime>
  <Pages>3</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Norman B - APHIS</dc:creator>
  <cp:keywords/>
  <dc:description/>
  <cp:lastModifiedBy>Moreira, Adriana (NSP)</cp:lastModifiedBy>
  <cp:revision>3</cp:revision>
  <dcterms:created xsi:type="dcterms:W3CDTF">2022-10-24T19:56:00Z</dcterms:created>
  <dcterms:modified xsi:type="dcterms:W3CDTF">2022-10-24T20:22:00Z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