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32A3D" w14:textId="77777777" w:rsidR="003C7A18" w:rsidRPr="00C23311" w:rsidRDefault="003C7A18" w:rsidP="003C7A18">
      <w:pPr>
        <w:jc w:val="center"/>
        <w:rPr>
          <w:rFonts w:ascii="Times New Roman" w:hAnsi="Times New Roman" w:cs="Times New Roman"/>
          <w:b/>
          <w:sz w:val="24"/>
          <w:lang w:val="en-GB"/>
        </w:rPr>
      </w:pPr>
      <w:r w:rsidRPr="00C23311">
        <w:rPr>
          <w:rFonts w:ascii="Times New Roman" w:hAnsi="Times New Roman" w:cs="Times New Roman"/>
          <w:b/>
          <w:sz w:val="24"/>
          <w:lang w:val="en-GB"/>
        </w:rPr>
        <w:t>Technical Panel on Commodity Standards (TPCS)</w:t>
      </w:r>
    </w:p>
    <w:p w14:paraId="35D83C67" w14:textId="77777777" w:rsidR="003C7A18" w:rsidRPr="003C7A18" w:rsidRDefault="00A5449B" w:rsidP="003C7A18">
      <w:pPr>
        <w:jc w:val="center"/>
        <w:rPr>
          <w:rFonts w:ascii="Times New Roman" w:hAnsi="Times New Roman" w:cs="Times New Roman"/>
          <w:b/>
          <w:lang w:val="en-GB"/>
        </w:rPr>
      </w:pPr>
      <w:r>
        <w:rPr>
          <w:rFonts w:ascii="Times New Roman" w:hAnsi="Times New Roman" w:cs="Times New Roman"/>
          <w:b/>
          <w:lang w:val="en-GB"/>
        </w:rPr>
        <w:t>Draft w</w:t>
      </w:r>
      <w:r w:rsidR="003C7A18" w:rsidRPr="003C7A18">
        <w:rPr>
          <w:rFonts w:ascii="Times New Roman" w:hAnsi="Times New Roman" w:cs="Times New Roman"/>
          <w:b/>
          <w:lang w:val="en-GB"/>
        </w:rPr>
        <w:t>orking procedures</w:t>
      </w:r>
    </w:p>
    <w:p w14:paraId="439217E1" w14:textId="77777777" w:rsidR="00AA2666" w:rsidRDefault="003C7A18" w:rsidP="003C7A18">
      <w:pPr>
        <w:jc w:val="center"/>
        <w:rPr>
          <w:rFonts w:ascii="Times New Roman" w:hAnsi="Times New Roman" w:cs="Times New Roman"/>
          <w:i/>
          <w:lang w:val="en-GB"/>
        </w:rPr>
      </w:pPr>
      <w:r w:rsidRPr="003C7A18">
        <w:rPr>
          <w:rFonts w:ascii="Times New Roman" w:hAnsi="Times New Roman" w:cs="Times New Roman"/>
          <w:i/>
          <w:lang w:val="en-GB"/>
        </w:rPr>
        <w:t>(</w:t>
      </w:r>
      <w:proofErr w:type="gramStart"/>
      <w:r w:rsidRPr="003C7A18">
        <w:rPr>
          <w:rFonts w:ascii="Times New Roman" w:hAnsi="Times New Roman" w:cs="Times New Roman"/>
          <w:i/>
          <w:lang w:val="en-GB"/>
        </w:rPr>
        <w:t>developed</w:t>
      </w:r>
      <w:proofErr w:type="gramEnd"/>
      <w:r w:rsidRPr="003C7A18">
        <w:rPr>
          <w:rFonts w:ascii="Times New Roman" w:hAnsi="Times New Roman" w:cs="Times New Roman"/>
          <w:i/>
          <w:lang w:val="en-GB"/>
        </w:rPr>
        <w:t xml:space="preserve"> by the TPCS in January 2023</w:t>
      </w:r>
      <w:r w:rsidR="00A5449B">
        <w:rPr>
          <w:rFonts w:ascii="Times New Roman" w:hAnsi="Times New Roman" w:cs="Times New Roman"/>
          <w:i/>
          <w:lang w:val="en-GB"/>
        </w:rPr>
        <w:t xml:space="preserve"> and February 2023.</w:t>
      </w:r>
      <w:bookmarkStart w:id="0" w:name="_GoBack"/>
      <w:bookmarkEnd w:id="0"/>
    </w:p>
    <w:p w14:paraId="56AAF21F" w14:textId="77777777" w:rsidR="003C7A18" w:rsidRPr="003C7A18" w:rsidRDefault="00AA2666" w:rsidP="003C7A18">
      <w:pPr>
        <w:jc w:val="center"/>
        <w:rPr>
          <w:rFonts w:ascii="Times New Roman" w:hAnsi="Times New Roman" w:cs="Times New Roman"/>
          <w:i/>
          <w:lang w:val="en-GB"/>
        </w:rPr>
      </w:pPr>
      <w:r>
        <w:rPr>
          <w:rFonts w:ascii="Times New Roman" w:hAnsi="Times New Roman" w:cs="Times New Roman"/>
          <w:i/>
          <w:lang w:val="en-GB"/>
        </w:rPr>
        <w:t>To be presented to the SC</w:t>
      </w:r>
      <w:r w:rsidR="003C7A18" w:rsidRPr="003C7A18">
        <w:rPr>
          <w:rFonts w:ascii="Times New Roman" w:hAnsi="Times New Roman" w:cs="Times New Roman"/>
          <w:i/>
          <w:lang w:val="en-GB"/>
        </w:rPr>
        <w:t>)</w:t>
      </w:r>
    </w:p>
    <w:p w14:paraId="771771DD" w14:textId="77777777" w:rsidR="003C7A18" w:rsidRPr="00AA7A6D" w:rsidRDefault="00F26669" w:rsidP="003C7A18">
      <w:pPr>
        <w:pStyle w:val="IPPHeading1"/>
      </w:pPr>
      <w:bookmarkStart w:id="1" w:name="TPDP"/>
      <w:r>
        <w:t xml:space="preserve">1. </w:t>
      </w:r>
      <w:r w:rsidR="003C7A18" w:rsidRPr="003C7A18">
        <w:t>Technical Panel on Commodity Standards (TPCS)</w:t>
      </w:r>
    </w:p>
    <w:p w14:paraId="59782CFC" w14:textId="77777777" w:rsidR="00BC7C96" w:rsidRDefault="00BC7C96" w:rsidP="001A0F18">
      <w:pPr>
        <w:pStyle w:val="IPPParagraphnumberingclose"/>
      </w:pPr>
      <w:bookmarkStart w:id="2" w:name="_Toc275348410"/>
      <w:bookmarkStart w:id="3" w:name="_Toc275350198"/>
      <w:bookmarkStart w:id="4" w:name="_Toc340153656"/>
      <w:bookmarkStart w:id="5" w:name="_Toc340153959"/>
      <w:bookmarkStart w:id="6" w:name="_Toc340154027"/>
      <w:bookmarkStart w:id="7" w:name="_Toc340154086"/>
      <w:bookmarkStart w:id="8" w:name="_Toc343683987"/>
      <w:bookmarkStart w:id="9" w:name="_Toc343684082"/>
      <w:bookmarkStart w:id="10" w:name="_Toc343684143"/>
      <w:bookmarkStart w:id="11" w:name="_Toc343684205"/>
      <w:bookmarkStart w:id="12" w:name="_Toc458157995"/>
      <w:bookmarkStart w:id="13" w:name="_Toc462834895"/>
      <w:bookmarkStart w:id="14" w:name="_Toc463019646"/>
      <w:bookmarkStart w:id="15" w:name="_Toc463019799"/>
      <w:bookmarkStart w:id="16" w:name="_Toc463019869"/>
      <w:bookmarkStart w:id="17" w:name="_Toc463363354"/>
      <w:bookmarkEnd w:id="1"/>
      <w:r>
        <w:t>P</w:t>
      </w:r>
      <w:r w:rsidRPr="00BC7C96">
        <w:t>rinciples in relation to commodity standards</w:t>
      </w:r>
      <w:r>
        <w:t xml:space="preserve"> are described in </w:t>
      </w:r>
      <w:hyperlink r:id="rId8" w:history="1">
        <w:r w:rsidRPr="00A9515A">
          <w:rPr>
            <w:rStyle w:val="Hyperlink"/>
          </w:rPr>
          <w:t>ISPM 46 (</w:t>
        </w:r>
        <w:r w:rsidRPr="00A5449B">
          <w:rPr>
            <w:rStyle w:val="Hyperlink"/>
            <w:i/>
          </w:rPr>
          <w:t>Commodity-specific standards for phytosanitary measures</w:t>
        </w:r>
        <w:r w:rsidRPr="00A9515A">
          <w:rPr>
            <w:rStyle w:val="Hyperlink"/>
          </w:rPr>
          <w:t>)</w:t>
        </w:r>
      </w:hyperlink>
      <w:r>
        <w:t xml:space="preserve">. </w:t>
      </w:r>
    </w:p>
    <w:p w14:paraId="7262A991" w14:textId="77777777" w:rsidR="00A5449B" w:rsidRDefault="001A0F18" w:rsidP="006A75B5">
      <w:pPr>
        <w:pStyle w:val="IPPParagraphnumbering"/>
      </w:pPr>
      <w:r w:rsidRPr="001A0F18">
        <w:t>The lists of options for phytosanitary measures presented in commodity standards are not intended to be exhaustive; other measures may be required by contracting parties, if technically justified (Article VII.2(g) of the IPPC), and may be proposed for inclusion in revisions of commodity standards.</w:t>
      </w:r>
      <w:r w:rsidRPr="00384998">
        <w:rPr>
          <w:rStyle w:val="IPPFootnoteRedChar"/>
          <w:rFonts w:eastAsia="Times"/>
        </w:rPr>
        <w:footnoteReference w:id="1"/>
      </w:r>
    </w:p>
    <w:p w14:paraId="4E1020B4" w14:textId="77777777" w:rsidR="001A0F18" w:rsidRPr="00AA7A6D" w:rsidRDefault="001A0F18" w:rsidP="001A0F18">
      <w:pPr>
        <w:pStyle w:val="IPPParagraphnumberingclose"/>
      </w:pPr>
      <w:r w:rsidRPr="006A75B5">
        <w:rPr>
          <w:i/>
        </w:rPr>
        <w:t>Inclusion of a pest in a commodity standard does not constitute technical justification for its regulation. When determining whether to regulate a pest listed in a commodity standard, an importing country should base its decision on technical justification using either a PRA or, where applicable, another comparable examination and evaluation of available scientific information. The list of pests is not intended to be exhaustive.</w:t>
      </w:r>
      <w:r w:rsidRPr="00A5449B">
        <w:rPr>
          <w:rStyle w:val="IPPFootnoteRedChar"/>
          <w:rFonts w:eastAsia="Times"/>
        </w:rPr>
        <w:t xml:space="preserve"> 1</w:t>
      </w:r>
    </w:p>
    <w:p w14:paraId="5BC36B23" w14:textId="77777777" w:rsidR="001A0F18" w:rsidRPr="00AA7A6D" w:rsidRDefault="00F26669" w:rsidP="006A75B5">
      <w:pPr>
        <w:pStyle w:val="IPPHeading1"/>
      </w:pPr>
      <w:r>
        <w:t xml:space="preserve">2. </w:t>
      </w:r>
      <w:r w:rsidR="001A0F18" w:rsidRPr="006A75B5">
        <w:t>Current</w:t>
      </w:r>
      <w:r w:rsidR="001A0F18" w:rsidRPr="00AA7A6D">
        <w:t xml:space="preserve"> </w:t>
      </w:r>
      <w:r w:rsidR="001A0F18">
        <w:t>t</w:t>
      </w:r>
      <w:r w:rsidR="001A0F18" w:rsidRPr="00AA7A6D">
        <w:t>asks of the TP</w:t>
      </w:r>
      <w:r w:rsidR="009A2F1B">
        <w:t>CS</w:t>
      </w:r>
    </w:p>
    <w:p w14:paraId="72F1FE12" w14:textId="77777777" w:rsidR="001A0F18" w:rsidRPr="00AA7A6D" w:rsidRDefault="001A0F18" w:rsidP="00A5449B">
      <w:pPr>
        <w:pStyle w:val="IPPParagraphnumbering"/>
      </w:pPr>
      <w:r w:rsidRPr="00AA7A6D">
        <w:t>The tasks of the TP</w:t>
      </w:r>
      <w:r w:rsidR="00A9515A">
        <w:t>CS</w:t>
      </w:r>
      <w:r w:rsidRPr="00AA7A6D">
        <w:t xml:space="preserve"> are described in </w:t>
      </w:r>
      <w:hyperlink r:id="rId9" w:history="1">
        <w:r w:rsidRPr="009A2F1B">
          <w:rPr>
            <w:rStyle w:val="Hyperlink"/>
          </w:rPr>
          <w:t>Specification TP </w:t>
        </w:r>
        <w:r w:rsidR="009A2F1B" w:rsidRPr="009A2F1B">
          <w:rPr>
            <w:rStyle w:val="Hyperlink"/>
          </w:rPr>
          <w:t>6</w:t>
        </w:r>
        <w:r w:rsidRPr="009A2F1B">
          <w:rPr>
            <w:rStyle w:val="Hyperlink"/>
          </w:rPr>
          <w:t xml:space="preserve"> - </w:t>
        </w:r>
        <w:r w:rsidRPr="009A2F1B">
          <w:rPr>
            <w:rStyle w:val="Hyperlink"/>
            <w:i/>
          </w:rPr>
          <w:t xml:space="preserve">Technical Panel on </w:t>
        </w:r>
        <w:r w:rsidR="009A2F1B" w:rsidRPr="009A2F1B">
          <w:rPr>
            <w:rStyle w:val="Hyperlink"/>
            <w:i/>
          </w:rPr>
          <w:t>Commodity Standards</w:t>
        </w:r>
      </w:hyperlink>
      <w:r w:rsidRPr="005E4326">
        <w:rPr>
          <w:rStyle w:val="IPPFootnoteRedChar"/>
          <w:rFonts w:eastAsia="Times"/>
        </w:rPr>
        <w:footnoteReference w:id="2"/>
      </w:r>
      <w:r w:rsidRPr="00AA7A6D">
        <w:t>.</w:t>
      </w:r>
    </w:p>
    <w:p w14:paraId="48ACE902" w14:textId="77777777" w:rsidR="0014528B" w:rsidRPr="002B012B" w:rsidRDefault="00A9515A" w:rsidP="00A5449B">
      <w:pPr>
        <w:pStyle w:val="IPPParagraphnumbering"/>
        <w:rPr>
          <w:highlight w:val="yellow"/>
        </w:rPr>
      </w:pPr>
      <w:r>
        <w:t>T</w:t>
      </w:r>
      <w:r w:rsidRPr="00A9515A">
        <w:t xml:space="preserve">he TPCS develops and updates commodity standards within the framework of </w:t>
      </w:r>
      <w:hyperlink r:id="rId10" w:history="1">
        <w:r w:rsidRPr="00A9515A">
          <w:rPr>
            <w:rStyle w:val="Hyperlink"/>
          </w:rPr>
          <w:t>ISPM 46 (</w:t>
        </w:r>
        <w:r w:rsidRPr="00A9515A">
          <w:rPr>
            <w:rStyle w:val="Hyperlink"/>
            <w:i/>
          </w:rPr>
          <w:t>Commodity-specific standards for phytosanitary measures</w:t>
        </w:r>
        <w:r w:rsidRPr="00A9515A">
          <w:rPr>
            <w:rStyle w:val="Hyperlink"/>
          </w:rPr>
          <w:t>)</w:t>
        </w:r>
      </w:hyperlink>
      <w:r w:rsidRPr="00A9515A">
        <w:t xml:space="preserve"> and </w:t>
      </w:r>
      <w:commentRangeStart w:id="18"/>
      <w:r w:rsidRPr="002B012B">
        <w:rPr>
          <w:highlight w:val="yellow"/>
        </w:rPr>
        <w:t>develops</w:t>
      </w:r>
      <w:commentRangeEnd w:id="18"/>
      <w:r w:rsidR="002B012B">
        <w:rPr>
          <w:rStyle w:val="CommentReference"/>
          <w:rFonts w:asciiTheme="minorHAnsi" w:eastAsiaTheme="minorHAnsi" w:hAnsiTheme="minorHAnsi" w:cstheme="minorBidi"/>
        </w:rPr>
        <w:commentReference w:id="18"/>
      </w:r>
      <w:r w:rsidRPr="002B012B">
        <w:rPr>
          <w:highlight w:val="yellow"/>
        </w:rPr>
        <w:t xml:space="preserve"> guidance on related aspects.</w:t>
      </w:r>
      <w:bookmarkStart w:id="19" w:name="_Toc275348411"/>
      <w:bookmarkStart w:id="20" w:name="_Toc275350199"/>
      <w:bookmarkStart w:id="21" w:name="_Toc340071083"/>
      <w:bookmarkStart w:id="22" w:name="_Toc340153657"/>
      <w:bookmarkStart w:id="23" w:name="_Toc340153960"/>
      <w:bookmarkStart w:id="24" w:name="_Toc340154028"/>
      <w:bookmarkStart w:id="25" w:name="_Toc340154087"/>
      <w:bookmarkStart w:id="26" w:name="_Toc343683988"/>
      <w:bookmarkStart w:id="27" w:name="_Toc343684083"/>
      <w:bookmarkStart w:id="28" w:name="_Toc343684144"/>
      <w:bookmarkStart w:id="29" w:name="_Toc343684206"/>
      <w:bookmarkStart w:id="30" w:name="_Toc458157996"/>
      <w:bookmarkStart w:id="31" w:name="_Toc462834896"/>
      <w:bookmarkStart w:id="32" w:name="_Toc463019647"/>
      <w:bookmarkStart w:id="33" w:name="_Toc463019800"/>
      <w:bookmarkStart w:id="34" w:name="_Toc463019870"/>
      <w:bookmarkStart w:id="35" w:name="_Toc46336335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C73BDEE" w14:textId="77777777" w:rsidR="006A75B5" w:rsidRDefault="00F26669" w:rsidP="006A75B5">
      <w:pPr>
        <w:pStyle w:val="IPPHeading1"/>
      </w:pPr>
      <w:r>
        <w:t xml:space="preserve">3. </w:t>
      </w:r>
      <w:r w:rsidR="006A75B5">
        <w:t>T</w:t>
      </w:r>
      <w:r w:rsidR="006A75B5" w:rsidRPr="006A75B5">
        <w:t>emplate form for submitting information on pests and measure</w:t>
      </w:r>
    </w:p>
    <w:p w14:paraId="6F4A22E2" w14:textId="77777777" w:rsidR="00BE34DD" w:rsidRPr="006A75B5" w:rsidRDefault="00BE34DD" w:rsidP="006A75B5">
      <w:pPr>
        <w:pStyle w:val="IPPHeading1"/>
      </w:pPr>
      <w:r>
        <w:t xml:space="preserve">IPPC </w:t>
      </w:r>
      <w:r w:rsidRPr="00BE34DD">
        <w:t>Call for topics</w:t>
      </w:r>
    </w:p>
    <w:p w14:paraId="0A2926A0" w14:textId="77777777" w:rsidR="00BE34DD" w:rsidRDefault="00BE34DD" w:rsidP="00A5449B">
      <w:pPr>
        <w:pStyle w:val="IPPParagraphnumbering"/>
      </w:pPr>
      <w:r w:rsidRPr="007664AF">
        <w:t xml:space="preserve">The TPCS developed a form </w:t>
      </w:r>
      <w:r w:rsidR="006A75B5">
        <w:t xml:space="preserve">(see attachment </w:t>
      </w:r>
      <w:r w:rsidR="006A75B5" w:rsidRPr="006A75B5">
        <w:rPr>
          <w:highlight w:val="yellow"/>
        </w:rPr>
        <w:t>XX</w:t>
      </w:r>
      <w:r w:rsidR="006A75B5">
        <w:t xml:space="preserve">) </w:t>
      </w:r>
      <w:r w:rsidRPr="007664AF">
        <w:t xml:space="preserve">to be considered and submitted by contracting parties and </w:t>
      </w:r>
      <w:r w:rsidR="006A75B5">
        <w:t>Regional Plant protection Organizations (</w:t>
      </w:r>
      <w:r w:rsidRPr="007664AF">
        <w:t>RPPOs</w:t>
      </w:r>
      <w:r w:rsidR="006A75B5">
        <w:t>)</w:t>
      </w:r>
      <w:r w:rsidRPr="007664AF">
        <w:t xml:space="preserve"> during </w:t>
      </w:r>
      <w:r w:rsidR="007664AF" w:rsidRPr="007664AF">
        <w:t xml:space="preserve">the </w:t>
      </w:r>
      <w:r w:rsidR="006A75B5">
        <w:t xml:space="preserve">IPPC </w:t>
      </w:r>
      <w:r w:rsidR="007664AF" w:rsidRPr="007664AF">
        <w:t>call for topics</w:t>
      </w:r>
      <w:r w:rsidR="006A75B5">
        <w:t>: standards and implementation. It is intended</w:t>
      </w:r>
      <w:r w:rsidRPr="007664AF">
        <w:t xml:space="preserve"> for providing information on pests known to be associated to the commodity and effective phytosanitary measures.</w:t>
      </w:r>
      <w:r w:rsidR="007664AF" w:rsidRPr="007664AF">
        <w:t xml:space="preserve"> Considerations to be taken</w:t>
      </w:r>
      <w:r w:rsidR="00504154">
        <w:t xml:space="preserve"> are</w:t>
      </w:r>
      <w:r w:rsidR="007664AF" w:rsidRPr="007664AF">
        <w:t>:</w:t>
      </w:r>
    </w:p>
    <w:p w14:paraId="67BB789A" w14:textId="77777777" w:rsidR="00BE34DD" w:rsidRPr="00862EB2" w:rsidRDefault="00BE34DD" w:rsidP="00862EB2">
      <w:pPr>
        <w:pStyle w:val="IPPBullet1Last"/>
      </w:pPr>
      <w:r w:rsidRPr="00862EB2">
        <w:t xml:space="preserve">Availability of information: public available or available upon request </w:t>
      </w:r>
      <w:r w:rsidR="00F26669" w:rsidRPr="00862EB2">
        <w:t>[</w:t>
      </w:r>
      <w:r w:rsidRPr="00862EB2">
        <w:rPr>
          <w:color w:val="FF0000"/>
          <w:highlight w:val="yellow"/>
        </w:rPr>
        <w:t>by whom? [Sec</w:t>
      </w:r>
      <w:r w:rsidR="006A75B5" w:rsidRPr="00862EB2">
        <w:rPr>
          <w:color w:val="FF0000"/>
          <w:highlight w:val="yellow"/>
        </w:rPr>
        <w:t>retariat</w:t>
      </w:r>
      <w:r w:rsidRPr="00862EB2">
        <w:rPr>
          <w:color w:val="FF0000"/>
          <w:highlight w:val="yellow"/>
        </w:rPr>
        <w:t>, TPCS, contracting parties]</w:t>
      </w:r>
    </w:p>
    <w:p w14:paraId="1E0E99CB" w14:textId="77777777" w:rsidR="009B62F4" w:rsidRPr="00862EB2" w:rsidRDefault="00BE34DD" w:rsidP="00862EB2">
      <w:pPr>
        <w:pStyle w:val="IPPBullet1Last"/>
      </w:pPr>
      <w:r w:rsidRPr="00862EB2">
        <w:t xml:space="preserve">The TPCS recommended that specifications received from call for topics be revised by the SC and TPCS, without the need to go for the full cycle of the Standard Setting Procedure, i.e. for consultation period on draft specifications for the specific commodity standards. </w:t>
      </w:r>
    </w:p>
    <w:p w14:paraId="312EBF2A" w14:textId="77777777" w:rsidR="0014528B" w:rsidRPr="006A75B5" w:rsidRDefault="006D23A7" w:rsidP="006A75B5">
      <w:pPr>
        <w:pStyle w:val="IPPHeading1"/>
      </w:pPr>
      <w:r w:rsidRPr="00D640F1">
        <w:lastRenderedPageBreak/>
        <w:t>Consultation period</w:t>
      </w:r>
      <w:r w:rsidR="009B62F4" w:rsidRPr="00D640F1">
        <w:t xml:space="preserve"> on draft ISPMs</w:t>
      </w:r>
      <w:r w:rsidRPr="00D640F1">
        <w:t xml:space="preserve">: </w:t>
      </w:r>
    </w:p>
    <w:p w14:paraId="69686D7F" w14:textId="77777777" w:rsidR="0014528B" w:rsidRPr="00D640F1" w:rsidRDefault="006D23A7" w:rsidP="00862EB2">
      <w:pPr>
        <w:pStyle w:val="IPPBullet1Last"/>
        <w:rPr>
          <w:i/>
        </w:rPr>
      </w:pPr>
      <w:r w:rsidRPr="00D640F1">
        <w:t xml:space="preserve">The </w:t>
      </w:r>
      <w:r w:rsidR="009B62F4" w:rsidRPr="00D640F1">
        <w:t xml:space="preserve">same form developed by the </w:t>
      </w:r>
      <w:r w:rsidRPr="00D640F1">
        <w:t xml:space="preserve">TPCS </w:t>
      </w:r>
      <w:r w:rsidR="009B62F4" w:rsidRPr="00D640F1">
        <w:t xml:space="preserve">for the call for topics, it would also be </w:t>
      </w:r>
      <w:r w:rsidRPr="00D640F1">
        <w:t xml:space="preserve">submitted </w:t>
      </w:r>
      <w:r w:rsidR="000D7D9F" w:rsidRPr="00D640F1">
        <w:t>to</w:t>
      </w:r>
      <w:r w:rsidRPr="00D640F1">
        <w:t xml:space="preserve"> contracting parties and RPPOs during consultation period for providing information on pests known to be associated to the commodity and effective phytosanitary me</w:t>
      </w:r>
      <w:r w:rsidR="000D7D9F" w:rsidRPr="00D640F1">
        <w:t>asures.</w:t>
      </w:r>
      <w:r w:rsidRPr="00D640F1">
        <w:t xml:space="preserve"> </w:t>
      </w:r>
    </w:p>
    <w:p w14:paraId="663D86AA" w14:textId="77777777" w:rsidR="00D222DE" w:rsidRPr="00D640F1" w:rsidRDefault="00D222DE" w:rsidP="00862EB2">
      <w:pPr>
        <w:pStyle w:val="IPPBullet1Last"/>
        <w:rPr>
          <w:i/>
        </w:rPr>
      </w:pPr>
      <w:r w:rsidRPr="00D640F1">
        <w:t xml:space="preserve">Like for draft </w:t>
      </w:r>
      <w:r w:rsidR="00F26669">
        <w:t>phytosanitary treatments (</w:t>
      </w:r>
      <w:r w:rsidRPr="00D640F1">
        <w:t>PTs</w:t>
      </w:r>
      <w:r w:rsidR="00F26669">
        <w:t>)</w:t>
      </w:r>
      <w:r w:rsidRPr="00D640F1">
        <w:t xml:space="preserve"> annexes to ISPM 28</w:t>
      </w:r>
      <w:r w:rsidR="00F26669">
        <w:t xml:space="preserve"> (</w:t>
      </w:r>
      <w:r w:rsidR="00F26669" w:rsidRPr="00F26669">
        <w:rPr>
          <w:i/>
        </w:rPr>
        <w:t>Phytosanitary treatments for regulated pests</w:t>
      </w:r>
      <w:r w:rsidR="00F26669" w:rsidRPr="00F26669">
        <w:t>)</w:t>
      </w:r>
      <w:r w:rsidRPr="00D640F1">
        <w:t>, the TPCS recommend</w:t>
      </w:r>
      <w:r w:rsidR="00F26669">
        <w:t>s</w:t>
      </w:r>
      <w:r w:rsidRPr="00D640F1">
        <w:t xml:space="preserve"> that</w:t>
      </w:r>
      <w:r w:rsidR="00F26669">
        <w:t>,</w:t>
      </w:r>
      <w:r w:rsidRPr="00D640F1">
        <w:t xml:space="preserve"> if no substantive comments during first consultation period, the TPCS could propose </w:t>
      </w:r>
      <w:r w:rsidR="00F26669">
        <w:t xml:space="preserve">the draft annex </w:t>
      </w:r>
      <w:r w:rsidRPr="00D640F1">
        <w:t xml:space="preserve">to the SC for recommendation for adoption, without the need for a second round of consultation period. </w:t>
      </w:r>
    </w:p>
    <w:p w14:paraId="61640651" w14:textId="77777777" w:rsidR="0081378D" w:rsidRDefault="0081378D" w:rsidP="0081378D">
      <w:pPr>
        <w:pStyle w:val="IPPHeading1"/>
      </w:pPr>
      <w:r>
        <w:t>4. Specifications</w:t>
      </w:r>
    </w:p>
    <w:p w14:paraId="5553341B" w14:textId="77777777" w:rsidR="00862EB2" w:rsidRDefault="00862EB2" w:rsidP="00862EB2">
      <w:pPr>
        <w:pStyle w:val="IPPParagraphnumbering"/>
      </w:pPr>
      <w:r>
        <w:t xml:space="preserve">The TPCS </w:t>
      </w:r>
      <w:commentRangeStart w:id="36"/>
      <w:r>
        <w:t>agreed (January 2023)</w:t>
      </w:r>
      <w:commentRangeEnd w:id="36"/>
      <w:r>
        <w:rPr>
          <w:rStyle w:val="CommentReference"/>
          <w:rFonts w:asciiTheme="minorHAnsi" w:eastAsiaTheme="minorHAnsi" w:hAnsiTheme="minorHAnsi" w:cstheme="minorBidi"/>
        </w:rPr>
        <w:commentReference w:id="36"/>
      </w:r>
      <w:r>
        <w:t xml:space="preserve"> that:</w:t>
      </w:r>
    </w:p>
    <w:p w14:paraId="7402D21D" w14:textId="77777777" w:rsidR="00862EB2" w:rsidRDefault="00862EB2" w:rsidP="00862EB2">
      <w:pPr>
        <w:pStyle w:val="IPPBullet1Last"/>
      </w:pPr>
      <w:r>
        <w:t>D</w:t>
      </w:r>
      <w:r w:rsidRPr="0047072F">
        <w:t>raft specifications for</w:t>
      </w:r>
      <w:r>
        <w:t xml:space="preserve"> specific</w:t>
      </w:r>
      <w:r w:rsidRPr="0047072F">
        <w:t xml:space="preserve"> commodity standards</w:t>
      </w:r>
      <w:r>
        <w:t xml:space="preserve"> should follow a standard format, including content common to all such specifications.</w:t>
      </w:r>
    </w:p>
    <w:p w14:paraId="2B43885D" w14:textId="77777777" w:rsidR="00862EB2" w:rsidRPr="00862EB2" w:rsidRDefault="00862EB2" w:rsidP="00862EB2">
      <w:pPr>
        <w:pStyle w:val="IPPBullet1Last"/>
        <w:rPr>
          <w:lang w:val="en-GB"/>
        </w:rPr>
      </w:pPr>
      <w:r>
        <w:t>D</w:t>
      </w:r>
      <w:r w:rsidRPr="0047072F">
        <w:t xml:space="preserve">raft specifications for </w:t>
      </w:r>
      <w:r>
        <w:t>specific</w:t>
      </w:r>
      <w:r w:rsidRPr="0047072F">
        <w:t xml:space="preserve"> commodity standards received in response to calls for topics to be revised by the TPCS and SC without the need to be submitted for consultatio</w:t>
      </w:r>
      <w:r>
        <w:t>n period.</w:t>
      </w:r>
    </w:p>
    <w:p w14:paraId="58D32BEE" w14:textId="77777777" w:rsidR="0081378D" w:rsidRPr="0047072F" w:rsidRDefault="00862EB2" w:rsidP="0081378D">
      <w:pPr>
        <w:pStyle w:val="IPPParagraphnumbering"/>
        <w:rPr>
          <w:lang w:val="en-GB"/>
        </w:rPr>
      </w:pPr>
      <w:r>
        <w:rPr>
          <w:lang w:val="en-GB"/>
        </w:rPr>
        <w:t xml:space="preserve">The TPCS acknowledged </w:t>
      </w:r>
      <w:r w:rsidR="0081378D" w:rsidRPr="0047072F">
        <w:rPr>
          <w:lang w:val="en-GB"/>
        </w:rPr>
        <w:t xml:space="preserve">that PTs and </w:t>
      </w:r>
      <w:r w:rsidR="0081378D">
        <w:rPr>
          <w:lang w:val="en-GB"/>
        </w:rPr>
        <w:t>diagnostic protocols (</w:t>
      </w:r>
      <w:r w:rsidR="0081378D" w:rsidRPr="0047072F">
        <w:rPr>
          <w:lang w:val="en-GB"/>
        </w:rPr>
        <w:t>DPs</w:t>
      </w:r>
      <w:r w:rsidR="0081378D">
        <w:rPr>
          <w:lang w:val="en-GB"/>
        </w:rPr>
        <w:t>)</w:t>
      </w:r>
      <w:r w:rsidR="0081378D">
        <w:rPr>
          <w:rStyle w:val="FootnoteReference"/>
          <w:lang w:val="en-GB"/>
        </w:rPr>
        <w:footnoteReference w:id="3"/>
      </w:r>
      <w:r w:rsidR="0081378D" w:rsidRPr="0047072F">
        <w:rPr>
          <w:lang w:val="en-GB"/>
        </w:rPr>
        <w:t xml:space="preserve"> are developed without specifications</w:t>
      </w:r>
      <w:r>
        <w:rPr>
          <w:lang w:val="en-GB"/>
        </w:rPr>
        <w:t xml:space="preserve"> or without consultation period</w:t>
      </w:r>
      <w:r w:rsidR="0081378D" w:rsidRPr="0047072F">
        <w:rPr>
          <w:lang w:val="en-GB"/>
        </w:rPr>
        <w:t xml:space="preserve">, </w:t>
      </w:r>
      <w:r>
        <w:rPr>
          <w:lang w:val="en-GB"/>
        </w:rPr>
        <w:t>and that this does not compromises the relevance, transparency and quality of these standards.</w:t>
      </w:r>
      <w:r w:rsidR="0081378D" w:rsidRPr="0047072F">
        <w:rPr>
          <w:lang w:val="en-GB"/>
        </w:rPr>
        <w:t xml:space="preserve"> This would avoid unnecessary repetition and speed up the development of</w:t>
      </w:r>
      <w:r>
        <w:rPr>
          <w:lang w:val="en-GB"/>
        </w:rPr>
        <w:t xml:space="preserve"> </w:t>
      </w:r>
      <w:r w:rsidR="0081378D" w:rsidRPr="0047072F">
        <w:rPr>
          <w:lang w:val="en-GB"/>
        </w:rPr>
        <w:t xml:space="preserve">such annexes. </w:t>
      </w:r>
      <w:r>
        <w:rPr>
          <w:lang w:val="en-GB"/>
        </w:rPr>
        <w:t>It was acknowledged that t</w:t>
      </w:r>
      <w:r w:rsidR="0081378D" w:rsidRPr="0047072F">
        <w:rPr>
          <w:lang w:val="en-GB"/>
        </w:rPr>
        <w:t xml:space="preserve">he TPCS </w:t>
      </w:r>
      <w:r>
        <w:rPr>
          <w:lang w:val="en-GB"/>
        </w:rPr>
        <w:t>would</w:t>
      </w:r>
      <w:r w:rsidR="0081378D" w:rsidRPr="0047072F">
        <w:rPr>
          <w:lang w:val="en-GB"/>
        </w:rPr>
        <w:t xml:space="preserve"> review proposals and make recommendations to the SC</w:t>
      </w:r>
      <w:r>
        <w:rPr>
          <w:lang w:val="en-GB"/>
        </w:rPr>
        <w:t xml:space="preserve"> for the inclusion of a subject in the work programme, in which ultimately the CPM, each year, adopts the SC work programme.</w:t>
      </w:r>
    </w:p>
    <w:p w14:paraId="384922A0" w14:textId="77777777" w:rsidR="006D23A7" w:rsidRPr="006A75B5" w:rsidRDefault="0081378D" w:rsidP="006A75B5">
      <w:pPr>
        <w:pStyle w:val="IPPHeading1"/>
      </w:pPr>
      <w:r>
        <w:t>5</w:t>
      </w:r>
      <w:r w:rsidR="00F26669">
        <w:t xml:space="preserve">. </w:t>
      </w:r>
      <w:r w:rsidR="0014528B" w:rsidRPr="0014528B">
        <w:t xml:space="preserve">Criteria for inclusion of a pest </w:t>
      </w:r>
    </w:p>
    <w:p w14:paraId="68C233CE" w14:textId="77777777" w:rsidR="0014528B" w:rsidRDefault="0014528B" w:rsidP="00A5449B">
      <w:pPr>
        <w:pStyle w:val="IPPParagraphnumbering"/>
      </w:pPr>
      <w:r w:rsidRPr="0014528B">
        <w:t>According to ISPM 46, the inclusion of a pest in a commodity standard</w:t>
      </w:r>
      <w:r w:rsidR="00975BEC">
        <w:t xml:space="preserve"> is that it is regulated by </w:t>
      </w:r>
      <w:r>
        <w:t xml:space="preserve">at least one contracting party, </w:t>
      </w:r>
      <w:r w:rsidR="005D536A">
        <w:t xml:space="preserve">and </w:t>
      </w:r>
      <w:r>
        <w:t>based on technical justification</w:t>
      </w:r>
      <w:r w:rsidR="00975BEC">
        <w:t>, for that specific commodity</w:t>
      </w:r>
      <w:r>
        <w:t xml:space="preserve">. </w:t>
      </w:r>
    </w:p>
    <w:p w14:paraId="7D4A6450" w14:textId="77777777" w:rsidR="005D536A" w:rsidRDefault="0014528B" w:rsidP="00A5449B">
      <w:pPr>
        <w:pStyle w:val="IPPParagraphnumbering"/>
      </w:pPr>
      <w:r>
        <w:t>Furthermore, the TPCS agreed that</w:t>
      </w:r>
      <w:r w:rsidR="00ED593C">
        <w:t xml:space="preserve"> the pest should meet, </w:t>
      </w:r>
      <w:r w:rsidR="00ED593C" w:rsidRPr="00F26669">
        <w:rPr>
          <w:color w:val="FF0000"/>
          <w:highlight w:val="yellow"/>
        </w:rPr>
        <w:t>but not necessarily all</w:t>
      </w:r>
      <w:r>
        <w:t>:</w:t>
      </w:r>
    </w:p>
    <w:p w14:paraId="29F74248" w14:textId="77777777" w:rsidR="0014528B" w:rsidRDefault="0014528B" w:rsidP="0014528B">
      <w:pPr>
        <w:pStyle w:val="IPPNormal"/>
        <w:numPr>
          <w:ilvl w:val="0"/>
          <w:numId w:val="2"/>
        </w:numPr>
      </w:pPr>
      <w:r>
        <w:t>The commercially produced commodity is a host.</w:t>
      </w:r>
    </w:p>
    <w:p w14:paraId="0DB68952" w14:textId="77777777" w:rsidR="0014528B" w:rsidRDefault="0014528B" w:rsidP="0014528B">
      <w:pPr>
        <w:pStyle w:val="IPPNormal"/>
        <w:numPr>
          <w:ilvl w:val="0"/>
          <w:numId w:val="2"/>
        </w:numPr>
      </w:pPr>
      <w:r>
        <w:t>There are existing phytosanitary</w:t>
      </w:r>
      <w:r w:rsidR="004F57A4">
        <w:t xml:space="preserve"> </w:t>
      </w:r>
      <w:r>
        <w:t>measures options available</w:t>
      </w:r>
      <w:r w:rsidR="004F57A4">
        <w:t xml:space="preserve"> (if there is </w:t>
      </w:r>
      <w:r w:rsidR="00F26669">
        <w:t>sufficient</w:t>
      </w:r>
      <w:r w:rsidR="004F57A4">
        <w:t xml:space="preserve"> confidence for the measure – see section below)</w:t>
      </w:r>
      <w:r>
        <w:t>.</w:t>
      </w:r>
    </w:p>
    <w:p w14:paraId="2EBEB501" w14:textId="77777777" w:rsidR="0014528B" w:rsidRDefault="0014528B" w:rsidP="0014528B">
      <w:pPr>
        <w:pStyle w:val="IPPNormal"/>
        <w:numPr>
          <w:ilvl w:val="0"/>
          <w:numId w:val="2"/>
        </w:numPr>
      </w:pPr>
      <w:r>
        <w:t>There is evidence of establishment of the pest after entry, via the commodity.</w:t>
      </w:r>
    </w:p>
    <w:p w14:paraId="6532B344" w14:textId="77777777" w:rsidR="00315F2A" w:rsidRDefault="00315F2A" w:rsidP="0014528B">
      <w:pPr>
        <w:pStyle w:val="IPPNormal"/>
        <w:numPr>
          <w:ilvl w:val="0"/>
          <w:numId w:val="2"/>
        </w:numPr>
      </w:pPr>
      <w:commentRangeStart w:id="37"/>
      <w:r>
        <w:t>Main</w:t>
      </w:r>
      <w:commentRangeEnd w:id="37"/>
      <w:r w:rsidR="00590DB5">
        <w:rPr>
          <w:rStyle w:val="CommentReference"/>
          <w:rFonts w:asciiTheme="minorHAnsi" w:eastAsiaTheme="minorHAnsi" w:hAnsiTheme="minorHAnsi" w:cstheme="minorBidi"/>
          <w:lang w:val="en-US"/>
        </w:rPr>
        <w:commentReference w:id="37"/>
      </w:r>
      <w:r>
        <w:t xml:space="preserve"> or minor pest for the crop.</w:t>
      </w:r>
    </w:p>
    <w:p w14:paraId="6514119D" w14:textId="77777777" w:rsidR="00315F2A" w:rsidRDefault="00315F2A" w:rsidP="0014528B">
      <w:pPr>
        <w:pStyle w:val="IPPNormal"/>
        <w:numPr>
          <w:ilvl w:val="0"/>
          <w:numId w:val="2"/>
        </w:numPr>
      </w:pPr>
      <w:r>
        <w:t>Repeated interception information of the pest.</w:t>
      </w:r>
    </w:p>
    <w:p w14:paraId="4DF4B30A" w14:textId="77777777" w:rsidR="005D536A" w:rsidRDefault="005D536A" w:rsidP="00A5449B">
      <w:pPr>
        <w:pStyle w:val="IPPParagraphnumbering"/>
      </w:pPr>
      <w:r w:rsidRPr="00D640F1">
        <w:t xml:space="preserve">When referring </w:t>
      </w:r>
      <w:r w:rsidR="00AA2666" w:rsidRPr="00D640F1">
        <w:t>t</w:t>
      </w:r>
      <w:r w:rsidRPr="00D640F1">
        <w:t>o family or genus level, the TPCS agreed that a note be included to indicate that not necessarily all the species in the family or genus level are regulated. This was rather because of grouping the phytosanitary measures.</w:t>
      </w:r>
      <w:r>
        <w:t xml:space="preserve">  </w:t>
      </w:r>
    </w:p>
    <w:p w14:paraId="3F855BE7" w14:textId="77777777" w:rsidR="00AB380F" w:rsidRPr="006A75B5" w:rsidRDefault="0081378D" w:rsidP="006A75B5">
      <w:pPr>
        <w:pStyle w:val="IPPHeading1"/>
      </w:pPr>
      <w:r>
        <w:lastRenderedPageBreak/>
        <w:t>6</w:t>
      </w:r>
      <w:r w:rsidR="00F26669">
        <w:t xml:space="preserve">. </w:t>
      </w:r>
      <w:r w:rsidR="00AB380F" w:rsidRPr="0014528B">
        <w:t xml:space="preserve">Criteria </w:t>
      </w:r>
      <w:r w:rsidR="007F5148">
        <w:t xml:space="preserve">and confidence </w:t>
      </w:r>
      <w:r w:rsidR="00AB380F" w:rsidRPr="0014528B">
        <w:t xml:space="preserve">for inclusion of a </w:t>
      </w:r>
      <w:r w:rsidR="00AB380F">
        <w:t>phytosanitary measure</w:t>
      </w:r>
      <w:r w:rsidR="00AB380F" w:rsidRPr="0014528B">
        <w:t xml:space="preserve"> </w:t>
      </w:r>
    </w:p>
    <w:p w14:paraId="7A237B84" w14:textId="77777777" w:rsidR="00AB380F" w:rsidRDefault="00A70C86" w:rsidP="00A5449B">
      <w:pPr>
        <w:pStyle w:val="IPPParagraphnumbering"/>
      </w:pPr>
      <w:r>
        <w:t>The TP</w:t>
      </w:r>
      <w:r w:rsidR="00A5449B">
        <w:t>CS</w:t>
      </w:r>
      <w:r>
        <w:t xml:space="preserve"> assess the criteria and </w:t>
      </w:r>
      <w:r w:rsidR="00F26669">
        <w:t xml:space="preserve">the </w:t>
      </w:r>
      <w:r>
        <w:t xml:space="preserve">confidence of </w:t>
      </w:r>
      <w:r w:rsidR="00F26669">
        <w:t>a phytosanitary measure</w:t>
      </w:r>
      <w:r>
        <w:t xml:space="preserve"> according to </w:t>
      </w:r>
      <w:r w:rsidR="00AB380F" w:rsidRPr="0014528B">
        <w:t>ISPM</w:t>
      </w:r>
      <w:r>
        <w:t xml:space="preserve"> 46 (sections 3 and 4). </w:t>
      </w:r>
      <w:r w:rsidR="00AB380F">
        <w:t xml:space="preserve">Furthermore, the TPCS agreed that further considerations for </w:t>
      </w:r>
      <w:r w:rsidR="00AB380F" w:rsidRPr="0014528B">
        <w:t xml:space="preserve">the inclusion of a </w:t>
      </w:r>
      <w:r w:rsidR="00AB380F">
        <w:t>phytosanitary measure were:</w:t>
      </w:r>
    </w:p>
    <w:p w14:paraId="3E46658C" w14:textId="77777777" w:rsidR="00D640F1" w:rsidRDefault="00D640F1" w:rsidP="00D640F1">
      <w:pPr>
        <w:pStyle w:val="IPPNormal"/>
        <w:numPr>
          <w:ilvl w:val="0"/>
          <w:numId w:val="2"/>
        </w:numPr>
      </w:pPr>
      <w:r>
        <w:t>Available information data (public or upon request, for example PRA information)</w:t>
      </w:r>
    </w:p>
    <w:p w14:paraId="2DB28999" w14:textId="77777777" w:rsidR="00D640F1" w:rsidRDefault="00D640F1" w:rsidP="00AB380F">
      <w:pPr>
        <w:pStyle w:val="IPPNormal"/>
        <w:numPr>
          <w:ilvl w:val="0"/>
          <w:numId w:val="2"/>
        </w:numPr>
      </w:pPr>
      <w:r>
        <w:t>Public a</w:t>
      </w:r>
      <w:r w:rsidR="007F5148">
        <w:t xml:space="preserve">vailable </w:t>
      </w:r>
      <w:r w:rsidR="00AB380F">
        <w:t>reference</w:t>
      </w:r>
      <w:r>
        <w:t xml:space="preserve"> (free-access)</w:t>
      </w:r>
    </w:p>
    <w:p w14:paraId="35556EFA" w14:textId="36353850" w:rsidR="00F668F7" w:rsidRDefault="00AB380F" w:rsidP="00AC1C47">
      <w:pPr>
        <w:pStyle w:val="IPPNormal"/>
        <w:numPr>
          <w:ilvl w:val="0"/>
          <w:numId w:val="2"/>
        </w:numPr>
      </w:pPr>
      <w:r>
        <w:t xml:space="preserve">Being used </w:t>
      </w:r>
      <w:r w:rsidR="00AC1C47">
        <w:t xml:space="preserve">successfully </w:t>
      </w:r>
      <w:r>
        <w:t>in trade</w:t>
      </w:r>
      <w:r w:rsidR="00AC1C47">
        <w:t xml:space="preserve"> (e.g. </w:t>
      </w:r>
      <w:commentRangeStart w:id="38"/>
      <w:r w:rsidR="00AC1C47" w:rsidRPr="00AC1C47">
        <w:t>reports of success or failure of the measure</w:t>
      </w:r>
      <w:commentRangeEnd w:id="38"/>
      <w:r w:rsidR="00034F27">
        <w:rPr>
          <w:rStyle w:val="CommentReference"/>
          <w:rFonts w:asciiTheme="minorHAnsi" w:eastAsiaTheme="minorHAnsi" w:hAnsiTheme="minorHAnsi" w:cstheme="minorBidi"/>
          <w:lang w:val="en-US"/>
        </w:rPr>
        <w:commentReference w:id="38"/>
      </w:r>
      <w:r w:rsidR="00AC1C47">
        <w:t>)</w:t>
      </w:r>
    </w:p>
    <w:p w14:paraId="298F2FBC" w14:textId="77777777" w:rsidR="00AB380F" w:rsidRDefault="007F5148" w:rsidP="00A814FC">
      <w:pPr>
        <w:pStyle w:val="IPPNormal"/>
        <w:numPr>
          <w:ilvl w:val="0"/>
          <w:numId w:val="2"/>
        </w:numPr>
      </w:pPr>
      <w:r>
        <w:t xml:space="preserve">For phytosanitary treatments, the TPCS highlighted that specific commodity standards are not intended to be descriptive as for </w:t>
      </w:r>
      <w:commentRangeStart w:id="39"/>
      <w:r>
        <w:t>example</w:t>
      </w:r>
      <w:commentRangeEnd w:id="39"/>
      <w:r w:rsidR="00B4443C">
        <w:rPr>
          <w:rStyle w:val="CommentReference"/>
          <w:rFonts w:asciiTheme="minorHAnsi" w:eastAsiaTheme="minorHAnsi" w:hAnsiTheme="minorHAnsi" w:cstheme="minorBidi"/>
          <w:lang w:val="en-US"/>
        </w:rPr>
        <w:commentReference w:id="39"/>
      </w:r>
      <w:r>
        <w:t xml:space="preserve"> in ISPM 28.</w:t>
      </w:r>
    </w:p>
    <w:p w14:paraId="7526FAA3" w14:textId="77777777" w:rsidR="0081378D" w:rsidRDefault="0081378D" w:rsidP="0081378D">
      <w:pPr>
        <w:pStyle w:val="IPPHeading1"/>
      </w:pPr>
      <w:r w:rsidRPr="0081378D">
        <w:t>7. Revision of commodity standards</w:t>
      </w:r>
    </w:p>
    <w:p w14:paraId="736A3A05" w14:textId="77777777" w:rsidR="0081378D" w:rsidRPr="0047072F" w:rsidRDefault="0081378D" w:rsidP="0081378D">
      <w:pPr>
        <w:pStyle w:val="IPPParagraphnumbering"/>
        <w:rPr>
          <w:lang w:val="en-GB"/>
        </w:rPr>
      </w:pPr>
      <w:commentRangeStart w:id="40"/>
      <w:r w:rsidRPr="0081378D">
        <w:rPr>
          <w:color w:val="FF0000"/>
          <w:highlight w:val="yellow"/>
          <w:lang w:val="en-GB"/>
        </w:rPr>
        <w:t xml:space="preserve">The TPCS </w:t>
      </w:r>
      <w:commentRangeEnd w:id="40"/>
      <w:r>
        <w:rPr>
          <w:rStyle w:val="CommentReference"/>
          <w:rFonts w:asciiTheme="minorHAnsi" w:eastAsiaTheme="minorHAnsi" w:hAnsiTheme="minorHAnsi" w:cstheme="minorBidi"/>
        </w:rPr>
        <w:commentReference w:id="40"/>
      </w:r>
      <w:r w:rsidRPr="0081378D">
        <w:rPr>
          <w:color w:val="FF0000"/>
          <w:highlight w:val="yellow"/>
          <w:lang w:val="en-GB"/>
        </w:rPr>
        <w:t>agreed that</w:t>
      </w:r>
      <w:r w:rsidRPr="0047072F">
        <w:rPr>
          <w:lang w:val="en-GB"/>
        </w:rPr>
        <w:t>, where there is evidence that a particular measure in a</w:t>
      </w:r>
      <w:r>
        <w:rPr>
          <w:lang w:val="en-GB"/>
        </w:rPr>
        <w:t xml:space="preserve"> commodity standard</w:t>
      </w:r>
      <w:r w:rsidRPr="0047072F">
        <w:rPr>
          <w:lang w:val="en-GB"/>
        </w:rPr>
        <w:t xml:space="preserve"> may </w:t>
      </w:r>
      <w:commentRangeStart w:id="41"/>
      <w:r w:rsidRPr="0047072F">
        <w:rPr>
          <w:lang w:val="en-GB"/>
        </w:rPr>
        <w:t>no longer be effective</w:t>
      </w:r>
      <w:commentRangeEnd w:id="41"/>
      <w:r w:rsidR="00B4443C">
        <w:rPr>
          <w:rStyle w:val="CommentReference"/>
          <w:rFonts w:asciiTheme="minorHAnsi" w:eastAsiaTheme="minorHAnsi" w:hAnsiTheme="minorHAnsi" w:cstheme="minorBidi"/>
        </w:rPr>
        <w:commentReference w:id="41"/>
      </w:r>
      <w:r w:rsidRPr="0047072F">
        <w:rPr>
          <w:lang w:val="en-GB"/>
        </w:rPr>
        <w:t xml:space="preserve">, a footnote to this effect could </w:t>
      </w:r>
      <w:commentRangeStart w:id="42"/>
      <w:r w:rsidRPr="0047072F">
        <w:rPr>
          <w:lang w:val="en-GB"/>
        </w:rPr>
        <w:t xml:space="preserve">perhaps </w:t>
      </w:r>
      <w:commentRangeEnd w:id="42"/>
      <w:r w:rsidR="00B4443C">
        <w:rPr>
          <w:rStyle w:val="CommentReference"/>
          <w:rFonts w:asciiTheme="minorHAnsi" w:eastAsiaTheme="minorHAnsi" w:hAnsiTheme="minorHAnsi" w:cstheme="minorBidi"/>
        </w:rPr>
        <w:commentReference w:id="42"/>
      </w:r>
      <w:r w:rsidRPr="0047072F">
        <w:rPr>
          <w:lang w:val="en-GB"/>
        </w:rPr>
        <w:t xml:space="preserve">be added to the annex as a variation to the ink amendment process. This would then provide a useful interim solution until the </w:t>
      </w:r>
      <w:r>
        <w:rPr>
          <w:lang w:val="en-GB"/>
        </w:rPr>
        <w:t>commodity standard</w:t>
      </w:r>
      <w:r w:rsidRPr="0047072F">
        <w:rPr>
          <w:lang w:val="en-GB"/>
        </w:rPr>
        <w:t xml:space="preserve"> was revised.</w:t>
      </w:r>
    </w:p>
    <w:p w14:paraId="4D40C6EE" w14:textId="77777777" w:rsidR="00BB7320" w:rsidRDefault="0081378D" w:rsidP="006A75B5">
      <w:pPr>
        <w:pStyle w:val="IPPHeading1"/>
      </w:pPr>
      <w:r>
        <w:t>8</w:t>
      </w:r>
      <w:r w:rsidR="00F26669">
        <w:t xml:space="preserve">. </w:t>
      </w:r>
      <w:r>
        <w:t>S</w:t>
      </w:r>
      <w:r w:rsidR="00F668F7" w:rsidRPr="00A70C86">
        <w:t xml:space="preserve">earchable </w:t>
      </w:r>
      <w:r>
        <w:t xml:space="preserve">online </w:t>
      </w:r>
      <w:r w:rsidR="00F668F7" w:rsidRPr="00A70C86">
        <w:t>database</w:t>
      </w:r>
      <w:r>
        <w:t xml:space="preserve"> of pests and measures</w:t>
      </w:r>
    </w:p>
    <w:p w14:paraId="491C6EB4" w14:textId="77777777" w:rsidR="0081378D" w:rsidRDefault="0081378D" w:rsidP="0081378D">
      <w:pPr>
        <w:pStyle w:val="IPPParagraphnumbering"/>
      </w:pPr>
      <w:commentRangeStart w:id="43"/>
      <w:r>
        <w:t xml:space="preserve">The TPCS </w:t>
      </w:r>
      <w:commentRangeEnd w:id="43"/>
      <w:r w:rsidR="003D5FFF">
        <w:rPr>
          <w:rStyle w:val="CommentReference"/>
          <w:rFonts w:asciiTheme="minorHAnsi" w:eastAsiaTheme="minorHAnsi" w:hAnsiTheme="minorHAnsi" w:cstheme="minorBidi"/>
        </w:rPr>
        <w:commentReference w:id="43"/>
      </w:r>
      <w:r>
        <w:t xml:space="preserve">agreed to recommend that a database be developed listing the </w:t>
      </w:r>
      <w:r w:rsidRPr="0047072F">
        <w:rPr>
          <w:lang w:val="en-GB"/>
        </w:rPr>
        <w:t xml:space="preserve">target pest, commodity and </w:t>
      </w:r>
      <w:r>
        <w:t xml:space="preserve">phytosanitary </w:t>
      </w:r>
      <w:r w:rsidRPr="0047072F">
        <w:rPr>
          <w:lang w:val="en-GB"/>
        </w:rPr>
        <w:t>measure, cross-referenced to relevant sources of information</w:t>
      </w:r>
      <w:r>
        <w:t xml:space="preserve">. It was agreed that all information received, i.e. the pests and phytosanitary measures included and excluded in each specific commodity standard should be populated in the database. </w:t>
      </w:r>
    </w:p>
    <w:p w14:paraId="62CFCBDA" w14:textId="77777777" w:rsidR="0081378D" w:rsidRPr="0081378D" w:rsidRDefault="0081378D" w:rsidP="0081378D">
      <w:pPr>
        <w:pStyle w:val="IPPParagraphnumbering"/>
      </w:pPr>
      <w:r>
        <w:t>Meantime, the TPCS agreed (January 2023) that for the pests and phytosanitary measures, included and excluded in the annex for mango (</w:t>
      </w:r>
      <w:proofErr w:type="spellStart"/>
      <w:r w:rsidRPr="00F26669">
        <w:rPr>
          <w:i/>
        </w:rPr>
        <w:t>Mangifera</w:t>
      </w:r>
      <w:proofErr w:type="spellEnd"/>
      <w:r w:rsidRPr="00F26669">
        <w:rPr>
          <w:i/>
        </w:rPr>
        <w:t xml:space="preserve"> </w:t>
      </w:r>
      <w:proofErr w:type="spellStart"/>
      <w:r w:rsidRPr="00F26669">
        <w:rPr>
          <w:i/>
        </w:rPr>
        <w:t>indica</w:t>
      </w:r>
      <w:proofErr w:type="spellEnd"/>
      <w:r>
        <w:t>) fresh fruits, will be archived in a spreadsheet for future inclusion of this information in a database for commodity standards.</w:t>
      </w:r>
    </w:p>
    <w:p w14:paraId="58CC4994" w14:textId="77777777" w:rsidR="00256190" w:rsidRDefault="00256190" w:rsidP="005D536A">
      <w:pPr>
        <w:pStyle w:val="IPPNormal"/>
      </w:pPr>
    </w:p>
    <w:p w14:paraId="302F955F" w14:textId="77777777" w:rsidR="00256190" w:rsidRPr="0014528B" w:rsidRDefault="00256190" w:rsidP="005D536A">
      <w:pPr>
        <w:pStyle w:val="IPPNormal"/>
      </w:pPr>
    </w:p>
    <w:p w14:paraId="2C8238DA" w14:textId="77777777" w:rsidR="0014528B" w:rsidRDefault="0014528B" w:rsidP="003C7A18">
      <w:pPr>
        <w:pStyle w:val="IPPHeading3"/>
        <w:rPr>
          <w:b w:val="0"/>
          <w:i w:val="0"/>
        </w:rPr>
      </w:pPr>
    </w:p>
    <w:p w14:paraId="1ACBC6C9" w14:textId="77777777" w:rsidR="0014528B" w:rsidRDefault="0014528B" w:rsidP="003C7A18">
      <w:pPr>
        <w:pStyle w:val="IPPHeading3"/>
        <w:rPr>
          <w:b w:val="0"/>
          <w:i w:val="0"/>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1695BA5B" w14:textId="77777777" w:rsidR="0014528B" w:rsidRDefault="0014528B" w:rsidP="003C7A18">
      <w:pPr>
        <w:pStyle w:val="IPPHeading3"/>
        <w:rPr>
          <w:b w:val="0"/>
          <w:i w:val="0"/>
        </w:rPr>
      </w:pPr>
    </w:p>
    <w:sectPr w:rsidR="0014528B" w:rsidSect="00A5449B">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 w:author="Lihong Zhu" w:date="2023-02-28T10:23:00Z" w:initials="LZ">
    <w:p w14:paraId="6269A109" w14:textId="28611C05" w:rsidR="002B012B" w:rsidRDefault="002B012B">
      <w:pPr>
        <w:pStyle w:val="CommentText"/>
      </w:pPr>
      <w:r>
        <w:rPr>
          <w:rStyle w:val="CommentReference"/>
        </w:rPr>
        <w:annotationRef/>
      </w:r>
      <w:r>
        <w:t>Is it part of the TPCS tasks? I thought guidance development is an IC task. Or should it be ‘identifies implementation needs on related aspects’</w:t>
      </w:r>
    </w:p>
  </w:comment>
  <w:comment w:id="36" w:author="Moreira, Adriana (NSP)" w:date="2023-02-27T21:40:00Z" w:initials="MA(">
    <w:p w14:paraId="07573DAB" w14:textId="77777777" w:rsidR="00862EB2" w:rsidRDefault="00862EB2">
      <w:pPr>
        <w:pStyle w:val="CommentText"/>
      </w:pPr>
      <w:r>
        <w:rPr>
          <w:rStyle w:val="CommentReference"/>
        </w:rPr>
        <w:annotationRef/>
      </w:r>
      <w:r>
        <w:t xml:space="preserve">Notes: From the TPCS January meeting report: </w:t>
      </w:r>
    </w:p>
    <w:p w14:paraId="38E57A33" w14:textId="77777777" w:rsidR="00862EB2" w:rsidRDefault="00862EB2">
      <w:pPr>
        <w:pStyle w:val="CommentText"/>
      </w:pPr>
      <w:r>
        <w:t>“</w:t>
      </w:r>
      <w:r w:rsidRPr="0047072F">
        <w:rPr>
          <w:lang w:val="en-GB"/>
        </w:rPr>
        <w:t xml:space="preserve">The secretariat concurred that the precedent set by the process for PTs and DPs may mean that there is a possibility of the CPM amending the Standard Setting Procedure in the same way for </w:t>
      </w:r>
      <w:r>
        <w:rPr>
          <w:lang w:val="en-GB"/>
        </w:rPr>
        <w:t>annexes to ISPM 46</w:t>
      </w:r>
      <w:r w:rsidRPr="0047072F">
        <w:rPr>
          <w:lang w:val="en-GB"/>
        </w:rPr>
        <w:t>, but noted that some contracting parties may wish to see how commodity standard</w:t>
      </w:r>
      <w:r>
        <w:rPr>
          <w:lang w:val="en-GB"/>
        </w:rPr>
        <w:t>s</w:t>
      </w:r>
      <w:r w:rsidRPr="0047072F">
        <w:rPr>
          <w:lang w:val="en-GB"/>
        </w:rPr>
        <w:t xml:space="preserve"> develop before agreeing to such a change in the procedure. The panel could, however, still recommend this to the SC for consideration</w:t>
      </w:r>
      <w:r>
        <w:rPr>
          <w:lang w:val="en-GB"/>
        </w:rPr>
        <w:t>.”</w:t>
      </w:r>
    </w:p>
  </w:comment>
  <w:comment w:id="37" w:author="Lihong Zhu" w:date="2023-02-28T10:51:00Z" w:initials="LZ">
    <w:p w14:paraId="7B15F7AA" w14:textId="281D0121" w:rsidR="00590DB5" w:rsidRDefault="00590DB5">
      <w:pPr>
        <w:pStyle w:val="CommentText"/>
      </w:pPr>
      <w:r>
        <w:rPr>
          <w:rStyle w:val="CommentReference"/>
        </w:rPr>
        <w:annotationRef/>
      </w:r>
      <w:r>
        <w:t>Major?</w:t>
      </w:r>
    </w:p>
  </w:comment>
  <w:comment w:id="38" w:author="Lihong Zhu" w:date="2023-02-28T11:00:00Z" w:initials="LZ">
    <w:p w14:paraId="25008414" w14:textId="10479F7A" w:rsidR="00034F27" w:rsidRDefault="00034F27">
      <w:pPr>
        <w:pStyle w:val="CommentText"/>
      </w:pPr>
      <w:r>
        <w:rPr>
          <w:rStyle w:val="CommentReference"/>
        </w:rPr>
        <w:annotationRef/>
      </w:r>
      <w:r>
        <w:t xml:space="preserve">Suggest to also add ‘compliance or non-compliance </w:t>
      </w:r>
      <w:r w:rsidR="00B4443C">
        <w:t>data from contracting parties, and years being applied in trade’</w:t>
      </w:r>
    </w:p>
  </w:comment>
  <w:comment w:id="39" w:author="Lihong Zhu" w:date="2023-02-28T11:02:00Z" w:initials="LZ">
    <w:p w14:paraId="45B2622C" w14:textId="7E8913BB" w:rsidR="00B4443C" w:rsidRDefault="00B4443C">
      <w:pPr>
        <w:pStyle w:val="CommentText"/>
      </w:pPr>
      <w:r>
        <w:rPr>
          <w:rStyle w:val="CommentReference"/>
        </w:rPr>
        <w:annotationRef/>
      </w:r>
      <w:r>
        <w:t>Should this be schedules?</w:t>
      </w:r>
    </w:p>
  </w:comment>
  <w:comment w:id="40" w:author="Moreira, Adriana (NSP)" w:date="2023-02-27T21:30:00Z" w:initials="MA(">
    <w:p w14:paraId="568DCF64" w14:textId="719F092D" w:rsidR="0081378D" w:rsidRDefault="0081378D">
      <w:pPr>
        <w:pStyle w:val="CommentText"/>
      </w:pPr>
      <w:r>
        <w:rPr>
          <w:rStyle w:val="CommentReference"/>
        </w:rPr>
        <w:annotationRef/>
      </w:r>
      <w:r w:rsidR="00662E04">
        <w:t xml:space="preserve">Notes: </w:t>
      </w:r>
      <w:r>
        <w:t xml:space="preserve">From the January 2023 report: this was a suggestion. </w:t>
      </w:r>
    </w:p>
  </w:comment>
  <w:comment w:id="41" w:author="Lihong Zhu" w:date="2023-02-28T11:04:00Z" w:initials="LZ">
    <w:p w14:paraId="10A65D2C" w14:textId="01D36B10" w:rsidR="00B4443C" w:rsidRDefault="00B4443C">
      <w:pPr>
        <w:pStyle w:val="CommentText"/>
      </w:pPr>
      <w:r>
        <w:rPr>
          <w:rStyle w:val="CommentReference"/>
        </w:rPr>
        <w:annotationRef/>
      </w:r>
      <w:r>
        <w:t xml:space="preserve">Are there other scenarios for a footnote as a variation? </w:t>
      </w:r>
    </w:p>
  </w:comment>
  <w:comment w:id="42" w:author="Lihong Zhu" w:date="2023-02-28T11:03:00Z" w:initials="LZ">
    <w:p w14:paraId="6BC6DB9A" w14:textId="56F503F9" w:rsidR="00B4443C" w:rsidRDefault="00B4443C">
      <w:pPr>
        <w:pStyle w:val="CommentText"/>
      </w:pPr>
      <w:r>
        <w:rPr>
          <w:rStyle w:val="CommentReference"/>
        </w:rPr>
        <w:annotationRef/>
      </w:r>
      <w:r>
        <w:t>Change ‘could’ to ‘may’, and delete ‘perhaps’</w:t>
      </w:r>
    </w:p>
  </w:comment>
  <w:comment w:id="43" w:author="Lihong Zhu" w:date="2023-02-28T11:07:00Z" w:initials="LZ">
    <w:p w14:paraId="033C4D67" w14:textId="221EC4BA" w:rsidR="003D5FFF" w:rsidRDefault="003D5FFF">
      <w:pPr>
        <w:pStyle w:val="CommentText"/>
      </w:pPr>
      <w:r>
        <w:rPr>
          <w:rStyle w:val="CommentReference"/>
        </w:rPr>
        <w:annotationRef/>
      </w:r>
      <w:r>
        <w:t>Suggest to add ‘for transparency purpose’.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269A109" w15:done="0"/>
  <w15:commentEx w15:paraId="38E57A33" w15:done="0"/>
  <w15:commentEx w15:paraId="7B15F7AA" w15:done="0"/>
  <w15:commentEx w15:paraId="25008414" w15:done="0"/>
  <w15:commentEx w15:paraId="45B2622C" w15:done="0"/>
  <w15:commentEx w15:paraId="568DCF64" w15:done="0"/>
  <w15:commentEx w15:paraId="10A65D2C" w15:done="0"/>
  <w15:commentEx w15:paraId="6BC6DB9A" w15:done="0"/>
  <w15:commentEx w15:paraId="033C4D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A8548A" w16cex:dateUtc="2023-02-27T21:23:00Z"/>
  <w16cex:commentExtensible w16cex:durableId="27A85B16" w16cex:dateUtc="2023-02-27T21:51:00Z"/>
  <w16cex:commentExtensible w16cex:durableId="27A85D42" w16cex:dateUtc="2023-02-27T22:00:00Z"/>
  <w16cex:commentExtensible w16cex:durableId="27A85DCD" w16cex:dateUtc="2023-02-27T22:02:00Z"/>
  <w16cex:commentExtensible w16cex:durableId="27A85E46" w16cex:dateUtc="2023-02-27T22:04:00Z"/>
  <w16cex:commentExtensible w16cex:durableId="27A85E01" w16cex:dateUtc="2023-02-27T22:03:00Z"/>
  <w16cex:commentExtensible w16cex:durableId="27A85EDB" w16cex:dateUtc="2023-02-27T22: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69A109" w16cid:durableId="27A8548A"/>
  <w16cid:commentId w16cid:paraId="38E57A33" w16cid:durableId="27A853ED"/>
  <w16cid:commentId w16cid:paraId="7B15F7AA" w16cid:durableId="27A85B16"/>
  <w16cid:commentId w16cid:paraId="25008414" w16cid:durableId="27A85D42"/>
  <w16cid:commentId w16cid:paraId="45B2622C" w16cid:durableId="27A85DCD"/>
  <w16cid:commentId w16cid:paraId="568DCF64" w16cid:durableId="27A853EE"/>
  <w16cid:commentId w16cid:paraId="10A65D2C" w16cid:durableId="27A85E46"/>
  <w16cid:commentId w16cid:paraId="6BC6DB9A" w16cid:durableId="27A85E01"/>
  <w16cid:commentId w16cid:paraId="033C4D67" w16cid:durableId="27A85ED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CC6A9" w14:textId="77777777" w:rsidR="00535E28" w:rsidRDefault="00535E28" w:rsidP="003C7A18">
      <w:pPr>
        <w:spacing w:after="0" w:line="240" w:lineRule="auto"/>
      </w:pPr>
      <w:r>
        <w:separator/>
      </w:r>
    </w:p>
  </w:endnote>
  <w:endnote w:type="continuationSeparator" w:id="0">
    <w:p w14:paraId="31F61EEE" w14:textId="77777777" w:rsidR="00535E28" w:rsidRDefault="00535E28" w:rsidP="003C7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9DE1B" w14:textId="63463515" w:rsidR="00A5449B" w:rsidRDefault="00A5449B" w:rsidP="00A5449B">
    <w:pPr>
      <w:pStyle w:val="IPPFooter"/>
    </w:pPr>
    <w:r>
      <w:rPr>
        <w:rStyle w:val="PageNumber"/>
      </w:rPr>
      <w:t>International Plant Protection Convention</w:t>
    </w:r>
    <w:r>
      <w:rPr>
        <w:rStyle w:val="PageNumber"/>
      </w:rPr>
      <w:tab/>
    </w:r>
    <w:r w:rsidRPr="007D640A">
      <w:rPr>
        <w:rStyle w:val="PageNumber"/>
        <w:bCs/>
      </w:rPr>
      <w:t xml:space="preserve">Page </w:t>
    </w:r>
    <w:r w:rsidRPr="007D640A">
      <w:rPr>
        <w:rStyle w:val="PageNumber"/>
        <w:b/>
        <w:bCs/>
      </w:rPr>
      <w:fldChar w:fldCharType="begin"/>
    </w:r>
    <w:r w:rsidRPr="007D640A">
      <w:rPr>
        <w:rStyle w:val="PageNumber"/>
        <w:bCs/>
      </w:rPr>
      <w:instrText xml:space="preserve"> PAGE </w:instrText>
    </w:r>
    <w:r w:rsidRPr="007D640A">
      <w:rPr>
        <w:rStyle w:val="PageNumber"/>
        <w:b/>
        <w:bCs/>
      </w:rPr>
      <w:fldChar w:fldCharType="separate"/>
    </w:r>
    <w:r w:rsidR="00E02089">
      <w:rPr>
        <w:rStyle w:val="PageNumber"/>
        <w:bCs/>
        <w:noProof/>
      </w:rPr>
      <w:t>2</w:t>
    </w:r>
    <w:r w:rsidRPr="007D640A">
      <w:rPr>
        <w:rStyle w:val="PageNumber"/>
        <w:b/>
        <w:bCs/>
      </w:rPr>
      <w:fldChar w:fldCharType="end"/>
    </w:r>
    <w:r w:rsidRPr="007D640A">
      <w:rPr>
        <w:rStyle w:val="PageNumber"/>
        <w:bCs/>
      </w:rPr>
      <w:t xml:space="preserve"> of </w:t>
    </w:r>
    <w:r w:rsidRPr="007D640A">
      <w:rPr>
        <w:rStyle w:val="PageNumber"/>
        <w:b/>
        <w:bCs/>
      </w:rPr>
      <w:fldChar w:fldCharType="begin"/>
    </w:r>
    <w:r w:rsidRPr="007D640A">
      <w:rPr>
        <w:rStyle w:val="PageNumber"/>
        <w:bCs/>
      </w:rPr>
      <w:instrText xml:space="preserve"> NUMPAGES </w:instrText>
    </w:r>
    <w:r w:rsidRPr="007D640A">
      <w:rPr>
        <w:rStyle w:val="PageNumber"/>
        <w:b/>
        <w:bCs/>
      </w:rPr>
      <w:fldChar w:fldCharType="separate"/>
    </w:r>
    <w:r w:rsidR="00E02089">
      <w:rPr>
        <w:rStyle w:val="PageNumber"/>
        <w:bCs/>
        <w:noProof/>
      </w:rPr>
      <w:t>3</w:t>
    </w:r>
    <w:r w:rsidRPr="007D640A">
      <w:rPr>
        <w:rStyle w:val="PageNumber"/>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E64B6" w14:textId="7ABF9E8F" w:rsidR="003C7A18" w:rsidRDefault="003C7A18" w:rsidP="003C7A18">
    <w:pPr>
      <w:pStyle w:val="IPPFooter"/>
    </w:pPr>
    <w:r>
      <w:t>International Plant Protection Convention</w:t>
    </w:r>
    <w:r>
      <w:tab/>
    </w:r>
    <w:r w:rsidRPr="00DA00E8">
      <w:t xml:space="preserve">Page </w:t>
    </w:r>
    <w:r>
      <w:fldChar w:fldCharType="begin"/>
    </w:r>
    <w:r>
      <w:instrText xml:space="preserve"> PAGE </w:instrText>
    </w:r>
    <w:r>
      <w:fldChar w:fldCharType="separate"/>
    </w:r>
    <w:r w:rsidR="00E02089">
      <w:rPr>
        <w:noProof/>
      </w:rPr>
      <w:t>3</w:t>
    </w:r>
    <w:r>
      <w:fldChar w:fldCharType="end"/>
    </w:r>
    <w:r w:rsidRPr="00DA00E8">
      <w:t xml:space="preserve"> of </w:t>
    </w:r>
    <w:r>
      <w:rPr>
        <w:noProof/>
      </w:rPr>
      <w:fldChar w:fldCharType="begin"/>
    </w:r>
    <w:r>
      <w:rPr>
        <w:noProof/>
      </w:rPr>
      <w:instrText xml:space="preserve"> NUMPAGES  </w:instrText>
    </w:r>
    <w:r>
      <w:rPr>
        <w:noProof/>
      </w:rPr>
      <w:fldChar w:fldCharType="separate"/>
    </w:r>
    <w:r w:rsidR="00E02089">
      <w:rPr>
        <w:noProof/>
      </w:rPr>
      <w:t>3</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89B1C" w14:textId="7AFC0270" w:rsidR="00A5449B" w:rsidRDefault="00A5449B" w:rsidP="00A5449B">
    <w:pPr>
      <w:pStyle w:val="IPPFooter"/>
    </w:pPr>
    <w:r>
      <w:rPr>
        <w:rStyle w:val="PageNumber"/>
      </w:rPr>
      <w:t>International Plant Protection Convention</w:t>
    </w:r>
    <w:r>
      <w:rPr>
        <w:rStyle w:val="PageNumber"/>
      </w:rPr>
      <w:tab/>
    </w:r>
    <w:r w:rsidRPr="007D640A">
      <w:rPr>
        <w:rStyle w:val="PageNumber"/>
        <w:bCs/>
      </w:rPr>
      <w:t xml:space="preserve">Page </w:t>
    </w:r>
    <w:r w:rsidRPr="007D640A">
      <w:rPr>
        <w:rStyle w:val="PageNumber"/>
        <w:b/>
        <w:bCs/>
      </w:rPr>
      <w:fldChar w:fldCharType="begin"/>
    </w:r>
    <w:r w:rsidRPr="007D640A">
      <w:rPr>
        <w:rStyle w:val="PageNumber"/>
        <w:bCs/>
      </w:rPr>
      <w:instrText xml:space="preserve"> PAGE </w:instrText>
    </w:r>
    <w:r w:rsidRPr="007D640A">
      <w:rPr>
        <w:rStyle w:val="PageNumber"/>
        <w:b/>
        <w:bCs/>
      </w:rPr>
      <w:fldChar w:fldCharType="separate"/>
    </w:r>
    <w:r w:rsidR="00E02089">
      <w:rPr>
        <w:rStyle w:val="PageNumber"/>
        <w:bCs/>
        <w:noProof/>
      </w:rPr>
      <w:t>1</w:t>
    </w:r>
    <w:r w:rsidRPr="007D640A">
      <w:rPr>
        <w:rStyle w:val="PageNumber"/>
        <w:b/>
        <w:bCs/>
      </w:rPr>
      <w:fldChar w:fldCharType="end"/>
    </w:r>
    <w:r w:rsidRPr="007D640A">
      <w:rPr>
        <w:rStyle w:val="PageNumber"/>
        <w:bCs/>
      </w:rPr>
      <w:t xml:space="preserve"> of </w:t>
    </w:r>
    <w:r w:rsidRPr="007D640A">
      <w:rPr>
        <w:rStyle w:val="PageNumber"/>
        <w:b/>
        <w:bCs/>
      </w:rPr>
      <w:fldChar w:fldCharType="begin"/>
    </w:r>
    <w:r w:rsidRPr="007D640A">
      <w:rPr>
        <w:rStyle w:val="PageNumber"/>
        <w:bCs/>
      </w:rPr>
      <w:instrText xml:space="preserve"> NUMPAGES </w:instrText>
    </w:r>
    <w:r w:rsidRPr="007D640A">
      <w:rPr>
        <w:rStyle w:val="PageNumber"/>
        <w:b/>
        <w:bCs/>
      </w:rPr>
      <w:fldChar w:fldCharType="separate"/>
    </w:r>
    <w:r w:rsidR="00E02089">
      <w:rPr>
        <w:rStyle w:val="PageNumber"/>
        <w:bCs/>
        <w:noProof/>
      </w:rPr>
      <w:t>3</w:t>
    </w:r>
    <w:r w:rsidRPr="007D640A">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07CC0" w14:textId="77777777" w:rsidR="00535E28" w:rsidRDefault="00535E28" w:rsidP="003C7A18">
      <w:pPr>
        <w:spacing w:after="0" w:line="240" w:lineRule="auto"/>
      </w:pPr>
      <w:r>
        <w:separator/>
      </w:r>
    </w:p>
  </w:footnote>
  <w:footnote w:type="continuationSeparator" w:id="0">
    <w:p w14:paraId="0EDD8FAB" w14:textId="77777777" w:rsidR="00535E28" w:rsidRDefault="00535E28" w:rsidP="003C7A18">
      <w:pPr>
        <w:spacing w:after="0" w:line="240" w:lineRule="auto"/>
      </w:pPr>
      <w:r>
        <w:continuationSeparator/>
      </w:r>
    </w:p>
  </w:footnote>
  <w:footnote w:id="1">
    <w:p w14:paraId="7BEF1934" w14:textId="77777777" w:rsidR="001A0F18" w:rsidRPr="0016016D" w:rsidRDefault="001A0F18" w:rsidP="001A0F18">
      <w:pPr>
        <w:pStyle w:val="IPPFootnote"/>
      </w:pPr>
      <w:r w:rsidRPr="00555B18">
        <w:rPr>
          <w:rStyle w:val="IPPFootnoteRedChar"/>
        </w:rPr>
        <w:footnoteRef/>
      </w:r>
      <w:r>
        <w:t xml:space="preserve"> As text adopted</w:t>
      </w:r>
      <w:r w:rsidRPr="00384998">
        <w:t xml:space="preserve"> in </w:t>
      </w:r>
      <w:r>
        <w:t>ISPM 46</w:t>
      </w:r>
      <w:r w:rsidR="00C70C96">
        <w:t xml:space="preserve"> (</w:t>
      </w:r>
      <w:r w:rsidR="00C70C96" w:rsidRPr="00C70C96">
        <w:rPr>
          <w:i/>
        </w:rPr>
        <w:t>Commodity-specific standards for phytosanitary measures</w:t>
      </w:r>
      <w:r w:rsidR="00C70C96">
        <w:t>).</w:t>
      </w:r>
      <w:r w:rsidRPr="00384998">
        <w:t xml:space="preserve"> </w:t>
      </w:r>
    </w:p>
  </w:footnote>
  <w:footnote w:id="2">
    <w:p w14:paraId="1EA6E51E" w14:textId="77777777" w:rsidR="001A0F18" w:rsidRPr="00C27C9D" w:rsidRDefault="001A0F18" w:rsidP="001A0F18">
      <w:pPr>
        <w:pStyle w:val="IPPFootnote"/>
      </w:pPr>
      <w:r w:rsidRPr="00D94978">
        <w:rPr>
          <w:rStyle w:val="IPPFootnoteRedChar"/>
        </w:rPr>
        <w:footnoteRef/>
      </w:r>
      <w:r w:rsidRPr="00D94978">
        <w:rPr>
          <w:rStyle w:val="IPPFootnoteRedChar"/>
        </w:rPr>
        <w:t xml:space="preserve"> </w:t>
      </w:r>
      <w:r w:rsidRPr="00C77C19">
        <w:t>Spec</w:t>
      </w:r>
      <w:r w:rsidR="009A2F1B">
        <w:t>ification approved by the SC 2020</w:t>
      </w:r>
      <w:r>
        <w:rPr>
          <w:lang w:val="en-US"/>
        </w:rPr>
        <w:t>-11</w:t>
      </w:r>
      <w:r w:rsidRPr="00C77C19">
        <w:t>.</w:t>
      </w:r>
    </w:p>
  </w:footnote>
  <w:footnote w:id="3">
    <w:p w14:paraId="03B061E1" w14:textId="77777777" w:rsidR="0081378D" w:rsidRPr="0081378D" w:rsidRDefault="0081378D">
      <w:pPr>
        <w:pStyle w:val="FootnoteText"/>
        <w:rPr>
          <w:rFonts w:ascii="Times New Roman" w:hAnsi="Times New Roman" w:cs="Times New Roman"/>
          <w:lang w:val="en-GB"/>
        </w:rPr>
      </w:pPr>
      <w:r w:rsidRPr="0081378D">
        <w:rPr>
          <w:rStyle w:val="FootnoteReference"/>
          <w:rFonts w:ascii="Times New Roman" w:hAnsi="Times New Roman" w:cs="Times New Roman"/>
        </w:rPr>
        <w:footnoteRef/>
      </w:r>
      <w:r w:rsidRPr="0081378D">
        <w:rPr>
          <w:rFonts w:ascii="Times New Roman" w:hAnsi="Times New Roman" w:cs="Times New Roman"/>
        </w:rPr>
        <w:t xml:space="preserve"> </w:t>
      </w:r>
      <w:r w:rsidRPr="0081378D">
        <w:rPr>
          <w:rFonts w:ascii="Times New Roman" w:hAnsi="Times New Roman" w:cs="Times New Roman"/>
          <w:lang w:val="en-GB"/>
        </w:rPr>
        <w:t>Diagnostic protocols developed as annexes to ISPM 27 (</w:t>
      </w:r>
      <w:r w:rsidRPr="0081378D">
        <w:rPr>
          <w:rFonts w:ascii="Times New Roman" w:hAnsi="Times New Roman" w:cs="Times New Roman"/>
          <w:i/>
          <w:lang w:val="en-GB"/>
        </w:rPr>
        <w:t>Diagnostic protocols for regulated pests</w:t>
      </w:r>
      <w:r w:rsidRPr="0081378D">
        <w:rPr>
          <w:rFonts w:ascii="Times New Roman" w:hAnsi="Times New Roman" w:cs="Times New Roman"/>
          <w:lang w:val="en-GB"/>
        </w:rPr>
        <w:t>)</w:t>
      </w:r>
      <w:r>
        <w:rPr>
          <w:rFonts w:ascii="Times New Roman" w:hAnsi="Times New Roman" w:cs="Times New Roman"/>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B764F" w14:textId="612909C2" w:rsidR="00A5449B" w:rsidRDefault="00A5449B" w:rsidP="00A5449B">
    <w:pPr>
      <w:pStyle w:val="IPPHeader"/>
    </w:pPr>
    <w:r>
      <w:t>0</w:t>
    </w:r>
    <w:r w:rsidR="00DA687C">
      <w:t>2</w:t>
    </w:r>
    <w:r w:rsidRPr="007A07BA">
      <w:t>_TP</w:t>
    </w:r>
    <w:r>
      <w:t>CS</w:t>
    </w:r>
    <w:r w:rsidRPr="007A07BA">
      <w:t>_</w:t>
    </w:r>
    <w:r>
      <w:t>Tel_2023_</w:t>
    </w:r>
    <w:r w:rsidR="00E02089">
      <w:t>Apr</w:t>
    </w:r>
    <w:r>
      <w:tab/>
    </w:r>
    <w:r w:rsidRPr="00A5449B">
      <w:rPr>
        <w:rFonts w:eastAsia="Times"/>
        <w:szCs w:val="18"/>
      </w:rPr>
      <w:t>TPCS draft working procedures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D66BB" w14:textId="4E452481" w:rsidR="00A5449B" w:rsidRDefault="00A5449B" w:rsidP="00A5449B">
    <w:pPr>
      <w:pStyle w:val="IPPHeader"/>
    </w:pPr>
    <w:r>
      <w:t>0</w:t>
    </w:r>
    <w:r w:rsidR="00DA687C">
      <w:t>2</w:t>
    </w:r>
    <w:r w:rsidRPr="007A07BA">
      <w:t>_TP</w:t>
    </w:r>
    <w:r>
      <w:t>CS</w:t>
    </w:r>
    <w:r w:rsidRPr="007A07BA">
      <w:t>_</w:t>
    </w:r>
    <w:r>
      <w:t>Tel_2023_</w:t>
    </w:r>
    <w:r w:rsidR="00E02089">
      <w:t>Apr</w:t>
    </w:r>
    <w:r>
      <w:tab/>
    </w:r>
    <w:r w:rsidRPr="00A5449B">
      <w:rPr>
        <w:rFonts w:eastAsia="Times"/>
        <w:szCs w:val="18"/>
      </w:rPr>
      <w:t>TPCS draft working procedures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054BD" w14:textId="6DA69C75" w:rsidR="00A5449B" w:rsidRDefault="00A5449B" w:rsidP="00A5449B">
    <w:pPr>
      <w:pStyle w:val="IPPHeader"/>
      <w:ind w:left="1134"/>
    </w:pPr>
    <w:r>
      <w:rPr>
        <w:noProof/>
      </w:rPr>
      <w:drawing>
        <wp:anchor distT="0" distB="0" distL="114300" distR="114300" simplePos="0" relativeHeight="251660288" behindDoc="0" locked="0" layoutInCell="1" allowOverlap="0" wp14:anchorId="32B986D8" wp14:editId="1276E2A4">
          <wp:simplePos x="0" y="0"/>
          <wp:positionH relativeFrom="page">
            <wp:posOffset>-28575</wp:posOffset>
          </wp:positionH>
          <wp:positionV relativeFrom="paragraph">
            <wp:posOffset>-530225</wp:posOffset>
          </wp:positionV>
          <wp:extent cx="7629525" cy="463550"/>
          <wp:effectExtent l="0" t="0" r="0" b="0"/>
          <wp:wrapNone/>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75E15CB4" wp14:editId="61AE6F42">
          <wp:simplePos x="0" y="0"/>
          <wp:positionH relativeFrom="column">
            <wp:posOffset>-12700</wp:posOffset>
          </wp:positionH>
          <wp:positionV relativeFrom="paragraph">
            <wp:posOffset>3810</wp:posOffset>
          </wp:positionV>
          <wp:extent cx="632460" cy="321310"/>
          <wp:effectExtent l="0" t="0" r="0" b="0"/>
          <wp:wrapSquare wrapText="bothSides"/>
          <wp:docPr id="7" name="Picture 5"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95F">
      <w:t>Internatio</w:t>
    </w:r>
    <w:r>
      <w:t>nal Plant Protection Convention</w:t>
    </w:r>
    <w:r>
      <w:tab/>
      <w:t>0</w:t>
    </w:r>
    <w:r w:rsidR="00DA687C">
      <w:t>2</w:t>
    </w:r>
    <w:r w:rsidRPr="007A07BA">
      <w:t>_TP</w:t>
    </w:r>
    <w:r>
      <w:t>CS</w:t>
    </w:r>
    <w:r w:rsidRPr="007A07BA">
      <w:t>_</w:t>
    </w:r>
    <w:r>
      <w:t>Tel_2023_</w:t>
    </w:r>
    <w:r w:rsidR="00E5160B">
      <w:t>Apr</w:t>
    </w:r>
    <w:r w:rsidRPr="007A07BA">
      <w:br/>
    </w:r>
    <w:r w:rsidRPr="00A5449B">
      <w:rPr>
        <w:rFonts w:eastAsia="Times"/>
        <w:i/>
        <w:szCs w:val="18"/>
      </w:rPr>
      <w:t>TPCS draft working procedures</w:t>
    </w:r>
    <w:r w:rsidRPr="004C4270">
      <w:rPr>
        <w:i/>
      </w:rPr>
      <w:tab/>
    </w:r>
    <w:r>
      <w:rPr>
        <w:i/>
      </w:rPr>
      <w:t>Agenda item: 4.</w:t>
    </w:r>
    <w:r w:rsidR="00DA687C">
      <w:rPr>
        <w:i/>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C0A6C"/>
    <w:multiLevelType w:val="multilevel"/>
    <w:tmpl w:val="06E871E4"/>
    <w:numStyleLink w:val="IPPParagraphnumberedlist"/>
  </w:abstractNum>
  <w:abstractNum w:abstractNumId="1"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 w15:restartNumberingAfterBreak="0">
    <w:nsid w:val="59850A2C"/>
    <w:multiLevelType w:val="hybridMultilevel"/>
    <w:tmpl w:val="5A34D300"/>
    <w:lvl w:ilvl="0" w:tplc="29BECC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354E39"/>
    <w:multiLevelType w:val="hybridMultilevel"/>
    <w:tmpl w:val="FD9AA57E"/>
    <w:lvl w:ilvl="0" w:tplc="34EC9708">
      <w:numFmt w:val="bullet"/>
      <w:pStyle w:val="IPPBullet1"/>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505434DE">
      <w:numFmt w:val="bullet"/>
      <w:pStyle w:val="IPPBullet1Las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DE4A40"/>
    <w:multiLevelType w:val="hybridMultilevel"/>
    <w:tmpl w:val="BD948C16"/>
    <w:lvl w:ilvl="0" w:tplc="BF58292A">
      <w:start w:val="5"/>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BC5CD8"/>
    <w:multiLevelType w:val="hybridMultilevel"/>
    <w:tmpl w:val="D27685BE"/>
    <w:lvl w:ilvl="0" w:tplc="CA281610">
      <w:start w:val="2"/>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4"/>
  </w:num>
  <w:num w:numId="3">
    <w:abstractNumId w:val="6"/>
  </w:num>
  <w:num w:numId="4">
    <w:abstractNumId w:val="2"/>
  </w:num>
  <w:num w:numId="5">
    <w:abstractNumId w:val="1"/>
  </w:num>
  <w:num w:numId="6">
    <w:abstractNumId w:val="0"/>
    <w:lvlOverride w:ilvl="0">
      <w:lvl w:ilvl="0">
        <w:start w:val="1"/>
        <w:numFmt w:val="decimal"/>
        <w:pStyle w:val="IPPParagraphnumbering"/>
        <w:lvlText w:val="[%1]"/>
        <w:lvlJc w:val="left"/>
        <w:pPr>
          <w:tabs>
            <w:tab w:val="num" w:pos="572"/>
          </w:tabs>
          <w:ind w:left="572"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hong Zhu">
    <w15:presenceInfo w15:providerId="AD" w15:userId="S::Lihong.Zhu@mpi.govt.nz::031b4658-ce17-4574-8f98-0644fd3c5164"/>
  </w15:person>
  <w15:person w15:author="Moreira, Adriana (NSP)">
    <w15:presenceInfo w15:providerId="AD" w15:userId="S-1-5-21-2107199734-1002509562-578033828-75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A18"/>
    <w:rsid w:val="00034F27"/>
    <w:rsid w:val="000A2372"/>
    <w:rsid w:val="000D7D9F"/>
    <w:rsid w:val="0014528B"/>
    <w:rsid w:val="001932B9"/>
    <w:rsid w:val="001A0F18"/>
    <w:rsid w:val="002500CE"/>
    <w:rsid w:val="002538C8"/>
    <w:rsid w:val="00256190"/>
    <w:rsid w:val="00277D30"/>
    <w:rsid w:val="002B012B"/>
    <w:rsid w:val="00314770"/>
    <w:rsid w:val="00315F2A"/>
    <w:rsid w:val="003B7E33"/>
    <w:rsid w:val="003C7A18"/>
    <w:rsid w:val="003D5FFF"/>
    <w:rsid w:val="004E49F0"/>
    <w:rsid w:val="004F57A4"/>
    <w:rsid w:val="00503062"/>
    <w:rsid w:val="00504154"/>
    <w:rsid w:val="00535E28"/>
    <w:rsid w:val="00590DB5"/>
    <w:rsid w:val="005C6AB3"/>
    <w:rsid w:val="005D536A"/>
    <w:rsid w:val="00662E04"/>
    <w:rsid w:val="006A75B5"/>
    <w:rsid w:val="006D23A7"/>
    <w:rsid w:val="007664AF"/>
    <w:rsid w:val="007D1FF8"/>
    <w:rsid w:val="007F5148"/>
    <w:rsid w:val="0081378D"/>
    <w:rsid w:val="00862EB2"/>
    <w:rsid w:val="00896ACD"/>
    <w:rsid w:val="008A6200"/>
    <w:rsid w:val="009162FF"/>
    <w:rsid w:val="00975BEC"/>
    <w:rsid w:val="009A2F1B"/>
    <w:rsid w:val="009B62F4"/>
    <w:rsid w:val="00A5449B"/>
    <w:rsid w:val="00A70C86"/>
    <w:rsid w:val="00A90AB9"/>
    <w:rsid w:val="00A9515A"/>
    <w:rsid w:val="00AA2666"/>
    <w:rsid w:val="00AB380F"/>
    <w:rsid w:val="00AC1C47"/>
    <w:rsid w:val="00AC46F3"/>
    <w:rsid w:val="00B4443C"/>
    <w:rsid w:val="00BB7320"/>
    <w:rsid w:val="00BC7C96"/>
    <w:rsid w:val="00BE34DD"/>
    <w:rsid w:val="00C23311"/>
    <w:rsid w:val="00C70C96"/>
    <w:rsid w:val="00D222DE"/>
    <w:rsid w:val="00D640F1"/>
    <w:rsid w:val="00DA687C"/>
    <w:rsid w:val="00E02089"/>
    <w:rsid w:val="00E5160B"/>
    <w:rsid w:val="00ED593C"/>
    <w:rsid w:val="00F26669"/>
    <w:rsid w:val="00F668F7"/>
    <w:rsid w:val="00FE3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FDE8DB"/>
  <w15:chartTrackingRefBased/>
  <w15:docId w15:val="{2397BD36-45D2-4EA9-9000-8617E2952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3C7A18"/>
    <w:rPr>
      <w:rFonts w:ascii="Times New Roman" w:hAnsi="Times New Roman"/>
      <w:color w:val="3366FF"/>
      <w:sz w:val="22"/>
      <w:u w:val="single"/>
    </w:rPr>
  </w:style>
  <w:style w:type="paragraph" w:customStyle="1" w:styleId="IPPHeading1">
    <w:name w:val="IPP Heading1"/>
    <w:basedOn w:val="IPPNormal"/>
    <w:next w:val="IPPNormal"/>
    <w:link w:val="IPPHeading1Char"/>
    <w:qFormat/>
    <w:rsid w:val="003C7A18"/>
    <w:pPr>
      <w:keepNext/>
      <w:tabs>
        <w:tab w:val="left" w:pos="567"/>
      </w:tabs>
      <w:spacing w:before="240" w:after="120"/>
      <w:ind w:left="567" w:hanging="567"/>
      <w:jc w:val="left"/>
      <w:outlineLvl w:val="1"/>
    </w:pPr>
    <w:rPr>
      <w:b/>
      <w:sz w:val="24"/>
      <w:szCs w:val="22"/>
    </w:rPr>
  </w:style>
  <w:style w:type="paragraph" w:customStyle="1" w:styleId="IPPNormal">
    <w:name w:val="IPP Normal"/>
    <w:basedOn w:val="Normal"/>
    <w:link w:val="IPPNormalChar"/>
    <w:qFormat/>
    <w:rsid w:val="003C7A18"/>
    <w:pPr>
      <w:spacing w:after="180" w:line="240" w:lineRule="auto"/>
      <w:jc w:val="both"/>
    </w:pPr>
    <w:rPr>
      <w:rFonts w:ascii="Times New Roman" w:eastAsia="Times" w:hAnsi="Times New Roman" w:cs="Times New Roman"/>
      <w:szCs w:val="24"/>
      <w:lang w:val="en-GB"/>
    </w:rPr>
  </w:style>
  <w:style w:type="paragraph" w:customStyle="1" w:styleId="IPPFootnoteRed">
    <w:name w:val="IPP Footnote Red"/>
    <w:basedOn w:val="IPPFootnote"/>
    <w:link w:val="IPPFootnoteRedChar"/>
    <w:qFormat/>
    <w:rsid w:val="003C7A18"/>
    <w:rPr>
      <w:b/>
      <w:bCs/>
      <w:color w:val="FF0000"/>
      <w:sz w:val="22"/>
      <w:vertAlign w:val="superscript"/>
    </w:rPr>
  </w:style>
  <w:style w:type="character" w:customStyle="1" w:styleId="IPPFootnoteRedChar">
    <w:name w:val="IPP Footnote Red Char"/>
    <w:link w:val="IPPFootnoteRed"/>
    <w:rsid w:val="003C7A18"/>
    <w:rPr>
      <w:rFonts w:ascii="Times New Roman" w:eastAsia="Times New Roman" w:hAnsi="Times New Roman" w:cs="Times New Roman"/>
      <w:b/>
      <w:bCs/>
      <w:color w:val="FF0000"/>
      <w:szCs w:val="24"/>
      <w:vertAlign w:val="superscript"/>
      <w:lang w:val="en-GB"/>
    </w:rPr>
  </w:style>
  <w:style w:type="character" w:customStyle="1" w:styleId="IPPHeading1Char">
    <w:name w:val="IPP Heading1 Char"/>
    <w:link w:val="IPPHeading1"/>
    <w:rsid w:val="003C7A18"/>
    <w:rPr>
      <w:rFonts w:ascii="Times New Roman" w:eastAsia="Times" w:hAnsi="Times New Roman" w:cs="Times New Roman"/>
      <w:b/>
      <w:sz w:val="24"/>
      <w:lang w:val="en-GB"/>
    </w:rPr>
  </w:style>
  <w:style w:type="character" w:customStyle="1" w:styleId="IPPNormalChar">
    <w:name w:val="IPP Normal Char"/>
    <w:link w:val="IPPNormal"/>
    <w:rsid w:val="003C7A18"/>
    <w:rPr>
      <w:rFonts w:ascii="Times New Roman" w:eastAsia="Times" w:hAnsi="Times New Roman" w:cs="Times New Roman"/>
      <w:szCs w:val="24"/>
      <w:lang w:val="en-GB"/>
    </w:rPr>
  </w:style>
  <w:style w:type="paragraph" w:customStyle="1" w:styleId="IPPFootnote">
    <w:name w:val="IPP Footnote"/>
    <w:basedOn w:val="Normal"/>
    <w:qFormat/>
    <w:rsid w:val="003C7A18"/>
    <w:pPr>
      <w:tabs>
        <w:tab w:val="left" w:pos="0"/>
        <w:tab w:val="left" w:pos="28"/>
      </w:tabs>
      <w:spacing w:after="60" w:line="240" w:lineRule="auto"/>
      <w:jc w:val="both"/>
    </w:pPr>
    <w:rPr>
      <w:rFonts w:ascii="Times New Roman" w:eastAsia="Times New Roman" w:hAnsi="Times New Roman" w:cs="Times New Roman"/>
      <w:sz w:val="20"/>
      <w:szCs w:val="24"/>
      <w:lang w:val="en-GB"/>
    </w:rPr>
  </w:style>
  <w:style w:type="paragraph" w:customStyle="1" w:styleId="IPPHeading3">
    <w:name w:val="IPP Heading 3"/>
    <w:basedOn w:val="IPPNormal"/>
    <w:qFormat/>
    <w:rsid w:val="003C7A18"/>
    <w:pPr>
      <w:keepNext/>
      <w:tabs>
        <w:tab w:val="left" w:pos="567"/>
      </w:tabs>
      <w:spacing w:before="120" w:after="120"/>
      <w:ind w:left="567" w:hanging="567"/>
    </w:pPr>
    <w:rPr>
      <w:b/>
      <w:i/>
    </w:rPr>
  </w:style>
  <w:style w:type="paragraph" w:customStyle="1" w:styleId="IPPNormalBlue">
    <w:name w:val="IPP Normal Blue"/>
    <w:basedOn w:val="IPPNormal"/>
    <w:link w:val="IPPNormalBlueChar"/>
    <w:qFormat/>
    <w:rsid w:val="003C7A18"/>
    <w:rPr>
      <w:color w:val="3366FF"/>
    </w:rPr>
  </w:style>
  <w:style w:type="character" w:customStyle="1" w:styleId="IPPNormalBlueChar">
    <w:name w:val="IPP Normal Blue Char"/>
    <w:link w:val="IPPNormalBlue"/>
    <w:rsid w:val="003C7A18"/>
    <w:rPr>
      <w:rFonts w:ascii="Times New Roman" w:eastAsia="Times" w:hAnsi="Times New Roman" w:cs="Times New Roman"/>
      <w:color w:val="3366FF"/>
      <w:szCs w:val="24"/>
      <w:lang w:val="en-GB"/>
    </w:rPr>
  </w:style>
  <w:style w:type="paragraph" w:customStyle="1" w:styleId="IPPBullet1">
    <w:name w:val="IPP Bullet1"/>
    <w:basedOn w:val="IPPBullet1Last"/>
    <w:link w:val="IPPBullet1Char"/>
    <w:qFormat/>
    <w:rsid w:val="003C7A18"/>
    <w:pPr>
      <w:numPr>
        <w:ilvl w:val="0"/>
      </w:numPr>
      <w:spacing w:after="60"/>
      <w:ind w:left="567" w:hanging="567"/>
    </w:pPr>
  </w:style>
  <w:style w:type="paragraph" w:customStyle="1" w:styleId="IPPBullet1Last">
    <w:name w:val="IPP Bullet1Last"/>
    <w:basedOn w:val="Normal"/>
    <w:next w:val="IPPNormal"/>
    <w:link w:val="IPPBullet1LastChar"/>
    <w:autoRedefine/>
    <w:qFormat/>
    <w:rsid w:val="003C7A18"/>
    <w:pPr>
      <w:numPr>
        <w:ilvl w:val="2"/>
        <w:numId w:val="1"/>
      </w:numPr>
      <w:spacing w:after="180" w:line="240" w:lineRule="auto"/>
      <w:ind w:left="567" w:hanging="567"/>
    </w:pPr>
    <w:rPr>
      <w:rFonts w:ascii="Times New Roman" w:eastAsia="Times" w:hAnsi="Times New Roman" w:cs="Times New Roman"/>
      <w:szCs w:val="24"/>
    </w:rPr>
  </w:style>
  <w:style w:type="paragraph" w:customStyle="1" w:styleId="IPPHeading2">
    <w:name w:val="IPP Heading2"/>
    <w:basedOn w:val="IPPNormal"/>
    <w:next w:val="IPPNormal"/>
    <w:link w:val="IPPHeading2Char"/>
    <w:qFormat/>
    <w:rsid w:val="003C7A18"/>
    <w:pPr>
      <w:keepNext/>
      <w:tabs>
        <w:tab w:val="left" w:pos="567"/>
      </w:tabs>
      <w:spacing w:before="120" w:after="120"/>
      <w:ind w:left="567" w:hanging="567"/>
      <w:jc w:val="left"/>
      <w:outlineLvl w:val="2"/>
    </w:pPr>
    <w:rPr>
      <w:b/>
      <w:sz w:val="24"/>
    </w:rPr>
  </w:style>
  <w:style w:type="paragraph" w:customStyle="1" w:styleId="IPPNormalCloseSpace">
    <w:name w:val="IPP NormalCloseSpace"/>
    <w:basedOn w:val="Normal"/>
    <w:qFormat/>
    <w:rsid w:val="003C7A18"/>
    <w:pPr>
      <w:keepNext/>
      <w:spacing w:after="60" w:line="240" w:lineRule="auto"/>
      <w:jc w:val="both"/>
    </w:pPr>
    <w:rPr>
      <w:rFonts w:ascii="Times New Roman" w:eastAsia="MS Mincho" w:hAnsi="Times New Roman" w:cs="Times New Roman"/>
      <w:szCs w:val="24"/>
      <w:lang w:val="en-GB"/>
    </w:rPr>
  </w:style>
  <w:style w:type="paragraph" w:customStyle="1" w:styleId="IPPQuote">
    <w:name w:val="IPP Quote"/>
    <w:basedOn w:val="IPPNormal"/>
    <w:qFormat/>
    <w:rsid w:val="003C7A18"/>
    <w:pPr>
      <w:ind w:left="851" w:right="851"/>
    </w:pPr>
    <w:rPr>
      <w:sz w:val="18"/>
    </w:rPr>
  </w:style>
  <w:style w:type="character" w:customStyle="1" w:styleId="IPPHeading2Char">
    <w:name w:val="IPP Heading2 Char"/>
    <w:link w:val="IPPHeading2"/>
    <w:rsid w:val="003C7A18"/>
    <w:rPr>
      <w:rFonts w:ascii="Times New Roman" w:eastAsia="Times" w:hAnsi="Times New Roman" w:cs="Times New Roman"/>
      <w:b/>
      <w:sz w:val="24"/>
      <w:szCs w:val="24"/>
      <w:lang w:val="en-GB"/>
    </w:rPr>
  </w:style>
  <w:style w:type="character" w:customStyle="1" w:styleId="IPPBullet1LastChar">
    <w:name w:val="IPP Bullet1Last Char"/>
    <w:link w:val="IPPBullet1Last"/>
    <w:rsid w:val="003C7A18"/>
    <w:rPr>
      <w:rFonts w:ascii="Times New Roman" w:eastAsia="Times" w:hAnsi="Times New Roman" w:cs="Times New Roman"/>
      <w:szCs w:val="24"/>
    </w:rPr>
  </w:style>
  <w:style w:type="character" w:customStyle="1" w:styleId="IPPBullet1Char">
    <w:name w:val="IPP Bullet1 Char"/>
    <w:link w:val="IPPBullet1"/>
    <w:rsid w:val="003C7A18"/>
    <w:rPr>
      <w:rFonts w:ascii="Times New Roman" w:eastAsia="Times" w:hAnsi="Times New Roman" w:cs="Times New Roman"/>
      <w:szCs w:val="24"/>
    </w:rPr>
  </w:style>
  <w:style w:type="character" w:customStyle="1" w:styleId="IPPFootnotereference">
    <w:name w:val="IPP Footnote reference"/>
    <w:qFormat/>
    <w:rsid w:val="003C7A18"/>
    <w:rPr>
      <w:rFonts w:eastAsia="Times"/>
      <w:b/>
      <w:bCs/>
      <w:color w:val="FF0000"/>
      <w:sz w:val="22"/>
      <w:szCs w:val="24"/>
      <w:vertAlign w:val="superscript"/>
      <w:lang w:val="en-GB"/>
    </w:rPr>
  </w:style>
  <w:style w:type="paragraph" w:styleId="Header">
    <w:name w:val="header"/>
    <w:basedOn w:val="Normal"/>
    <w:link w:val="HeaderChar"/>
    <w:uiPriority w:val="99"/>
    <w:unhideWhenUsed/>
    <w:rsid w:val="003C7A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7A18"/>
  </w:style>
  <w:style w:type="paragraph" w:styleId="Footer">
    <w:name w:val="footer"/>
    <w:basedOn w:val="Normal"/>
    <w:link w:val="FooterChar"/>
    <w:uiPriority w:val="99"/>
    <w:unhideWhenUsed/>
    <w:rsid w:val="003C7A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7A18"/>
  </w:style>
  <w:style w:type="paragraph" w:customStyle="1" w:styleId="IPPFooter">
    <w:name w:val="IPP Footer"/>
    <w:basedOn w:val="Normal"/>
    <w:next w:val="PlainText"/>
    <w:qFormat/>
    <w:rsid w:val="003C7A18"/>
    <w:pPr>
      <w:pBdr>
        <w:top w:val="single" w:sz="4" w:space="4" w:color="auto"/>
      </w:pBdr>
      <w:tabs>
        <w:tab w:val="right" w:pos="9072"/>
      </w:tabs>
      <w:spacing w:after="120" w:line="240" w:lineRule="auto"/>
      <w:jc w:val="right"/>
    </w:pPr>
    <w:rPr>
      <w:rFonts w:ascii="Arial" w:eastAsia="MS Mincho" w:hAnsi="Arial" w:cs="Times New Roman"/>
      <w:b/>
      <w:sz w:val="18"/>
      <w:szCs w:val="24"/>
    </w:rPr>
  </w:style>
  <w:style w:type="paragraph" w:styleId="PlainText">
    <w:name w:val="Plain Text"/>
    <w:basedOn w:val="Normal"/>
    <w:link w:val="PlainTextChar"/>
    <w:uiPriority w:val="99"/>
    <w:semiHidden/>
    <w:unhideWhenUsed/>
    <w:rsid w:val="003C7A18"/>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3C7A18"/>
    <w:rPr>
      <w:rFonts w:ascii="Consolas" w:hAnsi="Consolas"/>
      <w:sz w:val="21"/>
      <w:szCs w:val="21"/>
    </w:rPr>
  </w:style>
  <w:style w:type="paragraph" w:customStyle="1" w:styleId="IPPHeading30">
    <w:name w:val="IPP Heading3"/>
    <w:basedOn w:val="IPPNormal"/>
    <w:qFormat/>
    <w:rsid w:val="001A0F18"/>
    <w:pPr>
      <w:keepNext/>
      <w:tabs>
        <w:tab w:val="left" w:pos="567"/>
      </w:tabs>
      <w:spacing w:before="120" w:after="120"/>
      <w:ind w:left="567" w:hanging="567"/>
    </w:pPr>
    <w:rPr>
      <w:b/>
      <w:i/>
    </w:rPr>
  </w:style>
  <w:style w:type="paragraph" w:styleId="FootnoteText">
    <w:name w:val="footnote text"/>
    <w:basedOn w:val="Normal"/>
    <w:link w:val="FootnoteTextChar"/>
    <w:uiPriority w:val="99"/>
    <w:semiHidden/>
    <w:unhideWhenUsed/>
    <w:rsid w:val="001A0F1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0F18"/>
    <w:rPr>
      <w:sz w:val="20"/>
      <w:szCs w:val="20"/>
    </w:rPr>
  </w:style>
  <w:style w:type="character" w:styleId="FootnoteReference">
    <w:name w:val="footnote reference"/>
    <w:basedOn w:val="DefaultParagraphFont"/>
    <w:uiPriority w:val="99"/>
    <w:semiHidden/>
    <w:unhideWhenUsed/>
    <w:rsid w:val="001A0F18"/>
    <w:rPr>
      <w:vertAlign w:val="superscript"/>
    </w:rPr>
  </w:style>
  <w:style w:type="paragraph" w:customStyle="1" w:styleId="IPPHeader">
    <w:name w:val="IPP Header"/>
    <w:basedOn w:val="Normal"/>
    <w:qFormat/>
    <w:rsid w:val="00A5449B"/>
    <w:pPr>
      <w:pBdr>
        <w:bottom w:val="single" w:sz="4" w:space="4" w:color="auto"/>
      </w:pBdr>
      <w:tabs>
        <w:tab w:val="left" w:pos="1134"/>
        <w:tab w:val="right" w:pos="9072"/>
      </w:tabs>
      <w:spacing w:after="120" w:line="240" w:lineRule="auto"/>
    </w:pPr>
    <w:rPr>
      <w:rFonts w:ascii="Arial" w:eastAsia="MS Mincho" w:hAnsi="Arial" w:cs="Times New Roman"/>
      <w:sz w:val="18"/>
      <w:szCs w:val="24"/>
    </w:rPr>
  </w:style>
  <w:style w:type="numbering" w:customStyle="1" w:styleId="IPPParagraphnumberedlist">
    <w:name w:val="IPP Paragraph numbered list"/>
    <w:rsid w:val="00A5449B"/>
    <w:pPr>
      <w:numPr>
        <w:numId w:val="5"/>
      </w:numPr>
    </w:pPr>
  </w:style>
  <w:style w:type="paragraph" w:customStyle="1" w:styleId="IPPParagraphnumbering">
    <w:name w:val="IPP Paragraph numbering"/>
    <w:basedOn w:val="IPPNormal"/>
    <w:qFormat/>
    <w:rsid w:val="00A5449B"/>
    <w:pPr>
      <w:numPr>
        <w:numId w:val="6"/>
      </w:numPr>
    </w:pPr>
    <w:rPr>
      <w:lang w:val="en-US"/>
    </w:rPr>
  </w:style>
  <w:style w:type="paragraph" w:customStyle="1" w:styleId="IPPParagraphnumberingclose">
    <w:name w:val="IPP Paragraph numbering close"/>
    <w:basedOn w:val="IPPParagraphnumbering"/>
    <w:qFormat/>
    <w:rsid w:val="00A5449B"/>
    <w:pPr>
      <w:keepNext/>
      <w:spacing w:after="60"/>
    </w:pPr>
  </w:style>
  <w:style w:type="character" w:styleId="PageNumber">
    <w:name w:val="page number"/>
    <w:rsid w:val="00A5449B"/>
    <w:rPr>
      <w:rFonts w:ascii="Arial" w:hAnsi="Arial"/>
      <w:b/>
      <w:sz w:val="18"/>
    </w:rPr>
  </w:style>
  <w:style w:type="character" w:styleId="CommentReference">
    <w:name w:val="annotation reference"/>
    <w:basedOn w:val="DefaultParagraphFont"/>
    <w:uiPriority w:val="99"/>
    <w:semiHidden/>
    <w:unhideWhenUsed/>
    <w:rsid w:val="0081378D"/>
    <w:rPr>
      <w:sz w:val="16"/>
      <w:szCs w:val="16"/>
    </w:rPr>
  </w:style>
  <w:style w:type="paragraph" w:styleId="CommentText">
    <w:name w:val="annotation text"/>
    <w:basedOn w:val="Normal"/>
    <w:link w:val="CommentTextChar"/>
    <w:uiPriority w:val="99"/>
    <w:semiHidden/>
    <w:unhideWhenUsed/>
    <w:rsid w:val="0081378D"/>
    <w:pPr>
      <w:spacing w:line="240" w:lineRule="auto"/>
    </w:pPr>
    <w:rPr>
      <w:sz w:val="20"/>
      <w:szCs w:val="20"/>
    </w:rPr>
  </w:style>
  <w:style w:type="character" w:customStyle="1" w:styleId="CommentTextChar">
    <w:name w:val="Comment Text Char"/>
    <w:basedOn w:val="DefaultParagraphFont"/>
    <w:link w:val="CommentText"/>
    <w:uiPriority w:val="99"/>
    <w:semiHidden/>
    <w:rsid w:val="0081378D"/>
    <w:rPr>
      <w:sz w:val="20"/>
      <w:szCs w:val="20"/>
    </w:rPr>
  </w:style>
  <w:style w:type="paragraph" w:styleId="CommentSubject">
    <w:name w:val="annotation subject"/>
    <w:basedOn w:val="CommentText"/>
    <w:next w:val="CommentText"/>
    <w:link w:val="CommentSubjectChar"/>
    <w:uiPriority w:val="99"/>
    <w:semiHidden/>
    <w:unhideWhenUsed/>
    <w:rsid w:val="0081378D"/>
    <w:rPr>
      <w:b/>
      <w:bCs/>
    </w:rPr>
  </w:style>
  <w:style w:type="character" w:customStyle="1" w:styleId="CommentSubjectChar">
    <w:name w:val="Comment Subject Char"/>
    <w:basedOn w:val="CommentTextChar"/>
    <w:link w:val="CommentSubject"/>
    <w:uiPriority w:val="99"/>
    <w:semiHidden/>
    <w:rsid w:val="0081378D"/>
    <w:rPr>
      <w:b/>
      <w:bCs/>
      <w:sz w:val="20"/>
      <w:szCs w:val="20"/>
    </w:rPr>
  </w:style>
  <w:style w:type="paragraph" w:styleId="BalloonText">
    <w:name w:val="Balloon Text"/>
    <w:basedOn w:val="Normal"/>
    <w:link w:val="BalloonTextChar"/>
    <w:uiPriority w:val="99"/>
    <w:semiHidden/>
    <w:unhideWhenUsed/>
    <w:rsid w:val="008137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378D"/>
    <w:rPr>
      <w:rFonts w:ascii="Segoe UI" w:hAnsi="Segoe UI" w:cs="Segoe UI"/>
      <w:sz w:val="18"/>
      <w:szCs w:val="18"/>
    </w:rPr>
  </w:style>
  <w:style w:type="paragraph" w:customStyle="1" w:styleId="IPPBullet2">
    <w:name w:val="IPP Bullet2"/>
    <w:basedOn w:val="IPPNormal"/>
    <w:next w:val="IPPBullet1"/>
    <w:qFormat/>
    <w:rsid w:val="00862EB2"/>
    <w:pPr>
      <w:numPr>
        <w:numId w:val="7"/>
      </w:numPr>
      <w:tabs>
        <w:tab w:val="left" w:pos="1134"/>
      </w:tabs>
      <w:spacing w:after="60"/>
      <w:ind w:left="1134" w:hanging="567"/>
    </w:pPr>
  </w:style>
  <w:style w:type="character" w:customStyle="1" w:styleId="IPPNormalstrikethrough">
    <w:name w:val="IPP Normal strikethrough"/>
    <w:rsid w:val="00862EB2"/>
    <w:rPr>
      <w:rFonts w:ascii="Times New Roman" w:hAnsi="Times New Roman"/>
      <w:strike/>
      <w:dstrike w:val="0"/>
      <w:sz w:val="22"/>
    </w:rPr>
  </w:style>
  <w:style w:type="paragraph" w:customStyle="1" w:styleId="IPPHdg2Num">
    <w:name w:val="IPP Hdg2Num"/>
    <w:basedOn w:val="IPPHeading2"/>
    <w:next w:val="IPPNormal"/>
    <w:qFormat/>
    <w:rsid w:val="00862EB2"/>
    <w:pPr>
      <w:numPr>
        <w:ilvl w:val="1"/>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741930">
      <w:bodyDiv w:val="1"/>
      <w:marLeft w:val="0"/>
      <w:marRight w:val="0"/>
      <w:marTop w:val="0"/>
      <w:marBottom w:val="0"/>
      <w:divBdr>
        <w:top w:val="none" w:sz="0" w:space="0" w:color="auto"/>
        <w:left w:val="none" w:sz="0" w:space="0" w:color="auto"/>
        <w:bottom w:val="none" w:sz="0" w:space="0" w:color="auto"/>
        <w:right w:val="none" w:sz="0" w:space="0" w:color="auto"/>
      </w:divBdr>
    </w:div>
    <w:div w:id="1251700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publications/91184/"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hyperlink" Target="https://www.ippc.int/en/publications/9118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ppc.int/en/publications/89276/" TargetMode="External"/><Relationship Id="rId14" Type="http://schemas.openxmlformats.org/officeDocument/2006/relationships/header" Target="header2.xml"/><Relationship Id="rId22" Type="http://schemas.microsoft.com/office/2016/09/relationships/commentsIds" Target="commentsIds.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B9C97-7451-447B-A042-2093FFABD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980</Words>
  <Characters>5591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Moreira</dc:creator>
  <cp:keywords/>
  <dc:description/>
  <cp:lastModifiedBy>Moreira, Adriana (NSP)</cp:lastModifiedBy>
  <cp:revision>4</cp:revision>
  <dcterms:created xsi:type="dcterms:W3CDTF">2023-03-07T19:25:00Z</dcterms:created>
  <dcterms:modified xsi:type="dcterms:W3CDTF">2023-04-03T09:50:00Z</dcterms:modified>
</cp:coreProperties>
</file>