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656C9" w14:textId="66420AC0" w:rsidR="004E1FC6" w:rsidRPr="00BD7877" w:rsidRDefault="004E1FC6" w:rsidP="004E1FC6">
      <w:pPr>
        <w:pStyle w:val="IPPHeadSection"/>
        <w:tabs>
          <w:tab w:val="clear" w:pos="851"/>
          <w:tab w:val="left" w:pos="0"/>
        </w:tabs>
        <w:spacing w:after="360"/>
        <w:ind w:left="0" w:firstLine="0"/>
        <w:jc w:val="center"/>
        <w:rPr>
          <w:highlight w:val="cyan"/>
          <w:lang w:val="en-US"/>
        </w:rPr>
      </w:pPr>
      <w:bookmarkStart w:id="0" w:name="_Hlk64621278"/>
      <w:bookmarkStart w:id="1" w:name="_Toc85617059"/>
      <w:r w:rsidRPr="00BD7877">
        <w:rPr>
          <w:lang w:val="en-US"/>
        </w:rPr>
        <w:t xml:space="preserve">TFT recommendations to the SC for submissions </w:t>
      </w:r>
      <w:r w:rsidRPr="00BD7877">
        <w:rPr>
          <w:lang w:val="en-US"/>
        </w:rPr>
        <w:br/>
        <w:t xml:space="preserve">for </w:t>
      </w:r>
      <w:r w:rsidR="0080672F">
        <w:rPr>
          <w:lang w:val="en-US"/>
        </w:rPr>
        <w:t>2023</w:t>
      </w:r>
      <w:r w:rsidRPr="00BD7877">
        <w:rPr>
          <w:lang w:val="en-US"/>
        </w:rPr>
        <w:t xml:space="preserve"> Call for Topics: Standards and Implementation</w:t>
      </w:r>
    </w:p>
    <w:bookmarkEnd w:id="0"/>
    <w:p w14:paraId="3F8C2F84" w14:textId="36014A37" w:rsidR="004E1FC6" w:rsidRPr="00BD7877" w:rsidRDefault="004E1FC6" w:rsidP="004E1FC6">
      <w:pPr>
        <w:pStyle w:val="IPPNormal"/>
        <w:jc w:val="center"/>
        <w:rPr>
          <w:rStyle w:val="IPPnormalitalics"/>
        </w:rPr>
      </w:pPr>
      <w:r w:rsidRPr="00BD7877">
        <w:rPr>
          <w:rStyle w:val="IPPnormalitalics"/>
        </w:rPr>
        <w:t xml:space="preserve">(Prepared by the </w:t>
      </w:r>
      <w:r w:rsidR="001B7C30" w:rsidRPr="00BD7877">
        <w:rPr>
          <w:rStyle w:val="IPPnormalitalics"/>
        </w:rPr>
        <w:t>TFT</w:t>
      </w:r>
      <w:r w:rsidR="001B7C30">
        <w:rPr>
          <w:rStyle w:val="IPPnormalitalics"/>
        </w:rPr>
        <w:t xml:space="preserve"> and the </w:t>
      </w:r>
      <w:r w:rsidRPr="00BD7877">
        <w:rPr>
          <w:rStyle w:val="IPPnormalitalics"/>
        </w:rPr>
        <w:t>IPPC Secretariat</w:t>
      </w:r>
      <w:r w:rsidR="003E780F">
        <w:rPr>
          <w:rStyle w:val="IPPnormalitalics"/>
        </w:rPr>
        <w:t xml:space="preserve"> – to be presented to the SC Meeting in November 2023)</w:t>
      </w:r>
    </w:p>
    <w:bookmarkEnd w:id="1"/>
    <w:p w14:paraId="7160A21C" w14:textId="10F21374" w:rsidR="001C5193" w:rsidRPr="00BD7877" w:rsidRDefault="001521EE" w:rsidP="006A3F3A">
      <w:pPr>
        <w:pStyle w:val="IPPHeading1"/>
        <w:numPr>
          <w:ilvl w:val="0"/>
          <w:numId w:val="16"/>
        </w:numPr>
        <w:ind w:hanging="720"/>
        <w:rPr>
          <w:lang w:val="en-US"/>
        </w:rPr>
      </w:pPr>
      <w:r w:rsidRPr="00BD7877">
        <w:rPr>
          <w:lang w:val="en-US"/>
        </w:rPr>
        <w:t>Background</w:t>
      </w:r>
    </w:p>
    <w:p w14:paraId="1F9E0A9C" w14:textId="51C260CA" w:rsidR="001C5193" w:rsidRPr="00BD7877" w:rsidRDefault="00CC57F6" w:rsidP="00EB2998">
      <w:pPr>
        <w:pStyle w:val="IPPParagraphnumbering"/>
      </w:pPr>
      <w:r w:rsidRPr="00BD7877">
        <w:t>T</w:t>
      </w:r>
      <w:r w:rsidR="00C932FF" w:rsidRPr="00BD7877">
        <w:t>he</w:t>
      </w:r>
      <w:r w:rsidR="00F557D1">
        <w:t xml:space="preserve"> </w:t>
      </w:r>
      <w:r w:rsidR="00F557D1" w:rsidRPr="00B93077">
        <w:t xml:space="preserve">Secretariat received </w:t>
      </w:r>
      <w:r w:rsidR="00F557D1">
        <w:t>28</w:t>
      </w:r>
      <w:r w:rsidR="00F557D1" w:rsidRPr="00B93077">
        <w:t xml:space="preserve"> complete topic submissions (</w:t>
      </w:r>
      <w:r w:rsidR="00F557D1">
        <w:t>fourteen</w:t>
      </w:r>
      <w:r w:rsidR="00F557D1" w:rsidRPr="00B93077">
        <w:t xml:space="preserve"> standards, three implementation resources, and </w:t>
      </w:r>
      <w:r w:rsidR="00F557D1">
        <w:t>eleven</w:t>
      </w:r>
      <w:r w:rsidR="00F557D1" w:rsidRPr="00B93077">
        <w:t xml:space="preserve"> diagnostic protocols (DPs) in total) from </w:t>
      </w:r>
      <w:r w:rsidR="00F557D1">
        <w:t>nine</w:t>
      </w:r>
      <w:r w:rsidR="00F557D1" w:rsidRPr="00B93077">
        <w:t xml:space="preserve"> IPPC contracting parties and </w:t>
      </w:r>
      <w:r w:rsidR="00F557D1">
        <w:t>three</w:t>
      </w:r>
      <w:r w:rsidR="00F557D1" w:rsidRPr="00B93077">
        <w:t xml:space="preserve"> regional plant protection organizations (RPPOs)</w:t>
      </w:r>
      <w:r w:rsidR="0091014B">
        <w:t xml:space="preserve"> </w:t>
      </w:r>
      <w:r w:rsidRPr="00BD7877">
        <w:t xml:space="preserve">during the </w:t>
      </w:r>
      <w:r w:rsidR="0091014B">
        <w:t>2023</w:t>
      </w:r>
      <w:r w:rsidRPr="00BD7877">
        <w:t xml:space="preserve"> Call for Topics: Standards and Implementation (</w:t>
      </w:r>
      <w:r w:rsidR="00AE7E90">
        <w:t>05</w:t>
      </w:r>
      <w:r w:rsidRPr="00BD7877">
        <w:t xml:space="preserve"> May – 15 September 202</w:t>
      </w:r>
      <w:r w:rsidR="00AE7E90">
        <w:t>3</w:t>
      </w:r>
      <w:r w:rsidRPr="00BD7877">
        <w:t>)</w:t>
      </w:r>
      <w:r w:rsidRPr="00BD7877">
        <w:rPr>
          <w:rStyle w:val="FootnoteReference"/>
        </w:rPr>
        <w:footnoteReference w:id="1"/>
      </w:r>
      <w:r w:rsidR="003E7271" w:rsidRPr="00BD7877">
        <w:t>.</w:t>
      </w:r>
    </w:p>
    <w:p w14:paraId="76400F04" w14:textId="33A865C8" w:rsidR="00B5327C" w:rsidRPr="00BD7877" w:rsidRDefault="00325652" w:rsidP="00B5327C">
      <w:pPr>
        <w:pStyle w:val="IPPParagraphnumbering"/>
      </w:pPr>
      <w:r>
        <w:t>Before the Task Force on Topics (TFT) meeting, the TFT members provided detailed preliminary assessments and scorings of topic submissions</w:t>
      </w:r>
      <w:r w:rsidR="00B5327C" w:rsidRPr="00BD7877">
        <w:t xml:space="preserve">. TFT members did not review their country submissions. </w:t>
      </w:r>
      <w:r w:rsidR="004007ED" w:rsidRPr="00BD7877">
        <w:t>These assessments were used as a starting point for the TFT discussions</w:t>
      </w:r>
      <w:r w:rsidR="00B5327C" w:rsidRPr="00BD7877">
        <w:t xml:space="preserve"> at the meeting and form</w:t>
      </w:r>
      <w:r w:rsidR="00C078C3" w:rsidRPr="00BD7877">
        <w:t>ed</w:t>
      </w:r>
      <w:r w:rsidR="00B5327C" w:rsidRPr="00BD7877">
        <w:t xml:space="preserve"> the basis of the TFT recommendations to the Standards Committee (SC) and the Implementation and Capacity Development Committee (IC).</w:t>
      </w:r>
    </w:p>
    <w:p w14:paraId="404A630C" w14:textId="14D7810C" w:rsidR="00C32012" w:rsidRPr="00BD7877" w:rsidRDefault="0012103F" w:rsidP="00C32012">
      <w:pPr>
        <w:pStyle w:val="IPPParagraphnumbering"/>
      </w:pPr>
      <w:r w:rsidRPr="00BD7877">
        <w:t xml:space="preserve">The </w:t>
      </w:r>
      <w:r w:rsidR="0091772D" w:rsidRPr="00BD7877">
        <w:t xml:space="preserve">TFT reviewed </w:t>
      </w:r>
      <w:r w:rsidRPr="00BD7877">
        <w:t>the</w:t>
      </w:r>
      <w:r w:rsidR="0091772D" w:rsidRPr="00BD7877">
        <w:t xml:space="preserve"> topic submissions against </w:t>
      </w:r>
      <w:r w:rsidR="0091772D" w:rsidRPr="00BD7877">
        <w:rPr>
          <w:i/>
        </w:rPr>
        <w:t>the Criteria for justification and prioritization of proposed topics</w:t>
      </w:r>
      <w:r w:rsidR="0091772D" w:rsidRPr="00BD7877">
        <w:rPr>
          <w:rStyle w:val="FootnoteReference"/>
          <w:rFonts w:eastAsia="Times New Roman"/>
        </w:rPr>
        <w:footnoteReference w:id="2"/>
      </w:r>
      <w:r w:rsidR="0091772D" w:rsidRPr="00BD7877">
        <w:t xml:space="preserve">. In addition, each </w:t>
      </w:r>
      <w:r w:rsidR="00325652">
        <w:t xml:space="preserve">TFT </w:t>
      </w:r>
      <w:r w:rsidR="0091772D" w:rsidRPr="00BD7877">
        <w:t>member assessed all topic submissions against three questions for comparative scoring and commenting</w:t>
      </w:r>
      <w:r w:rsidR="004007ED" w:rsidRPr="00BD7877">
        <w:t>:</w:t>
      </w:r>
    </w:p>
    <w:p w14:paraId="214FBAD5" w14:textId="77777777" w:rsidR="00C32012" w:rsidRPr="00BD7877" w:rsidRDefault="00C32012" w:rsidP="004007ED">
      <w:pPr>
        <w:pStyle w:val="IPPNumberedList"/>
      </w:pPr>
      <w:r w:rsidRPr="00BD7877">
        <w:t>Is the problem and proposed option relevant from an IPPC perspective?</w:t>
      </w:r>
    </w:p>
    <w:p w14:paraId="014721B1" w14:textId="77777777" w:rsidR="00C32012" w:rsidRPr="00BD7877" w:rsidRDefault="00C32012" w:rsidP="004007ED">
      <w:pPr>
        <w:pStyle w:val="IPPNumberedList"/>
      </w:pPr>
      <w:r w:rsidRPr="00BD7877">
        <w:t>Is the topic relevant from a global perspective?</w:t>
      </w:r>
      <w:r w:rsidR="0091772D" w:rsidRPr="00BD7877">
        <w:t xml:space="preserve"> </w:t>
      </w:r>
    </w:p>
    <w:p w14:paraId="2A387314" w14:textId="0F7D394A" w:rsidR="0091772D" w:rsidRPr="00BD7877" w:rsidRDefault="00C32012" w:rsidP="004007ED">
      <w:pPr>
        <w:pStyle w:val="IPPNumberedList"/>
        <w:spacing w:after="120"/>
      </w:pPr>
      <w:r w:rsidRPr="00BD7877">
        <w:t>Is the proposed material adequate?</w:t>
      </w:r>
    </w:p>
    <w:p w14:paraId="5373198E" w14:textId="44F061F0" w:rsidR="00102A94" w:rsidRPr="00BD7877" w:rsidRDefault="0091772D" w:rsidP="0012103F">
      <w:pPr>
        <w:pStyle w:val="IPPParagraphnumbering"/>
      </w:pPr>
      <w:r w:rsidRPr="00BD7877">
        <w:t>Additional criteria were identified and used to review and prioriti</w:t>
      </w:r>
      <w:r w:rsidR="00102A94" w:rsidRPr="00BD7877">
        <w:t>ze the</w:t>
      </w:r>
      <w:r w:rsidRPr="00BD7877">
        <w:t xml:space="preserve"> propos</w:t>
      </w:r>
      <w:r w:rsidR="00325652">
        <w:t>ed</w:t>
      </w:r>
      <w:r w:rsidRPr="00BD7877">
        <w:t xml:space="preserve"> </w:t>
      </w:r>
      <w:r w:rsidR="00325652">
        <w:t>DPs</w:t>
      </w:r>
      <w:r w:rsidR="00233BBA" w:rsidRPr="00BD7877">
        <w:rPr>
          <w:rStyle w:val="FootnoteReference"/>
        </w:rPr>
        <w:footnoteReference w:id="3"/>
      </w:r>
      <w:r w:rsidRPr="00BD7877">
        <w:t xml:space="preserve">. </w:t>
      </w:r>
    </w:p>
    <w:p w14:paraId="39BAD269" w14:textId="65767774" w:rsidR="0091772D" w:rsidRDefault="0091772D" w:rsidP="0012103F">
      <w:pPr>
        <w:pStyle w:val="IPPParagraphnumbering"/>
      </w:pPr>
      <w:r w:rsidRPr="00BD7877">
        <w:t>A</w:t>
      </w:r>
      <w:r w:rsidR="00553CFC">
        <w:t>n online</w:t>
      </w:r>
      <w:r w:rsidRPr="00BD7877">
        <w:t xml:space="preserve"> checklist</w:t>
      </w:r>
      <w:r w:rsidRPr="00BD7877">
        <w:rPr>
          <w:rStyle w:val="FootnoteReference"/>
        </w:rPr>
        <w:footnoteReference w:id="4"/>
      </w:r>
      <w:r w:rsidRPr="00BD7877">
        <w:t xml:space="preserve"> comprising </w:t>
      </w:r>
      <w:r w:rsidR="009F678F" w:rsidRPr="00BD7877">
        <w:t>several</w:t>
      </w:r>
      <w:r w:rsidRPr="00BD7877">
        <w:t xml:space="preserve"> questions was used to structure the analysis of all other topics, which supported a consistent and more objective approach. The TFT discussed each topic and allocated a score from 0 (low) to 5 (high) based on the assessed merit and fit with the </w:t>
      </w:r>
      <w:r w:rsidRPr="00BD7877">
        <w:rPr>
          <w:i/>
        </w:rPr>
        <w:t>Criteria for justification and prioritization of proposed topics</w:t>
      </w:r>
      <w:r w:rsidRPr="00BD7877">
        <w:t>, and an indicative priority from 1 (high) to 4 (low) as in the Standard Setting Process ranking topics on feasibility and urgency.</w:t>
      </w:r>
    </w:p>
    <w:p w14:paraId="0CD1921B" w14:textId="314EA06C" w:rsidR="008059C6" w:rsidRPr="007242E9" w:rsidRDefault="008059C6" w:rsidP="008059C6">
      <w:pPr>
        <w:pStyle w:val="IPPParagraphnumbering"/>
      </w:pPr>
      <w:r w:rsidRPr="007242E9">
        <w:t xml:space="preserve">This working paper presents brief excerpts from the </w:t>
      </w:r>
      <w:hyperlink r:id="rId11" w:history="1">
        <w:r w:rsidRPr="00475C28">
          <w:rPr>
            <w:rStyle w:val="Hyperlink"/>
          </w:rPr>
          <w:t>TFT meeting report</w:t>
        </w:r>
      </w:hyperlink>
      <w:r w:rsidRPr="007242E9">
        <w:t xml:space="preserve">. The TFT recommendations to the SC finalized at the virtual meeting on </w:t>
      </w:r>
      <w:r w:rsidR="00D665B5" w:rsidRPr="007242E9">
        <w:t>25</w:t>
      </w:r>
      <w:r w:rsidRPr="007242E9">
        <w:t>-</w:t>
      </w:r>
      <w:r w:rsidR="00D665B5" w:rsidRPr="007242E9">
        <w:t>27</w:t>
      </w:r>
      <w:r w:rsidRPr="007242E9">
        <w:t xml:space="preserve"> October </w:t>
      </w:r>
      <w:r w:rsidR="00D665B5" w:rsidRPr="007242E9">
        <w:t>2023</w:t>
      </w:r>
      <w:r w:rsidRPr="007242E9">
        <w:t xml:space="preserve"> are provided below and in the tables (Appendix 1).</w:t>
      </w:r>
    </w:p>
    <w:p w14:paraId="67DFA67E" w14:textId="4DFC38BF" w:rsidR="00325652" w:rsidRDefault="008059C6" w:rsidP="007019C9">
      <w:pPr>
        <w:pStyle w:val="IPPHeading1"/>
        <w:numPr>
          <w:ilvl w:val="0"/>
          <w:numId w:val="16"/>
        </w:numPr>
        <w:ind w:hanging="720"/>
        <w:rPr>
          <w:lang w:val="en-US"/>
        </w:rPr>
      </w:pPr>
      <w:r>
        <w:rPr>
          <w:lang w:val="en-US"/>
        </w:rPr>
        <w:t>General r</w:t>
      </w:r>
      <w:r w:rsidR="00AB5793" w:rsidRPr="00BD7877">
        <w:rPr>
          <w:lang w:val="en-US"/>
        </w:rPr>
        <w:t xml:space="preserve">ecommendations to the </w:t>
      </w:r>
      <w:r w:rsidR="00D51F9D">
        <w:rPr>
          <w:lang w:val="en-US"/>
        </w:rPr>
        <w:t>SC</w:t>
      </w:r>
    </w:p>
    <w:p w14:paraId="704E6980" w14:textId="023AD2E3" w:rsidR="00267BB4" w:rsidRDefault="00267BB4" w:rsidP="00267BB4">
      <w:pPr>
        <w:pStyle w:val="IPPParagraphnumbering"/>
        <w:rPr>
          <w:szCs w:val="22"/>
        </w:rPr>
      </w:pPr>
      <w:r>
        <w:rPr>
          <w:szCs w:val="22"/>
        </w:rPr>
        <w:t>The SC</w:t>
      </w:r>
      <w:r w:rsidR="00ED5C8B">
        <w:rPr>
          <w:szCs w:val="22"/>
        </w:rPr>
        <w:t>/IC</w:t>
      </w:r>
      <w:r>
        <w:rPr>
          <w:szCs w:val="22"/>
        </w:rPr>
        <w:t xml:space="preserve"> is invited to:</w:t>
      </w:r>
    </w:p>
    <w:p w14:paraId="0B325488" w14:textId="317AA534" w:rsidR="00267BB4" w:rsidRPr="00267BB4" w:rsidRDefault="00267BB4" w:rsidP="00267BB4">
      <w:pPr>
        <w:pStyle w:val="IPPNumberedList"/>
        <w:numPr>
          <w:ilvl w:val="0"/>
          <w:numId w:val="14"/>
        </w:numPr>
      </w:pPr>
      <w:r w:rsidRPr="00FC6789">
        <w:rPr>
          <w:i/>
          <w:iCs/>
        </w:rPr>
        <w:t>Review</w:t>
      </w:r>
      <w:r w:rsidRPr="00267BB4">
        <w:t xml:space="preserve"> the </w:t>
      </w:r>
      <w:r w:rsidR="00D665B5">
        <w:t>2023</w:t>
      </w:r>
      <w:r w:rsidR="00365722" w:rsidRPr="00267BB4">
        <w:t xml:space="preserve"> </w:t>
      </w:r>
      <w:r w:rsidRPr="00267BB4">
        <w:t xml:space="preserve">Call for Topics submissions and the TFT recommendations </w:t>
      </w:r>
      <w:r w:rsidR="00DD42B1">
        <w:t xml:space="preserve">presented to the SC </w:t>
      </w:r>
      <w:r w:rsidRPr="00267BB4">
        <w:t xml:space="preserve">and </w:t>
      </w:r>
      <w:r w:rsidRPr="00FC6789">
        <w:rPr>
          <w:i/>
          <w:iCs/>
        </w:rPr>
        <w:t>discuss</w:t>
      </w:r>
      <w:r w:rsidRPr="00267BB4">
        <w:t xml:space="preserve"> them.</w:t>
      </w:r>
    </w:p>
    <w:p w14:paraId="24E190CB" w14:textId="0B9E48FE" w:rsidR="00267BB4" w:rsidRPr="00267BB4" w:rsidRDefault="00267BB4" w:rsidP="00267BB4">
      <w:pPr>
        <w:pStyle w:val="IPPNumberedList"/>
        <w:spacing w:after="120"/>
      </w:pPr>
      <w:r w:rsidRPr="00FC6789">
        <w:rPr>
          <w:i/>
          <w:iCs/>
        </w:rPr>
        <w:t>Recommend</w:t>
      </w:r>
      <w:r w:rsidRPr="00267BB4">
        <w:t xml:space="preserve"> a priority for topics proposed for inclusion in the List of Topics for IPPC Standards.</w:t>
      </w:r>
    </w:p>
    <w:p w14:paraId="52AB4249" w14:textId="32A64FD8" w:rsidR="00AC5748" w:rsidRDefault="00814DDE" w:rsidP="006F09EF">
      <w:pPr>
        <w:pStyle w:val="IPPHeading2"/>
        <w:numPr>
          <w:ilvl w:val="1"/>
          <w:numId w:val="16"/>
        </w:numPr>
        <w:ind w:hanging="720"/>
        <w:rPr>
          <w:lang w:val="en-US"/>
        </w:rPr>
      </w:pPr>
      <w:bookmarkStart w:id="2" w:name="_Toc85617060"/>
      <w:r>
        <w:rPr>
          <w:lang w:val="en-US"/>
        </w:rPr>
        <w:lastRenderedPageBreak/>
        <w:t>Proposed s</w:t>
      </w:r>
      <w:r w:rsidR="00740DC1" w:rsidRPr="00BD7877">
        <w:rPr>
          <w:lang w:val="en-US"/>
        </w:rPr>
        <w:t>tandards</w:t>
      </w:r>
      <w:bookmarkStart w:id="3" w:name="_Toc85617061"/>
      <w:bookmarkEnd w:id="2"/>
    </w:p>
    <w:p w14:paraId="0D39DDAD" w14:textId="3E794C32" w:rsidR="006023D8" w:rsidRPr="006023D8" w:rsidRDefault="006023D8" w:rsidP="003A5F09">
      <w:pPr>
        <w:pStyle w:val="IPPHeading30"/>
        <w:rPr>
          <w:lang w:val="en-US"/>
        </w:rPr>
      </w:pPr>
      <w:bookmarkStart w:id="4" w:name="_Toc149206818"/>
      <w:r w:rsidRPr="009D0A54">
        <w:rPr>
          <w:lang w:val="en-US"/>
        </w:rPr>
        <w:t>2023-005_EG_Guidelines for the use of remote technology in inspection and auditing practices in phytosanitary systems</w:t>
      </w:r>
      <w:bookmarkEnd w:id="4"/>
    </w:p>
    <w:p w14:paraId="5D36C0A4" w14:textId="6199CFCB" w:rsidR="00B6768E" w:rsidRDefault="00B6768E" w:rsidP="00B6768E">
      <w:pPr>
        <w:pStyle w:val="IPPParagraphnumbering"/>
      </w:pPr>
      <w:bookmarkStart w:id="5" w:name="_Toc85617066"/>
      <w:bookmarkEnd w:id="3"/>
      <w:r w:rsidRPr="009D0A54">
        <w:rPr>
          <w:szCs w:val="22"/>
        </w:rPr>
        <w:t xml:space="preserve">The TFT </w:t>
      </w:r>
      <w:r w:rsidRPr="00343FBA">
        <w:t>agreed that the proposed topic needs to be applied globally and in a consistent way and that the proposed topic needs effective implementation or support. Members added that the proposed topic will need implementation guidance and will also need to be "an option," not specifying that all audits and inspections must be conducted remotely.</w:t>
      </w:r>
    </w:p>
    <w:p w14:paraId="3E9694D5" w14:textId="0ABD6F7B" w:rsidR="00B6768E" w:rsidRDefault="00B6768E" w:rsidP="001671A6">
      <w:pPr>
        <w:pStyle w:val="IPPNumberedList"/>
        <w:numPr>
          <w:ilvl w:val="0"/>
          <w:numId w:val="18"/>
        </w:numPr>
      </w:pPr>
      <w:r w:rsidRPr="009D0A54">
        <w:t>TFT did not recommend considering this topic submission.</w:t>
      </w:r>
    </w:p>
    <w:p w14:paraId="32998F1E" w14:textId="1F903D0B" w:rsidR="005E7117" w:rsidRDefault="003A1758" w:rsidP="001671A6">
      <w:pPr>
        <w:pStyle w:val="IPPNumberedList"/>
        <w:numPr>
          <w:ilvl w:val="0"/>
          <w:numId w:val="18"/>
        </w:numPr>
      </w:pPr>
      <w:r w:rsidRPr="003A1758">
        <w:t>TFT agreed that the topic should be linked with other proposed topics, notably the Canadian submission (2023-031)</w:t>
      </w:r>
      <w:r>
        <w:t>.</w:t>
      </w:r>
    </w:p>
    <w:p w14:paraId="55F4E995" w14:textId="5ABB5ED4" w:rsidR="003A1758" w:rsidRPr="009D0A54" w:rsidRDefault="003A1758" w:rsidP="001671A6">
      <w:pPr>
        <w:pStyle w:val="IPPNumberedList"/>
        <w:numPr>
          <w:ilvl w:val="0"/>
          <w:numId w:val="18"/>
        </w:numPr>
      </w:pPr>
      <w:r w:rsidRPr="003A1758">
        <w:t>TFT noted that the review of ISPM 23 links to this proposal and would facilitate the incorporation of this component (as opposed to a stand-alone).</w:t>
      </w:r>
    </w:p>
    <w:p w14:paraId="31D8754A" w14:textId="77777777" w:rsidR="00B6768E" w:rsidRPr="004855BE" w:rsidRDefault="00B6768E" w:rsidP="003A5F09">
      <w:pPr>
        <w:pStyle w:val="IPPHeading30"/>
        <w:rPr>
          <w:color w:val="FF0000"/>
          <w:lang w:val="en-US"/>
        </w:rPr>
      </w:pPr>
      <w:bookmarkStart w:id="6" w:name="_Toc149206819"/>
      <w:r w:rsidRPr="004855BE">
        <w:rPr>
          <w:lang w:val="en-US"/>
        </w:rPr>
        <w:t>2023-007_NEPPO_Certification scheme for date-palm propagation material</w:t>
      </w:r>
      <w:bookmarkEnd w:id="6"/>
    </w:p>
    <w:p w14:paraId="58185D6A" w14:textId="6F2C4C50" w:rsidR="00B6768E" w:rsidRDefault="00B6768E" w:rsidP="00B6768E">
      <w:pPr>
        <w:pStyle w:val="IPPParagraphnumbering"/>
      </w:pPr>
      <w:r w:rsidRPr="00BD129E">
        <w:rPr>
          <w:szCs w:val="22"/>
        </w:rPr>
        <w:t xml:space="preserve">The TFT </w:t>
      </w:r>
      <w:r w:rsidR="00C95090">
        <w:rPr>
          <w:szCs w:val="22"/>
        </w:rPr>
        <w:t xml:space="preserve">highlighted </w:t>
      </w:r>
      <w:r>
        <w:t>that the approach to this topic proposal is not entirely clear, as there is some confusion on lab accreditation and certification schemes, and the tasks in the specification are not clear either. Members added that the approach needs to be reformulated.</w:t>
      </w:r>
    </w:p>
    <w:p w14:paraId="39C49AED" w14:textId="2D73C58C" w:rsidR="00B6768E" w:rsidRPr="00BD129E" w:rsidRDefault="00B6768E" w:rsidP="00B6768E">
      <w:pPr>
        <w:pStyle w:val="IPPParagraphnumbering"/>
      </w:pPr>
      <w:r>
        <w:t xml:space="preserve">TFT </w:t>
      </w:r>
      <w:r w:rsidR="00C95090">
        <w:t xml:space="preserve">concluded </w:t>
      </w:r>
      <w:r>
        <w:t>that the solution to this proposed topic needs effective implementation or support since it is better to develop this proposal as a Guide, and implementation material.</w:t>
      </w:r>
    </w:p>
    <w:p w14:paraId="11321544" w14:textId="77777777" w:rsidR="00B6768E" w:rsidRDefault="00B6768E" w:rsidP="00B6768E">
      <w:pPr>
        <w:pStyle w:val="IPPNumberedList"/>
        <w:numPr>
          <w:ilvl w:val="0"/>
          <w:numId w:val="14"/>
        </w:numPr>
      </w:pPr>
      <w:r w:rsidRPr="009079B9">
        <w:t>TFT did not recommend considering this topic submission.</w:t>
      </w:r>
    </w:p>
    <w:p w14:paraId="496698BC" w14:textId="77777777" w:rsidR="00B6768E" w:rsidRPr="009079B9" w:rsidRDefault="00B6768E" w:rsidP="00B6768E">
      <w:pPr>
        <w:pStyle w:val="IPPNumberedList"/>
        <w:numPr>
          <w:ilvl w:val="0"/>
          <w:numId w:val="14"/>
        </w:numPr>
      </w:pPr>
      <w:r>
        <w:t>TFT did not recommend this proposed topic as an ISPM but rather to develop it as a regional standard by NEPPO. TFT added that more research should be done to show more global relevance since an IPPC guide is relevant to address this issue.</w:t>
      </w:r>
    </w:p>
    <w:p w14:paraId="7FFE45A0" w14:textId="77777777" w:rsidR="00B6768E" w:rsidRPr="00204D3C" w:rsidRDefault="00B6768E" w:rsidP="00004C39">
      <w:pPr>
        <w:pStyle w:val="IPPHeading30"/>
        <w:rPr>
          <w:lang w:val="en-US"/>
        </w:rPr>
      </w:pPr>
      <w:bookmarkStart w:id="7" w:name="_Toc149206820"/>
      <w:r w:rsidRPr="00204D3C">
        <w:rPr>
          <w:lang w:val="en-US"/>
        </w:rPr>
        <w:t xml:space="preserve">2023-008_NLD_Annex to </w:t>
      </w:r>
      <w:r w:rsidRPr="00004C39">
        <w:t>ISPM</w:t>
      </w:r>
      <w:r w:rsidRPr="00204D3C">
        <w:rPr>
          <w:lang w:val="en-US"/>
        </w:rPr>
        <w:t xml:space="preserve"> 46: Commodity Standard Seeds of Phaseolus vulgaris</w:t>
      </w:r>
      <w:bookmarkEnd w:id="7"/>
    </w:p>
    <w:p w14:paraId="58C20974" w14:textId="2880664C" w:rsidR="00B6768E" w:rsidRDefault="00B6768E" w:rsidP="00B6768E">
      <w:pPr>
        <w:pStyle w:val="IPPParagraphnumbering"/>
      </w:pPr>
      <w:r w:rsidRPr="008608C6">
        <w:rPr>
          <w:szCs w:val="22"/>
        </w:rPr>
        <w:t xml:space="preserve">The TFT </w:t>
      </w:r>
      <w:r w:rsidRPr="008608C6">
        <w:t>approved that the topic (2023-008) proposed by the Netherlands is relevant from an IPPC perspective because the proposal as an Annex to ISPM 46 Commodity Standard facilitates safe trade and harmonize phytosanitary measures for seeds of Phaseolus vulgaris, and it aims directly at one of the eight DAIs of the IPPC SF 2020–2030.</w:t>
      </w:r>
    </w:p>
    <w:p w14:paraId="7EB1F274" w14:textId="77777777" w:rsidR="00B6768E" w:rsidRPr="00204D3C" w:rsidRDefault="00B6768E" w:rsidP="001671A6">
      <w:pPr>
        <w:pStyle w:val="IPPNumberedList"/>
        <w:numPr>
          <w:ilvl w:val="0"/>
          <w:numId w:val="19"/>
        </w:numPr>
      </w:pPr>
      <w:r w:rsidRPr="00204D3C">
        <w:t>TFT recommended the SC considering this topic submission.</w:t>
      </w:r>
    </w:p>
    <w:p w14:paraId="0BAF47DA" w14:textId="77777777" w:rsidR="00B6768E" w:rsidRPr="00204D3C" w:rsidRDefault="00B6768E" w:rsidP="00B6768E">
      <w:pPr>
        <w:pStyle w:val="IPPNumberedList"/>
        <w:numPr>
          <w:ilvl w:val="0"/>
          <w:numId w:val="14"/>
        </w:numPr>
      </w:pPr>
      <w:r w:rsidRPr="00204D3C">
        <w:t>TFT recommended material – Standard.</w:t>
      </w:r>
    </w:p>
    <w:p w14:paraId="5E642579" w14:textId="77777777" w:rsidR="00B6768E" w:rsidRPr="00204D3C" w:rsidRDefault="00B6768E" w:rsidP="00B6768E">
      <w:pPr>
        <w:pStyle w:val="IPPNumberedList"/>
      </w:pPr>
      <w:r w:rsidRPr="00204D3C">
        <w:t>TFT score – 5</w:t>
      </w:r>
      <w:r>
        <w:t>.</w:t>
      </w:r>
    </w:p>
    <w:p w14:paraId="42FE8466" w14:textId="77777777" w:rsidR="00B6768E" w:rsidRPr="00204D3C" w:rsidRDefault="00B6768E" w:rsidP="00B6768E">
      <w:pPr>
        <w:pStyle w:val="IPPNumberedList"/>
        <w:spacing w:after="120"/>
      </w:pPr>
      <w:r w:rsidRPr="00204D3C">
        <w:t>TFT recommended priority – 1</w:t>
      </w:r>
      <w:r>
        <w:t>.</w:t>
      </w:r>
    </w:p>
    <w:p w14:paraId="392A170B" w14:textId="77777777" w:rsidR="00B6768E" w:rsidRPr="00156B18" w:rsidRDefault="00B6768E" w:rsidP="00004C39">
      <w:pPr>
        <w:pStyle w:val="IPPHeading30"/>
        <w:rPr>
          <w:lang w:val="en-US"/>
        </w:rPr>
      </w:pPr>
      <w:bookmarkStart w:id="8" w:name="_Toc149206821"/>
      <w:r w:rsidRPr="00156B18">
        <w:rPr>
          <w:lang w:val="en-US"/>
        </w:rPr>
        <w:t>2023-014_JPN_The revision of ISPM 23 (Guidelines for inspection)</w:t>
      </w:r>
      <w:bookmarkEnd w:id="8"/>
    </w:p>
    <w:p w14:paraId="1EC2E09B" w14:textId="5235761C" w:rsidR="00B6768E" w:rsidRDefault="00B6768E" w:rsidP="00B6768E">
      <w:pPr>
        <w:pStyle w:val="IPPParagraphnumbering"/>
      </w:pPr>
      <w:r w:rsidRPr="00321C19">
        <w:rPr>
          <w:szCs w:val="22"/>
        </w:rPr>
        <w:t xml:space="preserve">The TFT </w:t>
      </w:r>
      <w:r w:rsidR="005F2A0E">
        <w:t>reached an agreement</w:t>
      </w:r>
      <w:r w:rsidRPr="00321C19">
        <w:t xml:space="preserve"> that the topic is relevant from an IPPC perspective because inspection is a fundamental element that falls under the responsibility of NPPOs, and this will help in preventing the spread of pests.</w:t>
      </w:r>
    </w:p>
    <w:p w14:paraId="0F48D165" w14:textId="77777777" w:rsidR="00B6768E" w:rsidRPr="00156B18" w:rsidRDefault="00B6768E" w:rsidP="001671A6">
      <w:pPr>
        <w:pStyle w:val="IPPNumberedList"/>
        <w:numPr>
          <w:ilvl w:val="0"/>
          <w:numId w:val="20"/>
        </w:numPr>
      </w:pPr>
      <w:r w:rsidRPr="00156B18">
        <w:t>TFT recommended the SC considering this topic submission.</w:t>
      </w:r>
    </w:p>
    <w:p w14:paraId="7795D8E5" w14:textId="77777777" w:rsidR="00B6768E" w:rsidRPr="00156B18" w:rsidRDefault="00B6768E" w:rsidP="00B6768E">
      <w:pPr>
        <w:pStyle w:val="IPPNumberedList"/>
        <w:numPr>
          <w:ilvl w:val="0"/>
          <w:numId w:val="14"/>
        </w:numPr>
      </w:pPr>
      <w:r w:rsidRPr="00156B18">
        <w:t>TFT recommended material – standard.</w:t>
      </w:r>
    </w:p>
    <w:p w14:paraId="4AAEB4CA" w14:textId="77777777" w:rsidR="00B6768E" w:rsidRPr="00156B18" w:rsidRDefault="00B6768E" w:rsidP="00B6768E">
      <w:pPr>
        <w:pStyle w:val="IPPNumberedList"/>
      </w:pPr>
      <w:r w:rsidRPr="00156B18">
        <w:t>TFT score – 4</w:t>
      </w:r>
      <w:r>
        <w:t>.</w:t>
      </w:r>
    </w:p>
    <w:p w14:paraId="2B5A7CEE" w14:textId="77777777" w:rsidR="00B6768E" w:rsidRPr="00156B18" w:rsidRDefault="00B6768E" w:rsidP="00B6768E">
      <w:pPr>
        <w:pStyle w:val="IPPNumberedList"/>
        <w:spacing w:after="120"/>
      </w:pPr>
      <w:r w:rsidRPr="00156B18">
        <w:t>TFT recommended priority – 2</w:t>
      </w:r>
      <w:r>
        <w:t>.</w:t>
      </w:r>
    </w:p>
    <w:p w14:paraId="49777E3E" w14:textId="77777777" w:rsidR="00B6768E" w:rsidRDefault="00B6768E" w:rsidP="00004C39">
      <w:pPr>
        <w:pStyle w:val="IPPHeading30"/>
        <w:rPr>
          <w:lang w:val="en-US"/>
        </w:rPr>
      </w:pPr>
      <w:bookmarkStart w:id="9" w:name="_Toc149206822"/>
      <w:r w:rsidRPr="00307974">
        <w:rPr>
          <w:lang w:val="en-US"/>
        </w:rPr>
        <w:t>2023-018_NZ_ISPM 46 Commodity-Based Standards for Phytosanitary Measures, Annex X International Movement of Vitus vinifera fruit</w:t>
      </w:r>
      <w:bookmarkEnd w:id="9"/>
    </w:p>
    <w:p w14:paraId="0832EAD1" w14:textId="00DADAE2" w:rsidR="00B6768E" w:rsidRDefault="00B6768E" w:rsidP="00B6768E">
      <w:pPr>
        <w:pStyle w:val="IPPParagraphnumbering"/>
      </w:pPr>
      <w:r w:rsidRPr="00307974">
        <w:t xml:space="preserve">The TFT </w:t>
      </w:r>
      <w:r w:rsidRPr="00EA3E5E">
        <w:t xml:space="preserve">evaluated this topic proposal to be relevant from an IPPC perspective since this annex is a core development agenda of the IPPC SF and it meets the purpose of IPPC by providing guidance to NPPOs </w:t>
      </w:r>
      <w:r w:rsidRPr="00EA3E5E">
        <w:lastRenderedPageBreak/>
        <w:t>on phytosanitary measures suitable for managing major pests of grapes to prevent their spread and introduction.</w:t>
      </w:r>
    </w:p>
    <w:p w14:paraId="246702AF" w14:textId="77777777" w:rsidR="00B6768E" w:rsidRPr="00B221A1" w:rsidRDefault="00B6768E" w:rsidP="00B6768E">
      <w:pPr>
        <w:pStyle w:val="IPPParagraphnumbering"/>
        <w:rPr>
          <w:rFonts w:eastAsia="Times New Roman"/>
          <w:color w:val="252525"/>
        </w:rPr>
      </w:pPr>
      <w:r w:rsidRPr="00B221A1">
        <w:rPr>
          <w:color w:val="252525"/>
        </w:rPr>
        <w:t>TFT concluded that this topic proposal is feasible to develop in a reasonable time frame.</w:t>
      </w:r>
    </w:p>
    <w:p w14:paraId="60B558A2" w14:textId="77777777" w:rsidR="00B6768E" w:rsidRPr="00307974" w:rsidRDefault="00B6768E" w:rsidP="001671A6">
      <w:pPr>
        <w:pStyle w:val="IPPNumberedList"/>
        <w:numPr>
          <w:ilvl w:val="0"/>
          <w:numId w:val="21"/>
        </w:numPr>
      </w:pPr>
      <w:r w:rsidRPr="00307974">
        <w:t>TFT recommended the SC considering this topic submission.</w:t>
      </w:r>
    </w:p>
    <w:p w14:paraId="28161BD7" w14:textId="77777777" w:rsidR="00B6768E" w:rsidRPr="00307974" w:rsidRDefault="00B6768E" w:rsidP="00B6768E">
      <w:pPr>
        <w:pStyle w:val="IPPNumberedList"/>
        <w:numPr>
          <w:ilvl w:val="0"/>
          <w:numId w:val="14"/>
        </w:numPr>
      </w:pPr>
      <w:r w:rsidRPr="00307974">
        <w:t>TFT recommended material – standard.</w:t>
      </w:r>
    </w:p>
    <w:p w14:paraId="7336CA8A" w14:textId="77777777" w:rsidR="00B6768E" w:rsidRPr="00307974" w:rsidRDefault="00B6768E" w:rsidP="00B6768E">
      <w:pPr>
        <w:pStyle w:val="IPPNumberedList"/>
      </w:pPr>
      <w:r w:rsidRPr="00307974">
        <w:t>TFT score – 5</w:t>
      </w:r>
      <w:r>
        <w:t>.</w:t>
      </w:r>
    </w:p>
    <w:p w14:paraId="1804FC42" w14:textId="77777777" w:rsidR="00B6768E" w:rsidRPr="00307974" w:rsidRDefault="00B6768E" w:rsidP="00B6768E">
      <w:pPr>
        <w:pStyle w:val="IPPNumberedList"/>
        <w:spacing w:after="120"/>
      </w:pPr>
      <w:r w:rsidRPr="00307974">
        <w:t>TFT recommended priority – 1</w:t>
      </w:r>
      <w:r>
        <w:t>.</w:t>
      </w:r>
    </w:p>
    <w:p w14:paraId="124E27A7" w14:textId="77777777" w:rsidR="00B6768E" w:rsidRDefault="00B6768E" w:rsidP="00004C39">
      <w:pPr>
        <w:pStyle w:val="IPPHeading30"/>
        <w:rPr>
          <w:lang w:val="en-US"/>
        </w:rPr>
      </w:pPr>
      <w:bookmarkStart w:id="10" w:name="_Toc149206823"/>
      <w:r w:rsidRPr="00C62E0D">
        <w:rPr>
          <w:lang w:val="en-US"/>
        </w:rPr>
        <w:t>2023-019_NZ_ISPM 46 Commodity-Based Standards for Phytosanitary Measures, Annex X International Movement of Citrus Fruit</w:t>
      </w:r>
      <w:bookmarkEnd w:id="10"/>
    </w:p>
    <w:p w14:paraId="5B53E392" w14:textId="77777777" w:rsidR="00B6768E" w:rsidRDefault="00B6768E" w:rsidP="00B6768E">
      <w:pPr>
        <w:pStyle w:val="IPPParagraphnumbering"/>
      </w:pPr>
      <w:r>
        <w:t>In evaluating this topic proposal, TFT questioned if all citrus commodities are feasible to develop in a reasonable time frame. TFT highlighted that the submission of a broad group of commodities makes it difficult to develop a pest list as pests can be different.</w:t>
      </w:r>
    </w:p>
    <w:p w14:paraId="1EB41839" w14:textId="4C8DAB6E" w:rsidR="00B6768E" w:rsidRPr="0032626B" w:rsidRDefault="00B6768E" w:rsidP="00376BFE">
      <w:pPr>
        <w:pStyle w:val="IPPParagraphnumbering"/>
      </w:pPr>
      <w:r>
        <w:t xml:space="preserve">TFT assessed that the approach towards this proposal must have a broader commodity description, and the TPCS can further investigate if some of the species of citrus fruits can be grouped. </w:t>
      </w:r>
      <w:r w:rsidR="00376BFE">
        <w:t xml:space="preserve"> </w:t>
      </w:r>
      <w:r>
        <w:t xml:space="preserve">TFT advised the TPCS to look at the feasibility of doing genius citrus, and if not possible, then go with </w:t>
      </w:r>
      <w:r w:rsidRPr="0032626B">
        <w:t>citrus sinensis as the lead commodity as per the submission from COSAVE</w:t>
      </w:r>
      <w:r>
        <w:t xml:space="preserve"> (</w:t>
      </w:r>
      <w:r w:rsidRPr="00376BFE">
        <w:rPr>
          <w:rFonts w:cs="Arial"/>
          <w:lang w:eastAsia="ar-SA"/>
        </w:rPr>
        <w:t>2023-027</w:t>
      </w:r>
      <w:r>
        <w:t>)</w:t>
      </w:r>
      <w:r w:rsidRPr="0032626B">
        <w:t>.</w:t>
      </w:r>
    </w:p>
    <w:p w14:paraId="14F29A29" w14:textId="77777777" w:rsidR="00B6768E" w:rsidRPr="0032626B" w:rsidRDefault="00B6768E" w:rsidP="001671A6">
      <w:pPr>
        <w:pStyle w:val="IPPNumberedList"/>
        <w:numPr>
          <w:ilvl w:val="0"/>
          <w:numId w:val="22"/>
        </w:numPr>
      </w:pPr>
      <w:r w:rsidRPr="0032626B">
        <w:t xml:space="preserve">TFT recommended the SC considering this topic submission and </w:t>
      </w:r>
      <w:r>
        <w:t>advised</w:t>
      </w:r>
      <w:r w:rsidRPr="0032626B">
        <w:t xml:space="preserve"> the TPCS to </w:t>
      </w:r>
      <w:proofErr w:type="spellStart"/>
      <w:r w:rsidRPr="0032626B">
        <w:t>analy</w:t>
      </w:r>
      <w:r>
        <w:t>s</w:t>
      </w:r>
      <w:r w:rsidRPr="0032626B">
        <w:t>e</w:t>
      </w:r>
      <w:proofErr w:type="spellEnd"/>
      <w:r w:rsidRPr="0032626B">
        <w:t xml:space="preserve"> the feasibility of the topic</w:t>
      </w:r>
      <w:r>
        <w:t xml:space="preserve"> proposal.</w:t>
      </w:r>
    </w:p>
    <w:p w14:paraId="3A10C760" w14:textId="77777777" w:rsidR="00B6768E" w:rsidRPr="0032626B" w:rsidRDefault="00B6768E" w:rsidP="00B6768E">
      <w:pPr>
        <w:pStyle w:val="IPPNumberedList"/>
        <w:numPr>
          <w:ilvl w:val="0"/>
          <w:numId w:val="14"/>
        </w:numPr>
      </w:pPr>
      <w:r w:rsidRPr="0032626B">
        <w:t>TFT recommended material – standard.</w:t>
      </w:r>
    </w:p>
    <w:p w14:paraId="30BD755C" w14:textId="77777777" w:rsidR="00B6768E" w:rsidRPr="0032626B" w:rsidRDefault="00B6768E" w:rsidP="00B6768E">
      <w:pPr>
        <w:pStyle w:val="IPPNumberedList"/>
      </w:pPr>
      <w:r w:rsidRPr="0032626B">
        <w:t>TFT score – 4</w:t>
      </w:r>
      <w:r>
        <w:t>.</w:t>
      </w:r>
    </w:p>
    <w:p w14:paraId="6F4C08D6" w14:textId="54C43416" w:rsidR="00B6768E" w:rsidRPr="0032626B" w:rsidRDefault="00B6768E" w:rsidP="00B6768E">
      <w:pPr>
        <w:pStyle w:val="IPPNumberedList"/>
        <w:spacing w:after="120"/>
      </w:pPr>
      <w:r w:rsidRPr="0032626B">
        <w:t xml:space="preserve">TFT recommended priority – </w:t>
      </w:r>
      <w:r w:rsidR="003D5E2D">
        <w:t>1</w:t>
      </w:r>
      <w:r>
        <w:t>.</w:t>
      </w:r>
    </w:p>
    <w:p w14:paraId="52FBDF58" w14:textId="77777777" w:rsidR="00B6768E" w:rsidRPr="00952E09" w:rsidRDefault="00B6768E" w:rsidP="00004C39">
      <w:pPr>
        <w:pStyle w:val="IPPHeading30"/>
        <w:rPr>
          <w:lang w:eastAsia="ar-SA"/>
        </w:rPr>
      </w:pPr>
      <w:bookmarkStart w:id="11" w:name="_Toc149206824"/>
      <w:r w:rsidRPr="00952E09">
        <w:rPr>
          <w:lang w:eastAsia="ar-SA"/>
        </w:rPr>
        <w:t>2023-020_NZ_</w:t>
      </w:r>
      <w:r w:rsidRPr="00952E09">
        <w:rPr>
          <w:lang w:val="en-US"/>
        </w:rPr>
        <w:t>Revision</w:t>
      </w:r>
      <w:r w:rsidRPr="00952E09">
        <w:rPr>
          <w:lang w:eastAsia="ar-SA"/>
        </w:rPr>
        <w:t xml:space="preserve"> of ISPM 12 Phytosanitary certificates</w:t>
      </w:r>
      <w:bookmarkEnd w:id="11"/>
    </w:p>
    <w:p w14:paraId="4F1C9EB2" w14:textId="31D502A0" w:rsidR="00B6768E" w:rsidRDefault="00B6768E" w:rsidP="00B6768E">
      <w:pPr>
        <w:pStyle w:val="IPPParagraphnumbering"/>
      </w:pPr>
      <w:r>
        <w:t xml:space="preserve">TFT </w:t>
      </w:r>
      <w:r w:rsidR="0093432F">
        <w:t xml:space="preserve">confirmed </w:t>
      </w:r>
      <w:r>
        <w:t>that the topic is relevant from a global perspective because it is relevant to all certifications and ePhyto and because phytosanitary certificates facilitate the safe trade of plants and plant products. TFT expressed their views that although ISPM 12 has been adopted for some time and probably requires a review of adjustments or updating of some unclear points, CPs have used it for a long time, and it seems that it is necessary to analyze what the level of depth of the revision.</w:t>
      </w:r>
    </w:p>
    <w:p w14:paraId="1800F559" w14:textId="672DCE71" w:rsidR="00B6768E" w:rsidRDefault="00B6768E" w:rsidP="00B6768E">
      <w:pPr>
        <w:pStyle w:val="IPPParagraphnumbering"/>
      </w:pPr>
      <w:r>
        <w:t xml:space="preserve">TFT </w:t>
      </w:r>
      <w:r w:rsidR="0093432F">
        <w:t xml:space="preserve">also </w:t>
      </w:r>
      <w:r>
        <w:t xml:space="preserve">confirmed that the proposed topic is linked with ISPM 12, ePhyto, and some implementation resources such as "Export Certification: A Guide to Export Certification for National Plant Protection </w:t>
      </w:r>
      <w:proofErr w:type="spellStart"/>
      <w:r>
        <w:t>Organisations</w:t>
      </w:r>
      <w:proofErr w:type="spellEnd"/>
      <w:r>
        <w:t>" and the e-learning "Phytosanitary Export Certification System."</w:t>
      </w:r>
    </w:p>
    <w:p w14:paraId="06769A20" w14:textId="77777777" w:rsidR="00B6768E" w:rsidRPr="00D55D96" w:rsidRDefault="00B6768E" w:rsidP="001671A6">
      <w:pPr>
        <w:pStyle w:val="IPPNumberedList"/>
        <w:numPr>
          <w:ilvl w:val="0"/>
          <w:numId w:val="23"/>
        </w:numPr>
      </w:pPr>
      <w:r w:rsidRPr="00D55D96">
        <w:t>TFT recommended the SC considering this topic submission.</w:t>
      </w:r>
    </w:p>
    <w:p w14:paraId="0F03706E" w14:textId="77777777" w:rsidR="00B6768E" w:rsidRPr="00D55D96" w:rsidRDefault="00B6768E" w:rsidP="00B6768E">
      <w:pPr>
        <w:pStyle w:val="IPPNumberedList"/>
        <w:numPr>
          <w:ilvl w:val="0"/>
          <w:numId w:val="14"/>
        </w:numPr>
      </w:pPr>
      <w:r w:rsidRPr="00D55D96">
        <w:t>TFT recommended material – standard.</w:t>
      </w:r>
    </w:p>
    <w:p w14:paraId="11FCE549" w14:textId="77777777" w:rsidR="00B6768E" w:rsidRPr="00D55D96" w:rsidRDefault="00B6768E" w:rsidP="00B6768E">
      <w:pPr>
        <w:pStyle w:val="IPPNumberedList"/>
      </w:pPr>
      <w:r w:rsidRPr="00D55D96">
        <w:t>TFT score – 4.</w:t>
      </w:r>
    </w:p>
    <w:p w14:paraId="2DF4D346" w14:textId="77777777" w:rsidR="00B6768E" w:rsidRPr="00D55D96" w:rsidRDefault="00B6768E" w:rsidP="00B6768E">
      <w:pPr>
        <w:pStyle w:val="IPPNumberedList"/>
        <w:spacing w:after="120"/>
      </w:pPr>
      <w:r w:rsidRPr="00D55D96">
        <w:t>TFT recommended priority – 2.</w:t>
      </w:r>
    </w:p>
    <w:p w14:paraId="2459EF49" w14:textId="77777777" w:rsidR="00B6768E" w:rsidRPr="001618F2" w:rsidRDefault="00B6768E" w:rsidP="00004C39">
      <w:pPr>
        <w:pStyle w:val="IPPHeading30"/>
        <w:rPr>
          <w:lang w:eastAsia="ar-SA"/>
        </w:rPr>
      </w:pPr>
      <w:bookmarkStart w:id="12" w:name="_Toc149206825"/>
      <w:r w:rsidRPr="001618F2">
        <w:rPr>
          <w:lang w:eastAsia="ar-SA"/>
        </w:rPr>
        <w:t>2023-021_AUS_ISPM 46 Commodity-Based Standards for Phytosanitary Measures, Annex outlining commodities of lower pest risk complexity</w:t>
      </w:r>
      <w:bookmarkEnd w:id="12"/>
    </w:p>
    <w:p w14:paraId="293D889B" w14:textId="74A2E4D7" w:rsidR="00B6768E" w:rsidRDefault="00B6768E" w:rsidP="00B6768E">
      <w:pPr>
        <w:pStyle w:val="IPPParagraphnumbering"/>
      </w:pPr>
      <w:r w:rsidRPr="001618F2">
        <w:rPr>
          <w:szCs w:val="22"/>
        </w:rPr>
        <w:t xml:space="preserve">The TFT </w:t>
      </w:r>
      <w:r w:rsidRPr="00E45EB5">
        <w:t>examined if the submission would fit better as an annex to ISPM 32 or if the proposed concept could be considered during future revisions of ISPM 32. TFT</w:t>
      </w:r>
      <w:r>
        <w:t xml:space="preserve"> also</w:t>
      </w:r>
      <w:r w:rsidRPr="00E45EB5">
        <w:t xml:space="preserve"> recognized that there is a gap regarding commodities with low pest risk and whether submission should be considered under ISPM 46 or ISPM 32.</w:t>
      </w:r>
    </w:p>
    <w:p w14:paraId="38AE67EB" w14:textId="77777777" w:rsidR="00B6768E" w:rsidRDefault="00B6768E" w:rsidP="00B6768E">
      <w:pPr>
        <w:pStyle w:val="IPPParagraphnumbering"/>
      </w:pPr>
      <w:r w:rsidRPr="006172A5">
        <w:t>TFT discussed the difference with ISPM 32 and notified that there was a lack of list of commodities in the submission. TFT advised that the TPCS could look at the criteria for including commodities and pests.</w:t>
      </w:r>
    </w:p>
    <w:p w14:paraId="3892663B" w14:textId="77777777" w:rsidR="00B6768E" w:rsidRDefault="00B6768E" w:rsidP="00B6768E">
      <w:pPr>
        <w:pStyle w:val="IPPParagraphnumbering"/>
      </w:pPr>
      <w:r w:rsidRPr="00C06209">
        <w:lastRenderedPageBreak/>
        <w:t>TFT felt that SC should discuss and recommend a path forward for such commodities and advised that the submitter should consider re-submitting the topic based on the discussion that will take place at SC.</w:t>
      </w:r>
    </w:p>
    <w:p w14:paraId="44D7CE18" w14:textId="77777777" w:rsidR="00B6768E" w:rsidRDefault="00B6768E" w:rsidP="001671A6">
      <w:pPr>
        <w:pStyle w:val="IPPNumberedList"/>
        <w:numPr>
          <w:ilvl w:val="0"/>
          <w:numId w:val="24"/>
        </w:numPr>
      </w:pPr>
      <w:r w:rsidRPr="001618F2">
        <w:t>TFT did not recommend considering this topic submission.</w:t>
      </w:r>
    </w:p>
    <w:p w14:paraId="260A3B72" w14:textId="77777777" w:rsidR="00B6768E" w:rsidRPr="001618F2" w:rsidRDefault="00B6768E" w:rsidP="00B6768E">
      <w:pPr>
        <w:pStyle w:val="IPPNumberedList"/>
        <w:numPr>
          <w:ilvl w:val="0"/>
          <w:numId w:val="14"/>
        </w:numPr>
      </w:pPr>
      <w:r w:rsidRPr="00862F39">
        <w:t xml:space="preserve">TFT discussed if this submission can be developed as an appendix to ISPM 46, noting that the appendix is </w:t>
      </w:r>
      <w:r w:rsidRPr="001618F2">
        <w:t>developed to support CPs while not having binding requirements.</w:t>
      </w:r>
    </w:p>
    <w:p w14:paraId="71975E40" w14:textId="77777777" w:rsidR="00B6768E" w:rsidRPr="00B63FF1" w:rsidRDefault="00B6768E" w:rsidP="00004C39">
      <w:pPr>
        <w:pStyle w:val="IPPHeading30"/>
        <w:rPr>
          <w:lang w:eastAsia="ar-SA"/>
        </w:rPr>
      </w:pPr>
      <w:bookmarkStart w:id="13" w:name="_Toc149206826"/>
      <w:r w:rsidRPr="00B63FF1">
        <w:rPr>
          <w:lang w:eastAsia="ar-SA"/>
        </w:rPr>
        <w:t>2023-023_PPPO_ISPM 46 Commodity-Based Standards for Phytosanitary Measures, Annex on the International Movement of fresh taro (Colocasia esculenta) corm for consumption</w:t>
      </w:r>
      <w:bookmarkEnd w:id="13"/>
    </w:p>
    <w:p w14:paraId="5DC28B0F" w14:textId="75666168" w:rsidR="00B6768E" w:rsidRDefault="00B6768E" w:rsidP="00F06844">
      <w:pPr>
        <w:pStyle w:val="IPPParagraphnumbering"/>
      </w:pPr>
      <w:r w:rsidRPr="00CB3DBD">
        <w:rPr>
          <w:szCs w:val="22"/>
        </w:rPr>
        <w:t xml:space="preserve">The TFT </w:t>
      </w:r>
      <w:r>
        <w:t>supported</w:t>
      </w:r>
      <w:r w:rsidRPr="00CB3DBD">
        <w:t xml:space="preserve"> that the proposed topic is relevant from an IPPC </w:t>
      </w:r>
      <w:r w:rsidRPr="00B63FF1">
        <w:t>perspective and a global perspective because it helps prevent the spread and introduction of plant pests.</w:t>
      </w:r>
      <w:r w:rsidR="00F06844">
        <w:t xml:space="preserve"> </w:t>
      </w:r>
      <w:r w:rsidRPr="007C7E87">
        <w:t xml:space="preserve">TFT </w:t>
      </w:r>
      <w:r>
        <w:t>concluded</w:t>
      </w:r>
      <w:r w:rsidRPr="007C7E87">
        <w:t xml:space="preserve"> that this</w:t>
      </w:r>
      <w:r>
        <w:t xml:space="preserve"> topic proposal is</w:t>
      </w:r>
      <w:r w:rsidRPr="007C7E87">
        <w:t xml:space="preserve"> feasible to develop in a reasonable time frame.</w:t>
      </w:r>
    </w:p>
    <w:p w14:paraId="21013C8C" w14:textId="77777777" w:rsidR="00B6768E" w:rsidRPr="00B63FF1" w:rsidRDefault="00B6768E" w:rsidP="00B6768E">
      <w:pPr>
        <w:pStyle w:val="IPPNumberedList"/>
        <w:numPr>
          <w:ilvl w:val="0"/>
          <w:numId w:val="14"/>
        </w:numPr>
      </w:pPr>
      <w:r w:rsidRPr="00B63FF1">
        <w:t>TFT recommended the SC considering this topic submission.</w:t>
      </w:r>
    </w:p>
    <w:p w14:paraId="477C9396" w14:textId="77777777" w:rsidR="00B6768E" w:rsidRPr="00B63FF1" w:rsidRDefault="00B6768E" w:rsidP="00B6768E">
      <w:pPr>
        <w:pStyle w:val="IPPNumberedList"/>
        <w:numPr>
          <w:ilvl w:val="0"/>
          <w:numId w:val="14"/>
        </w:numPr>
      </w:pPr>
      <w:r w:rsidRPr="00B63FF1">
        <w:t>TFT recommended material – standard.</w:t>
      </w:r>
    </w:p>
    <w:p w14:paraId="1136BB56" w14:textId="77777777" w:rsidR="00B6768E" w:rsidRPr="00B63FF1" w:rsidRDefault="00B6768E" w:rsidP="00B6768E">
      <w:pPr>
        <w:pStyle w:val="IPPNumberedList"/>
      </w:pPr>
      <w:r w:rsidRPr="00B63FF1">
        <w:t>TFT score – 5.</w:t>
      </w:r>
    </w:p>
    <w:p w14:paraId="7BBD7D8C" w14:textId="77777777" w:rsidR="00B6768E" w:rsidRPr="002C1F60" w:rsidRDefault="00B6768E" w:rsidP="00B6768E">
      <w:pPr>
        <w:pStyle w:val="IPPNumberedList"/>
        <w:spacing w:after="120"/>
      </w:pPr>
      <w:r w:rsidRPr="002C1F60">
        <w:t>TFT recommended priority – 1.</w:t>
      </w:r>
    </w:p>
    <w:p w14:paraId="2F86639D" w14:textId="77777777" w:rsidR="00B6768E" w:rsidRPr="00282C52" w:rsidRDefault="00B6768E" w:rsidP="00004C39">
      <w:pPr>
        <w:pStyle w:val="IPPHeading30"/>
        <w:rPr>
          <w:lang w:eastAsia="ar-SA"/>
        </w:rPr>
      </w:pPr>
      <w:bookmarkStart w:id="14" w:name="_Toc149206827"/>
      <w:r w:rsidRPr="002C1F60">
        <w:rPr>
          <w:lang w:eastAsia="ar-SA"/>
        </w:rPr>
        <w:t xml:space="preserve">2023-024_UK_ISPM 46 Commodity-Based Standards for Phytosanitary Measures, Annex X, </w:t>
      </w:r>
      <w:r w:rsidRPr="00282C52">
        <w:rPr>
          <w:lang w:eastAsia="ar-SA"/>
        </w:rPr>
        <w:t>International Movement of Malus domestica fruit for consumption</w:t>
      </w:r>
      <w:bookmarkEnd w:id="14"/>
    </w:p>
    <w:p w14:paraId="51A84C56" w14:textId="138CD2D0" w:rsidR="00B6768E" w:rsidRDefault="00B6768E" w:rsidP="00B6768E">
      <w:pPr>
        <w:pStyle w:val="IPPParagraphnumbering"/>
      </w:pPr>
      <w:r w:rsidRPr="00282C52">
        <w:rPr>
          <w:szCs w:val="22"/>
        </w:rPr>
        <w:t xml:space="preserve">The TFT </w:t>
      </w:r>
      <w:r w:rsidRPr="00282C52">
        <w:t>assessed</w:t>
      </w:r>
      <w:r w:rsidRPr="00846803">
        <w:t xml:space="preserve"> </w:t>
      </w:r>
      <w:r>
        <w:t xml:space="preserve">that </w:t>
      </w:r>
      <w:r w:rsidRPr="00846803">
        <w:t xml:space="preserve">this proposed topic is relevant from an IPPC perspective because this annex meets the purpose of IPPC by providing guidance to NPPOs on phytosanitary measures suitable for managing major pests of Malus domestica to prevent their spread and introduction. </w:t>
      </w:r>
    </w:p>
    <w:p w14:paraId="408551F7" w14:textId="77777777" w:rsidR="00B6768E" w:rsidRDefault="00B6768E" w:rsidP="00B6768E">
      <w:pPr>
        <w:pStyle w:val="IPPParagraphnumbering"/>
      </w:pPr>
      <w:r w:rsidRPr="0020470D">
        <w:t xml:space="preserve">TFT </w:t>
      </w:r>
      <w:r>
        <w:t xml:space="preserve">clearly elaborated </w:t>
      </w:r>
      <w:r w:rsidRPr="0020470D">
        <w:t>that the topic is relevant from a global perspective as apple fruits are globally traded commodities and commodity standards are one of the eight DAIs of the IPPC SF.</w:t>
      </w:r>
    </w:p>
    <w:p w14:paraId="64D5B3BF" w14:textId="77777777" w:rsidR="00B6768E" w:rsidRPr="002C1F60" w:rsidRDefault="00B6768E" w:rsidP="001671A6">
      <w:pPr>
        <w:pStyle w:val="IPPNumberedList"/>
        <w:numPr>
          <w:ilvl w:val="0"/>
          <w:numId w:val="25"/>
        </w:numPr>
      </w:pPr>
      <w:r w:rsidRPr="002C1F60">
        <w:t>TFT recommended the SC considering this topic submission.</w:t>
      </w:r>
    </w:p>
    <w:p w14:paraId="755D9DBF" w14:textId="77777777" w:rsidR="00B6768E" w:rsidRPr="002C1F60" w:rsidRDefault="00B6768E" w:rsidP="00B6768E">
      <w:pPr>
        <w:pStyle w:val="IPPNumberedList"/>
        <w:numPr>
          <w:ilvl w:val="0"/>
          <w:numId w:val="14"/>
        </w:numPr>
      </w:pPr>
      <w:r w:rsidRPr="002C1F60">
        <w:t>TFT recommended material – standard.</w:t>
      </w:r>
    </w:p>
    <w:p w14:paraId="23798FCA" w14:textId="77777777" w:rsidR="00B6768E" w:rsidRPr="002C1F60" w:rsidRDefault="00B6768E" w:rsidP="00B6768E">
      <w:pPr>
        <w:pStyle w:val="IPPNumberedList"/>
      </w:pPr>
      <w:r w:rsidRPr="002C1F60">
        <w:t>TFT score – 5</w:t>
      </w:r>
      <w:r>
        <w:t>.</w:t>
      </w:r>
    </w:p>
    <w:p w14:paraId="098E0556" w14:textId="77777777" w:rsidR="00B6768E" w:rsidRPr="002C1F60" w:rsidRDefault="00B6768E" w:rsidP="00B6768E">
      <w:pPr>
        <w:pStyle w:val="IPPNumberedList"/>
        <w:spacing w:after="120"/>
      </w:pPr>
      <w:r w:rsidRPr="002C1F60">
        <w:t>TFT recommended priority – 1</w:t>
      </w:r>
      <w:r>
        <w:t>.</w:t>
      </w:r>
    </w:p>
    <w:p w14:paraId="286F7CA0" w14:textId="77777777" w:rsidR="00B6768E" w:rsidRPr="00E02CCF" w:rsidRDefault="00B6768E" w:rsidP="00004C39">
      <w:pPr>
        <w:pStyle w:val="IPPHeading30"/>
        <w:rPr>
          <w:lang w:eastAsia="ar-SA"/>
        </w:rPr>
      </w:pPr>
      <w:bookmarkStart w:id="15" w:name="_Toc149206828"/>
      <w:r w:rsidRPr="00E02CCF">
        <w:rPr>
          <w:lang w:eastAsia="ar-SA"/>
        </w:rPr>
        <w:t>2023-027_COSAVE_Annex International movement of fresh orange (Citrus sinensis) fruit to ISPM 46</w:t>
      </w:r>
      <w:bookmarkEnd w:id="15"/>
    </w:p>
    <w:p w14:paraId="7DE53BD6" w14:textId="77777777" w:rsidR="00B6768E" w:rsidRPr="00CB65FB" w:rsidRDefault="00B6768E" w:rsidP="00B6768E">
      <w:pPr>
        <w:pStyle w:val="IPPParagraphnumbering"/>
        <w:rPr>
          <w:rFonts w:cs="Arial"/>
          <w:lang w:eastAsia="ar-SA"/>
        </w:rPr>
      </w:pPr>
      <w:r>
        <w:t>TFT emphasized that if the TPCS does not find the proposal from New Zealand (2023-019) feasible, this proposal should be developed first.</w:t>
      </w:r>
    </w:p>
    <w:p w14:paraId="5E356AC4" w14:textId="77777777" w:rsidR="00B6768E" w:rsidRPr="004E669B" w:rsidRDefault="00B6768E" w:rsidP="00B6768E">
      <w:pPr>
        <w:pStyle w:val="IPPParagraphnumbering"/>
        <w:rPr>
          <w:rFonts w:cs="Arial"/>
          <w:lang w:eastAsia="ar-SA"/>
        </w:rPr>
      </w:pPr>
      <w:r>
        <w:t>TFT noted that the additional information materials for Commodity Standards should be provided in a standardized way, and the Secretariat should communicate this request during future Call for Topics.</w:t>
      </w:r>
    </w:p>
    <w:p w14:paraId="3B2FE51E" w14:textId="77777777" w:rsidR="00B6768E" w:rsidRPr="00CB65FB" w:rsidRDefault="00B6768E" w:rsidP="001671A6">
      <w:pPr>
        <w:pStyle w:val="IPPNumberedList"/>
        <w:numPr>
          <w:ilvl w:val="0"/>
          <w:numId w:val="27"/>
        </w:numPr>
      </w:pPr>
      <w:r w:rsidRPr="00CB65FB">
        <w:t>TFT recommended the SC considering this topic submission.</w:t>
      </w:r>
    </w:p>
    <w:p w14:paraId="37757E33" w14:textId="77777777" w:rsidR="00B6768E" w:rsidRPr="00CB65FB" w:rsidRDefault="00B6768E" w:rsidP="00B6768E">
      <w:pPr>
        <w:pStyle w:val="IPPNumberedList"/>
        <w:numPr>
          <w:ilvl w:val="0"/>
          <w:numId w:val="14"/>
        </w:numPr>
      </w:pPr>
      <w:r w:rsidRPr="00CB65FB">
        <w:t>TFT recommended material – standard.</w:t>
      </w:r>
    </w:p>
    <w:p w14:paraId="31773D40" w14:textId="77777777" w:rsidR="00B6768E" w:rsidRPr="00CB65FB" w:rsidRDefault="00B6768E" w:rsidP="00B6768E">
      <w:pPr>
        <w:pStyle w:val="IPPNumberedList"/>
      </w:pPr>
      <w:r w:rsidRPr="00CB65FB">
        <w:t>TFT score – 4.</w:t>
      </w:r>
    </w:p>
    <w:p w14:paraId="4675881B" w14:textId="356D3151" w:rsidR="00B6768E" w:rsidRPr="009F4256" w:rsidRDefault="00B6768E" w:rsidP="00B6768E">
      <w:pPr>
        <w:pStyle w:val="IPPNumberedList"/>
        <w:spacing w:after="120"/>
      </w:pPr>
      <w:r w:rsidRPr="009F4256">
        <w:t xml:space="preserve">TFT recommended priority – </w:t>
      </w:r>
      <w:r w:rsidR="00EC6023">
        <w:t>2</w:t>
      </w:r>
      <w:r w:rsidRPr="009F4256">
        <w:t>.</w:t>
      </w:r>
    </w:p>
    <w:p w14:paraId="25F35511" w14:textId="77777777" w:rsidR="00B6768E" w:rsidRPr="009F4256" w:rsidRDefault="00B6768E" w:rsidP="00004C39">
      <w:pPr>
        <w:pStyle w:val="IPPHeading30"/>
        <w:rPr>
          <w:lang w:eastAsia="ar-SA"/>
        </w:rPr>
      </w:pPr>
      <w:bookmarkStart w:id="16" w:name="_Toc149206829"/>
      <w:r w:rsidRPr="009F4256">
        <w:rPr>
          <w:lang w:eastAsia="ar-SA"/>
        </w:rPr>
        <w:t>2023-028_COSAVE_Annex International movement of fresh banana (Musa paradisiaca) fruit to ISPM 46 (Commodity specific standards for phytosanitary measures)</w:t>
      </w:r>
      <w:bookmarkEnd w:id="16"/>
    </w:p>
    <w:p w14:paraId="14450563" w14:textId="4FE32F0B" w:rsidR="00B6768E" w:rsidRPr="00A86648" w:rsidRDefault="00B6768E" w:rsidP="00A86648">
      <w:pPr>
        <w:pStyle w:val="IPPParagraphnumbering"/>
      </w:pPr>
      <w:r w:rsidRPr="009F4256">
        <w:rPr>
          <w:szCs w:val="22"/>
        </w:rPr>
        <w:t xml:space="preserve">The TFT </w:t>
      </w:r>
      <w:r>
        <w:t>established</w:t>
      </w:r>
      <w:r w:rsidRPr="00E50331">
        <w:t xml:space="preserve"> that this submission contributes to filling gaps in the Framework for Standards and Implementation, especially (C1), and </w:t>
      </w:r>
      <w:r>
        <w:t>t</w:t>
      </w:r>
      <w:r w:rsidRPr="00E50331">
        <w:t>he topic is aligned with one of the DAIs of the IPPC Strategic Framework 2020-2030</w:t>
      </w:r>
      <w:r w:rsidR="00A86648">
        <w:t xml:space="preserve">. </w:t>
      </w:r>
      <w:r w:rsidRPr="00A86648">
        <w:rPr>
          <w:color w:val="252525"/>
        </w:rPr>
        <w:t xml:space="preserve">TFT also agreed that the approach to this topic is feasible to develop in a reasonable time frame as long as further </w:t>
      </w:r>
      <w:r w:rsidR="00C620F6" w:rsidRPr="00A86648">
        <w:rPr>
          <w:color w:val="252525"/>
        </w:rPr>
        <w:t>information</w:t>
      </w:r>
      <w:r w:rsidRPr="00A86648">
        <w:rPr>
          <w:color w:val="252525"/>
        </w:rPr>
        <w:t xml:space="preserve"> is gathered with relevant links for measures for the TPCS.</w:t>
      </w:r>
    </w:p>
    <w:p w14:paraId="2827DDC2" w14:textId="77777777" w:rsidR="00B6768E" w:rsidRPr="00A96FB3" w:rsidRDefault="00B6768E" w:rsidP="001671A6">
      <w:pPr>
        <w:pStyle w:val="IPPNumberedList"/>
        <w:numPr>
          <w:ilvl w:val="0"/>
          <w:numId w:val="26"/>
        </w:numPr>
      </w:pPr>
      <w:r w:rsidRPr="00A96FB3">
        <w:t>TFT recommended the SC considering this topic submission.</w:t>
      </w:r>
    </w:p>
    <w:p w14:paraId="1C7317B9" w14:textId="77777777" w:rsidR="00B6768E" w:rsidRPr="00A96FB3" w:rsidRDefault="00B6768E" w:rsidP="00B6768E">
      <w:pPr>
        <w:pStyle w:val="IPPNumberedList"/>
        <w:numPr>
          <w:ilvl w:val="0"/>
          <w:numId w:val="14"/>
        </w:numPr>
      </w:pPr>
      <w:r w:rsidRPr="00A96FB3">
        <w:lastRenderedPageBreak/>
        <w:t>TFT recommended material – standard.</w:t>
      </w:r>
    </w:p>
    <w:p w14:paraId="0661C92F" w14:textId="77777777" w:rsidR="00B6768E" w:rsidRPr="00A96FB3" w:rsidRDefault="00B6768E" w:rsidP="00B6768E">
      <w:pPr>
        <w:pStyle w:val="IPPNumberedList"/>
      </w:pPr>
      <w:r w:rsidRPr="00A96FB3">
        <w:t>TFT score – 5.</w:t>
      </w:r>
    </w:p>
    <w:p w14:paraId="706FD3A8" w14:textId="77777777" w:rsidR="00B6768E" w:rsidRPr="00A96FB3" w:rsidRDefault="00B6768E" w:rsidP="00B6768E">
      <w:pPr>
        <w:pStyle w:val="IPPNumberedList"/>
        <w:spacing w:after="120"/>
      </w:pPr>
      <w:r w:rsidRPr="00A96FB3">
        <w:t>TFT recommended priority – 1.</w:t>
      </w:r>
    </w:p>
    <w:p w14:paraId="0D17CE18" w14:textId="77777777" w:rsidR="00B6768E" w:rsidRPr="004C3A34" w:rsidRDefault="00B6768E" w:rsidP="00004C39">
      <w:pPr>
        <w:pStyle w:val="IPPHeading30"/>
        <w:rPr>
          <w:lang w:eastAsia="ar-SA"/>
        </w:rPr>
      </w:pPr>
      <w:bookmarkStart w:id="17" w:name="_Toc149206830"/>
      <w:r w:rsidRPr="004C3A34">
        <w:rPr>
          <w:lang w:eastAsia="ar-SA"/>
        </w:rPr>
        <w:t>2023-031_CAN_Annex to ISPM 47 on Remote Audits</w:t>
      </w:r>
      <w:bookmarkEnd w:id="17"/>
    </w:p>
    <w:p w14:paraId="654A1E25" w14:textId="31777C80" w:rsidR="00B6768E" w:rsidRPr="004C3A34" w:rsidRDefault="00B6768E" w:rsidP="00B6768E">
      <w:pPr>
        <w:pStyle w:val="IPPParagraphnumbering"/>
      </w:pPr>
      <w:r w:rsidRPr="004C3A34">
        <w:rPr>
          <w:szCs w:val="22"/>
        </w:rPr>
        <w:t xml:space="preserve">The TFT </w:t>
      </w:r>
      <w:r w:rsidRPr="004C3A34">
        <w:t>assessed that this submission is relevant from an IPPC perspective because the concept of ‘audit’ is referenced in most ISPMs adopted, and remote audits can also ensure continuity of audit-related activities when physical visits are not practical or possible.</w:t>
      </w:r>
    </w:p>
    <w:p w14:paraId="10740BA1" w14:textId="77777777" w:rsidR="00B6768E" w:rsidRPr="004C3A34" w:rsidRDefault="00B6768E" w:rsidP="001671A6">
      <w:pPr>
        <w:pStyle w:val="IPPNumberedList"/>
        <w:numPr>
          <w:ilvl w:val="0"/>
          <w:numId w:val="28"/>
        </w:numPr>
      </w:pPr>
      <w:r w:rsidRPr="004C3A34">
        <w:t>TFT recommended the SC considering this topic submission.</w:t>
      </w:r>
    </w:p>
    <w:p w14:paraId="4EEEE997" w14:textId="77777777" w:rsidR="00B6768E" w:rsidRPr="004C3A34" w:rsidRDefault="00B6768E" w:rsidP="00B6768E">
      <w:pPr>
        <w:pStyle w:val="IPPNumberedList"/>
        <w:numPr>
          <w:ilvl w:val="0"/>
          <w:numId w:val="14"/>
        </w:numPr>
      </w:pPr>
      <w:r w:rsidRPr="004C3A34">
        <w:t>TFT recommended material – standard.</w:t>
      </w:r>
    </w:p>
    <w:p w14:paraId="3E843859" w14:textId="77777777" w:rsidR="00B6768E" w:rsidRPr="004C3A34" w:rsidRDefault="00B6768E" w:rsidP="00B6768E">
      <w:pPr>
        <w:pStyle w:val="IPPNumberedList"/>
      </w:pPr>
      <w:r w:rsidRPr="004C3A34">
        <w:t>TFT score – 5</w:t>
      </w:r>
      <w:r>
        <w:t>.</w:t>
      </w:r>
    </w:p>
    <w:p w14:paraId="717276C9" w14:textId="77777777" w:rsidR="00B6768E" w:rsidRPr="00C93B6D" w:rsidRDefault="00B6768E" w:rsidP="00B6768E">
      <w:pPr>
        <w:pStyle w:val="IPPNumberedList"/>
        <w:spacing w:after="120"/>
      </w:pPr>
      <w:r w:rsidRPr="00C93B6D">
        <w:t>TFT recommended priority – 1.</w:t>
      </w:r>
    </w:p>
    <w:p w14:paraId="4F43EFA9" w14:textId="77777777" w:rsidR="00B6768E" w:rsidRDefault="00B6768E" w:rsidP="00004C39">
      <w:pPr>
        <w:pStyle w:val="IPPHeading30"/>
        <w:rPr>
          <w:lang w:eastAsia="ar-SA"/>
        </w:rPr>
      </w:pPr>
      <w:bookmarkStart w:id="18" w:name="_Toc149206831"/>
      <w:r w:rsidRPr="00C93B6D">
        <w:rPr>
          <w:lang w:eastAsia="ar-SA"/>
        </w:rPr>
        <w:t>2023</w:t>
      </w:r>
      <w:r w:rsidRPr="00B8000C">
        <w:rPr>
          <w:lang w:eastAsia="ar-SA"/>
        </w:rPr>
        <w:t>-036_CN_Annex The international movement of Musa spp (banana) fruit, to ISPM 46 (Commodity-based standards for phytosanitary measures)</w:t>
      </w:r>
      <w:bookmarkEnd w:id="18"/>
    </w:p>
    <w:p w14:paraId="7C4DFCEF" w14:textId="77777777" w:rsidR="00B6768E" w:rsidRPr="00B8000C" w:rsidRDefault="00B6768E" w:rsidP="00B6768E">
      <w:pPr>
        <w:pStyle w:val="IPPParagraphnumbering"/>
        <w:rPr>
          <w:rFonts w:cs="Arial"/>
          <w:lang w:eastAsia="ar-SA"/>
        </w:rPr>
      </w:pPr>
      <w:r>
        <w:t>This topic proposal was submitted late by China, and TFT was aware of this late submission and felt that one submission on banana was enough to be added to the work programme.</w:t>
      </w:r>
    </w:p>
    <w:p w14:paraId="69E8D4F1" w14:textId="77777777" w:rsidR="00B6768E" w:rsidRDefault="00B6768E" w:rsidP="001671A6">
      <w:pPr>
        <w:pStyle w:val="IPPNumberedList"/>
        <w:numPr>
          <w:ilvl w:val="0"/>
          <w:numId w:val="29"/>
        </w:numPr>
      </w:pPr>
      <w:r w:rsidRPr="00C93B6D">
        <w:t xml:space="preserve">TFT did not recommend considering this topic submission. </w:t>
      </w:r>
    </w:p>
    <w:p w14:paraId="7092732C" w14:textId="122D2566" w:rsidR="002C6137" w:rsidRPr="00004C39" w:rsidRDefault="00B6768E" w:rsidP="00004C39">
      <w:pPr>
        <w:pStyle w:val="IPPNumberedList"/>
        <w:numPr>
          <w:ilvl w:val="0"/>
          <w:numId w:val="14"/>
        </w:numPr>
        <w:rPr>
          <w:rFonts w:cs="Arial"/>
          <w:lang w:eastAsia="ar-SA"/>
        </w:rPr>
      </w:pPr>
      <w:r>
        <w:t>TFT felt that one submission on banana was enough to be added to the work programme.</w:t>
      </w:r>
    </w:p>
    <w:p w14:paraId="54E1F318" w14:textId="5F5D5B8C" w:rsidR="00A6475D" w:rsidRPr="00BD7877" w:rsidRDefault="00814DDE" w:rsidP="00CE0112">
      <w:pPr>
        <w:pStyle w:val="IPPHeading2"/>
        <w:numPr>
          <w:ilvl w:val="1"/>
          <w:numId w:val="16"/>
        </w:numPr>
        <w:ind w:hanging="720"/>
        <w:rPr>
          <w:lang w:val="en-US"/>
        </w:rPr>
      </w:pPr>
      <w:bookmarkStart w:id="19" w:name="_Toc85617069"/>
      <w:bookmarkEnd w:id="5"/>
      <w:r>
        <w:rPr>
          <w:lang w:val="en-US"/>
        </w:rPr>
        <w:t>Proposed d</w:t>
      </w:r>
      <w:r w:rsidR="00A6475D" w:rsidRPr="00BD7877">
        <w:rPr>
          <w:lang w:val="en-US"/>
        </w:rPr>
        <w:t>iagnostic protocols</w:t>
      </w:r>
      <w:bookmarkEnd w:id="19"/>
    </w:p>
    <w:p w14:paraId="7F0FB33F" w14:textId="0840DE5B" w:rsidR="00167B7E" w:rsidRPr="00BD7877" w:rsidRDefault="005A4F05" w:rsidP="00BD7877">
      <w:pPr>
        <w:pStyle w:val="IPPParagraphnumbering"/>
      </w:pPr>
      <w:r w:rsidRPr="00BD7877">
        <w:rPr>
          <w:szCs w:val="22"/>
        </w:rPr>
        <w:t>TFT member</w:t>
      </w:r>
      <w:r w:rsidR="006427EB" w:rsidRPr="00BD7877">
        <w:rPr>
          <w:szCs w:val="22"/>
        </w:rPr>
        <w:t>s</w:t>
      </w:r>
      <w:r w:rsidRPr="00BD7877">
        <w:rPr>
          <w:szCs w:val="22"/>
        </w:rPr>
        <w:t xml:space="preserve"> </w:t>
      </w:r>
      <w:r w:rsidR="009A250D" w:rsidRPr="00BD7877">
        <w:rPr>
          <w:szCs w:val="22"/>
        </w:rPr>
        <w:t>noted that</w:t>
      </w:r>
      <w:r w:rsidR="00A116A3" w:rsidRPr="00BD7877">
        <w:rPr>
          <w:szCs w:val="22"/>
        </w:rPr>
        <w:t xml:space="preserve"> the </w:t>
      </w:r>
      <w:r w:rsidR="00D744F5" w:rsidRPr="00BD7877">
        <w:rPr>
          <w:szCs w:val="22"/>
        </w:rPr>
        <w:t xml:space="preserve">proposed </w:t>
      </w:r>
      <w:r w:rsidR="00A116A3" w:rsidRPr="00BD7877">
        <w:rPr>
          <w:szCs w:val="22"/>
        </w:rPr>
        <w:t xml:space="preserve">DPs </w:t>
      </w:r>
      <w:r w:rsidR="00A337E2" w:rsidRPr="00BD7877">
        <w:rPr>
          <w:szCs w:val="22"/>
        </w:rPr>
        <w:t xml:space="preserve">are </w:t>
      </w:r>
      <w:r w:rsidR="00A116A3" w:rsidRPr="00BD7877">
        <w:rPr>
          <w:szCs w:val="22"/>
        </w:rPr>
        <w:t>all</w:t>
      </w:r>
      <w:r w:rsidR="00A337E2" w:rsidRPr="00BD7877">
        <w:rPr>
          <w:szCs w:val="22"/>
        </w:rPr>
        <w:t xml:space="preserve"> critical</w:t>
      </w:r>
      <w:r w:rsidR="00BC34E9" w:rsidRPr="00BD7877">
        <w:rPr>
          <w:szCs w:val="22"/>
        </w:rPr>
        <w:t>, well-</w:t>
      </w:r>
      <w:r w:rsidR="00D744F5" w:rsidRPr="00BD7877">
        <w:rPr>
          <w:szCs w:val="22"/>
        </w:rPr>
        <w:t>developed</w:t>
      </w:r>
      <w:r w:rsidR="00BC34E9" w:rsidRPr="00BD7877">
        <w:rPr>
          <w:szCs w:val="22"/>
        </w:rPr>
        <w:t>, contain</w:t>
      </w:r>
      <w:r w:rsidR="00D34074">
        <w:rPr>
          <w:szCs w:val="22"/>
        </w:rPr>
        <w:t>s</w:t>
      </w:r>
      <w:r w:rsidR="00BC34E9" w:rsidRPr="00BD7877">
        <w:rPr>
          <w:szCs w:val="22"/>
        </w:rPr>
        <w:t xml:space="preserve"> </w:t>
      </w:r>
      <w:r w:rsidR="00F3227C" w:rsidRPr="00BD7877">
        <w:t xml:space="preserve">reliable </w:t>
      </w:r>
      <w:r w:rsidR="00BC34E9" w:rsidRPr="00BD7877">
        <w:rPr>
          <w:szCs w:val="22"/>
        </w:rPr>
        <w:t xml:space="preserve">information, </w:t>
      </w:r>
      <w:r w:rsidR="0076730D" w:rsidRPr="00BD7877">
        <w:rPr>
          <w:szCs w:val="22"/>
        </w:rPr>
        <w:t xml:space="preserve">and therefore </w:t>
      </w:r>
      <w:r w:rsidR="002C0260" w:rsidRPr="00BD7877">
        <w:rPr>
          <w:szCs w:val="22"/>
        </w:rPr>
        <w:t xml:space="preserve">could be considered. </w:t>
      </w:r>
      <w:r w:rsidR="00A337E2" w:rsidRPr="00BD7877">
        <w:rPr>
          <w:szCs w:val="22"/>
        </w:rPr>
        <w:t>Furthermore, t</w:t>
      </w:r>
      <w:r w:rsidR="002A1A20" w:rsidRPr="00BD7877">
        <w:rPr>
          <w:szCs w:val="22"/>
        </w:rPr>
        <w:t>hey</w:t>
      </w:r>
      <w:r w:rsidR="002C0260" w:rsidRPr="00BD7877">
        <w:rPr>
          <w:szCs w:val="22"/>
        </w:rPr>
        <w:t xml:space="preserve"> </w:t>
      </w:r>
      <w:r w:rsidR="00DC74BC" w:rsidRPr="00BD7877">
        <w:rPr>
          <w:szCs w:val="22"/>
        </w:rPr>
        <w:t>agreed</w:t>
      </w:r>
      <w:r w:rsidR="002C0260" w:rsidRPr="00BD7877">
        <w:rPr>
          <w:szCs w:val="22"/>
        </w:rPr>
        <w:t xml:space="preserve"> that</w:t>
      </w:r>
      <w:r w:rsidR="00A35F77" w:rsidRPr="00BD7877">
        <w:rPr>
          <w:szCs w:val="22"/>
        </w:rPr>
        <w:t xml:space="preserve"> </w:t>
      </w:r>
      <w:r w:rsidR="00A116A3" w:rsidRPr="00BD7877">
        <w:rPr>
          <w:szCs w:val="22"/>
        </w:rPr>
        <w:t>different pests are recognized globally</w:t>
      </w:r>
      <w:r w:rsidR="00F3227C" w:rsidRPr="00BD7877">
        <w:rPr>
          <w:szCs w:val="22"/>
        </w:rPr>
        <w:t>,</w:t>
      </w:r>
      <w:r w:rsidR="00A116A3" w:rsidRPr="00BD7877">
        <w:rPr>
          <w:szCs w:val="22"/>
        </w:rPr>
        <w:t xml:space="preserve"> and </w:t>
      </w:r>
      <w:r w:rsidR="00F3227C" w:rsidRPr="00BD7877">
        <w:rPr>
          <w:szCs w:val="22"/>
        </w:rPr>
        <w:t xml:space="preserve">their value will differ from country to </w:t>
      </w:r>
      <w:r w:rsidR="00A116A3" w:rsidRPr="00BD7877">
        <w:rPr>
          <w:szCs w:val="22"/>
        </w:rPr>
        <w:t>countr</w:t>
      </w:r>
      <w:r w:rsidR="00F3227C" w:rsidRPr="00BD7877">
        <w:rPr>
          <w:szCs w:val="22"/>
        </w:rPr>
        <w:t>y</w:t>
      </w:r>
      <w:r w:rsidR="00A116A3" w:rsidRPr="00BD7877">
        <w:rPr>
          <w:szCs w:val="22"/>
        </w:rPr>
        <w:t xml:space="preserve">, </w:t>
      </w:r>
      <w:r w:rsidR="00DC74BC" w:rsidRPr="00BD7877">
        <w:rPr>
          <w:szCs w:val="22"/>
        </w:rPr>
        <w:t>so</w:t>
      </w:r>
      <w:r w:rsidR="00A116A3" w:rsidRPr="00BD7877">
        <w:rPr>
          <w:szCs w:val="22"/>
        </w:rPr>
        <w:t xml:space="preserve"> regulating them is crucial</w:t>
      </w:r>
      <w:r w:rsidR="004137E3" w:rsidRPr="00BD7877">
        <w:rPr>
          <w:szCs w:val="22"/>
        </w:rPr>
        <w:t>.</w:t>
      </w:r>
    </w:p>
    <w:p w14:paraId="4F609860" w14:textId="2577F88B" w:rsidR="00F3227C" w:rsidRPr="00004C39" w:rsidRDefault="002C005E" w:rsidP="00011DF8">
      <w:pPr>
        <w:pStyle w:val="IPPParagraphnumbering"/>
      </w:pPr>
      <w:r w:rsidRPr="00BD7877">
        <w:t xml:space="preserve">The TFT also agreed on the scores and recommended priorities for the proposed DPs, considering the </w:t>
      </w:r>
      <w:r w:rsidRPr="00004C39">
        <w:t>pest impact and potential threats.</w:t>
      </w:r>
    </w:p>
    <w:p w14:paraId="41290000" w14:textId="6B30DFFA" w:rsidR="00F3227C" w:rsidRPr="00004C39" w:rsidRDefault="00F3227C" w:rsidP="001671A6">
      <w:pPr>
        <w:pStyle w:val="IPPNumberedList"/>
        <w:numPr>
          <w:ilvl w:val="0"/>
          <w:numId w:val="17"/>
        </w:numPr>
      </w:pPr>
      <w:r w:rsidRPr="00004C39">
        <w:t xml:space="preserve">TFT recommended the development of all proposed </w:t>
      </w:r>
      <w:r w:rsidR="00325652" w:rsidRPr="00004C39">
        <w:t>DPs</w:t>
      </w:r>
      <w:r w:rsidRPr="00004C39">
        <w:t>.</w:t>
      </w:r>
    </w:p>
    <w:p w14:paraId="4DC352DF" w14:textId="42862832" w:rsidR="001C0594" w:rsidRPr="00004C39" w:rsidRDefault="001C0594" w:rsidP="006269B3">
      <w:pPr>
        <w:pStyle w:val="IPPParagraphnumbering"/>
        <w:rPr>
          <w:i/>
          <w:iCs/>
        </w:rPr>
      </w:pPr>
      <w:r w:rsidRPr="00004C39">
        <w:rPr>
          <w:i/>
          <w:iCs/>
        </w:rPr>
        <w:t xml:space="preserve">The </w:t>
      </w:r>
      <w:r w:rsidRPr="00004C39">
        <w:rPr>
          <w:b/>
          <w:bCs/>
          <w:i/>
          <w:iCs/>
        </w:rPr>
        <w:t>SC</w:t>
      </w:r>
      <w:r w:rsidRPr="00004C39">
        <w:rPr>
          <w:i/>
          <w:iCs/>
        </w:rPr>
        <w:t xml:space="preserve"> is also invited to</w:t>
      </w:r>
      <w:r w:rsidR="000B6602" w:rsidRPr="00004C39">
        <w:rPr>
          <w:i/>
          <w:iCs/>
        </w:rPr>
        <w:t xml:space="preserve"> a</w:t>
      </w:r>
      <w:r w:rsidRPr="00004C39">
        <w:rPr>
          <w:i/>
          <w:iCs/>
        </w:rPr>
        <w:t xml:space="preserve">dd </w:t>
      </w:r>
      <w:r w:rsidR="00A578D7" w:rsidRPr="00004C39">
        <w:rPr>
          <w:i/>
          <w:iCs/>
        </w:rPr>
        <w:t>diagnostic protocols</w:t>
      </w:r>
      <w:r w:rsidRPr="00004C39">
        <w:rPr>
          <w:i/>
          <w:iCs/>
        </w:rPr>
        <w:t xml:space="preserve"> that are recommended to the List of Topics for IPPC Standards</w:t>
      </w:r>
      <w:r w:rsidRPr="00004C39">
        <w:rPr>
          <w:rStyle w:val="FootnoteReference"/>
          <w:i/>
          <w:iCs/>
        </w:rPr>
        <w:footnoteReference w:id="5"/>
      </w:r>
      <w:r w:rsidRPr="00004C39">
        <w:rPr>
          <w:i/>
          <w:iCs/>
        </w:rPr>
        <w:t>.</w:t>
      </w:r>
    </w:p>
    <w:p w14:paraId="03BB1B2B" w14:textId="77777777" w:rsidR="00004C39" w:rsidRPr="00004C39" w:rsidRDefault="00004C39" w:rsidP="00004C39">
      <w:pPr>
        <w:pStyle w:val="IPPHeading30"/>
        <w:rPr>
          <w:lang w:val="en-US"/>
        </w:rPr>
      </w:pPr>
      <w:bookmarkStart w:id="20" w:name="_Toc149206837"/>
      <w:r w:rsidRPr="00004C39">
        <w:rPr>
          <w:lang w:val="en-US"/>
        </w:rPr>
        <w:t xml:space="preserve">2023-003_PPPO_Developing Diagnostic Protocols for the Coconut Rhinoceros beetle (CRB). </w:t>
      </w:r>
      <w:proofErr w:type="spellStart"/>
      <w:r w:rsidRPr="00004C39">
        <w:rPr>
          <w:lang w:val="en-US"/>
        </w:rPr>
        <w:t>Oryctes</w:t>
      </w:r>
      <w:proofErr w:type="spellEnd"/>
      <w:r w:rsidRPr="00004C39">
        <w:rPr>
          <w:lang w:val="en-US"/>
        </w:rPr>
        <w:t xml:space="preserve"> rhinoceros</w:t>
      </w:r>
      <w:bookmarkEnd w:id="20"/>
    </w:p>
    <w:p w14:paraId="1560DD81" w14:textId="54B01E0E" w:rsidR="00004C39" w:rsidRPr="00004C39" w:rsidRDefault="00004C39" w:rsidP="001671A6">
      <w:pPr>
        <w:pStyle w:val="IPPNumberedList"/>
        <w:numPr>
          <w:ilvl w:val="0"/>
          <w:numId w:val="35"/>
        </w:numPr>
      </w:pPr>
      <w:r w:rsidRPr="00004C39">
        <w:t>TFT score – 4</w:t>
      </w:r>
      <w:r w:rsidR="001671A6">
        <w:t>.</w:t>
      </w:r>
    </w:p>
    <w:p w14:paraId="401E57A2" w14:textId="45331B6E" w:rsidR="00004C39" w:rsidRPr="00004C39" w:rsidRDefault="00004C39" w:rsidP="00004C39">
      <w:pPr>
        <w:pStyle w:val="IPPNumberedList"/>
        <w:spacing w:after="120"/>
      </w:pPr>
      <w:r w:rsidRPr="00004C39">
        <w:t>TFT recommended priority – 2</w:t>
      </w:r>
      <w:r w:rsidR="001671A6">
        <w:t>.</w:t>
      </w:r>
    </w:p>
    <w:p w14:paraId="7A101B54" w14:textId="232E5623" w:rsidR="00004C39" w:rsidRDefault="00004C39" w:rsidP="00004C39">
      <w:pPr>
        <w:pStyle w:val="IPPHeading30"/>
        <w:rPr>
          <w:lang w:val="en-US"/>
        </w:rPr>
      </w:pPr>
      <w:bookmarkStart w:id="21" w:name="_Toc149206838"/>
      <w:r w:rsidRPr="00004C39">
        <w:rPr>
          <w:lang w:val="en-US"/>
        </w:rPr>
        <w:t>2023-009_NZ_HTS Identification of regulated bacteria isolated from plants, Annex to ISPM 27 (Diagnostic protocols for regulated pests)</w:t>
      </w:r>
      <w:bookmarkEnd w:id="21"/>
    </w:p>
    <w:p w14:paraId="166A0B3E" w14:textId="055A6774" w:rsidR="00C17D62" w:rsidRPr="00004C39" w:rsidRDefault="00C17D62" w:rsidP="00C17D62">
      <w:pPr>
        <w:pStyle w:val="IPPParagraphnumbering"/>
      </w:pPr>
      <w:r w:rsidRPr="00C17D62">
        <w:t>TFT recommended this proposal be added to the TPDP work programme but invited the SC to look at the best way forward. TFT added that one of the options for this proposal would be to develop a similar standard to ISPM 42, 43, and 18, thus Requirements for the use of HTS Identification of regulated bacteria isolated from plants</w:t>
      </w:r>
      <w:r>
        <w:t>.</w:t>
      </w:r>
    </w:p>
    <w:p w14:paraId="56F562B8" w14:textId="5CCF3423" w:rsidR="00004C39" w:rsidRPr="00004C39" w:rsidRDefault="00004C39" w:rsidP="001671A6">
      <w:pPr>
        <w:pStyle w:val="IPPNumberedList"/>
        <w:numPr>
          <w:ilvl w:val="0"/>
          <w:numId w:val="36"/>
        </w:numPr>
      </w:pPr>
      <w:bookmarkStart w:id="22" w:name="_Hlk148950835"/>
      <w:r w:rsidRPr="00004C39">
        <w:t>TFT score – 5</w:t>
      </w:r>
      <w:r w:rsidR="001671A6">
        <w:t>.</w:t>
      </w:r>
    </w:p>
    <w:p w14:paraId="1ED91AC4" w14:textId="14100240" w:rsidR="00004C39" w:rsidRPr="00004C39" w:rsidRDefault="00004C39" w:rsidP="00004C39">
      <w:pPr>
        <w:pStyle w:val="IPPNumberedList"/>
        <w:spacing w:after="120"/>
      </w:pPr>
      <w:r w:rsidRPr="00004C39">
        <w:t>TFT recommended priority – 2</w:t>
      </w:r>
      <w:r w:rsidR="001671A6">
        <w:t>.</w:t>
      </w:r>
    </w:p>
    <w:p w14:paraId="09E49697" w14:textId="77777777" w:rsidR="00004C39" w:rsidRPr="00004C39" w:rsidRDefault="00004C39" w:rsidP="00004C39">
      <w:pPr>
        <w:pStyle w:val="IPPHeading30"/>
        <w:rPr>
          <w:lang w:val="en-US"/>
        </w:rPr>
      </w:pPr>
      <w:bookmarkStart w:id="23" w:name="_Toc149206839"/>
      <w:bookmarkEnd w:id="22"/>
      <w:r w:rsidRPr="00004C39">
        <w:rPr>
          <w:lang w:val="en-US"/>
        </w:rPr>
        <w:t xml:space="preserve">2023-010_NZ_Alopecurus </w:t>
      </w:r>
      <w:proofErr w:type="spellStart"/>
      <w:r w:rsidRPr="00004C39">
        <w:rPr>
          <w:lang w:val="en-US"/>
        </w:rPr>
        <w:t>myosuroides</w:t>
      </w:r>
      <w:proofErr w:type="spellEnd"/>
      <w:r w:rsidRPr="00004C39">
        <w:rPr>
          <w:lang w:val="en-US"/>
        </w:rPr>
        <w:t xml:space="preserve"> Annex to ISPM 27 (Diagnostic protocols for regulated pests)</w:t>
      </w:r>
      <w:bookmarkEnd w:id="23"/>
    </w:p>
    <w:p w14:paraId="26F4A376" w14:textId="7DE5327F" w:rsidR="00004C39" w:rsidRPr="00004C39" w:rsidRDefault="00004C39" w:rsidP="001671A6">
      <w:pPr>
        <w:pStyle w:val="IPPNumberedList"/>
        <w:numPr>
          <w:ilvl w:val="0"/>
          <w:numId w:val="37"/>
        </w:numPr>
      </w:pPr>
      <w:r w:rsidRPr="00004C39">
        <w:t>TFT score – 4</w:t>
      </w:r>
      <w:r w:rsidR="001671A6">
        <w:t>.</w:t>
      </w:r>
    </w:p>
    <w:p w14:paraId="122FB3F2" w14:textId="0869B24D" w:rsidR="00004C39" w:rsidRPr="00004C39" w:rsidRDefault="00004C39" w:rsidP="00004C39">
      <w:pPr>
        <w:pStyle w:val="IPPNumberedList"/>
        <w:spacing w:after="120"/>
      </w:pPr>
      <w:r w:rsidRPr="00004C39">
        <w:lastRenderedPageBreak/>
        <w:t>TFT recommended priority – 3</w:t>
      </w:r>
      <w:r w:rsidR="001671A6">
        <w:t>.</w:t>
      </w:r>
    </w:p>
    <w:p w14:paraId="4B1708BB" w14:textId="77777777" w:rsidR="00004C39" w:rsidRPr="00004C39" w:rsidRDefault="00004C39" w:rsidP="00004C39">
      <w:pPr>
        <w:pStyle w:val="IPPHeading30"/>
        <w:rPr>
          <w:lang w:val="en-US"/>
        </w:rPr>
      </w:pPr>
      <w:bookmarkStart w:id="24" w:name="_Toc149206840"/>
      <w:r w:rsidRPr="00004C39">
        <w:rPr>
          <w:lang w:val="en-US"/>
        </w:rPr>
        <w:t>2023-011_AUS_Diagnostic Protocol for detection and identification of Xylella vectors</w:t>
      </w:r>
      <w:bookmarkEnd w:id="24"/>
    </w:p>
    <w:p w14:paraId="67ED8F88" w14:textId="59E9EAE5" w:rsidR="00004C39" w:rsidRPr="00004C39" w:rsidRDefault="00004C39" w:rsidP="001671A6">
      <w:pPr>
        <w:pStyle w:val="IPPNumberedList"/>
        <w:numPr>
          <w:ilvl w:val="0"/>
          <w:numId w:val="38"/>
        </w:numPr>
      </w:pPr>
      <w:r w:rsidRPr="00004C39">
        <w:t>TFT score – 4</w:t>
      </w:r>
      <w:r w:rsidR="001671A6">
        <w:t>.</w:t>
      </w:r>
    </w:p>
    <w:p w14:paraId="1FA85369" w14:textId="48F209AB" w:rsidR="00004C39" w:rsidRPr="00004C39" w:rsidRDefault="00004C39" w:rsidP="00004C39">
      <w:pPr>
        <w:pStyle w:val="IPPNumberedList"/>
        <w:spacing w:after="120"/>
      </w:pPr>
      <w:r w:rsidRPr="00004C39">
        <w:t>TFT recommended priority – 2</w:t>
      </w:r>
      <w:r w:rsidR="001671A6">
        <w:t>.</w:t>
      </w:r>
    </w:p>
    <w:p w14:paraId="1794B86A" w14:textId="77777777" w:rsidR="00004C39" w:rsidRPr="00004C39" w:rsidRDefault="00004C39" w:rsidP="00004C39">
      <w:pPr>
        <w:pStyle w:val="IPPHeading30"/>
        <w:rPr>
          <w:lang w:val="en-US"/>
        </w:rPr>
      </w:pPr>
      <w:bookmarkStart w:id="25" w:name="_Toc149206841"/>
      <w:r w:rsidRPr="00004C39">
        <w:rPr>
          <w:lang w:val="en-US"/>
        </w:rPr>
        <w:t>2023-012_AUS_Diagnostic Protocol for detection and identification of Halyomorpha halys (Brown Marmorated Stink Bug)</w:t>
      </w:r>
      <w:bookmarkEnd w:id="25"/>
    </w:p>
    <w:p w14:paraId="4A3EB027" w14:textId="4E2051E1" w:rsidR="00004C39" w:rsidRPr="00004C39" w:rsidRDefault="00004C39" w:rsidP="001671A6">
      <w:pPr>
        <w:pStyle w:val="IPPNumberedList"/>
        <w:numPr>
          <w:ilvl w:val="0"/>
          <w:numId w:val="39"/>
        </w:numPr>
      </w:pPr>
      <w:r w:rsidRPr="00004C39">
        <w:t>TFT score – 4</w:t>
      </w:r>
      <w:r w:rsidR="001671A6">
        <w:t>.</w:t>
      </w:r>
    </w:p>
    <w:p w14:paraId="61F8AAEC" w14:textId="3C27637C" w:rsidR="00004C39" w:rsidRPr="00004C39" w:rsidRDefault="00004C39" w:rsidP="00004C39">
      <w:pPr>
        <w:pStyle w:val="IPPNumberedList"/>
        <w:spacing w:after="120"/>
      </w:pPr>
      <w:r w:rsidRPr="00004C39">
        <w:t>TFT recommended priority – 2</w:t>
      </w:r>
      <w:r w:rsidR="001671A6">
        <w:t>.</w:t>
      </w:r>
    </w:p>
    <w:p w14:paraId="26B93DC5" w14:textId="485A4F0B" w:rsidR="00004C39" w:rsidRPr="00004C39" w:rsidRDefault="00004C39" w:rsidP="00004C39">
      <w:pPr>
        <w:pStyle w:val="IPPHeading30"/>
        <w:rPr>
          <w:lang w:val="en-US"/>
        </w:rPr>
      </w:pPr>
      <w:bookmarkStart w:id="26" w:name="_Toc149206842"/>
      <w:r w:rsidRPr="00004C39">
        <w:rPr>
          <w:lang w:val="en-US"/>
        </w:rPr>
        <w:t xml:space="preserve">2023-015_CN_Diagnostic protocol for </w:t>
      </w:r>
      <w:proofErr w:type="spellStart"/>
      <w:r w:rsidRPr="00004C39">
        <w:rPr>
          <w:lang w:val="en-US"/>
        </w:rPr>
        <w:t>Bactrocera</w:t>
      </w:r>
      <w:proofErr w:type="spellEnd"/>
      <w:r w:rsidRPr="00004C39">
        <w:rPr>
          <w:lang w:val="en-US"/>
        </w:rPr>
        <w:t xml:space="preserve"> </w:t>
      </w:r>
      <w:proofErr w:type="spellStart"/>
      <w:r w:rsidRPr="00004C39">
        <w:rPr>
          <w:lang w:val="en-US"/>
        </w:rPr>
        <w:t>correcta</w:t>
      </w:r>
      <w:bookmarkEnd w:id="26"/>
      <w:proofErr w:type="spellEnd"/>
    </w:p>
    <w:p w14:paraId="2B837D51" w14:textId="5C5B786A" w:rsidR="00004C39" w:rsidRPr="00004C39" w:rsidRDefault="00004C39" w:rsidP="001671A6">
      <w:pPr>
        <w:pStyle w:val="IPPNumberedList"/>
        <w:numPr>
          <w:ilvl w:val="0"/>
          <w:numId w:val="40"/>
        </w:numPr>
      </w:pPr>
      <w:r w:rsidRPr="00004C39">
        <w:t>TFT score – 3</w:t>
      </w:r>
      <w:r w:rsidR="001671A6">
        <w:t>.</w:t>
      </w:r>
    </w:p>
    <w:p w14:paraId="6E6B6297" w14:textId="7C1F6B11" w:rsidR="00004C39" w:rsidRPr="00004C39" w:rsidRDefault="00004C39" w:rsidP="00004C39">
      <w:pPr>
        <w:pStyle w:val="IPPNumberedList"/>
        <w:spacing w:after="120"/>
      </w:pPr>
      <w:r w:rsidRPr="00004C39">
        <w:t>TFT recommended priority – 2</w:t>
      </w:r>
      <w:r w:rsidR="001671A6">
        <w:t>.</w:t>
      </w:r>
    </w:p>
    <w:p w14:paraId="28B236B7" w14:textId="77777777" w:rsidR="00004C39" w:rsidRPr="00B63D22" w:rsidRDefault="00004C39" w:rsidP="00004C39">
      <w:pPr>
        <w:pStyle w:val="IPPHeading30"/>
        <w:rPr>
          <w:lang w:eastAsia="ar-SA"/>
        </w:rPr>
      </w:pPr>
      <w:bookmarkStart w:id="27" w:name="_Toc149206843"/>
      <w:r w:rsidRPr="00B63D22">
        <w:rPr>
          <w:lang w:eastAsia="ar-SA"/>
        </w:rPr>
        <w:t xml:space="preserve">2023-016_CN_Diagnostic </w:t>
      </w:r>
      <w:r w:rsidRPr="00B63D22">
        <w:rPr>
          <w:lang w:val="en-US"/>
        </w:rPr>
        <w:t>protocol</w:t>
      </w:r>
      <w:r w:rsidRPr="00B63D22">
        <w:rPr>
          <w:lang w:eastAsia="ar-SA"/>
        </w:rPr>
        <w:t xml:space="preserve"> for </w:t>
      </w:r>
      <w:proofErr w:type="spellStart"/>
      <w:r w:rsidRPr="00B63D22">
        <w:rPr>
          <w:lang w:eastAsia="ar-SA"/>
        </w:rPr>
        <w:t>Bactrocera</w:t>
      </w:r>
      <w:proofErr w:type="spellEnd"/>
      <w:r w:rsidRPr="00B63D22">
        <w:rPr>
          <w:lang w:eastAsia="ar-SA"/>
        </w:rPr>
        <w:t xml:space="preserve"> </w:t>
      </w:r>
      <w:proofErr w:type="spellStart"/>
      <w:r w:rsidRPr="00B63D22">
        <w:rPr>
          <w:lang w:eastAsia="ar-SA"/>
        </w:rPr>
        <w:t>tsuneonis</w:t>
      </w:r>
      <w:proofErr w:type="spellEnd"/>
      <w:r w:rsidRPr="00B63D22">
        <w:rPr>
          <w:lang w:eastAsia="ar-SA"/>
        </w:rPr>
        <w:t xml:space="preserve"> and </w:t>
      </w:r>
      <w:proofErr w:type="spellStart"/>
      <w:r w:rsidRPr="00B63D22">
        <w:rPr>
          <w:lang w:eastAsia="ar-SA"/>
        </w:rPr>
        <w:t>Bactrocera</w:t>
      </w:r>
      <w:proofErr w:type="spellEnd"/>
      <w:r w:rsidRPr="00B63D22">
        <w:rPr>
          <w:lang w:eastAsia="ar-SA"/>
        </w:rPr>
        <w:t xml:space="preserve"> </w:t>
      </w:r>
      <w:proofErr w:type="spellStart"/>
      <w:r w:rsidRPr="00B63D22">
        <w:rPr>
          <w:lang w:eastAsia="ar-SA"/>
        </w:rPr>
        <w:t>minax</w:t>
      </w:r>
      <w:bookmarkEnd w:id="27"/>
      <w:proofErr w:type="spellEnd"/>
    </w:p>
    <w:p w14:paraId="70255905" w14:textId="40DE726E" w:rsidR="00004C39" w:rsidRPr="00B63D22" w:rsidRDefault="00004C39" w:rsidP="001671A6">
      <w:pPr>
        <w:pStyle w:val="IPPNumberedList"/>
        <w:numPr>
          <w:ilvl w:val="0"/>
          <w:numId w:val="34"/>
        </w:numPr>
      </w:pPr>
      <w:r w:rsidRPr="00B63D22">
        <w:t xml:space="preserve">TFT score – </w:t>
      </w:r>
      <w:r w:rsidR="0021495D" w:rsidRPr="00B63D22">
        <w:t>4</w:t>
      </w:r>
    </w:p>
    <w:p w14:paraId="63D513BE" w14:textId="095F2F33" w:rsidR="00004C39" w:rsidRPr="00B63D22" w:rsidRDefault="00004C39" w:rsidP="00004C39">
      <w:pPr>
        <w:pStyle w:val="IPPNumberedList"/>
        <w:spacing w:after="120"/>
      </w:pPr>
      <w:r w:rsidRPr="00B63D22">
        <w:t xml:space="preserve">TFT recommended priority – </w:t>
      </w:r>
      <w:r w:rsidR="005A4CA2" w:rsidRPr="00B63D22">
        <w:t>2</w:t>
      </w:r>
    </w:p>
    <w:p w14:paraId="006354D7" w14:textId="77777777" w:rsidR="00004C39" w:rsidRDefault="00004C39" w:rsidP="00004C39">
      <w:pPr>
        <w:pStyle w:val="IPPHeading30"/>
        <w:rPr>
          <w:lang w:eastAsia="ar-SA"/>
        </w:rPr>
      </w:pPr>
      <w:bookmarkStart w:id="28" w:name="_Toc149206844"/>
      <w:r w:rsidRPr="009A2C5B">
        <w:rPr>
          <w:lang w:eastAsia="ar-SA"/>
        </w:rPr>
        <w:t>2023-017</w:t>
      </w:r>
      <w:r w:rsidRPr="6AF5C2F8">
        <w:rPr>
          <w:lang w:eastAsia="ar-SA"/>
        </w:rPr>
        <w:t>_</w:t>
      </w:r>
      <w:r w:rsidRPr="009A2C5B">
        <w:rPr>
          <w:lang w:eastAsia="ar-SA"/>
        </w:rPr>
        <w:t>CN</w:t>
      </w:r>
      <w:r>
        <w:rPr>
          <w:lang w:eastAsia="ar-SA"/>
        </w:rPr>
        <w:t>_</w:t>
      </w:r>
      <w:r w:rsidRPr="009A2C5B">
        <w:rPr>
          <w:lang w:eastAsia="ar-SA"/>
        </w:rPr>
        <w:t>​​DP:</w:t>
      </w:r>
      <w:r>
        <w:rPr>
          <w:lang w:eastAsia="ar-SA"/>
        </w:rPr>
        <w:t xml:space="preserve"> </w:t>
      </w:r>
      <w:r w:rsidRPr="009A2C5B">
        <w:rPr>
          <w:lang w:eastAsia="ar-SA"/>
        </w:rPr>
        <w:t xml:space="preserve">Colletotrichum </w:t>
      </w:r>
      <w:proofErr w:type="spellStart"/>
      <w:r w:rsidRPr="009A2C5B">
        <w:rPr>
          <w:lang w:eastAsia="ar-SA"/>
        </w:rPr>
        <w:t>kahawae</w:t>
      </w:r>
      <w:proofErr w:type="spellEnd"/>
      <w:r w:rsidRPr="009A2C5B">
        <w:rPr>
          <w:lang w:eastAsia="ar-SA"/>
        </w:rPr>
        <w:t xml:space="preserve"> J.M. Waller &amp; Bridge​</w:t>
      </w:r>
      <w:bookmarkEnd w:id="28"/>
    </w:p>
    <w:p w14:paraId="02219699" w14:textId="1F69BE76" w:rsidR="00B060A4" w:rsidRDefault="00B060A4" w:rsidP="00B060A4">
      <w:pPr>
        <w:pStyle w:val="IPPParagraphnumbering"/>
        <w:rPr>
          <w:lang w:eastAsia="ar-SA"/>
        </w:rPr>
      </w:pPr>
      <w:r>
        <w:t>TFT highlighted that a general statement to all DPs will be beneficial if submissions clearly describe the importance of pests and their effect on international trade.</w:t>
      </w:r>
    </w:p>
    <w:p w14:paraId="0DC9DC61" w14:textId="50F1D1FC" w:rsidR="00004C39" w:rsidRPr="00602716" w:rsidRDefault="00004C39" w:rsidP="001671A6">
      <w:pPr>
        <w:pStyle w:val="IPPNumberedList"/>
        <w:numPr>
          <w:ilvl w:val="0"/>
          <w:numId w:val="33"/>
        </w:numPr>
      </w:pPr>
      <w:r w:rsidRPr="00602716">
        <w:t xml:space="preserve">TFT score – </w:t>
      </w:r>
      <w:r w:rsidR="000834A5">
        <w:t>4</w:t>
      </w:r>
    </w:p>
    <w:p w14:paraId="14181B15" w14:textId="6811842A" w:rsidR="00004C39" w:rsidRDefault="00004C39" w:rsidP="00004C39">
      <w:pPr>
        <w:pStyle w:val="IPPNumberedList"/>
        <w:spacing w:after="120"/>
      </w:pPr>
      <w:r w:rsidRPr="00602716">
        <w:t xml:space="preserve">TFT recommended priority – </w:t>
      </w:r>
      <w:r w:rsidR="000834A5">
        <w:t>3</w:t>
      </w:r>
    </w:p>
    <w:p w14:paraId="7BD39DB0" w14:textId="77777777" w:rsidR="00004C39" w:rsidRDefault="00004C39" w:rsidP="00004C39">
      <w:pPr>
        <w:pStyle w:val="IPPHeading30"/>
        <w:rPr>
          <w:lang w:eastAsia="ar-SA"/>
        </w:rPr>
      </w:pPr>
      <w:bookmarkStart w:id="29" w:name="_Toc149206845"/>
      <w:r w:rsidRPr="008C3CA7">
        <w:rPr>
          <w:lang w:eastAsia="ar-SA"/>
        </w:rPr>
        <w:t>2023-025</w:t>
      </w:r>
      <w:r w:rsidRPr="6AF5C2F8">
        <w:rPr>
          <w:lang w:eastAsia="ar-SA"/>
        </w:rPr>
        <w:t>_</w:t>
      </w:r>
      <w:r>
        <w:rPr>
          <w:lang w:eastAsia="ar-SA"/>
        </w:rPr>
        <w:t>KE_</w:t>
      </w:r>
      <w:r w:rsidRPr="009A2C5B">
        <w:rPr>
          <w:lang w:eastAsia="ar-SA"/>
        </w:rPr>
        <w:t>​​</w:t>
      </w:r>
      <w:r w:rsidRPr="001E370E">
        <w:rPr>
          <w:lang w:eastAsia="ar-SA"/>
        </w:rPr>
        <w:t>DNA</w:t>
      </w:r>
      <w:r>
        <w:rPr>
          <w:lang w:eastAsia="ar-SA"/>
        </w:rPr>
        <w:t xml:space="preserve"> </w:t>
      </w:r>
      <w:r w:rsidRPr="001E370E">
        <w:rPr>
          <w:lang w:eastAsia="ar-SA"/>
        </w:rPr>
        <w:t>barcoding as an identification tool for regulated pests</w:t>
      </w:r>
      <w:bookmarkEnd w:id="29"/>
    </w:p>
    <w:p w14:paraId="2478EFD1" w14:textId="589258A8" w:rsidR="00004C39" w:rsidRPr="00602716" w:rsidRDefault="00004C39" w:rsidP="001671A6">
      <w:pPr>
        <w:pStyle w:val="IPPNumberedList"/>
        <w:numPr>
          <w:ilvl w:val="0"/>
          <w:numId w:val="32"/>
        </w:numPr>
      </w:pPr>
      <w:r w:rsidRPr="00602716">
        <w:t xml:space="preserve">TFT score – </w:t>
      </w:r>
      <w:r w:rsidR="00E91EC5">
        <w:t>4</w:t>
      </w:r>
    </w:p>
    <w:p w14:paraId="4E94F1BA" w14:textId="407E0536" w:rsidR="00004C39" w:rsidRDefault="00004C39" w:rsidP="00004C39">
      <w:pPr>
        <w:pStyle w:val="IPPNumberedList"/>
        <w:spacing w:after="120"/>
      </w:pPr>
      <w:r w:rsidRPr="00602716">
        <w:t xml:space="preserve">TFT recommended priority – </w:t>
      </w:r>
      <w:r w:rsidR="002A5DA1">
        <w:t>2</w:t>
      </w:r>
      <w:r w:rsidR="00E85F4E">
        <w:t>.</w:t>
      </w:r>
    </w:p>
    <w:p w14:paraId="430A4D61" w14:textId="77777777" w:rsidR="00004C39" w:rsidRDefault="00004C39" w:rsidP="00004C39">
      <w:pPr>
        <w:pStyle w:val="IPPHeading30"/>
        <w:rPr>
          <w:lang w:eastAsia="ar-SA"/>
        </w:rPr>
      </w:pPr>
      <w:bookmarkStart w:id="30" w:name="_Toc149206846"/>
      <w:r w:rsidRPr="001172DF">
        <w:rPr>
          <w:lang w:eastAsia="ar-SA"/>
        </w:rPr>
        <w:t>2023-026</w:t>
      </w:r>
      <w:r w:rsidRPr="6AF5C2F8">
        <w:rPr>
          <w:lang w:eastAsia="ar-SA"/>
        </w:rPr>
        <w:t>_</w:t>
      </w:r>
      <w:r>
        <w:rPr>
          <w:lang w:eastAsia="ar-SA"/>
        </w:rPr>
        <w:t>KE_</w:t>
      </w:r>
      <w:r w:rsidRPr="009A2C5B">
        <w:rPr>
          <w:lang w:eastAsia="ar-SA"/>
        </w:rPr>
        <w:t>​​</w:t>
      </w:r>
      <w:r w:rsidRPr="001172DF">
        <w:rPr>
          <w:lang w:eastAsia="ar-SA"/>
        </w:rPr>
        <w:t>Diagnostic protocol for Avocado sun blotch viroid</w:t>
      </w:r>
      <w:bookmarkEnd w:id="30"/>
    </w:p>
    <w:p w14:paraId="53A6C6A8" w14:textId="3D9AD1F8" w:rsidR="00004C39" w:rsidRPr="00602716" w:rsidRDefault="00004C39" w:rsidP="001671A6">
      <w:pPr>
        <w:pStyle w:val="IPPNumberedList"/>
        <w:numPr>
          <w:ilvl w:val="0"/>
          <w:numId w:val="31"/>
        </w:numPr>
      </w:pPr>
      <w:r w:rsidRPr="00602716">
        <w:t xml:space="preserve">TFT score – </w:t>
      </w:r>
      <w:r w:rsidR="00E85F4E">
        <w:t>4</w:t>
      </w:r>
    </w:p>
    <w:p w14:paraId="4020067B" w14:textId="7F223B1A" w:rsidR="00004C39" w:rsidRDefault="00004C39" w:rsidP="00004C39">
      <w:pPr>
        <w:pStyle w:val="IPPNumberedList"/>
        <w:spacing w:after="120"/>
      </w:pPr>
      <w:r w:rsidRPr="00602716">
        <w:t xml:space="preserve">TFT recommended priority – </w:t>
      </w:r>
      <w:r w:rsidR="00E85F4E">
        <w:t>2.</w:t>
      </w:r>
    </w:p>
    <w:p w14:paraId="27A5624B" w14:textId="77777777" w:rsidR="00004C39" w:rsidRDefault="00004C39" w:rsidP="00004C39">
      <w:pPr>
        <w:pStyle w:val="IPPHeading30"/>
        <w:rPr>
          <w:lang w:eastAsia="ar-SA"/>
        </w:rPr>
      </w:pPr>
      <w:bookmarkStart w:id="31" w:name="_Toc149206847"/>
      <w:r w:rsidRPr="00C8402E">
        <w:rPr>
          <w:lang w:eastAsia="ar-SA"/>
        </w:rPr>
        <w:t>2023-029</w:t>
      </w:r>
      <w:r w:rsidRPr="6AF5C2F8">
        <w:rPr>
          <w:lang w:eastAsia="ar-SA"/>
        </w:rPr>
        <w:t>_</w:t>
      </w:r>
      <w:r>
        <w:rPr>
          <w:lang w:eastAsia="ar-SA"/>
        </w:rPr>
        <w:t>KE_</w:t>
      </w:r>
      <w:r w:rsidRPr="009A2C5B">
        <w:rPr>
          <w:lang w:eastAsia="ar-SA"/>
        </w:rPr>
        <w:t>​​</w:t>
      </w:r>
      <w:r w:rsidRPr="00C8402E">
        <w:rPr>
          <w:lang w:eastAsia="ar-SA"/>
        </w:rPr>
        <w:t>Diagnostic protocol for False Codling Moth, Thaumatotibia leucotreta</w:t>
      </w:r>
      <w:bookmarkEnd w:id="31"/>
    </w:p>
    <w:p w14:paraId="5EF6A578" w14:textId="66EE5B17" w:rsidR="00004C39" w:rsidRPr="00602716" w:rsidRDefault="00004C39" w:rsidP="001671A6">
      <w:pPr>
        <w:pStyle w:val="IPPNumberedList"/>
        <w:numPr>
          <w:ilvl w:val="0"/>
          <w:numId w:val="30"/>
        </w:numPr>
      </w:pPr>
      <w:r w:rsidRPr="00602716">
        <w:t xml:space="preserve">TFT score – </w:t>
      </w:r>
      <w:r w:rsidR="00383964">
        <w:t>4</w:t>
      </w:r>
    </w:p>
    <w:p w14:paraId="5A27D623" w14:textId="0C5ED48C" w:rsidR="00011DF8" w:rsidRDefault="00004C39" w:rsidP="00465119">
      <w:pPr>
        <w:pStyle w:val="IPPNumberedList"/>
        <w:spacing w:after="120"/>
      </w:pPr>
      <w:r w:rsidRPr="00602716">
        <w:t xml:space="preserve">TFT recommended priority – </w:t>
      </w:r>
      <w:r w:rsidR="009E5190">
        <w:t>2</w:t>
      </w:r>
    </w:p>
    <w:p w14:paraId="72034E51" w14:textId="77777777" w:rsidR="00465119" w:rsidRPr="00852F33" w:rsidRDefault="00465119" w:rsidP="00465119">
      <w:pPr>
        <w:pStyle w:val="IPPHeading1"/>
        <w:numPr>
          <w:ilvl w:val="0"/>
          <w:numId w:val="16"/>
        </w:numPr>
        <w:ind w:hanging="720"/>
      </w:pPr>
      <w:bookmarkStart w:id="32" w:name="_Toc149206832"/>
      <w:r w:rsidRPr="00852F33">
        <w:rPr>
          <w:lang w:val="en-US"/>
        </w:rPr>
        <w:t>I</w:t>
      </w:r>
      <w:proofErr w:type="spellStart"/>
      <w:r w:rsidRPr="00852F33">
        <w:t>mplementation</w:t>
      </w:r>
      <w:proofErr w:type="spellEnd"/>
      <w:r w:rsidRPr="00852F33">
        <w:t xml:space="preserve"> resources</w:t>
      </w:r>
      <w:bookmarkEnd w:id="32"/>
    </w:p>
    <w:p w14:paraId="03E0762F" w14:textId="77777777" w:rsidR="00465119" w:rsidRPr="00852F33" w:rsidRDefault="00465119" w:rsidP="00465119">
      <w:pPr>
        <w:pStyle w:val="IPPHeading30"/>
        <w:rPr>
          <w:lang w:val="en-US"/>
        </w:rPr>
      </w:pPr>
      <w:bookmarkStart w:id="33" w:name="_Toc149206833"/>
      <w:r w:rsidRPr="00852F33">
        <w:rPr>
          <w:lang w:val="en-US"/>
        </w:rPr>
        <w:t>2023-013_JPN_IPPC guide: Pest risk analysis for quarantine pests</w:t>
      </w:r>
      <w:bookmarkEnd w:id="33"/>
    </w:p>
    <w:p w14:paraId="6AD8644E" w14:textId="5D3E2EE5" w:rsidR="00465119" w:rsidRDefault="00465119" w:rsidP="009E26E1">
      <w:pPr>
        <w:pStyle w:val="IPPParagraphnumbering"/>
        <w:numPr>
          <w:ilvl w:val="0"/>
          <w:numId w:val="41"/>
        </w:numPr>
      </w:pPr>
      <w:r w:rsidRPr="002F63AD">
        <w:t xml:space="preserve">TFT felt that the topic could be added to the work </w:t>
      </w:r>
      <w:r w:rsidR="000C5541" w:rsidRPr="002F63AD">
        <w:t>programme but</w:t>
      </w:r>
      <w:r w:rsidRPr="002F63AD">
        <w:t xml:space="preserve"> wait till PRA </w:t>
      </w:r>
      <w:proofErr w:type="spellStart"/>
      <w:r w:rsidRPr="002F63AD">
        <w:t>reorganisation</w:t>
      </w:r>
      <w:proofErr w:type="spellEnd"/>
      <w:r w:rsidRPr="002F63AD">
        <w:t xml:space="preserve"> is adopted by CPM. TFT gave this proposal a lower priority for this reason.</w:t>
      </w:r>
      <w:r w:rsidR="009E26E1">
        <w:t xml:space="preserve"> </w:t>
      </w:r>
      <w:r w:rsidRPr="009E26E1">
        <w:rPr>
          <w:rStyle w:val="ui-provider"/>
          <w:color w:val="252525"/>
        </w:rPr>
        <w:t xml:space="preserve">TFT suggested that </w:t>
      </w:r>
      <w:r w:rsidRPr="002F63AD">
        <w:t>the IC can focus on other implementation materials that are needed for standards that are adopted.</w:t>
      </w:r>
    </w:p>
    <w:p w14:paraId="16E83484" w14:textId="66012EF4" w:rsidR="00465119" w:rsidRPr="0024268F" w:rsidRDefault="00465119" w:rsidP="00787F7B">
      <w:pPr>
        <w:pStyle w:val="IPPParagraphnumbering"/>
        <w:numPr>
          <w:ilvl w:val="0"/>
          <w:numId w:val="41"/>
        </w:numPr>
      </w:pPr>
      <w:r>
        <w:t>TFT recommended that a holistic approach be taken to evaluate existing training materials and identify the gaps to find out what would be the most suitable implementation material for this topic.</w:t>
      </w:r>
      <w:r w:rsidR="00787F7B">
        <w:t xml:space="preserve"> </w:t>
      </w:r>
      <w:r w:rsidRPr="0024268F">
        <w:t xml:space="preserve">TFT recommended to the IC that the priority given to this topic be revised once the </w:t>
      </w:r>
      <w:proofErr w:type="spellStart"/>
      <w:r w:rsidRPr="0024268F">
        <w:t>reorganisation</w:t>
      </w:r>
      <w:proofErr w:type="spellEnd"/>
      <w:r w:rsidRPr="0024268F">
        <w:t xml:space="preserve"> of PRA standard is adopted by CPM.</w:t>
      </w:r>
    </w:p>
    <w:p w14:paraId="7DC71D4E" w14:textId="77777777" w:rsidR="00465119" w:rsidRPr="0024268F" w:rsidRDefault="00465119" w:rsidP="00787F7B">
      <w:pPr>
        <w:pStyle w:val="IPPNumberedList"/>
        <w:numPr>
          <w:ilvl w:val="0"/>
          <w:numId w:val="43"/>
        </w:numPr>
      </w:pPr>
      <w:r w:rsidRPr="0024268F">
        <w:t>TFT recommended the IC considering this topic submission.</w:t>
      </w:r>
    </w:p>
    <w:p w14:paraId="5ABC26F4" w14:textId="77777777" w:rsidR="00465119" w:rsidRPr="0024268F" w:rsidRDefault="00465119" w:rsidP="00465119">
      <w:pPr>
        <w:pStyle w:val="IPPNumberedList"/>
      </w:pPr>
      <w:r w:rsidRPr="0024268F">
        <w:t>TFT recommended material – implementation resource.</w:t>
      </w:r>
    </w:p>
    <w:p w14:paraId="7F2F54F3" w14:textId="77777777" w:rsidR="00465119" w:rsidRPr="0024268F" w:rsidRDefault="00465119" w:rsidP="00465119">
      <w:pPr>
        <w:pStyle w:val="IPPNumberedList"/>
      </w:pPr>
      <w:r w:rsidRPr="0024268F">
        <w:t>TFT score – 3</w:t>
      </w:r>
    </w:p>
    <w:p w14:paraId="55DAE736" w14:textId="3599ECDF" w:rsidR="00465119" w:rsidRPr="00F57D21" w:rsidRDefault="00465119" w:rsidP="00465119">
      <w:pPr>
        <w:pStyle w:val="IPPNumberedList"/>
      </w:pPr>
      <w:r w:rsidRPr="00F57D21">
        <w:lastRenderedPageBreak/>
        <w:t>TFT recommended priority – 3</w:t>
      </w:r>
      <w:r w:rsidR="000C5541">
        <w:t>.</w:t>
      </w:r>
    </w:p>
    <w:p w14:paraId="49E4E30D" w14:textId="77777777" w:rsidR="00465119" w:rsidRPr="00F57D21" w:rsidRDefault="00465119" w:rsidP="00465119">
      <w:pPr>
        <w:pStyle w:val="IPPHeading2"/>
        <w:numPr>
          <w:ilvl w:val="1"/>
          <w:numId w:val="16"/>
        </w:numPr>
        <w:ind w:hanging="720"/>
        <w:rPr>
          <w:lang w:val="en-US"/>
        </w:rPr>
      </w:pPr>
      <w:bookmarkStart w:id="34" w:name="_Toc85453950"/>
      <w:bookmarkStart w:id="35" w:name="_Toc85459211"/>
      <w:bookmarkStart w:id="36" w:name="_Toc85463134"/>
      <w:bookmarkStart w:id="37" w:name="_Toc85463834"/>
      <w:bookmarkStart w:id="38" w:name="_Toc85464647"/>
      <w:bookmarkStart w:id="39" w:name="_Toc149206834"/>
      <w:bookmarkEnd w:id="34"/>
      <w:bookmarkEnd w:id="35"/>
      <w:bookmarkEnd w:id="36"/>
      <w:bookmarkEnd w:id="37"/>
      <w:bookmarkEnd w:id="38"/>
      <w:r w:rsidRPr="00F57D21">
        <w:rPr>
          <w:lang w:val="en-US"/>
        </w:rPr>
        <w:t>2023-022_AUS_Guidance material for ISPM 26 (Establishment of pest free areas for fruit flies (Tephritidae))</w:t>
      </w:r>
      <w:bookmarkEnd w:id="39"/>
    </w:p>
    <w:p w14:paraId="114C45A3" w14:textId="0A122EAE" w:rsidR="00465119" w:rsidRPr="007874D8" w:rsidRDefault="00465119" w:rsidP="007874D8">
      <w:pPr>
        <w:pStyle w:val="IPPParagraphnumbering"/>
        <w:numPr>
          <w:ilvl w:val="0"/>
          <w:numId w:val="41"/>
        </w:numPr>
      </w:pPr>
      <w:r w:rsidRPr="00675596">
        <w:t xml:space="preserve">TFT discussed that the </w:t>
      </w:r>
      <w:r>
        <w:t>G</w:t>
      </w:r>
      <w:r w:rsidRPr="00675596">
        <w:t xml:space="preserve">uidance on pest-free areas was </w:t>
      </w:r>
      <w:r>
        <w:t>published</w:t>
      </w:r>
      <w:r w:rsidRPr="00675596">
        <w:t xml:space="preserve"> a few years ago and that it includes substantive information about fruit flies in the already existing </w:t>
      </w:r>
      <w:r>
        <w:t>G</w:t>
      </w:r>
      <w:r w:rsidRPr="00675596">
        <w:t>uide. TFT recommended the IC look at the existing guide and identify gaps in it so that a new proposal would be beneficial.</w:t>
      </w:r>
      <w:r>
        <w:t xml:space="preserve"> </w:t>
      </w:r>
      <w:r w:rsidRPr="007874D8">
        <w:rPr>
          <w:color w:val="252525"/>
        </w:rPr>
        <w:t>TFT highlighted that one of the options would be to revise the existing Guide by adding additional information.</w:t>
      </w:r>
    </w:p>
    <w:p w14:paraId="5BC9675B" w14:textId="77777777" w:rsidR="00465119" w:rsidRPr="00F57D21" w:rsidRDefault="00465119" w:rsidP="00465119">
      <w:pPr>
        <w:pStyle w:val="IPPNumberedList"/>
        <w:numPr>
          <w:ilvl w:val="0"/>
          <w:numId w:val="14"/>
        </w:numPr>
      </w:pPr>
      <w:r w:rsidRPr="00F57D21">
        <w:t>TFT recommended the IC considering this topic submission.</w:t>
      </w:r>
    </w:p>
    <w:p w14:paraId="588EF6CF" w14:textId="77777777" w:rsidR="00465119" w:rsidRPr="00F57D21" w:rsidRDefault="00465119" w:rsidP="00465119">
      <w:pPr>
        <w:pStyle w:val="IPPNumberedList"/>
      </w:pPr>
      <w:r w:rsidRPr="00F57D21">
        <w:t>TFT recommended material – implementation resource.</w:t>
      </w:r>
    </w:p>
    <w:p w14:paraId="7F9F3A7D" w14:textId="77777777" w:rsidR="00465119" w:rsidRPr="00F57D21" w:rsidRDefault="00465119" w:rsidP="00465119">
      <w:pPr>
        <w:pStyle w:val="IPPNumberedList"/>
      </w:pPr>
      <w:r w:rsidRPr="00F57D21">
        <w:t>TFT score – 4.</w:t>
      </w:r>
    </w:p>
    <w:p w14:paraId="1A93BEB4" w14:textId="77777777" w:rsidR="00465119" w:rsidRPr="00F57D21" w:rsidRDefault="00465119" w:rsidP="00465119">
      <w:pPr>
        <w:pStyle w:val="IPPNumberedList"/>
      </w:pPr>
      <w:r w:rsidRPr="00F57D21">
        <w:t>TFT recommended priority – 2.</w:t>
      </w:r>
    </w:p>
    <w:p w14:paraId="3107CB72" w14:textId="77777777" w:rsidR="00465119" w:rsidRPr="007A7E60" w:rsidRDefault="00465119" w:rsidP="00465119">
      <w:pPr>
        <w:pStyle w:val="IPPHeading2"/>
        <w:numPr>
          <w:ilvl w:val="1"/>
          <w:numId w:val="16"/>
        </w:numPr>
        <w:ind w:hanging="720"/>
        <w:rPr>
          <w:rFonts w:cs="Arial"/>
          <w:lang w:eastAsia="ar-SA"/>
        </w:rPr>
      </w:pPr>
      <w:bookmarkStart w:id="40" w:name="_Toc149206835"/>
      <w:r w:rsidRPr="007A7E60">
        <w:rPr>
          <w:rFonts w:cs="Arial"/>
          <w:lang w:eastAsia="ar-SA"/>
        </w:rPr>
        <w:t>2023-030_CAN_</w:t>
      </w:r>
      <w:r w:rsidRPr="007A7E60">
        <w:rPr>
          <w:lang w:val="en-US"/>
        </w:rPr>
        <w:t>Sampling</w:t>
      </w:r>
      <w:r w:rsidRPr="007A7E60">
        <w:rPr>
          <w:rFonts w:cs="Arial"/>
          <w:lang w:eastAsia="ar-SA"/>
        </w:rPr>
        <w:t xml:space="preserve"> Calculator Tool for Surveillance (ISPM 6) and Inspection of Consignments (ISPM 31)</w:t>
      </w:r>
      <w:bookmarkEnd w:id="40"/>
    </w:p>
    <w:p w14:paraId="17C78F52" w14:textId="751AE9D0" w:rsidR="00465119" w:rsidRDefault="00465119" w:rsidP="00465119">
      <w:pPr>
        <w:pStyle w:val="IPPParagraphnumbering"/>
        <w:numPr>
          <w:ilvl w:val="0"/>
          <w:numId w:val="41"/>
        </w:numPr>
        <w:rPr>
          <w:szCs w:val="22"/>
        </w:rPr>
      </w:pPr>
      <w:r w:rsidRPr="00C40A00">
        <w:rPr>
          <w:szCs w:val="22"/>
        </w:rPr>
        <w:t>TFT added that the topic is relevant from a global perspective as NPPOs will have access to a tool with greater confidence in the sampling designs, facilitating safe trade and earlier detection of pests. Members expressed that the proposal aims to simplify and standardize a method used by NPPOs in different ways.</w:t>
      </w:r>
    </w:p>
    <w:p w14:paraId="5DD1EC71" w14:textId="36B38F19" w:rsidR="00465119" w:rsidRPr="00154664" w:rsidRDefault="00465119" w:rsidP="00465119">
      <w:pPr>
        <w:pStyle w:val="IPPParagraphnumbering"/>
        <w:numPr>
          <w:ilvl w:val="0"/>
          <w:numId w:val="41"/>
        </w:numPr>
        <w:rPr>
          <w:szCs w:val="22"/>
        </w:rPr>
      </w:pPr>
      <w:r>
        <w:t>TFT agreed that there is a solution to the proposed topic, one of which is the development of an analytical tool such as a spreadsheet.</w:t>
      </w:r>
      <w:r>
        <w:rPr>
          <w:szCs w:val="22"/>
        </w:rPr>
        <w:t xml:space="preserve"> </w:t>
      </w:r>
      <w:r>
        <w:t xml:space="preserve">TFT was unsure if a single solution to this topic is the aim since the proposal talks of a "toolbox" but seems to seek one spreadsheet or code to support the determination of sample sizes. TFT highlighted that </w:t>
      </w:r>
      <w:r w:rsidR="00B82112">
        <w:t>it</w:t>
      </w:r>
      <w:r>
        <w:t xml:space="preserve"> could be that a number of different tools could be developed, and as </w:t>
      </w:r>
      <w:r w:rsidRPr="00154664">
        <w:t>implementation material (non-binding), perhaps more reviewed options to choose from are more useful or beneficial.</w:t>
      </w:r>
    </w:p>
    <w:p w14:paraId="1CC14DD8" w14:textId="77777777" w:rsidR="00465119" w:rsidRPr="00154664" w:rsidRDefault="00465119" w:rsidP="00465119">
      <w:pPr>
        <w:pStyle w:val="IPPNumberedList"/>
        <w:numPr>
          <w:ilvl w:val="0"/>
          <w:numId w:val="14"/>
        </w:numPr>
      </w:pPr>
      <w:r w:rsidRPr="00154664">
        <w:t>TFT recommended the IC considering this topic submission and suggested that the IC task drafting group to look at the approach and solution of this proposed topic.</w:t>
      </w:r>
    </w:p>
    <w:p w14:paraId="3ED41296" w14:textId="77777777" w:rsidR="00465119" w:rsidRPr="00154664" w:rsidRDefault="00465119" w:rsidP="00465119">
      <w:pPr>
        <w:pStyle w:val="IPPNumberedList"/>
      </w:pPr>
      <w:r w:rsidRPr="00154664">
        <w:t>TFT recommended material – implementation resource.</w:t>
      </w:r>
    </w:p>
    <w:p w14:paraId="68D9EA64" w14:textId="77777777" w:rsidR="00465119" w:rsidRPr="00154664" w:rsidRDefault="00465119" w:rsidP="00465119">
      <w:pPr>
        <w:pStyle w:val="IPPNumberedList"/>
      </w:pPr>
      <w:r w:rsidRPr="00154664">
        <w:t>TFT score – 4</w:t>
      </w:r>
    </w:p>
    <w:p w14:paraId="0B01FFBC" w14:textId="2185931E" w:rsidR="00465119" w:rsidRPr="00154664" w:rsidRDefault="00465119" w:rsidP="00465119">
      <w:pPr>
        <w:pStyle w:val="IPPNumberedList"/>
      </w:pPr>
      <w:r w:rsidRPr="00154664">
        <w:t>TFT recommended priority – 3</w:t>
      </w:r>
      <w:r w:rsidR="00B82112">
        <w:t>.</w:t>
      </w:r>
    </w:p>
    <w:p w14:paraId="0B1760C0" w14:textId="6E5BFDE3" w:rsidR="001C0594" w:rsidRPr="00C9490D" w:rsidRDefault="001C0594" w:rsidP="001C0594">
      <w:pPr>
        <w:pStyle w:val="IPPNumberedList"/>
        <w:numPr>
          <w:ilvl w:val="0"/>
          <w:numId w:val="0"/>
        </w:numPr>
        <w:sectPr w:rsidR="001C0594" w:rsidRPr="00C9490D" w:rsidSect="00892E83">
          <w:headerReference w:type="even" r:id="rId12"/>
          <w:headerReference w:type="default" r:id="rId13"/>
          <w:footerReference w:type="even" r:id="rId14"/>
          <w:footerReference w:type="default" r:id="rId15"/>
          <w:headerReference w:type="first" r:id="rId16"/>
          <w:footerReference w:type="first" r:id="rId17"/>
          <w:pgSz w:w="11906" w:h="16838" w:code="9"/>
          <w:pgMar w:top="1559" w:right="1418" w:bottom="1418" w:left="1418" w:header="851" w:footer="851" w:gutter="0"/>
          <w:cols w:space="708"/>
          <w:titlePg/>
          <w:docGrid w:linePitch="360"/>
        </w:sectPr>
      </w:pPr>
    </w:p>
    <w:p w14:paraId="1794BA09" w14:textId="3225F887" w:rsidR="00362E30" w:rsidRPr="00BD7877" w:rsidRDefault="00C364CB" w:rsidP="00C364CB">
      <w:pPr>
        <w:pStyle w:val="IPPAnnexHead"/>
        <w:jc w:val="both"/>
        <w:rPr>
          <w:lang w:val="en-US"/>
        </w:rPr>
      </w:pPr>
      <w:bookmarkStart w:id="55" w:name="_Toc85617088"/>
      <w:r w:rsidRPr="00BD7877">
        <w:rPr>
          <w:lang w:val="en-US"/>
        </w:rPr>
        <w:lastRenderedPageBreak/>
        <w:t xml:space="preserve">Appendix </w:t>
      </w:r>
      <w:r w:rsidR="001521EE" w:rsidRPr="00BD7877">
        <w:rPr>
          <w:lang w:val="en-US"/>
        </w:rPr>
        <w:t>1</w:t>
      </w:r>
      <w:r w:rsidRPr="00BD7877">
        <w:rPr>
          <w:lang w:val="en-US"/>
        </w:rPr>
        <w:t xml:space="preserve">: </w:t>
      </w:r>
      <w:r w:rsidR="00344D5D" w:rsidRPr="00BD7877">
        <w:rPr>
          <w:lang w:val="en-US"/>
        </w:rPr>
        <w:t>Table</w:t>
      </w:r>
      <w:r w:rsidR="00A94BB1" w:rsidRPr="00BD7877">
        <w:rPr>
          <w:lang w:val="en-US"/>
        </w:rPr>
        <w:t>s</w:t>
      </w:r>
      <w:r w:rsidR="00344D5D" w:rsidRPr="00BD7877">
        <w:rPr>
          <w:lang w:val="en-US"/>
        </w:rPr>
        <w:t xml:space="preserve"> of the TFT recommendations</w:t>
      </w:r>
      <w:bookmarkEnd w:id="55"/>
      <w:r w:rsidR="00344D5D" w:rsidRPr="00BD7877">
        <w:rPr>
          <w:lang w:val="en-US"/>
        </w:rPr>
        <w:t xml:space="preserve"> </w:t>
      </w:r>
    </w:p>
    <w:tbl>
      <w:tblPr>
        <w:tblW w:w="5238" w:type="pct"/>
        <w:tblInd w:w="-645" w:type="dxa"/>
        <w:tblLook w:val="04A0" w:firstRow="1" w:lastRow="0" w:firstColumn="1" w:lastColumn="0" w:noHBand="0" w:noVBand="1"/>
      </w:tblPr>
      <w:tblGrid>
        <w:gridCol w:w="893"/>
        <w:gridCol w:w="1422"/>
        <w:gridCol w:w="1079"/>
        <w:gridCol w:w="910"/>
        <w:gridCol w:w="1532"/>
        <w:gridCol w:w="643"/>
        <w:gridCol w:w="1310"/>
        <w:gridCol w:w="1310"/>
        <w:gridCol w:w="5390"/>
      </w:tblGrid>
      <w:tr w:rsidR="00607DB8" w:rsidRPr="00EA35ED" w14:paraId="7AE6CB3D" w14:textId="77777777" w:rsidTr="006D2881">
        <w:trPr>
          <w:trHeight w:val="105"/>
        </w:trPr>
        <w:tc>
          <w:tcPr>
            <w:tcW w:w="5000" w:type="pct"/>
            <w:gridSpan w:val="9"/>
            <w:tcBorders>
              <w:top w:val="single" w:sz="12" w:space="0" w:color="auto"/>
              <w:left w:val="single" w:sz="12" w:space="0" w:color="auto"/>
              <w:bottom w:val="single" w:sz="4" w:space="0" w:color="auto"/>
              <w:right w:val="single" w:sz="12" w:space="0" w:color="auto"/>
            </w:tcBorders>
            <w:shd w:val="clear" w:color="000000" w:fill="F2F2F2"/>
            <w:vAlign w:val="center"/>
          </w:tcPr>
          <w:p w14:paraId="02511031" w14:textId="77777777" w:rsidR="00607DB8" w:rsidRPr="00EA35ED" w:rsidRDefault="00607DB8"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Proposed standards</w:t>
            </w:r>
          </w:p>
        </w:tc>
      </w:tr>
      <w:tr w:rsidR="003D39EB" w:rsidRPr="00EA35ED" w14:paraId="7F5A21CA" w14:textId="77777777" w:rsidTr="00387CD2">
        <w:trPr>
          <w:trHeight w:val="520"/>
        </w:trPr>
        <w:tc>
          <w:tcPr>
            <w:tcW w:w="308" w:type="pct"/>
            <w:tcBorders>
              <w:top w:val="single" w:sz="4" w:space="0" w:color="auto"/>
              <w:left w:val="single" w:sz="12" w:space="0" w:color="auto"/>
              <w:bottom w:val="single" w:sz="4" w:space="0" w:color="auto"/>
              <w:right w:val="single" w:sz="4" w:space="0" w:color="auto"/>
            </w:tcBorders>
            <w:shd w:val="clear" w:color="000000" w:fill="F2F2F2"/>
            <w:vAlign w:val="center"/>
            <w:hideMark/>
          </w:tcPr>
          <w:p w14:paraId="030FE026" w14:textId="77777777" w:rsidR="00607DB8" w:rsidRPr="00EA35ED" w:rsidRDefault="00607DB8"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Topic number</w:t>
            </w:r>
          </w:p>
        </w:tc>
        <w:tc>
          <w:tcPr>
            <w:tcW w:w="491" w:type="pct"/>
            <w:tcBorders>
              <w:top w:val="single" w:sz="4" w:space="0" w:color="auto"/>
              <w:left w:val="nil"/>
              <w:bottom w:val="single" w:sz="4" w:space="0" w:color="auto"/>
              <w:right w:val="single" w:sz="4" w:space="0" w:color="auto"/>
            </w:tcBorders>
            <w:shd w:val="clear" w:color="000000" w:fill="F2F2F2"/>
            <w:vAlign w:val="center"/>
            <w:hideMark/>
          </w:tcPr>
          <w:p w14:paraId="1316B519" w14:textId="77777777" w:rsidR="00607DB8" w:rsidRPr="00EA35ED" w:rsidRDefault="00607DB8"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Title</w:t>
            </w:r>
          </w:p>
        </w:tc>
        <w:tc>
          <w:tcPr>
            <w:tcW w:w="372" w:type="pct"/>
            <w:tcBorders>
              <w:top w:val="single" w:sz="4" w:space="0" w:color="auto"/>
              <w:left w:val="nil"/>
              <w:bottom w:val="single" w:sz="4" w:space="0" w:color="auto"/>
              <w:right w:val="single" w:sz="4" w:space="0" w:color="auto"/>
            </w:tcBorders>
            <w:shd w:val="clear" w:color="000000" w:fill="F2F2F2"/>
            <w:vAlign w:val="center"/>
            <w:hideMark/>
          </w:tcPr>
          <w:p w14:paraId="692E48C3" w14:textId="77777777" w:rsidR="00607DB8" w:rsidRPr="00EA35ED" w:rsidRDefault="00607DB8"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CP / RPPO</w:t>
            </w:r>
          </w:p>
        </w:tc>
        <w:tc>
          <w:tcPr>
            <w:tcW w:w="314" w:type="pct"/>
            <w:tcBorders>
              <w:top w:val="single" w:sz="4" w:space="0" w:color="auto"/>
              <w:left w:val="nil"/>
              <w:bottom w:val="single" w:sz="4" w:space="0" w:color="auto"/>
              <w:right w:val="single" w:sz="4" w:space="0" w:color="auto"/>
            </w:tcBorders>
            <w:shd w:val="clear" w:color="000000" w:fill="F2F2F2"/>
            <w:vAlign w:val="center"/>
            <w:hideMark/>
          </w:tcPr>
          <w:p w14:paraId="2FAA5907" w14:textId="77777777" w:rsidR="00607DB8" w:rsidRPr="00EA35ED" w:rsidRDefault="00607DB8"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Support</w:t>
            </w:r>
          </w:p>
        </w:tc>
        <w:tc>
          <w:tcPr>
            <w:tcW w:w="529" w:type="pct"/>
            <w:tcBorders>
              <w:top w:val="single" w:sz="4" w:space="0" w:color="auto"/>
              <w:left w:val="nil"/>
              <w:bottom w:val="single" w:sz="4" w:space="0" w:color="auto"/>
              <w:right w:val="single" w:sz="4" w:space="0" w:color="auto"/>
            </w:tcBorders>
            <w:shd w:val="clear" w:color="000000" w:fill="F2F2F2"/>
            <w:vAlign w:val="center"/>
            <w:hideMark/>
          </w:tcPr>
          <w:p w14:paraId="35262282" w14:textId="77777777" w:rsidR="00607DB8" w:rsidRPr="00EA35ED" w:rsidRDefault="00607DB8"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TFT summary</w:t>
            </w:r>
          </w:p>
        </w:tc>
        <w:tc>
          <w:tcPr>
            <w:tcW w:w="222" w:type="pct"/>
            <w:tcBorders>
              <w:top w:val="single" w:sz="4" w:space="0" w:color="auto"/>
              <w:left w:val="nil"/>
              <w:bottom w:val="single" w:sz="4" w:space="0" w:color="auto"/>
              <w:right w:val="single" w:sz="4" w:space="0" w:color="auto"/>
            </w:tcBorders>
            <w:shd w:val="clear" w:color="000000" w:fill="F2F2F2"/>
            <w:vAlign w:val="center"/>
            <w:hideMark/>
          </w:tcPr>
          <w:p w14:paraId="13069B36" w14:textId="77777777" w:rsidR="00607DB8" w:rsidRPr="00EA35ED" w:rsidRDefault="00607DB8"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TFT score (0-5)</w:t>
            </w:r>
          </w:p>
        </w:tc>
        <w:tc>
          <w:tcPr>
            <w:tcW w:w="452" w:type="pct"/>
            <w:tcBorders>
              <w:top w:val="single" w:sz="4" w:space="0" w:color="auto"/>
              <w:left w:val="nil"/>
              <w:bottom w:val="single" w:sz="4" w:space="0" w:color="auto"/>
              <w:right w:val="single" w:sz="4" w:space="0" w:color="auto"/>
            </w:tcBorders>
            <w:shd w:val="clear" w:color="000000" w:fill="F2F2F2"/>
            <w:vAlign w:val="center"/>
            <w:hideMark/>
          </w:tcPr>
          <w:p w14:paraId="7F7D331E" w14:textId="77777777" w:rsidR="00607DB8" w:rsidRPr="00EA35ED" w:rsidRDefault="00607DB8"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TFT recommended priority (1-4)</w:t>
            </w:r>
          </w:p>
        </w:tc>
        <w:tc>
          <w:tcPr>
            <w:tcW w:w="452" w:type="pct"/>
            <w:tcBorders>
              <w:top w:val="single" w:sz="4" w:space="0" w:color="auto"/>
              <w:left w:val="nil"/>
              <w:bottom w:val="single" w:sz="4" w:space="0" w:color="auto"/>
              <w:right w:val="single" w:sz="4" w:space="0" w:color="auto"/>
            </w:tcBorders>
            <w:shd w:val="clear" w:color="000000" w:fill="F2F2F2"/>
            <w:vAlign w:val="center"/>
            <w:hideMark/>
          </w:tcPr>
          <w:p w14:paraId="011EF133" w14:textId="77777777" w:rsidR="00607DB8" w:rsidRPr="00EA35ED" w:rsidRDefault="00607DB8"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TFT recommended material</w:t>
            </w:r>
          </w:p>
        </w:tc>
        <w:tc>
          <w:tcPr>
            <w:tcW w:w="1860" w:type="pct"/>
            <w:tcBorders>
              <w:top w:val="single" w:sz="4" w:space="0" w:color="auto"/>
              <w:left w:val="nil"/>
              <w:bottom w:val="single" w:sz="8" w:space="0" w:color="auto"/>
              <w:right w:val="single" w:sz="12" w:space="0" w:color="auto"/>
            </w:tcBorders>
            <w:shd w:val="clear" w:color="000000" w:fill="F2F2F2"/>
            <w:vAlign w:val="center"/>
            <w:hideMark/>
          </w:tcPr>
          <w:p w14:paraId="1B17E934" w14:textId="7881625C" w:rsidR="00607DB8" w:rsidRPr="00EA35ED" w:rsidRDefault="00607DB8"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Request for SC</w:t>
            </w:r>
          </w:p>
        </w:tc>
      </w:tr>
      <w:tr w:rsidR="003D39EB" w:rsidRPr="00EA35ED" w14:paraId="276C0AB7" w14:textId="77777777" w:rsidTr="00387CD2">
        <w:trPr>
          <w:trHeight w:val="553"/>
        </w:trPr>
        <w:tc>
          <w:tcPr>
            <w:tcW w:w="30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BCDB61" w14:textId="77777777" w:rsidR="003D39EB" w:rsidRPr="00EA35ED" w:rsidRDefault="003D39EB" w:rsidP="003A4294">
            <w:pPr>
              <w:jc w:val="center"/>
              <w:rPr>
                <w:rFonts w:ascii="Arial" w:eastAsia="Times New Roman" w:hAnsi="Arial" w:cs="Arial"/>
                <w:b/>
                <w:bCs/>
                <w:color w:val="000000"/>
                <w:sz w:val="16"/>
                <w:szCs w:val="16"/>
                <w:lang w:val="en-US"/>
              </w:rPr>
            </w:pPr>
            <w:r w:rsidRPr="002E54DC">
              <w:rPr>
                <w:rFonts w:ascii="Arial" w:eastAsia="Times New Roman" w:hAnsi="Arial" w:cs="Arial"/>
                <w:b/>
                <w:bCs/>
                <w:color w:val="000000"/>
                <w:sz w:val="16"/>
                <w:szCs w:val="16"/>
                <w:lang w:val="en-US"/>
              </w:rPr>
              <w:t>2023-008</w:t>
            </w:r>
          </w:p>
        </w:tc>
        <w:tc>
          <w:tcPr>
            <w:tcW w:w="491" w:type="pct"/>
            <w:tcBorders>
              <w:top w:val="single" w:sz="4" w:space="0" w:color="auto"/>
              <w:left w:val="nil"/>
              <w:bottom w:val="single" w:sz="4" w:space="0" w:color="auto"/>
              <w:right w:val="single" w:sz="4" w:space="0" w:color="auto"/>
            </w:tcBorders>
            <w:shd w:val="clear" w:color="000000" w:fill="FFFFFF"/>
            <w:vAlign w:val="center"/>
            <w:hideMark/>
          </w:tcPr>
          <w:p w14:paraId="2A38E065" w14:textId="77777777" w:rsidR="003D39EB" w:rsidRPr="00EA35ED" w:rsidRDefault="003D39EB" w:rsidP="003A4294">
            <w:pPr>
              <w:jc w:val="center"/>
              <w:rPr>
                <w:rFonts w:ascii="Arial" w:eastAsia="Times New Roman" w:hAnsi="Arial" w:cs="Arial"/>
                <w:color w:val="000000"/>
                <w:sz w:val="16"/>
                <w:szCs w:val="16"/>
                <w:lang w:val="en-US"/>
              </w:rPr>
            </w:pPr>
            <w:r w:rsidRPr="002E54DC">
              <w:rPr>
                <w:rFonts w:ascii="Arial" w:eastAsia="Times New Roman" w:hAnsi="Arial" w:cs="Arial"/>
                <w:color w:val="000000"/>
                <w:sz w:val="16"/>
                <w:szCs w:val="16"/>
                <w:lang w:val="en-US"/>
              </w:rPr>
              <w:t>Annex to ISPM 46: Commodity Standard Seeds of Phaseolus vulgaris</w:t>
            </w:r>
          </w:p>
        </w:tc>
        <w:tc>
          <w:tcPr>
            <w:tcW w:w="372" w:type="pct"/>
            <w:tcBorders>
              <w:top w:val="single" w:sz="4" w:space="0" w:color="auto"/>
              <w:left w:val="nil"/>
              <w:bottom w:val="single" w:sz="4" w:space="0" w:color="auto"/>
              <w:right w:val="single" w:sz="4" w:space="0" w:color="auto"/>
            </w:tcBorders>
            <w:shd w:val="clear" w:color="000000" w:fill="FFFFFF"/>
            <w:vAlign w:val="center"/>
            <w:hideMark/>
          </w:tcPr>
          <w:p w14:paraId="63055975" w14:textId="77777777" w:rsidR="003D39EB" w:rsidRPr="00EA35ED" w:rsidRDefault="003D39EB" w:rsidP="003A4294">
            <w:pPr>
              <w:jc w:val="center"/>
              <w:rPr>
                <w:rFonts w:ascii="Arial" w:eastAsia="Times New Roman" w:hAnsi="Arial" w:cs="Arial"/>
                <w:color w:val="000000"/>
                <w:sz w:val="16"/>
                <w:szCs w:val="16"/>
                <w:lang w:val="en-US"/>
              </w:rPr>
            </w:pPr>
            <w:r w:rsidRPr="002E54DC">
              <w:rPr>
                <w:rFonts w:ascii="Arial" w:eastAsia="Times New Roman" w:hAnsi="Arial" w:cs="Arial"/>
                <w:color w:val="000000"/>
                <w:sz w:val="16"/>
                <w:szCs w:val="16"/>
                <w:lang w:val="en-US"/>
              </w:rPr>
              <w:t>Netherlands</w:t>
            </w:r>
          </w:p>
        </w:tc>
        <w:tc>
          <w:tcPr>
            <w:tcW w:w="314" w:type="pct"/>
            <w:tcBorders>
              <w:top w:val="single" w:sz="4" w:space="0" w:color="auto"/>
              <w:left w:val="nil"/>
              <w:bottom w:val="single" w:sz="4" w:space="0" w:color="auto"/>
              <w:right w:val="single" w:sz="4" w:space="0" w:color="auto"/>
            </w:tcBorders>
            <w:shd w:val="clear" w:color="000000" w:fill="FFFFFF"/>
            <w:vAlign w:val="center"/>
            <w:hideMark/>
          </w:tcPr>
          <w:p w14:paraId="5F45C461" w14:textId="2AB375AF" w:rsidR="003D39EB" w:rsidRPr="00EA35ED" w:rsidRDefault="003D39EB" w:rsidP="003A4294">
            <w:pPr>
              <w:jc w:val="center"/>
              <w:rPr>
                <w:rFonts w:ascii="Arial" w:eastAsia="Times New Roman" w:hAnsi="Arial" w:cs="Arial"/>
                <w:color w:val="000000"/>
                <w:sz w:val="16"/>
                <w:szCs w:val="16"/>
                <w:lang w:val="en-US"/>
              </w:rPr>
            </w:pPr>
            <w:r w:rsidRPr="00AC06D3">
              <w:rPr>
                <w:rFonts w:ascii="Arial" w:eastAsia="Times New Roman" w:hAnsi="Arial" w:cs="Arial"/>
                <w:color w:val="000000"/>
                <w:sz w:val="16"/>
                <w:szCs w:val="16"/>
                <w:lang w:val="en-US"/>
              </w:rPr>
              <w:t>EU and EPPO</w:t>
            </w:r>
          </w:p>
        </w:tc>
        <w:tc>
          <w:tcPr>
            <w:tcW w:w="529" w:type="pct"/>
            <w:vMerge w:val="restart"/>
            <w:tcBorders>
              <w:top w:val="single" w:sz="4" w:space="0" w:color="auto"/>
              <w:left w:val="single" w:sz="4" w:space="0" w:color="auto"/>
              <w:bottom w:val="single" w:sz="4" w:space="0" w:color="auto"/>
              <w:right w:val="single" w:sz="4" w:space="0" w:color="auto"/>
            </w:tcBorders>
            <w:vAlign w:val="center"/>
            <w:hideMark/>
          </w:tcPr>
          <w:p w14:paraId="128BA624" w14:textId="2CDA078B" w:rsidR="003D39EB" w:rsidRPr="00EA35ED" w:rsidRDefault="003D39EB" w:rsidP="003A4294">
            <w:pPr>
              <w:jc w:val="center"/>
              <w:rPr>
                <w:rFonts w:ascii="Arial" w:eastAsia="Times New Roman" w:hAnsi="Arial" w:cs="Arial"/>
                <w:color w:val="000000"/>
                <w:sz w:val="16"/>
                <w:szCs w:val="16"/>
                <w:lang w:val="en-US"/>
              </w:rPr>
            </w:pPr>
            <w:r w:rsidRPr="00EA35ED">
              <w:rPr>
                <w:rFonts w:ascii="Arial" w:eastAsia="Times New Roman" w:hAnsi="Arial" w:cs="Arial"/>
                <w:color w:val="000000"/>
                <w:sz w:val="16"/>
                <w:szCs w:val="16"/>
                <w:lang w:val="en-US"/>
              </w:rPr>
              <w:t>TFT recommended considering these topic submissions.</w:t>
            </w:r>
          </w:p>
        </w:tc>
        <w:tc>
          <w:tcPr>
            <w:tcW w:w="222" w:type="pct"/>
            <w:tcBorders>
              <w:top w:val="single" w:sz="4" w:space="0" w:color="auto"/>
              <w:left w:val="single" w:sz="4" w:space="0" w:color="auto"/>
              <w:bottom w:val="single" w:sz="4" w:space="0" w:color="auto"/>
              <w:right w:val="single" w:sz="4" w:space="0" w:color="auto"/>
            </w:tcBorders>
            <w:shd w:val="clear" w:color="auto" w:fill="70AD47" w:themeFill="accent6"/>
            <w:noWrap/>
            <w:vAlign w:val="center"/>
            <w:hideMark/>
          </w:tcPr>
          <w:p w14:paraId="127171F2" w14:textId="13EE3834" w:rsidR="003D39EB" w:rsidRPr="00C55E5B" w:rsidRDefault="003D39EB" w:rsidP="003A4294">
            <w:pPr>
              <w:jc w:val="center"/>
              <w:rPr>
                <w:rFonts w:ascii="Arial" w:eastAsia="Times New Roman" w:hAnsi="Arial" w:cs="Arial"/>
                <w:b/>
                <w:bCs/>
                <w:color w:val="000000"/>
                <w:sz w:val="16"/>
                <w:szCs w:val="16"/>
                <w:lang w:val="en-US"/>
              </w:rPr>
            </w:pPr>
            <w:r w:rsidRPr="00C55E5B">
              <w:rPr>
                <w:rFonts w:ascii="Arial" w:eastAsia="Times New Roman" w:hAnsi="Arial" w:cs="Arial"/>
                <w:b/>
                <w:bCs/>
                <w:color w:val="000000"/>
                <w:sz w:val="16"/>
                <w:szCs w:val="16"/>
                <w:lang w:val="en-US"/>
              </w:rPr>
              <w:t>5</w:t>
            </w:r>
          </w:p>
        </w:tc>
        <w:tc>
          <w:tcPr>
            <w:tcW w:w="452" w:type="pct"/>
            <w:tcBorders>
              <w:top w:val="single" w:sz="4" w:space="0" w:color="auto"/>
              <w:left w:val="single" w:sz="4" w:space="0" w:color="auto"/>
              <w:bottom w:val="single" w:sz="4" w:space="0" w:color="auto"/>
              <w:right w:val="single" w:sz="4" w:space="0" w:color="auto"/>
            </w:tcBorders>
            <w:shd w:val="clear" w:color="auto" w:fill="70AD47" w:themeFill="accent6"/>
            <w:noWrap/>
            <w:vAlign w:val="center"/>
            <w:hideMark/>
          </w:tcPr>
          <w:p w14:paraId="252D139A" w14:textId="34EED219" w:rsidR="003D39EB" w:rsidRPr="00C55E5B" w:rsidRDefault="003D39EB" w:rsidP="003A4294">
            <w:pPr>
              <w:jc w:val="center"/>
              <w:rPr>
                <w:rFonts w:ascii="Arial" w:eastAsia="Times New Roman" w:hAnsi="Arial" w:cs="Arial"/>
                <w:b/>
                <w:bCs/>
                <w:color w:val="000000"/>
                <w:sz w:val="16"/>
                <w:szCs w:val="16"/>
                <w:lang w:val="en-US"/>
              </w:rPr>
            </w:pPr>
            <w:r w:rsidRPr="00C55E5B">
              <w:rPr>
                <w:rFonts w:ascii="Arial" w:eastAsia="Times New Roman" w:hAnsi="Arial" w:cs="Arial"/>
                <w:b/>
                <w:bCs/>
                <w:color w:val="000000"/>
                <w:sz w:val="16"/>
                <w:szCs w:val="16"/>
                <w:lang w:val="en-US"/>
              </w:rPr>
              <w:t>1</w:t>
            </w:r>
          </w:p>
        </w:tc>
        <w:tc>
          <w:tcPr>
            <w:tcW w:w="452" w:type="pct"/>
            <w:vMerge w:val="restart"/>
            <w:tcBorders>
              <w:top w:val="single" w:sz="4" w:space="0" w:color="auto"/>
              <w:left w:val="nil"/>
              <w:bottom w:val="single" w:sz="4" w:space="0" w:color="auto"/>
              <w:right w:val="single" w:sz="8" w:space="0" w:color="auto"/>
            </w:tcBorders>
            <w:shd w:val="clear" w:color="000000" w:fill="FFFFFF"/>
            <w:noWrap/>
            <w:vAlign w:val="center"/>
            <w:hideMark/>
          </w:tcPr>
          <w:p w14:paraId="4D55C7BF" w14:textId="70C74F71" w:rsidR="003D39EB" w:rsidRPr="0000565D" w:rsidRDefault="003D39EB" w:rsidP="003A4294">
            <w:pPr>
              <w:jc w:val="center"/>
              <w:rPr>
                <w:rFonts w:ascii="Arial" w:eastAsia="Times New Roman" w:hAnsi="Arial" w:cs="Arial"/>
                <w:b/>
                <w:bCs/>
                <w:color w:val="000000"/>
                <w:sz w:val="16"/>
                <w:szCs w:val="16"/>
                <w:lang w:val="en-US"/>
              </w:rPr>
            </w:pPr>
            <w:r w:rsidRPr="0000565D">
              <w:rPr>
                <w:rFonts w:ascii="Arial" w:eastAsia="Times New Roman" w:hAnsi="Arial" w:cs="Arial"/>
                <w:b/>
                <w:bCs/>
                <w:color w:val="000000"/>
                <w:sz w:val="16"/>
                <w:szCs w:val="16"/>
              </w:rPr>
              <w:t>Standards</w:t>
            </w:r>
          </w:p>
        </w:tc>
        <w:tc>
          <w:tcPr>
            <w:tcW w:w="1860" w:type="pct"/>
            <w:vMerge w:val="restart"/>
            <w:tcBorders>
              <w:top w:val="single" w:sz="8" w:space="0" w:color="auto"/>
              <w:left w:val="single" w:sz="8" w:space="0" w:color="auto"/>
              <w:bottom w:val="single" w:sz="8" w:space="0" w:color="auto"/>
              <w:right w:val="single" w:sz="8" w:space="0" w:color="auto"/>
            </w:tcBorders>
            <w:shd w:val="clear" w:color="000000" w:fill="FFFFFF"/>
            <w:vAlign w:val="center"/>
            <w:hideMark/>
          </w:tcPr>
          <w:p w14:paraId="6EDCCB31" w14:textId="6E09DCA6" w:rsidR="003D39EB" w:rsidRPr="00EA35ED" w:rsidRDefault="003D39EB" w:rsidP="003A4294">
            <w:pPr>
              <w:jc w:val="center"/>
              <w:rPr>
                <w:rFonts w:ascii="Arial" w:eastAsia="Times New Roman" w:hAnsi="Arial" w:cs="Arial"/>
                <w:color w:val="000000"/>
                <w:sz w:val="16"/>
                <w:szCs w:val="16"/>
                <w:lang w:val="en-US"/>
              </w:rPr>
            </w:pPr>
            <w:r w:rsidRPr="00A72C6C">
              <w:rPr>
                <w:rFonts w:ascii="Arial" w:eastAsia="Times New Roman" w:hAnsi="Arial" w:cs="Arial"/>
                <w:color w:val="000000"/>
                <w:sz w:val="16"/>
                <w:szCs w:val="16"/>
                <w:lang w:val="en-US"/>
              </w:rPr>
              <w:t>To the SC</w:t>
            </w:r>
          </w:p>
        </w:tc>
      </w:tr>
      <w:tr w:rsidR="003D39EB" w:rsidRPr="00EA35ED" w14:paraId="1E7CCE90" w14:textId="77777777" w:rsidTr="00387CD2">
        <w:trPr>
          <w:trHeight w:val="553"/>
        </w:trPr>
        <w:tc>
          <w:tcPr>
            <w:tcW w:w="30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6E3E851" w14:textId="77777777" w:rsidR="003D39EB" w:rsidRPr="00EA35ED" w:rsidRDefault="003D39EB" w:rsidP="003A4294">
            <w:pPr>
              <w:jc w:val="center"/>
              <w:rPr>
                <w:rFonts w:ascii="Arial" w:eastAsia="Times New Roman" w:hAnsi="Arial" w:cs="Arial"/>
                <w:b/>
                <w:bCs/>
                <w:color w:val="000000"/>
                <w:sz w:val="16"/>
                <w:szCs w:val="16"/>
                <w:lang w:val="en-US"/>
              </w:rPr>
            </w:pPr>
            <w:r w:rsidRPr="002E54DC">
              <w:rPr>
                <w:rFonts w:ascii="Arial" w:eastAsia="Times New Roman" w:hAnsi="Arial" w:cs="Arial"/>
                <w:b/>
                <w:bCs/>
                <w:color w:val="000000"/>
                <w:sz w:val="16"/>
                <w:szCs w:val="16"/>
                <w:lang w:val="en-US"/>
              </w:rPr>
              <w:t>2023-014</w:t>
            </w:r>
          </w:p>
        </w:tc>
        <w:tc>
          <w:tcPr>
            <w:tcW w:w="491" w:type="pct"/>
            <w:tcBorders>
              <w:top w:val="single" w:sz="4" w:space="0" w:color="auto"/>
              <w:left w:val="nil"/>
              <w:bottom w:val="single" w:sz="4" w:space="0" w:color="auto"/>
              <w:right w:val="single" w:sz="4" w:space="0" w:color="auto"/>
            </w:tcBorders>
            <w:shd w:val="clear" w:color="000000" w:fill="FFFFFF"/>
            <w:vAlign w:val="center"/>
          </w:tcPr>
          <w:p w14:paraId="20546377" w14:textId="77777777" w:rsidR="003D39EB" w:rsidRPr="00EA35ED" w:rsidRDefault="003D39EB" w:rsidP="003A4294">
            <w:pPr>
              <w:jc w:val="center"/>
              <w:rPr>
                <w:rFonts w:ascii="Arial" w:eastAsia="Times New Roman" w:hAnsi="Arial" w:cs="Arial"/>
                <w:color w:val="000000"/>
                <w:sz w:val="16"/>
                <w:szCs w:val="16"/>
                <w:lang w:val="en-US"/>
              </w:rPr>
            </w:pPr>
            <w:r w:rsidRPr="002E54DC">
              <w:rPr>
                <w:rFonts w:ascii="Arial" w:eastAsia="Times New Roman" w:hAnsi="Arial" w:cs="Arial"/>
                <w:color w:val="000000"/>
                <w:sz w:val="16"/>
                <w:szCs w:val="16"/>
                <w:lang w:val="en-US"/>
              </w:rPr>
              <w:t>The revision of ISPM 23 (Guidelines for inspection)</w:t>
            </w:r>
          </w:p>
        </w:tc>
        <w:tc>
          <w:tcPr>
            <w:tcW w:w="372" w:type="pct"/>
            <w:tcBorders>
              <w:top w:val="single" w:sz="4" w:space="0" w:color="auto"/>
              <w:left w:val="nil"/>
              <w:bottom w:val="single" w:sz="4" w:space="0" w:color="auto"/>
              <w:right w:val="single" w:sz="4" w:space="0" w:color="auto"/>
            </w:tcBorders>
            <w:shd w:val="clear" w:color="000000" w:fill="FFFFFF"/>
            <w:vAlign w:val="center"/>
          </w:tcPr>
          <w:p w14:paraId="60787F68" w14:textId="77777777" w:rsidR="003D39EB" w:rsidRPr="00EA35ED" w:rsidRDefault="003D39EB" w:rsidP="003A4294">
            <w:pPr>
              <w:jc w:val="center"/>
              <w:rPr>
                <w:rFonts w:ascii="Arial" w:eastAsia="Times New Roman" w:hAnsi="Arial" w:cs="Arial"/>
                <w:color w:val="000000"/>
                <w:sz w:val="16"/>
                <w:szCs w:val="16"/>
                <w:lang w:val="en-US"/>
              </w:rPr>
            </w:pPr>
            <w:r w:rsidRPr="002E54DC">
              <w:rPr>
                <w:rFonts w:ascii="Arial" w:eastAsia="Times New Roman" w:hAnsi="Arial" w:cs="Arial"/>
                <w:color w:val="000000"/>
                <w:sz w:val="16"/>
                <w:szCs w:val="16"/>
                <w:lang w:val="en-US"/>
              </w:rPr>
              <w:t>Japan</w:t>
            </w:r>
          </w:p>
        </w:tc>
        <w:tc>
          <w:tcPr>
            <w:tcW w:w="314" w:type="pct"/>
            <w:tcBorders>
              <w:top w:val="single" w:sz="4" w:space="0" w:color="auto"/>
              <w:left w:val="nil"/>
              <w:bottom w:val="single" w:sz="4" w:space="0" w:color="auto"/>
              <w:right w:val="single" w:sz="4" w:space="0" w:color="auto"/>
            </w:tcBorders>
            <w:shd w:val="clear" w:color="000000" w:fill="FFFFFF"/>
            <w:vAlign w:val="center"/>
          </w:tcPr>
          <w:p w14:paraId="09BC94F2" w14:textId="77777777" w:rsidR="003D39EB" w:rsidRPr="00EA35ED" w:rsidRDefault="003D39EB" w:rsidP="003A4294">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w:t>
            </w:r>
          </w:p>
        </w:tc>
        <w:tc>
          <w:tcPr>
            <w:tcW w:w="529" w:type="pct"/>
            <w:vMerge/>
            <w:tcBorders>
              <w:top w:val="single" w:sz="4" w:space="0" w:color="auto"/>
              <w:left w:val="single" w:sz="4" w:space="0" w:color="auto"/>
              <w:bottom w:val="single" w:sz="4" w:space="0" w:color="auto"/>
              <w:right w:val="single" w:sz="4" w:space="0" w:color="auto"/>
            </w:tcBorders>
            <w:vAlign w:val="center"/>
          </w:tcPr>
          <w:p w14:paraId="22AACB6D" w14:textId="77777777" w:rsidR="003D39EB" w:rsidRPr="00EA35ED" w:rsidRDefault="003D39EB" w:rsidP="003A4294">
            <w:pPr>
              <w:jc w:val="left"/>
              <w:rPr>
                <w:rFonts w:ascii="Arial" w:eastAsia="Times New Roman" w:hAnsi="Arial" w:cs="Arial"/>
                <w:color w:val="000000"/>
                <w:sz w:val="16"/>
                <w:szCs w:val="16"/>
                <w:lang w:val="en-US"/>
              </w:rPr>
            </w:pPr>
          </w:p>
        </w:tc>
        <w:tc>
          <w:tcPr>
            <w:tcW w:w="222" w:type="pct"/>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D4AE154" w14:textId="68E17F25" w:rsidR="003D39EB" w:rsidRPr="00C55E5B" w:rsidRDefault="003D39EB" w:rsidP="003A4294">
            <w:pPr>
              <w:jc w:val="center"/>
              <w:rPr>
                <w:rFonts w:ascii="Arial" w:eastAsia="Times New Roman" w:hAnsi="Arial" w:cs="Arial"/>
                <w:b/>
                <w:bCs/>
                <w:color w:val="000000"/>
                <w:sz w:val="16"/>
                <w:szCs w:val="16"/>
                <w:lang w:val="en-US"/>
              </w:rPr>
            </w:pPr>
            <w:r w:rsidRPr="00C55E5B">
              <w:rPr>
                <w:rFonts w:ascii="Arial" w:eastAsia="Times New Roman" w:hAnsi="Arial" w:cs="Arial"/>
                <w:b/>
                <w:bCs/>
                <w:color w:val="000000"/>
                <w:sz w:val="16"/>
                <w:szCs w:val="16"/>
                <w:lang w:val="en-US"/>
              </w:rPr>
              <w:t>4</w:t>
            </w:r>
          </w:p>
        </w:tc>
        <w:tc>
          <w:tcPr>
            <w:tcW w:w="452" w:type="pct"/>
            <w:tcBorders>
              <w:top w:val="single" w:sz="4" w:space="0" w:color="auto"/>
              <w:left w:val="single" w:sz="4" w:space="0" w:color="auto"/>
              <w:bottom w:val="single" w:sz="4" w:space="0" w:color="auto"/>
              <w:right w:val="single" w:sz="4" w:space="0" w:color="auto"/>
            </w:tcBorders>
            <w:shd w:val="clear" w:color="auto" w:fill="FFC000"/>
            <w:noWrap/>
            <w:vAlign w:val="center"/>
          </w:tcPr>
          <w:p w14:paraId="0CB306FF" w14:textId="2DD79AB7" w:rsidR="003D39EB" w:rsidRPr="00C55E5B" w:rsidRDefault="003D39EB" w:rsidP="003A4294">
            <w:pPr>
              <w:jc w:val="center"/>
              <w:rPr>
                <w:rFonts w:ascii="Arial" w:eastAsia="Times New Roman" w:hAnsi="Arial" w:cs="Arial"/>
                <w:b/>
                <w:bCs/>
                <w:color w:val="000000"/>
                <w:sz w:val="16"/>
                <w:szCs w:val="16"/>
                <w:lang w:val="en-US"/>
              </w:rPr>
            </w:pPr>
            <w:r w:rsidRPr="00C55E5B">
              <w:rPr>
                <w:rFonts w:ascii="Arial" w:eastAsia="Times New Roman" w:hAnsi="Arial" w:cs="Arial"/>
                <w:b/>
                <w:bCs/>
                <w:color w:val="000000"/>
                <w:sz w:val="16"/>
                <w:szCs w:val="16"/>
                <w:lang w:val="en-US"/>
              </w:rPr>
              <w:t>2</w:t>
            </w:r>
          </w:p>
        </w:tc>
        <w:tc>
          <w:tcPr>
            <w:tcW w:w="452" w:type="pct"/>
            <w:vMerge/>
            <w:tcBorders>
              <w:top w:val="single" w:sz="4" w:space="0" w:color="auto"/>
              <w:left w:val="nil"/>
              <w:bottom w:val="single" w:sz="4" w:space="0" w:color="auto"/>
              <w:right w:val="single" w:sz="8" w:space="0" w:color="auto"/>
            </w:tcBorders>
            <w:shd w:val="clear" w:color="000000" w:fill="FFFFFF"/>
            <w:noWrap/>
            <w:vAlign w:val="center"/>
          </w:tcPr>
          <w:p w14:paraId="4B200FF2" w14:textId="77777777" w:rsidR="003D39EB" w:rsidRPr="00EA35ED" w:rsidRDefault="003D39EB" w:rsidP="003A4294">
            <w:pPr>
              <w:jc w:val="center"/>
              <w:rPr>
                <w:rFonts w:ascii="Arial" w:eastAsia="Times New Roman" w:hAnsi="Arial" w:cs="Arial"/>
                <w:color w:val="000000"/>
                <w:sz w:val="16"/>
                <w:szCs w:val="16"/>
                <w:lang w:val="en-US"/>
              </w:rPr>
            </w:pPr>
          </w:p>
        </w:tc>
        <w:tc>
          <w:tcPr>
            <w:tcW w:w="1860" w:type="pct"/>
            <w:vMerge/>
            <w:tcBorders>
              <w:top w:val="single" w:sz="8" w:space="0" w:color="auto"/>
              <w:left w:val="single" w:sz="8" w:space="0" w:color="auto"/>
              <w:bottom w:val="single" w:sz="8" w:space="0" w:color="auto"/>
              <w:right w:val="single" w:sz="8" w:space="0" w:color="auto"/>
            </w:tcBorders>
            <w:shd w:val="clear" w:color="000000" w:fill="FFFFFF"/>
            <w:vAlign w:val="center"/>
          </w:tcPr>
          <w:p w14:paraId="2810904E" w14:textId="77777777" w:rsidR="003D39EB" w:rsidRPr="00EA35ED" w:rsidRDefault="003D39EB" w:rsidP="003A4294">
            <w:pPr>
              <w:jc w:val="center"/>
              <w:rPr>
                <w:rFonts w:ascii="Arial" w:eastAsia="Times New Roman" w:hAnsi="Arial" w:cs="Arial"/>
                <w:color w:val="000000"/>
                <w:sz w:val="16"/>
                <w:szCs w:val="16"/>
                <w:lang w:val="en-US"/>
              </w:rPr>
            </w:pPr>
          </w:p>
        </w:tc>
      </w:tr>
      <w:tr w:rsidR="003D39EB" w:rsidRPr="00EA35ED" w14:paraId="5A929A6A" w14:textId="77777777" w:rsidTr="00387CD2">
        <w:trPr>
          <w:trHeight w:val="553"/>
        </w:trPr>
        <w:tc>
          <w:tcPr>
            <w:tcW w:w="30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50D3611" w14:textId="77777777" w:rsidR="003D39EB" w:rsidRPr="00EA35ED" w:rsidRDefault="003D39EB" w:rsidP="00123858">
            <w:pPr>
              <w:jc w:val="center"/>
              <w:rPr>
                <w:rFonts w:ascii="Arial" w:eastAsia="Times New Roman" w:hAnsi="Arial" w:cs="Arial"/>
                <w:b/>
                <w:bCs/>
                <w:color w:val="000000"/>
                <w:sz w:val="16"/>
                <w:szCs w:val="16"/>
                <w:lang w:val="en-US"/>
              </w:rPr>
            </w:pPr>
            <w:r w:rsidRPr="002E54DC">
              <w:rPr>
                <w:rFonts w:ascii="Arial" w:eastAsia="Times New Roman" w:hAnsi="Arial" w:cs="Arial"/>
                <w:b/>
                <w:bCs/>
                <w:color w:val="000000"/>
                <w:sz w:val="16"/>
                <w:szCs w:val="16"/>
                <w:lang w:val="en-US"/>
              </w:rPr>
              <w:t>2023-018</w:t>
            </w:r>
          </w:p>
        </w:tc>
        <w:tc>
          <w:tcPr>
            <w:tcW w:w="491" w:type="pct"/>
            <w:tcBorders>
              <w:top w:val="single" w:sz="4" w:space="0" w:color="auto"/>
              <w:left w:val="nil"/>
              <w:bottom w:val="single" w:sz="4" w:space="0" w:color="auto"/>
              <w:right w:val="single" w:sz="4" w:space="0" w:color="auto"/>
            </w:tcBorders>
            <w:shd w:val="clear" w:color="000000" w:fill="FFFFFF"/>
            <w:vAlign w:val="center"/>
          </w:tcPr>
          <w:p w14:paraId="56DFF627" w14:textId="77777777" w:rsidR="003D39EB" w:rsidRPr="00EA35ED" w:rsidRDefault="003D39EB" w:rsidP="00123858">
            <w:pPr>
              <w:jc w:val="center"/>
              <w:rPr>
                <w:rFonts w:ascii="Arial" w:eastAsia="Times New Roman" w:hAnsi="Arial" w:cs="Arial"/>
                <w:color w:val="000000"/>
                <w:sz w:val="16"/>
                <w:szCs w:val="16"/>
                <w:lang w:val="en-US"/>
              </w:rPr>
            </w:pPr>
            <w:r w:rsidRPr="002E54DC">
              <w:rPr>
                <w:rFonts w:ascii="Arial" w:eastAsia="Times New Roman" w:hAnsi="Arial" w:cs="Arial"/>
                <w:color w:val="000000"/>
                <w:sz w:val="16"/>
                <w:szCs w:val="16"/>
                <w:lang w:val="en-US"/>
              </w:rPr>
              <w:t>ISPM 46 Commodity-Based Standards for Phytosanitary Measures, Annex X International Movement of Vitus vinifera fruit</w:t>
            </w:r>
          </w:p>
        </w:tc>
        <w:tc>
          <w:tcPr>
            <w:tcW w:w="372" w:type="pct"/>
            <w:tcBorders>
              <w:top w:val="single" w:sz="4" w:space="0" w:color="auto"/>
              <w:left w:val="nil"/>
              <w:bottom w:val="single" w:sz="4" w:space="0" w:color="auto"/>
              <w:right w:val="single" w:sz="4" w:space="0" w:color="auto"/>
            </w:tcBorders>
            <w:shd w:val="clear" w:color="000000" w:fill="FFFFFF"/>
            <w:vAlign w:val="center"/>
          </w:tcPr>
          <w:p w14:paraId="68F3170C" w14:textId="77777777" w:rsidR="003D39EB" w:rsidRPr="00EA35ED" w:rsidRDefault="003D39EB" w:rsidP="00123858">
            <w:pPr>
              <w:jc w:val="center"/>
              <w:rPr>
                <w:rFonts w:ascii="Arial" w:eastAsia="Times New Roman" w:hAnsi="Arial" w:cs="Arial"/>
                <w:color w:val="000000"/>
                <w:sz w:val="16"/>
                <w:szCs w:val="16"/>
                <w:lang w:val="en-US"/>
              </w:rPr>
            </w:pPr>
            <w:r w:rsidRPr="002E54DC">
              <w:rPr>
                <w:rFonts w:ascii="Arial" w:eastAsia="Times New Roman" w:hAnsi="Arial" w:cs="Arial"/>
                <w:color w:val="000000"/>
                <w:sz w:val="16"/>
                <w:szCs w:val="16"/>
                <w:lang w:val="en-US"/>
              </w:rPr>
              <w:t>New Zealand</w:t>
            </w:r>
          </w:p>
        </w:tc>
        <w:tc>
          <w:tcPr>
            <w:tcW w:w="314" w:type="pct"/>
            <w:tcBorders>
              <w:top w:val="single" w:sz="4" w:space="0" w:color="auto"/>
              <w:left w:val="nil"/>
              <w:bottom w:val="single" w:sz="4" w:space="0" w:color="auto"/>
              <w:right w:val="single" w:sz="4" w:space="0" w:color="auto"/>
            </w:tcBorders>
            <w:shd w:val="clear" w:color="000000" w:fill="FFFFFF"/>
            <w:vAlign w:val="center"/>
          </w:tcPr>
          <w:p w14:paraId="50C8223E" w14:textId="1F8FBAD9" w:rsidR="003D39EB" w:rsidRPr="00EA35ED" w:rsidRDefault="003D39EB" w:rsidP="00123858">
            <w:pPr>
              <w:jc w:val="center"/>
              <w:rPr>
                <w:rFonts w:ascii="Arial" w:eastAsia="Times New Roman" w:hAnsi="Arial" w:cs="Arial"/>
                <w:color w:val="000000"/>
                <w:sz w:val="16"/>
                <w:szCs w:val="16"/>
                <w:lang w:val="en-US"/>
              </w:rPr>
            </w:pPr>
            <w:r w:rsidRPr="00911EB5">
              <w:rPr>
                <w:rFonts w:ascii="Arial" w:eastAsia="Times New Roman" w:hAnsi="Arial" w:cs="Arial"/>
                <w:color w:val="000000"/>
                <w:sz w:val="16"/>
                <w:szCs w:val="16"/>
                <w:lang w:val="en-US"/>
              </w:rPr>
              <w:t>Canada, USA, Australia, and the United Kingdom</w:t>
            </w:r>
          </w:p>
        </w:tc>
        <w:tc>
          <w:tcPr>
            <w:tcW w:w="529" w:type="pct"/>
            <w:vMerge/>
            <w:tcBorders>
              <w:top w:val="single" w:sz="4" w:space="0" w:color="auto"/>
              <w:left w:val="single" w:sz="4" w:space="0" w:color="auto"/>
              <w:bottom w:val="single" w:sz="4" w:space="0" w:color="auto"/>
              <w:right w:val="single" w:sz="4" w:space="0" w:color="auto"/>
            </w:tcBorders>
            <w:vAlign w:val="center"/>
          </w:tcPr>
          <w:p w14:paraId="28D67A2B" w14:textId="77777777" w:rsidR="003D39EB" w:rsidRPr="00EA35ED" w:rsidRDefault="003D39EB" w:rsidP="00123858">
            <w:pPr>
              <w:jc w:val="left"/>
              <w:rPr>
                <w:rFonts w:ascii="Arial" w:eastAsia="Times New Roman" w:hAnsi="Arial" w:cs="Arial"/>
                <w:color w:val="000000"/>
                <w:sz w:val="16"/>
                <w:szCs w:val="16"/>
                <w:lang w:val="en-US"/>
              </w:rPr>
            </w:pPr>
          </w:p>
        </w:tc>
        <w:tc>
          <w:tcPr>
            <w:tcW w:w="222" w:type="pct"/>
            <w:tcBorders>
              <w:top w:val="single" w:sz="4" w:space="0" w:color="auto"/>
              <w:left w:val="single" w:sz="4" w:space="0" w:color="auto"/>
              <w:bottom w:val="single" w:sz="4" w:space="0" w:color="auto"/>
              <w:right w:val="single" w:sz="4" w:space="0" w:color="auto"/>
            </w:tcBorders>
            <w:shd w:val="clear" w:color="auto" w:fill="70AD47" w:themeFill="accent6"/>
            <w:noWrap/>
            <w:vAlign w:val="center"/>
          </w:tcPr>
          <w:p w14:paraId="47198EB3" w14:textId="215B83DA" w:rsidR="003D39EB" w:rsidRPr="00C55E5B" w:rsidRDefault="003D39EB" w:rsidP="00123858">
            <w:pPr>
              <w:jc w:val="center"/>
              <w:rPr>
                <w:rFonts w:ascii="Arial" w:eastAsia="Times New Roman" w:hAnsi="Arial" w:cs="Arial"/>
                <w:b/>
                <w:bCs/>
                <w:color w:val="000000"/>
                <w:sz w:val="16"/>
                <w:szCs w:val="16"/>
                <w:lang w:val="en-US"/>
              </w:rPr>
            </w:pPr>
            <w:r w:rsidRPr="00C55E5B">
              <w:rPr>
                <w:rFonts w:ascii="Arial" w:eastAsia="Times New Roman" w:hAnsi="Arial" w:cs="Arial"/>
                <w:b/>
                <w:bCs/>
                <w:color w:val="000000"/>
                <w:sz w:val="16"/>
                <w:szCs w:val="16"/>
                <w:lang w:val="en-US"/>
              </w:rPr>
              <w:t>5</w:t>
            </w:r>
          </w:p>
        </w:tc>
        <w:tc>
          <w:tcPr>
            <w:tcW w:w="452" w:type="pct"/>
            <w:tcBorders>
              <w:top w:val="single" w:sz="4" w:space="0" w:color="auto"/>
              <w:left w:val="single" w:sz="4" w:space="0" w:color="auto"/>
              <w:bottom w:val="single" w:sz="4" w:space="0" w:color="auto"/>
              <w:right w:val="single" w:sz="4" w:space="0" w:color="auto"/>
            </w:tcBorders>
            <w:shd w:val="clear" w:color="auto" w:fill="70AD47" w:themeFill="accent6"/>
            <w:noWrap/>
            <w:vAlign w:val="center"/>
          </w:tcPr>
          <w:p w14:paraId="3A844304" w14:textId="4EDE185D" w:rsidR="003D39EB" w:rsidRPr="00C55E5B" w:rsidRDefault="003D39EB" w:rsidP="00123858">
            <w:pPr>
              <w:jc w:val="center"/>
              <w:rPr>
                <w:rFonts w:ascii="Arial" w:eastAsia="Times New Roman" w:hAnsi="Arial" w:cs="Arial"/>
                <w:b/>
                <w:bCs/>
                <w:color w:val="000000"/>
                <w:sz w:val="16"/>
                <w:szCs w:val="16"/>
                <w:lang w:val="en-US"/>
              </w:rPr>
            </w:pPr>
            <w:r w:rsidRPr="00C55E5B">
              <w:rPr>
                <w:rFonts w:ascii="Arial" w:eastAsia="Times New Roman" w:hAnsi="Arial" w:cs="Arial"/>
                <w:b/>
                <w:bCs/>
                <w:color w:val="000000"/>
                <w:sz w:val="16"/>
                <w:szCs w:val="16"/>
                <w:lang w:val="en-US"/>
              </w:rPr>
              <w:t>1</w:t>
            </w:r>
          </w:p>
        </w:tc>
        <w:tc>
          <w:tcPr>
            <w:tcW w:w="452" w:type="pct"/>
            <w:vMerge/>
            <w:tcBorders>
              <w:top w:val="single" w:sz="4" w:space="0" w:color="auto"/>
              <w:left w:val="nil"/>
              <w:bottom w:val="single" w:sz="4" w:space="0" w:color="auto"/>
              <w:right w:val="single" w:sz="8" w:space="0" w:color="auto"/>
            </w:tcBorders>
            <w:shd w:val="clear" w:color="000000" w:fill="FFFFFF"/>
            <w:noWrap/>
            <w:vAlign w:val="center"/>
          </w:tcPr>
          <w:p w14:paraId="7F0BD00F" w14:textId="77777777" w:rsidR="003D39EB" w:rsidRPr="00EA35ED" w:rsidRDefault="003D39EB" w:rsidP="00123858">
            <w:pPr>
              <w:jc w:val="center"/>
              <w:rPr>
                <w:rFonts w:ascii="Arial" w:eastAsia="Times New Roman" w:hAnsi="Arial" w:cs="Arial"/>
                <w:color w:val="000000"/>
                <w:sz w:val="16"/>
                <w:szCs w:val="16"/>
                <w:lang w:val="en-US"/>
              </w:rPr>
            </w:pPr>
          </w:p>
        </w:tc>
        <w:tc>
          <w:tcPr>
            <w:tcW w:w="1860" w:type="pct"/>
            <w:vMerge/>
            <w:tcBorders>
              <w:top w:val="single" w:sz="8" w:space="0" w:color="auto"/>
              <w:left w:val="single" w:sz="8" w:space="0" w:color="auto"/>
              <w:bottom w:val="single" w:sz="12" w:space="0" w:color="auto"/>
              <w:right w:val="single" w:sz="8" w:space="0" w:color="auto"/>
            </w:tcBorders>
            <w:shd w:val="clear" w:color="000000" w:fill="FFFFFF"/>
            <w:vAlign w:val="center"/>
          </w:tcPr>
          <w:p w14:paraId="0339C6F7" w14:textId="77777777" w:rsidR="003D39EB" w:rsidRPr="00EA35ED" w:rsidRDefault="003D39EB" w:rsidP="00123858">
            <w:pPr>
              <w:jc w:val="center"/>
              <w:rPr>
                <w:rFonts w:ascii="Arial" w:eastAsia="Times New Roman" w:hAnsi="Arial" w:cs="Arial"/>
                <w:color w:val="000000"/>
                <w:sz w:val="16"/>
                <w:szCs w:val="16"/>
                <w:lang w:val="en-US"/>
              </w:rPr>
            </w:pPr>
          </w:p>
        </w:tc>
      </w:tr>
      <w:tr w:rsidR="00922108" w:rsidRPr="00EA35ED" w14:paraId="1E12E2B0" w14:textId="77777777" w:rsidTr="00387CD2">
        <w:trPr>
          <w:trHeight w:val="553"/>
        </w:trPr>
        <w:tc>
          <w:tcPr>
            <w:tcW w:w="30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53AC68D" w14:textId="77777777" w:rsidR="00922108" w:rsidRPr="00EA35ED" w:rsidRDefault="00922108" w:rsidP="003A4294">
            <w:pPr>
              <w:jc w:val="center"/>
              <w:rPr>
                <w:rFonts w:ascii="Arial" w:eastAsia="Times New Roman" w:hAnsi="Arial" w:cs="Arial"/>
                <w:b/>
                <w:bCs/>
                <w:color w:val="000000"/>
                <w:sz w:val="16"/>
                <w:szCs w:val="16"/>
                <w:lang w:val="en-US"/>
              </w:rPr>
            </w:pPr>
            <w:r w:rsidRPr="002E54DC">
              <w:rPr>
                <w:rFonts w:ascii="Arial" w:eastAsia="Times New Roman" w:hAnsi="Arial" w:cs="Arial"/>
                <w:b/>
                <w:bCs/>
                <w:color w:val="000000"/>
                <w:sz w:val="16"/>
                <w:szCs w:val="16"/>
                <w:lang w:val="en-US"/>
              </w:rPr>
              <w:t>2023-019</w:t>
            </w:r>
          </w:p>
        </w:tc>
        <w:tc>
          <w:tcPr>
            <w:tcW w:w="491" w:type="pct"/>
            <w:tcBorders>
              <w:top w:val="single" w:sz="4" w:space="0" w:color="auto"/>
              <w:left w:val="nil"/>
              <w:bottom w:val="single" w:sz="4" w:space="0" w:color="auto"/>
              <w:right w:val="single" w:sz="4" w:space="0" w:color="auto"/>
            </w:tcBorders>
            <w:shd w:val="clear" w:color="000000" w:fill="FFFFFF"/>
            <w:vAlign w:val="center"/>
          </w:tcPr>
          <w:p w14:paraId="7ADFEB3B" w14:textId="77777777" w:rsidR="00922108" w:rsidRPr="00EA35ED" w:rsidRDefault="00922108" w:rsidP="003A4294">
            <w:pPr>
              <w:jc w:val="center"/>
              <w:rPr>
                <w:rFonts w:ascii="Arial" w:eastAsia="Times New Roman" w:hAnsi="Arial" w:cs="Arial"/>
                <w:color w:val="000000"/>
                <w:sz w:val="16"/>
                <w:szCs w:val="16"/>
                <w:lang w:val="en-US"/>
              </w:rPr>
            </w:pPr>
            <w:r w:rsidRPr="002E54DC">
              <w:rPr>
                <w:rFonts w:ascii="Arial" w:eastAsia="Times New Roman" w:hAnsi="Arial" w:cs="Arial"/>
                <w:color w:val="000000"/>
                <w:sz w:val="16"/>
                <w:szCs w:val="16"/>
                <w:lang w:val="en-US"/>
              </w:rPr>
              <w:t>ISPM 46 Commodity-Based Standards for Phytosanitary Measures, Annex X International Movement of Citrus Fruit</w:t>
            </w:r>
          </w:p>
        </w:tc>
        <w:tc>
          <w:tcPr>
            <w:tcW w:w="372" w:type="pct"/>
            <w:tcBorders>
              <w:top w:val="single" w:sz="4" w:space="0" w:color="auto"/>
              <w:left w:val="nil"/>
              <w:bottom w:val="single" w:sz="4" w:space="0" w:color="auto"/>
              <w:right w:val="single" w:sz="4" w:space="0" w:color="auto"/>
            </w:tcBorders>
            <w:shd w:val="clear" w:color="000000" w:fill="FFFFFF"/>
            <w:vAlign w:val="center"/>
          </w:tcPr>
          <w:p w14:paraId="7B5038BB" w14:textId="77777777" w:rsidR="00922108" w:rsidRPr="00EA35ED" w:rsidRDefault="00922108" w:rsidP="003A4294">
            <w:pPr>
              <w:jc w:val="center"/>
              <w:rPr>
                <w:rFonts w:ascii="Arial" w:eastAsia="Times New Roman" w:hAnsi="Arial" w:cs="Arial"/>
                <w:color w:val="000000"/>
                <w:sz w:val="16"/>
                <w:szCs w:val="16"/>
                <w:lang w:val="en-US"/>
              </w:rPr>
            </w:pPr>
            <w:r w:rsidRPr="002E54DC">
              <w:rPr>
                <w:rFonts w:ascii="Arial" w:eastAsia="Times New Roman" w:hAnsi="Arial" w:cs="Arial"/>
                <w:color w:val="000000"/>
                <w:sz w:val="16"/>
                <w:szCs w:val="16"/>
                <w:lang w:val="en-US"/>
              </w:rPr>
              <w:t>New Zealand</w:t>
            </w:r>
          </w:p>
        </w:tc>
        <w:tc>
          <w:tcPr>
            <w:tcW w:w="314" w:type="pct"/>
            <w:tcBorders>
              <w:top w:val="single" w:sz="4" w:space="0" w:color="auto"/>
              <w:left w:val="nil"/>
              <w:bottom w:val="single" w:sz="4" w:space="0" w:color="auto"/>
              <w:right w:val="single" w:sz="4" w:space="0" w:color="auto"/>
            </w:tcBorders>
            <w:shd w:val="clear" w:color="000000" w:fill="FFFFFF"/>
            <w:vAlign w:val="center"/>
          </w:tcPr>
          <w:p w14:paraId="4F9D5957" w14:textId="320671C9" w:rsidR="00922108" w:rsidRPr="00EA35ED" w:rsidRDefault="00074110" w:rsidP="003A4294">
            <w:pPr>
              <w:jc w:val="center"/>
              <w:rPr>
                <w:rFonts w:ascii="Arial" w:eastAsia="Times New Roman" w:hAnsi="Arial" w:cs="Arial"/>
                <w:color w:val="000000"/>
                <w:sz w:val="16"/>
                <w:szCs w:val="16"/>
                <w:lang w:val="en-US"/>
              </w:rPr>
            </w:pPr>
            <w:r w:rsidRPr="00074110">
              <w:rPr>
                <w:rFonts w:ascii="Arial" w:eastAsia="Times New Roman" w:hAnsi="Arial" w:cs="Arial"/>
                <w:color w:val="000000"/>
                <w:sz w:val="16"/>
                <w:szCs w:val="16"/>
                <w:lang w:val="en-US"/>
              </w:rPr>
              <w:t>Australia, and United Kingdom</w:t>
            </w:r>
          </w:p>
        </w:tc>
        <w:tc>
          <w:tcPr>
            <w:tcW w:w="529" w:type="pct"/>
            <w:vMerge/>
            <w:tcBorders>
              <w:top w:val="single" w:sz="4" w:space="0" w:color="auto"/>
              <w:left w:val="single" w:sz="4" w:space="0" w:color="auto"/>
              <w:bottom w:val="single" w:sz="4" w:space="0" w:color="auto"/>
              <w:right w:val="single" w:sz="4" w:space="0" w:color="auto"/>
            </w:tcBorders>
            <w:vAlign w:val="center"/>
          </w:tcPr>
          <w:p w14:paraId="62793EBD" w14:textId="77777777" w:rsidR="00922108" w:rsidRPr="00EA35ED" w:rsidRDefault="00922108" w:rsidP="003A4294">
            <w:pPr>
              <w:jc w:val="left"/>
              <w:rPr>
                <w:rFonts w:ascii="Arial" w:eastAsia="Times New Roman" w:hAnsi="Arial" w:cs="Arial"/>
                <w:color w:val="000000"/>
                <w:sz w:val="16"/>
                <w:szCs w:val="16"/>
                <w:lang w:val="en-US"/>
              </w:rPr>
            </w:pPr>
          </w:p>
        </w:tc>
        <w:tc>
          <w:tcPr>
            <w:tcW w:w="222" w:type="pct"/>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068B439" w14:textId="04798F08" w:rsidR="00922108" w:rsidRPr="00C55E5B" w:rsidRDefault="00922108" w:rsidP="003A4294">
            <w:pPr>
              <w:jc w:val="center"/>
              <w:rPr>
                <w:rFonts w:ascii="Arial" w:eastAsia="Times New Roman" w:hAnsi="Arial" w:cs="Arial"/>
                <w:b/>
                <w:bCs/>
                <w:color w:val="000000"/>
                <w:sz w:val="16"/>
                <w:szCs w:val="16"/>
                <w:lang w:val="en-US"/>
              </w:rPr>
            </w:pPr>
            <w:r w:rsidRPr="00C55E5B">
              <w:rPr>
                <w:rFonts w:ascii="Arial" w:eastAsia="Times New Roman" w:hAnsi="Arial" w:cs="Arial"/>
                <w:b/>
                <w:bCs/>
                <w:color w:val="000000"/>
                <w:sz w:val="16"/>
                <w:szCs w:val="16"/>
                <w:lang w:val="en-US"/>
              </w:rPr>
              <w:t>4</w:t>
            </w:r>
          </w:p>
        </w:tc>
        <w:tc>
          <w:tcPr>
            <w:tcW w:w="452" w:type="pct"/>
            <w:tcBorders>
              <w:top w:val="single" w:sz="4" w:space="0" w:color="auto"/>
              <w:left w:val="single" w:sz="4" w:space="0" w:color="auto"/>
              <w:bottom w:val="single" w:sz="4" w:space="0" w:color="auto"/>
              <w:right w:val="single" w:sz="4" w:space="0" w:color="auto"/>
            </w:tcBorders>
            <w:shd w:val="clear" w:color="auto" w:fill="70AD47" w:themeFill="accent6"/>
            <w:noWrap/>
            <w:vAlign w:val="center"/>
          </w:tcPr>
          <w:p w14:paraId="2BD6C733" w14:textId="4670C706" w:rsidR="00922108" w:rsidRPr="00C55E5B" w:rsidRDefault="00922108" w:rsidP="003A4294">
            <w:pPr>
              <w:jc w:val="center"/>
              <w:rPr>
                <w:rFonts w:ascii="Arial" w:eastAsia="Times New Roman" w:hAnsi="Arial" w:cs="Arial"/>
                <w:b/>
                <w:bCs/>
                <w:color w:val="000000"/>
                <w:sz w:val="16"/>
                <w:szCs w:val="16"/>
                <w:lang w:val="en-US"/>
              </w:rPr>
            </w:pPr>
            <w:r w:rsidRPr="00C55E5B">
              <w:rPr>
                <w:rFonts w:ascii="Arial" w:eastAsia="Times New Roman" w:hAnsi="Arial" w:cs="Arial"/>
                <w:b/>
                <w:bCs/>
                <w:color w:val="000000"/>
                <w:sz w:val="16"/>
                <w:szCs w:val="16"/>
                <w:lang w:val="en-US"/>
              </w:rPr>
              <w:t>1</w:t>
            </w:r>
          </w:p>
        </w:tc>
        <w:tc>
          <w:tcPr>
            <w:tcW w:w="452" w:type="pct"/>
            <w:vMerge/>
            <w:tcBorders>
              <w:top w:val="single" w:sz="4" w:space="0" w:color="auto"/>
              <w:left w:val="nil"/>
              <w:bottom w:val="single" w:sz="4" w:space="0" w:color="auto"/>
              <w:right w:val="single" w:sz="12" w:space="0" w:color="auto"/>
            </w:tcBorders>
            <w:shd w:val="clear" w:color="000000" w:fill="FFFFFF"/>
            <w:noWrap/>
            <w:vAlign w:val="center"/>
          </w:tcPr>
          <w:p w14:paraId="69A4B6DB" w14:textId="77777777" w:rsidR="00922108" w:rsidRPr="00EA35ED" w:rsidRDefault="00922108" w:rsidP="003A4294">
            <w:pPr>
              <w:jc w:val="center"/>
              <w:rPr>
                <w:rFonts w:ascii="Arial" w:eastAsia="Times New Roman" w:hAnsi="Arial" w:cs="Arial"/>
                <w:color w:val="000000"/>
                <w:sz w:val="16"/>
                <w:szCs w:val="16"/>
                <w:lang w:val="en-US"/>
              </w:rPr>
            </w:pPr>
          </w:p>
        </w:tc>
        <w:tc>
          <w:tcPr>
            <w:tcW w:w="1860" w:type="pct"/>
            <w:tcBorders>
              <w:top w:val="single" w:sz="12" w:space="0" w:color="auto"/>
              <w:left w:val="single" w:sz="12" w:space="0" w:color="auto"/>
              <w:bottom w:val="single" w:sz="12" w:space="0" w:color="auto"/>
              <w:right w:val="single" w:sz="12" w:space="0" w:color="auto"/>
            </w:tcBorders>
            <w:shd w:val="clear" w:color="000000" w:fill="FFFFFF"/>
            <w:vAlign w:val="center"/>
          </w:tcPr>
          <w:p w14:paraId="3D539ECF" w14:textId="01280995" w:rsidR="00922015" w:rsidRDefault="00922015" w:rsidP="00DF5E11">
            <w:pPr>
              <w:jc w:val="center"/>
              <w:rPr>
                <w:rFonts w:ascii="Arial" w:eastAsia="Times New Roman" w:hAnsi="Arial" w:cs="Arial"/>
                <w:color w:val="000000"/>
                <w:sz w:val="16"/>
                <w:szCs w:val="16"/>
                <w:lang w:val="en-US"/>
              </w:rPr>
            </w:pPr>
            <w:r w:rsidRPr="00922015">
              <w:rPr>
                <w:rFonts w:ascii="Arial" w:eastAsia="Times New Roman" w:hAnsi="Arial" w:cs="Arial"/>
                <w:color w:val="000000"/>
                <w:sz w:val="16"/>
                <w:szCs w:val="16"/>
                <w:lang w:val="en-US"/>
              </w:rPr>
              <w:t>TFT assessed that the approach towards this proposal must have a broader commodity description, and the TPCS can further investigate if some of the species of citrus fruits can be grouped.</w:t>
            </w:r>
          </w:p>
          <w:p w14:paraId="7C0EBFB1" w14:textId="77777777" w:rsidR="00DF5E11" w:rsidRDefault="00DF5E11" w:rsidP="00DF5E11">
            <w:pPr>
              <w:jc w:val="center"/>
              <w:rPr>
                <w:rFonts w:ascii="Arial" w:eastAsia="Times New Roman" w:hAnsi="Arial" w:cs="Arial"/>
                <w:color w:val="000000"/>
                <w:sz w:val="16"/>
                <w:szCs w:val="16"/>
                <w:lang w:val="en-US"/>
              </w:rPr>
            </w:pPr>
          </w:p>
          <w:p w14:paraId="6F07ECC3" w14:textId="57C1B543" w:rsidR="00922108" w:rsidRPr="00EA35ED" w:rsidRDefault="000E55B8" w:rsidP="00DF5E11">
            <w:pPr>
              <w:jc w:val="center"/>
              <w:rPr>
                <w:rFonts w:ascii="Arial" w:eastAsia="Times New Roman" w:hAnsi="Arial" w:cs="Arial"/>
                <w:color w:val="000000"/>
                <w:sz w:val="16"/>
                <w:szCs w:val="16"/>
                <w:lang w:val="en-US"/>
              </w:rPr>
            </w:pPr>
            <w:r w:rsidRPr="000E55B8">
              <w:rPr>
                <w:rFonts w:ascii="Arial" w:eastAsia="Times New Roman" w:hAnsi="Arial" w:cs="Arial"/>
                <w:color w:val="000000"/>
                <w:sz w:val="16"/>
                <w:szCs w:val="16"/>
                <w:lang w:val="en-US"/>
              </w:rPr>
              <w:t xml:space="preserve">TFT suggested that the SC may task </w:t>
            </w:r>
            <w:r>
              <w:rPr>
                <w:rFonts w:ascii="Arial" w:eastAsia="Times New Roman" w:hAnsi="Arial" w:cs="Arial"/>
                <w:color w:val="000000"/>
                <w:sz w:val="16"/>
                <w:szCs w:val="16"/>
                <w:lang w:val="en-US"/>
              </w:rPr>
              <w:t xml:space="preserve">the </w:t>
            </w:r>
            <w:r w:rsidR="00842DD1" w:rsidRPr="00842DD1">
              <w:rPr>
                <w:rFonts w:ascii="Arial" w:eastAsia="Times New Roman" w:hAnsi="Arial" w:cs="Arial"/>
                <w:color w:val="000000"/>
                <w:sz w:val="16"/>
                <w:szCs w:val="16"/>
                <w:lang w:val="en-US"/>
              </w:rPr>
              <w:t>TPCS to look at the feasibility of doing genius citrus, and if not possible, then go with citrus sinensis as the lead commodity as per the submission from COSAVE (2023-027).</w:t>
            </w:r>
          </w:p>
        </w:tc>
      </w:tr>
      <w:tr w:rsidR="00922108" w:rsidRPr="00EA35ED" w14:paraId="1399AADC" w14:textId="77777777" w:rsidTr="00387CD2">
        <w:trPr>
          <w:trHeight w:val="553"/>
        </w:trPr>
        <w:tc>
          <w:tcPr>
            <w:tcW w:w="30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58F3880" w14:textId="77777777" w:rsidR="00922108" w:rsidRPr="00EA35ED" w:rsidRDefault="00922108" w:rsidP="003A4294">
            <w:pPr>
              <w:jc w:val="center"/>
              <w:rPr>
                <w:rFonts w:ascii="Arial" w:eastAsia="Times New Roman" w:hAnsi="Arial" w:cs="Arial"/>
                <w:b/>
                <w:bCs/>
                <w:color w:val="000000"/>
                <w:sz w:val="16"/>
                <w:szCs w:val="16"/>
                <w:lang w:val="en-US"/>
              </w:rPr>
            </w:pPr>
            <w:r w:rsidRPr="002E54DC">
              <w:rPr>
                <w:rFonts w:ascii="Arial" w:eastAsia="Times New Roman" w:hAnsi="Arial" w:cs="Arial"/>
                <w:b/>
                <w:bCs/>
                <w:color w:val="000000"/>
                <w:sz w:val="16"/>
                <w:szCs w:val="16"/>
                <w:lang w:val="en-US"/>
              </w:rPr>
              <w:t>2023-020</w:t>
            </w:r>
          </w:p>
        </w:tc>
        <w:tc>
          <w:tcPr>
            <w:tcW w:w="491" w:type="pct"/>
            <w:tcBorders>
              <w:top w:val="single" w:sz="4" w:space="0" w:color="auto"/>
              <w:left w:val="nil"/>
              <w:bottom w:val="single" w:sz="4" w:space="0" w:color="auto"/>
              <w:right w:val="single" w:sz="4" w:space="0" w:color="auto"/>
            </w:tcBorders>
            <w:shd w:val="clear" w:color="000000" w:fill="FFFFFF"/>
            <w:vAlign w:val="center"/>
          </w:tcPr>
          <w:p w14:paraId="72777A09" w14:textId="77777777" w:rsidR="00922108" w:rsidRPr="00EA35ED" w:rsidRDefault="00922108" w:rsidP="003A4294">
            <w:pPr>
              <w:jc w:val="center"/>
              <w:rPr>
                <w:rFonts w:ascii="Arial" w:eastAsia="Times New Roman" w:hAnsi="Arial" w:cs="Arial"/>
                <w:color w:val="000000"/>
                <w:sz w:val="16"/>
                <w:szCs w:val="16"/>
                <w:lang w:val="en-US"/>
              </w:rPr>
            </w:pPr>
            <w:r w:rsidRPr="002E54DC">
              <w:rPr>
                <w:rFonts w:ascii="Arial" w:eastAsia="Times New Roman" w:hAnsi="Arial" w:cs="Arial"/>
                <w:color w:val="000000"/>
                <w:sz w:val="16"/>
                <w:szCs w:val="16"/>
                <w:lang w:val="en-US"/>
              </w:rPr>
              <w:t>Revision of ISPM 12 Phytosanitary certificates</w:t>
            </w:r>
          </w:p>
        </w:tc>
        <w:tc>
          <w:tcPr>
            <w:tcW w:w="372" w:type="pct"/>
            <w:tcBorders>
              <w:top w:val="single" w:sz="4" w:space="0" w:color="auto"/>
              <w:left w:val="nil"/>
              <w:bottom w:val="single" w:sz="4" w:space="0" w:color="auto"/>
              <w:right w:val="single" w:sz="4" w:space="0" w:color="auto"/>
            </w:tcBorders>
            <w:shd w:val="clear" w:color="000000" w:fill="FFFFFF"/>
            <w:vAlign w:val="center"/>
          </w:tcPr>
          <w:p w14:paraId="6C91AEEB" w14:textId="77777777" w:rsidR="00922108" w:rsidRPr="00EA35ED" w:rsidRDefault="00922108" w:rsidP="003A4294">
            <w:pPr>
              <w:jc w:val="center"/>
              <w:rPr>
                <w:rFonts w:ascii="Arial" w:eastAsia="Times New Roman" w:hAnsi="Arial" w:cs="Arial"/>
                <w:color w:val="000000"/>
                <w:sz w:val="16"/>
                <w:szCs w:val="16"/>
                <w:lang w:val="en-US"/>
              </w:rPr>
            </w:pPr>
            <w:r w:rsidRPr="002E54DC">
              <w:rPr>
                <w:rFonts w:ascii="Arial" w:eastAsia="Times New Roman" w:hAnsi="Arial" w:cs="Arial"/>
                <w:color w:val="000000"/>
                <w:sz w:val="16"/>
                <w:szCs w:val="16"/>
                <w:lang w:val="en-US"/>
              </w:rPr>
              <w:t>New Zealand</w:t>
            </w:r>
          </w:p>
        </w:tc>
        <w:tc>
          <w:tcPr>
            <w:tcW w:w="314" w:type="pct"/>
            <w:tcBorders>
              <w:top w:val="single" w:sz="4" w:space="0" w:color="auto"/>
              <w:left w:val="nil"/>
              <w:bottom w:val="single" w:sz="4" w:space="0" w:color="auto"/>
              <w:right w:val="single" w:sz="4" w:space="0" w:color="auto"/>
            </w:tcBorders>
            <w:shd w:val="clear" w:color="000000" w:fill="FFFFFF"/>
            <w:vAlign w:val="center"/>
          </w:tcPr>
          <w:p w14:paraId="2BF04CC2" w14:textId="0EA900B4" w:rsidR="00922108" w:rsidRPr="00EA35ED" w:rsidRDefault="005A736D" w:rsidP="003A4294">
            <w:pPr>
              <w:jc w:val="center"/>
              <w:rPr>
                <w:rFonts w:ascii="Arial" w:eastAsia="Times New Roman" w:hAnsi="Arial" w:cs="Arial"/>
                <w:color w:val="000000"/>
                <w:sz w:val="16"/>
                <w:szCs w:val="16"/>
                <w:lang w:val="en-US"/>
              </w:rPr>
            </w:pPr>
            <w:r w:rsidRPr="005A736D">
              <w:rPr>
                <w:rFonts w:ascii="Arial" w:eastAsia="Times New Roman" w:hAnsi="Arial" w:cs="Arial"/>
                <w:color w:val="000000"/>
                <w:sz w:val="16"/>
                <w:szCs w:val="16"/>
                <w:lang w:val="en-US"/>
              </w:rPr>
              <w:t>Australia, United Kingdom, and Canada</w:t>
            </w:r>
          </w:p>
        </w:tc>
        <w:tc>
          <w:tcPr>
            <w:tcW w:w="529" w:type="pct"/>
            <w:vMerge/>
            <w:tcBorders>
              <w:top w:val="single" w:sz="4" w:space="0" w:color="auto"/>
              <w:left w:val="single" w:sz="4" w:space="0" w:color="auto"/>
              <w:bottom w:val="single" w:sz="4" w:space="0" w:color="auto"/>
              <w:right w:val="single" w:sz="4" w:space="0" w:color="auto"/>
            </w:tcBorders>
            <w:vAlign w:val="center"/>
          </w:tcPr>
          <w:p w14:paraId="3CBD6ACB" w14:textId="77777777" w:rsidR="00922108" w:rsidRPr="00EA35ED" w:rsidRDefault="00922108" w:rsidP="003A4294">
            <w:pPr>
              <w:jc w:val="left"/>
              <w:rPr>
                <w:rFonts w:ascii="Arial" w:eastAsia="Times New Roman" w:hAnsi="Arial" w:cs="Arial"/>
                <w:color w:val="000000"/>
                <w:sz w:val="16"/>
                <w:szCs w:val="16"/>
                <w:lang w:val="en-US"/>
              </w:rPr>
            </w:pPr>
          </w:p>
        </w:tc>
        <w:tc>
          <w:tcPr>
            <w:tcW w:w="222" w:type="pct"/>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9B6D00D" w14:textId="63DF6E77" w:rsidR="00922108" w:rsidRPr="009C2585" w:rsidRDefault="00922108" w:rsidP="003A4294">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4</w:t>
            </w:r>
          </w:p>
        </w:tc>
        <w:tc>
          <w:tcPr>
            <w:tcW w:w="452" w:type="pct"/>
            <w:tcBorders>
              <w:top w:val="single" w:sz="4" w:space="0" w:color="auto"/>
              <w:left w:val="single" w:sz="4" w:space="0" w:color="auto"/>
              <w:bottom w:val="single" w:sz="4" w:space="0" w:color="auto"/>
              <w:right w:val="single" w:sz="4" w:space="0" w:color="auto"/>
            </w:tcBorders>
            <w:shd w:val="clear" w:color="auto" w:fill="FFC000"/>
            <w:noWrap/>
            <w:vAlign w:val="center"/>
          </w:tcPr>
          <w:p w14:paraId="0558688E" w14:textId="0D9DC943" w:rsidR="00922108" w:rsidRPr="009C2585" w:rsidRDefault="00922108" w:rsidP="003A4294">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2</w:t>
            </w:r>
          </w:p>
        </w:tc>
        <w:tc>
          <w:tcPr>
            <w:tcW w:w="452" w:type="pct"/>
            <w:vMerge/>
            <w:tcBorders>
              <w:top w:val="single" w:sz="4" w:space="0" w:color="auto"/>
              <w:left w:val="nil"/>
              <w:bottom w:val="single" w:sz="4" w:space="0" w:color="auto"/>
              <w:right w:val="single" w:sz="4" w:space="0" w:color="auto"/>
            </w:tcBorders>
            <w:shd w:val="clear" w:color="000000" w:fill="FFFFFF"/>
            <w:noWrap/>
            <w:vAlign w:val="center"/>
          </w:tcPr>
          <w:p w14:paraId="2BAFBD4B" w14:textId="77777777" w:rsidR="00922108" w:rsidRPr="00EA35ED" w:rsidRDefault="00922108" w:rsidP="003A4294">
            <w:pPr>
              <w:jc w:val="center"/>
              <w:rPr>
                <w:rFonts w:ascii="Arial" w:eastAsia="Times New Roman" w:hAnsi="Arial" w:cs="Arial"/>
                <w:color w:val="000000"/>
                <w:sz w:val="16"/>
                <w:szCs w:val="16"/>
                <w:lang w:val="en-US"/>
              </w:rPr>
            </w:pPr>
          </w:p>
        </w:tc>
        <w:tc>
          <w:tcPr>
            <w:tcW w:w="1860" w:type="pct"/>
            <w:tcBorders>
              <w:top w:val="single" w:sz="12" w:space="0" w:color="auto"/>
              <w:left w:val="nil"/>
              <w:bottom w:val="single" w:sz="4" w:space="0" w:color="auto"/>
              <w:right w:val="single" w:sz="4" w:space="0" w:color="auto"/>
            </w:tcBorders>
            <w:shd w:val="clear" w:color="000000" w:fill="FFFFFF"/>
            <w:vAlign w:val="center"/>
          </w:tcPr>
          <w:p w14:paraId="0FFDB872" w14:textId="49529B67" w:rsidR="00922108" w:rsidRPr="00EA35ED" w:rsidRDefault="00D05E95" w:rsidP="003A4294">
            <w:pPr>
              <w:jc w:val="center"/>
              <w:rPr>
                <w:rFonts w:ascii="Arial" w:eastAsia="Times New Roman" w:hAnsi="Arial" w:cs="Arial"/>
                <w:color w:val="000000"/>
                <w:sz w:val="16"/>
                <w:szCs w:val="16"/>
                <w:lang w:val="en-US"/>
              </w:rPr>
            </w:pPr>
            <w:r w:rsidRPr="00D05E95">
              <w:rPr>
                <w:rFonts w:ascii="Arial" w:eastAsia="Times New Roman" w:hAnsi="Arial" w:cs="Arial"/>
                <w:color w:val="000000"/>
                <w:sz w:val="16"/>
                <w:szCs w:val="16"/>
                <w:lang w:val="en-US"/>
              </w:rPr>
              <w:t>To the SC</w:t>
            </w:r>
          </w:p>
        </w:tc>
      </w:tr>
      <w:tr w:rsidR="00922108" w:rsidRPr="00EA35ED" w14:paraId="15D79BB0" w14:textId="77777777" w:rsidTr="003D39EB">
        <w:trPr>
          <w:trHeight w:val="553"/>
        </w:trPr>
        <w:tc>
          <w:tcPr>
            <w:tcW w:w="30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245EC6C" w14:textId="77777777" w:rsidR="00922108" w:rsidRPr="00EA35ED" w:rsidRDefault="00922108" w:rsidP="002C65C7">
            <w:pPr>
              <w:jc w:val="center"/>
              <w:rPr>
                <w:rFonts w:ascii="Arial" w:eastAsia="Times New Roman" w:hAnsi="Arial" w:cs="Arial"/>
                <w:b/>
                <w:bCs/>
                <w:color w:val="000000"/>
                <w:sz w:val="16"/>
                <w:szCs w:val="16"/>
                <w:lang w:val="en-US"/>
              </w:rPr>
            </w:pPr>
            <w:r w:rsidRPr="002E54DC">
              <w:rPr>
                <w:rFonts w:ascii="Arial" w:eastAsia="Times New Roman" w:hAnsi="Arial" w:cs="Arial"/>
                <w:b/>
                <w:bCs/>
                <w:color w:val="000000"/>
                <w:sz w:val="16"/>
                <w:szCs w:val="16"/>
                <w:lang w:val="en-US"/>
              </w:rPr>
              <w:t>2023-023</w:t>
            </w:r>
          </w:p>
        </w:tc>
        <w:tc>
          <w:tcPr>
            <w:tcW w:w="491" w:type="pct"/>
            <w:tcBorders>
              <w:top w:val="single" w:sz="4" w:space="0" w:color="auto"/>
              <w:left w:val="nil"/>
              <w:bottom w:val="single" w:sz="4" w:space="0" w:color="auto"/>
              <w:right w:val="single" w:sz="4" w:space="0" w:color="auto"/>
            </w:tcBorders>
            <w:shd w:val="clear" w:color="000000" w:fill="FFFFFF"/>
            <w:vAlign w:val="center"/>
          </w:tcPr>
          <w:p w14:paraId="2F8BD602" w14:textId="77777777" w:rsidR="00922108" w:rsidRPr="00EA35ED" w:rsidRDefault="00922108" w:rsidP="002C65C7">
            <w:pPr>
              <w:jc w:val="center"/>
              <w:rPr>
                <w:rFonts w:ascii="Arial" w:eastAsia="Times New Roman" w:hAnsi="Arial" w:cs="Arial"/>
                <w:color w:val="000000"/>
                <w:sz w:val="16"/>
                <w:szCs w:val="16"/>
                <w:lang w:val="en-US"/>
              </w:rPr>
            </w:pPr>
            <w:r w:rsidRPr="002E54DC">
              <w:rPr>
                <w:rFonts w:ascii="Arial" w:eastAsia="Times New Roman" w:hAnsi="Arial" w:cs="Arial"/>
                <w:color w:val="000000"/>
                <w:sz w:val="16"/>
                <w:szCs w:val="16"/>
                <w:lang w:val="en-US"/>
              </w:rPr>
              <w:t xml:space="preserve">ISPM 46 Commodity-Based Standards for Phytosanitary Measures, </w:t>
            </w:r>
            <w:r w:rsidRPr="002E54DC">
              <w:rPr>
                <w:rFonts w:ascii="Arial" w:eastAsia="Times New Roman" w:hAnsi="Arial" w:cs="Arial"/>
                <w:color w:val="000000"/>
                <w:sz w:val="16"/>
                <w:szCs w:val="16"/>
                <w:lang w:val="en-US"/>
              </w:rPr>
              <w:lastRenderedPageBreak/>
              <w:t>Annex on the International Movement of fresh taro (Colocasia esculenta) corm for consumption</w:t>
            </w:r>
          </w:p>
        </w:tc>
        <w:tc>
          <w:tcPr>
            <w:tcW w:w="372" w:type="pct"/>
            <w:tcBorders>
              <w:top w:val="single" w:sz="4" w:space="0" w:color="auto"/>
              <w:left w:val="nil"/>
              <w:bottom w:val="single" w:sz="4" w:space="0" w:color="auto"/>
              <w:right w:val="single" w:sz="4" w:space="0" w:color="auto"/>
            </w:tcBorders>
            <w:shd w:val="clear" w:color="000000" w:fill="FFFFFF"/>
            <w:vAlign w:val="center"/>
          </w:tcPr>
          <w:p w14:paraId="229DDE59" w14:textId="77777777" w:rsidR="00922108" w:rsidRPr="00EA35ED" w:rsidRDefault="00922108" w:rsidP="002C65C7">
            <w:pPr>
              <w:jc w:val="center"/>
              <w:rPr>
                <w:rFonts w:ascii="Arial" w:eastAsia="Times New Roman" w:hAnsi="Arial" w:cs="Arial"/>
                <w:color w:val="000000"/>
                <w:sz w:val="16"/>
                <w:szCs w:val="16"/>
                <w:lang w:val="en-US"/>
              </w:rPr>
            </w:pPr>
            <w:r w:rsidRPr="002E54DC">
              <w:rPr>
                <w:rFonts w:ascii="Arial" w:eastAsia="Times New Roman" w:hAnsi="Arial" w:cs="Arial"/>
                <w:color w:val="000000"/>
                <w:sz w:val="16"/>
                <w:szCs w:val="16"/>
                <w:lang w:val="en-US"/>
              </w:rPr>
              <w:lastRenderedPageBreak/>
              <w:t>PPPO</w:t>
            </w:r>
          </w:p>
        </w:tc>
        <w:tc>
          <w:tcPr>
            <w:tcW w:w="314" w:type="pct"/>
            <w:tcBorders>
              <w:top w:val="single" w:sz="4" w:space="0" w:color="auto"/>
              <w:left w:val="nil"/>
              <w:bottom w:val="single" w:sz="4" w:space="0" w:color="auto"/>
              <w:right w:val="single" w:sz="4" w:space="0" w:color="auto"/>
            </w:tcBorders>
            <w:shd w:val="clear" w:color="000000" w:fill="FFFFFF"/>
            <w:vAlign w:val="center"/>
          </w:tcPr>
          <w:p w14:paraId="1D67CB16" w14:textId="570F36C3" w:rsidR="00922108" w:rsidRPr="00EA35ED" w:rsidRDefault="00950B83" w:rsidP="002C65C7">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PPPO</w:t>
            </w:r>
          </w:p>
        </w:tc>
        <w:tc>
          <w:tcPr>
            <w:tcW w:w="529" w:type="pct"/>
            <w:vMerge/>
            <w:tcBorders>
              <w:top w:val="single" w:sz="4" w:space="0" w:color="auto"/>
              <w:left w:val="single" w:sz="4" w:space="0" w:color="auto"/>
              <w:bottom w:val="single" w:sz="4" w:space="0" w:color="auto"/>
              <w:right w:val="single" w:sz="4" w:space="0" w:color="auto"/>
            </w:tcBorders>
            <w:vAlign w:val="center"/>
          </w:tcPr>
          <w:p w14:paraId="31E6BACC" w14:textId="77777777" w:rsidR="00922108" w:rsidRPr="00EA35ED" w:rsidRDefault="00922108" w:rsidP="002C65C7">
            <w:pPr>
              <w:jc w:val="left"/>
              <w:rPr>
                <w:rFonts w:ascii="Arial" w:eastAsia="Times New Roman" w:hAnsi="Arial" w:cs="Arial"/>
                <w:color w:val="000000"/>
                <w:sz w:val="16"/>
                <w:szCs w:val="16"/>
                <w:lang w:val="en-US"/>
              </w:rPr>
            </w:pPr>
          </w:p>
        </w:tc>
        <w:tc>
          <w:tcPr>
            <w:tcW w:w="222" w:type="pct"/>
            <w:tcBorders>
              <w:top w:val="single" w:sz="4" w:space="0" w:color="auto"/>
              <w:left w:val="single" w:sz="4" w:space="0" w:color="auto"/>
              <w:bottom w:val="single" w:sz="4" w:space="0" w:color="auto"/>
              <w:right w:val="single" w:sz="4" w:space="0" w:color="auto"/>
            </w:tcBorders>
            <w:shd w:val="clear" w:color="auto" w:fill="70AD47" w:themeFill="accent6"/>
            <w:noWrap/>
            <w:vAlign w:val="center"/>
          </w:tcPr>
          <w:p w14:paraId="7B98F999" w14:textId="0FAA413F" w:rsidR="00922108" w:rsidRPr="002C65C7" w:rsidRDefault="00922108" w:rsidP="002C65C7">
            <w:pPr>
              <w:jc w:val="center"/>
              <w:rPr>
                <w:rFonts w:ascii="Arial" w:eastAsia="Times New Roman" w:hAnsi="Arial" w:cs="Arial"/>
                <w:b/>
                <w:bCs/>
                <w:color w:val="000000"/>
                <w:sz w:val="16"/>
                <w:szCs w:val="16"/>
                <w:lang w:val="en-US"/>
              </w:rPr>
            </w:pPr>
            <w:r w:rsidRPr="002C65C7">
              <w:rPr>
                <w:rFonts w:ascii="Arial" w:eastAsia="Times New Roman" w:hAnsi="Arial" w:cs="Arial"/>
                <w:b/>
                <w:bCs/>
                <w:color w:val="000000"/>
                <w:sz w:val="16"/>
                <w:szCs w:val="16"/>
                <w:lang w:val="en-US"/>
              </w:rPr>
              <w:t>5</w:t>
            </w:r>
          </w:p>
        </w:tc>
        <w:tc>
          <w:tcPr>
            <w:tcW w:w="452" w:type="pct"/>
            <w:tcBorders>
              <w:top w:val="single" w:sz="4" w:space="0" w:color="auto"/>
              <w:left w:val="single" w:sz="4" w:space="0" w:color="auto"/>
              <w:bottom w:val="single" w:sz="4" w:space="0" w:color="auto"/>
              <w:right w:val="single" w:sz="4" w:space="0" w:color="auto"/>
            </w:tcBorders>
            <w:shd w:val="clear" w:color="auto" w:fill="70AD47" w:themeFill="accent6"/>
            <w:noWrap/>
            <w:vAlign w:val="center"/>
          </w:tcPr>
          <w:p w14:paraId="36AC6C73" w14:textId="1195C0D7" w:rsidR="00922108" w:rsidRPr="002C65C7" w:rsidRDefault="00922108" w:rsidP="002C65C7">
            <w:pPr>
              <w:jc w:val="center"/>
              <w:rPr>
                <w:rFonts w:ascii="Arial" w:eastAsia="Times New Roman" w:hAnsi="Arial" w:cs="Arial"/>
                <w:b/>
                <w:bCs/>
                <w:color w:val="000000"/>
                <w:sz w:val="16"/>
                <w:szCs w:val="16"/>
                <w:lang w:val="en-US"/>
              </w:rPr>
            </w:pPr>
            <w:r w:rsidRPr="002C65C7">
              <w:rPr>
                <w:rFonts w:ascii="Arial" w:eastAsia="Times New Roman" w:hAnsi="Arial" w:cs="Arial"/>
                <w:b/>
                <w:bCs/>
                <w:color w:val="000000"/>
                <w:sz w:val="16"/>
                <w:szCs w:val="16"/>
                <w:lang w:val="en-US"/>
              </w:rPr>
              <w:t>1</w:t>
            </w:r>
          </w:p>
        </w:tc>
        <w:tc>
          <w:tcPr>
            <w:tcW w:w="452" w:type="pct"/>
            <w:vMerge/>
            <w:tcBorders>
              <w:top w:val="single" w:sz="4" w:space="0" w:color="auto"/>
              <w:left w:val="nil"/>
              <w:bottom w:val="single" w:sz="4" w:space="0" w:color="auto"/>
              <w:right w:val="single" w:sz="4" w:space="0" w:color="auto"/>
            </w:tcBorders>
            <w:shd w:val="clear" w:color="000000" w:fill="FFFFFF"/>
            <w:noWrap/>
            <w:vAlign w:val="center"/>
          </w:tcPr>
          <w:p w14:paraId="0FC95A03" w14:textId="77777777" w:rsidR="00922108" w:rsidRPr="00EA35ED" w:rsidRDefault="00922108" w:rsidP="002C65C7">
            <w:pPr>
              <w:jc w:val="center"/>
              <w:rPr>
                <w:rFonts w:ascii="Arial" w:eastAsia="Times New Roman" w:hAnsi="Arial" w:cs="Arial"/>
                <w:color w:val="000000"/>
                <w:sz w:val="16"/>
                <w:szCs w:val="16"/>
                <w:lang w:val="en-US"/>
              </w:rPr>
            </w:pPr>
          </w:p>
        </w:tc>
        <w:tc>
          <w:tcPr>
            <w:tcW w:w="1860" w:type="pct"/>
            <w:tcBorders>
              <w:top w:val="single" w:sz="4" w:space="0" w:color="auto"/>
              <w:left w:val="nil"/>
              <w:bottom w:val="single" w:sz="4" w:space="0" w:color="auto"/>
              <w:right w:val="single" w:sz="4" w:space="0" w:color="auto"/>
            </w:tcBorders>
            <w:shd w:val="clear" w:color="000000" w:fill="FFFFFF"/>
            <w:vAlign w:val="center"/>
          </w:tcPr>
          <w:p w14:paraId="3A8EDD96" w14:textId="3C24896D" w:rsidR="00922108" w:rsidRPr="00EA35ED" w:rsidRDefault="00FC1A47" w:rsidP="002C65C7">
            <w:pPr>
              <w:jc w:val="center"/>
              <w:rPr>
                <w:rFonts w:ascii="Arial" w:eastAsia="Times New Roman" w:hAnsi="Arial" w:cs="Arial"/>
                <w:color w:val="000000"/>
                <w:sz w:val="16"/>
                <w:szCs w:val="16"/>
                <w:lang w:val="en-US"/>
              </w:rPr>
            </w:pPr>
            <w:r w:rsidRPr="00FC1A47">
              <w:rPr>
                <w:rFonts w:ascii="Arial" w:eastAsia="Times New Roman" w:hAnsi="Arial" w:cs="Arial"/>
                <w:color w:val="000000"/>
                <w:sz w:val="16"/>
                <w:szCs w:val="16"/>
                <w:lang w:val="en-US"/>
              </w:rPr>
              <w:t>To the SC</w:t>
            </w:r>
          </w:p>
        </w:tc>
      </w:tr>
      <w:tr w:rsidR="00922108" w:rsidRPr="00EA35ED" w14:paraId="4B78F2A4" w14:textId="77777777" w:rsidTr="00191938">
        <w:trPr>
          <w:trHeight w:val="553"/>
        </w:trPr>
        <w:tc>
          <w:tcPr>
            <w:tcW w:w="30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B7C5A66" w14:textId="77777777" w:rsidR="00922108" w:rsidRPr="00EA35ED" w:rsidRDefault="00922108" w:rsidP="00E14AF0">
            <w:pPr>
              <w:jc w:val="center"/>
              <w:rPr>
                <w:rFonts w:ascii="Arial" w:eastAsia="Times New Roman" w:hAnsi="Arial" w:cs="Arial"/>
                <w:b/>
                <w:bCs/>
                <w:color w:val="000000"/>
                <w:sz w:val="16"/>
                <w:szCs w:val="16"/>
                <w:lang w:val="en-US"/>
              </w:rPr>
            </w:pPr>
            <w:r w:rsidRPr="006C3318">
              <w:rPr>
                <w:rFonts w:ascii="Arial" w:eastAsia="Times New Roman" w:hAnsi="Arial" w:cs="Arial"/>
                <w:b/>
                <w:bCs/>
                <w:color w:val="000000"/>
                <w:sz w:val="16"/>
                <w:szCs w:val="16"/>
                <w:lang w:val="en-US"/>
              </w:rPr>
              <w:t>2023-024</w:t>
            </w:r>
          </w:p>
        </w:tc>
        <w:tc>
          <w:tcPr>
            <w:tcW w:w="491" w:type="pct"/>
            <w:tcBorders>
              <w:top w:val="single" w:sz="4" w:space="0" w:color="auto"/>
              <w:left w:val="nil"/>
              <w:bottom w:val="single" w:sz="4" w:space="0" w:color="auto"/>
              <w:right w:val="single" w:sz="4" w:space="0" w:color="auto"/>
            </w:tcBorders>
            <w:shd w:val="clear" w:color="000000" w:fill="FFFFFF"/>
            <w:vAlign w:val="center"/>
          </w:tcPr>
          <w:p w14:paraId="3CA4BC05" w14:textId="77777777" w:rsidR="00922108" w:rsidRPr="00EA35ED" w:rsidRDefault="00922108" w:rsidP="00E14AF0">
            <w:pPr>
              <w:jc w:val="center"/>
              <w:rPr>
                <w:rFonts w:ascii="Arial" w:eastAsia="Times New Roman" w:hAnsi="Arial" w:cs="Arial"/>
                <w:color w:val="000000"/>
                <w:sz w:val="16"/>
                <w:szCs w:val="16"/>
                <w:lang w:val="en-US"/>
              </w:rPr>
            </w:pPr>
            <w:r w:rsidRPr="006C3318">
              <w:rPr>
                <w:rFonts w:ascii="Arial" w:eastAsia="Times New Roman" w:hAnsi="Arial" w:cs="Arial"/>
                <w:color w:val="000000"/>
                <w:sz w:val="16"/>
                <w:szCs w:val="16"/>
                <w:lang w:val="en-US"/>
              </w:rPr>
              <w:t>ISPM 46 Commodity-Based Standards for Phytosanitary Measures, Annex X, International Movement of Malus domestica fruit for consumption</w:t>
            </w:r>
          </w:p>
        </w:tc>
        <w:tc>
          <w:tcPr>
            <w:tcW w:w="372" w:type="pct"/>
            <w:tcBorders>
              <w:top w:val="single" w:sz="4" w:space="0" w:color="auto"/>
              <w:left w:val="nil"/>
              <w:bottom w:val="single" w:sz="4" w:space="0" w:color="auto"/>
              <w:right w:val="single" w:sz="4" w:space="0" w:color="auto"/>
            </w:tcBorders>
            <w:shd w:val="clear" w:color="000000" w:fill="FFFFFF"/>
            <w:vAlign w:val="center"/>
          </w:tcPr>
          <w:p w14:paraId="16CDD1CD" w14:textId="77777777" w:rsidR="00922108" w:rsidRPr="00EA35ED" w:rsidRDefault="00922108" w:rsidP="00E14AF0">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United Kingdom</w:t>
            </w:r>
          </w:p>
        </w:tc>
        <w:tc>
          <w:tcPr>
            <w:tcW w:w="314" w:type="pct"/>
            <w:tcBorders>
              <w:top w:val="single" w:sz="4" w:space="0" w:color="auto"/>
              <w:left w:val="nil"/>
              <w:bottom w:val="single" w:sz="4" w:space="0" w:color="auto"/>
              <w:right w:val="single" w:sz="4" w:space="0" w:color="auto"/>
            </w:tcBorders>
            <w:shd w:val="clear" w:color="000000" w:fill="FFFFFF"/>
            <w:vAlign w:val="center"/>
          </w:tcPr>
          <w:p w14:paraId="70F671F9" w14:textId="11FC2A4A" w:rsidR="00922108" w:rsidRPr="00EA35ED" w:rsidRDefault="00A45BB5" w:rsidP="00E14AF0">
            <w:pPr>
              <w:jc w:val="center"/>
              <w:rPr>
                <w:rFonts w:ascii="Arial" w:eastAsia="Times New Roman" w:hAnsi="Arial" w:cs="Arial"/>
                <w:color w:val="000000"/>
                <w:sz w:val="16"/>
                <w:szCs w:val="16"/>
                <w:lang w:val="en-US"/>
              </w:rPr>
            </w:pPr>
            <w:r w:rsidRPr="00A45BB5">
              <w:rPr>
                <w:rFonts w:ascii="Arial" w:eastAsia="Times New Roman" w:hAnsi="Arial" w:cs="Arial"/>
                <w:color w:val="000000"/>
                <w:sz w:val="16"/>
                <w:szCs w:val="16"/>
                <w:lang w:val="en-US"/>
              </w:rPr>
              <w:t>Australia, New Zealand, the European Union and EPPO</w:t>
            </w:r>
          </w:p>
        </w:tc>
        <w:tc>
          <w:tcPr>
            <w:tcW w:w="529" w:type="pct"/>
            <w:vMerge/>
            <w:tcBorders>
              <w:top w:val="single" w:sz="4" w:space="0" w:color="auto"/>
              <w:left w:val="single" w:sz="4" w:space="0" w:color="auto"/>
              <w:bottom w:val="single" w:sz="4" w:space="0" w:color="auto"/>
              <w:right w:val="single" w:sz="4" w:space="0" w:color="auto"/>
            </w:tcBorders>
            <w:vAlign w:val="center"/>
          </w:tcPr>
          <w:p w14:paraId="397F48C1" w14:textId="77777777" w:rsidR="00922108" w:rsidRPr="00EA35ED" w:rsidRDefault="00922108" w:rsidP="00E14AF0">
            <w:pPr>
              <w:jc w:val="left"/>
              <w:rPr>
                <w:rFonts w:ascii="Arial" w:eastAsia="Times New Roman" w:hAnsi="Arial" w:cs="Arial"/>
                <w:color w:val="000000"/>
                <w:sz w:val="16"/>
                <w:szCs w:val="16"/>
                <w:lang w:val="en-US"/>
              </w:rPr>
            </w:pPr>
          </w:p>
        </w:tc>
        <w:tc>
          <w:tcPr>
            <w:tcW w:w="222" w:type="pct"/>
            <w:tcBorders>
              <w:top w:val="single" w:sz="4" w:space="0" w:color="auto"/>
              <w:left w:val="single" w:sz="4" w:space="0" w:color="auto"/>
              <w:bottom w:val="single" w:sz="4" w:space="0" w:color="auto"/>
              <w:right w:val="single" w:sz="4" w:space="0" w:color="auto"/>
            </w:tcBorders>
            <w:shd w:val="clear" w:color="auto" w:fill="70AD47" w:themeFill="accent6"/>
            <w:noWrap/>
            <w:vAlign w:val="center"/>
          </w:tcPr>
          <w:p w14:paraId="6316F225" w14:textId="1141F297" w:rsidR="00922108" w:rsidRPr="009F1311" w:rsidRDefault="00922108" w:rsidP="00E14AF0">
            <w:pPr>
              <w:jc w:val="center"/>
              <w:rPr>
                <w:rFonts w:ascii="Arial" w:eastAsia="Times New Roman" w:hAnsi="Arial" w:cs="Arial"/>
                <w:b/>
                <w:bCs/>
                <w:color w:val="000000"/>
                <w:sz w:val="16"/>
                <w:szCs w:val="16"/>
                <w:lang w:val="en-US"/>
              </w:rPr>
            </w:pPr>
            <w:r w:rsidRPr="009F1311">
              <w:rPr>
                <w:rFonts w:ascii="Arial" w:eastAsia="Times New Roman" w:hAnsi="Arial" w:cs="Arial"/>
                <w:b/>
                <w:bCs/>
                <w:color w:val="000000"/>
                <w:sz w:val="16"/>
                <w:szCs w:val="16"/>
                <w:lang w:val="en-US"/>
              </w:rPr>
              <w:t>5</w:t>
            </w:r>
          </w:p>
        </w:tc>
        <w:tc>
          <w:tcPr>
            <w:tcW w:w="452" w:type="pct"/>
            <w:tcBorders>
              <w:top w:val="single" w:sz="4" w:space="0" w:color="auto"/>
              <w:left w:val="single" w:sz="4" w:space="0" w:color="auto"/>
              <w:bottom w:val="single" w:sz="4" w:space="0" w:color="auto"/>
              <w:right w:val="single" w:sz="4" w:space="0" w:color="auto"/>
            </w:tcBorders>
            <w:shd w:val="clear" w:color="auto" w:fill="70AD47" w:themeFill="accent6"/>
            <w:noWrap/>
            <w:vAlign w:val="center"/>
          </w:tcPr>
          <w:p w14:paraId="02547413" w14:textId="2A044E38" w:rsidR="00922108" w:rsidRPr="009F1311" w:rsidRDefault="00922108" w:rsidP="00E14AF0">
            <w:pPr>
              <w:jc w:val="center"/>
              <w:rPr>
                <w:rFonts w:ascii="Arial" w:eastAsia="Times New Roman" w:hAnsi="Arial" w:cs="Arial"/>
                <w:b/>
                <w:bCs/>
                <w:color w:val="000000"/>
                <w:sz w:val="16"/>
                <w:szCs w:val="16"/>
                <w:lang w:val="en-US"/>
              </w:rPr>
            </w:pPr>
            <w:r w:rsidRPr="009F1311">
              <w:rPr>
                <w:rFonts w:ascii="Arial" w:eastAsia="Times New Roman" w:hAnsi="Arial" w:cs="Arial"/>
                <w:b/>
                <w:bCs/>
                <w:color w:val="000000"/>
                <w:sz w:val="16"/>
                <w:szCs w:val="16"/>
                <w:lang w:val="en-US"/>
              </w:rPr>
              <w:t>1</w:t>
            </w:r>
          </w:p>
        </w:tc>
        <w:tc>
          <w:tcPr>
            <w:tcW w:w="452" w:type="pct"/>
            <w:vMerge/>
            <w:tcBorders>
              <w:top w:val="single" w:sz="4" w:space="0" w:color="auto"/>
              <w:left w:val="nil"/>
              <w:bottom w:val="single" w:sz="4" w:space="0" w:color="auto"/>
              <w:right w:val="single" w:sz="4" w:space="0" w:color="auto"/>
            </w:tcBorders>
            <w:shd w:val="clear" w:color="000000" w:fill="FFFFFF"/>
            <w:noWrap/>
            <w:vAlign w:val="center"/>
          </w:tcPr>
          <w:p w14:paraId="7CF5AF53" w14:textId="77777777" w:rsidR="00922108" w:rsidRPr="00EA35ED" w:rsidRDefault="00922108" w:rsidP="00E14AF0">
            <w:pPr>
              <w:jc w:val="center"/>
              <w:rPr>
                <w:rFonts w:ascii="Arial" w:eastAsia="Times New Roman" w:hAnsi="Arial" w:cs="Arial"/>
                <w:color w:val="000000"/>
                <w:sz w:val="16"/>
                <w:szCs w:val="16"/>
                <w:lang w:val="en-US"/>
              </w:rPr>
            </w:pPr>
          </w:p>
        </w:tc>
        <w:tc>
          <w:tcPr>
            <w:tcW w:w="1860" w:type="pct"/>
            <w:tcBorders>
              <w:top w:val="single" w:sz="4" w:space="0" w:color="auto"/>
              <w:left w:val="nil"/>
              <w:bottom w:val="single" w:sz="12" w:space="0" w:color="auto"/>
              <w:right w:val="single" w:sz="4" w:space="0" w:color="auto"/>
            </w:tcBorders>
            <w:shd w:val="clear" w:color="000000" w:fill="FFFFFF"/>
            <w:vAlign w:val="center"/>
          </w:tcPr>
          <w:p w14:paraId="78540CB8" w14:textId="40183C8A" w:rsidR="00922108" w:rsidRPr="00EA35ED" w:rsidRDefault="00473BF4" w:rsidP="00E14AF0">
            <w:pPr>
              <w:jc w:val="center"/>
              <w:rPr>
                <w:rFonts w:ascii="Arial" w:eastAsia="Times New Roman" w:hAnsi="Arial" w:cs="Arial"/>
                <w:color w:val="000000"/>
                <w:sz w:val="16"/>
                <w:szCs w:val="16"/>
                <w:lang w:val="en-US"/>
              </w:rPr>
            </w:pPr>
            <w:r w:rsidRPr="00473BF4">
              <w:rPr>
                <w:rFonts w:ascii="Arial" w:eastAsia="Times New Roman" w:hAnsi="Arial" w:cs="Arial"/>
                <w:color w:val="000000"/>
                <w:sz w:val="16"/>
                <w:szCs w:val="16"/>
                <w:lang w:val="en-US"/>
              </w:rPr>
              <w:t>To the SC</w:t>
            </w:r>
          </w:p>
        </w:tc>
      </w:tr>
      <w:tr w:rsidR="00922108" w:rsidRPr="00EA35ED" w14:paraId="31F48114" w14:textId="77777777" w:rsidTr="00191938">
        <w:trPr>
          <w:trHeight w:val="553"/>
        </w:trPr>
        <w:tc>
          <w:tcPr>
            <w:tcW w:w="30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A016AE5" w14:textId="77777777" w:rsidR="00922108" w:rsidRPr="006C3318" w:rsidRDefault="00922108" w:rsidP="003A4294">
            <w:pPr>
              <w:jc w:val="center"/>
              <w:rPr>
                <w:rFonts w:ascii="Arial" w:eastAsia="Times New Roman" w:hAnsi="Arial" w:cs="Arial"/>
                <w:b/>
                <w:bCs/>
                <w:color w:val="000000"/>
                <w:sz w:val="16"/>
                <w:szCs w:val="16"/>
                <w:lang w:val="en-US"/>
              </w:rPr>
            </w:pPr>
            <w:r w:rsidRPr="006C3318">
              <w:rPr>
                <w:rFonts w:ascii="Arial" w:eastAsia="Times New Roman" w:hAnsi="Arial" w:cs="Arial"/>
                <w:b/>
                <w:bCs/>
                <w:color w:val="000000"/>
                <w:sz w:val="16"/>
                <w:szCs w:val="16"/>
                <w:lang w:val="en-US"/>
              </w:rPr>
              <w:t>2023-027</w:t>
            </w:r>
          </w:p>
        </w:tc>
        <w:tc>
          <w:tcPr>
            <w:tcW w:w="491" w:type="pct"/>
            <w:tcBorders>
              <w:top w:val="single" w:sz="4" w:space="0" w:color="auto"/>
              <w:left w:val="nil"/>
              <w:bottom w:val="single" w:sz="4" w:space="0" w:color="auto"/>
              <w:right w:val="single" w:sz="4" w:space="0" w:color="auto"/>
            </w:tcBorders>
            <w:shd w:val="clear" w:color="000000" w:fill="FFFFFF"/>
            <w:vAlign w:val="center"/>
          </w:tcPr>
          <w:p w14:paraId="236ED3EC" w14:textId="77777777" w:rsidR="00922108" w:rsidRPr="006C3318" w:rsidRDefault="00922108" w:rsidP="003A4294">
            <w:pPr>
              <w:jc w:val="center"/>
              <w:rPr>
                <w:rFonts w:ascii="Arial" w:eastAsia="Times New Roman" w:hAnsi="Arial" w:cs="Arial"/>
                <w:color w:val="000000"/>
                <w:sz w:val="16"/>
                <w:szCs w:val="16"/>
                <w:lang w:val="en-US"/>
              </w:rPr>
            </w:pPr>
            <w:r w:rsidRPr="006C3318">
              <w:rPr>
                <w:rFonts w:ascii="Arial" w:eastAsia="Times New Roman" w:hAnsi="Arial" w:cs="Arial"/>
                <w:color w:val="000000"/>
                <w:sz w:val="16"/>
                <w:szCs w:val="16"/>
                <w:lang w:val="en-US"/>
              </w:rPr>
              <w:t>Annex International movement of fresh orange (Citrus sinensis) fruit to ISPM 46</w:t>
            </w:r>
          </w:p>
        </w:tc>
        <w:tc>
          <w:tcPr>
            <w:tcW w:w="372" w:type="pct"/>
            <w:tcBorders>
              <w:top w:val="single" w:sz="4" w:space="0" w:color="auto"/>
              <w:left w:val="nil"/>
              <w:bottom w:val="single" w:sz="4" w:space="0" w:color="auto"/>
              <w:right w:val="single" w:sz="4" w:space="0" w:color="auto"/>
            </w:tcBorders>
            <w:shd w:val="clear" w:color="000000" w:fill="FFFFFF"/>
            <w:vAlign w:val="center"/>
          </w:tcPr>
          <w:p w14:paraId="6DC4BA9B" w14:textId="77777777" w:rsidR="00922108" w:rsidRDefault="00922108" w:rsidP="003A4294">
            <w:pPr>
              <w:jc w:val="center"/>
              <w:rPr>
                <w:rFonts w:ascii="Arial" w:eastAsia="Times New Roman" w:hAnsi="Arial" w:cs="Arial"/>
                <w:color w:val="000000"/>
                <w:sz w:val="16"/>
                <w:szCs w:val="16"/>
                <w:lang w:val="en-US"/>
              </w:rPr>
            </w:pPr>
            <w:r w:rsidRPr="006C3318">
              <w:rPr>
                <w:rFonts w:ascii="Arial" w:eastAsia="Times New Roman" w:hAnsi="Arial" w:cs="Arial"/>
                <w:color w:val="000000"/>
                <w:sz w:val="16"/>
                <w:szCs w:val="16"/>
                <w:lang w:val="en-US"/>
              </w:rPr>
              <w:t>COSAVE</w:t>
            </w:r>
          </w:p>
        </w:tc>
        <w:tc>
          <w:tcPr>
            <w:tcW w:w="314" w:type="pct"/>
            <w:tcBorders>
              <w:top w:val="single" w:sz="4" w:space="0" w:color="auto"/>
              <w:left w:val="nil"/>
              <w:bottom w:val="single" w:sz="4" w:space="0" w:color="auto"/>
              <w:right w:val="single" w:sz="4" w:space="0" w:color="auto"/>
            </w:tcBorders>
            <w:shd w:val="clear" w:color="000000" w:fill="FFFFFF"/>
            <w:vAlign w:val="center"/>
          </w:tcPr>
          <w:p w14:paraId="2F37BD27" w14:textId="05E517F2" w:rsidR="00922108" w:rsidRDefault="00A45BB5" w:rsidP="003A4294">
            <w:pPr>
              <w:jc w:val="center"/>
              <w:rPr>
                <w:rFonts w:ascii="Arial" w:eastAsia="Times New Roman" w:hAnsi="Arial" w:cs="Arial"/>
                <w:color w:val="000000"/>
                <w:sz w:val="16"/>
                <w:szCs w:val="16"/>
                <w:lang w:val="en-US"/>
              </w:rPr>
            </w:pPr>
            <w:r w:rsidRPr="006C3318">
              <w:rPr>
                <w:rFonts w:ascii="Arial" w:eastAsia="Times New Roman" w:hAnsi="Arial" w:cs="Arial"/>
                <w:color w:val="000000"/>
                <w:sz w:val="16"/>
                <w:szCs w:val="16"/>
                <w:lang w:val="en-US"/>
              </w:rPr>
              <w:t>COSAVE</w:t>
            </w:r>
          </w:p>
        </w:tc>
        <w:tc>
          <w:tcPr>
            <w:tcW w:w="529" w:type="pct"/>
            <w:vMerge/>
            <w:tcBorders>
              <w:top w:val="single" w:sz="4" w:space="0" w:color="auto"/>
              <w:left w:val="single" w:sz="4" w:space="0" w:color="auto"/>
              <w:bottom w:val="single" w:sz="4" w:space="0" w:color="auto"/>
              <w:right w:val="single" w:sz="4" w:space="0" w:color="auto"/>
            </w:tcBorders>
            <w:vAlign w:val="center"/>
          </w:tcPr>
          <w:p w14:paraId="086049ED" w14:textId="77777777" w:rsidR="00922108" w:rsidRPr="00EA35ED" w:rsidRDefault="00922108" w:rsidP="003A4294">
            <w:pPr>
              <w:jc w:val="left"/>
              <w:rPr>
                <w:rFonts w:ascii="Arial" w:eastAsia="Times New Roman" w:hAnsi="Arial" w:cs="Arial"/>
                <w:color w:val="000000"/>
                <w:sz w:val="16"/>
                <w:szCs w:val="16"/>
                <w:lang w:val="en-US"/>
              </w:rPr>
            </w:pPr>
          </w:p>
        </w:tc>
        <w:tc>
          <w:tcPr>
            <w:tcW w:w="222"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7100CAE2" w14:textId="2A5BC42D" w:rsidR="00922108" w:rsidRPr="009F1311" w:rsidRDefault="00922108" w:rsidP="003A4294">
            <w:pPr>
              <w:jc w:val="center"/>
              <w:rPr>
                <w:rFonts w:ascii="Arial" w:eastAsia="Times New Roman" w:hAnsi="Arial" w:cs="Arial"/>
                <w:b/>
                <w:bCs/>
                <w:color w:val="000000"/>
                <w:sz w:val="16"/>
                <w:szCs w:val="16"/>
                <w:lang w:val="en-US"/>
              </w:rPr>
            </w:pPr>
            <w:r w:rsidRPr="009F1311">
              <w:rPr>
                <w:rFonts w:ascii="Arial" w:eastAsia="Times New Roman" w:hAnsi="Arial" w:cs="Arial"/>
                <w:b/>
                <w:bCs/>
                <w:color w:val="000000"/>
                <w:sz w:val="16"/>
                <w:szCs w:val="16"/>
                <w:lang w:val="en-US"/>
              </w:rPr>
              <w:t>4</w:t>
            </w:r>
          </w:p>
        </w:tc>
        <w:tc>
          <w:tcPr>
            <w:tcW w:w="452" w:type="pct"/>
            <w:tcBorders>
              <w:top w:val="single" w:sz="4" w:space="0" w:color="auto"/>
              <w:left w:val="single" w:sz="4" w:space="0" w:color="auto"/>
              <w:bottom w:val="single" w:sz="4" w:space="0" w:color="auto"/>
              <w:right w:val="single" w:sz="4" w:space="0" w:color="auto"/>
            </w:tcBorders>
            <w:shd w:val="clear" w:color="auto" w:fill="FFC000"/>
            <w:noWrap/>
            <w:vAlign w:val="center"/>
          </w:tcPr>
          <w:p w14:paraId="46742C5F" w14:textId="1D81C6DF" w:rsidR="00922108" w:rsidRPr="009F1311" w:rsidRDefault="00922108" w:rsidP="003A4294">
            <w:pPr>
              <w:jc w:val="center"/>
              <w:rPr>
                <w:rFonts w:ascii="Arial" w:eastAsia="Times New Roman" w:hAnsi="Arial" w:cs="Arial"/>
                <w:b/>
                <w:bCs/>
                <w:color w:val="000000"/>
                <w:sz w:val="16"/>
                <w:szCs w:val="16"/>
                <w:lang w:val="en-US"/>
              </w:rPr>
            </w:pPr>
            <w:r w:rsidRPr="009F1311">
              <w:rPr>
                <w:rFonts w:ascii="Arial" w:eastAsia="Times New Roman" w:hAnsi="Arial" w:cs="Arial"/>
                <w:b/>
                <w:bCs/>
                <w:color w:val="000000"/>
                <w:sz w:val="16"/>
                <w:szCs w:val="16"/>
                <w:lang w:val="en-US"/>
              </w:rPr>
              <w:t>2</w:t>
            </w:r>
          </w:p>
        </w:tc>
        <w:tc>
          <w:tcPr>
            <w:tcW w:w="452" w:type="pct"/>
            <w:vMerge/>
            <w:tcBorders>
              <w:top w:val="single" w:sz="4" w:space="0" w:color="auto"/>
              <w:left w:val="nil"/>
              <w:bottom w:val="single" w:sz="4" w:space="0" w:color="auto"/>
              <w:right w:val="single" w:sz="12" w:space="0" w:color="auto"/>
            </w:tcBorders>
            <w:shd w:val="clear" w:color="000000" w:fill="FFFFFF"/>
            <w:noWrap/>
            <w:vAlign w:val="center"/>
          </w:tcPr>
          <w:p w14:paraId="71D7247B" w14:textId="77777777" w:rsidR="00922108" w:rsidRPr="00EA35ED" w:rsidRDefault="00922108" w:rsidP="003A4294">
            <w:pPr>
              <w:jc w:val="center"/>
              <w:rPr>
                <w:rFonts w:ascii="Arial" w:eastAsia="Times New Roman" w:hAnsi="Arial" w:cs="Arial"/>
                <w:color w:val="000000"/>
                <w:sz w:val="16"/>
                <w:szCs w:val="16"/>
                <w:lang w:val="en-US"/>
              </w:rPr>
            </w:pPr>
          </w:p>
        </w:tc>
        <w:tc>
          <w:tcPr>
            <w:tcW w:w="1860" w:type="pct"/>
            <w:tcBorders>
              <w:top w:val="single" w:sz="12" w:space="0" w:color="auto"/>
              <w:left w:val="single" w:sz="12" w:space="0" w:color="auto"/>
              <w:bottom w:val="single" w:sz="12" w:space="0" w:color="auto"/>
              <w:right w:val="single" w:sz="12" w:space="0" w:color="auto"/>
            </w:tcBorders>
            <w:shd w:val="clear" w:color="000000" w:fill="FFFFFF"/>
            <w:vAlign w:val="center"/>
          </w:tcPr>
          <w:p w14:paraId="659F7911" w14:textId="37F6E8D6" w:rsidR="00922108" w:rsidRPr="00EA35ED" w:rsidRDefault="006D2CCC" w:rsidP="003A4294">
            <w:pPr>
              <w:jc w:val="center"/>
              <w:rPr>
                <w:rFonts w:ascii="Arial" w:eastAsia="Times New Roman" w:hAnsi="Arial" w:cs="Arial"/>
                <w:color w:val="000000"/>
                <w:sz w:val="16"/>
                <w:szCs w:val="16"/>
                <w:lang w:val="en-US"/>
              </w:rPr>
            </w:pPr>
            <w:r w:rsidRPr="006D2CCC">
              <w:rPr>
                <w:rFonts w:ascii="Arial" w:eastAsia="Times New Roman" w:hAnsi="Arial" w:cs="Arial"/>
                <w:color w:val="000000"/>
                <w:sz w:val="16"/>
                <w:szCs w:val="16"/>
                <w:lang w:val="en-US"/>
              </w:rPr>
              <w:t>TFT suggested that the SC may task the TPCS to look at the feasibility of doing genius citrus, and if not possible, then go with citrus sinensis as the lead commodity</w:t>
            </w:r>
          </w:p>
        </w:tc>
      </w:tr>
      <w:tr w:rsidR="00922108" w:rsidRPr="00EA35ED" w14:paraId="44EC4D81" w14:textId="77777777" w:rsidTr="00191938">
        <w:trPr>
          <w:trHeight w:val="553"/>
        </w:trPr>
        <w:tc>
          <w:tcPr>
            <w:tcW w:w="30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C08B86E" w14:textId="77777777" w:rsidR="00922108" w:rsidRPr="006C3318" w:rsidRDefault="00922108" w:rsidP="00A054F8">
            <w:pPr>
              <w:jc w:val="center"/>
              <w:rPr>
                <w:rFonts w:ascii="Arial" w:eastAsia="Times New Roman" w:hAnsi="Arial" w:cs="Arial"/>
                <w:b/>
                <w:bCs/>
                <w:color w:val="000000"/>
                <w:sz w:val="16"/>
                <w:szCs w:val="16"/>
                <w:lang w:val="en-US"/>
              </w:rPr>
            </w:pPr>
            <w:r w:rsidRPr="006C3318">
              <w:rPr>
                <w:rFonts w:ascii="Arial" w:eastAsia="Times New Roman" w:hAnsi="Arial" w:cs="Arial"/>
                <w:b/>
                <w:bCs/>
                <w:color w:val="000000"/>
                <w:sz w:val="16"/>
                <w:szCs w:val="16"/>
                <w:lang w:val="en-US"/>
              </w:rPr>
              <w:t>2023-028</w:t>
            </w:r>
          </w:p>
        </w:tc>
        <w:tc>
          <w:tcPr>
            <w:tcW w:w="491" w:type="pct"/>
            <w:tcBorders>
              <w:top w:val="single" w:sz="4" w:space="0" w:color="auto"/>
              <w:left w:val="nil"/>
              <w:bottom w:val="single" w:sz="4" w:space="0" w:color="auto"/>
              <w:right w:val="single" w:sz="4" w:space="0" w:color="auto"/>
            </w:tcBorders>
            <w:shd w:val="clear" w:color="000000" w:fill="FFFFFF"/>
            <w:vAlign w:val="center"/>
          </w:tcPr>
          <w:p w14:paraId="45981779" w14:textId="77777777" w:rsidR="00922108" w:rsidRPr="006C3318" w:rsidRDefault="00922108" w:rsidP="00A054F8">
            <w:pPr>
              <w:jc w:val="center"/>
              <w:rPr>
                <w:rFonts w:ascii="Arial" w:eastAsia="Times New Roman" w:hAnsi="Arial" w:cs="Arial"/>
                <w:color w:val="000000"/>
                <w:sz w:val="16"/>
                <w:szCs w:val="16"/>
                <w:lang w:val="en-US"/>
              </w:rPr>
            </w:pPr>
            <w:r w:rsidRPr="006C3318">
              <w:rPr>
                <w:rFonts w:ascii="Arial" w:eastAsia="Times New Roman" w:hAnsi="Arial" w:cs="Arial"/>
                <w:color w:val="000000"/>
                <w:sz w:val="16"/>
                <w:szCs w:val="16"/>
                <w:lang w:val="en-US"/>
              </w:rPr>
              <w:t>Annex International movement of fresh banana (Musa paradisiaca) fruit to ISPM 46 (Commodity specific standards for phytosanitary measures)</w:t>
            </w:r>
          </w:p>
        </w:tc>
        <w:tc>
          <w:tcPr>
            <w:tcW w:w="372" w:type="pct"/>
            <w:tcBorders>
              <w:top w:val="single" w:sz="4" w:space="0" w:color="auto"/>
              <w:left w:val="nil"/>
              <w:bottom w:val="single" w:sz="4" w:space="0" w:color="auto"/>
              <w:right w:val="single" w:sz="4" w:space="0" w:color="auto"/>
            </w:tcBorders>
            <w:shd w:val="clear" w:color="000000" w:fill="FFFFFF"/>
            <w:vAlign w:val="center"/>
          </w:tcPr>
          <w:p w14:paraId="76C949AE" w14:textId="77777777" w:rsidR="00922108" w:rsidRDefault="00922108" w:rsidP="00A054F8">
            <w:pPr>
              <w:jc w:val="center"/>
              <w:rPr>
                <w:rFonts w:ascii="Arial" w:eastAsia="Times New Roman" w:hAnsi="Arial" w:cs="Arial"/>
                <w:color w:val="000000"/>
                <w:sz w:val="16"/>
                <w:szCs w:val="16"/>
                <w:lang w:val="en-US"/>
              </w:rPr>
            </w:pPr>
            <w:r w:rsidRPr="006C3318">
              <w:rPr>
                <w:rFonts w:ascii="Arial" w:eastAsia="Times New Roman" w:hAnsi="Arial" w:cs="Arial"/>
                <w:color w:val="000000"/>
                <w:sz w:val="16"/>
                <w:szCs w:val="16"/>
                <w:lang w:val="en-US"/>
              </w:rPr>
              <w:t>COSAVE</w:t>
            </w:r>
          </w:p>
        </w:tc>
        <w:tc>
          <w:tcPr>
            <w:tcW w:w="314" w:type="pct"/>
            <w:tcBorders>
              <w:top w:val="single" w:sz="4" w:space="0" w:color="auto"/>
              <w:left w:val="nil"/>
              <w:bottom w:val="single" w:sz="4" w:space="0" w:color="auto"/>
              <w:right w:val="single" w:sz="4" w:space="0" w:color="auto"/>
            </w:tcBorders>
            <w:shd w:val="clear" w:color="000000" w:fill="FFFFFF"/>
            <w:vAlign w:val="center"/>
          </w:tcPr>
          <w:p w14:paraId="231C986A" w14:textId="2EA2BE65" w:rsidR="00922108" w:rsidRDefault="00A45BB5" w:rsidP="00A054F8">
            <w:pPr>
              <w:jc w:val="center"/>
              <w:rPr>
                <w:rFonts w:ascii="Arial" w:eastAsia="Times New Roman" w:hAnsi="Arial" w:cs="Arial"/>
                <w:color w:val="000000"/>
                <w:sz w:val="16"/>
                <w:szCs w:val="16"/>
                <w:lang w:val="en-US"/>
              </w:rPr>
            </w:pPr>
            <w:r w:rsidRPr="006C3318">
              <w:rPr>
                <w:rFonts w:ascii="Arial" w:eastAsia="Times New Roman" w:hAnsi="Arial" w:cs="Arial"/>
                <w:color w:val="000000"/>
                <w:sz w:val="16"/>
                <w:szCs w:val="16"/>
                <w:lang w:val="en-US"/>
              </w:rPr>
              <w:t>COSAVE</w:t>
            </w:r>
          </w:p>
        </w:tc>
        <w:tc>
          <w:tcPr>
            <w:tcW w:w="529" w:type="pct"/>
            <w:vMerge/>
            <w:tcBorders>
              <w:top w:val="single" w:sz="4" w:space="0" w:color="auto"/>
              <w:left w:val="single" w:sz="4" w:space="0" w:color="auto"/>
              <w:bottom w:val="single" w:sz="4" w:space="0" w:color="auto"/>
              <w:right w:val="single" w:sz="4" w:space="0" w:color="auto"/>
            </w:tcBorders>
            <w:vAlign w:val="center"/>
          </w:tcPr>
          <w:p w14:paraId="1B0FEC42" w14:textId="77777777" w:rsidR="00922108" w:rsidRPr="00EA35ED" w:rsidRDefault="00922108" w:rsidP="00A054F8">
            <w:pPr>
              <w:jc w:val="left"/>
              <w:rPr>
                <w:rFonts w:ascii="Arial" w:eastAsia="Times New Roman" w:hAnsi="Arial" w:cs="Arial"/>
                <w:color w:val="000000"/>
                <w:sz w:val="16"/>
                <w:szCs w:val="16"/>
                <w:lang w:val="en-US"/>
              </w:rPr>
            </w:pPr>
          </w:p>
        </w:tc>
        <w:tc>
          <w:tcPr>
            <w:tcW w:w="222" w:type="pct"/>
            <w:tcBorders>
              <w:top w:val="single" w:sz="4" w:space="0" w:color="auto"/>
              <w:left w:val="single" w:sz="4" w:space="0" w:color="auto"/>
              <w:bottom w:val="single" w:sz="8" w:space="0" w:color="auto"/>
              <w:right w:val="single" w:sz="4" w:space="0" w:color="auto"/>
            </w:tcBorders>
            <w:shd w:val="clear" w:color="auto" w:fill="70AD47" w:themeFill="accent6"/>
            <w:noWrap/>
            <w:vAlign w:val="center"/>
          </w:tcPr>
          <w:p w14:paraId="4CE759F8" w14:textId="20D5D702" w:rsidR="00922108" w:rsidRPr="009F1311" w:rsidRDefault="00922108" w:rsidP="00A054F8">
            <w:pPr>
              <w:jc w:val="center"/>
              <w:rPr>
                <w:rFonts w:ascii="Arial" w:eastAsia="Times New Roman" w:hAnsi="Arial" w:cs="Arial"/>
                <w:b/>
                <w:bCs/>
                <w:color w:val="000000"/>
                <w:sz w:val="16"/>
                <w:szCs w:val="16"/>
                <w:lang w:val="en-US"/>
              </w:rPr>
            </w:pPr>
            <w:r w:rsidRPr="009F1311">
              <w:rPr>
                <w:rFonts w:ascii="Arial" w:eastAsia="Times New Roman" w:hAnsi="Arial" w:cs="Arial"/>
                <w:b/>
                <w:bCs/>
                <w:color w:val="000000"/>
                <w:sz w:val="16"/>
                <w:szCs w:val="16"/>
                <w:lang w:val="en-US"/>
              </w:rPr>
              <w:t>5</w:t>
            </w:r>
          </w:p>
        </w:tc>
        <w:tc>
          <w:tcPr>
            <w:tcW w:w="452" w:type="pct"/>
            <w:tcBorders>
              <w:top w:val="single" w:sz="4" w:space="0" w:color="auto"/>
              <w:left w:val="single" w:sz="4" w:space="0" w:color="auto"/>
              <w:bottom w:val="single" w:sz="8" w:space="0" w:color="auto"/>
              <w:right w:val="single" w:sz="4" w:space="0" w:color="auto"/>
            </w:tcBorders>
            <w:shd w:val="clear" w:color="auto" w:fill="70AD47" w:themeFill="accent6"/>
            <w:noWrap/>
            <w:vAlign w:val="center"/>
          </w:tcPr>
          <w:p w14:paraId="62736F8F" w14:textId="46A62DB6" w:rsidR="00922108" w:rsidRPr="009F1311" w:rsidRDefault="00922108" w:rsidP="00A054F8">
            <w:pPr>
              <w:jc w:val="center"/>
              <w:rPr>
                <w:rFonts w:ascii="Arial" w:eastAsia="Times New Roman" w:hAnsi="Arial" w:cs="Arial"/>
                <w:b/>
                <w:bCs/>
                <w:color w:val="000000"/>
                <w:sz w:val="16"/>
                <w:szCs w:val="16"/>
                <w:lang w:val="en-US"/>
              </w:rPr>
            </w:pPr>
            <w:r w:rsidRPr="009F1311">
              <w:rPr>
                <w:rFonts w:ascii="Arial" w:eastAsia="Times New Roman" w:hAnsi="Arial" w:cs="Arial"/>
                <w:b/>
                <w:bCs/>
                <w:color w:val="000000"/>
                <w:sz w:val="16"/>
                <w:szCs w:val="16"/>
                <w:lang w:val="en-US"/>
              </w:rPr>
              <w:t>1</w:t>
            </w:r>
          </w:p>
        </w:tc>
        <w:tc>
          <w:tcPr>
            <w:tcW w:w="452" w:type="pct"/>
            <w:vMerge/>
            <w:tcBorders>
              <w:top w:val="single" w:sz="4" w:space="0" w:color="auto"/>
              <w:left w:val="nil"/>
              <w:bottom w:val="single" w:sz="8" w:space="0" w:color="auto"/>
              <w:right w:val="single" w:sz="4" w:space="0" w:color="auto"/>
            </w:tcBorders>
            <w:shd w:val="clear" w:color="000000" w:fill="FFFFFF"/>
            <w:noWrap/>
            <w:vAlign w:val="center"/>
          </w:tcPr>
          <w:p w14:paraId="018BB372" w14:textId="77777777" w:rsidR="00922108" w:rsidRPr="00EA35ED" w:rsidRDefault="00922108" w:rsidP="00A054F8">
            <w:pPr>
              <w:jc w:val="center"/>
              <w:rPr>
                <w:rFonts w:ascii="Arial" w:eastAsia="Times New Roman" w:hAnsi="Arial" w:cs="Arial"/>
                <w:color w:val="000000"/>
                <w:sz w:val="16"/>
                <w:szCs w:val="16"/>
                <w:lang w:val="en-US"/>
              </w:rPr>
            </w:pPr>
          </w:p>
        </w:tc>
        <w:tc>
          <w:tcPr>
            <w:tcW w:w="1860" w:type="pct"/>
            <w:tcBorders>
              <w:top w:val="single" w:sz="12" w:space="0" w:color="auto"/>
              <w:left w:val="nil"/>
              <w:bottom w:val="single" w:sz="8" w:space="0" w:color="auto"/>
              <w:right w:val="single" w:sz="4" w:space="0" w:color="auto"/>
            </w:tcBorders>
            <w:shd w:val="clear" w:color="000000" w:fill="FFFFFF"/>
            <w:vAlign w:val="center"/>
          </w:tcPr>
          <w:p w14:paraId="676FBE81" w14:textId="086BD63C" w:rsidR="00922108" w:rsidRPr="00EA35ED" w:rsidRDefault="00203BFB" w:rsidP="00A054F8">
            <w:pPr>
              <w:jc w:val="center"/>
              <w:rPr>
                <w:rFonts w:ascii="Arial" w:eastAsia="Times New Roman" w:hAnsi="Arial" w:cs="Arial"/>
                <w:color w:val="000000"/>
                <w:sz w:val="16"/>
                <w:szCs w:val="16"/>
                <w:lang w:val="en-US"/>
              </w:rPr>
            </w:pPr>
            <w:r w:rsidRPr="00203BFB">
              <w:rPr>
                <w:rFonts w:ascii="Arial" w:eastAsia="Times New Roman" w:hAnsi="Arial" w:cs="Arial"/>
                <w:color w:val="000000"/>
                <w:sz w:val="16"/>
                <w:szCs w:val="16"/>
                <w:lang w:val="en-US"/>
              </w:rPr>
              <w:t>To the SC</w:t>
            </w:r>
          </w:p>
        </w:tc>
      </w:tr>
      <w:tr w:rsidR="0000565D" w:rsidRPr="00EA35ED" w14:paraId="6C2D0E6F" w14:textId="77777777" w:rsidTr="00191938">
        <w:trPr>
          <w:trHeight w:val="553"/>
        </w:trPr>
        <w:tc>
          <w:tcPr>
            <w:tcW w:w="30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8662FB8" w14:textId="77777777" w:rsidR="003A4294" w:rsidRPr="006C3318" w:rsidRDefault="003A4294" w:rsidP="003A4294">
            <w:pPr>
              <w:jc w:val="center"/>
              <w:rPr>
                <w:rFonts w:ascii="Arial" w:eastAsia="Times New Roman" w:hAnsi="Arial" w:cs="Arial"/>
                <w:b/>
                <w:bCs/>
                <w:color w:val="000000"/>
                <w:sz w:val="16"/>
                <w:szCs w:val="16"/>
                <w:lang w:val="en-US"/>
              </w:rPr>
            </w:pPr>
            <w:r w:rsidRPr="006C3318">
              <w:rPr>
                <w:rFonts w:ascii="Arial" w:eastAsia="Times New Roman" w:hAnsi="Arial" w:cs="Arial"/>
                <w:b/>
                <w:bCs/>
                <w:color w:val="000000"/>
                <w:sz w:val="16"/>
                <w:szCs w:val="16"/>
                <w:lang w:val="en-US"/>
              </w:rPr>
              <w:t>2023-031</w:t>
            </w:r>
          </w:p>
        </w:tc>
        <w:tc>
          <w:tcPr>
            <w:tcW w:w="491" w:type="pct"/>
            <w:tcBorders>
              <w:top w:val="single" w:sz="4" w:space="0" w:color="auto"/>
              <w:left w:val="nil"/>
              <w:bottom w:val="single" w:sz="4" w:space="0" w:color="auto"/>
              <w:right w:val="single" w:sz="4" w:space="0" w:color="auto"/>
            </w:tcBorders>
            <w:shd w:val="clear" w:color="000000" w:fill="FFFFFF"/>
            <w:vAlign w:val="center"/>
          </w:tcPr>
          <w:p w14:paraId="4341883A" w14:textId="77777777" w:rsidR="003A4294" w:rsidRPr="006C3318" w:rsidRDefault="003A4294" w:rsidP="003A4294">
            <w:pPr>
              <w:jc w:val="center"/>
              <w:rPr>
                <w:rFonts w:ascii="Arial" w:eastAsia="Times New Roman" w:hAnsi="Arial" w:cs="Arial"/>
                <w:color w:val="000000"/>
                <w:sz w:val="16"/>
                <w:szCs w:val="16"/>
                <w:lang w:val="en-US"/>
              </w:rPr>
            </w:pPr>
            <w:r w:rsidRPr="006C3318">
              <w:rPr>
                <w:rFonts w:ascii="Arial" w:eastAsia="Times New Roman" w:hAnsi="Arial" w:cs="Arial"/>
                <w:color w:val="000000"/>
                <w:sz w:val="16"/>
                <w:szCs w:val="16"/>
                <w:lang w:val="en-US"/>
              </w:rPr>
              <w:t>Annex to ISPM 47 on Remote Audits</w:t>
            </w:r>
          </w:p>
        </w:tc>
        <w:tc>
          <w:tcPr>
            <w:tcW w:w="372" w:type="pct"/>
            <w:tcBorders>
              <w:top w:val="single" w:sz="4" w:space="0" w:color="auto"/>
              <w:left w:val="nil"/>
              <w:bottom w:val="single" w:sz="4" w:space="0" w:color="auto"/>
              <w:right w:val="single" w:sz="4" w:space="0" w:color="auto"/>
            </w:tcBorders>
            <w:shd w:val="clear" w:color="000000" w:fill="FFFFFF"/>
            <w:vAlign w:val="center"/>
          </w:tcPr>
          <w:p w14:paraId="4413DF81" w14:textId="77777777" w:rsidR="003A4294" w:rsidRDefault="003A4294" w:rsidP="003A4294">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Canada</w:t>
            </w:r>
          </w:p>
        </w:tc>
        <w:tc>
          <w:tcPr>
            <w:tcW w:w="314" w:type="pct"/>
            <w:tcBorders>
              <w:top w:val="single" w:sz="4" w:space="0" w:color="auto"/>
              <w:left w:val="nil"/>
              <w:bottom w:val="single" w:sz="4" w:space="0" w:color="auto"/>
              <w:right w:val="single" w:sz="4" w:space="0" w:color="auto"/>
            </w:tcBorders>
            <w:shd w:val="clear" w:color="000000" w:fill="FFFFFF"/>
            <w:vAlign w:val="center"/>
          </w:tcPr>
          <w:p w14:paraId="497227D0" w14:textId="6BB880ED" w:rsidR="003A4294" w:rsidRDefault="007565FA" w:rsidP="003A4294">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PPPO</w:t>
            </w:r>
          </w:p>
        </w:tc>
        <w:tc>
          <w:tcPr>
            <w:tcW w:w="529" w:type="pct"/>
            <w:vMerge/>
            <w:tcBorders>
              <w:top w:val="single" w:sz="4" w:space="0" w:color="auto"/>
              <w:left w:val="single" w:sz="4" w:space="0" w:color="auto"/>
              <w:bottom w:val="single" w:sz="4" w:space="0" w:color="auto"/>
              <w:right w:val="single" w:sz="8" w:space="0" w:color="auto"/>
            </w:tcBorders>
            <w:vAlign w:val="center"/>
          </w:tcPr>
          <w:p w14:paraId="3B6E2922" w14:textId="77777777" w:rsidR="003A4294" w:rsidRPr="00EA35ED" w:rsidRDefault="003A4294" w:rsidP="003A4294">
            <w:pPr>
              <w:jc w:val="left"/>
              <w:rPr>
                <w:rFonts w:ascii="Arial" w:eastAsia="Times New Roman" w:hAnsi="Arial" w:cs="Arial"/>
                <w:color w:val="000000"/>
                <w:sz w:val="16"/>
                <w:szCs w:val="16"/>
                <w:lang w:val="en-US"/>
              </w:rPr>
            </w:pPr>
          </w:p>
        </w:tc>
        <w:tc>
          <w:tcPr>
            <w:tcW w:w="222" w:type="pct"/>
            <w:tcBorders>
              <w:top w:val="single" w:sz="8" w:space="0" w:color="auto"/>
              <w:left w:val="single" w:sz="8" w:space="0" w:color="auto"/>
              <w:bottom w:val="single" w:sz="8" w:space="0" w:color="auto"/>
              <w:right w:val="single" w:sz="8" w:space="0" w:color="auto"/>
            </w:tcBorders>
            <w:shd w:val="clear" w:color="auto" w:fill="70AD47" w:themeFill="accent6"/>
            <w:noWrap/>
            <w:vAlign w:val="center"/>
          </w:tcPr>
          <w:p w14:paraId="0C2CDDA3" w14:textId="205C6718" w:rsidR="003A4294" w:rsidRPr="009F1311" w:rsidRDefault="009F1311" w:rsidP="003A4294">
            <w:pPr>
              <w:jc w:val="center"/>
              <w:rPr>
                <w:rFonts w:ascii="Arial" w:eastAsia="Times New Roman" w:hAnsi="Arial" w:cs="Arial"/>
                <w:b/>
                <w:bCs/>
                <w:color w:val="000000"/>
                <w:sz w:val="16"/>
                <w:szCs w:val="16"/>
                <w:lang w:val="en-US"/>
              </w:rPr>
            </w:pPr>
            <w:r w:rsidRPr="009F1311">
              <w:rPr>
                <w:rFonts w:ascii="Arial" w:eastAsia="Times New Roman" w:hAnsi="Arial" w:cs="Arial"/>
                <w:b/>
                <w:bCs/>
                <w:color w:val="000000"/>
                <w:sz w:val="16"/>
                <w:szCs w:val="16"/>
                <w:lang w:val="en-US"/>
              </w:rPr>
              <w:t>5</w:t>
            </w:r>
          </w:p>
        </w:tc>
        <w:tc>
          <w:tcPr>
            <w:tcW w:w="452" w:type="pct"/>
            <w:tcBorders>
              <w:top w:val="single" w:sz="8" w:space="0" w:color="auto"/>
              <w:left w:val="single" w:sz="8" w:space="0" w:color="auto"/>
              <w:bottom w:val="single" w:sz="8" w:space="0" w:color="auto"/>
              <w:right w:val="single" w:sz="8" w:space="0" w:color="auto"/>
            </w:tcBorders>
            <w:shd w:val="clear" w:color="auto" w:fill="70AD47" w:themeFill="accent6"/>
            <w:noWrap/>
            <w:vAlign w:val="center"/>
          </w:tcPr>
          <w:p w14:paraId="303F795A" w14:textId="13EBD8FD" w:rsidR="003A4294" w:rsidRPr="009F1311" w:rsidRDefault="009F1311" w:rsidP="003A4294">
            <w:pPr>
              <w:jc w:val="center"/>
              <w:rPr>
                <w:rFonts w:ascii="Arial" w:eastAsia="Times New Roman" w:hAnsi="Arial" w:cs="Arial"/>
                <w:b/>
                <w:bCs/>
                <w:color w:val="000000"/>
                <w:sz w:val="16"/>
                <w:szCs w:val="16"/>
                <w:lang w:val="en-US"/>
              </w:rPr>
            </w:pPr>
            <w:r w:rsidRPr="009F1311">
              <w:rPr>
                <w:rFonts w:ascii="Arial" w:eastAsia="Times New Roman" w:hAnsi="Arial" w:cs="Arial"/>
                <w:b/>
                <w:bCs/>
                <w:color w:val="000000"/>
                <w:sz w:val="16"/>
                <w:szCs w:val="16"/>
                <w:lang w:val="en-US"/>
              </w:rPr>
              <w:t>1</w:t>
            </w:r>
          </w:p>
        </w:tc>
        <w:tc>
          <w:tcPr>
            <w:tcW w:w="452" w:type="pct"/>
            <w:tcBorders>
              <w:top w:val="single" w:sz="8" w:space="0" w:color="auto"/>
              <w:left w:val="single" w:sz="8" w:space="0" w:color="auto"/>
              <w:bottom w:val="single" w:sz="8" w:space="0" w:color="auto"/>
              <w:right w:val="single" w:sz="8" w:space="0" w:color="auto"/>
            </w:tcBorders>
            <w:shd w:val="clear" w:color="000000" w:fill="FFFFFF"/>
            <w:noWrap/>
            <w:vAlign w:val="center"/>
          </w:tcPr>
          <w:p w14:paraId="0E1F41F2" w14:textId="77777777" w:rsidR="003A4294" w:rsidRPr="00EA35ED" w:rsidRDefault="003A4294" w:rsidP="003A4294">
            <w:pPr>
              <w:jc w:val="center"/>
              <w:rPr>
                <w:rFonts w:ascii="Arial" w:eastAsia="Times New Roman" w:hAnsi="Arial" w:cs="Arial"/>
                <w:color w:val="000000"/>
                <w:sz w:val="16"/>
                <w:szCs w:val="16"/>
                <w:lang w:val="en-US"/>
              </w:rPr>
            </w:pPr>
          </w:p>
        </w:tc>
        <w:tc>
          <w:tcPr>
            <w:tcW w:w="1860" w:type="pct"/>
            <w:tcBorders>
              <w:top w:val="single" w:sz="8" w:space="0" w:color="auto"/>
              <w:left w:val="single" w:sz="8" w:space="0" w:color="auto"/>
              <w:bottom w:val="single" w:sz="12" w:space="0" w:color="auto"/>
              <w:right w:val="single" w:sz="8" w:space="0" w:color="auto"/>
            </w:tcBorders>
            <w:shd w:val="clear" w:color="000000" w:fill="FFFFFF"/>
            <w:vAlign w:val="center"/>
          </w:tcPr>
          <w:p w14:paraId="6031A8FE" w14:textId="3AA56EB6" w:rsidR="003A4294" w:rsidRPr="00EA35ED" w:rsidRDefault="00203BFB" w:rsidP="003A4294">
            <w:pPr>
              <w:jc w:val="center"/>
              <w:rPr>
                <w:rFonts w:ascii="Arial" w:eastAsia="Times New Roman" w:hAnsi="Arial" w:cs="Arial"/>
                <w:color w:val="000000"/>
                <w:sz w:val="16"/>
                <w:szCs w:val="16"/>
                <w:lang w:val="en-US"/>
              </w:rPr>
            </w:pPr>
            <w:r w:rsidRPr="00203BFB">
              <w:rPr>
                <w:rFonts w:ascii="Arial" w:eastAsia="Times New Roman" w:hAnsi="Arial" w:cs="Arial"/>
                <w:color w:val="000000"/>
                <w:sz w:val="16"/>
                <w:szCs w:val="16"/>
                <w:lang w:val="en-US"/>
              </w:rPr>
              <w:t>To the SC</w:t>
            </w:r>
          </w:p>
        </w:tc>
      </w:tr>
      <w:tr w:rsidR="0000565D" w:rsidRPr="00EA35ED" w14:paraId="1520F8DF" w14:textId="77777777" w:rsidTr="00191938">
        <w:trPr>
          <w:trHeight w:val="1643"/>
        </w:trPr>
        <w:tc>
          <w:tcPr>
            <w:tcW w:w="30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4421451" w14:textId="582E1350" w:rsidR="003A4294" w:rsidRPr="00EA35ED" w:rsidRDefault="003A4294" w:rsidP="003A4294">
            <w:pPr>
              <w:jc w:val="center"/>
              <w:rPr>
                <w:rFonts w:ascii="Arial" w:eastAsia="Times New Roman" w:hAnsi="Arial" w:cs="Arial"/>
                <w:b/>
                <w:bCs/>
                <w:color w:val="000000"/>
                <w:sz w:val="16"/>
                <w:szCs w:val="16"/>
                <w:lang w:val="en-US"/>
              </w:rPr>
            </w:pPr>
            <w:r w:rsidRPr="002E54DC">
              <w:rPr>
                <w:rFonts w:ascii="Arial" w:hAnsi="Arial" w:cs="Arial"/>
                <w:b/>
                <w:bCs/>
                <w:sz w:val="16"/>
                <w:szCs w:val="16"/>
                <w:lang w:eastAsia="ar-SA"/>
              </w:rPr>
              <w:lastRenderedPageBreak/>
              <w:t>2023-005</w:t>
            </w:r>
          </w:p>
        </w:tc>
        <w:tc>
          <w:tcPr>
            <w:tcW w:w="491" w:type="pct"/>
            <w:tcBorders>
              <w:top w:val="single" w:sz="4" w:space="0" w:color="auto"/>
              <w:left w:val="single" w:sz="4" w:space="0" w:color="auto"/>
              <w:bottom w:val="single" w:sz="4" w:space="0" w:color="auto"/>
              <w:right w:val="single" w:sz="4" w:space="0" w:color="auto"/>
            </w:tcBorders>
            <w:shd w:val="clear" w:color="000000" w:fill="FFFFFF"/>
            <w:vAlign w:val="center"/>
          </w:tcPr>
          <w:p w14:paraId="36123AAC" w14:textId="7AA7D9EC" w:rsidR="003A4294" w:rsidRPr="00EA35ED" w:rsidRDefault="003A4294" w:rsidP="003A4294">
            <w:pPr>
              <w:jc w:val="center"/>
              <w:rPr>
                <w:rFonts w:ascii="Arial" w:eastAsia="Times New Roman" w:hAnsi="Arial" w:cs="Arial"/>
                <w:color w:val="000000"/>
                <w:sz w:val="16"/>
                <w:szCs w:val="16"/>
                <w:lang w:val="en-US"/>
              </w:rPr>
            </w:pPr>
            <w:r w:rsidRPr="002E54DC">
              <w:rPr>
                <w:rFonts w:ascii="Arial" w:eastAsia="Times New Roman" w:hAnsi="Arial" w:cs="Arial"/>
                <w:color w:val="000000"/>
                <w:sz w:val="16"/>
                <w:szCs w:val="16"/>
                <w:lang w:val="en-US"/>
              </w:rPr>
              <w:t>Guidelines for the use of remote technology in inspection and auditing practices in phytosanitary systems</w:t>
            </w:r>
          </w:p>
        </w:tc>
        <w:tc>
          <w:tcPr>
            <w:tcW w:w="372" w:type="pct"/>
            <w:tcBorders>
              <w:top w:val="single" w:sz="4" w:space="0" w:color="auto"/>
              <w:left w:val="single" w:sz="4" w:space="0" w:color="auto"/>
              <w:bottom w:val="single" w:sz="4" w:space="0" w:color="auto"/>
              <w:right w:val="single" w:sz="4" w:space="0" w:color="auto"/>
            </w:tcBorders>
            <w:shd w:val="clear" w:color="000000" w:fill="FFFFFF"/>
            <w:vAlign w:val="center"/>
          </w:tcPr>
          <w:p w14:paraId="7461AAC1" w14:textId="1460283A" w:rsidR="003A4294" w:rsidRPr="00EA35ED" w:rsidRDefault="003A4294" w:rsidP="003A4294">
            <w:pPr>
              <w:jc w:val="center"/>
              <w:rPr>
                <w:rFonts w:ascii="Arial" w:eastAsia="Times New Roman" w:hAnsi="Arial" w:cs="Arial"/>
                <w:color w:val="000000"/>
                <w:sz w:val="16"/>
                <w:szCs w:val="16"/>
                <w:lang w:val="en-US"/>
              </w:rPr>
            </w:pPr>
            <w:r w:rsidRPr="002E54DC">
              <w:rPr>
                <w:rFonts w:ascii="Arial" w:eastAsia="Times New Roman" w:hAnsi="Arial" w:cs="Arial"/>
                <w:color w:val="000000"/>
                <w:sz w:val="16"/>
                <w:szCs w:val="16"/>
                <w:lang w:val="en-US"/>
              </w:rPr>
              <w:t>Egypt</w:t>
            </w:r>
          </w:p>
        </w:tc>
        <w:tc>
          <w:tcPr>
            <w:tcW w:w="314" w:type="pct"/>
            <w:tcBorders>
              <w:top w:val="single" w:sz="4" w:space="0" w:color="auto"/>
              <w:left w:val="single" w:sz="4" w:space="0" w:color="auto"/>
              <w:bottom w:val="single" w:sz="4" w:space="0" w:color="auto"/>
              <w:right w:val="single" w:sz="4" w:space="0" w:color="auto"/>
            </w:tcBorders>
            <w:shd w:val="clear" w:color="000000" w:fill="FFFFFF"/>
            <w:vAlign w:val="center"/>
          </w:tcPr>
          <w:p w14:paraId="61E098E2" w14:textId="57EB19EB" w:rsidR="003A4294" w:rsidRPr="00EA35ED" w:rsidRDefault="005867BA" w:rsidP="003A4294">
            <w:pPr>
              <w:jc w:val="center"/>
              <w:rPr>
                <w:rFonts w:ascii="Arial" w:eastAsia="Times New Roman" w:hAnsi="Arial" w:cs="Arial"/>
                <w:color w:val="000000"/>
                <w:sz w:val="16"/>
                <w:szCs w:val="16"/>
                <w:lang w:val="en-US"/>
              </w:rPr>
            </w:pPr>
            <w:r>
              <w:rPr>
                <w:rFonts w:ascii="Arial" w:hAnsi="Arial" w:cs="Arial"/>
                <w:b/>
                <w:bCs/>
                <w:sz w:val="16"/>
                <w:szCs w:val="16"/>
                <w:lang w:eastAsia="ar-SA"/>
              </w:rPr>
              <w:t>-</w:t>
            </w:r>
          </w:p>
        </w:tc>
        <w:tc>
          <w:tcPr>
            <w:tcW w:w="52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056102A" w14:textId="77777777" w:rsidR="003A4294" w:rsidRPr="006C3318" w:rsidRDefault="003A4294" w:rsidP="003A4294">
            <w:pPr>
              <w:jc w:val="center"/>
              <w:rPr>
                <w:rFonts w:ascii="Arial" w:eastAsia="Times New Roman" w:hAnsi="Arial" w:cs="Arial"/>
                <w:color w:val="000000"/>
                <w:sz w:val="16"/>
                <w:szCs w:val="16"/>
                <w:highlight w:val="yellow"/>
                <w:lang w:val="en-US"/>
              </w:rPr>
            </w:pPr>
            <w:r w:rsidRPr="00645490">
              <w:rPr>
                <w:rFonts w:ascii="Arial" w:eastAsia="Times New Roman" w:hAnsi="Arial" w:cs="Arial"/>
                <w:color w:val="000000"/>
                <w:sz w:val="16"/>
                <w:szCs w:val="16"/>
                <w:lang w:val="en-US"/>
              </w:rPr>
              <w:t>TFT did not recommend considering these topic submissions</w:t>
            </w:r>
            <w:r w:rsidRPr="00E972A7">
              <w:rPr>
                <w:rFonts w:ascii="Arial" w:eastAsia="Times New Roman" w:hAnsi="Arial" w:cs="Arial"/>
                <w:color w:val="000000"/>
                <w:sz w:val="16"/>
                <w:szCs w:val="16"/>
                <w:lang w:val="en-US"/>
              </w:rPr>
              <w:t>.</w:t>
            </w:r>
          </w:p>
        </w:tc>
        <w:tc>
          <w:tcPr>
            <w:tcW w:w="1126" w:type="pct"/>
            <w:gridSpan w:val="3"/>
            <w:tcBorders>
              <w:top w:val="single" w:sz="8" w:space="0" w:color="auto"/>
              <w:left w:val="single" w:sz="4" w:space="0" w:color="auto"/>
              <w:bottom w:val="single" w:sz="4" w:space="0" w:color="auto"/>
              <w:right w:val="single" w:sz="12" w:space="0" w:color="auto"/>
            </w:tcBorders>
            <w:shd w:val="clear" w:color="000000" w:fill="FFFFFF"/>
            <w:noWrap/>
            <w:vAlign w:val="center"/>
            <w:hideMark/>
          </w:tcPr>
          <w:p w14:paraId="00B6CA9E" w14:textId="77777777" w:rsidR="003A4294" w:rsidRPr="00EA35ED" w:rsidRDefault="003A4294" w:rsidP="003A4294">
            <w:pPr>
              <w:jc w:val="center"/>
              <w:rPr>
                <w:rFonts w:ascii="Arial" w:eastAsia="Times New Roman" w:hAnsi="Arial" w:cs="Arial"/>
                <w:color w:val="000000"/>
                <w:sz w:val="16"/>
                <w:szCs w:val="16"/>
                <w:lang w:val="en-US"/>
              </w:rPr>
            </w:pPr>
            <w:r w:rsidRPr="00EA35ED">
              <w:rPr>
                <w:rFonts w:ascii="Arial" w:eastAsia="Times New Roman" w:hAnsi="Arial" w:cs="Arial"/>
                <w:color w:val="000000"/>
                <w:sz w:val="16"/>
                <w:szCs w:val="16"/>
                <w:lang w:val="en-US"/>
              </w:rPr>
              <w:t>-</w:t>
            </w:r>
          </w:p>
        </w:tc>
        <w:tc>
          <w:tcPr>
            <w:tcW w:w="1860" w:type="pct"/>
            <w:tcBorders>
              <w:top w:val="single" w:sz="12" w:space="0" w:color="auto"/>
              <w:left w:val="single" w:sz="12" w:space="0" w:color="auto"/>
              <w:bottom w:val="single" w:sz="12" w:space="0" w:color="auto"/>
              <w:right w:val="single" w:sz="12" w:space="0" w:color="auto"/>
            </w:tcBorders>
            <w:shd w:val="clear" w:color="000000" w:fill="FFFFFF"/>
            <w:vAlign w:val="center"/>
            <w:hideMark/>
          </w:tcPr>
          <w:p w14:paraId="725B9834" w14:textId="77777777" w:rsidR="003A4294" w:rsidRDefault="009669D5" w:rsidP="009669D5">
            <w:pPr>
              <w:jc w:val="center"/>
              <w:rPr>
                <w:rFonts w:ascii="Arial" w:eastAsia="Times New Roman" w:hAnsi="Arial" w:cs="Arial"/>
                <w:color w:val="000000"/>
                <w:sz w:val="16"/>
                <w:szCs w:val="16"/>
                <w:lang w:val="en-US"/>
              </w:rPr>
            </w:pPr>
            <w:r w:rsidRPr="009669D5">
              <w:rPr>
                <w:rFonts w:ascii="Arial" w:eastAsia="Times New Roman" w:hAnsi="Arial" w:cs="Arial"/>
                <w:color w:val="000000"/>
                <w:sz w:val="16"/>
                <w:szCs w:val="16"/>
                <w:lang w:val="en-US"/>
              </w:rPr>
              <w:t>TFT felt that the information in the draft specification was not sufficient</w:t>
            </w:r>
            <w:r>
              <w:rPr>
                <w:rFonts w:ascii="Arial" w:eastAsia="Times New Roman" w:hAnsi="Arial" w:cs="Arial"/>
                <w:color w:val="000000"/>
                <w:sz w:val="16"/>
                <w:szCs w:val="16"/>
                <w:lang w:val="en-US"/>
              </w:rPr>
              <w:t xml:space="preserve"> and </w:t>
            </w:r>
            <w:r w:rsidRPr="009669D5">
              <w:rPr>
                <w:rFonts w:ascii="Arial" w:eastAsia="Times New Roman" w:hAnsi="Arial" w:cs="Arial"/>
                <w:color w:val="000000"/>
                <w:sz w:val="16"/>
                <w:szCs w:val="16"/>
                <w:lang w:val="en-US"/>
              </w:rPr>
              <w:t>agreed that the topic should be linked with other proposed topics, notably the Canadian submission (2023-031). TFT noted that the review of ISPM 23 links to this proposal and would facilitate the incorporation of this component (as opposed to a stand-alone).</w:t>
            </w:r>
          </w:p>
          <w:p w14:paraId="56981BD9" w14:textId="77777777" w:rsidR="00A2687E" w:rsidRDefault="00A2687E" w:rsidP="009669D5">
            <w:pPr>
              <w:jc w:val="center"/>
              <w:rPr>
                <w:rFonts w:ascii="Arial" w:eastAsia="Times New Roman" w:hAnsi="Arial" w:cs="Arial"/>
                <w:color w:val="000000"/>
                <w:sz w:val="16"/>
                <w:szCs w:val="16"/>
                <w:lang w:val="en-US"/>
              </w:rPr>
            </w:pPr>
          </w:p>
          <w:p w14:paraId="6E3A14B3" w14:textId="77777777" w:rsidR="00A2687E" w:rsidRDefault="00A2687E" w:rsidP="00A2687E">
            <w:pPr>
              <w:jc w:val="center"/>
              <w:rPr>
                <w:rFonts w:ascii="Arial" w:eastAsia="Times New Roman" w:hAnsi="Arial" w:cs="Arial"/>
                <w:color w:val="000000"/>
                <w:sz w:val="16"/>
                <w:szCs w:val="16"/>
                <w:lang w:val="en-US"/>
              </w:rPr>
            </w:pPr>
            <w:r w:rsidRPr="00A2687E">
              <w:rPr>
                <w:rFonts w:ascii="Arial" w:eastAsia="Times New Roman" w:hAnsi="Arial" w:cs="Arial"/>
                <w:color w:val="000000"/>
                <w:sz w:val="16"/>
                <w:szCs w:val="16"/>
                <w:lang w:val="en-US"/>
              </w:rPr>
              <w:t>It was agreed that the audit component will be combined with the Canadian proposal (2023-031) as an annex to ISPM 47, since the specification from the Canadian proposal (2023-031) has enough information.</w:t>
            </w:r>
          </w:p>
          <w:p w14:paraId="18F5BF12" w14:textId="77777777" w:rsidR="00A2687E" w:rsidRDefault="00A2687E" w:rsidP="00A2687E">
            <w:pPr>
              <w:jc w:val="center"/>
              <w:rPr>
                <w:rFonts w:ascii="Arial" w:eastAsia="Times New Roman" w:hAnsi="Arial" w:cs="Arial"/>
                <w:color w:val="000000"/>
                <w:sz w:val="16"/>
                <w:szCs w:val="16"/>
                <w:lang w:val="en-US"/>
              </w:rPr>
            </w:pPr>
          </w:p>
          <w:p w14:paraId="7F87BB14" w14:textId="6C120656" w:rsidR="000672E2" w:rsidRPr="00EA35ED" w:rsidRDefault="000672E2" w:rsidP="00A2687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TFT</w:t>
            </w:r>
            <w:r w:rsidRPr="000672E2">
              <w:rPr>
                <w:rFonts w:ascii="Arial" w:eastAsia="Times New Roman" w:hAnsi="Arial" w:cs="Arial"/>
                <w:color w:val="000000"/>
                <w:sz w:val="16"/>
                <w:szCs w:val="16"/>
                <w:lang w:val="en-US"/>
              </w:rPr>
              <w:t xml:space="preserve"> finally agreed that the inspection aspect of the Egyptian proposal (2023-005) is insufficient to proceed with the recommendation.</w:t>
            </w:r>
          </w:p>
        </w:tc>
      </w:tr>
      <w:tr w:rsidR="003A4294" w:rsidRPr="00EA35ED" w14:paraId="51E1E770" w14:textId="77777777" w:rsidTr="00191938">
        <w:trPr>
          <w:trHeight w:val="54"/>
        </w:trPr>
        <w:tc>
          <w:tcPr>
            <w:tcW w:w="30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CF852F6" w14:textId="47F3E55A" w:rsidR="003A4294" w:rsidRPr="00EA35ED" w:rsidRDefault="003A4294" w:rsidP="003A4294">
            <w:pPr>
              <w:jc w:val="center"/>
              <w:rPr>
                <w:rFonts w:ascii="Arial" w:eastAsia="Times New Roman" w:hAnsi="Arial" w:cs="Arial"/>
                <w:b/>
                <w:bCs/>
                <w:color w:val="000000"/>
                <w:sz w:val="16"/>
                <w:szCs w:val="16"/>
                <w:lang w:val="en-US"/>
              </w:rPr>
            </w:pPr>
            <w:r w:rsidRPr="002E54DC">
              <w:rPr>
                <w:rFonts w:ascii="Arial" w:eastAsia="Times New Roman" w:hAnsi="Arial" w:cs="Arial"/>
                <w:b/>
                <w:bCs/>
                <w:color w:val="000000"/>
                <w:sz w:val="16"/>
                <w:szCs w:val="16"/>
                <w:lang w:val="en-US"/>
              </w:rPr>
              <w:t>2023-007</w:t>
            </w:r>
          </w:p>
        </w:tc>
        <w:tc>
          <w:tcPr>
            <w:tcW w:w="491" w:type="pct"/>
            <w:tcBorders>
              <w:top w:val="single" w:sz="4" w:space="0" w:color="auto"/>
              <w:left w:val="single" w:sz="4" w:space="0" w:color="auto"/>
              <w:bottom w:val="single" w:sz="4" w:space="0" w:color="auto"/>
              <w:right w:val="single" w:sz="4" w:space="0" w:color="auto"/>
            </w:tcBorders>
            <w:shd w:val="clear" w:color="000000" w:fill="FFFFFF"/>
            <w:vAlign w:val="center"/>
          </w:tcPr>
          <w:p w14:paraId="4D9379F0" w14:textId="72B294F2" w:rsidR="003A4294" w:rsidRPr="00EA35ED" w:rsidRDefault="003A4294" w:rsidP="003A4294">
            <w:pPr>
              <w:jc w:val="center"/>
              <w:rPr>
                <w:rFonts w:ascii="Arial" w:eastAsia="Times New Roman" w:hAnsi="Arial" w:cs="Arial"/>
                <w:color w:val="000000"/>
                <w:sz w:val="16"/>
                <w:szCs w:val="16"/>
                <w:lang w:val="en-US"/>
              </w:rPr>
            </w:pPr>
            <w:r w:rsidRPr="002E54DC">
              <w:rPr>
                <w:rFonts w:ascii="Arial" w:eastAsia="Times New Roman" w:hAnsi="Arial" w:cs="Arial"/>
                <w:color w:val="000000"/>
                <w:sz w:val="16"/>
                <w:szCs w:val="16"/>
                <w:lang w:val="en-US"/>
              </w:rPr>
              <w:t>Certification scheme for date-palm propagation material</w:t>
            </w:r>
          </w:p>
        </w:tc>
        <w:tc>
          <w:tcPr>
            <w:tcW w:w="372" w:type="pct"/>
            <w:tcBorders>
              <w:top w:val="single" w:sz="4" w:space="0" w:color="auto"/>
              <w:left w:val="single" w:sz="4" w:space="0" w:color="auto"/>
              <w:bottom w:val="single" w:sz="4" w:space="0" w:color="auto"/>
              <w:right w:val="single" w:sz="4" w:space="0" w:color="auto"/>
            </w:tcBorders>
            <w:shd w:val="clear" w:color="000000" w:fill="FFFFFF"/>
            <w:vAlign w:val="center"/>
          </w:tcPr>
          <w:p w14:paraId="2DB9CC79" w14:textId="4808ED4B" w:rsidR="003A4294" w:rsidRPr="00EA35ED" w:rsidRDefault="003A4294" w:rsidP="003A4294">
            <w:pPr>
              <w:jc w:val="center"/>
              <w:rPr>
                <w:rFonts w:ascii="Arial" w:eastAsia="Times New Roman" w:hAnsi="Arial" w:cs="Arial"/>
                <w:color w:val="000000"/>
                <w:sz w:val="16"/>
                <w:szCs w:val="16"/>
                <w:lang w:val="en-US"/>
              </w:rPr>
            </w:pPr>
            <w:r w:rsidRPr="002E54DC">
              <w:rPr>
                <w:rFonts w:ascii="Arial" w:eastAsia="Times New Roman" w:hAnsi="Arial" w:cs="Arial"/>
                <w:color w:val="000000"/>
                <w:sz w:val="16"/>
                <w:szCs w:val="16"/>
                <w:lang w:val="en-US"/>
              </w:rPr>
              <w:t>NEPPO</w:t>
            </w:r>
          </w:p>
        </w:tc>
        <w:tc>
          <w:tcPr>
            <w:tcW w:w="314" w:type="pct"/>
            <w:tcBorders>
              <w:top w:val="single" w:sz="4" w:space="0" w:color="auto"/>
              <w:left w:val="single" w:sz="4" w:space="0" w:color="auto"/>
              <w:bottom w:val="single" w:sz="4" w:space="0" w:color="auto"/>
              <w:right w:val="single" w:sz="4" w:space="0" w:color="auto"/>
            </w:tcBorders>
            <w:shd w:val="clear" w:color="000000" w:fill="FFFFFF"/>
            <w:vAlign w:val="center"/>
          </w:tcPr>
          <w:p w14:paraId="4BE60118" w14:textId="42384FAD" w:rsidR="003A4294" w:rsidRPr="00EA35ED" w:rsidRDefault="00746231" w:rsidP="003A4294">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NEPPO</w:t>
            </w:r>
          </w:p>
        </w:tc>
        <w:tc>
          <w:tcPr>
            <w:tcW w:w="529" w:type="pct"/>
            <w:vMerge/>
            <w:tcBorders>
              <w:top w:val="single" w:sz="4" w:space="0" w:color="auto"/>
              <w:left w:val="single" w:sz="4" w:space="0" w:color="auto"/>
              <w:bottom w:val="single" w:sz="4" w:space="0" w:color="auto"/>
              <w:right w:val="single" w:sz="4" w:space="0" w:color="auto"/>
            </w:tcBorders>
            <w:vAlign w:val="center"/>
            <w:hideMark/>
          </w:tcPr>
          <w:p w14:paraId="51C4C5F7" w14:textId="77777777" w:rsidR="003A4294" w:rsidRPr="00EA35ED" w:rsidRDefault="003A4294" w:rsidP="003A4294">
            <w:pPr>
              <w:jc w:val="left"/>
              <w:rPr>
                <w:rFonts w:ascii="Arial" w:eastAsia="Times New Roman" w:hAnsi="Arial" w:cs="Arial"/>
                <w:color w:val="000000"/>
                <w:sz w:val="16"/>
                <w:szCs w:val="16"/>
                <w:lang w:val="en-US"/>
              </w:rPr>
            </w:pPr>
          </w:p>
        </w:tc>
        <w:tc>
          <w:tcPr>
            <w:tcW w:w="1126" w:type="pct"/>
            <w:gridSpan w:val="3"/>
            <w:tcBorders>
              <w:top w:val="single" w:sz="4" w:space="0" w:color="auto"/>
              <w:left w:val="single" w:sz="4" w:space="0" w:color="auto"/>
              <w:bottom w:val="single" w:sz="4" w:space="0" w:color="auto"/>
              <w:right w:val="single" w:sz="12" w:space="0" w:color="auto"/>
            </w:tcBorders>
            <w:shd w:val="clear" w:color="000000" w:fill="FFFFFF"/>
            <w:vAlign w:val="center"/>
            <w:hideMark/>
          </w:tcPr>
          <w:p w14:paraId="04EB832E" w14:textId="77777777" w:rsidR="003A4294" w:rsidRPr="00EA35ED" w:rsidRDefault="003A4294" w:rsidP="003A4294">
            <w:pPr>
              <w:jc w:val="center"/>
              <w:rPr>
                <w:rFonts w:ascii="Arial" w:eastAsia="Times New Roman" w:hAnsi="Arial" w:cs="Arial"/>
                <w:color w:val="000000"/>
                <w:sz w:val="16"/>
                <w:szCs w:val="16"/>
                <w:lang w:val="en-US"/>
              </w:rPr>
            </w:pPr>
            <w:r w:rsidRPr="00EA35ED">
              <w:rPr>
                <w:rFonts w:ascii="Arial" w:eastAsia="Times New Roman" w:hAnsi="Arial" w:cs="Arial"/>
                <w:color w:val="000000"/>
                <w:sz w:val="16"/>
                <w:szCs w:val="16"/>
                <w:lang w:val="en-US"/>
              </w:rPr>
              <w:t>-</w:t>
            </w:r>
          </w:p>
        </w:tc>
        <w:tc>
          <w:tcPr>
            <w:tcW w:w="1860" w:type="pct"/>
            <w:tcBorders>
              <w:top w:val="single" w:sz="12" w:space="0" w:color="auto"/>
              <w:left w:val="single" w:sz="12" w:space="0" w:color="auto"/>
              <w:bottom w:val="single" w:sz="12" w:space="0" w:color="auto"/>
              <w:right w:val="single" w:sz="12" w:space="0" w:color="auto"/>
            </w:tcBorders>
            <w:shd w:val="clear" w:color="000000" w:fill="FFFFFF"/>
            <w:vAlign w:val="center"/>
            <w:hideMark/>
          </w:tcPr>
          <w:p w14:paraId="5A142525" w14:textId="0C4FABFA" w:rsidR="003A4294" w:rsidRPr="00EA35ED" w:rsidRDefault="00353C2D" w:rsidP="003A4294">
            <w:pPr>
              <w:jc w:val="center"/>
              <w:rPr>
                <w:rFonts w:ascii="Arial" w:eastAsia="Times New Roman" w:hAnsi="Arial" w:cs="Arial"/>
                <w:color w:val="000000"/>
                <w:sz w:val="16"/>
                <w:szCs w:val="16"/>
                <w:lang w:val="en-US"/>
              </w:rPr>
            </w:pPr>
            <w:r w:rsidRPr="00353C2D">
              <w:rPr>
                <w:rFonts w:ascii="Arial" w:eastAsia="Times New Roman" w:hAnsi="Arial" w:cs="Arial"/>
                <w:color w:val="000000"/>
                <w:sz w:val="16"/>
                <w:szCs w:val="16"/>
                <w:lang w:val="en-US"/>
              </w:rPr>
              <w:t>TFT did not recommend this proposed topic as an ISPM but rather to develop it as a regional standard by NEPPO. TFT added that more research should be done to show more global relevance since an IPPC guide is relevant to address this issue.</w:t>
            </w:r>
          </w:p>
        </w:tc>
      </w:tr>
      <w:tr w:rsidR="005867BA" w:rsidRPr="00EA35ED" w14:paraId="6A474172" w14:textId="77777777" w:rsidTr="00191938">
        <w:trPr>
          <w:trHeight w:val="54"/>
        </w:trPr>
        <w:tc>
          <w:tcPr>
            <w:tcW w:w="30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2789C36" w14:textId="2540DF11" w:rsidR="005867BA" w:rsidRPr="00EA35ED" w:rsidRDefault="005867BA" w:rsidP="005867BA">
            <w:pPr>
              <w:jc w:val="center"/>
              <w:rPr>
                <w:rFonts w:ascii="Arial" w:eastAsia="Times New Roman" w:hAnsi="Arial" w:cs="Arial"/>
                <w:b/>
                <w:bCs/>
                <w:color w:val="000000"/>
                <w:sz w:val="16"/>
                <w:szCs w:val="16"/>
                <w:lang w:val="en-US"/>
              </w:rPr>
            </w:pPr>
            <w:r w:rsidRPr="002E54DC">
              <w:rPr>
                <w:rFonts w:ascii="Arial" w:eastAsia="Times New Roman" w:hAnsi="Arial" w:cs="Arial"/>
                <w:b/>
                <w:bCs/>
                <w:color w:val="000000"/>
                <w:sz w:val="16"/>
                <w:szCs w:val="16"/>
                <w:lang w:val="en-US"/>
              </w:rPr>
              <w:t>2023-021</w:t>
            </w:r>
          </w:p>
        </w:tc>
        <w:tc>
          <w:tcPr>
            <w:tcW w:w="491" w:type="pct"/>
            <w:tcBorders>
              <w:top w:val="single" w:sz="4" w:space="0" w:color="auto"/>
              <w:left w:val="single" w:sz="4" w:space="0" w:color="auto"/>
              <w:bottom w:val="single" w:sz="4" w:space="0" w:color="auto"/>
              <w:right w:val="single" w:sz="4" w:space="0" w:color="auto"/>
            </w:tcBorders>
            <w:shd w:val="clear" w:color="000000" w:fill="FFFFFF"/>
            <w:vAlign w:val="center"/>
          </w:tcPr>
          <w:p w14:paraId="480DAC5E" w14:textId="44BA43DA" w:rsidR="005867BA" w:rsidRPr="00EA35ED" w:rsidRDefault="005867BA" w:rsidP="005867BA">
            <w:pPr>
              <w:jc w:val="center"/>
              <w:rPr>
                <w:rFonts w:ascii="Arial" w:eastAsia="Times New Roman" w:hAnsi="Arial" w:cs="Arial"/>
                <w:color w:val="000000"/>
                <w:sz w:val="16"/>
                <w:szCs w:val="16"/>
                <w:lang w:val="en-US"/>
              </w:rPr>
            </w:pPr>
            <w:r w:rsidRPr="002E54DC">
              <w:rPr>
                <w:rFonts w:ascii="Arial" w:eastAsia="Times New Roman" w:hAnsi="Arial" w:cs="Arial"/>
                <w:color w:val="000000"/>
                <w:sz w:val="16"/>
                <w:szCs w:val="16"/>
                <w:lang w:val="en-US"/>
              </w:rPr>
              <w:t>ISPM 46 Commodity-Based Standards for Phytosanitary Measures, Annex outlining commodities of lower pest risk complexity</w:t>
            </w:r>
          </w:p>
        </w:tc>
        <w:tc>
          <w:tcPr>
            <w:tcW w:w="372" w:type="pct"/>
            <w:tcBorders>
              <w:top w:val="single" w:sz="4" w:space="0" w:color="auto"/>
              <w:left w:val="single" w:sz="4" w:space="0" w:color="auto"/>
              <w:bottom w:val="single" w:sz="4" w:space="0" w:color="auto"/>
              <w:right w:val="single" w:sz="4" w:space="0" w:color="auto"/>
            </w:tcBorders>
            <w:shd w:val="clear" w:color="000000" w:fill="FFFFFF"/>
            <w:vAlign w:val="center"/>
          </w:tcPr>
          <w:p w14:paraId="4F9A6970" w14:textId="38C9D045" w:rsidR="005867BA" w:rsidRPr="00EA35ED" w:rsidRDefault="005867BA" w:rsidP="005867BA">
            <w:pPr>
              <w:jc w:val="center"/>
              <w:rPr>
                <w:rFonts w:ascii="Arial" w:eastAsia="Times New Roman" w:hAnsi="Arial" w:cs="Arial"/>
                <w:color w:val="000000"/>
                <w:sz w:val="16"/>
                <w:szCs w:val="16"/>
                <w:lang w:val="en-US"/>
              </w:rPr>
            </w:pPr>
            <w:r w:rsidRPr="002E54DC">
              <w:rPr>
                <w:rFonts w:ascii="Arial" w:eastAsia="Times New Roman" w:hAnsi="Arial" w:cs="Arial"/>
                <w:color w:val="000000"/>
                <w:sz w:val="16"/>
                <w:szCs w:val="16"/>
                <w:lang w:val="en-US"/>
              </w:rPr>
              <w:t>Australia</w:t>
            </w:r>
          </w:p>
        </w:tc>
        <w:tc>
          <w:tcPr>
            <w:tcW w:w="314" w:type="pct"/>
            <w:tcBorders>
              <w:top w:val="single" w:sz="4" w:space="0" w:color="auto"/>
              <w:left w:val="single" w:sz="4" w:space="0" w:color="auto"/>
              <w:bottom w:val="single" w:sz="4" w:space="0" w:color="auto"/>
              <w:right w:val="single" w:sz="4" w:space="0" w:color="auto"/>
            </w:tcBorders>
            <w:shd w:val="clear" w:color="000000" w:fill="FFFFFF"/>
            <w:vAlign w:val="center"/>
          </w:tcPr>
          <w:p w14:paraId="71CBDEFA" w14:textId="77344146" w:rsidR="005867BA" w:rsidRPr="00EA35ED" w:rsidRDefault="00FB2398" w:rsidP="005867BA">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PPPO</w:t>
            </w:r>
          </w:p>
        </w:tc>
        <w:tc>
          <w:tcPr>
            <w:tcW w:w="529" w:type="pct"/>
            <w:vMerge/>
            <w:tcBorders>
              <w:top w:val="single" w:sz="4" w:space="0" w:color="auto"/>
              <w:left w:val="single" w:sz="4" w:space="0" w:color="auto"/>
              <w:bottom w:val="single" w:sz="4" w:space="0" w:color="auto"/>
              <w:right w:val="single" w:sz="4" w:space="0" w:color="auto"/>
            </w:tcBorders>
            <w:vAlign w:val="center"/>
            <w:hideMark/>
          </w:tcPr>
          <w:p w14:paraId="35360F3D" w14:textId="77777777" w:rsidR="005867BA" w:rsidRPr="00EA35ED" w:rsidRDefault="005867BA" w:rsidP="005867BA">
            <w:pPr>
              <w:jc w:val="left"/>
              <w:rPr>
                <w:rFonts w:ascii="Arial" w:eastAsia="Times New Roman" w:hAnsi="Arial" w:cs="Arial"/>
                <w:color w:val="000000"/>
                <w:sz w:val="16"/>
                <w:szCs w:val="16"/>
                <w:lang w:val="en-US"/>
              </w:rPr>
            </w:pPr>
          </w:p>
        </w:tc>
        <w:tc>
          <w:tcPr>
            <w:tcW w:w="1126" w:type="pct"/>
            <w:gridSpan w:val="3"/>
            <w:tcBorders>
              <w:top w:val="single" w:sz="4" w:space="0" w:color="auto"/>
              <w:left w:val="single" w:sz="4" w:space="0" w:color="auto"/>
              <w:bottom w:val="single" w:sz="4" w:space="0" w:color="auto"/>
              <w:right w:val="single" w:sz="12" w:space="0" w:color="auto"/>
            </w:tcBorders>
            <w:shd w:val="clear" w:color="000000" w:fill="FFFFFF"/>
            <w:vAlign w:val="center"/>
            <w:hideMark/>
          </w:tcPr>
          <w:p w14:paraId="75F358B8" w14:textId="77777777" w:rsidR="005867BA" w:rsidRPr="00EA35ED" w:rsidRDefault="005867BA" w:rsidP="005867BA">
            <w:pPr>
              <w:jc w:val="center"/>
              <w:rPr>
                <w:rFonts w:ascii="Arial" w:eastAsia="Times New Roman" w:hAnsi="Arial" w:cs="Arial"/>
                <w:color w:val="000000"/>
                <w:sz w:val="16"/>
                <w:szCs w:val="16"/>
                <w:lang w:val="en-US"/>
              </w:rPr>
            </w:pPr>
            <w:r w:rsidRPr="00EA35ED">
              <w:rPr>
                <w:rFonts w:ascii="Arial" w:eastAsia="Times New Roman" w:hAnsi="Arial" w:cs="Arial"/>
                <w:color w:val="000000"/>
                <w:sz w:val="16"/>
                <w:szCs w:val="16"/>
                <w:lang w:val="en-US"/>
              </w:rPr>
              <w:t>-</w:t>
            </w:r>
          </w:p>
        </w:tc>
        <w:tc>
          <w:tcPr>
            <w:tcW w:w="1860" w:type="pct"/>
            <w:tcBorders>
              <w:top w:val="single" w:sz="12" w:space="0" w:color="auto"/>
              <w:left w:val="single" w:sz="12" w:space="0" w:color="auto"/>
              <w:bottom w:val="single" w:sz="12" w:space="0" w:color="auto"/>
              <w:right w:val="single" w:sz="12" w:space="0" w:color="auto"/>
            </w:tcBorders>
            <w:shd w:val="clear" w:color="000000" w:fill="FFFFFF"/>
            <w:vAlign w:val="center"/>
            <w:hideMark/>
          </w:tcPr>
          <w:p w14:paraId="5DD41416" w14:textId="77777777" w:rsidR="005867BA" w:rsidRDefault="008F3A78" w:rsidP="005867BA">
            <w:pPr>
              <w:jc w:val="center"/>
              <w:rPr>
                <w:rFonts w:ascii="Arial" w:eastAsia="Times New Roman" w:hAnsi="Arial" w:cs="Arial"/>
                <w:color w:val="000000"/>
                <w:sz w:val="16"/>
                <w:szCs w:val="16"/>
                <w:lang w:val="en-US"/>
              </w:rPr>
            </w:pPr>
            <w:r w:rsidRPr="008F3A78">
              <w:rPr>
                <w:rFonts w:ascii="Arial" w:eastAsia="Times New Roman" w:hAnsi="Arial" w:cs="Arial"/>
                <w:color w:val="000000"/>
                <w:sz w:val="16"/>
                <w:szCs w:val="16"/>
                <w:lang w:val="en-US"/>
              </w:rPr>
              <w:t xml:space="preserve">TFT </w:t>
            </w:r>
            <w:r>
              <w:rPr>
                <w:rFonts w:ascii="Arial" w:eastAsia="Times New Roman" w:hAnsi="Arial" w:cs="Arial"/>
                <w:color w:val="000000"/>
                <w:sz w:val="16"/>
                <w:szCs w:val="16"/>
                <w:lang w:val="en-US"/>
              </w:rPr>
              <w:t xml:space="preserve">felt that this </w:t>
            </w:r>
            <w:r w:rsidRPr="008F3A78">
              <w:rPr>
                <w:rFonts w:ascii="Arial" w:eastAsia="Times New Roman" w:hAnsi="Arial" w:cs="Arial"/>
                <w:color w:val="000000"/>
                <w:sz w:val="16"/>
                <w:szCs w:val="16"/>
                <w:lang w:val="en-US"/>
              </w:rPr>
              <w:t>submission would fit better as an annex to ISPM 32 or if the proposed concept could be considered during future revisions of ISPM 32. TFT also recognized that there is a gap regarding commodities with low pest risk and whether submission should be considered under ISPM 46 or ISPM 32.</w:t>
            </w:r>
          </w:p>
          <w:p w14:paraId="55B44DE5" w14:textId="77777777" w:rsidR="00C3300A" w:rsidRDefault="00C3300A" w:rsidP="005867BA">
            <w:pPr>
              <w:jc w:val="center"/>
              <w:rPr>
                <w:rFonts w:ascii="Arial" w:eastAsia="Times New Roman" w:hAnsi="Arial" w:cs="Arial"/>
                <w:color w:val="000000"/>
                <w:sz w:val="16"/>
                <w:szCs w:val="16"/>
                <w:lang w:val="en-US"/>
              </w:rPr>
            </w:pPr>
          </w:p>
          <w:p w14:paraId="5532E1A1" w14:textId="1C56D087" w:rsidR="00C3300A" w:rsidRDefault="00C3300A" w:rsidP="005867BA">
            <w:pPr>
              <w:jc w:val="center"/>
              <w:rPr>
                <w:rFonts w:ascii="Arial" w:eastAsia="Times New Roman" w:hAnsi="Arial" w:cs="Arial"/>
                <w:color w:val="000000"/>
                <w:sz w:val="16"/>
                <w:szCs w:val="16"/>
                <w:lang w:val="en-US"/>
              </w:rPr>
            </w:pPr>
            <w:r w:rsidRPr="00C3300A">
              <w:rPr>
                <w:rFonts w:ascii="Arial" w:eastAsia="Times New Roman" w:hAnsi="Arial" w:cs="Arial"/>
                <w:color w:val="000000"/>
                <w:sz w:val="16"/>
                <w:szCs w:val="16"/>
                <w:lang w:val="en-US"/>
              </w:rPr>
              <w:t xml:space="preserve">TFT discussed the difference with ISPM 32 and notified that there was a lack of list of commodities in the submission. TFT suggested that the SC may task the TPCS </w:t>
            </w:r>
            <w:r>
              <w:rPr>
                <w:rFonts w:ascii="Arial" w:eastAsia="Times New Roman" w:hAnsi="Arial" w:cs="Arial"/>
                <w:color w:val="000000"/>
                <w:sz w:val="16"/>
                <w:szCs w:val="16"/>
                <w:lang w:val="en-US"/>
              </w:rPr>
              <w:t>to</w:t>
            </w:r>
            <w:r w:rsidRPr="00C3300A">
              <w:rPr>
                <w:rFonts w:ascii="Arial" w:eastAsia="Times New Roman" w:hAnsi="Arial" w:cs="Arial"/>
                <w:color w:val="000000"/>
                <w:sz w:val="16"/>
                <w:szCs w:val="16"/>
                <w:lang w:val="en-US"/>
              </w:rPr>
              <w:t xml:space="preserve"> look at the criteria for including commodities and pests.</w:t>
            </w:r>
          </w:p>
          <w:p w14:paraId="75E4B398" w14:textId="77777777" w:rsidR="009B1623" w:rsidRDefault="009B1623" w:rsidP="005867BA">
            <w:pPr>
              <w:jc w:val="center"/>
              <w:rPr>
                <w:rFonts w:ascii="Arial" w:eastAsia="Times New Roman" w:hAnsi="Arial" w:cs="Arial"/>
                <w:color w:val="000000"/>
                <w:sz w:val="16"/>
                <w:szCs w:val="16"/>
                <w:lang w:val="en-US"/>
              </w:rPr>
            </w:pPr>
          </w:p>
          <w:p w14:paraId="3CBCB2A4" w14:textId="64BE2455" w:rsidR="009B1623" w:rsidRDefault="009B1623" w:rsidP="005867BA">
            <w:pPr>
              <w:jc w:val="center"/>
              <w:rPr>
                <w:rFonts w:ascii="Arial" w:eastAsia="Times New Roman" w:hAnsi="Arial" w:cs="Arial"/>
                <w:color w:val="000000"/>
                <w:sz w:val="16"/>
                <w:szCs w:val="16"/>
                <w:lang w:val="en-US"/>
              </w:rPr>
            </w:pPr>
            <w:r w:rsidRPr="009B1623">
              <w:rPr>
                <w:rFonts w:ascii="Arial" w:eastAsia="Times New Roman" w:hAnsi="Arial" w:cs="Arial"/>
                <w:color w:val="000000"/>
                <w:sz w:val="16"/>
                <w:szCs w:val="16"/>
                <w:lang w:val="en-US"/>
              </w:rPr>
              <w:t>TFT discussed if this submission can be developed as an appendix to ISPM 46, noting that the appendix is developed to support CPs while not having binding requirements.</w:t>
            </w:r>
          </w:p>
          <w:p w14:paraId="139F8894" w14:textId="0BD8F49D" w:rsidR="008F3A78" w:rsidRPr="00EA35ED" w:rsidRDefault="008F3A78" w:rsidP="005867BA">
            <w:pPr>
              <w:jc w:val="center"/>
              <w:rPr>
                <w:rFonts w:ascii="Arial" w:eastAsia="Times New Roman" w:hAnsi="Arial" w:cs="Arial"/>
                <w:color w:val="000000"/>
                <w:sz w:val="16"/>
                <w:szCs w:val="16"/>
                <w:lang w:val="en-US"/>
              </w:rPr>
            </w:pPr>
          </w:p>
        </w:tc>
      </w:tr>
      <w:tr w:rsidR="002942F0" w:rsidRPr="00EA35ED" w14:paraId="5A099D5F" w14:textId="77777777" w:rsidTr="00191938">
        <w:trPr>
          <w:trHeight w:val="54"/>
        </w:trPr>
        <w:tc>
          <w:tcPr>
            <w:tcW w:w="308" w:type="pct"/>
            <w:tcBorders>
              <w:top w:val="single" w:sz="4" w:space="0" w:color="auto"/>
              <w:left w:val="single" w:sz="12" w:space="0" w:color="auto"/>
              <w:bottom w:val="single" w:sz="12" w:space="0" w:color="auto"/>
              <w:right w:val="single" w:sz="4" w:space="0" w:color="auto"/>
            </w:tcBorders>
            <w:shd w:val="clear" w:color="000000" w:fill="FFFFFF"/>
            <w:noWrap/>
            <w:vAlign w:val="center"/>
          </w:tcPr>
          <w:p w14:paraId="4AA6AEA5" w14:textId="14309B04" w:rsidR="002942F0" w:rsidRPr="00EA35ED" w:rsidRDefault="002942F0" w:rsidP="002942F0">
            <w:pPr>
              <w:jc w:val="center"/>
              <w:rPr>
                <w:rFonts w:ascii="Arial" w:eastAsia="Times New Roman" w:hAnsi="Arial" w:cs="Arial"/>
                <w:b/>
                <w:bCs/>
                <w:color w:val="000000"/>
                <w:sz w:val="16"/>
                <w:szCs w:val="16"/>
                <w:lang w:val="en-US"/>
              </w:rPr>
            </w:pPr>
            <w:r w:rsidRPr="006C3318">
              <w:rPr>
                <w:rFonts w:ascii="Arial" w:eastAsia="Times New Roman" w:hAnsi="Arial" w:cs="Arial"/>
                <w:b/>
                <w:bCs/>
                <w:color w:val="000000"/>
                <w:sz w:val="16"/>
                <w:szCs w:val="16"/>
                <w:lang w:val="en-US"/>
              </w:rPr>
              <w:t>2023-036</w:t>
            </w:r>
          </w:p>
        </w:tc>
        <w:tc>
          <w:tcPr>
            <w:tcW w:w="491" w:type="pct"/>
            <w:tcBorders>
              <w:top w:val="single" w:sz="4" w:space="0" w:color="auto"/>
              <w:left w:val="nil"/>
              <w:bottom w:val="single" w:sz="12" w:space="0" w:color="auto"/>
              <w:right w:val="single" w:sz="4" w:space="0" w:color="auto"/>
            </w:tcBorders>
            <w:shd w:val="clear" w:color="000000" w:fill="FFFFFF"/>
            <w:vAlign w:val="center"/>
          </w:tcPr>
          <w:p w14:paraId="7786CFEC" w14:textId="27B7A1A0" w:rsidR="002942F0" w:rsidRPr="00EA35ED" w:rsidRDefault="002942F0" w:rsidP="002942F0">
            <w:pPr>
              <w:jc w:val="center"/>
              <w:rPr>
                <w:rFonts w:ascii="Arial" w:eastAsia="Times New Roman" w:hAnsi="Arial" w:cs="Arial"/>
                <w:color w:val="000000"/>
                <w:sz w:val="16"/>
                <w:szCs w:val="16"/>
                <w:lang w:val="en-US"/>
              </w:rPr>
            </w:pPr>
            <w:r w:rsidRPr="006C3318">
              <w:rPr>
                <w:rFonts w:ascii="Arial" w:eastAsia="Times New Roman" w:hAnsi="Arial" w:cs="Arial"/>
                <w:color w:val="000000"/>
                <w:sz w:val="16"/>
                <w:szCs w:val="16"/>
                <w:lang w:val="en-US"/>
              </w:rPr>
              <w:t>Annex The international movement of Musa spp (banana) fruit, to ISPM 46 (Commodity-based standards for phytosanitary measures)</w:t>
            </w:r>
          </w:p>
        </w:tc>
        <w:tc>
          <w:tcPr>
            <w:tcW w:w="372" w:type="pct"/>
            <w:tcBorders>
              <w:top w:val="single" w:sz="4" w:space="0" w:color="auto"/>
              <w:left w:val="nil"/>
              <w:bottom w:val="single" w:sz="12" w:space="0" w:color="auto"/>
              <w:right w:val="single" w:sz="4" w:space="0" w:color="auto"/>
            </w:tcBorders>
            <w:shd w:val="clear" w:color="000000" w:fill="FFFFFF"/>
            <w:vAlign w:val="center"/>
          </w:tcPr>
          <w:p w14:paraId="09E384BA" w14:textId="4AC0414E" w:rsidR="002942F0" w:rsidRPr="00EA35ED" w:rsidRDefault="002942F0" w:rsidP="002942F0">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China</w:t>
            </w:r>
          </w:p>
        </w:tc>
        <w:tc>
          <w:tcPr>
            <w:tcW w:w="314" w:type="pct"/>
            <w:tcBorders>
              <w:top w:val="single" w:sz="4" w:space="0" w:color="auto"/>
              <w:left w:val="single" w:sz="4" w:space="0" w:color="auto"/>
              <w:bottom w:val="single" w:sz="12" w:space="0" w:color="auto"/>
              <w:right w:val="single" w:sz="4" w:space="0" w:color="auto"/>
            </w:tcBorders>
            <w:shd w:val="clear" w:color="000000" w:fill="FFFFFF"/>
            <w:vAlign w:val="center"/>
          </w:tcPr>
          <w:p w14:paraId="78678DF0" w14:textId="5F10E046" w:rsidR="002942F0" w:rsidRPr="00EA35ED" w:rsidRDefault="002942F0" w:rsidP="002942F0">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w:t>
            </w:r>
          </w:p>
        </w:tc>
        <w:tc>
          <w:tcPr>
            <w:tcW w:w="529" w:type="pct"/>
            <w:vMerge/>
            <w:tcBorders>
              <w:top w:val="single" w:sz="4" w:space="0" w:color="auto"/>
              <w:left w:val="single" w:sz="4" w:space="0" w:color="auto"/>
              <w:bottom w:val="single" w:sz="12" w:space="0" w:color="auto"/>
              <w:right w:val="single" w:sz="4" w:space="0" w:color="auto"/>
            </w:tcBorders>
            <w:vAlign w:val="center"/>
            <w:hideMark/>
          </w:tcPr>
          <w:p w14:paraId="37BD1D22" w14:textId="77777777" w:rsidR="002942F0" w:rsidRPr="00EA35ED" w:rsidRDefault="002942F0" w:rsidP="002942F0">
            <w:pPr>
              <w:jc w:val="left"/>
              <w:rPr>
                <w:rFonts w:ascii="Arial" w:eastAsia="Times New Roman" w:hAnsi="Arial" w:cs="Arial"/>
                <w:color w:val="000000"/>
                <w:sz w:val="16"/>
                <w:szCs w:val="16"/>
                <w:lang w:val="en-US"/>
              </w:rPr>
            </w:pPr>
          </w:p>
        </w:tc>
        <w:tc>
          <w:tcPr>
            <w:tcW w:w="1126" w:type="pct"/>
            <w:gridSpan w:val="3"/>
            <w:tcBorders>
              <w:top w:val="single" w:sz="4" w:space="0" w:color="auto"/>
              <w:left w:val="single" w:sz="4" w:space="0" w:color="auto"/>
              <w:bottom w:val="single" w:sz="12" w:space="0" w:color="auto"/>
              <w:right w:val="single" w:sz="12" w:space="0" w:color="auto"/>
            </w:tcBorders>
            <w:shd w:val="clear" w:color="000000" w:fill="FFFFFF"/>
            <w:vAlign w:val="center"/>
            <w:hideMark/>
          </w:tcPr>
          <w:p w14:paraId="6D137F62" w14:textId="77777777" w:rsidR="002942F0" w:rsidRPr="00EA35ED" w:rsidRDefault="002942F0" w:rsidP="002942F0">
            <w:pPr>
              <w:jc w:val="center"/>
              <w:rPr>
                <w:rFonts w:ascii="Arial" w:eastAsia="Times New Roman" w:hAnsi="Arial" w:cs="Arial"/>
                <w:color w:val="000000"/>
                <w:sz w:val="16"/>
                <w:szCs w:val="16"/>
                <w:lang w:val="en-US"/>
              </w:rPr>
            </w:pPr>
            <w:r w:rsidRPr="00EA35ED">
              <w:rPr>
                <w:rFonts w:ascii="Arial" w:eastAsia="Times New Roman" w:hAnsi="Arial" w:cs="Arial"/>
                <w:color w:val="000000"/>
                <w:sz w:val="16"/>
                <w:szCs w:val="16"/>
                <w:lang w:val="en-US"/>
              </w:rPr>
              <w:t>-</w:t>
            </w:r>
          </w:p>
        </w:tc>
        <w:tc>
          <w:tcPr>
            <w:tcW w:w="1860" w:type="pct"/>
            <w:tcBorders>
              <w:top w:val="single" w:sz="12" w:space="0" w:color="auto"/>
              <w:left w:val="single" w:sz="12" w:space="0" w:color="auto"/>
              <w:bottom w:val="single" w:sz="12" w:space="0" w:color="auto"/>
              <w:right w:val="single" w:sz="12" w:space="0" w:color="auto"/>
            </w:tcBorders>
            <w:shd w:val="clear" w:color="000000" w:fill="FFFFFF"/>
            <w:vAlign w:val="center"/>
            <w:hideMark/>
          </w:tcPr>
          <w:p w14:paraId="200AD13C" w14:textId="13968A93" w:rsidR="002942F0" w:rsidRPr="00EA35ED" w:rsidRDefault="00655ED1" w:rsidP="002942F0">
            <w:pPr>
              <w:jc w:val="center"/>
              <w:rPr>
                <w:rFonts w:ascii="Arial" w:eastAsia="Times New Roman" w:hAnsi="Arial" w:cs="Arial"/>
                <w:color w:val="000000"/>
                <w:sz w:val="16"/>
                <w:szCs w:val="16"/>
                <w:lang w:val="en-US"/>
              </w:rPr>
            </w:pPr>
            <w:r w:rsidRPr="00655ED1">
              <w:rPr>
                <w:rFonts w:ascii="Arial" w:eastAsia="Times New Roman" w:hAnsi="Arial" w:cs="Arial"/>
                <w:color w:val="000000"/>
                <w:sz w:val="16"/>
                <w:szCs w:val="16"/>
                <w:lang w:val="en-US"/>
              </w:rPr>
              <w:t>TFT was aware of this late submission and felt that one submission on banana was enough to be added to the work programme.</w:t>
            </w:r>
          </w:p>
        </w:tc>
      </w:tr>
    </w:tbl>
    <w:p w14:paraId="39997865" w14:textId="4FAC817F" w:rsidR="00EA35ED" w:rsidRDefault="00EA35ED" w:rsidP="00C364CB">
      <w:pPr>
        <w:pStyle w:val="IPPNormal"/>
        <w:rPr>
          <w:lang w:val="en-US"/>
        </w:rPr>
      </w:pPr>
    </w:p>
    <w:p w14:paraId="0F2B79A4" w14:textId="77777777" w:rsidR="00DD53DE" w:rsidRDefault="00DD53DE" w:rsidP="00C364CB">
      <w:pPr>
        <w:pStyle w:val="IPPNormal"/>
        <w:rPr>
          <w:lang w:val="en-US"/>
        </w:rPr>
      </w:pPr>
    </w:p>
    <w:p w14:paraId="4AFC1B57" w14:textId="77777777" w:rsidR="00DD53DE" w:rsidRPr="00BD7877" w:rsidRDefault="00DD53DE" w:rsidP="00C364CB">
      <w:pPr>
        <w:pStyle w:val="IPPNormal"/>
        <w:rPr>
          <w:lang w:val="en-US"/>
        </w:rPr>
      </w:pPr>
    </w:p>
    <w:tbl>
      <w:tblPr>
        <w:tblW w:w="5238" w:type="pct"/>
        <w:tblInd w:w="-645" w:type="dxa"/>
        <w:tblLook w:val="04A0" w:firstRow="1" w:lastRow="0" w:firstColumn="1" w:lastColumn="0" w:noHBand="0" w:noVBand="1"/>
      </w:tblPr>
      <w:tblGrid>
        <w:gridCol w:w="893"/>
        <w:gridCol w:w="2329"/>
        <w:gridCol w:w="353"/>
        <w:gridCol w:w="573"/>
        <w:gridCol w:w="267"/>
        <w:gridCol w:w="645"/>
        <w:gridCol w:w="82"/>
        <w:gridCol w:w="1229"/>
        <w:gridCol w:w="1420"/>
        <w:gridCol w:w="1250"/>
        <w:gridCol w:w="1710"/>
        <w:gridCol w:w="1310"/>
        <w:gridCol w:w="817"/>
        <w:gridCol w:w="1611"/>
      </w:tblGrid>
      <w:tr w:rsidR="006155BA" w:rsidRPr="00EA35ED" w14:paraId="42B79389" w14:textId="77777777" w:rsidTr="00F86D67">
        <w:trPr>
          <w:trHeight w:val="54"/>
        </w:trPr>
        <w:tc>
          <w:tcPr>
            <w:tcW w:w="5000" w:type="pct"/>
            <w:gridSpan w:val="14"/>
            <w:tcBorders>
              <w:top w:val="single" w:sz="12" w:space="0" w:color="auto"/>
              <w:left w:val="single" w:sz="12" w:space="0" w:color="auto"/>
              <w:bottom w:val="single" w:sz="4" w:space="0" w:color="auto"/>
              <w:right w:val="single" w:sz="12" w:space="0" w:color="auto"/>
            </w:tcBorders>
            <w:shd w:val="clear" w:color="auto" w:fill="F2F2F2" w:themeFill="background1" w:themeFillShade="F2"/>
            <w:vAlign w:val="center"/>
          </w:tcPr>
          <w:p w14:paraId="490D257B" w14:textId="77777777" w:rsidR="006155BA" w:rsidRDefault="006155BA" w:rsidP="00E972A7">
            <w:pPr>
              <w:rPr>
                <w:rFonts w:ascii="Arial" w:eastAsia="Times New Roman" w:hAnsi="Arial" w:cs="Arial"/>
                <w:b/>
                <w:bCs/>
                <w:color w:val="000000" w:themeColor="text1"/>
                <w:sz w:val="16"/>
                <w:szCs w:val="16"/>
                <w:lang w:val="en-US"/>
              </w:rPr>
            </w:pPr>
          </w:p>
          <w:p w14:paraId="1863AB84" w14:textId="77777777" w:rsidR="006155BA" w:rsidRPr="00EA35ED" w:rsidRDefault="006155BA" w:rsidP="000A2AC7">
            <w:pPr>
              <w:jc w:val="center"/>
              <w:rPr>
                <w:rFonts w:ascii="Arial" w:eastAsia="Times New Roman" w:hAnsi="Arial" w:cs="Arial"/>
                <w:b/>
                <w:bCs/>
                <w:color w:val="000000"/>
                <w:sz w:val="16"/>
                <w:szCs w:val="16"/>
                <w:lang w:val="en-US"/>
              </w:rPr>
            </w:pPr>
            <w:r w:rsidRPr="304FA29A">
              <w:rPr>
                <w:rFonts w:ascii="Arial" w:eastAsia="Times New Roman" w:hAnsi="Arial" w:cs="Arial"/>
                <w:b/>
                <w:bCs/>
                <w:color w:val="000000" w:themeColor="text1"/>
                <w:sz w:val="16"/>
                <w:szCs w:val="16"/>
                <w:lang w:val="en-US"/>
              </w:rPr>
              <w:t xml:space="preserve">Proposed </w:t>
            </w:r>
            <w:r w:rsidRPr="00924FFD">
              <w:rPr>
                <w:rFonts w:ascii="Arial" w:eastAsia="Times New Roman" w:hAnsi="Arial" w:cs="Arial"/>
                <w:b/>
                <w:bCs/>
                <w:color w:val="000000" w:themeColor="text1"/>
                <w:sz w:val="16"/>
                <w:szCs w:val="16"/>
                <w:lang w:val="en-US"/>
              </w:rPr>
              <w:t>implementation resources</w:t>
            </w:r>
          </w:p>
        </w:tc>
      </w:tr>
      <w:tr w:rsidR="003438C8" w:rsidRPr="00EA35ED" w14:paraId="11064BAC" w14:textId="77777777" w:rsidTr="002A618E">
        <w:trPr>
          <w:trHeight w:val="520"/>
        </w:trPr>
        <w:tc>
          <w:tcPr>
            <w:tcW w:w="308" w:type="pct"/>
            <w:tcBorders>
              <w:top w:val="single" w:sz="12" w:space="0" w:color="auto"/>
              <w:left w:val="single" w:sz="12" w:space="0" w:color="auto"/>
              <w:bottom w:val="single" w:sz="4" w:space="0" w:color="auto"/>
              <w:right w:val="single" w:sz="4" w:space="0" w:color="auto"/>
            </w:tcBorders>
            <w:shd w:val="clear" w:color="auto" w:fill="F2F2F2" w:themeFill="background1" w:themeFillShade="F2"/>
            <w:vAlign w:val="center"/>
            <w:hideMark/>
          </w:tcPr>
          <w:p w14:paraId="17A3CB89" w14:textId="77777777" w:rsidR="006155BA" w:rsidRPr="00EA35ED" w:rsidRDefault="006155BA"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Topic number</w:t>
            </w:r>
          </w:p>
        </w:tc>
        <w:tc>
          <w:tcPr>
            <w:tcW w:w="804" w:type="pct"/>
            <w:tcBorders>
              <w:top w:val="single" w:sz="12" w:space="0" w:color="auto"/>
              <w:left w:val="nil"/>
              <w:bottom w:val="single" w:sz="4" w:space="0" w:color="auto"/>
              <w:right w:val="single" w:sz="4" w:space="0" w:color="auto"/>
            </w:tcBorders>
            <w:shd w:val="clear" w:color="auto" w:fill="F2F2F2" w:themeFill="background1" w:themeFillShade="F2"/>
            <w:vAlign w:val="center"/>
            <w:hideMark/>
          </w:tcPr>
          <w:p w14:paraId="01C3F54E" w14:textId="77777777" w:rsidR="006155BA" w:rsidRPr="00EA35ED" w:rsidRDefault="006155BA"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Title</w:t>
            </w:r>
          </w:p>
        </w:tc>
        <w:tc>
          <w:tcPr>
            <w:tcW w:w="320" w:type="pct"/>
            <w:gridSpan w:val="2"/>
            <w:tcBorders>
              <w:top w:val="single" w:sz="12" w:space="0" w:color="auto"/>
              <w:left w:val="nil"/>
              <w:bottom w:val="single" w:sz="4" w:space="0" w:color="auto"/>
              <w:right w:val="single" w:sz="4" w:space="0" w:color="auto"/>
            </w:tcBorders>
            <w:shd w:val="clear" w:color="auto" w:fill="F2F2F2" w:themeFill="background1" w:themeFillShade="F2"/>
            <w:vAlign w:val="center"/>
            <w:hideMark/>
          </w:tcPr>
          <w:p w14:paraId="55A65D18" w14:textId="77777777" w:rsidR="006155BA" w:rsidRPr="00EA35ED" w:rsidRDefault="006155BA"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CP / RPPO</w:t>
            </w:r>
          </w:p>
        </w:tc>
        <w:tc>
          <w:tcPr>
            <w:tcW w:w="343" w:type="pct"/>
            <w:gridSpan w:val="3"/>
            <w:tcBorders>
              <w:top w:val="single" w:sz="12" w:space="0" w:color="auto"/>
              <w:left w:val="nil"/>
              <w:bottom w:val="single" w:sz="4" w:space="0" w:color="auto"/>
              <w:right w:val="single" w:sz="4" w:space="0" w:color="auto"/>
            </w:tcBorders>
            <w:shd w:val="clear" w:color="auto" w:fill="F2F2F2" w:themeFill="background1" w:themeFillShade="F2"/>
            <w:vAlign w:val="center"/>
            <w:hideMark/>
          </w:tcPr>
          <w:p w14:paraId="6A4E3E8E" w14:textId="77777777" w:rsidR="006155BA" w:rsidRPr="00EA35ED" w:rsidRDefault="006155BA"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Support</w:t>
            </w:r>
          </w:p>
        </w:tc>
        <w:tc>
          <w:tcPr>
            <w:tcW w:w="914" w:type="pct"/>
            <w:gridSpan w:val="2"/>
            <w:tcBorders>
              <w:top w:val="single" w:sz="12" w:space="0" w:color="auto"/>
              <w:left w:val="nil"/>
              <w:bottom w:val="single" w:sz="12" w:space="0" w:color="auto"/>
              <w:right w:val="single" w:sz="4" w:space="0" w:color="auto"/>
            </w:tcBorders>
            <w:shd w:val="clear" w:color="auto" w:fill="F2F2F2" w:themeFill="background1" w:themeFillShade="F2"/>
            <w:vAlign w:val="center"/>
            <w:hideMark/>
          </w:tcPr>
          <w:p w14:paraId="56C2C073" w14:textId="77777777" w:rsidR="006155BA" w:rsidRPr="00EA35ED" w:rsidRDefault="006155BA"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TFT summary</w:t>
            </w:r>
          </w:p>
        </w:tc>
        <w:tc>
          <w:tcPr>
            <w:tcW w:w="431" w:type="pct"/>
            <w:tcBorders>
              <w:top w:val="single" w:sz="12" w:space="0" w:color="auto"/>
              <w:left w:val="nil"/>
              <w:bottom w:val="single" w:sz="4" w:space="0" w:color="auto"/>
              <w:right w:val="single" w:sz="4" w:space="0" w:color="auto"/>
            </w:tcBorders>
            <w:shd w:val="clear" w:color="auto" w:fill="F2F2F2" w:themeFill="background1" w:themeFillShade="F2"/>
            <w:vAlign w:val="center"/>
            <w:hideMark/>
          </w:tcPr>
          <w:p w14:paraId="085DE714" w14:textId="77777777" w:rsidR="006155BA" w:rsidRPr="00EA35ED" w:rsidRDefault="006155BA"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TFT score (0-5)</w:t>
            </w:r>
          </w:p>
        </w:tc>
        <w:tc>
          <w:tcPr>
            <w:tcW w:w="590" w:type="pct"/>
            <w:tcBorders>
              <w:top w:val="single" w:sz="12" w:space="0" w:color="auto"/>
              <w:left w:val="nil"/>
              <w:bottom w:val="single" w:sz="4" w:space="0" w:color="auto"/>
              <w:right w:val="single" w:sz="4" w:space="0" w:color="auto"/>
            </w:tcBorders>
            <w:shd w:val="clear" w:color="auto" w:fill="F2F2F2" w:themeFill="background1" w:themeFillShade="F2"/>
            <w:vAlign w:val="center"/>
            <w:hideMark/>
          </w:tcPr>
          <w:p w14:paraId="1576A1F1" w14:textId="77777777" w:rsidR="006155BA" w:rsidRPr="00EA35ED" w:rsidRDefault="006155BA"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TFT recommended priority (1-4)</w:t>
            </w:r>
          </w:p>
        </w:tc>
        <w:tc>
          <w:tcPr>
            <w:tcW w:w="452" w:type="pct"/>
            <w:tcBorders>
              <w:top w:val="single" w:sz="12" w:space="0" w:color="auto"/>
              <w:left w:val="nil"/>
              <w:bottom w:val="single" w:sz="4" w:space="0" w:color="auto"/>
              <w:right w:val="single" w:sz="12" w:space="0" w:color="auto"/>
            </w:tcBorders>
            <w:shd w:val="clear" w:color="auto" w:fill="F2F2F2" w:themeFill="background1" w:themeFillShade="F2"/>
            <w:vAlign w:val="center"/>
            <w:hideMark/>
          </w:tcPr>
          <w:p w14:paraId="032F4C75" w14:textId="77777777" w:rsidR="006155BA" w:rsidRPr="00EA35ED" w:rsidRDefault="006155BA"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TFT recommended material</w:t>
            </w:r>
          </w:p>
        </w:tc>
        <w:tc>
          <w:tcPr>
            <w:tcW w:w="838" w:type="pct"/>
            <w:gridSpan w:val="2"/>
            <w:tcBorders>
              <w:top w:val="single" w:sz="4" w:space="0" w:color="auto"/>
              <w:left w:val="single" w:sz="12" w:space="0" w:color="auto"/>
              <w:bottom w:val="single" w:sz="4" w:space="0" w:color="auto"/>
              <w:right w:val="single" w:sz="12" w:space="0" w:color="auto"/>
            </w:tcBorders>
            <w:shd w:val="clear" w:color="auto" w:fill="F2F2F2" w:themeFill="background1" w:themeFillShade="F2"/>
            <w:vAlign w:val="center"/>
            <w:hideMark/>
          </w:tcPr>
          <w:p w14:paraId="4894D6EE" w14:textId="1ED7D2A7" w:rsidR="006155BA" w:rsidRPr="00EA35ED" w:rsidRDefault="006155BA"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 xml:space="preserve">Request for </w:t>
            </w:r>
            <w:r w:rsidR="00D250EE">
              <w:rPr>
                <w:rFonts w:ascii="Arial" w:eastAsia="Times New Roman" w:hAnsi="Arial" w:cs="Arial"/>
                <w:b/>
                <w:bCs/>
                <w:color w:val="000000"/>
                <w:sz w:val="16"/>
                <w:szCs w:val="16"/>
                <w:lang w:val="en-US"/>
              </w:rPr>
              <w:t>SC/</w:t>
            </w:r>
            <w:r w:rsidRPr="00EA35ED">
              <w:rPr>
                <w:rFonts w:ascii="Arial" w:eastAsia="Times New Roman" w:hAnsi="Arial" w:cs="Arial"/>
                <w:b/>
                <w:bCs/>
                <w:color w:val="000000"/>
                <w:sz w:val="16"/>
                <w:szCs w:val="16"/>
                <w:lang w:val="en-US"/>
              </w:rPr>
              <w:t>IC</w:t>
            </w:r>
          </w:p>
        </w:tc>
      </w:tr>
      <w:tr w:rsidR="00134695" w:rsidRPr="00EA35ED" w14:paraId="56843F23" w14:textId="77777777" w:rsidTr="002A618E">
        <w:trPr>
          <w:trHeight w:val="400"/>
        </w:trPr>
        <w:tc>
          <w:tcPr>
            <w:tcW w:w="30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1BC7C" w14:textId="77777777" w:rsidR="00BC4D09" w:rsidRPr="00EA35ED" w:rsidRDefault="00BC4D09" w:rsidP="000A2AC7">
            <w:pPr>
              <w:jc w:val="center"/>
              <w:rPr>
                <w:rFonts w:ascii="Arial" w:eastAsia="Times New Roman" w:hAnsi="Arial" w:cs="Arial"/>
                <w:b/>
                <w:bCs/>
                <w:color w:val="000000"/>
                <w:sz w:val="16"/>
                <w:szCs w:val="16"/>
                <w:lang w:val="en-US"/>
              </w:rPr>
            </w:pPr>
            <w:r w:rsidRPr="000C4C37">
              <w:rPr>
                <w:rFonts w:ascii="Arial" w:eastAsia="Times New Roman" w:hAnsi="Arial" w:cs="Arial"/>
                <w:b/>
                <w:bCs/>
                <w:color w:val="000000"/>
                <w:sz w:val="16"/>
                <w:szCs w:val="16"/>
                <w:lang w:val="en-US"/>
              </w:rPr>
              <w:t>2023-013</w:t>
            </w:r>
          </w:p>
        </w:tc>
        <w:tc>
          <w:tcPr>
            <w:tcW w:w="804" w:type="pct"/>
            <w:tcBorders>
              <w:top w:val="single" w:sz="4" w:space="0" w:color="auto"/>
              <w:left w:val="nil"/>
              <w:bottom w:val="single" w:sz="4" w:space="0" w:color="auto"/>
              <w:right w:val="single" w:sz="4" w:space="0" w:color="auto"/>
            </w:tcBorders>
            <w:shd w:val="clear" w:color="auto" w:fill="FFFFFF" w:themeFill="background1"/>
            <w:vAlign w:val="center"/>
            <w:hideMark/>
          </w:tcPr>
          <w:p w14:paraId="26F8A0F6" w14:textId="77777777" w:rsidR="00BC4D09" w:rsidRPr="00EA35ED" w:rsidRDefault="00BC4D09" w:rsidP="000A2AC7">
            <w:pPr>
              <w:jc w:val="center"/>
              <w:rPr>
                <w:rFonts w:ascii="Arial" w:eastAsia="Times New Roman" w:hAnsi="Arial" w:cs="Arial"/>
                <w:color w:val="000000"/>
                <w:sz w:val="16"/>
                <w:szCs w:val="16"/>
                <w:lang w:val="en-US"/>
              </w:rPr>
            </w:pPr>
            <w:r w:rsidRPr="000C4C37">
              <w:rPr>
                <w:rFonts w:ascii="Arial" w:eastAsia="Times New Roman" w:hAnsi="Arial" w:cs="Arial"/>
                <w:color w:val="000000"/>
                <w:sz w:val="16"/>
                <w:szCs w:val="16"/>
                <w:lang w:val="en-US"/>
              </w:rPr>
              <w:t>IPPC guide: Pest risk analysis for quarantine pests</w:t>
            </w:r>
          </w:p>
        </w:tc>
        <w:tc>
          <w:tcPr>
            <w:tcW w:w="32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2B43D4E3" w14:textId="77777777" w:rsidR="00BC4D09" w:rsidRPr="00EA35ED" w:rsidRDefault="00BC4D09" w:rsidP="000A2AC7">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Japan</w:t>
            </w:r>
          </w:p>
        </w:tc>
        <w:tc>
          <w:tcPr>
            <w:tcW w:w="343" w:type="pct"/>
            <w:gridSpan w:val="3"/>
            <w:tcBorders>
              <w:top w:val="single" w:sz="4" w:space="0" w:color="auto"/>
              <w:left w:val="nil"/>
              <w:bottom w:val="single" w:sz="4" w:space="0" w:color="auto"/>
              <w:right w:val="single" w:sz="4" w:space="0" w:color="auto"/>
            </w:tcBorders>
            <w:shd w:val="clear" w:color="auto" w:fill="FFFFFF" w:themeFill="background1"/>
            <w:vAlign w:val="center"/>
            <w:hideMark/>
          </w:tcPr>
          <w:p w14:paraId="644AC1EF" w14:textId="77777777" w:rsidR="00BC4D09" w:rsidRPr="00EA35ED" w:rsidRDefault="00BC4D09" w:rsidP="000A2AC7">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w:t>
            </w:r>
          </w:p>
        </w:tc>
        <w:tc>
          <w:tcPr>
            <w:tcW w:w="914" w:type="pct"/>
            <w:gridSpan w:val="2"/>
            <w:vMerge w:val="restart"/>
            <w:tcBorders>
              <w:top w:val="single" w:sz="12" w:space="0" w:color="auto"/>
              <w:left w:val="nil"/>
              <w:right w:val="single" w:sz="4" w:space="0" w:color="auto"/>
            </w:tcBorders>
            <w:shd w:val="clear" w:color="auto" w:fill="FFFFFF" w:themeFill="background1"/>
            <w:vAlign w:val="center"/>
            <w:hideMark/>
          </w:tcPr>
          <w:p w14:paraId="22FED3E1" w14:textId="77777777" w:rsidR="00BC4D09" w:rsidRPr="00EA35ED" w:rsidRDefault="00BC4D09" w:rsidP="000A2AC7">
            <w:pPr>
              <w:jc w:val="center"/>
              <w:rPr>
                <w:rFonts w:ascii="Arial" w:eastAsia="Times New Roman" w:hAnsi="Arial" w:cs="Arial"/>
                <w:color w:val="000000"/>
                <w:sz w:val="16"/>
                <w:szCs w:val="16"/>
                <w:lang w:val="en-US"/>
              </w:rPr>
            </w:pPr>
          </w:p>
        </w:tc>
        <w:tc>
          <w:tcPr>
            <w:tcW w:w="431" w:type="pct"/>
            <w:tcBorders>
              <w:top w:val="single" w:sz="4" w:space="0" w:color="auto"/>
              <w:left w:val="single" w:sz="4" w:space="0" w:color="auto"/>
              <w:bottom w:val="single" w:sz="4" w:space="0" w:color="auto"/>
              <w:right w:val="single" w:sz="4" w:space="0" w:color="auto"/>
            </w:tcBorders>
            <w:shd w:val="clear" w:color="auto" w:fill="FF5050"/>
            <w:noWrap/>
            <w:vAlign w:val="center"/>
            <w:hideMark/>
          </w:tcPr>
          <w:p w14:paraId="2513215A" w14:textId="5D045FDD" w:rsidR="00BC4D09" w:rsidRPr="00EA35ED" w:rsidRDefault="00BC4D09" w:rsidP="000A2AC7">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3</w:t>
            </w:r>
          </w:p>
        </w:tc>
        <w:tc>
          <w:tcPr>
            <w:tcW w:w="590" w:type="pct"/>
            <w:tcBorders>
              <w:top w:val="single" w:sz="4" w:space="0" w:color="auto"/>
              <w:left w:val="single" w:sz="4" w:space="0" w:color="auto"/>
              <w:bottom w:val="single" w:sz="4" w:space="0" w:color="auto"/>
              <w:right w:val="single" w:sz="4" w:space="0" w:color="auto"/>
            </w:tcBorders>
            <w:shd w:val="clear" w:color="auto" w:fill="FF5050"/>
            <w:noWrap/>
            <w:vAlign w:val="center"/>
            <w:hideMark/>
          </w:tcPr>
          <w:p w14:paraId="69F33F87" w14:textId="0BDE7A87" w:rsidR="00BC4D09" w:rsidRPr="00EA35ED" w:rsidRDefault="00BC4D09" w:rsidP="00F86D67">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3</w:t>
            </w:r>
          </w:p>
        </w:tc>
        <w:tc>
          <w:tcPr>
            <w:tcW w:w="452" w:type="pct"/>
            <w:vMerge w:val="restart"/>
            <w:tcBorders>
              <w:top w:val="single" w:sz="4" w:space="0" w:color="auto"/>
              <w:left w:val="single" w:sz="4" w:space="0" w:color="auto"/>
              <w:right w:val="single" w:sz="4" w:space="0" w:color="auto"/>
            </w:tcBorders>
            <w:shd w:val="clear" w:color="auto" w:fill="FFFFFF" w:themeFill="background1"/>
            <w:vAlign w:val="center"/>
            <w:hideMark/>
          </w:tcPr>
          <w:p w14:paraId="33D902F9" w14:textId="77777777" w:rsidR="00BC4D09" w:rsidRPr="00EA35ED" w:rsidRDefault="00BC4D09" w:rsidP="000A2AC7">
            <w:pPr>
              <w:jc w:val="center"/>
              <w:rPr>
                <w:rFonts w:ascii="Arial" w:eastAsia="Times New Roman" w:hAnsi="Arial" w:cs="Arial"/>
                <w:color w:val="000000"/>
                <w:sz w:val="16"/>
                <w:szCs w:val="16"/>
                <w:lang w:val="en-US"/>
              </w:rPr>
            </w:pPr>
            <w:r w:rsidRPr="00EA35ED">
              <w:rPr>
                <w:rFonts w:ascii="Arial" w:eastAsia="Times New Roman" w:hAnsi="Arial" w:cs="Arial"/>
                <w:color w:val="000000"/>
                <w:sz w:val="16"/>
                <w:szCs w:val="16"/>
                <w:lang w:val="en-US"/>
              </w:rPr>
              <w:t xml:space="preserve">Implementation </w:t>
            </w:r>
            <w:r>
              <w:rPr>
                <w:rFonts w:ascii="Arial" w:eastAsia="Times New Roman" w:hAnsi="Arial" w:cs="Arial"/>
                <w:color w:val="000000"/>
                <w:sz w:val="16"/>
                <w:szCs w:val="16"/>
                <w:lang w:val="en-US"/>
              </w:rPr>
              <w:t>resource</w:t>
            </w:r>
          </w:p>
        </w:tc>
        <w:tc>
          <w:tcPr>
            <w:tcW w:w="83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8865EC" w14:textId="77777777" w:rsidR="00BC4D09" w:rsidRDefault="00E141AC" w:rsidP="00E141AC">
            <w:pPr>
              <w:jc w:val="center"/>
              <w:rPr>
                <w:rFonts w:ascii="Arial" w:eastAsia="Times New Roman" w:hAnsi="Arial" w:cs="Arial"/>
                <w:color w:val="000000"/>
                <w:sz w:val="16"/>
                <w:szCs w:val="16"/>
                <w:lang w:val="en-US"/>
              </w:rPr>
            </w:pPr>
            <w:r w:rsidRPr="00E141AC">
              <w:rPr>
                <w:rFonts w:ascii="Arial" w:eastAsia="Times New Roman" w:hAnsi="Arial" w:cs="Arial"/>
                <w:color w:val="000000"/>
                <w:sz w:val="16"/>
                <w:szCs w:val="16"/>
                <w:lang w:val="en-US"/>
              </w:rPr>
              <w:t xml:space="preserve">TFT felt that the topic could be added to the work programme, but wait till PRA </w:t>
            </w:r>
            <w:proofErr w:type="spellStart"/>
            <w:r w:rsidRPr="00E141AC">
              <w:rPr>
                <w:rFonts w:ascii="Arial" w:eastAsia="Times New Roman" w:hAnsi="Arial" w:cs="Arial"/>
                <w:color w:val="000000"/>
                <w:sz w:val="16"/>
                <w:szCs w:val="16"/>
                <w:lang w:val="en-US"/>
              </w:rPr>
              <w:t>reorganisation</w:t>
            </w:r>
            <w:proofErr w:type="spellEnd"/>
            <w:r w:rsidRPr="00E141AC">
              <w:rPr>
                <w:rFonts w:ascii="Arial" w:eastAsia="Times New Roman" w:hAnsi="Arial" w:cs="Arial"/>
                <w:color w:val="000000"/>
                <w:sz w:val="16"/>
                <w:szCs w:val="16"/>
                <w:lang w:val="en-US"/>
              </w:rPr>
              <w:t xml:space="preserve"> is adopted by CPM. TFT gave this proposal a lower priority for this reason.</w:t>
            </w:r>
          </w:p>
          <w:p w14:paraId="59E630A6" w14:textId="77777777" w:rsidR="00695D74" w:rsidRDefault="00695D74" w:rsidP="00E141AC">
            <w:pPr>
              <w:jc w:val="center"/>
              <w:rPr>
                <w:rFonts w:ascii="Arial" w:eastAsia="Times New Roman" w:hAnsi="Arial" w:cs="Arial"/>
                <w:color w:val="000000"/>
                <w:sz w:val="16"/>
                <w:szCs w:val="16"/>
                <w:lang w:val="en-US"/>
              </w:rPr>
            </w:pPr>
          </w:p>
          <w:p w14:paraId="4A423564" w14:textId="77777777" w:rsidR="00695D74" w:rsidRDefault="00695D74" w:rsidP="00E141AC">
            <w:pPr>
              <w:jc w:val="center"/>
              <w:rPr>
                <w:rFonts w:ascii="Arial" w:eastAsia="Times New Roman" w:hAnsi="Arial" w:cs="Arial"/>
                <w:color w:val="000000"/>
                <w:sz w:val="16"/>
                <w:szCs w:val="16"/>
                <w:lang w:val="en-US"/>
              </w:rPr>
            </w:pPr>
            <w:r w:rsidRPr="00695D74">
              <w:rPr>
                <w:rFonts w:ascii="Arial" w:eastAsia="Times New Roman" w:hAnsi="Arial" w:cs="Arial"/>
                <w:color w:val="000000"/>
                <w:sz w:val="16"/>
                <w:szCs w:val="16"/>
                <w:lang w:val="en-US"/>
              </w:rPr>
              <w:t>TFT suggested that the IC can focus on other implementation materials that are needed for standards that are adopted.</w:t>
            </w:r>
          </w:p>
          <w:p w14:paraId="51BA0B27" w14:textId="77777777" w:rsidR="00C250DF" w:rsidRDefault="00C250DF" w:rsidP="00E141AC">
            <w:pPr>
              <w:jc w:val="center"/>
              <w:rPr>
                <w:rFonts w:ascii="Arial" w:eastAsia="Times New Roman" w:hAnsi="Arial" w:cs="Arial"/>
                <w:color w:val="000000"/>
                <w:sz w:val="16"/>
                <w:szCs w:val="16"/>
                <w:lang w:val="en-US"/>
              </w:rPr>
            </w:pPr>
          </w:p>
          <w:p w14:paraId="5B46F076" w14:textId="77777777" w:rsidR="00C250DF" w:rsidRDefault="00C250DF" w:rsidP="00E141AC">
            <w:pPr>
              <w:jc w:val="center"/>
              <w:rPr>
                <w:rFonts w:ascii="Arial" w:eastAsia="Times New Roman" w:hAnsi="Arial" w:cs="Arial"/>
                <w:color w:val="000000"/>
                <w:sz w:val="16"/>
                <w:szCs w:val="16"/>
                <w:lang w:val="en-US"/>
              </w:rPr>
            </w:pPr>
            <w:r w:rsidRPr="00C250DF">
              <w:rPr>
                <w:rFonts w:ascii="Arial" w:eastAsia="Times New Roman" w:hAnsi="Arial" w:cs="Arial"/>
                <w:color w:val="000000"/>
                <w:sz w:val="16"/>
                <w:szCs w:val="16"/>
                <w:lang w:val="en-US"/>
              </w:rPr>
              <w:t>TFT recommended that a holistic approach be taken to evaluate existing training materials and identify the gaps to find out what would be the most suitable implementation material for this topic.</w:t>
            </w:r>
          </w:p>
          <w:p w14:paraId="18DB97B6" w14:textId="77777777" w:rsidR="008B1F39" w:rsidRDefault="008B1F39" w:rsidP="00E141AC">
            <w:pPr>
              <w:jc w:val="center"/>
              <w:rPr>
                <w:rFonts w:ascii="Arial" w:eastAsia="Times New Roman" w:hAnsi="Arial" w:cs="Arial"/>
                <w:color w:val="000000"/>
                <w:sz w:val="16"/>
                <w:szCs w:val="16"/>
                <w:lang w:val="en-US"/>
              </w:rPr>
            </w:pPr>
          </w:p>
          <w:p w14:paraId="2753D7A3" w14:textId="42F02FBD" w:rsidR="008B1F39" w:rsidRPr="00EA35ED" w:rsidRDefault="008B1F39" w:rsidP="00E141AC">
            <w:pPr>
              <w:jc w:val="center"/>
              <w:rPr>
                <w:rFonts w:ascii="Arial" w:eastAsia="Times New Roman" w:hAnsi="Arial" w:cs="Arial"/>
                <w:color w:val="000000"/>
                <w:sz w:val="16"/>
                <w:szCs w:val="16"/>
                <w:lang w:val="en-US"/>
              </w:rPr>
            </w:pPr>
            <w:r w:rsidRPr="008B1F39">
              <w:rPr>
                <w:rFonts w:ascii="Arial" w:eastAsia="Times New Roman" w:hAnsi="Arial" w:cs="Arial"/>
                <w:color w:val="000000"/>
                <w:sz w:val="16"/>
                <w:szCs w:val="16"/>
                <w:lang w:val="en-US"/>
              </w:rPr>
              <w:t xml:space="preserve">TFT recommended to the IC that the priority given to this topic be revised once the </w:t>
            </w:r>
            <w:proofErr w:type="spellStart"/>
            <w:r w:rsidRPr="008B1F39">
              <w:rPr>
                <w:rFonts w:ascii="Arial" w:eastAsia="Times New Roman" w:hAnsi="Arial" w:cs="Arial"/>
                <w:color w:val="000000"/>
                <w:sz w:val="16"/>
                <w:szCs w:val="16"/>
                <w:lang w:val="en-US"/>
              </w:rPr>
              <w:t>reorganisation</w:t>
            </w:r>
            <w:proofErr w:type="spellEnd"/>
            <w:r w:rsidRPr="008B1F39">
              <w:rPr>
                <w:rFonts w:ascii="Arial" w:eastAsia="Times New Roman" w:hAnsi="Arial" w:cs="Arial"/>
                <w:color w:val="000000"/>
                <w:sz w:val="16"/>
                <w:szCs w:val="16"/>
                <w:lang w:val="en-US"/>
              </w:rPr>
              <w:t xml:space="preserve"> of PRA standard is adopted by CPM.</w:t>
            </w:r>
          </w:p>
        </w:tc>
      </w:tr>
      <w:tr w:rsidR="00134695" w:rsidRPr="00EA35ED" w14:paraId="7D1841A4" w14:textId="77777777" w:rsidTr="002A618E">
        <w:trPr>
          <w:trHeight w:val="415"/>
        </w:trPr>
        <w:tc>
          <w:tcPr>
            <w:tcW w:w="30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770106" w14:textId="77777777" w:rsidR="00BC4D09" w:rsidRPr="00EA35ED" w:rsidRDefault="00BC4D09" w:rsidP="000A2AC7">
            <w:pPr>
              <w:jc w:val="center"/>
              <w:rPr>
                <w:rFonts w:ascii="Arial" w:eastAsia="Times New Roman" w:hAnsi="Arial" w:cs="Arial"/>
                <w:b/>
                <w:bCs/>
                <w:color w:val="000000"/>
                <w:sz w:val="16"/>
                <w:szCs w:val="16"/>
                <w:lang w:val="en-US"/>
              </w:rPr>
            </w:pPr>
            <w:r w:rsidRPr="000C4C37">
              <w:rPr>
                <w:rFonts w:ascii="Arial" w:eastAsia="Times New Roman" w:hAnsi="Arial" w:cs="Arial"/>
                <w:b/>
                <w:bCs/>
                <w:color w:val="000000"/>
                <w:sz w:val="16"/>
                <w:szCs w:val="16"/>
                <w:lang w:val="en-US"/>
              </w:rPr>
              <w:t>2023-022</w:t>
            </w:r>
          </w:p>
        </w:tc>
        <w:tc>
          <w:tcPr>
            <w:tcW w:w="804" w:type="pct"/>
            <w:tcBorders>
              <w:top w:val="single" w:sz="4" w:space="0" w:color="auto"/>
              <w:left w:val="nil"/>
              <w:bottom w:val="single" w:sz="4" w:space="0" w:color="auto"/>
              <w:right w:val="single" w:sz="4" w:space="0" w:color="auto"/>
            </w:tcBorders>
            <w:shd w:val="clear" w:color="auto" w:fill="FFFFFF" w:themeFill="background1"/>
            <w:vAlign w:val="center"/>
            <w:hideMark/>
          </w:tcPr>
          <w:p w14:paraId="326F1ED1" w14:textId="77777777" w:rsidR="00BC4D09" w:rsidRPr="00EA35ED" w:rsidRDefault="00BC4D09" w:rsidP="000A2AC7">
            <w:pPr>
              <w:jc w:val="center"/>
              <w:rPr>
                <w:rFonts w:ascii="Arial" w:eastAsia="Times New Roman" w:hAnsi="Arial" w:cs="Arial"/>
                <w:color w:val="000000"/>
                <w:sz w:val="16"/>
                <w:szCs w:val="16"/>
                <w:lang w:val="en-US"/>
              </w:rPr>
            </w:pPr>
            <w:r w:rsidRPr="000C4C37">
              <w:rPr>
                <w:rFonts w:ascii="Arial" w:eastAsia="Times New Roman" w:hAnsi="Arial" w:cs="Arial"/>
                <w:color w:val="000000"/>
                <w:sz w:val="16"/>
                <w:szCs w:val="16"/>
                <w:lang w:val="en-US"/>
              </w:rPr>
              <w:t>Guidance material for ISPM 26 (Establishment of pest free areas for fruit flies (Tephritidae))</w:t>
            </w:r>
          </w:p>
        </w:tc>
        <w:tc>
          <w:tcPr>
            <w:tcW w:w="32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6BFE1762" w14:textId="77777777" w:rsidR="00BC4D09" w:rsidRPr="00EA35ED" w:rsidRDefault="00BC4D09" w:rsidP="000A2AC7">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Australia</w:t>
            </w:r>
          </w:p>
        </w:tc>
        <w:tc>
          <w:tcPr>
            <w:tcW w:w="34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D3F42E" w14:textId="77777777" w:rsidR="00BC4D09" w:rsidRPr="00EA35ED" w:rsidRDefault="00BC4D09" w:rsidP="000A2AC7">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w:t>
            </w:r>
          </w:p>
        </w:tc>
        <w:tc>
          <w:tcPr>
            <w:tcW w:w="914" w:type="pct"/>
            <w:gridSpan w:val="2"/>
            <w:vMerge/>
            <w:tcBorders>
              <w:left w:val="nil"/>
              <w:right w:val="single" w:sz="4" w:space="0" w:color="auto"/>
            </w:tcBorders>
            <w:shd w:val="clear" w:color="auto" w:fill="FFFFFF" w:themeFill="background1"/>
            <w:vAlign w:val="center"/>
            <w:hideMark/>
          </w:tcPr>
          <w:p w14:paraId="174B39A4" w14:textId="77777777" w:rsidR="00BC4D09" w:rsidRPr="00EA35ED" w:rsidRDefault="00BC4D09" w:rsidP="000A2AC7">
            <w:pPr>
              <w:jc w:val="center"/>
              <w:rPr>
                <w:rFonts w:ascii="Arial" w:eastAsia="Times New Roman" w:hAnsi="Arial" w:cs="Arial"/>
                <w:color w:val="000000"/>
                <w:sz w:val="16"/>
                <w:szCs w:val="16"/>
                <w:lang w:val="en-US"/>
              </w:rPr>
            </w:pPr>
          </w:p>
        </w:tc>
        <w:tc>
          <w:tcPr>
            <w:tcW w:w="431"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hideMark/>
          </w:tcPr>
          <w:p w14:paraId="2923C73B" w14:textId="20F6D5D6" w:rsidR="00BC4D09" w:rsidRPr="00EA35ED" w:rsidRDefault="00BC4D09" w:rsidP="000A2AC7">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4</w:t>
            </w:r>
          </w:p>
        </w:tc>
        <w:tc>
          <w:tcPr>
            <w:tcW w:w="590"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DEFE04F" w14:textId="387644CA" w:rsidR="00BC4D09" w:rsidRPr="00EA35ED" w:rsidRDefault="00BC4D09" w:rsidP="000A2AC7">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2</w:t>
            </w:r>
          </w:p>
        </w:tc>
        <w:tc>
          <w:tcPr>
            <w:tcW w:w="452" w:type="pct"/>
            <w:vMerge/>
            <w:tcBorders>
              <w:left w:val="single" w:sz="4" w:space="0" w:color="auto"/>
              <w:right w:val="single" w:sz="4" w:space="0" w:color="auto"/>
            </w:tcBorders>
            <w:shd w:val="clear" w:color="auto" w:fill="FFFFFF" w:themeFill="background1"/>
            <w:vAlign w:val="center"/>
          </w:tcPr>
          <w:p w14:paraId="3BEF1382" w14:textId="3CBE5C83" w:rsidR="00BC4D09" w:rsidRPr="00EA35ED" w:rsidRDefault="00BC4D09" w:rsidP="000A2AC7">
            <w:pPr>
              <w:jc w:val="center"/>
              <w:rPr>
                <w:rFonts w:ascii="Arial" w:eastAsia="Times New Roman" w:hAnsi="Arial" w:cs="Arial"/>
                <w:color w:val="000000"/>
                <w:sz w:val="16"/>
                <w:szCs w:val="16"/>
                <w:lang w:val="en-US"/>
              </w:rPr>
            </w:pPr>
          </w:p>
        </w:tc>
        <w:tc>
          <w:tcPr>
            <w:tcW w:w="83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CC2E47" w14:textId="7ABE8B55" w:rsidR="00BC4D09" w:rsidRPr="00EA35ED" w:rsidRDefault="00776896" w:rsidP="00776896">
            <w:pPr>
              <w:jc w:val="center"/>
              <w:rPr>
                <w:rFonts w:ascii="Arial" w:eastAsia="Times New Roman" w:hAnsi="Arial" w:cs="Arial"/>
                <w:color w:val="000000"/>
                <w:sz w:val="16"/>
                <w:szCs w:val="16"/>
                <w:lang w:val="en-US"/>
              </w:rPr>
            </w:pPr>
            <w:r w:rsidRPr="00776896">
              <w:rPr>
                <w:rFonts w:ascii="Arial" w:eastAsia="Times New Roman" w:hAnsi="Arial" w:cs="Arial"/>
                <w:color w:val="000000"/>
                <w:sz w:val="16"/>
                <w:szCs w:val="16"/>
                <w:lang w:val="en-US"/>
              </w:rPr>
              <w:t>TFT recommended the IC look at the existing guide and identify gaps in it so that a new proposal would be beneficial. TFT highlighted that one of the options would be to revise the existing Guide by adding additional information.</w:t>
            </w:r>
          </w:p>
        </w:tc>
      </w:tr>
      <w:tr w:rsidR="00134695" w:rsidRPr="00EA35ED" w14:paraId="74B4FB38" w14:textId="77777777" w:rsidTr="002A618E">
        <w:trPr>
          <w:trHeight w:val="359"/>
        </w:trPr>
        <w:tc>
          <w:tcPr>
            <w:tcW w:w="30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B2757" w14:textId="77777777" w:rsidR="00BC4D09" w:rsidRPr="00EA35ED" w:rsidRDefault="00BC4D09" w:rsidP="000A2AC7">
            <w:pPr>
              <w:jc w:val="center"/>
              <w:rPr>
                <w:rFonts w:ascii="Arial" w:eastAsia="Times New Roman" w:hAnsi="Arial" w:cs="Arial"/>
                <w:b/>
                <w:bCs/>
                <w:color w:val="000000"/>
                <w:sz w:val="16"/>
                <w:szCs w:val="16"/>
                <w:lang w:val="en-US"/>
              </w:rPr>
            </w:pPr>
            <w:r w:rsidRPr="000C4C37">
              <w:rPr>
                <w:rFonts w:ascii="Arial" w:eastAsia="Times New Roman" w:hAnsi="Arial" w:cs="Arial"/>
                <w:b/>
                <w:bCs/>
                <w:color w:val="000000"/>
                <w:sz w:val="16"/>
                <w:szCs w:val="16"/>
                <w:lang w:val="en-US"/>
              </w:rPr>
              <w:t>2023-030</w:t>
            </w:r>
          </w:p>
        </w:tc>
        <w:tc>
          <w:tcPr>
            <w:tcW w:w="804" w:type="pct"/>
            <w:tcBorders>
              <w:top w:val="single" w:sz="4" w:space="0" w:color="auto"/>
              <w:left w:val="nil"/>
              <w:bottom w:val="single" w:sz="4" w:space="0" w:color="auto"/>
              <w:right w:val="single" w:sz="4" w:space="0" w:color="auto"/>
            </w:tcBorders>
            <w:shd w:val="clear" w:color="auto" w:fill="FFFFFF" w:themeFill="background1"/>
            <w:vAlign w:val="center"/>
            <w:hideMark/>
          </w:tcPr>
          <w:p w14:paraId="29410AB3" w14:textId="77777777" w:rsidR="00BC4D09" w:rsidRPr="00EA35ED" w:rsidRDefault="00BC4D09" w:rsidP="000A2AC7">
            <w:pPr>
              <w:jc w:val="center"/>
              <w:rPr>
                <w:rFonts w:ascii="Arial" w:eastAsia="Times New Roman" w:hAnsi="Arial" w:cs="Arial"/>
                <w:color w:val="000000"/>
                <w:sz w:val="16"/>
                <w:szCs w:val="16"/>
                <w:lang w:val="en-US"/>
              </w:rPr>
            </w:pPr>
            <w:r w:rsidRPr="000C4C37">
              <w:rPr>
                <w:rFonts w:ascii="Arial" w:eastAsia="Times New Roman" w:hAnsi="Arial" w:cs="Arial"/>
                <w:color w:val="000000"/>
                <w:sz w:val="16"/>
                <w:szCs w:val="16"/>
                <w:lang w:val="en-US"/>
              </w:rPr>
              <w:t>Sampling Calculator Tool for Surveillance (ISPM 6) and Inspection of Consignments (ISPM 31)</w:t>
            </w:r>
          </w:p>
        </w:tc>
        <w:tc>
          <w:tcPr>
            <w:tcW w:w="320"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3F44438D" w14:textId="77777777" w:rsidR="00BC4D09" w:rsidRPr="00EA35ED" w:rsidRDefault="00BC4D09" w:rsidP="000A2AC7">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Canada</w:t>
            </w:r>
          </w:p>
        </w:tc>
        <w:tc>
          <w:tcPr>
            <w:tcW w:w="343" w:type="pct"/>
            <w:gridSpan w:val="3"/>
            <w:tcBorders>
              <w:top w:val="single" w:sz="4" w:space="0" w:color="auto"/>
              <w:bottom w:val="single" w:sz="4" w:space="0" w:color="auto"/>
              <w:right w:val="single" w:sz="4" w:space="0" w:color="auto"/>
            </w:tcBorders>
            <w:shd w:val="clear" w:color="auto" w:fill="FFFFFF" w:themeFill="background1"/>
            <w:vAlign w:val="center"/>
            <w:hideMark/>
          </w:tcPr>
          <w:p w14:paraId="38E05FD9" w14:textId="77777777" w:rsidR="00BC4D09" w:rsidRPr="00EA35ED" w:rsidRDefault="00BC4D09" w:rsidP="000A2AC7">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w:t>
            </w:r>
          </w:p>
        </w:tc>
        <w:tc>
          <w:tcPr>
            <w:tcW w:w="914" w:type="pct"/>
            <w:gridSpan w:val="2"/>
            <w:vMerge/>
            <w:tcBorders>
              <w:left w:val="single" w:sz="4" w:space="0" w:color="auto"/>
              <w:bottom w:val="single" w:sz="12" w:space="0" w:color="auto"/>
              <w:right w:val="single" w:sz="4" w:space="0" w:color="auto"/>
            </w:tcBorders>
            <w:shd w:val="clear" w:color="auto" w:fill="FFFFFF" w:themeFill="background1"/>
            <w:vAlign w:val="center"/>
            <w:hideMark/>
          </w:tcPr>
          <w:p w14:paraId="12C9E9B1" w14:textId="77777777" w:rsidR="00BC4D09" w:rsidRPr="00EA35ED" w:rsidRDefault="00BC4D09" w:rsidP="000A2AC7">
            <w:pPr>
              <w:rPr>
                <w:rFonts w:ascii="Arial" w:eastAsia="Times New Roman" w:hAnsi="Arial" w:cs="Arial"/>
                <w:color w:val="000000"/>
                <w:sz w:val="16"/>
                <w:szCs w:val="16"/>
                <w:lang w:val="en-US"/>
              </w:rPr>
            </w:pPr>
          </w:p>
        </w:tc>
        <w:tc>
          <w:tcPr>
            <w:tcW w:w="431" w:type="pct"/>
            <w:tcBorders>
              <w:top w:val="single" w:sz="4" w:space="0" w:color="auto"/>
              <w:left w:val="nil"/>
              <w:bottom w:val="single" w:sz="4" w:space="0" w:color="auto"/>
              <w:right w:val="single" w:sz="4" w:space="0" w:color="auto"/>
            </w:tcBorders>
            <w:shd w:val="clear" w:color="auto" w:fill="C5E0B3" w:themeFill="accent6" w:themeFillTint="66"/>
            <w:vAlign w:val="center"/>
            <w:hideMark/>
          </w:tcPr>
          <w:p w14:paraId="2C618CD4" w14:textId="2C39CF41" w:rsidR="00BC4D09" w:rsidRPr="00F86D67" w:rsidRDefault="00BC4D09" w:rsidP="000A2AC7">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4</w:t>
            </w:r>
          </w:p>
        </w:tc>
        <w:tc>
          <w:tcPr>
            <w:tcW w:w="590" w:type="pct"/>
            <w:tcBorders>
              <w:top w:val="single" w:sz="4" w:space="0" w:color="auto"/>
              <w:left w:val="single" w:sz="4" w:space="0" w:color="auto"/>
              <w:bottom w:val="single" w:sz="4" w:space="0" w:color="auto"/>
              <w:right w:val="single" w:sz="4" w:space="0" w:color="auto"/>
            </w:tcBorders>
            <w:shd w:val="clear" w:color="auto" w:fill="FF5050"/>
            <w:vAlign w:val="center"/>
          </w:tcPr>
          <w:p w14:paraId="7F869CDC" w14:textId="40D0AA3C" w:rsidR="00BC4D09" w:rsidRPr="00F86D67" w:rsidRDefault="00BC4D09" w:rsidP="000A2AC7">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3</w:t>
            </w:r>
          </w:p>
        </w:tc>
        <w:tc>
          <w:tcPr>
            <w:tcW w:w="452" w:type="pct"/>
            <w:vMerge/>
            <w:tcBorders>
              <w:left w:val="single" w:sz="4" w:space="0" w:color="auto"/>
              <w:bottom w:val="single" w:sz="4" w:space="0" w:color="auto"/>
              <w:right w:val="single" w:sz="4" w:space="0" w:color="auto"/>
            </w:tcBorders>
            <w:shd w:val="clear" w:color="auto" w:fill="FFFFFF" w:themeFill="background1"/>
            <w:vAlign w:val="center"/>
          </w:tcPr>
          <w:p w14:paraId="5F39CBF9" w14:textId="77777777" w:rsidR="00BC4D09" w:rsidRPr="00F86D67" w:rsidRDefault="00BC4D09" w:rsidP="000A2AC7">
            <w:pPr>
              <w:jc w:val="center"/>
              <w:rPr>
                <w:rFonts w:ascii="Arial" w:eastAsia="Times New Roman" w:hAnsi="Arial" w:cs="Arial"/>
                <w:color w:val="000000"/>
                <w:sz w:val="16"/>
                <w:szCs w:val="16"/>
                <w:lang w:val="en-US"/>
              </w:rPr>
            </w:pPr>
          </w:p>
        </w:tc>
        <w:tc>
          <w:tcPr>
            <w:tcW w:w="83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4F11A" w14:textId="77777777" w:rsidR="004A2155" w:rsidRDefault="004A2155" w:rsidP="000A2AC7">
            <w:pPr>
              <w:jc w:val="center"/>
              <w:rPr>
                <w:rFonts w:ascii="Arial" w:eastAsia="Times New Roman" w:hAnsi="Arial" w:cs="Arial"/>
                <w:color w:val="000000"/>
                <w:sz w:val="16"/>
                <w:szCs w:val="16"/>
                <w:lang w:val="en-US"/>
              </w:rPr>
            </w:pPr>
          </w:p>
          <w:p w14:paraId="12A616A3" w14:textId="77777777" w:rsidR="004A2155" w:rsidRDefault="004A2155" w:rsidP="000A2AC7">
            <w:pPr>
              <w:jc w:val="center"/>
              <w:rPr>
                <w:rFonts w:ascii="Arial" w:eastAsia="Times New Roman" w:hAnsi="Arial" w:cs="Arial"/>
                <w:color w:val="000000"/>
                <w:sz w:val="16"/>
                <w:szCs w:val="16"/>
                <w:lang w:val="en-US"/>
              </w:rPr>
            </w:pPr>
          </w:p>
          <w:p w14:paraId="6716E751" w14:textId="6ED23E1F" w:rsidR="00BC4D09" w:rsidRPr="00F86D67" w:rsidRDefault="004A2155" w:rsidP="000A2AC7">
            <w:pPr>
              <w:jc w:val="center"/>
              <w:rPr>
                <w:rFonts w:ascii="Arial" w:eastAsia="Times New Roman" w:hAnsi="Arial" w:cs="Arial"/>
                <w:color w:val="000000"/>
                <w:sz w:val="16"/>
                <w:szCs w:val="16"/>
                <w:lang w:val="en-US"/>
              </w:rPr>
            </w:pPr>
            <w:r w:rsidRPr="004A2155">
              <w:rPr>
                <w:rFonts w:ascii="Arial" w:eastAsia="Times New Roman" w:hAnsi="Arial" w:cs="Arial"/>
                <w:color w:val="000000"/>
                <w:sz w:val="16"/>
                <w:szCs w:val="16"/>
                <w:lang w:val="en-US"/>
              </w:rPr>
              <w:t>TFT recommended the IC considering this topic submission and suggested that the IC task drafting group to look at the approach and solution of this proposed topic.</w:t>
            </w:r>
          </w:p>
        </w:tc>
      </w:tr>
      <w:tr w:rsidR="002C4DFD" w:rsidRPr="00EA35ED" w14:paraId="527204E1" w14:textId="77777777" w:rsidTr="002C4DFD">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trHeight w:val="223"/>
        </w:trPr>
        <w:tc>
          <w:tcPr>
            <w:tcW w:w="5000" w:type="pct"/>
            <w:gridSpan w:val="14"/>
            <w:tcBorders>
              <w:top w:val="single" w:sz="12" w:space="0" w:color="auto"/>
              <w:bottom w:val="single" w:sz="4" w:space="0" w:color="auto"/>
            </w:tcBorders>
            <w:shd w:val="clear" w:color="000000" w:fill="F2F2F2"/>
            <w:vAlign w:val="center"/>
          </w:tcPr>
          <w:p w14:paraId="28B86A93" w14:textId="408D580E" w:rsidR="004A2155" w:rsidRDefault="004A2155" w:rsidP="000A2AC7">
            <w:pPr>
              <w:jc w:val="center"/>
              <w:rPr>
                <w:rFonts w:ascii="Arial" w:eastAsia="Times New Roman" w:hAnsi="Arial" w:cs="Arial"/>
                <w:b/>
                <w:bCs/>
                <w:color w:val="000000"/>
                <w:sz w:val="16"/>
                <w:szCs w:val="16"/>
                <w:lang w:val="en-US"/>
              </w:rPr>
            </w:pPr>
          </w:p>
          <w:p w14:paraId="587D1B79" w14:textId="77777777" w:rsidR="004A2155" w:rsidRDefault="004A2155" w:rsidP="000A2AC7">
            <w:pPr>
              <w:jc w:val="center"/>
              <w:rPr>
                <w:rFonts w:ascii="Arial" w:eastAsia="Times New Roman" w:hAnsi="Arial" w:cs="Arial"/>
                <w:b/>
                <w:bCs/>
                <w:color w:val="000000"/>
                <w:sz w:val="16"/>
                <w:szCs w:val="16"/>
                <w:lang w:val="en-US"/>
              </w:rPr>
            </w:pPr>
          </w:p>
          <w:p w14:paraId="0A0E8ED6" w14:textId="77777777" w:rsidR="004A2155" w:rsidRDefault="004A2155" w:rsidP="000A2AC7">
            <w:pPr>
              <w:jc w:val="center"/>
              <w:rPr>
                <w:rFonts w:ascii="Arial" w:eastAsia="Times New Roman" w:hAnsi="Arial" w:cs="Arial"/>
                <w:b/>
                <w:bCs/>
                <w:color w:val="000000"/>
                <w:sz w:val="16"/>
                <w:szCs w:val="16"/>
                <w:lang w:val="en-US"/>
              </w:rPr>
            </w:pPr>
          </w:p>
          <w:p w14:paraId="38C5A364" w14:textId="77777777" w:rsidR="004A2155" w:rsidRDefault="004A2155" w:rsidP="000A2AC7">
            <w:pPr>
              <w:jc w:val="center"/>
              <w:rPr>
                <w:rFonts w:ascii="Arial" w:eastAsia="Times New Roman" w:hAnsi="Arial" w:cs="Arial"/>
                <w:b/>
                <w:bCs/>
                <w:color w:val="000000"/>
                <w:sz w:val="16"/>
                <w:szCs w:val="16"/>
                <w:lang w:val="en-US"/>
              </w:rPr>
            </w:pPr>
          </w:p>
          <w:p w14:paraId="2FD3F828" w14:textId="77777777" w:rsidR="004A2155" w:rsidRDefault="004A2155" w:rsidP="000A2AC7">
            <w:pPr>
              <w:jc w:val="center"/>
              <w:rPr>
                <w:rFonts w:ascii="Arial" w:eastAsia="Times New Roman" w:hAnsi="Arial" w:cs="Arial"/>
                <w:b/>
                <w:bCs/>
                <w:color w:val="000000"/>
                <w:sz w:val="16"/>
                <w:szCs w:val="16"/>
                <w:lang w:val="en-US"/>
              </w:rPr>
            </w:pPr>
          </w:p>
          <w:p w14:paraId="412F663D" w14:textId="111A0F91" w:rsidR="002C4DFD" w:rsidRDefault="002C4DFD"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 xml:space="preserve">Proposed </w:t>
            </w:r>
            <w:r>
              <w:rPr>
                <w:rFonts w:ascii="Arial" w:eastAsia="Times New Roman" w:hAnsi="Arial" w:cs="Arial"/>
                <w:b/>
                <w:bCs/>
                <w:color w:val="000000"/>
                <w:sz w:val="16"/>
                <w:szCs w:val="16"/>
                <w:lang w:val="en-US"/>
              </w:rPr>
              <w:t>and later recommended by the TFT diagnostic protocols</w:t>
            </w:r>
          </w:p>
        </w:tc>
      </w:tr>
      <w:tr w:rsidR="003438C8" w:rsidRPr="00EA35ED" w14:paraId="5289AFB1" w14:textId="77777777" w:rsidTr="002A618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trHeight w:val="520"/>
        </w:trPr>
        <w:tc>
          <w:tcPr>
            <w:tcW w:w="308" w:type="pct"/>
            <w:tcBorders>
              <w:top w:val="single" w:sz="4" w:space="0" w:color="auto"/>
              <w:bottom w:val="single" w:sz="12" w:space="0" w:color="auto"/>
            </w:tcBorders>
            <w:shd w:val="clear" w:color="000000" w:fill="F2F2F2"/>
            <w:vAlign w:val="center"/>
            <w:hideMark/>
          </w:tcPr>
          <w:p w14:paraId="7B3219F4" w14:textId="6E369F62" w:rsidR="002C4DFD" w:rsidRPr="00EA35ED" w:rsidRDefault="002C4DFD"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lastRenderedPageBreak/>
              <w:t>Topic number</w:t>
            </w:r>
          </w:p>
        </w:tc>
        <w:tc>
          <w:tcPr>
            <w:tcW w:w="926" w:type="pct"/>
            <w:gridSpan w:val="2"/>
            <w:tcBorders>
              <w:top w:val="single" w:sz="4" w:space="0" w:color="auto"/>
              <w:bottom w:val="single" w:sz="12" w:space="0" w:color="auto"/>
            </w:tcBorders>
            <w:shd w:val="clear" w:color="000000" w:fill="F2F2F2"/>
            <w:vAlign w:val="center"/>
            <w:hideMark/>
          </w:tcPr>
          <w:p w14:paraId="4C1AAD43" w14:textId="77777777" w:rsidR="002C4DFD" w:rsidRPr="00EA35ED" w:rsidRDefault="002C4DFD"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Title</w:t>
            </w:r>
          </w:p>
        </w:tc>
        <w:tc>
          <w:tcPr>
            <w:tcW w:w="290" w:type="pct"/>
            <w:gridSpan w:val="2"/>
            <w:tcBorders>
              <w:top w:val="single" w:sz="4" w:space="0" w:color="auto"/>
              <w:bottom w:val="single" w:sz="12" w:space="0" w:color="auto"/>
            </w:tcBorders>
            <w:shd w:val="clear" w:color="000000" w:fill="F2F2F2"/>
            <w:vAlign w:val="center"/>
            <w:hideMark/>
          </w:tcPr>
          <w:p w14:paraId="3675B47D" w14:textId="77777777" w:rsidR="002C4DFD" w:rsidRPr="00EA35ED" w:rsidRDefault="002C4DFD"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CP / RPPO</w:t>
            </w:r>
          </w:p>
        </w:tc>
        <w:tc>
          <w:tcPr>
            <w:tcW w:w="223" w:type="pct"/>
            <w:tcBorders>
              <w:top w:val="single" w:sz="4" w:space="0" w:color="auto"/>
              <w:bottom w:val="single" w:sz="12" w:space="0" w:color="auto"/>
            </w:tcBorders>
            <w:shd w:val="clear" w:color="000000" w:fill="F2F2F2"/>
            <w:vAlign w:val="center"/>
            <w:hideMark/>
          </w:tcPr>
          <w:p w14:paraId="5C99EE62" w14:textId="77777777" w:rsidR="002C4DFD" w:rsidRPr="00EA35ED" w:rsidRDefault="002C4DFD"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TFT score (0-5)</w:t>
            </w:r>
          </w:p>
        </w:tc>
        <w:tc>
          <w:tcPr>
            <w:tcW w:w="452" w:type="pct"/>
            <w:gridSpan w:val="2"/>
            <w:tcBorders>
              <w:top w:val="single" w:sz="4" w:space="0" w:color="auto"/>
              <w:bottom w:val="single" w:sz="12" w:space="0" w:color="auto"/>
            </w:tcBorders>
            <w:shd w:val="clear" w:color="000000" w:fill="F2F2F2"/>
            <w:vAlign w:val="center"/>
            <w:hideMark/>
          </w:tcPr>
          <w:p w14:paraId="185B10AD" w14:textId="77777777" w:rsidR="002C4DFD" w:rsidRPr="00EA35ED" w:rsidRDefault="002C4DFD"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TFT recommended priority (1-4)</w:t>
            </w:r>
          </w:p>
        </w:tc>
        <w:tc>
          <w:tcPr>
            <w:tcW w:w="1511" w:type="pct"/>
            <w:gridSpan w:val="3"/>
            <w:tcBorders>
              <w:top w:val="single" w:sz="4" w:space="0" w:color="auto"/>
              <w:bottom w:val="single" w:sz="12" w:space="0" w:color="auto"/>
            </w:tcBorders>
            <w:shd w:val="clear" w:color="000000" w:fill="F2F2F2"/>
            <w:vAlign w:val="center"/>
            <w:hideMark/>
          </w:tcPr>
          <w:p w14:paraId="789B85F9" w14:textId="77777777" w:rsidR="002C4DFD" w:rsidRPr="00EA35ED" w:rsidRDefault="002C4DFD"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 xml:space="preserve">TFT </w:t>
            </w:r>
            <w:r>
              <w:rPr>
                <w:rFonts w:ascii="Arial" w:eastAsia="Times New Roman" w:hAnsi="Arial" w:cs="Arial"/>
                <w:b/>
                <w:bCs/>
                <w:color w:val="000000"/>
                <w:sz w:val="16"/>
                <w:szCs w:val="16"/>
                <w:lang w:val="en-US"/>
              </w:rPr>
              <w:t>summary</w:t>
            </w:r>
          </w:p>
        </w:tc>
        <w:tc>
          <w:tcPr>
            <w:tcW w:w="734" w:type="pct"/>
            <w:gridSpan w:val="2"/>
            <w:tcBorders>
              <w:top w:val="single" w:sz="4" w:space="0" w:color="auto"/>
              <w:bottom w:val="single" w:sz="12" w:space="0" w:color="auto"/>
            </w:tcBorders>
            <w:shd w:val="clear" w:color="000000" w:fill="F2F2F2"/>
            <w:vAlign w:val="center"/>
            <w:hideMark/>
          </w:tcPr>
          <w:p w14:paraId="016FAC74" w14:textId="77777777" w:rsidR="002C4DFD" w:rsidRPr="00EA35ED" w:rsidRDefault="002C4DFD" w:rsidP="000A2AC7">
            <w:pPr>
              <w:jc w:val="center"/>
              <w:rPr>
                <w:rFonts w:ascii="Arial" w:eastAsia="Times New Roman" w:hAnsi="Arial" w:cs="Arial"/>
                <w:b/>
                <w:bCs/>
                <w:color w:val="000000"/>
                <w:sz w:val="16"/>
                <w:szCs w:val="16"/>
                <w:lang w:val="en-US"/>
              </w:rPr>
            </w:pPr>
            <w:r w:rsidRPr="00EA35ED">
              <w:rPr>
                <w:rFonts w:ascii="Arial" w:eastAsia="Times New Roman" w:hAnsi="Arial" w:cs="Arial"/>
                <w:b/>
                <w:bCs/>
                <w:color w:val="000000"/>
                <w:sz w:val="16"/>
                <w:szCs w:val="16"/>
                <w:lang w:val="en-US"/>
              </w:rPr>
              <w:t>Request for SC/IC</w:t>
            </w:r>
          </w:p>
        </w:tc>
        <w:tc>
          <w:tcPr>
            <w:tcW w:w="556" w:type="pct"/>
            <w:tcBorders>
              <w:top w:val="single" w:sz="4" w:space="0" w:color="auto"/>
              <w:bottom w:val="single" w:sz="12" w:space="0" w:color="auto"/>
            </w:tcBorders>
            <w:shd w:val="clear" w:color="000000" w:fill="F2F2F2"/>
            <w:vAlign w:val="center"/>
          </w:tcPr>
          <w:p w14:paraId="34378F85" w14:textId="77777777" w:rsidR="002C4DFD" w:rsidRPr="00EA35ED" w:rsidRDefault="002C4DFD" w:rsidP="000A2AC7">
            <w:pPr>
              <w:jc w:val="center"/>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Support</w:t>
            </w:r>
          </w:p>
        </w:tc>
      </w:tr>
      <w:tr w:rsidR="00FD38D7" w:rsidRPr="00EA35ED" w14:paraId="2614E2E6" w14:textId="77777777" w:rsidTr="002A618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trHeight w:val="258"/>
        </w:trPr>
        <w:tc>
          <w:tcPr>
            <w:tcW w:w="308" w:type="pct"/>
            <w:tcBorders>
              <w:top w:val="single" w:sz="12" w:space="0" w:color="auto"/>
            </w:tcBorders>
            <w:shd w:val="clear" w:color="000000" w:fill="FFFFFF"/>
            <w:noWrap/>
            <w:vAlign w:val="center"/>
            <w:hideMark/>
          </w:tcPr>
          <w:p w14:paraId="0725FE7F" w14:textId="77777777" w:rsidR="00FD38D7" w:rsidRPr="00EA35ED" w:rsidRDefault="00FD38D7" w:rsidP="000A2AC7">
            <w:pPr>
              <w:jc w:val="center"/>
              <w:rPr>
                <w:rFonts w:ascii="Arial" w:eastAsia="Times New Roman" w:hAnsi="Arial" w:cs="Arial"/>
                <w:b/>
                <w:bCs/>
                <w:color w:val="000000"/>
                <w:sz w:val="16"/>
                <w:szCs w:val="16"/>
                <w:lang w:val="en-US"/>
              </w:rPr>
            </w:pPr>
            <w:r w:rsidRPr="000C4C37">
              <w:rPr>
                <w:rFonts w:ascii="Arial" w:eastAsia="Times New Roman" w:hAnsi="Arial" w:cs="Arial"/>
                <w:b/>
                <w:bCs/>
                <w:color w:val="000000"/>
                <w:sz w:val="16"/>
                <w:szCs w:val="16"/>
                <w:lang w:val="en-US"/>
              </w:rPr>
              <w:t>2023-003</w:t>
            </w:r>
          </w:p>
        </w:tc>
        <w:tc>
          <w:tcPr>
            <w:tcW w:w="926" w:type="pct"/>
            <w:gridSpan w:val="2"/>
            <w:tcBorders>
              <w:top w:val="single" w:sz="12" w:space="0" w:color="auto"/>
            </w:tcBorders>
            <w:shd w:val="clear" w:color="000000" w:fill="FFFFFF"/>
            <w:vAlign w:val="center"/>
            <w:hideMark/>
          </w:tcPr>
          <w:p w14:paraId="57A0FA32" w14:textId="77777777" w:rsidR="00FD38D7" w:rsidRPr="00EA35ED" w:rsidRDefault="00FD38D7" w:rsidP="000A2AC7">
            <w:pPr>
              <w:jc w:val="center"/>
              <w:rPr>
                <w:rFonts w:ascii="Arial" w:eastAsia="Times New Roman" w:hAnsi="Arial" w:cs="Arial"/>
                <w:color w:val="000000"/>
                <w:sz w:val="16"/>
                <w:szCs w:val="16"/>
                <w:lang w:val="en-US"/>
              </w:rPr>
            </w:pPr>
            <w:r w:rsidRPr="000C4C37">
              <w:rPr>
                <w:rFonts w:ascii="Arial" w:eastAsia="Times New Roman" w:hAnsi="Arial" w:cs="Arial"/>
                <w:color w:val="000000"/>
                <w:sz w:val="16"/>
                <w:szCs w:val="16"/>
                <w:lang w:val="en-US"/>
              </w:rPr>
              <w:t xml:space="preserve">Developing Diagnostic Protocols for the Coconut Rhinoceros beetle (CRB). </w:t>
            </w:r>
            <w:proofErr w:type="spellStart"/>
            <w:r w:rsidRPr="000C4C37">
              <w:rPr>
                <w:rFonts w:ascii="Arial" w:eastAsia="Times New Roman" w:hAnsi="Arial" w:cs="Arial"/>
                <w:color w:val="000000"/>
                <w:sz w:val="16"/>
                <w:szCs w:val="16"/>
                <w:lang w:val="en-US"/>
              </w:rPr>
              <w:t>Oryctes</w:t>
            </w:r>
            <w:proofErr w:type="spellEnd"/>
            <w:r w:rsidRPr="000C4C37">
              <w:rPr>
                <w:rFonts w:ascii="Arial" w:eastAsia="Times New Roman" w:hAnsi="Arial" w:cs="Arial"/>
                <w:color w:val="000000"/>
                <w:sz w:val="16"/>
                <w:szCs w:val="16"/>
                <w:lang w:val="en-US"/>
              </w:rPr>
              <w:t xml:space="preserve"> rhinoceros</w:t>
            </w:r>
          </w:p>
        </w:tc>
        <w:tc>
          <w:tcPr>
            <w:tcW w:w="290" w:type="pct"/>
            <w:gridSpan w:val="2"/>
            <w:tcBorders>
              <w:top w:val="single" w:sz="12" w:space="0" w:color="auto"/>
            </w:tcBorders>
            <w:shd w:val="clear" w:color="000000" w:fill="FFFFFF"/>
            <w:vAlign w:val="center"/>
            <w:hideMark/>
          </w:tcPr>
          <w:p w14:paraId="55AB2282" w14:textId="77777777" w:rsidR="00FD38D7" w:rsidRPr="00EA35ED" w:rsidRDefault="00FD38D7" w:rsidP="000A2AC7">
            <w:pPr>
              <w:jc w:val="center"/>
              <w:rPr>
                <w:rFonts w:ascii="Arial" w:eastAsia="Times New Roman" w:hAnsi="Arial" w:cs="Arial"/>
                <w:color w:val="000000"/>
                <w:sz w:val="16"/>
                <w:szCs w:val="16"/>
                <w:lang w:val="en-US"/>
              </w:rPr>
            </w:pPr>
            <w:r w:rsidRPr="000C4C37">
              <w:rPr>
                <w:rFonts w:ascii="Arial" w:eastAsia="Times New Roman" w:hAnsi="Arial" w:cs="Arial"/>
                <w:color w:val="000000"/>
                <w:sz w:val="16"/>
                <w:szCs w:val="16"/>
                <w:lang w:val="en-US"/>
              </w:rPr>
              <w:t>PPPO</w:t>
            </w:r>
          </w:p>
        </w:tc>
        <w:tc>
          <w:tcPr>
            <w:tcW w:w="223" w:type="pct"/>
            <w:tcBorders>
              <w:top w:val="single" w:sz="12" w:space="0" w:color="auto"/>
            </w:tcBorders>
            <w:shd w:val="clear" w:color="auto" w:fill="C5E0B3" w:themeFill="accent6" w:themeFillTint="66"/>
            <w:noWrap/>
            <w:vAlign w:val="center"/>
            <w:hideMark/>
          </w:tcPr>
          <w:p w14:paraId="2157C6F8" w14:textId="2AC37FAA" w:rsidR="00FD38D7" w:rsidRPr="00EA35ED" w:rsidRDefault="00FD38D7" w:rsidP="0000579F">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4</w:t>
            </w:r>
          </w:p>
        </w:tc>
        <w:tc>
          <w:tcPr>
            <w:tcW w:w="452" w:type="pct"/>
            <w:gridSpan w:val="2"/>
            <w:tcBorders>
              <w:top w:val="single" w:sz="12" w:space="0" w:color="auto"/>
            </w:tcBorders>
            <w:shd w:val="clear" w:color="auto" w:fill="FFC000" w:themeFill="accent4"/>
            <w:noWrap/>
            <w:vAlign w:val="center"/>
            <w:hideMark/>
          </w:tcPr>
          <w:p w14:paraId="3F78E798" w14:textId="29055B53" w:rsidR="00FD38D7" w:rsidRPr="00EA35ED" w:rsidRDefault="00FD38D7" w:rsidP="0000579F">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2</w:t>
            </w:r>
          </w:p>
        </w:tc>
        <w:tc>
          <w:tcPr>
            <w:tcW w:w="1511" w:type="pct"/>
            <w:gridSpan w:val="3"/>
            <w:vMerge w:val="restart"/>
            <w:tcBorders>
              <w:top w:val="single" w:sz="12" w:space="0" w:color="auto"/>
            </w:tcBorders>
            <w:shd w:val="clear" w:color="000000" w:fill="FFFFFF"/>
            <w:noWrap/>
            <w:vAlign w:val="center"/>
            <w:hideMark/>
          </w:tcPr>
          <w:p w14:paraId="415AA8F9" w14:textId="77777777" w:rsidR="00FD38D7" w:rsidRDefault="00FD38D7" w:rsidP="000A2AC7">
            <w:pPr>
              <w:jc w:val="center"/>
              <w:rPr>
                <w:rFonts w:ascii="Arial" w:eastAsia="Times New Roman" w:hAnsi="Arial" w:cs="Arial"/>
                <w:color w:val="000000"/>
                <w:sz w:val="16"/>
                <w:szCs w:val="16"/>
                <w:lang w:val="en-US"/>
              </w:rPr>
            </w:pPr>
            <w:r w:rsidRPr="00EA35ED">
              <w:rPr>
                <w:rFonts w:ascii="Arial" w:eastAsia="Times New Roman" w:hAnsi="Arial" w:cs="Arial"/>
                <w:color w:val="000000"/>
                <w:sz w:val="16"/>
                <w:szCs w:val="16"/>
                <w:lang w:val="en-US"/>
              </w:rPr>
              <w:t>TFT recommended the development of the DPs.</w:t>
            </w:r>
          </w:p>
          <w:p w14:paraId="032571E8" w14:textId="6AD43095" w:rsidR="003B31B7" w:rsidRDefault="003B31B7" w:rsidP="000A2AC7">
            <w:pPr>
              <w:jc w:val="center"/>
              <w:rPr>
                <w:rFonts w:ascii="Arial" w:eastAsia="Times New Roman" w:hAnsi="Arial" w:cs="Arial"/>
                <w:color w:val="000000"/>
                <w:sz w:val="16"/>
                <w:szCs w:val="16"/>
                <w:lang w:val="en-US"/>
              </w:rPr>
            </w:pPr>
          </w:p>
          <w:p w14:paraId="0D7C421D" w14:textId="2906008C" w:rsidR="003438C8" w:rsidRDefault="003438C8" w:rsidP="000A2AC7">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TFT made a genera</w:t>
            </w:r>
            <w:r w:rsidR="00134695">
              <w:rPr>
                <w:rFonts w:ascii="Arial" w:eastAsia="Times New Roman" w:hAnsi="Arial" w:cs="Arial"/>
                <w:color w:val="000000"/>
                <w:sz w:val="16"/>
                <w:szCs w:val="16"/>
                <w:lang w:val="en-US"/>
              </w:rPr>
              <w:t>l</w:t>
            </w:r>
            <w:r>
              <w:rPr>
                <w:rFonts w:ascii="Arial" w:eastAsia="Times New Roman" w:hAnsi="Arial" w:cs="Arial"/>
                <w:color w:val="000000"/>
                <w:sz w:val="16"/>
                <w:szCs w:val="16"/>
                <w:lang w:val="en-US"/>
              </w:rPr>
              <w:t xml:space="preserve"> statement that it would be beneficial</w:t>
            </w:r>
            <w:r w:rsidR="00134695">
              <w:rPr>
                <w:rFonts w:ascii="Arial" w:eastAsia="Times New Roman" w:hAnsi="Arial" w:cs="Arial"/>
                <w:color w:val="000000"/>
                <w:sz w:val="16"/>
                <w:szCs w:val="16"/>
                <w:lang w:val="en-US"/>
              </w:rPr>
              <w:t xml:space="preserve"> if</w:t>
            </w:r>
          </w:p>
          <w:p w14:paraId="1E826208" w14:textId="087B988A" w:rsidR="00134695" w:rsidRDefault="00134695" w:rsidP="00134695">
            <w:pPr>
              <w:rPr>
                <w:rFonts w:ascii="Arial" w:eastAsia="Times New Roman" w:hAnsi="Arial" w:cs="Arial"/>
                <w:color w:val="000000"/>
                <w:sz w:val="16"/>
                <w:szCs w:val="16"/>
                <w:lang w:val="en-US"/>
              </w:rPr>
            </w:pPr>
            <w:r>
              <w:rPr>
                <w:rFonts w:ascii="Arial" w:eastAsia="Times New Roman" w:hAnsi="Arial" w:cs="Arial"/>
                <w:color w:val="000000"/>
                <w:sz w:val="16"/>
                <w:szCs w:val="16"/>
                <w:lang w:val="en-US"/>
              </w:rPr>
              <w:t xml:space="preserve">all DP submission clearly </w:t>
            </w:r>
            <w:r w:rsidRPr="003438C8">
              <w:rPr>
                <w:rFonts w:ascii="Arial" w:eastAsia="Times New Roman" w:hAnsi="Arial" w:cs="Arial"/>
                <w:color w:val="000000"/>
                <w:sz w:val="16"/>
                <w:szCs w:val="16"/>
                <w:lang w:val="en-US"/>
              </w:rPr>
              <w:t>described the importance</w:t>
            </w:r>
          </w:p>
          <w:p w14:paraId="150E5A1E" w14:textId="62A3F408" w:rsidR="00134695" w:rsidRDefault="00134695" w:rsidP="00134695">
            <w:pPr>
              <w:jc w:val="center"/>
              <w:rPr>
                <w:rFonts w:ascii="Arial" w:eastAsia="Times New Roman" w:hAnsi="Arial" w:cs="Arial"/>
                <w:color w:val="000000"/>
                <w:sz w:val="16"/>
                <w:szCs w:val="16"/>
                <w:lang w:val="en-US"/>
              </w:rPr>
            </w:pPr>
            <w:r w:rsidRPr="003438C8">
              <w:rPr>
                <w:rFonts w:ascii="Arial" w:eastAsia="Times New Roman" w:hAnsi="Arial" w:cs="Arial"/>
                <w:color w:val="000000"/>
                <w:sz w:val="16"/>
                <w:szCs w:val="16"/>
                <w:lang w:val="en-US"/>
              </w:rPr>
              <w:t>of pests and their effect on international trade.</w:t>
            </w:r>
          </w:p>
          <w:p w14:paraId="1C598158" w14:textId="77777777" w:rsidR="003B31B7" w:rsidRPr="00EA35ED" w:rsidRDefault="003B31B7" w:rsidP="000A2AC7">
            <w:pPr>
              <w:jc w:val="center"/>
              <w:rPr>
                <w:rFonts w:ascii="Arial" w:eastAsia="Times New Roman" w:hAnsi="Arial" w:cs="Arial"/>
                <w:color w:val="000000"/>
                <w:sz w:val="16"/>
                <w:szCs w:val="16"/>
                <w:lang w:val="en-US"/>
              </w:rPr>
            </w:pPr>
          </w:p>
        </w:tc>
        <w:tc>
          <w:tcPr>
            <w:tcW w:w="734" w:type="pct"/>
            <w:gridSpan w:val="2"/>
            <w:tcBorders>
              <w:top w:val="single" w:sz="12" w:space="0" w:color="auto"/>
            </w:tcBorders>
            <w:shd w:val="clear" w:color="000000" w:fill="FFFFFF"/>
            <w:vAlign w:val="center"/>
            <w:hideMark/>
          </w:tcPr>
          <w:p w14:paraId="30C3DF9E" w14:textId="416F1F16" w:rsidR="00FD38D7" w:rsidRPr="00EA35ED" w:rsidRDefault="00FD38D7" w:rsidP="000A2AC7">
            <w:pPr>
              <w:jc w:val="center"/>
              <w:rPr>
                <w:rFonts w:ascii="Arial" w:eastAsia="Times New Roman" w:hAnsi="Arial" w:cs="Arial"/>
                <w:color w:val="000000"/>
                <w:sz w:val="16"/>
                <w:szCs w:val="16"/>
                <w:lang w:val="en-US"/>
              </w:rPr>
            </w:pPr>
            <w:r w:rsidRPr="00203BFB">
              <w:rPr>
                <w:rFonts w:ascii="Arial" w:eastAsia="Times New Roman" w:hAnsi="Arial" w:cs="Arial"/>
                <w:color w:val="000000"/>
                <w:sz w:val="16"/>
                <w:szCs w:val="16"/>
                <w:lang w:val="en-US"/>
              </w:rPr>
              <w:t>To the SC</w:t>
            </w:r>
          </w:p>
        </w:tc>
        <w:tc>
          <w:tcPr>
            <w:tcW w:w="556" w:type="pct"/>
            <w:vMerge w:val="restart"/>
            <w:tcBorders>
              <w:top w:val="single" w:sz="12" w:space="0" w:color="auto"/>
            </w:tcBorders>
            <w:shd w:val="clear" w:color="000000" w:fill="FFFFFF"/>
            <w:vAlign w:val="center"/>
          </w:tcPr>
          <w:p w14:paraId="65667149" w14:textId="77246696" w:rsidR="00FD38D7" w:rsidRPr="00573297" w:rsidRDefault="00FD38D7" w:rsidP="000A2AC7">
            <w:pPr>
              <w:jc w:val="center"/>
              <w:rPr>
                <w:rFonts w:ascii="Arial" w:hAnsi="Arial" w:cs="Arial"/>
                <w:color w:val="000000"/>
                <w:sz w:val="16"/>
                <w:szCs w:val="16"/>
                <w:lang w:val="en-US"/>
              </w:rPr>
            </w:pPr>
            <w:r>
              <w:rPr>
                <w:rFonts w:ascii="Arial" w:hAnsi="Arial" w:cs="Arial"/>
                <w:color w:val="000000"/>
                <w:sz w:val="16"/>
                <w:szCs w:val="16"/>
                <w:lang w:val="en-US"/>
              </w:rPr>
              <w:t>-</w:t>
            </w:r>
          </w:p>
        </w:tc>
      </w:tr>
      <w:tr w:rsidR="00DE6E86" w:rsidRPr="00EA35ED" w14:paraId="0B23A3A1" w14:textId="77777777" w:rsidTr="002A618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trHeight w:val="269"/>
        </w:trPr>
        <w:tc>
          <w:tcPr>
            <w:tcW w:w="308" w:type="pct"/>
            <w:shd w:val="clear" w:color="000000" w:fill="FFFFFF"/>
            <w:noWrap/>
            <w:vAlign w:val="center"/>
            <w:hideMark/>
          </w:tcPr>
          <w:p w14:paraId="0A51622E" w14:textId="77777777" w:rsidR="00DE6E86" w:rsidRPr="00EA35ED" w:rsidRDefault="00DE6E86" w:rsidP="000A2AC7">
            <w:pPr>
              <w:jc w:val="center"/>
              <w:rPr>
                <w:rFonts w:ascii="Arial" w:eastAsia="Times New Roman" w:hAnsi="Arial" w:cs="Arial"/>
                <w:b/>
                <w:bCs/>
                <w:color w:val="000000"/>
                <w:sz w:val="16"/>
                <w:szCs w:val="16"/>
                <w:lang w:val="en-US"/>
              </w:rPr>
            </w:pPr>
            <w:r w:rsidRPr="000C4C37">
              <w:rPr>
                <w:rFonts w:ascii="Arial" w:eastAsia="Times New Roman" w:hAnsi="Arial" w:cs="Arial"/>
                <w:b/>
                <w:bCs/>
                <w:color w:val="000000"/>
                <w:sz w:val="16"/>
                <w:szCs w:val="16"/>
                <w:lang w:val="en-US"/>
              </w:rPr>
              <w:t>2023-009</w:t>
            </w:r>
          </w:p>
        </w:tc>
        <w:tc>
          <w:tcPr>
            <w:tcW w:w="926" w:type="pct"/>
            <w:gridSpan w:val="2"/>
            <w:shd w:val="clear" w:color="000000" w:fill="FFFFFF"/>
            <w:vAlign w:val="center"/>
            <w:hideMark/>
          </w:tcPr>
          <w:p w14:paraId="6F304345" w14:textId="77777777" w:rsidR="00DE6E86" w:rsidRPr="00EA35ED" w:rsidRDefault="00DE6E86" w:rsidP="000A2AC7">
            <w:pPr>
              <w:jc w:val="center"/>
              <w:rPr>
                <w:rFonts w:ascii="Arial" w:eastAsia="Times New Roman" w:hAnsi="Arial" w:cs="Arial"/>
                <w:color w:val="000000"/>
                <w:sz w:val="16"/>
                <w:szCs w:val="16"/>
                <w:lang w:val="en-US"/>
              </w:rPr>
            </w:pPr>
            <w:r w:rsidRPr="000C4C37">
              <w:rPr>
                <w:rFonts w:ascii="Arial" w:eastAsia="Times New Roman" w:hAnsi="Arial" w:cs="Arial"/>
                <w:color w:val="000000"/>
                <w:sz w:val="16"/>
                <w:szCs w:val="16"/>
                <w:lang w:val="en-US"/>
              </w:rPr>
              <w:t>HTS Identification of regulated bacteria isolated from plants, Annex to ISPM 27 (Diagnostic protocols for regulated pests)</w:t>
            </w:r>
          </w:p>
        </w:tc>
        <w:tc>
          <w:tcPr>
            <w:tcW w:w="290" w:type="pct"/>
            <w:gridSpan w:val="2"/>
            <w:shd w:val="clear" w:color="000000" w:fill="FFFFFF"/>
            <w:vAlign w:val="center"/>
            <w:hideMark/>
          </w:tcPr>
          <w:p w14:paraId="29918FA0" w14:textId="77777777" w:rsidR="00DE6E86" w:rsidRPr="00EA35ED" w:rsidRDefault="00DE6E86" w:rsidP="000A2AC7">
            <w:pPr>
              <w:jc w:val="center"/>
              <w:rPr>
                <w:rFonts w:ascii="Arial" w:eastAsia="Times New Roman" w:hAnsi="Arial" w:cs="Arial"/>
                <w:color w:val="000000"/>
                <w:sz w:val="16"/>
                <w:szCs w:val="16"/>
                <w:lang w:val="en-US"/>
              </w:rPr>
            </w:pPr>
            <w:r w:rsidRPr="000C4C37">
              <w:rPr>
                <w:rFonts w:ascii="Arial" w:eastAsia="Times New Roman" w:hAnsi="Arial" w:cs="Arial"/>
                <w:color w:val="000000"/>
                <w:sz w:val="16"/>
                <w:szCs w:val="16"/>
                <w:lang w:val="en-US"/>
              </w:rPr>
              <w:t>New Zealand</w:t>
            </w:r>
          </w:p>
        </w:tc>
        <w:tc>
          <w:tcPr>
            <w:tcW w:w="223" w:type="pct"/>
            <w:shd w:val="clear" w:color="auto" w:fill="70AD47" w:themeFill="accent6"/>
            <w:noWrap/>
            <w:vAlign w:val="center"/>
            <w:hideMark/>
          </w:tcPr>
          <w:p w14:paraId="503FB3C8" w14:textId="4D8D4C54" w:rsidR="00DE6E86" w:rsidRPr="00EA35ED" w:rsidRDefault="00DE6E86" w:rsidP="0000579F">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5</w:t>
            </w:r>
          </w:p>
        </w:tc>
        <w:tc>
          <w:tcPr>
            <w:tcW w:w="452" w:type="pct"/>
            <w:gridSpan w:val="2"/>
            <w:shd w:val="clear" w:color="auto" w:fill="FFC000" w:themeFill="accent4"/>
            <w:noWrap/>
            <w:vAlign w:val="center"/>
            <w:hideMark/>
          </w:tcPr>
          <w:p w14:paraId="36E0E483" w14:textId="40B60FCD" w:rsidR="00DE6E86" w:rsidRPr="00EA35ED" w:rsidRDefault="00DE6E86" w:rsidP="0000579F">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2</w:t>
            </w:r>
          </w:p>
        </w:tc>
        <w:tc>
          <w:tcPr>
            <w:tcW w:w="1511" w:type="pct"/>
            <w:gridSpan w:val="3"/>
            <w:vMerge/>
            <w:shd w:val="clear" w:color="000000" w:fill="FFFFFF"/>
            <w:vAlign w:val="center"/>
            <w:hideMark/>
          </w:tcPr>
          <w:p w14:paraId="6CAB3BCC" w14:textId="77777777" w:rsidR="00DE6E86" w:rsidRPr="00EA35ED" w:rsidRDefault="00DE6E86" w:rsidP="000A2AC7">
            <w:pPr>
              <w:jc w:val="left"/>
              <w:rPr>
                <w:rFonts w:ascii="Arial" w:eastAsia="Times New Roman" w:hAnsi="Arial" w:cs="Arial"/>
                <w:color w:val="000000"/>
                <w:sz w:val="16"/>
                <w:szCs w:val="16"/>
                <w:lang w:val="en-US"/>
              </w:rPr>
            </w:pPr>
          </w:p>
        </w:tc>
        <w:tc>
          <w:tcPr>
            <w:tcW w:w="734" w:type="pct"/>
            <w:gridSpan w:val="2"/>
            <w:shd w:val="clear" w:color="000000" w:fill="FFFFFF"/>
            <w:vAlign w:val="center"/>
            <w:hideMark/>
          </w:tcPr>
          <w:p w14:paraId="0021E285" w14:textId="03BF78E1" w:rsidR="00DE6E86" w:rsidRPr="00EA35ED" w:rsidRDefault="00DE6E86" w:rsidP="00DE6E86">
            <w:pPr>
              <w:jc w:val="center"/>
              <w:rPr>
                <w:rFonts w:ascii="Arial" w:eastAsia="Times New Roman" w:hAnsi="Arial" w:cs="Arial"/>
                <w:color w:val="000000"/>
                <w:sz w:val="16"/>
                <w:szCs w:val="16"/>
                <w:lang w:val="en-US"/>
              </w:rPr>
            </w:pPr>
            <w:r w:rsidRPr="00DE6E86">
              <w:rPr>
                <w:rFonts w:ascii="Arial" w:eastAsia="Times New Roman" w:hAnsi="Arial" w:cs="Arial"/>
                <w:color w:val="000000"/>
                <w:sz w:val="16"/>
                <w:szCs w:val="16"/>
                <w:lang w:val="en-US"/>
              </w:rPr>
              <w:t>TFT recommended this proposal be added and suggested that SC look at this proposal and determine the best path forward. One way forward suggested by the TFT was to develop a similar standard to ISPM 42, 43, and 18, thus Requirements for the use of HTS Identification of regulated bacteria isolated from plants.</w:t>
            </w:r>
          </w:p>
        </w:tc>
        <w:tc>
          <w:tcPr>
            <w:tcW w:w="556" w:type="pct"/>
            <w:vMerge/>
            <w:vAlign w:val="center"/>
          </w:tcPr>
          <w:p w14:paraId="2EFBC0E3" w14:textId="77777777" w:rsidR="00DE6E86" w:rsidRPr="00EA35ED" w:rsidRDefault="00DE6E86" w:rsidP="000A2AC7">
            <w:pPr>
              <w:jc w:val="left"/>
              <w:rPr>
                <w:rFonts w:ascii="Arial" w:eastAsia="Times New Roman" w:hAnsi="Arial" w:cs="Arial"/>
                <w:color w:val="000000"/>
                <w:sz w:val="16"/>
                <w:szCs w:val="16"/>
                <w:lang w:val="en-US"/>
              </w:rPr>
            </w:pPr>
          </w:p>
        </w:tc>
      </w:tr>
      <w:tr w:rsidR="00F954AE" w:rsidRPr="00EA35ED" w14:paraId="61FCFFB2" w14:textId="77777777" w:rsidTr="002A618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trHeight w:val="206"/>
        </w:trPr>
        <w:tc>
          <w:tcPr>
            <w:tcW w:w="308" w:type="pct"/>
            <w:shd w:val="clear" w:color="000000" w:fill="FFFFFF"/>
            <w:noWrap/>
            <w:vAlign w:val="center"/>
            <w:hideMark/>
          </w:tcPr>
          <w:p w14:paraId="71490D36" w14:textId="77777777" w:rsidR="00F954AE" w:rsidRPr="00EA35ED" w:rsidRDefault="00F954AE" w:rsidP="00F954AE">
            <w:pPr>
              <w:jc w:val="center"/>
              <w:rPr>
                <w:rFonts w:ascii="Arial" w:eastAsia="Times New Roman" w:hAnsi="Arial" w:cs="Arial"/>
                <w:b/>
                <w:bCs/>
                <w:color w:val="000000"/>
                <w:sz w:val="16"/>
                <w:szCs w:val="16"/>
                <w:lang w:val="en-US"/>
              </w:rPr>
            </w:pPr>
            <w:r w:rsidRPr="000C4C37">
              <w:rPr>
                <w:rFonts w:ascii="Arial" w:eastAsia="Times New Roman" w:hAnsi="Arial" w:cs="Arial"/>
                <w:b/>
                <w:bCs/>
                <w:color w:val="000000"/>
                <w:sz w:val="16"/>
                <w:szCs w:val="16"/>
                <w:lang w:val="en-US"/>
              </w:rPr>
              <w:t>2023-010</w:t>
            </w:r>
          </w:p>
        </w:tc>
        <w:tc>
          <w:tcPr>
            <w:tcW w:w="926" w:type="pct"/>
            <w:gridSpan w:val="2"/>
            <w:shd w:val="clear" w:color="000000" w:fill="FFFFFF"/>
            <w:vAlign w:val="center"/>
            <w:hideMark/>
          </w:tcPr>
          <w:p w14:paraId="1A8CB386" w14:textId="77777777" w:rsidR="00F954AE" w:rsidRPr="00EA35ED" w:rsidRDefault="00F954AE" w:rsidP="00F954AE">
            <w:pPr>
              <w:jc w:val="center"/>
              <w:rPr>
                <w:rFonts w:ascii="Arial" w:eastAsia="Times New Roman" w:hAnsi="Arial" w:cs="Arial"/>
                <w:color w:val="000000"/>
                <w:sz w:val="16"/>
                <w:szCs w:val="16"/>
                <w:lang w:val="en-US"/>
              </w:rPr>
            </w:pPr>
            <w:r w:rsidRPr="000C4C37">
              <w:rPr>
                <w:rFonts w:ascii="Arial" w:eastAsia="Times New Roman" w:hAnsi="Arial" w:cs="Arial"/>
                <w:color w:val="000000"/>
                <w:sz w:val="16"/>
                <w:szCs w:val="16"/>
                <w:lang w:val="en-US"/>
              </w:rPr>
              <w:t xml:space="preserve">Alopecurus </w:t>
            </w:r>
            <w:proofErr w:type="spellStart"/>
            <w:r w:rsidRPr="000C4C37">
              <w:rPr>
                <w:rFonts w:ascii="Arial" w:eastAsia="Times New Roman" w:hAnsi="Arial" w:cs="Arial"/>
                <w:color w:val="000000"/>
                <w:sz w:val="16"/>
                <w:szCs w:val="16"/>
                <w:lang w:val="en-US"/>
              </w:rPr>
              <w:t>myosuroides</w:t>
            </w:r>
            <w:proofErr w:type="spellEnd"/>
            <w:r w:rsidRPr="000C4C37">
              <w:rPr>
                <w:rFonts w:ascii="Arial" w:eastAsia="Times New Roman" w:hAnsi="Arial" w:cs="Arial"/>
                <w:color w:val="000000"/>
                <w:sz w:val="16"/>
                <w:szCs w:val="16"/>
                <w:lang w:val="en-US"/>
              </w:rPr>
              <w:t xml:space="preserve"> Annex to ISPM 27 (Diagnostic protocols for regulated pests)</w:t>
            </w:r>
          </w:p>
        </w:tc>
        <w:tc>
          <w:tcPr>
            <w:tcW w:w="290" w:type="pct"/>
            <w:gridSpan w:val="2"/>
            <w:shd w:val="clear" w:color="000000" w:fill="FFFFFF"/>
            <w:vAlign w:val="center"/>
            <w:hideMark/>
          </w:tcPr>
          <w:p w14:paraId="22CFEC88" w14:textId="77777777" w:rsidR="00F954AE" w:rsidRPr="00EA35ED" w:rsidRDefault="00F954AE" w:rsidP="00F954AE">
            <w:pPr>
              <w:jc w:val="center"/>
              <w:rPr>
                <w:rFonts w:ascii="Arial" w:eastAsia="Times New Roman" w:hAnsi="Arial" w:cs="Arial"/>
                <w:color w:val="000000"/>
                <w:sz w:val="16"/>
                <w:szCs w:val="16"/>
                <w:lang w:val="en-US"/>
              </w:rPr>
            </w:pPr>
            <w:r w:rsidRPr="000C4C37">
              <w:rPr>
                <w:rFonts w:ascii="Arial" w:eastAsia="Times New Roman" w:hAnsi="Arial" w:cs="Arial"/>
                <w:color w:val="000000"/>
                <w:sz w:val="16"/>
                <w:szCs w:val="16"/>
                <w:lang w:val="en-US"/>
              </w:rPr>
              <w:t>New Zealand</w:t>
            </w:r>
          </w:p>
        </w:tc>
        <w:tc>
          <w:tcPr>
            <w:tcW w:w="223" w:type="pct"/>
            <w:shd w:val="clear" w:color="auto" w:fill="C5E0B3" w:themeFill="accent6" w:themeFillTint="66"/>
            <w:noWrap/>
            <w:vAlign w:val="center"/>
            <w:hideMark/>
          </w:tcPr>
          <w:p w14:paraId="1DB1D083" w14:textId="23890AC9" w:rsidR="00F954AE" w:rsidRPr="00EA35ED" w:rsidRDefault="00F954AE"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4</w:t>
            </w:r>
          </w:p>
        </w:tc>
        <w:tc>
          <w:tcPr>
            <w:tcW w:w="452" w:type="pct"/>
            <w:gridSpan w:val="2"/>
            <w:shd w:val="clear" w:color="auto" w:fill="FF5050"/>
            <w:noWrap/>
            <w:vAlign w:val="center"/>
            <w:hideMark/>
          </w:tcPr>
          <w:p w14:paraId="4998E06B" w14:textId="5B6F764B" w:rsidR="00F954AE" w:rsidRPr="00EA35ED" w:rsidRDefault="00F954AE"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3</w:t>
            </w:r>
          </w:p>
        </w:tc>
        <w:tc>
          <w:tcPr>
            <w:tcW w:w="1511" w:type="pct"/>
            <w:gridSpan w:val="3"/>
            <w:vMerge/>
            <w:shd w:val="clear" w:color="000000" w:fill="FFFFFF"/>
            <w:vAlign w:val="center"/>
            <w:hideMark/>
          </w:tcPr>
          <w:p w14:paraId="08E656DF" w14:textId="77777777" w:rsidR="00F954AE" w:rsidRPr="00EA35ED" w:rsidRDefault="00F954AE" w:rsidP="00F954AE">
            <w:pPr>
              <w:jc w:val="left"/>
              <w:rPr>
                <w:rFonts w:ascii="Arial" w:eastAsia="Times New Roman" w:hAnsi="Arial" w:cs="Arial"/>
                <w:color w:val="000000"/>
                <w:sz w:val="16"/>
                <w:szCs w:val="16"/>
                <w:lang w:val="en-US"/>
              </w:rPr>
            </w:pPr>
          </w:p>
        </w:tc>
        <w:tc>
          <w:tcPr>
            <w:tcW w:w="734" w:type="pct"/>
            <w:gridSpan w:val="2"/>
            <w:shd w:val="clear" w:color="000000" w:fill="FFFFFF"/>
            <w:vAlign w:val="center"/>
            <w:hideMark/>
          </w:tcPr>
          <w:p w14:paraId="079F4F01" w14:textId="17CAA175" w:rsidR="00F954AE" w:rsidRPr="00EA35ED" w:rsidRDefault="00F954AE" w:rsidP="00F954AE">
            <w:pPr>
              <w:jc w:val="center"/>
              <w:rPr>
                <w:rFonts w:ascii="Arial" w:eastAsia="Times New Roman" w:hAnsi="Arial" w:cs="Arial"/>
                <w:color w:val="000000"/>
                <w:sz w:val="16"/>
                <w:szCs w:val="16"/>
                <w:lang w:val="en-US"/>
              </w:rPr>
            </w:pPr>
            <w:r w:rsidRPr="00203BFB">
              <w:rPr>
                <w:rFonts w:ascii="Arial" w:eastAsia="Times New Roman" w:hAnsi="Arial" w:cs="Arial"/>
                <w:color w:val="000000"/>
                <w:sz w:val="16"/>
                <w:szCs w:val="16"/>
                <w:lang w:val="en-US"/>
              </w:rPr>
              <w:t>To the SC</w:t>
            </w:r>
          </w:p>
        </w:tc>
        <w:tc>
          <w:tcPr>
            <w:tcW w:w="556" w:type="pct"/>
            <w:vMerge/>
            <w:vAlign w:val="center"/>
          </w:tcPr>
          <w:p w14:paraId="05A6905D" w14:textId="77777777" w:rsidR="00F954AE" w:rsidRPr="00EA35ED" w:rsidRDefault="00F954AE" w:rsidP="00F954AE">
            <w:pPr>
              <w:jc w:val="left"/>
              <w:rPr>
                <w:rFonts w:ascii="Arial" w:eastAsia="Times New Roman" w:hAnsi="Arial" w:cs="Arial"/>
                <w:color w:val="000000"/>
                <w:sz w:val="16"/>
                <w:szCs w:val="16"/>
                <w:lang w:val="en-US"/>
              </w:rPr>
            </w:pPr>
          </w:p>
        </w:tc>
      </w:tr>
      <w:tr w:rsidR="002B01DC" w:rsidRPr="00EA35ED" w14:paraId="48B87B62" w14:textId="77777777" w:rsidTr="002A618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trHeight w:val="305"/>
        </w:trPr>
        <w:tc>
          <w:tcPr>
            <w:tcW w:w="308" w:type="pct"/>
            <w:shd w:val="clear" w:color="000000" w:fill="FFFFFF"/>
            <w:noWrap/>
            <w:vAlign w:val="center"/>
            <w:hideMark/>
          </w:tcPr>
          <w:p w14:paraId="41EA4D8B" w14:textId="77777777" w:rsidR="002B01DC" w:rsidRPr="00EA35ED" w:rsidRDefault="002B01DC" w:rsidP="00370534">
            <w:pPr>
              <w:jc w:val="center"/>
              <w:rPr>
                <w:rFonts w:ascii="Arial" w:eastAsia="Times New Roman" w:hAnsi="Arial" w:cs="Arial"/>
                <w:b/>
                <w:bCs/>
                <w:color w:val="000000"/>
                <w:sz w:val="16"/>
                <w:szCs w:val="16"/>
                <w:lang w:val="en-US"/>
              </w:rPr>
            </w:pPr>
            <w:r w:rsidRPr="000C4C37">
              <w:rPr>
                <w:rFonts w:ascii="Arial" w:eastAsia="Times New Roman" w:hAnsi="Arial" w:cs="Arial"/>
                <w:b/>
                <w:bCs/>
                <w:color w:val="000000"/>
                <w:sz w:val="16"/>
                <w:szCs w:val="16"/>
                <w:lang w:val="en-US"/>
              </w:rPr>
              <w:t>2023-011</w:t>
            </w:r>
          </w:p>
        </w:tc>
        <w:tc>
          <w:tcPr>
            <w:tcW w:w="926" w:type="pct"/>
            <w:gridSpan w:val="2"/>
            <w:shd w:val="clear" w:color="000000" w:fill="FFFFFF"/>
            <w:vAlign w:val="center"/>
            <w:hideMark/>
          </w:tcPr>
          <w:p w14:paraId="54ADAD54" w14:textId="77777777" w:rsidR="002B01DC" w:rsidRPr="00EA35ED" w:rsidRDefault="002B01DC" w:rsidP="00370534">
            <w:pPr>
              <w:jc w:val="center"/>
              <w:rPr>
                <w:rFonts w:ascii="Arial" w:eastAsia="Times New Roman" w:hAnsi="Arial" w:cs="Arial"/>
                <w:color w:val="000000"/>
                <w:sz w:val="16"/>
                <w:szCs w:val="16"/>
                <w:lang w:val="en-US"/>
              </w:rPr>
            </w:pPr>
            <w:r w:rsidRPr="000C4C37">
              <w:rPr>
                <w:rFonts w:ascii="Arial" w:eastAsia="Times New Roman" w:hAnsi="Arial" w:cs="Arial"/>
                <w:color w:val="000000"/>
                <w:sz w:val="16"/>
                <w:szCs w:val="16"/>
                <w:lang w:val="en-US"/>
              </w:rPr>
              <w:t>Diagnostic Protocol for detection and identification of Xylella vectors</w:t>
            </w:r>
          </w:p>
        </w:tc>
        <w:tc>
          <w:tcPr>
            <w:tcW w:w="290" w:type="pct"/>
            <w:gridSpan w:val="2"/>
            <w:shd w:val="clear" w:color="000000" w:fill="FFFFFF"/>
            <w:vAlign w:val="center"/>
            <w:hideMark/>
          </w:tcPr>
          <w:p w14:paraId="25DF5592" w14:textId="77777777" w:rsidR="002B01DC" w:rsidRPr="00EA35ED" w:rsidRDefault="002B01DC" w:rsidP="00370534">
            <w:pPr>
              <w:jc w:val="center"/>
              <w:rPr>
                <w:rFonts w:ascii="Arial" w:eastAsia="Times New Roman" w:hAnsi="Arial" w:cs="Arial"/>
                <w:color w:val="000000"/>
                <w:sz w:val="16"/>
                <w:szCs w:val="16"/>
                <w:lang w:val="en-US"/>
              </w:rPr>
            </w:pPr>
            <w:r w:rsidRPr="000C4C37">
              <w:rPr>
                <w:rFonts w:ascii="Arial" w:eastAsia="Times New Roman" w:hAnsi="Arial" w:cs="Arial"/>
                <w:color w:val="000000"/>
                <w:sz w:val="16"/>
                <w:szCs w:val="16"/>
                <w:lang w:val="en-US"/>
              </w:rPr>
              <w:t>Australia</w:t>
            </w:r>
          </w:p>
        </w:tc>
        <w:tc>
          <w:tcPr>
            <w:tcW w:w="223" w:type="pct"/>
            <w:shd w:val="clear" w:color="auto" w:fill="C5E0B3" w:themeFill="accent6" w:themeFillTint="66"/>
            <w:noWrap/>
            <w:vAlign w:val="center"/>
            <w:hideMark/>
          </w:tcPr>
          <w:p w14:paraId="03E284A8" w14:textId="5B59E5A7" w:rsidR="002B01DC" w:rsidRPr="00EA35ED" w:rsidRDefault="002B01DC" w:rsidP="00370534">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4</w:t>
            </w:r>
          </w:p>
        </w:tc>
        <w:tc>
          <w:tcPr>
            <w:tcW w:w="452" w:type="pct"/>
            <w:gridSpan w:val="2"/>
            <w:shd w:val="clear" w:color="auto" w:fill="FFC000" w:themeFill="accent4"/>
            <w:noWrap/>
            <w:vAlign w:val="center"/>
            <w:hideMark/>
          </w:tcPr>
          <w:p w14:paraId="2407C081" w14:textId="09CE39A5" w:rsidR="002B01DC" w:rsidRPr="00EA35ED" w:rsidRDefault="002B01DC" w:rsidP="00370534">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2</w:t>
            </w:r>
          </w:p>
        </w:tc>
        <w:tc>
          <w:tcPr>
            <w:tcW w:w="1511" w:type="pct"/>
            <w:gridSpan w:val="3"/>
            <w:vMerge/>
            <w:shd w:val="clear" w:color="000000" w:fill="FFFFFF"/>
            <w:vAlign w:val="center"/>
            <w:hideMark/>
          </w:tcPr>
          <w:p w14:paraId="5870D36D" w14:textId="77777777" w:rsidR="002B01DC" w:rsidRPr="00EA35ED" w:rsidRDefault="002B01DC" w:rsidP="00370534">
            <w:pPr>
              <w:jc w:val="left"/>
              <w:rPr>
                <w:rFonts w:ascii="Arial" w:eastAsia="Times New Roman" w:hAnsi="Arial" w:cs="Arial"/>
                <w:color w:val="000000"/>
                <w:sz w:val="16"/>
                <w:szCs w:val="16"/>
                <w:lang w:val="en-US"/>
              </w:rPr>
            </w:pPr>
          </w:p>
        </w:tc>
        <w:tc>
          <w:tcPr>
            <w:tcW w:w="734" w:type="pct"/>
            <w:gridSpan w:val="2"/>
            <w:shd w:val="clear" w:color="000000" w:fill="FFFFFF"/>
            <w:vAlign w:val="center"/>
            <w:hideMark/>
          </w:tcPr>
          <w:p w14:paraId="7B6BF022" w14:textId="35E224BD" w:rsidR="002B01DC" w:rsidRPr="00EA35ED" w:rsidRDefault="002B01DC" w:rsidP="002B01DC">
            <w:pPr>
              <w:jc w:val="center"/>
              <w:rPr>
                <w:rFonts w:ascii="Arial" w:eastAsia="Times New Roman" w:hAnsi="Arial" w:cs="Arial"/>
                <w:color w:val="000000"/>
                <w:sz w:val="16"/>
                <w:szCs w:val="16"/>
                <w:lang w:val="en-US"/>
              </w:rPr>
            </w:pPr>
            <w:r w:rsidRPr="002B01DC">
              <w:rPr>
                <w:rFonts w:ascii="Arial" w:eastAsia="Times New Roman" w:hAnsi="Arial" w:cs="Arial"/>
                <w:color w:val="000000"/>
                <w:sz w:val="16"/>
                <w:szCs w:val="16"/>
                <w:lang w:val="en-US"/>
              </w:rPr>
              <w:t>TFT discussed that although the topic is broad, substantive literature exists that could help in developing DP for vectors.</w:t>
            </w:r>
          </w:p>
        </w:tc>
        <w:tc>
          <w:tcPr>
            <w:tcW w:w="556" w:type="pct"/>
            <w:vMerge/>
            <w:vAlign w:val="center"/>
          </w:tcPr>
          <w:p w14:paraId="76E84BFF" w14:textId="77777777" w:rsidR="002B01DC" w:rsidRPr="00EA35ED" w:rsidRDefault="002B01DC" w:rsidP="00370534">
            <w:pPr>
              <w:jc w:val="left"/>
              <w:rPr>
                <w:rFonts w:ascii="Arial" w:eastAsia="Times New Roman" w:hAnsi="Arial" w:cs="Arial"/>
                <w:color w:val="000000"/>
                <w:sz w:val="16"/>
                <w:szCs w:val="16"/>
                <w:lang w:val="en-US"/>
              </w:rPr>
            </w:pPr>
          </w:p>
        </w:tc>
      </w:tr>
      <w:tr w:rsidR="00134695" w:rsidRPr="00EA35ED" w14:paraId="0D188694" w14:textId="77777777" w:rsidTr="002A618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trHeight w:val="260"/>
        </w:trPr>
        <w:tc>
          <w:tcPr>
            <w:tcW w:w="308" w:type="pct"/>
            <w:shd w:val="clear" w:color="000000" w:fill="FFFFFF"/>
            <w:noWrap/>
            <w:vAlign w:val="center"/>
            <w:hideMark/>
          </w:tcPr>
          <w:p w14:paraId="68624148" w14:textId="77777777" w:rsidR="00134695" w:rsidRPr="00EA35ED" w:rsidRDefault="00134695" w:rsidP="00F954AE">
            <w:pPr>
              <w:jc w:val="center"/>
              <w:rPr>
                <w:rFonts w:ascii="Arial" w:eastAsia="Times New Roman" w:hAnsi="Arial" w:cs="Arial"/>
                <w:b/>
                <w:bCs/>
                <w:color w:val="000000"/>
                <w:sz w:val="16"/>
                <w:szCs w:val="16"/>
                <w:lang w:val="en-US"/>
              </w:rPr>
            </w:pPr>
            <w:r w:rsidRPr="000C4C37">
              <w:rPr>
                <w:rFonts w:ascii="Arial" w:eastAsia="Times New Roman" w:hAnsi="Arial" w:cs="Arial"/>
                <w:b/>
                <w:bCs/>
                <w:color w:val="000000"/>
                <w:sz w:val="16"/>
                <w:szCs w:val="16"/>
                <w:lang w:val="en-US"/>
              </w:rPr>
              <w:t>2023-012</w:t>
            </w:r>
          </w:p>
        </w:tc>
        <w:tc>
          <w:tcPr>
            <w:tcW w:w="926" w:type="pct"/>
            <w:gridSpan w:val="2"/>
            <w:shd w:val="clear" w:color="000000" w:fill="FFFFFF"/>
            <w:vAlign w:val="center"/>
            <w:hideMark/>
          </w:tcPr>
          <w:p w14:paraId="1C6F4977" w14:textId="77777777" w:rsidR="00134695" w:rsidRPr="00EA35ED" w:rsidRDefault="00134695" w:rsidP="00F954AE">
            <w:pPr>
              <w:jc w:val="center"/>
              <w:rPr>
                <w:rFonts w:ascii="Arial" w:eastAsia="Times New Roman" w:hAnsi="Arial" w:cs="Arial"/>
                <w:color w:val="000000"/>
                <w:sz w:val="16"/>
                <w:szCs w:val="16"/>
                <w:lang w:val="it-IT"/>
              </w:rPr>
            </w:pPr>
            <w:r w:rsidRPr="000C4C37">
              <w:rPr>
                <w:rFonts w:ascii="Arial" w:eastAsia="Times New Roman" w:hAnsi="Arial" w:cs="Arial"/>
                <w:color w:val="000000"/>
                <w:sz w:val="16"/>
                <w:szCs w:val="16"/>
                <w:lang w:val="it-IT"/>
              </w:rPr>
              <w:t>Diagnostic Protocol for detection and identification of Halyomorpha halys (Brown Marmorated Stink Bug)</w:t>
            </w:r>
          </w:p>
        </w:tc>
        <w:tc>
          <w:tcPr>
            <w:tcW w:w="290" w:type="pct"/>
            <w:gridSpan w:val="2"/>
            <w:shd w:val="clear" w:color="000000" w:fill="FFFFFF"/>
            <w:vAlign w:val="center"/>
            <w:hideMark/>
          </w:tcPr>
          <w:p w14:paraId="746219B1" w14:textId="77777777" w:rsidR="00134695" w:rsidRPr="00EA35ED" w:rsidRDefault="00134695" w:rsidP="00F954AE">
            <w:pPr>
              <w:jc w:val="center"/>
              <w:rPr>
                <w:rFonts w:ascii="Arial" w:eastAsia="Times New Roman" w:hAnsi="Arial" w:cs="Arial"/>
                <w:color w:val="000000"/>
                <w:sz w:val="16"/>
                <w:szCs w:val="16"/>
                <w:lang w:val="en-US"/>
              </w:rPr>
            </w:pPr>
            <w:r w:rsidRPr="000C4C37">
              <w:rPr>
                <w:rFonts w:ascii="Arial" w:eastAsia="Times New Roman" w:hAnsi="Arial" w:cs="Arial"/>
                <w:color w:val="000000"/>
                <w:sz w:val="16"/>
                <w:szCs w:val="16"/>
                <w:lang w:val="en-US"/>
              </w:rPr>
              <w:t>Australia</w:t>
            </w:r>
          </w:p>
        </w:tc>
        <w:tc>
          <w:tcPr>
            <w:tcW w:w="223" w:type="pct"/>
            <w:shd w:val="clear" w:color="auto" w:fill="C5E0B3" w:themeFill="accent6" w:themeFillTint="66"/>
            <w:noWrap/>
            <w:vAlign w:val="center"/>
            <w:hideMark/>
          </w:tcPr>
          <w:p w14:paraId="728095BB" w14:textId="5560B1A1" w:rsidR="00134695" w:rsidRPr="00EA35ED" w:rsidRDefault="00134695"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4</w:t>
            </w:r>
          </w:p>
        </w:tc>
        <w:tc>
          <w:tcPr>
            <w:tcW w:w="452" w:type="pct"/>
            <w:gridSpan w:val="2"/>
            <w:shd w:val="clear" w:color="auto" w:fill="FFC000" w:themeFill="accent4"/>
            <w:noWrap/>
            <w:vAlign w:val="center"/>
            <w:hideMark/>
          </w:tcPr>
          <w:p w14:paraId="49FD1FA5" w14:textId="798B48F9" w:rsidR="00134695" w:rsidRPr="00EA35ED" w:rsidRDefault="00134695"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2</w:t>
            </w:r>
          </w:p>
        </w:tc>
        <w:tc>
          <w:tcPr>
            <w:tcW w:w="1511" w:type="pct"/>
            <w:gridSpan w:val="3"/>
            <w:vMerge/>
            <w:shd w:val="clear" w:color="000000" w:fill="FFFFFF"/>
            <w:vAlign w:val="center"/>
            <w:hideMark/>
          </w:tcPr>
          <w:p w14:paraId="0EB3C866" w14:textId="77777777" w:rsidR="00134695" w:rsidRPr="00EA35ED" w:rsidRDefault="00134695" w:rsidP="00F954AE">
            <w:pPr>
              <w:jc w:val="left"/>
              <w:rPr>
                <w:rFonts w:ascii="Arial" w:eastAsia="Times New Roman" w:hAnsi="Arial" w:cs="Arial"/>
                <w:color w:val="000000"/>
                <w:sz w:val="16"/>
                <w:szCs w:val="16"/>
                <w:lang w:val="en-US"/>
              </w:rPr>
            </w:pPr>
          </w:p>
        </w:tc>
        <w:tc>
          <w:tcPr>
            <w:tcW w:w="734" w:type="pct"/>
            <w:gridSpan w:val="2"/>
            <w:vMerge w:val="restart"/>
            <w:shd w:val="clear" w:color="000000" w:fill="FFFFFF"/>
            <w:vAlign w:val="center"/>
            <w:hideMark/>
          </w:tcPr>
          <w:p w14:paraId="5D0A84AB" w14:textId="77777777" w:rsidR="00134695" w:rsidRDefault="00134695" w:rsidP="00F954AE">
            <w:pPr>
              <w:jc w:val="center"/>
              <w:rPr>
                <w:rFonts w:ascii="Arial" w:eastAsia="Times New Roman" w:hAnsi="Arial" w:cs="Arial"/>
                <w:color w:val="000000"/>
                <w:sz w:val="16"/>
                <w:szCs w:val="16"/>
                <w:lang w:val="en-US"/>
              </w:rPr>
            </w:pPr>
            <w:r w:rsidRPr="00203BFB">
              <w:rPr>
                <w:rFonts w:ascii="Arial" w:eastAsia="Times New Roman" w:hAnsi="Arial" w:cs="Arial"/>
                <w:color w:val="000000"/>
                <w:sz w:val="16"/>
                <w:szCs w:val="16"/>
                <w:lang w:val="en-US"/>
              </w:rPr>
              <w:t>To the SC</w:t>
            </w:r>
          </w:p>
          <w:p w14:paraId="221BA129" w14:textId="5037716B" w:rsidR="00134695" w:rsidRPr="00EA35ED" w:rsidRDefault="00134695" w:rsidP="00134695">
            <w:pPr>
              <w:jc w:val="center"/>
              <w:rPr>
                <w:rFonts w:ascii="Arial" w:eastAsia="Times New Roman" w:hAnsi="Arial" w:cs="Arial"/>
                <w:color w:val="000000"/>
                <w:sz w:val="16"/>
                <w:szCs w:val="16"/>
                <w:lang w:val="en-US"/>
              </w:rPr>
            </w:pPr>
          </w:p>
        </w:tc>
        <w:tc>
          <w:tcPr>
            <w:tcW w:w="556" w:type="pct"/>
            <w:vMerge/>
            <w:vAlign w:val="center"/>
          </w:tcPr>
          <w:p w14:paraId="19026CE7" w14:textId="77777777" w:rsidR="00134695" w:rsidRPr="00EA35ED" w:rsidRDefault="00134695" w:rsidP="00F954AE">
            <w:pPr>
              <w:jc w:val="left"/>
              <w:rPr>
                <w:rFonts w:ascii="Arial" w:eastAsia="Times New Roman" w:hAnsi="Arial" w:cs="Arial"/>
                <w:color w:val="000000"/>
                <w:sz w:val="16"/>
                <w:szCs w:val="16"/>
                <w:lang w:val="en-US"/>
              </w:rPr>
            </w:pPr>
          </w:p>
        </w:tc>
      </w:tr>
      <w:tr w:rsidR="00134695" w:rsidRPr="00EA35ED" w14:paraId="7DC3EB45" w14:textId="77777777" w:rsidTr="002A618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trHeight w:val="49"/>
        </w:trPr>
        <w:tc>
          <w:tcPr>
            <w:tcW w:w="308" w:type="pct"/>
            <w:shd w:val="clear" w:color="000000" w:fill="FFFFFF"/>
            <w:noWrap/>
            <w:vAlign w:val="center"/>
          </w:tcPr>
          <w:p w14:paraId="00EF9923" w14:textId="77777777" w:rsidR="00134695" w:rsidRPr="00EA35ED" w:rsidRDefault="00134695" w:rsidP="00F954AE">
            <w:pPr>
              <w:jc w:val="center"/>
              <w:rPr>
                <w:rFonts w:ascii="Arial" w:eastAsia="Times New Roman" w:hAnsi="Arial" w:cs="Arial"/>
                <w:b/>
                <w:bCs/>
                <w:color w:val="000000"/>
                <w:sz w:val="16"/>
                <w:szCs w:val="16"/>
                <w:lang w:val="en-US"/>
              </w:rPr>
            </w:pPr>
            <w:r w:rsidRPr="000C4C37">
              <w:rPr>
                <w:rFonts w:ascii="Arial" w:eastAsia="Times New Roman" w:hAnsi="Arial" w:cs="Arial"/>
                <w:b/>
                <w:bCs/>
                <w:color w:val="000000"/>
                <w:sz w:val="16"/>
                <w:szCs w:val="16"/>
                <w:lang w:val="en-US"/>
              </w:rPr>
              <w:t>2023-015</w:t>
            </w:r>
          </w:p>
        </w:tc>
        <w:tc>
          <w:tcPr>
            <w:tcW w:w="926" w:type="pct"/>
            <w:gridSpan w:val="2"/>
            <w:shd w:val="clear" w:color="000000" w:fill="FFFFFF"/>
            <w:vAlign w:val="center"/>
          </w:tcPr>
          <w:p w14:paraId="02D27E21" w14:textId="77777777" w:rsidR="00134695" w:rsidRPr="00EA35ED" w:rsidRDefault="00134695" w:rsidP="00F954AE">
            <w:pPr>
              <w:jc w:val="center"/>
              <w:rPr>
                <w:rFonts w:ascii="Arial" w:eastAsia="Times New Roman" w:hAnsi="Arial" w:cs="Arial"/>
                <w:color w:val="000000"/>
                <w:sz w:val="16"/>
                <w:szCs w:val="16"/>
                <w:lang w:val="it-IT"/>
              </w:rPr>
            </w:pPr>
            <w:r w:rsidRPr="000C4C37">
              <w:rPr>
                <w:rFonts w:ascii="Arial" w:eastAsia="Times New Roman" w:hAnsi="Arial" w:cs="Arial"/>
                <w:color w:val="000000"/>
                <w:sz w:val="16"/>
                <w:szCs w:val="16"/>
                <w:lang w:val="it-IT"/>
              </w:rPr>
              <w:t>Diagnostic protocol for Bactrocera correcta</w:t>
            </w:r>
          </w:p>
        </w:tc>
        <w:tc>
          <w:tcPr>
            <w:tcW w:w="290" w:type="pct"/>
            <w:gridSpan w:val="2"/>
            <w:shd w:val="clear" w:color="000000" w:fill="FFFFFF"/>
            <w:vAlign w:val="center"/>
          </w:tcPr>
          <w:p w14:paraId="603D641F" w14:textId="77777777" w:rsidR="00134695" w:rsidRPr="00EA35ED" w:rsidRDefault="00134695"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China</w:t>
            </w:r>
          </w:p>
        </w:tc>
        <w:tc>
          <w:tcPr>
            <w:tcW w:w="223" w:type="pct"/>
            <w:shd w:val="clear" w:color="auto" w:fill="FF5050"/>
            <w:noWrap/>
            <w:vAlign w:val="center"/>
          </w:tcPr>
          <w:p w14:paraId="2E36DE14" w14:textId="6F7B7057" w:rsidR="00134695" w:rsidRPr="00EA35ED" w:rsidRDefault="00134695"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3</w:t>
            </w:r>
          </w:p>
        </w:tc>
        <w:tc>
          <w:tcPr>
            <w:tcW w:w="452" w:type="pct"/>
            <w:gridSpan w:val="2"/>
            <w:shd w:val="clear" w:color="auto" w:fill="FFC000" w:themeFill="accent4"/>
            <w:noWrap/>
            <w:vAlign w:val="center"/>
          </w:tcPr>
          <w:p w14:paraId="09F26436" w14:textId="6D91AB6B" w:rsidR="00134695" w:rsidRPr="00EA35ED" w:rsidRDefault="00134695"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2</w:t>
            </w:r>
          </w:p>
        </w:tc>
        <w:tc>
          <w:tcPr>
            <w:tcW w:w="1511" w:type="pct"/>
            <w:gridSpan w:val="3"/>
            <w:vMerge/>
            <w:shd w:val="clear" w:color="000000" w:fill="FFFFFF"/>
            <w:vAlign w:val="center"/>
          </w:tcPr>
          <w:p w14:paraId="32FB0EE9" w14:textId="77777777" w:rsidR="00134695" w:rsidRPr="00EA35ED" w:rsidRDefault="00134695" w:rsidP="00F954AE">
            <w:pPr>
              <w:jc w:val="left"/>
              <w:rPr>
                <w:rFonts w:ascii="Arial" w:eastAsia="Times New Roman" w:hAnsi="Arial" w:cs="Arial"/>
                <w:color w:val="000000"/>
                <w:sz w:val="16"/>
                <w:szCs w:val="16"/>
                <w:lang w:val="en-US"/>
              </w:rPr>
            </w:pPr>
          </w:p>
        </w:tc>
        <w:tc>
          <w:tcPr>
            <w:tcW w:w="734" w:type="pct"/>
            <w:gridSpan w:val="2"/>
            <w:vMerge/>
            <w:shd w:val="clear" w:color="000000" w:fill="FFFFFF"/>
            <w:vAlign w:val="center"/>
          </w:tcPr>
          <w:p w14:paraId="6477C953" w14:textId="0877FD32" w:rsidR="00134695" w:rsidRPr="00EA35ED" w:rsidRDefault="00134695" w:rsidP="00356852">
            <w:pPr>
              <w:jc w:val="center"/>
              <w:rPr>
                <w:rFonts w:ascii="Arial" w:eastAsia="Times New Roman" w:hAnsi="Arial" w:cs="Arial"/>
                <w:color w:val="000000"/>
                <w:sz w:val="16"/>
                <w:szCs w:val="16"/>
                <w:lang w:val="en-US"/>
              </w:rPr>
            </w:pPr>
          </w:p>
        </w:tc>
        <w:tc>
          <w:tcPr>
            <w:tcW w:w="556" w:type="pct"/>
            <w:vMerge/>
            <w:vAlign w:val="center"/>
          </w:tcPr>
          <w:p w14:paraId="62735655" w14:textId="77777777" w:rsidR="00134695" w:rsidRPr="00EA35ED" w:rsidRDefault="00134695" w:rsidP="00F954AE">
            <w:pPr>
              <w:jc w:val="left"/>
              <w:rPr>
                <w:rFonts w:ascii="Arial" w:eastAsia="Times New Roman" w:hAnsi="Arial" w:cs="Arial"/>
                <w:color w:val="000000"/>
                <w:sz w:val="16"/>
                <w:szCs w:val="16"/>
                <w:lang w:val="en-US"/>
              </w:rPr>
            </w:pPr>
          </w:p>
        </w:tc>
      </w:tr>
      <w:tr w:rsidR="00134695" w:rsidRPr="00EA35ED" w14:paraId="77774A5B" w14:textId="77777777" w:rsidTr="002A618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trHeight w:val="49"/>
        </w:trPr>
        <w:tc>
          <w:tcPr>
            <w:tcW w:w="308" w:type="pct"/>
            <w:shd w:val="clear" w:color="000000" w:fill="FFFFFF"/>
            <w:noWrap/>
            <w:vAlign w:val="center"/>
          </w:tcPr>
          <w:p w14:paraId="6025A196" w14:textId="77777777" w:rsidR="00134695" w:rsidRPr="00EA35ED" w:rsidRDefault="00134695" w:rsidP="00F954AE">
            <w:pPr>
              <w:jc w:val="center"/>
              <w:rPr>
                <w:rFonts w:ascii="Arial" w:eastAsia="Times New Roman" w:hAnsi="Arial" w:cs="Arial"/>
                <w:b/>
                <w:bCs/>
                <w:color w:val="000000"/>
                <w:sz w:val="16"/>
                <w:szCs w:val="16"/>
                <w:lang w:val="en-US"/>
              </w:rPr>
            </w:pPr>
            <w:r w:rsidRPr="000C4C37">
              <w:rPr>
                <w:rFonts w:ascii="Arial" w:eastAsia="Times New Roman" w:hAnsi="Arial" w:cs="Arial"/>
                <w:b/>
                <w:bCs/>
                <w:color w:val="000000"/>
                <w:sz w:val="16"/>
                <w:szCs w:val="16"/>
                <w:lang w:val="en-US"/>
              </w:rPr>
              <w:t>2023-016</w:t>
            </w:r>
          </w:p>
        </w:tc>
        <w:tc>
          <w:tcPr>
            <w:tcW w:w="926" w:type="pct"/>
            <w:gridSpan w:val="2"/>
            <w:shd w:val="clear" w:color="000000" w:fill="FFFFFF"/>
            <w:vAlign w:val="center"/>
          </w:tcPr>
          <w:p w14:paraId="1EB4EA82" w14:textId="77777777" w:rsidR="00134695" w:rsidRPr="00EA35ED" w:rsidRDefault="00134695" w:rsidP="00F954AE">
            <w:pPr>
              <w:jc w:val="center"/>
              <w:rPr>
                <w:rFonts w:ascii="Arial" w:eastAsia="Times New Roman" w:hAnsi="Arial" w:cs="Arial"/>
                <w:color w:val="000000"/>
                <w:sz w:val="16"/>
                <w:szCs w:val="16"/>
                <w:lang w:val="it-IT"/>
              </w:rPr>
            </w:pPr>
            <w:r w:rsidRPr="000C4C37">
              <w:rPr>
                <w:rFonts w:ascii="Arial" w:eastAsia="Times New Roman" w:hAnsi="Arial" w:cs="Arial"/>
                <w:color w:val="000000"/>
                <w:sz w:val="16"/>
                <w:szCs w:val="16"/>
                <w:lang w:val="it-IT"/>
              </w:rPr>
              <w:t>Diagnostic protocol for Bactrocera tsuneonis and Bactrocera minax</w:t>
            </w:r>
          </w:p>
        </w:tc>
        <w:tc>
          <w:tcPr>
            <w:tcW w:w="290" w:type="pct"/>
            <w:gridSpan w:val="2"/>
            <w:shd w:val="clear" w:color="000000" w:fill="FFFFFF"/>
            <w:vAlign w:val="center"/>
          </w:tcPr>
          <w:p w14:paraId="1D95501A" w14:textId="77777777" w:rsidR="00134695" w:rsidRPr="00EA35ED" w:rsidRDefault="00134695"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China</w:t>
            </w:r>
          </w:p>
        </w:tc>
        <w:tc>
          <w:tcPr>
            <w:tcW w:w="223" w:type="pct"/>
            <w:shd w:val="clear" w:color="auto" w:fill="C5E0B3" w:themeFill="accent6" w:themeFillTint="66"/>
            <w:noWrap/>
            <w:vAlign w:val="center"/>
          </w:tcPr>
          <w:p w14:paraId="042EA4E1" w14:textId="09939918" w:rsidR="00134695" w:rsidRPr="00EA35ED" w:rsidRDefault="00134695"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4</w:t>
            </w:r>
          </w:p>
        </w:tc>
        <w:tc>
          <w:tcPr>
            <w:tcW w:w="452" w:type="pct"/>
            <w:gridSpan w:val="2"/>
            <w:shd w:val="clear" w:color="auto" w:fill="FFC000" w:themeFill="accent4"/>
            <w:noWrap/>
            <w:vAlign w:val="center"/>
          </w:tcPr>
          <w:p w14:paraId="0C77FE65" w14:textId="7E64D175" w:rsidR="00134695" w:rsidRPr="00EA35ED" w:rsidRDefault="00134695"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2</w:t>
            </w:r>
          </w:p>
        </w:tc>
        <w:tc>
          <w:tcPr>
            <w:tcW w:w="1511" w:type="pct"/>
            <w:gridSpan w:val="3"/>
            <w:vMerge/>
            <w:shd w:val="clear" w:color="000000" w:fill="FFFFFF"/>
            <w:vAlign w:val="center"/>
          </w:tcPr>
          <w:p w14:paraId="72671412" w14:textId="77777777" w:rsidR="00134695" w:rsidRPr="00EA35ED" w:rsidRDefault="00134695" w:rsidP="00F954AE">
            <w:pPr>
              <w:jc w:val="left"/>
              <w:rPr>
                <w:rFonts w:ascii="Arial" w:eastAsia="Times New Roman" w:hAnsi="Arial" w:cs="Arial"/>
                <w:color w:val="000000"/>
                <w:sz w:val="16"/>
                <w:szCs w:val="16"/>
                <w:lang w:val="en-US"/>
              </w:rPr>
            </w:pPr>
          </w:p>
        </w:tc>
        <w:tc>
          <w:tcPr>
            <w:tcW w:w="734" w:type="pct"/>
            <w:gridSpan w:val="2"/>
            <w:vMerge/>
            <w:shd w:val="clear" w:color="000000" w:fill="FFFFFF"/>
            <w:vAlign w:val="center"/>
          </w:tcPr>
          <w:p w14:paraId="7779FD42" w14:textId="5CF36BA6" w:rsidR="00134695" w:rsidRPr="00EA35ED" w:rsidRDefault="00134695" w:rsidP="00F954AE">
            <w:pPr>
              <w:jc w:val="left"/>
              <w:rPr>
                <w:rFonts w:ascii="Arial" w:eastAsia="Times New Roman" w:hAnsi="Arial" w:cs="Arial"/>
                <w:color w:val="000000"/>
                <w:sz w:val="16"/>
                <w:szCs w:val="16"/>
                <w:lang w:val="en-US"/>
              </w:rPr>
            </w:pPr>
          </w:p>
        </w:tc>
        <w:tc>
          <w:tcPr>
            <w:tcW w:w="556" w:type="pct"/>
            <w:vMerge/>
            <w:vAlign w:val="center"/>
          </w:tcPr>
          <w:p w14:paraId="1DF5BD99" w14:textId="77777777" w:rsidR="00134695" w:rsidRPr="00EA35ED" w:rsidRDefault="00134695" w:rsidP="00F954AE">
            <w:pPr>
              <w:jc w:val="left"/>
              <w:rPr>
                <w:rFonts w:ascii="Arial" w:eastAsia="Times New Roman" w:hAnsi="Arial" w:cs="Arial"/>
                <w:color w:val="000000"/>
                <w:sz w:val="16"/>
                <w:szCs w:val="16"/>
                <w:lang w:val="en-US"/>
              </w:rPr>
            </w:pPr>
          </w:p>
        </w:tc>
      </w:tr>
      <w:tr w:rsidR="00134695" w:rsidRPr="00EA35ED" w14:paraId="1E967790" w14:textId="77777777" w:rsidTr="002A618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trHeight w:val="49"/>
        </w:trPr>
        <w:tc>
          <w:tcPr>
            <w:tcW w:w="308" w:type="pct"/>
            <w:shd w:val="clear" w:color="000000" w:fill="FFFFFF"/>
            <w:noWrap/>
            <w:vAlign w:val="center"/>
          </w:tcPr>
          <w:p w14:paraId="366C729B" w14:textId="77777777" w:rsidR="00134695" w:rsidRPr="00EA35ED" w:rsidRDefault="00134695" w:rsidP="00F954AE">
            <w:pPr>
              <w:jc w:val="center"/>
              <w:rPr>
                <w:rFonts w:ascii="Arial" w:eastAsia="Times New Roman" w:hAnsi="Arial" w:cs="Arial"/>
                <w:b/>
                <w:bCs/>
                <w:color w:val="000000"/>
                <w:sz w:val="16"/>
                <w:szCs w:val="16"/>
                <w:lang w:val="en-US"/>
              </w:rPr>
            </w:pPr>
            <w:r w:rsidRPr="000C4C37">
              <w:rPr>
                <w:rFonts w:ascii="Arial" w:eastAsia="Times New Roman" w:hAnsi="Arial" w:cs="Arial"/>
                <w:b/>
                <w:bCs/>
                <w:color w:val="000000"/>
                <w:sz w:val="16"/>
                <w:szCs w:val="16"/>
                <w:lang w:val="en-US"/>
              </w:rPr>
              <w:t>2023-017</w:t>
            </w:r>
          </w:p>
        </w:tc>
        <w:tc>
          <w:tcPr>
            <w:tcW w:w="926" w:type="pct"/>
            <w:gridSpan w:val="2"/>
            <w:shd w:val="clear" w:color="000000" w:fill="FFFFFF"/>
            <w:vAlign w:val="center"/>
          </w:tcPr>
          <w:p w14:paraId="79756D5C" w14:textId="77777777" w:rsidR="00134695" w:rsidRPr="00EA35ED" w:rsidRDefault="00134695" w:rsidP="00F954AE">
            <w:pPr>
              <w:jc w:val="center"/>
              <w:rPr>
                <w:rFonts w:ascii="Arial" w:eastAsia="Times New Roman" w:hAnsi="Arial" w:cs="Arial"/>
                <w:color w:val="000000"/>
                <w:sz w:val="16"/>
                <w:szCs w:val="16"/>
                <w:lang w:val="it-IT"/>
              </w:rPr>
            </w:pPr>
            <w:r w:rsidRPr="000C4C37">
              <w:rPr>
                <w:rFonts w:ascii="Arial" w:eastAsia="Times New Roman" w:hAnsi="Arial" w:cs="Arial"/>
                <w:color w:val="000000"/>
                <w:sz w:val="16"/>
                <w:szCs w:val="16"/>
                <w:lang w:val="it-IT"/>
              </w:rPr>
              <w:t>DP: Colletotrichum kahawae J.M. Waller &amp; Bridge</w:t>
            </w:r>
          </w:p>
        </w:tc>
        <w:tc>
          <w:tcPr>
            <w:tcW w:w="290" w:type="pct"/>
            <w:gridSpan w:val="2"/>
            <w:shd w:val="clear" w:color="000000" w:fill="FFFFFF"/>
            <w:vAlign w:val="center"/>
          </w:tcPr>
          <w:p w14:paraId="28F16673" w14:textId="77777777" w:rsidR="00134695" w:rsidRPr="00EA35ED" w:rsidRDefault="00134695"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China</w:t>
            </w:r>
          </w:p>
        </w:tc>
        <w:tc>
          <w:tcPr>
            <w:tcW w:w="223" w:type="pct"/>
            <w:shd w:val="clear" w:color="auto" w:fill="C5E0B3" w:themeFill="accent6" w:themeFillTint="66"/>
            <w:noWrap/>
            <w:vAlign w:val="center"/>
          </w:tcPr>
          <w:p w14:paraId="4FF3FF5A" w14:textId="6BA12497" w:rsidR="00134695" w:rsidRPr="00EA35ED" w:rsidRDefault="00134695"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4</w:t>
            </w:r>
          </w:p>
        </w:tc>
        <w:tc>
          <w:tcPr>
            <w:tcW w:w="452" w:type="pct"/>
            <w:gridSpan w:val="2"/>
            <w:shd w:val="clear" w:color="auto" w:fill="FF5050"/>
            <w:noWrap/>
            <w:vAlign w:val="center"/>
          </w:tcPr>
          <w:p w14:paraId="5E97F4AA" w14:textId="2005955E" w:rsidR="00134695" w:rsidRPr="00EA35ED" w:rsidRDefault="00134695"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3</w:t>
            </w:r>
          </w:p>
        </w:tc>
        <w:tc>
          <w:tcPr>
            <w:tcW w:w="1511" w:type="pct"/>
            <w:gridSpan w:val="3"/>
            <w:vMerge/>
            <w:shd w:val="clear" w:color="000000" w:fill="FFFFFF"/>
            <w:vAlign w:val="center"/>
          </w:tcPr>
          <w:p w14:paraId="0691F6DA" w14:textId="77777777" w:rsidR="00134695" w:rsidRPr="00EA35ED" w:rsidRDefault="00134695" w:rsidP="00F954AE">
            <w:pPr>
              <w:jc w:val="left"/>
              <w:rPr>
                <w:rFonts w:ascii="Arial" w:eastAsia="Times New Roman" w:hAnsi="Arial" w:cs="Arial"/>
                <w:color w:val="000000"/>
                <w:sz w:val="16"/>
                <w:szCs w:val="16"/>
                <w:lang w:val="en-US"/>
              </w:rPr>
            </w:pPr>
          </w:p>
        </w:tc>
        <w:tc>
          <w:tcPr>
            <w:tcW w:w="734" w:type="pct"/>
            <w:gridSpan w:val="2"/>
            <w:vMerge/>
            <w:shd w:val="clear" w:color="000000" w:fill="FFFFFF"/>
            <w:vAlign w:val="center"/>
          </w:tcPr>
          <w:p w14:paraId="28B7BB8D" w14:textId="08086ECE" w:rsidR="00134695" w:rsidRPr="00EA35ED" w:rsidRDefault="00134695" w:rsidP="00F954AE">
            <w:pPr>
              <w:jc w:val="left"/>
              <w:rPr>
                <w:rFonts w:ascii="Arial" w:eastAsia="Times New Roman" w:hAnsi="Arial" w:cs="Arial"/>
                <w:color w:val="000000"/>
                <w:sz w:val="16"/>
                <w:szCs w:val="16"/>
                <w:lang w:val="en-US"/>
              </w:rPr>
            </w:pPr>
          </w:p>
        </w:tc>
        <w:tc>
          <w:tcPr>
            <w:tcW w:w="556" w:type="pct"/>
            <w:vMerge/>
            <w:vAlign w:val="center"/>
          </w:tcPr>
          <w:p w14:paraId="2BA2C619" w14:textId="77777777" w:rsidR="00134695" w:rsidRPr="00EA35ED" w:rsidRDefault="00134695" w:rsidP="00F954AE">
            <w:pPr>
              <w:jc w:val="left"/>
              <w:rPr>
                <w:rFonts w:ascii="Arial" w:eastAsia="Times New Roman" w:hAnsi="Arial" w:cs="Arial"/>
                <w:color w:val="000000"/>
                <w:sz w:val="16"/>
                <w:szCs w:val="16"/>
                <w:lang w:val="en-US"/>
              </w:rPr>
            </w:pPr>
          </w:p>
        </w:tc>
      </w:tr>
      <w:tr w:rsidR="0073793B" w:rsidRPr="00EA35ED" w14:paraId="1841DB6F" w14:textId="77777777" w:rsidTr="002A618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trHeight w:val="49"/>
        </w:trPr>
        <w:tc>
          <w:tcPr>
            <w:tcW w:w="308" w:type="pct"/>
            <w:shd w:val="clear" w:color="000000" w:fill="FFFFFF"/>
            <w:noWrap/>
            <w:vAlign w:val="center"/>
          </w:tcPr>
          <w:p w14:paraId="0D7597EC" w14:textId="77777777" w:rsidR="0073793B" w:rsidRPr="00EA35ED" w:rsidRDefault="0073793B" w:rsidP="00F954AE">
            <w:pPr>
              <w:jc w:val="center"/>
              <w:rPr>
                <w:rFonts w:ascii="Arial" w:eastAsia="Times New Roman" w:hAnsi="Arial" w:cs="Arial"/>
                <w:b/>
                <w:bCs/>
                <w:color w:val="000000"/>
                <w:sz w:val="16"/>
                <w:szCs w:val="16"/>
                <w:lang w:val="en-US"/>
              </w:rPr>
            </w:pPr>
            <w:r w:rsidRPr="000C4C37">
              <w:rPr>
                <w:rFonts w:ascii="Arial" w:eastAsia="Times New Roman" w:hAnsi="Arial" w:cs="Arial"/>
                <w:b/>
                <w:bCs/>
                <w:color w:val="000000"/>
                <w:sz w:val="16"/>
                <w:szCs w:val="16"/>
                <w:lang w:val="en-US"/>
              </w:rPr>
              <w:t>2023-025</w:t>
            </w:r>
          </w:p>
        </w:tc>
        <w:tc>
          <w:tcPr>
            <w:tcW w:w="926" w:type="pct"/>
            <w:gridSpan w:val="2"/>
            <w:shd w:val="clear" w:color="000000" w:fill="FFFFFF"/>
            <w:vAlign w:val="center"/>
          </w:tcPr>
          <w:p w14:paraId="7351EC95" w14:textId="77777777" w:rsidR="0073793B" w:rsidRPr="00EA35ED" w:rsidRDefault="0073793B" w:rsidP="00F954AE">
            <w:pPr>
              <w:jc w:val="center"/>
              <w:rPr>
                <w:rFonts w:ascii="Arial" w:eastAsia="Times New Roman" w:hAnsi="Arial" w:cs="Arial"/>
                <w:color w:val="000000"/>
                <w:sz w:val="16"/>
                <w:szCs w:val="16"/>
                <w:lang w:val="it-IT"/>
              </w:rPr>
            </w:pPr>
            <w:r w:rsidRPr="000C4C37">
              <w:rPr>
                <w:rFonts w:ascii="Arial" w:eastAsia="Times New Roman" w:hAnsi="Arial" w:cs="Arial"/>
                <w:color w:val="000000"/>
                <w:sz w:val="16"/>
                <w:szCs w:val="16"/>
                <w:lang w:val="it-IT"/>
              </w:rPr>
              <w:t>DNA barcoding as an identification tool for regulated pests</w:t>
            </w:r>
          </w:p>
        </w:tc>
        <w:tc>
          <w:tcPr>
            <w:tcW w:w="290" w:type="pct"/>
            <w:gridSpan w:val="2"/>
            <w:shd w:val="clear" w:color="000000" w:fill="FFFFFF"/>
            <w:vAlign w:val="center"/>
          </w:tcPr>
          <w:p w14:paraId="28EE04A5" w14:textId="77777777" w:rsidR="0073793B" w:rsidRPr="00EA35ED" w:rsidRDefault="0073793B"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Kenya</w:t>
            </w:r>
          </w:p>
        </w:tc>
        <w:tc>
          <w:tcPr>
            <w:tcW w:w="223" w:type="pct"/>
            <w:shd w:val="clear" w:color="auto" w:fill="C5E0B3" w:themeFill="accent6" w:themeFillTint="66"/>
            <w:noWrap/>
            <w:vAlign w:val="center"/>
          </w:tcPr>
          <w:p w14:paraId="4E34F2CD" w14:textId="113FE8D4" w:rsidR="0073793B" w:rsidRPr="00EA35ED" w:rsidRDefault="0073793B"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4</w:t>
            </w:r>
          </w:p>
        </w:tc>
        <w:tc>
          <w:tcPr>
            <w:tcW w:w="452" w:type="pct"/>
            <w:gridSpan w:val="2"/>
            <w:shd w:val="clear" w:color="auto" w:fill="FFC000" w:themeFill="accent4"/>
            <w:noWrap/>
            <w:vAlign w:val="center"/>
          </w:tcPr>
          <w:p w14:paraId="6053798A" w14:textId="5BD3D0E6" w:rsidR="0073793B" w:rsidRPr="00EA35ED" w:rsidRDefault="0073793B"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2</w:t>
            </w:r>
          </w:p>
        </w:tc>
        <w:tc>
          <w:tcPr>
            <w:tcW w:w="1511" w:type="pct"/>
            <w:gridSpan w:val="3"/>
            <w:vMerge/>
            <w:shd w:val="clear" w:color="000000" w:fill="FFFFFF"/>
            <w:vAlign w:val="center"/>
          </w:tcPr>
          <w:p w14:paraId="7D6A7F84" w14:textId="77777777" w:rsidR="0073793B" w:rsidRPr="00EA35ED" w:rsidRDefault="0073793B" w:rsidP="00F954AE">
            <w:pPr>
              <w:jc w:val="left"/>
              <w:rPr>
                <w:rFonts w:ascii="Arial" w:eastAsia="Times New Roman" w:hAnsi="Arial" w:cs="Arial"/>
                <w:color w:val="000000"/>
                <w:sz w:val="16"/>
                <w:szCs w:val="16"/>
                <w:lang w:val="en-US"/>
              </w:rPr>
            </w:pPr>
          </w:p>
        </w:tc>
        <w:tc>
          <w:tcPr>
            <w:tcW w:w="734" w:type="pct"/>
            <w:gridSpan w:val="2"/>
            <w:shd w:val="clear" w:color="000000" w:fill="FFFFFF"/>
            <w:vAlign w:val="center"/>
          </w:tcPr>
          <w:p w14:paraId="0802E08D" w14:textId="77777777" w:rsidR="0073793B" w:rsidRPr="0073793B" w:rsidRDefault="0073793B" w:rsidP="0073793B">
            <w:pPr>
              <w:jc w:val="center"/>
              <w:rPr>
                <w:rFonts w:ascii="Arial" w:eastAsia="Times New Roman" w:hAnsi="Arial" w:cs="Arial"/>
                <w:color w:val="000000"/>
                <w:sz w:val="16"/>
                <w:szCs w:val="16"/>
                <w:lang w:val="en-US"/>
              </w:rPr>
            </w:pPr>
            <w:r w:rsidRPr="0073793B">
              <w:rPr>
                <w:rFonts w:ascii="Arial" w:eastAsia="Times New Roman" w:hAnsi="Arial" w:cs="Arial"/>
                <w:color w:val="000000"/>
                <w:sz w:val="16"/>
                <w:szCs w:val="16"/>
                <w:lang w:val="en-US"/>
              </w:rPr>
              <w:t xml:space="preserve">TFT recommended this proposal be added and suggested that SC look at this proposal and </w:t>
            </w:r>
            <w:r w:rsidRPr="0073793B">
              <w:rPr>
                <w:rFonts w:ascii="Arial" w:eastAsia="Times New Roman" w:hAnsi="Arial" w:cs="Arial"/>
                <w:color w:val="000000"/>
                <w:sz w:val="16"/>
                <w:szCs w:val="16"/>
                <w:lang w:val="en-US"/>
              </w:rPr>
              <w:lastRenderedPageBreak/>
              <w:t>determine the best path forward.</w:t>
            </w:r>
          </w:p>
          <w:p w14:paraId="716D3153" w14:textId="77777777" w:rsidR="0073793B" w:rsidRPr="0073793B" w:rsidRDefault="0073793B" w:rsidP="0073793B">
            <w:pPr>
              <w:jc w:val="center"/>
              <w:rPr>
                <w:rFonts w:ascii="Arial" w:eastAsia="Times New Roman" w:hAnsi="Arial" w:cs="Arial"/>
                <w:color w:val="000000"/>
                <w:sz w:val="16"/>
                <w:szCs w:val="16"/>
                <w:lang w:val="en-US"/>
              </w:rPr>
            </w:pPr>
          </w:p>
          <w:p w14:paraId="79AAE9BB" w14:textId="050A2E86" w:rsidR="0073793B" w:rsidRPr="00EA35ED" w:rsidRDefault="0073793B" w:rsidP="0073793B">
            <w:pPr>
              <w:jc w:val="center"/>
              <w:rPr>
                <w:rFonts w:ascii="Arial" w:eastAsia="Times New Roman" w:hAnsi="Arial" w:cs="Arial"/>
                <w:color w:val="000000"/>
                <w:sz w:val="16"/>
                <w:szCs w:val="16"/>
                <w:lang w:val="en-US"/>
              </w:rPr>
            </w:pPr>
            <w:r w:rsidRPr="0073793B">
              <w:rPr>
                <w:rFonts w:ascii="Arial" w:eastAsia="Times New Roman" w:hAnsi="Arial" w:cs="Arial"/>
                <w:color w:val="000000"/>
                <w:sz w:val="16"/>
                <w:szCs w:val="16"/>
                <w:lang w:val="en-US"/>
              </w:rPr>
              <w:t>TFT discussed whether ISPM 27 would be the best place for such a proposal or a guide can be developed. One of the options would be to develop a similar standard to ISPM 42, 43, and 18, thus Requirements for DNA barcoding as an identification tool for regulated pests.</w:t>
            </w:r>
          </w:p>
        </w:tc>
        <w:tc>
          <w:tcPr>
            <w:tcW w:w="556" w:type="pct"/>
            <w:vMerge/>
            <w:vAlign w:val="center"/>
          </w:tcPr>
          <w:p w14:paraId="2CD591A9" w14:textId="77777777" w:rsidR="0073793B" w:rsidRPr="00EA35ED" w:rsidRDefault="0073793B" w:rsidP="00F954AE">
            <w:pPr>
              <w:jc w:val="left"/>
              <w:rPr>
                <w:rFonts w:ascii="Arial" w:eastAsia="Times New Roman" w:hAnsi="Arial" w:cs="Arial"/>
                <w:color w:val="000000"/>
                <w:sz w:val="16"/>
                <w:szCs w:val="16"/>
                <w:lang w:val="en-US"/>
              </w:rPr>
            </w:pPr>
          </w:p>
        </w:tc>
      </w:tr>
      <w:tr w:rsidR="002A618E" w:rsidRPr="00EA35ED" w14:paraId="472A4B94" w14:textId="77777777" w:rsidTr="002A618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trHeight w:val="314"/>
        </w:trPr>
        <w:tc>
          <w:tcPr>
            <w:tcW w:w="308" w:type="pct"/>
            <w:shd w:val="clear" w:color="000000" w:fill="FFFFFF"/>
            <w:noWrap/>
            <w:vAlign w:val="center"/>
            <w:hideMark/>
          </w:tcPr>
          <w:p w14:paraId="318BFF67" w14:textId="77777777" w:rsidR="002A618E" w:rsidRPr="00EA35ED" w:rsidRDefault="002A618E" w:rsidP="00F954AE">
            <w:pPr>
              <w:jc w:val="center"/>
              <w:rPr>
                <w:rFonts w:ascii="Arial" w:eastAsia="Times New Roman" w:hAnsi="Arial" w:cs="Arial"/>
                <w:b/>
                <w:bCs/>
                <w:color w:val="000000"/>
                <w:sz w:val="16"/>
                <w:szCs w:val="16"/>
                <w:lang w:val="en-US"/>
              </w:rPr>
            </w:pPr>
            <w:r w:rsidRPr="000C4C37">
              <w:rPr>
                <w:rFonts w:ascii="Arial" w:eastAsia="Times New Roman" w:hAnsi="Arial" w:cs="Arial"/>
                <w:b/>
                <w:bCs/>
                <w:color w:val="000000"/>
                <w:sz w:val="16"/>
                <w:szCs w:val="16"/>
                <w:lang w:val="en-US"/>
              </w:rPr>
              <w:t>2023-026</w:t>
            </w:r>
          </w:p>
        </w:tc>
        <w:tc>
          <w:tcPr>
            <w:tcW w:w="926" w:type="pct"/>
            <w:gridSpan w:val="2"/>
            <w:shd w:val="clear" w:color="000000" w:fill="FFFFFF"/>
            <w:vAlign w:val="center"/>
            <w:hideMark/>
          </w:tcPr>
          <w:p w14:paraId="62D1D03B" w14:textId="77777777" w:rsidR="002A618E" w:rsidRPr="00EA35ED" w:rsidRDefault="002A618E" w:rsidP="00F954AE">
            <w:pPr>
              <w:jc w:val="center"/>
              <w:rPr>
                <w:rFonts w:ascii="Arial" w:eastAsia="Times New Roman" w:hAnsi="Arial" w:cs="Arial"/>
                <w:color w:val="000000"/>
                <w:sz w:val="16"/>
                <w:szCs w:val="16"/>
                <w:lang w:val="en-US"/>
              </w:rPr>
            </w:pPr>
            <w:r w:rsidRPr="000C4C37">
              <w:rPr>
                <w:rFonts w:ascii="Arial" w:eastAsia="Times New Roman" w:hAnsi="Arial" w:cs="Arial"/>
                <w:color w:val="000000"/>
                <w:sz w:val="16"/>
                <w:szCs w:val="16"/>
                <w:lang w:val="en-US"/>
              </w:rPr>
              <w:t>Diagnostic protocol for Avocado sun blotch viroid</w:t>
            </w:r>
          </w:p>
        </w:tc>
        <w:tc>
          <w:tcPr>
            <w:tcW w:w="290" w:type="pct"/>
            <w:gridSpan w:val="2"/>
            <w:shd w:val="clear" w:color="000000" w:fill="FFFFFF"/>
            <w:vAlign w:val="center"/>
            <w:hideMark/>
          </w:tcPr>
          <w:p w14:paraId="262E6205" w14:textId="77777777" w:rsidR="002A618E" w:rsidRPr="00EA35ED" w:rsidRDefault="002A618E"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Kenya</w:t>
            </w:r>
          </w:p>
        </w:tc>
        <w:tc>
          <w:tcPr>
            <w:tcW w:w="223" w:type="pct"/>
            <w:shd w:val="clear" w:color="auto" w:fill="C5E0B3" w:themeFill="accent6" w:themeFillTint="66"/>
            <w:noWrap/>
            <w:vAlign w:val="center"/>
            <w:hideMark/>
          </w:tcPr>
          <w:p w14:paraId="5C731396" w14:textId="515F0AB2" w:rsidR="002A618E" w:rsidRPr="00EA35ED" w:rsidRDefault="002A618E"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4</w:t>
            </w:r>
          </w:p>
        </w:tc>
        <w:tc>
          <w:tcPr>
            <w:tcW w:w="452" w:type="pct"/>
            <w:gridSpan w:val="2"/>
            <w:shd w:val="clear" w:color="auto" w:fill="FFC000" w:themeFill="accent4"/>
            <w:noWrap/>
            <w:vAlign w:val="center"/>
            <w:hideMark/>
          </w:tcPr>
          <w:p w14:paraId="45C33D0E" w14:textId="462A34DE" w:rsidR="002A618E" w:rsidRPr="00EA35ED" w:rsidRDefault="002A618E"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2</w:t>
            </w:r>
          </w:p>
        </w:tc>
        <w:tc>
          <w:tcPr>
            <w:tcW w:w="1511" w:type="pct"/>
            <w:gridSpan w:val="3"/>
            <w:vMerge/>
            <w:shd w:val="clear" w:color="000000" w:fill="FFFFFF"/>
            <w:vAlign w:val="center"/>
            <w:hideMark/>
          </w:tcPr>
          <w:p w14:paraId="6E0A1A93" w14:textId="77777777" w:rsidR="002A618E" w:rsidRPr="00EA35ED" w:rsidRDefault="002A618E" w:rsidP="00F954AE">
            <w:pPr>
              <w:jc w:val="left"/>
              <w:rPr>
                <w:rFonts w:ascii="Arial" w:eastAsia="Times New Roman" w:hAnsi="Arial" w:cs="Arial"/>
                <w:color w:val="000000"/>
                <w:sz w:val="16"/>
                <w:szCs w:val="16"/>
                <w:lang w:val="en-US"/>
              </w:rPr>
            </w:pPr>
          </w:p>
        </w:tc>
        <w:tc>
          <w:tcPr>
            <w:tcW w:w="734" w:type="pct"/>
            <w:gridSpan w:val="2"/>
            <w:vMerge w:val="restart"/>
            <w:shd w:val="clear" w:color="000000" w:fill="FFFFFF"/>
            <w:vAlign w:val="center"/>
            <w:hideMark/>
          </w:tcPr>
          <w:p w14:paraId="14AA671A" w14:textId="78A221AD" w:rsidR="002A618E" w:rsidRPr="00EA35ED" w:rsidRDefault="002A618E" w:rsidP="002E619B">
            <w:pPr>
              <w:jc w:val="center"/>
              <w:rPr>
                <w:rFonts w:ascii="Arial" w:eastAsia="Times New Roman" w:hAnsi="Arial" w:cs="Arial"/>
                <w:color w:val="000000"/>
                <w:sz w:val="16"/>
                <w:szCs w:val="16"/>
                <w:lang w:val="en-US"/>
              </w:rPr>
            </w:pPr>
            <w:r w:rsidRPr="002E619B">
              <w:rPr>
                <w:rFonts w:ascii="Arial" w:eastAsia="Times New Roman" w:hAnsi="Arial" w:cs="Arial"/>
                <w:color w:val="000000"/>
                <w:sz w:val="16"/>
                <w:szCs w:val="16"/>
                <w:lang w:val="en-US"/>
              </w:rPr>
              <w:t>To the SC</w:t>
            </w:r>
          </w:p>
        </w:tc>
        <w:tc>
          <w:tcPr>
            <w:tcW w:w="556" w:type="pct"/>
            <w:vMerge/>
            <w:vAlign w:val="center"/>
          </w:tcPr>
          <w:p w14:paraId="684200EC" w14:textId="77777777" w:rsidR="002A618E" w:rsidRPr="00EA35ED" w:rsidRDefault="002A618E" w:rsidP="00F954AE">
            <w:pPr>
              <w:jc w:val="left"/>
              <w:rPr>
                <w:rFonts w:ascii="Arial" w:eastAsia="Times New Roman" w:hAnsi="Arial" w:cs="Arial"/>
                <w:color w:val="000000"/>
                <w:sz w:val="16"/>
                <w:szCs w:val="16"/>
                <w:lang w:val="en-US"/>
              </w:rPr>
            </w:pPr>
          </w:p>
        </w:tc>
      </w:tr>
      <w:tr w:rsidR="002A618E" w:rsidRPr="00EA35ED" w14:paraId="318A0264" w14:textId="77777777" w:rsidTr="002A618E">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Ex>
        <w:trPr>
          <w:trHeight w:val="260"/>
        </w:trPr>
        <w:tc>
          <w:tcPr>
            <w:tcW w:w="308" w:type="pct"/>
            <w:shd w:val="clear" w:color="000000" w:fill="FFFFFF"/>
            <w:noWrap/>
            <w:vAlign w:val="center"/>
            <w:hideMark/>
          </w:tcPr>
          <w:p w14:paraId="3CA2518B" w14:textId="77777777" w:rsidR="002A618E" w:rsidRPr="00EA35ED" w:rsidRDefault="002A618E" w:rsidP="00F954AE">
            <w:pPr>
              <w:jc w:val="center"/>
              <w:rPr>
                <w:rFonts w:ascii="Arial" w:eastAsia="Times New Roman" w:hAnsi="Arial" w:cs="Arial"/>
                <w:b/>
                <w:bCs/>
                <w:color w:val="000000"/>
                <w:sz w:val="16"/>
                <w:szCs w:val="16"/>
                <w:lang w:val="en-US"/>
              </w:rPr>
            </w:pPr>
            <w:r w:rsidRPr="000C4C37">
              <w:rPr>
                <w:rFonts w:ascii="Arial" w:eastAsia="Times New Roman" w:hAnsi="Arial" w:cs="Arial"/>
                <w:b/>
                <w:bCs/>
                <w:color w:val="000000"/>
                <w:sz w:val="16"/>
                <w:szCs w:val="16"/>
                <w:lang w:val="en-US"/>
              </w:rPr>
              <w:t>2023-029</w:t>
            </w:r>
          </w:p>
        </w:tc>
        <w:tc>
          <w:tcPr>
            <w:tcW w:w="926" w:type="pct"/>
            <w:gridSpan w:val="2"/>
            <w:shd w:val="clear" w:color="000000" w:fill="FFFFFF"/>
            <w:vAlign w:val="center"/>
            <w:hideMark/>
          </w:tcPr>
          <w:p w14:paraId="3A1F2719" w14:textId="77777777" w:rsidR="002A618E" w:rsidRPr="00EA35ED" w:rsidRDefault="002A618E" w:rsidP="00F954AE">
            <w:pPr>
              <w:jc w:val="center"/>
              <w:rPr>
                <w:rFonts w:ascii="Arial" w:eastAsia="Times New Roman" w:hAnsi="Arial" w:cs="Arial"/>
                <w:color w:val="000000"/>
                <w:sz w:val="16"/>
                <w:szCs w:val="16"/>
                <w:lang w:val="en-US"/>
              </w:rPr>
            </w:pPr>
            <w:r w:rsidRPr="000C4C37">
              <w:rPr>
                <w:rFonts w:ascii="Arial" w:eastAsia="Times New Roman" w:hAnsi="Arial" w:cs="Arial"/>
                <w:color w:val="000000"/>
                <w:sz w:val="16"/>
                <w:szCs w:val="16"/>
                <w:lang w:val="en-US"/>
              </w:rPr>
              <w:t>Diagnostic protocol for False Codling Moth, Thaumatotibia leucotreta</w:t>
            </w:r>
          </w:p>
        </w:tc>
        <w:tc>
          <w:tcPr>
            <w:tcW w:w="290" w:type="pct"/>
            <w:gridSpan w:val="2"/>
            <w:shd w:val="clear" w:color="000000" w:fill="FFFFFF"/>
            <w:vAlign w:val="center"/>
            <w:hideMark/>
          </w:tcPr>
          <w:p w14:paraId="582BCF9C" w14:textId="77777777" w:rsidR="002A618E" w:rsidRPr="00EA35ED" w:rsidRDefault="002A618E"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Kenya</w:t>
            </w:r>
          </w:p>
        </w:tc>
        <w:tc>
          <w:tcPr>
            <w:tcW w:w="223" w:type="pct"/>
            <w:shd w:val="clear" w:color="auto" w:fill="C5E0B3" w:themeFill="accent6" w:themeFillTint="66"/>
            <w:noWrap/>
            <w:vAlign w:val="center"/>
            <w:hideMark/>
          </w:tcPr>
          <w:p w14:paraId="23C8723C" w14:textId="5C3AF932" w:rsidR="002A618E" w:rsidRPr="00EA35ED" w:rsidRDefault="002A618E"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4</w:t>
            </w:r>
          </w:p>
        </w:tc>
        <w:tc>
          <w:tcPr>
            <w:tcW w:w="452" w:type="pct"/>
            <w:gridSpan w:val="2"/>
            <w:shd w:val="clear" w:color="auto" w:fill="FFC000" w:themeFill="accent4"/>
            <w:noWrap/>
            <w:vAlign w:val="center"/>
            <w:hideMark/>
          </w:tcPr>
          <w:p w14:paraId="5BD3241D" w14:textId="5D76D71E" w:rsidR="002A618E" w:rsidRPr="00EA35ED" w:rsidRDefault="002A618E" w:rsidP="00F954AE">
            <w:pPr>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2</w:t>
            </w:r>
          </w:p>
        </w:tc>
        <w:tc>
          <w:tcPr>
            <w:tcW w:w="1511" w:type="pct"/>
            <w:gridSpan w:val="3"/>
            <w:vMerge/>
            <w:shd w:val="clear" w:color="000000" w:fill="FFFFFF"/>
            <w:vAlign w:val="center"/>
            <w:hideMark/>
          </w:tcPr>
          <w:p w14:paraId="4E1D4ED7" w14:textId="77777777" w:rsidR="002A618E" w:rsidRPr="00EA35ED" w:rsidRDefault="002A618E" w:rsidP="00F954AE">
            <w:pPr>
              <w:jc w:val="left"/>
              <w:rPr>
                <w:rFonts w:ascii="Arial" w:eastAsia="Times New Roman" w:hAnsi="Arial" w:cs="Arial"/>
                <w:color w:val="000000"/>
                <w:sz w:val="16"/>
                <w:szCs w:val="16"/>
                <w:lang w:val="en-US"/>
              </w:rPr>
            </w:pPr>
          </w:p>
        </w:tc>
        <w:tc>
          <w:tcPr>
            <w:tcW w:w="734" w:type="pct"/>
            <w:gridSpan w:val="2"/>
            <w:vMerge/>
            <w:shd w:val="clear" w:color="000000" w:fill="FFFFFF"/>
            <w:vAlign w:val="center"/>
            <w:hideMark/>
          </w:tcPr>
          <w:p w14:paraId="556673EF" w14:textId="600825B0" w:rsidR="002A618E" w:rsidRPr="00EA35ED" w:rsidRDefault="002A618E" w:rsidP="00F954AE">
            <w:pPr>
              <w:jc w:val="left"/>
              <w:rPr>
                <w:rFonts w:ascii="Arial" w:eastAsia="Times New Roman" w:hAnsi="Arial" w:cs="Arial"/>
                <w:color w:val="000000"/>
                <w:sz w:val="16"/>
                <w:szCs w:val="16"/>
                <w:lang w:val="en-US"/>
              </w:rPr>
            </w:pPr>
          </w:p>
        </w:tc>
        <w:tc>
          <w:tcPr>
            <w:tcW w:w="556" w:type="pct"/>
            <w:vMerge/>
            <w:vAlign w:val="center"/>
          </w:tcPr>
          <w:p w14:paraId="567A6BE5" w14:textId="77777777" w:rsidR="002A618E" w:rsidRPr="00EA35ED" w:rsidRDefault="002A618E" w:rsidP="00F954AE">
            <w:pPr>
              <w:jc w:val="left"/>
              <w:rPr>
                <w:rFonts w:ascii="Arial" w:eastAsia="Times New Roman" w:hAnsi="Arial" w:cs="Arial"/>
                <w:color w:val="000000"/>
                <w:sz w:val="16"/>
                <w:szCs w:val="16"/>
                <w:lang w:val="en-US"/>
              </w:rPr>
            </w:pPr>
          </w:p>
        </w:tc>
      </w:tr>
    </w:tbl>
    <w:p w14:paraId="2FE7A363" w14:textId="6473CADB" w:rsidR="00891F6F" w:rsidRPr="00BD7877" w:rsidRDefault="00891F6F" w:rsidP="00C364CB">
      <w:pPr>
        <w:pStyle w:val="IPPNormal"/>
        <w:rPr>
          <w:lang w:val="en-US"/>
        </w:rPr>
      </w:pPr>
    </w:p>
    <w:sectPr w:rsidR="00891F6F" w:rsidRPr="00BD7877" w:rsidSect="007F503C">
      <w:headerReference w:type="even" r:id="rId18"/>
      <w:headerReference w:type="default" r:id="rId19"/>
      <w:footerReference w:type="even" r:id="rId20"/>
      <w:footerReference w:type="default" r:id="rId21"/>
      <w:headerReference w:type="first" r:id="rId22"/>
      <w:footerReference w:type="first" r:id="rId23"/>
      <w:pgSz w:w="16838" w:h="11906" w:orient="landscape" w:code="9"/>
      <w:pgMar w:top="1418" w:right="1418" w:bottom="1418" w:left="1559"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8A9F3" w14:textId="77777777" w:rsidR="00424B25" w:rsidRDefault="00424B25" w:rsidP="006050A3">
      <w:r>
        <w:separator/>
      </w:r>
    </w:p>
  </w:endnote>
  <w:endnote w:type="continuationSeparator" w:id="0">
    <w:p w14:paraId="6E743D54" w14:textId="77777777" w:rsidR="00424B25" w:rsidRDefault="00424B25" w:rsidP="00605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khbar MT">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TimesNewRomanPSMT">
    <w:altName w:val="MS Gothic"/>
    <w:panose1 w:val="00000000000000000000"/>
    <w:charset w:val="00"/>
    <w:family w:val="roman"/>
    <w:notTrueType/>
    <w:pitch w:val="default"/>
    <w:sig w:usb0="00000001" w:usb1="08070000" w:usb2="00000010" w:usb3="00000000" w:csb0="00020000" w:csb1="00000000"/>
  </w:font>
  <w:font w:name="Arial-Italic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FF627" w14:textId="44BFC867" w:rsidR="004F1A95" w:rsidRPr="004F1A95" w:rsidRDefault="004F1A95" w:rsidP="00BB13F0">
    <w:pPr>
      <w:pStyle w:val="IPPFooterLandscape"/>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szCs w:val="18"/>
      </w:rPr>
      <w:t>2</w:t>
    </w:r>
    <w:r w:rsidRPr="00377B19">
      <w:rPr>
        <w:rFonts w:cs="Arial"/>
        <w:szCs w:val="18"/>
      </w:rPr>
      <w:fldChar w:fldCharType="end"/>
    </w:r>
    <w:r w:rsidR="00BB13F0">
      <w:rPr>
        <w:rFonts w:cs="Arial"/>
        <w:szCs w:val="18"/>
      </w:rPr>
      <w:tab/>
    </w:r>
    <w:r w:rsidRPr="00377B19">
      <w:rPr>
        <w:rFonts w:cs="Arial"/>
        <w:szCs w:val="18"/>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E7511" w14:textId="66E85D67" w:rsidR="004F1A95" w:rsidRPr="004F1A95" w:rsidRDefault="004F1A95" w:rsidP="004F1A95">
    <w:pPr>
      <w:pStyle w:val="IPPFooter"/>
      <w:rPr>
        <w:rFonts w:cs="Arial"/>
        <w:szCs w:val="18"/>
      </w:rP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szCs w:val="18"/>
      </w:rPr>
      <w:t>7</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A3462" w14:textId="79720F13" w:rsidR="007C65AB" w:rsidRPr="00F011AF" w:rsidRDefault="007C65AB" w:rsidP="00F011AF">
    <w:pPr>
      <w:pStyle w:val="IPPFooter"/>
      <w:rPr>
        <w:rFonts w:cs="Arial"/>
        <w:szCs w:val="18"/>
      </w:rP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4B5840">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4B5840">
      <w:rPr>
        <w:rFonts w:cs="Arial"/>
        <w:noProof/>
        <w:szCs w:val="18"/>
      </w:rPr>
      <w:t>22</w:t>
    </w:r>
    <w:r w:rsidRPr="00377B19">
      <w:rPr>
        <w:rFonts w:cs="Arial"/>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62C19" w14:textId="44B1BAB0" w:rsidR="005F1C88" w:rsidRPr="004F1A95" w:rsidRDefault="005F1C88" w:rsidP="00DD53DE">
    <w:pPr>
      <w:pStyle w:val="IPPFooterLandscape"/>
      <w:jc w:val="both"/>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szCs w:val="18"/>
      </w:rPr>
      <w:t>2</w:t>
    </w:r>
    <w:r w:rsidRPr="00377B19">
      <w:rPr>
        <w:rFonts w:cs="Arial"/>
        <w:szCs w:val="18"/>
      </w:rPr>
      <w:fldChar w:fldCharType="end"/>
    </w:r>
    <w:r>
      <w:rPr>
        <w:rFonts w:cs="Arial"/>
        <w:szCs w:val="18"/>
      </w:rPr>
      <w:tab/>
    </w:r>
    <w:r>
      <w:t>International Plant Protection Convention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AF0F5" w14:textId="77777777" w:rsidR="00F22755" w:rsidRPr="00D662F7" w:rsidRDefault="00F22755" w:rsidP="00055D98">
    <w:pPr>
      <w:pStyle w:val="IPPFooterLandscape"/>
      <w:rPr>
        <w:rFonts w:cs="Arial"/>
        <w:szCs w:val="18"/>
      </w:rP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szCs w:val="18"/>
      </w:rPr>
      <w:t>19</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szCs w:val="18"/>
      </w:rPr>
      <w:t>22</w:t>
    </w:r>
    <w:r w:rsidRPr="00377B19">
      <w:rPr>
        <w:rFonts w:cs="Arial"/>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C1F63" w14:textId="171DCEE7" w:rsidR="007C65AB" w:rsidRPr="00BB13F0" w:rsidRDefault="00AA499A" w:rsidP="00AA499A">
    <w:pPr>
      <w:pStyle w:val="IPPFooterLandscape"/>
      <w:tabs>
        <w:tab w:val="right" w:pos="13893"/>
      </w:tabs>
      <w:jc w:val="both"/>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szCs w:val="18"/>
      </w:rPr>
      <w:t>8</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szCs w:val="18"/>
      </w:rPr>
      <w:t>13</w:t>
    </w:r>
    <w:r w:rsidRPr="00377B19">
      <w:rPr>
        <w:rFonts w:cs="Arial"/>
        <w:szCs w:val="18"/>
      </w:rPr>
      <w:fldChar w:fldCharType="end"/>
    </w:r>
    <w:r>
      <w:tab/>
    </w:r>
    <w:r>
      <w:tab/>
    </w:r>
    <w:r w:rsidR="00BB13F0">
      <w:t>International Plant Protection Convention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30342" w14:textId="77777777" w:rsidR="00424B25" w:rsidRDefault="00424B25" w:rsidP="006050A3">
      <w:r>
        <w:separator/>
      </w:r>
    </w:p>
  </w:footnote>
  <w:footnote w:type="continuationSeparator" w:id="0">
    <w:p w14:paraId="4B07A5EF" w14:textId="77777777" w:rsidR="00424B25" w:rsidRDefault="00424B25" w:rsidP="006050A3">
      <w:r>
        <w:continuationSeparator/>
      </w:r>
    </w:p>
  </w:footnote>
  <w:footnote w:id="1">
    <w:p w14:paraId="756CAE1D" w14:textId="726576DE" w:rsidR="00C4177F" w:rsidRPr="00AF2789" w:rsidRDefault="00CC57F6" w:rsidP="00325652">
      <w:pPr>
        <w:pStyle w:val="IPPFootnote"/>
        <w:jc w:val="left"/>
        <w:rPr>
          <w:color w:val="0563C1" w:themeColor="hyperlink"/>
          <w:u w:val="single"/>
        </w:rPr>
      </w:pPr>
      <w:r>
        <w:rPr>
          <w:rStyle w:val="FootnoteReference"/>
        </w:rPr>
        <w:footnoteRef/>
      </w:r>
      <w:r>
        <w:t xml:space="preserve"> </w:t>
      </w:r>
      <w:r w:rsidR="00D665B5">
        <w:rPr>
          <w:lang w:val="en-US"/>
        </w:rPr>
        <w:t>2023</w:t>
      </w:r>
      <w:r w:rsidR="00C4177F" w:rsidRPr="00C4177F">
        <w:rPr>
          <w:lang w:val="en-US"/>
        </w:rPr>
        <w:t xml:space="preserve"> Call for Topics submissions</w:t>
      </w:r>
      <w:r w:rsidR="00C4177F">
        <w:rPr>
          <w:lang w:val="en-US"/>
        </w:rPr>
        <w:t>:</w:t>
      </w:r>
      <w:r w:rsidR="00F16319" w:rsidRPr="00F16319">
        <w:t xml:space="preserve"> </w:t>
      </w:r>
      <w:hyperlink r:id="rId1" w:history="1">
        <w:r w:rsidR="00F16319" w:rsidRPr="00F07EF1">
          <w:rPr>
            <w:rStyle w:val="Hyperlink"/>
            <w:lang w:val="en-US"/>
          </w:rPr>
          <w:t>https://www.ippc.int/en/publications/92580/</w:t>
        </w:r>
      </w:hyperlink>
      <w:r w:rsidR="00F16319">
        <w:rPr>
          <w:lang w:val="en-US"/>
        </w:rPr>
        <w:t xml:space="preserve"> </w:t>
      </w:r>
    </w:p>
  </w:footnote>
  <w:footnote w:id="2">
    <w:p w14:paraId="50DD4B51" w14:textId="38D04082" w:rsidR="0091772D" w:rsidRPr="00CB044F" w:rsidRDefault="0091772D" w:rsidP="00325652">
      <w:pPr>
        <w:pStyle w:val="IPPFootnote"/>
        <w:jc w:val="left"/>
      </w:pPr>
      <w:r>
        <w:rPr>
          <w:rStyle w:val="FootnoteReference"/>
        </w:rPr>
        <w:footnoteRef/>
      </w:r>
      <w:r w:rsidRPr="00CB044F">
        <w:t xml:space="preserve"> </w:t>
      </w:r>
      <w:r w:rsidR="0012103F" w:rsidRPr="0012103F">
        <w:t>Criteria for the Justification and Prioritization of Proposed Topics</w:t>
      </w:r>
      <w:r w:rsidRPr="00CB044F">
        <w:t xml:space="preserve">: </w:t>
      </w:r>
      <w:hyperlink r:id="rId2" w:history="1">
        <w:r w:rsidR="0012103F" w:rsidRPr="006B55BF">
          <w:rPr>
            <w:rStyle w:val="Hyperlink"/>
          </w:rPr>
          <w:t>https://www.ippc.int/en/publications/89854/</w:t>
        </w:r>
      </w:hyperlink>
    </w:p>
  </w:footnote>
  <w:footnote w:id="3">
    <w:p w14:paraId="0151AC6D" w14:textId="7A0A794C" w:rsidR="00233BBA" w:rsidRPr="00233BBA" w:rsidRDefault="00233BBA" w:rsidP="00325652">
      <w:pPr>
        <w:pStyle w:val="IPPFootnote"/>
        <w:jc w:val="left"/>
      </w:pPr>
      <w:r>
        <w:rPr>
          <w:rStyle w:val="FootnoteReference"/>
        </w:rPr>
        <w:footnoteRef/>
      </w:r>
      <w:r>
        <w:t xml:space="preserve"> </w:t>
      </w:r>
      <w:r w:rsidR="0024218B" w:rsidRPr="0024218B">
        <w:t>Criteria for prioritization of diagnostic protocols</w:t>
      </w:r>
      <w:r w:rsidR="0024218B">
        <w:t xml:space="preserve"> </w:t>
      </w:r>
      <w:r w:rsidR="0024218B" w:rsidRPr="0024218B">
        <w:t xml:space="preserve">(page 2): </w:t>
      </w:r>
      <w:hyperlink r:id="rId3" w:history="1">
        <w:r w:rsidR="0024218B" w:rsidRPr="006B55BF">
          <w:rPr>
            <w:rStyle w:val="Hyperlink"/>
          </w:rPr>
          <w:t>https://www.ippc.int/en/publications/89799/</w:t>
        </w:r>
      </w:hyperlink>
      <w:r w:rsidR="0024218B" w:rsidRPr="0024218B">
        <w:t xml:space="preserve"> </w:t>
      </w:r>
    </w:p>
  </w:footnote>
  <w:footnote w:id="4">
    <w:p w14:paraId="549F434F" w14:textId="6F92C49D" w:rsidR="0091772D" w:rsidRPr="007C1F26" w:rsidRDefault="0091772D" w:rsidP="00325652">
      <w:pPr>
        <w:pStyle w:val="IPPFootnote"/>
        <w:jc w:val="left"/>
      </w:pPr>
      <w:r>
        <w:rPr>
          <w:rStyle w:val="FootnoteReference"/>
        </w:rPr>
        <w:footnoteRef/>
      </w:r>
      <w:r>
        <w:t xml:space="preserve"> Checklist for </w:t>
      </w:r>
      <w:r w:rsidR="00067BD7">
        <w:t>e</w:t>
      </w:r>
      <w:r>
        <w:t xml:space="preserve">valuating topic submissions: Appendix 6 of </w:t>
      </w:r>
      <w:r w:rsidR="00067BD7">
        <w:rPr>
          <w:lang w:val="en-US"/>
        </w:rPr>
        <w:t xml:space="preserve">the </w:t>
      </w:r>
      <w:r w:rsidR="00067BD7" w:rsidRPr="00067BD7">
        <w:t>TFT October 20</w:t>
      </w:r>
      <w:r w:rsidR="00AD51B5">
        <w:t>18</w:t>
      </w:r>
      <w:r w:rsidR="00067BD7" w:rsidRPr="00067BD7">
        <w:t xml:space="preserve"> meeting</w:t>
      </w:r>
      <w:r w:rsidR="00067BD7">
        <w:t xml:space="preserve"> report</w:t>
      </w:r>
      <w:r>
        <w:t xml:space="preserve">: </w:t>
      </w:r>
      <w:hyperlink r:id="rId4" w:history="1">
        <w:r w:rsidR="00067BD7" w:rsidRPr="006B55BF">
          <w:rPr>
            <w:rStyle w:val="Hyperlink"/>
          </w:rPr>
          <w:t>https://www.ippc.int/en/publications/86953/</w:t>
        </w:r>
      </w:hyperlink>
      <w:r>
        <w:rPr>
          <w:color w:val="1F497D"/>
        </w:rPr>
        <w:t xml:space="preserve"> </w:t>
      </w:r>
    </w:p>
  </w:footnote>
  <w:footnote w:id="5">
    <w:p w14:paraId="3003018B" w14:textId="3E4DE679" w:rsidR="001C0594" w:rsidRPr="009A0512" w:rsidRDefault="001C0594" w:rsidP="001C0594">
      <w:pPr>
        <w:pStyle w:val="FootnoteText"/>
        <w:rPr>
          <w:lang w:val="en-US"/>
        </w:rPr>
      </w:pPr>
      <w:r>
        <w:rPr>
          <w:rStyle w:val="FootnoteReference"/>
        </w:rPr>
        <w:footnoteRef/>
      </w:r>
      <w:r>
        <w:t xml:space="preserve"> </w:t>
      </w:r>
      <w:r w:rsidRPr="009A0512">
        <w:t>These will be presented to CPM-1</w:t>
      </w:r>
      <w:r w:rsidR="00DE4625">
        <w:t>8</w:t>
      </w:r>
      <w:r w:rsidRPr="009A0512">
        <w:t xml:space="preserve"> (202</w:t>
      </w:r>
      <w:r w:rsidR="00DE4625">
        <w:t>3</w:t>
      </w:r>
      <w:r w:rsidRPr="009A0512">
        <w:t>) for noting.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52241" w14:textId="4D80879A" w:rsidR="004F1A95" w:rsidRDefault="00D7643A" w:rsidP="00EE5E22">
    <w:pPr>
      <w:pStyle w:val="IPPHeaderlandscape"/>
    </w:pPr>
    <w:bookmarkStart w:id="41" w:name="_Hlk76549263"/>
    <w:bookmarkStart w:id="42" w:name="_Hlk76549264"/>
    <w:bookmarkStart w:id="43" w:name="_Hlk76551056"/>
    <w:bookmarkStart w:id="44" w:name="_Hlk76551057"/>
    <w:r>
      <w:rPr>
        <w:rFonts w:cs="Arial"/>
        <w:szCs w:val="18"/>
        <w:lang w:eastAsia="zh-CN"/>
      </w:rPr>
      <w:t>03_TPCS</w:t>
    </w:r>
    <w:r>
      <w:rPr>
        <w:rFonts w:cs="Arial"/>
        <w:szCs w:val="18"/>
      </w:rPr>
      <w:t>_</w:t>
    </w:r>
    <w:r>
      <w:rPr>
        <w:rFonts w:cs="Arial"/>
        <w:szCs w:val="18"/>
        <w:lang w:eastAsia="zh-CN"/>
      </w:rPr>
      <w:t>Tel_2023_Nov</w:t>
    </w:r>
    <w:r>
      <w:t xml:space="preserve"> </w:t>
    </w:r>
    <w:r w:rsidR="00391731">
      <w:t>(</w:t>
    </w:r>
    <w:r>
      <w:t>4.3</w:t>
    </w:r>
    <w:r w:rsidR="00391731">
      <w:t>)</w:t>
    </w:r>
    <w:r w:rsidR="004F1A95">
      <w:tab/>
    </w:r>
    <w:bookmarkEnd w:id="41"/>
    <w:bookmarkEnd w:id="42"/>
    <w:bookmarkEnd w:id="43"/>
    <w:bookmarkEnd w:id="44"/>
    <w:r w:rsidR="00391731" w:rsidRPr="00E5435D">
      <w:t>TFT recommendations to the SC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8A40D" w14:textId="328593C2" w:rsidR="004F1A95" w:rsidRDefault="00736ADC" w:rsidP="00E675AF">
    <w:pPr>
      <w:pStyle w:val="IPPHeader"/>
      <w:spacing w:after="0"/>
    </w:pPr>
    <w:r w:rsidRPr="00736ADC">
      <w:t>TFT recommendations to the SC</w:t>
    </w:r>
    <w:r w:rsidR="004F1A95">
      <w:tab/>
    </w:r>
    <w:r w:rsidR="00D7643A">
      <w:rPr>
        <w:rFonts w:cs="Arial"/>
        <w:szCs w:val="18"/>
        <w:lang w:eastAsia="zh-CN"/>
      </w:rPr>
      <w:t>03_TPCS</w:t>
    </w:r>
    <w:r w:rsidR="00D7643A">
      <w:rPr>
        <w:rFonts w:cs="Arial"/>
        <w:szCs w:val="18"/>
      </w:rPr>
      <w:t>_</w:t>
    </w:r>
    <w:r w:rsidR="00D7643A">
      <w:rPr>
        <w:rFonts w:cs="Arial"/>
        <w:szCs w:val="18"/>
        <w:lang w:eastAsia="zh-CN"/>
      </w:rPr>
      <w:t>Tel_2023_Nov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B6A08" w14:textId="26BAA7FF" w:rsidR="004F1A95" w:rsidRPr="007E205D" w:rsidRDefault="004F1A95" w:rsidP="004F1A95">
    <w:pPr>
      <w:pStyle w:val="IPPHeader"/>
      <w:spacing w:after="0"/>
    </w:pPr>
    <w:bookmarkStart w:id="45" w:name="_Hlk76548889"/>
    <w:bookmarkStart w:id="46" w:name="_Hlk76548890"/>
    <w:bookmarkStart w:id="47" w:name="_Hlk76548912"/>
    <w:bookmarkStart w:id="48" w:name="_Hlk76548913"/>
    <w:bookmarkStart w:id="49" w:name="_Hlk76549578"/>
    <w:bookmarkStart w:id="50" w:name="_Hlk76549579"/>
    <w:bookmarkStart w:id="51" w:name="_Hlk76551018"/>
    <w:bookmarkStart w:id="52" w:name="_Hlk76551019"/>
    <w:bookmarkStart w:id="53" w:name="_Hlk76551047"/>
    <w:bookmarkStart w:id="54" w:name="_Hlk76551048"/>
    <w:r>
      <w:rPr>
        <w:noProof/>
      </w:rPr>
      <w:drawing>
        <wp:anchor distT="0" distB="0" distL="114300" distR="114300" simplePos="0" relativeHeight="251659264" behindDoc="0" locked="0" layoutInCell="1" allowOverlap="1" wp14:anchorId="07A86679" wp14:editId="6A876EA6">
          <wp:simplePos x="0" y="0"/>
          <wp:positionH relativeFrom="margin">
            <wp:posOffset>-261772</wp:posOffset>
          </wp:positionH>
          <wp:positionV relativeFrom="margin">
            <wp:posOffset>-444500</wp:posOffset>
          </wp:positionV>
          <wp:extent cx="647065" cy="333375"/>
          <wp:effectExtent l="0" t="0" r="635" b="9525"/>
          <wp:wrapSquare wrapText="bothSides"/>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0" wp14:anchorId="78FC306D" wp14:editId="7DDAB29D">
          <wp:simplePos x="0" y="0"/>
          <wp:positionH relativeFrom="page">
            <wp:posOffset>3175</wp:posOffset>
          </wp:positionH>
          <wp:positionV relativeFrom="paragraph">
            <wp:posOffset>-557473</wp:posOffset>
          </wp:positionV>
          <wp:extent cx="7555925" cy="463550"/>
          <wp:effectExtent l="0" t="0" r="698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r>
    <w:r w:rsidR="00D7643A">
      <w:rPr>
        <w:rFonts w:cs="Arial"/>
        <w:szCs w:val="18"/>
        <w:lang w:eastAsia="zh-CN"/>
      </w:rPr>
      <w:t>03_TPCS</w:t>
    </w:r>
    <w:r w:rsidR="00D7643A">
      <w:rPr>
        <w:rFonts w:cs="Arial"/>
        <w:szCs w:val="18"/>
      </w:rPr>
      <w:t>_</w:t>
    </w:r>
    <w:r w:rsidR="00D7643A">
      <w:rPr>
        <w:rFonts w:cs="Arial"/>
        <w:szCs w:val="18"/>
        <w:lang w:eastAsia="zh-CN"/>
      </w:rPr>
      <w:t>Tel_2023_Nov</w:t>
    </w:r>
  </w:p>
  <w:p w14:paraId="632CCD65" w14:textId="51729A8C" w:rsidR="007C65AB" w:rsidRPr="004F1A95" w:rsidRDefault="004F1A95" w:rsidP="004F1A95">
    <w:pPr>
      <w:pStyle w:val="IPPHeader"/>
      <w:rPr>
        <w:i/>
      </w:rPr>
    </w:pPr>
    <w:r>
      <w:rPr>
        <w:i/>
      </w:rPr>
      <w:t>TFT recommendations</w:t>
    </w:r>
    <w:r w:rsidR="00736ADC">
      <w:rPr>
        <w:i/>
      </w:rPr>
      <w:t xml:space="preserve"> to the SC</w:t>
    </w:r>
    <w:r w:rsidRPr="007E205D">
      <w:rPr>
        <w:i/>
      </w:rPr>
      <w:tab/>
      <w:t xml:space="preserve">Agenda item: </w:t>
    </w:r>
    <w:bookmarkEnd w:id="45"/>
    <w:bookmarkEnd w:id="46"/>
    <w:bookmarkEnd w:id="47"/>
    <w:bookmarkEnd w:id="48"/>
    <w:bookmarkEnd w:id="49"/>
    <w:bookmarkEnd w:id="50"/>
    <w:bookmarkEnd w:id="51"/>
    <w:bookmarkEnd w:id="52"/>
    <w:bookmarkEnd w:id="53"/>
    <w:bookmarkEnd w:id="54"/>
    <w:r w:rsidR="00D7643A">
      <w:rPr>
        <w:i/>
      </w:rPr>
      <w:t>4.3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41857" w14:textId="03301145" w:rsidR="005F1C88" w:rsidRDefault="00C1464E" w:rsidP="00D7643A">
    <w:pPr>
      <w:pStyle w:val="IPPHeaderlandscape"/>
    </w:pPr>
    <w:r>
      <w:rPr>
        <w:rFonts w:cs="Arial"/>
        <w:szCs w:val="18"/>
        <w:lang w:eastAsia="zh-CN"/>
      </w:rPr>
      <w:t>03_TPCS</w:t>
    </w:r>
    <w:r>
      <w:rPr>
        <w:rFonts w:cs="Arial"/>
        <w:szCs w:val="18"/>
      </w:rPr>
      <w:t>_</w:t>
    </w:r>
    <w:r>
      <w:rPr>
        <w:rFonts w:cs="Arial"/>
        <w:szCs w:val="18"/>
        <w:lang w:eastAsia="zh-CN"/>
      </w:rPr>
      <w:t>Tel_2023_Nov</w:t>
    </w:r>
    <w:r>
      <w:t xml:space="preserve"> (4.3)</w:t>
    </w:r>
    <w:r>
      <w:tab/>
    </w:r>
    <w:r w:rsidR="005F1C88" w:rsidRPr="00E5435D">
      <w:t>TFT recommendations to the SC – Appendix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A46D3" w14:textId="0D29EC97" w:rsidR="00F22755" w:rsidRPr="00736ADC" w:rsidRDefault="00736ADC" w:rsidP="00D7643A">
    <w:pPr>
      <w:pStyle w:val="IPPHeaderlandscape"/>
    </w:pPr>
    <w:r w:rsidRPr="00736ADC">
      <w:t>TFT recommendations to the SC</w:t>
    </w:r>
    <w:r w:rsidR="002878B7" w:rsidRPr="002878B7">
      <w:t xml:space="preserve"> </w:t>
    </w:r>
    <w:r w:rsidR="006A0899" w:rsidRPr="00736ADC">
      <w:t>– Appendix 1</w:t>
    </w:r>
    <w:r w:rsidR="00F22755" w:rsidRPr="00736ADC">
      <w:tab/>
    </w:r>
    <w:r w:rsidR="00D7643A">
      <w:rPr>
        <w:rFonts w:cs="Arial"/>
        <w:szCs w:val="18"/>
        <w:lang w:eastAsia="zh-CN"/>
      </w:rPr>
      <w:t>03_TPCS</w:t>
    </w:r>
    <w:r w:rsidR="00D7643A">
      <w:rPr>
        <w:rFonts w:cs="Arial"/>
        <w:szCs w:val="18"/>
      </w:rPr>
      <w:t>_</w:t>
    </w:r>
    <w:r w:rsidR="00D7643A">
      <w:rPr>
        <w:rFonts w:cs="Arial"/>
        <w:szCs w:val="18"/>
        <w:lang w:eastAsia="zh-CN"/>
      </w:rPr>
      <w:t>Tel_2023_Nov</w:t>
    </w:r>
    <w:r w:rsidR="00D7643A">
      <w:t xml:space="preserve"> (4.3)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07038" w14:textId="04BD194C" w:rsidR="007C65AB" w:rsidRPr="00344D5D" w:rsidRDefault="00D7643A" w:rsidP="00344D5D">
    <w:pPr>
      <w:pStyle w:val="IPPHeaderlandscape"/>
    </w:pPr>
    <w:r>
      <w:rPr>
        <w:rFonts w:cs="Arial"/>
        <w:szCs w:val="18"/>
        <w:lang w:eastAsia="zh-CN"/>
      </w:rPr>
      <w:t>03_TPCS</w:t>
    </w:r>
    <w:r>
      <w:rPr>
        <w:rFonts w:cs="Arial"/>
        <w:szCs w:val="18"/>
      </w:rPr>
      <w:t>_</w:t>
    </w:r>
    <w:r>
      <w:rPr>
        <w:rFonts w:cs="Arial"/>
        <w:szCs w:val="18"/>
        <w:lang w:eastAsia="zh-CN"/>
      </w:rPr>
      <w:t>Tel_2023_Nov</w:t>
    </w:r>
    <w:r>
      <w:t xml:space="preserve"> </w:t>
    </w:r>
    <w:r w:rsidR="00E675AF">
      <w:t>(</w:t>
    </w:r>
    <w:r>
      <w:t>4.3</w:t>
    </w:r>
    <w:r w:rsidR="00E675AF">
      <w:t>)</w:t>
    </w:r>
    <w:r w:rsidR="007C65AB">
      <w:tab/>
    </w:r>
    <w:r w:rsidR="00736ADC" w:rsidRPr="00736ADC">
      <w:t>TFT recommendations to the SC</w:t>
    </w:r>
    <w:r w:rsidR="002878B7" w:rsidRPr="002878B7">
      <w:t xml:space="preserve"> </w:t>
    </w:r>
    <w:r w:rsidR="006A0899">
      <w:t>– Appendix 1</w:t>
    </w:r>
    <w:r w:rsidR="007C65AB" w:rsidRPr="008D3F14" w:rsidDel="008D3F14">
      <w:t xml:space="preserve"> </w:t>
    </w:r>
  </w:p>
  <w:p w14:paraId="69EDEFFB" w14:textId="77777777" w:rsidR="007C65AB" w:rsidRDefault="007C65AB">
    <w:pPr>
      <w:pStyle w:val="Header"/>
    </w:pPr>
  </w:p>
</w:hdr>
</file>

<file path=word/intelligence.xml><?xml version="1.0" encoding="utf-8"?>
<int:Intelligence xmlns:int="http://schemas.microsoft.com/office/intelligence/2019/intelligence">
  <int:IntelligenceSettings/>
  <int:Manifest>
    <int:WordHash hashCode="JswyF75kDoIgES" id="/IpfyI6M"/>
    <int:WordHash hashCode="jnvkEa2Jrek9FE" id="KEiJ3FV4"/>
    <int:WordHash hashCode="1psLF3q2p2F+bs" id="MbMETlqi"/>
    <int:WordHash hashCode="udod+Dlu6QTbJp" id="GlibGykm"/>
  </int:Manifest>
  <int:Observations>
    <int:Content id="/IpfyI6M">
      <int:Rejection type="LegacyProofing"/>
    </int:Content>
    <int:Content id="KEiJ3FV4">
      <int:Rejection type="LegacyProofing"/>
    </int:Content>
    <int:Content id="MbMETlqi">
      <int:Rejection type="LegacyProofing"/>
    </int:Content>
    <int:Content id="GlibGykm">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9DCAEFC"/>
    <w:lvl w:ilvl="0">
      <w:start w:val="1"/>
      <w:numFmt w:val="decimal"/>
      <w:pStyle w:val="ListNumber2"/>
      <w:lvlText w:val="%1."/>
      <w:lvlJc w:val="left"/>
      <w:pPr>
        <w:tabs>
          <w:tab w:val="num" w:pos="643"/>
        </w:tabs>
        <w:ind w:left="643" w:hanging="360"/>
      </w:p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992785"/>
    <w:multiLevelType w:val="multilevel"/>
    <w:tmpl w:val="72BCF3EC"/>
    <w:styleLink w:val="WesternSequentialList"/>
    <w:lvl w:ilvl="0">
      <w:start w:val="1"/>
      <w:numFmt w:val="decimal"/>
      <w:lvlText w:val="%1)"/>
      <w:lvlJc w:val="left"/>
      <w:pPr>
        <w:ind w:left="357" w:firstLine="0"/>
      </w:pPr>
      <w:rPr>
        <w:rFonts w:hint="default"/>
      </w:rPr>
    </w:lvl>
    <w:lvl w:ilvl="1">
      <w:start w:val="1"/>
      <w:numFmt w:val="lowerLetter"/>
      <w:lvlText w:val="%2)"/>
      <w:lvlJc w:val="left"/>
      <w:pPr>
        <w:ind w:left="720" w:firstLine="0"/>
      </w:pPr>
      <w:rPr>
        <w:rFonts w:hint="default"/>
      </w:rPr>
    </w:lvl>
    <w:lvl w:ilvl="2">
      <w:start w:val="1"/>
      <w:numFmt w:val="lowerRoman"/>
      <w:lvlText w:val="%3)"/>
      <w:lvlJc w:val="left"/>
      <w:pPr>
        <w:ind w:left="1077" w:firstLine="0"/>
      </w:pPr>
      <w:rPr>
        <w:rFonts w:hint="default"/>
      </w:rPr>
    </w:lvl>
    <w:lvl w:ilvl="3">
      <w:start w:val="1"/>
      <w:numFmt w:val="lowerLetter"/>
      <w:lvlText w:val="%4)"/>
      <w:lvlJc w:val="left"/>
      <w:pPr>
        <w:ind w:left="1440" w:firstLine="0"/>
      </w:pPr>
      <w:rPr>
        <w:rFonts w:hint="default"/>
      </w:rPr>
    </w:lvl>
    <w:lvl w:ilvl="4">
      <w:start w:val="1"/>
      <w:numFmt w:val="decimal"/>
      <w:lvlText w:val="%5)"/>
      <w:lvlJc w:val="left"/>
      <w:pPr>
        <w:ind w:left="1797" w:firstLine="0"/>
      </w:pPr>
      <w:rPr>
        <w:rFonts w:hint="default"/>
      </w:rPr>
    </w:lvl>
    <w:lvl w:ilvl="5">
      <w:start w:val="1"/>
      <w:numFmt w:val="lowerLetter"/>
      <w:lvlText w:val="%6)"/>
      <w:lvlJc w:val="left"/>
      <w:pPr>
        <w:ind w:left="2160" w:firstLine="0"/>
      </w:pPr>
      <w:rPr>
        <w:rFonts w:hint="default"/>
      </w:rPr>
    </w:lvl>
    <w:lvl w:ilvl="6">
      <w:start w:val="1"/>
      <w:numFmt w:val="lowerRoman"/>
      <w:lvlText w:val="%7)"/>
      <w:lvlJc w:val="left"/>
      <w:pPr>
        <w:ind w:left="2517" w:firstLine="0"/>
      </w:pPr>
      <w:rPr>
        <w:rFonts w:hint="default"/>
      </w:rPr>
    </w:lvl>
    <w:lvl w:ilvl="7">
      <w:start w:val="1"/>
      <w:numFmt w:val="lowerLetter"/>
      <w:lvlText w:val="%8)"/>
      <w:lvlJc w:val="left"/>
      <w:pPr>
        <w:tabs>
          <w:tab w:val="num" w:pos="3238"/>
        </w:tabs>
        <w:ind w:left="3238" w:firstLine="0"/>
      </w:pPr>
      <w:rPr>
        <w:rFonts w:hint="default"/>
      </w:rPr>
    </w:lvl>
    <w:lvl w:ilvl="8">
      <w:start w:val="1"/>
      <w:numFmt w:val="decimal"/>
      <w:lvlText w:val="%9)"/>
      <w:lvlJc w:val="left"/>
      <w:pPr>
        <w:ind w:left="3595" w:firstLine="0"/>
      </w:pPr>
      <w:rPr>
        <w:rFonts w:hint="default"/>
      </w:r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5FFA4880"/>
    <w:multiLevelType w:val="multilevel"/>
    <w:tmpl w:val="6E483918"/>
    <w:styleLink w:val="IPPParagraphnumberedlist1"/>
    <w:lvl w:ilvl="0">
      <w:start w:val="1"/>
      <w:numFmt w:val="decimal"/>
      <w:pStyle w:val="NewPara"/>
      <w:lvlText w:val="%1."/>
      <w:lvlJc w:val="left"/>
      <w:pPr>
        <w:ind w:left="720" w:hanging="720"/>
      </w:pPr>
      <w:rPr>
        <w:rFonts w:ascii="Times New Roman" w:hAnsi="Times New Roman" w:cs="Akhbar MT" w:hint="default"/>
        <w:b w:val="0"/>
        <w:bCs w:val="0"/>
        <w:i w:val="0"/>
        <w:iCs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B4571A"/>
    <w:multiLevelType w:val="multilevel"/>
    <w:tmpl w:val="39864A56"/>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26917417">
    <w:abstractNumId w:val="3"/>
  </w:num>
  <w:num w:numId="2" w16cid:durableId="1074933252">
    <w:abstractNumId w:val="6"/>
  </w:num>
  <w:num w:numId="3" w16cid:durableId="1692299353">
    <w:abstractNumId w:val="12"/>
  </w:num>
  <w:num w:numId="4" w16cid:durableId="301469190">
    <w:abstractNumId w:val="8"/>
  </w:num>
  <w:num w:numId="5" w16cid:durableId="599221632">
    <w:abstractNumId w:val="7"/>
  </w:num>
  <w:num w:numId="6" w16cid:durableId="1605842652">
    <w:abstractNumId w:val="14"/>
  </w:num>
  <w:num w:numId="7" w16cid:durableId="1109736325">
    <w:abstractNumId w:val="1"/>
  </w:num>
  <w:num w:numId="8" w16cid:durableId="1043795192">
    <w:abstractNumId w:val="11"/>
  </w:num>
  <w:num w:numId="9" w16cid:durableId="1703629799">
    <w:abstractNumId w:val="9"/>
  </w:num>
  <w:num w:numId="10" w16cid:durableId="316960636">
    <w:abstractNumId w:val="5"/>
  </w:num>
  <w:num w:numId="11" w16cid:durableId="750196400">
    <w:abstractNumId w:val="10"/>
  </w:num>
  <w:num w:numId="12" w16cid:durableId="206682747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16859779">
    <w:abstractNumId w:val="4"/>
  </w:num>
  <w:num w:numId="14" w16cid:durableId="1164466038">
    <w:abstractNumId w:val="1"/>
    <w:lvlOverride w:ilvl="0">
      <w:startOverride w:val="1"/>
    </w:lvlOverride>
  </w:num>
  <w:num w:numId="15" w16cid:durableId="639579850">
    <w:abstractNumId w:val="0"/>
  </w:num>
  <w:num w:numId="16" w16cid:durableId="1736783418">
    <w:abstractNumId w:val="13"/>
  </w:num>
  <w:num w:numId="17" w16cid:durableId="1547176507">
    <w:abstractNumId w:val="1"/>
    <w:lvlOverride w:ilvl="0">
      <w:startOverride w:val="1"/>
    </w:lvlOverride>
  </w:num>
  <w:num w:numId="18" w16cid:durableId="1674915133">
    <w:abstractNumId w:val="1"/>
    <w:lvlOverride w:ilvl="0">
      <w:startOverride w:val="1"/>
    </w:lvlOverride>
  </w:num>
  <w:num w:numId="19" w16cid:durableId="126314410">
    <w:abstractNumId w:val="1"/>
    <w:lvlOverride w:ilvl="0">
      <w:startOverride w:val="1"/>
    </w:lvlOverride>
  </w:num>
  <w:num w:numId="20" w16cid:durableId="1724017933">
    <w:abstractNumId w:val="1"/>
    <w:lvlOverride w:ilvl="0">
      <w:startOverride w:val="1"/>
    </w:lvlOverride>
  </w:num>
  <w:num w:numId="21" w16cid:durableId="122426086">
    <w:abstractNumId w:val="1"/>
    <w:lvlOverride w:ilvl="0">
      <w:startOverride w:val="1"/>
    </w:lvlOverride>
  </w:num>
  <w:num w:numId="22" w16cid:durableId="873730148">
    <w:abstractNumId w:val="1"/>
    <w:lvlOverride w:ilvl="0">
      <w:startOverride w:val="1"/>
    </w:lvlOverride>
  </w:num>
  <w:num w:numId="23" w16cid:durableId="964041032">
    <w:abstractNumId w:val="1"/>
    <w:lvlOverride w:ilvl="0">
      <w:startOverride w:val="1"/>
    </w:lvlOverride>
  </w:num>
  <w:num w:numId="24" w16cid:durableId="1863277457">
    <w:abstractNumId w:val="1"/>
    <w:lvlOverride w:ilvl="0">
      <w:startOverride w:val="1"/>
    </w:lvlOverride>
  </w:num>
  <w:num w:numId="25" w16cid:durableId="398870698">
    <w:abstractNumId w:val="1"/>
    <w:lvlOverride w:ilvl="0">
      <w:startOverride w:val="1"/>
    </w:lvlOverride>
  </w:num>
  <w:num w:numId="26" w16cid:durableId="1474714444">
    <w:abstractNumId w:val="1"/>
    <w:lvlOverride w:ilvl="0">
      <w:startOverride w:val="1"/>
    </w:lvlOverride>
  </w:num>
  <w:num w:numId="27" w16cid:durableId="677778934">
    <w:abstractNumId w:val="1"/>
    <w:lvlOverride w:ilvl="0">
      <w:startOverride w:val="1"/>
    </w:lvlOverride>
  </w:num>
  <w:num w:numId="28" w16cid:durableId="1117481817">
    <w:abstractNumId w:val="1"/>
    <w:lvlOverride w:ilvl="0">
      <w:startOverride w:val="1"/>
    </w:lvlOverride>
  </w:num>
  <w:num w:numId="29" w16cid:durableId="1005982311">
    <w:abstractNumId w:val="1"/>
    <w:lvlOverride w:ilvl="0">
      <w:startOverride w:val="1"/>
    </w:lvlOverride>
  </w:num>
  <w:num w:numId="30" w16cid:durableId="433281242">
    <w:abstractNumId w:val="1"/>
    <w:lvlOverride w:ilvl="0">
      <w:startOverride w:val="1"/>
    </w:lvlOverride>
  </w:num>
  <w:num w:numId="31" w16cid:durableId="974523871">
    <w:abstractNumId w:val="1"/>
    <w:lvlOverride w:ilvl="0">
      <w:startOverride w:val="1"/>
    </w:lvlOverride>
  </w:num>
  <w:num w:numId="32" w16cid:durableId="784738050">
    <w:abstractNumId w:val="1"/>
    <w:lvlOverride w:ilvl="0">
      <w:startOverride w:val="1"/>
    </w:lvlOverride>
  </w:num>
  <w:num w:numId="33" w16cid:durableId="1042100362">
    <w:abstractNumId w:val="1"/>
    <w:lvlOverride w:ilvl="0">
      <w:startOverride w:val="1"/>
    </w:lvlOverride>
  </w:num>
  <w:num w:numId="34" w16cid:durableId="714741354">
    <w:abstractNumId w:val="1"/>
    <w:lvlOverride w:ilvl="0">
      <w:startOverride w:val="1"/>
    </w:lvlOverride>
  </w:num>
  <w:num w:numId="35" w16cid:durableId="1884828135">
    <w:abstractNumId w:val="1"/>
    <w:lvlOverride w:ilvl="0">
      <w:startOverride w:val="1"/>
    </w:lvlOverride>
  </w:num>
  <w:num w:numId="36" w16cid:durableId="1520436056">
    <w:abstractNumId w:val="1"/>
    <w:lvlOverride w:ilvl="0">
      <w:startOverride w:val="1"/>
    </w:lvlOverride>
  </w:num>
  <w:num w:numId="37" w16cid:durableId="363019229">
    <w:abstractNumId w:val="1"/>
    <w:lvlOverride w:ilvl="0">
      <w:startOverride w:val="1"/>
    </w:lvlOverride>
  </w:num>
  <w:num w:numId="38" w16cid:durableId="621809014">
    <w:abstractNumId w:val="1"/>
    <w:lvlOverride w:ilvl="0">
      <w:startOverride w:val="1"/>
    </w:lvlOverride>
  </w:num>
  <w:num w:numId="39" w16cid:durableId="1367483440">
    <w:abstractNumId w:val="1"/>
    <w:lvlOverride w:ilvl="0">
      <w:startOverride w:val="1"/>
    </w:lvlOverride>
  </w:num>
  <w:num w:numId="40" w16cid:durableId="2047565261">
    <w:abstractNumId w:val="1"/>
    <w:lvlOverride w:ilvl="0">
      <w:startOverride w:val="1"/>
    </w:lvlOverride>
  </w:num>
  <w:num w:numId="41" w16cid:durableId="36229179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16cid:durableId="204074390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16cid:durableId="615329550">
    <w:abstractNumId w:val="1"/>
    <w:lvlOverride w:ilvl="0">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CA" w:vendorID="64" w:dllVersion="0" w:nlCheck="1" w:checkStyle="0"/>
  <w:activeWritingStyle w:appName="MSWord" w:lang="fr-FR" w:vendorID="64" w:dllVersion="0" w:nlCheck="1" w:checkStyle="0"/>
  <w:proofState w:spelling="clean"/>
  <w:attachedTemplate r:id="rId1"/>
  <w:linkStyles/>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xMDIysbA0NjAxMDRV0lEKTi0uzszPAymwNKoFAMPUyustAAAA"/>
  </w:docVars>
  <w:rsids>
    <w:rsidRoot w:val="006050A3"/>
    <w:rsid w:val="0000017F"/>
    <w:rsid w:val="000005E7"/>
    <w:rsid w:val="00001082"/>
    <w:rsid w:val="0000115A"/>
    <w:rsid w:val="000016B2"/>
    <w:rsid w:val="000016E1"/>
    <w:rsid w:val="000017E6"/>
    <w:rsid w:val="00001E15"/>
    <w:rsid w:val="00003DFC"/>
    <w:rsid w:val="00003EA8"/>
    <w:rsid w:val="00004C39"/>
    <w:rsid w:val="00004F73"/>
    <w:rsid w:val="0000565D"/>
    <w:rsid w:val="0000579F"/>
    <w:rsid w:val="00006097"/>
    <w:rsid w:val="00006F2F"/>
    <w:rsid w:val="00007AEF"/>
    <w:rsid w:val="00007B86"/>
    <w:rsid w:val="0001020D"/>
    <w:rsid w:val="00010F74"/>
    <w:rsid w:val="00011381"/>
    <w:rsid w:val="00011DF8"/>
    <w:rsid w:val="000123BF"/>
    <w:rsid w:val="000125AA"/>
    <w:rsid w:val="000129D2"/>
    <w:rsid w:val="00012A50"/>
    <w:rsid w:val="00013234"/>
    <w:rsid w:val="000136BE"/>
    <w:rsid w:val="00013B3D"/>
    <w:rsid w:val="00013C87"/>
    <w:rsid w:val="00013DC0"/>
    <w:rsid w:val="000140D4"/>
    <w:rsid w:val="000149D8"/>
    <w:rsid w:val="00014EB7"/>
    <w:rsid w:val="00015386"/>
    <w:rsid w:val="000153AF"/>
    <w:rsid w:val="00015438"/>
    <w:rsid w:val="00015B28"/>
    <w:rsid w:val="00015C7A"/>
    <w:rsid w:val="00015CCF"/>
    <w:rsid w:val="00015D6F"/>
    <w:rsid w:val="00016DBB"/>
    <w:rsid w:val="00017065"/>
    <w:rsid w:val="00017528"/>
    <w:rsid w:val="00017796"/>
    <w:rsid w:val="00017B3D"/>
    <w:rsid w:val="00017C94"/>
    <w:rsid w:val="00020062"/>
    <w:rsid w:val="00020105"/>
    <w:rsid w:val="00020487"/>
    <w:rsid w:val="00020517"/>
    <w:rsid w:val="00020979"/>
    <w:rsid w:val="00020AE7"/>
    <w:rsid w:val="00021459"/>
    <w:rsid w:val="00021968"/>
    <w:rsid w:val="00022238"/>
    <w:rsid w:val="000223C0"/>
    <w:rsid w:val="000223F3"/>
    <w:rsid w:val="000235B8"/>
    <w:rsid w:val="00023734"/>
    <w:rsid w:val="00024D68"/>
    <w:rsid w:val="00024E82"/>
    <w:rsid w:val="00024F98"/>
    <w:rsid w:val="00025304"/>
    <w:rsid w:val="0002567D"/>
    <w:rsid w:val="000259E7"/>
    <w:rsid w:val="00025D27"/>
    <w:rsid w:val="000266A0"/>
    <w:rsid w:val="00026E12"/>
    <w:rsid w:val="00026F91"/>
    <w:rsid w:val="000271AF"/>
    <w:rsid w:val="000272BC"/>
    <w:rsid w:val="00027EEA"/>
    <w:rsid w:val="000307F2"/>
    <w:rsid w:val="0003104E"/>
    <w:rsid w:val="0003112B"/>
    <w:rsid w:val="0003148C"/>
    <w:rsid w:val="00031657"/>
    <w:rsid w:val="000316FB"/>
    <w:rsid w:val="0003187C"/>
    <w:rsid w:val="00032183"/>
    <w:rsid w:val="00032B8E"/>
    <w:rsid w:val="000334DD"/>
    <w:rsid w:val="00033A3A"/>
    <w:rsid w:val="00033CB6"/>
    <w:rsid w:val="0003413F"/>
    <w:rsid w:val="000341F2"/>
    <w:rsid w:val="00034893"/>
    <w:rsid w:val="00034D6F"/>
    <w:rsid w:val="00034FFB"/>
    <w:rsid w:val="000356B6"/>
    <w:rsid w:val="00035EA6"/>
    <w:rsid w:val="00036986"/>
    <w:rsid w:val="00036C48"/>
    <w:rsid w:val="00036DED"/>
    <w:rsid w:val="0003728C"/>
    <w:rsid w:val="000374AD"/>
    <w:rsid w:val="00037828"/>
    <w:rsid w:val="00037964"/>
    <w:rsid w:val="00040BDD"/>
    <w:rsid w:val="00040BEF"/>
    <w:rsid w:val="00040EBE"/>
    <w:rsid w:val="00041A61"/>
    <w:rsid w:val="000428CF"/>
    <w:rsid w:val="000438E7"/>
    <w:rsid w:val="00045096"/>
    <w:rsid w:val="000451CD"/>
    <w:rsid w:val="00045D8A"/>
    <w:rsid w:val="00047A8A"/>
    <w:rsid w:val="00047C04"/>
    <w:rsid w:val="000510D6"/>
    <w:rsid w:val="00051649"/>
    <w:rsid w:val="00051C65"/>
    <w:rsid w:val="00051F23"/>
    <w:rsid w:val="00052460"/>
    <w:rsid w:val="000525F2"/>
    <w:rsid w:val="0005389E"/>
    <w:rsid w:val="00053A58"/>
    <w:rsid w:val="000540D1"/>
    <w:rsid w:val="000543EC"/>
    <w:rsid w:val="00054663"/>
    <w:rsid w:val="0005484C"/>
    <w:rsid w:val="00054AB3"/>
    <w:rsid w:val="00054AC2"/>
    <w:rsid w:val="0005518F"/>
    <w:rsid w:val="000552EC"/>
    <w:rsid w:val="00055676"/>
    <w:rsid w:val="00055D98"/>
    <w:rsid w:val="00056007"/>
    <w:rsid w:val="00056901"/>
    <w:rsid w:val="0005693C"/>
    <w:rsid w:val="00056C7D"/>
    <w:rsid w:val="0005747C"/>
    <w:rsid w:val="00057537"/>
    <w:rsid w:val="0005770F"/>
    <w:rsid w:val="000605D2"/>
    <w:rsid w:val="000607C2"/>
    <w:rsid w:val="00060B86"/>
    <w:rsid w:val="00062C96"/>
    <w:rsid w:val="00062E29"/>
    <w:rsid w:val="000633C5"/>
    <w:rsid w:val="00063675"/>
    <w:rsid w:val="00063987"/>
    <w:rsid w:val="0006428A"/>
    <w:rsid w:val="0006485A"/>
    <w:rsid w:val="00064A15"/>
    <w:rsid w:val="000651EA"/>
    <w:rsid w:val="00065349"/>
    <w:rsid w:val="00066237"/>
    <w:rsid w:val="00066B4C"/>
    <w:rsid w:val="00066DB9"/>
    <w:rsid w:val="000672E2"/>
    <w:rsid w:val="00067773"/>
    <w:rsid w:val="000678E5"/>
    <w:rsid w:val="00067A23"/>
    <w:rsid w:val="00067BD7"/>
    <w:rsid w:val="00067BE8"/>
    <w:rsid w:val="00067C7C"/>
    <w:rsid w:val="000702A9"/>
    <w:rsid w:val="0007048F"/>
    <w:rsid w:val="0007052D"/>
    <w:rsid w:val="0007084E"/>
    <w:rsid w:val="00070B6E"/>
    <w:rsid w:val="00071632"/>
    <w:rsid w:val="00071A5A"/>
    <w:rsid w:val="00072CB5"/>
    <w:rsid w:val="00072E77"/>
    <w:rsid w:val="00074058"/>
    <w:rsid w:val="000740FB"/>
    <w:rsid w:val="00074110"/>
    <w:rsid w:val="00074A4E"/>
    <w:rsid w:val="00074C21"/>
    <w:rsid w:val="0007630D"/>
    <w:rsid w:val="0007684D"/>
    <w:rsid w:val="00076B61"/>
    <w:rsid w:val="000770E5"/>
    <w:rsid w:val="00080E78"/>
    <w:rsid w:val="0008116E"/>
    <w:rsid w:val="00081C9F"/>
    <w:rsid w:val="000826AA"/>
    <w:rsid w:val="00082E98"/>
    <w:rsid w:val="000834A5"/>
    <w:rsid w:val="00083C03"/>
    <w:rsid w:val="0008418F"/>
    <w:rsid w:val="0008460B"/>
    <w:rsid w:val="000847A3"/>
    <w:rsid w:val="0008489C"/>
    <w:rsid w:val="00085D18"/>
    <w:rsid w:val="00086514"/>
    <w:rsid w:val="00086664"/>
    <w:rsid w:val="00086ACD"/>
    <w:rsid w:val="00086F6D"/>
    <w:rsid w:val="000877CF"/>
    <w:rsid w:val="00087E77"/>
    <w:rsid w:val="0009049F"/>
    <w:rsid w:val="00090671"/>
    <w:rsid w:val="00090707"/>
    <w:rsid w:val="0009103D"/>
    <w:rsid w:val="000916F9"/>
    <w:rsid w:val="00091711"/>
    <w:rsid w:val="00091A16"/>
    <w:rsid w:val="00091DEB"/>
    <w:rsid w:val="00091FB3"/>
    <w:rsid w:val="00092ACB"/>
    <w:rsid w:val="0009300E"/>
    <w:rsid w:val="00093166"/>
    <w:rsid w:val="000932EB"/>
    <w:rsid w:val="00093F34"/>
    <w:rsid w:val="00094365"/>
    <w:rsid w:val="00094749"/>
    <w:rsid w:val="000947ED"/>
    <w:rsid w:val="00094B83"/>
    <w:rsid w:val="000950C2"/>
    <w:rsid w:val="000960A2"/>
    <w:rsid w:val="0009631D"/>
    <w:rsid w:val="000967DD"/>
    <w:rsid w:val="00096980"/>
    <w:rsid w:val="00096CAA"/>
    <w:rsid w:val="00097AE1"/>
    <w:rsid w:val="00097B24"/>
    <w:rsid w:val="000A040B"/>
    <w:rsid w:val="000A0CB2"/>
    <w:rsid w:val="000A1510"/>
    <w:rsid w:val="000A1965"/>
    <w:rsid w:val="000A2D2A"/>
    <w:rsid w:val="000A312E"/>
    <w:rsid w:val="000A33ED"/>
    <w:rsid w:val="000A34E1"/>
    <w:rsid w:val="000A36A5"/>
    <w:rsid w:val="000A38AB"/>
    <w:rsid w:val="000A4119"/>
    <w:rsid w:val="000A4538"/>
    <w:rsid w:val="000A4652"/>
    <w:rsid w:val="000A5385"/>
    <w:rsid w:val="000A58D4"/>
    <w:rsid w:val="000A5BB7"/>
    <w:rsid w:val="000A63DB"/>
    <w:rsid w:val="000A6564"/>
    <w:rsid w:val="000A6F22"/>
    <w:rsid w:val="000A7786"/>
    <w:rsid w:val="000A7A0B"/>
    <w:rsid w:val="000B00B9"/>
    <w:rsid w:val="000B025B"/>
    <w:rsid w:val="000B09E4"/>
    <w:rsid w:val="000B0CFF"/>
    <w:rsid w:val="000B0D5C"/>
    <w:rsid w:val="000B11BA"/>
    <w:rsid w:val="000B1303"/>
    <w:rsid w:val="000B1404"/>
    <w:rsid w:val="000B16CC"/>
    <w:rsid w:val="000B17D9"/>
    <w:rsid w:val="000B1B39"/>
    <w:rsid w:val="000B1B9A"/>
    <w:rsid w:val="000B20EB"/>
    <w:rsid w:val="000B297F"/>
    <w:rsid w:val="000B2BAC"/>
    <w:rsid w:val="000B2F88"/>
    <w:rsid w:val="000B31EE"/>
    <w:rsid w:val="000B3B3B"/>
    <w:rsid w:val="000B4C29"/>
    <w:rsid w:val="000B50BA"/>
    <w:rsid w:val="000B55E3"/>
    <w:rsid w:val="000B5EB5"/>
    <w:rsid w:val="000B5EED"/>
    <w:rsid w:val="000B6602"/>
    <w:rsid w:val="000B6870"/>
    <w:rsid w:val="000B701C"/>
    <w:rsid w:val="000B7062"/>
    <w:rsid w:val="000B75CE"/>
    <w:rsid w:val="000B79BF"/>
    <w:rsid w:val="000C010E"/>
    <w:rsid w:val="000C15EB"/>
    <w:rsid w:val="000C1658"/>
    <w:rsid w:val="000C1C2F"/>
    <w:rsid w:val="000C1F80"/>
    <w:rsid w:val="000C258D"/>
    <w:rsid w:val="000C2B0C"/>
    <w:rsid w:val="000C2BF3"/>
    <w:rsid w:val="000C347E"/>
    <w:rsid w:val="000C34D1"/>
    <w:rsid w:val="000C5541"/>
    <w:rsid w:val="000C629D"/>
    <w:rsid w:val="000C6AA2"/>
    <w:rsid w:val="000C6D18"/>
    <w:rsid w:val="000C6F0C"/>
    <w:rsid w:val="000C737E"/>
    <w:rsid w:val="000C73C4"/>
    <w:rsid w:val="000C77CA"/>
    <w:rsid w:val="000C7F98"/>
    <w:rsid w:val="000D02CE"/>
    <w:rsid w:val="000D05EE"/>
    <w:rsid w:val="000D081E"/>
    <w:rsid w:val="000D0AC9"/>
    <w:rsid w:val="000D118F"/>
    <w:rsid w:val="000D167B"/>
    <w:rsid w:val="000D1AF7"/>
    <w:rsid w:val="000D2CB4"/>
    <w:rsid w:val="000D3287"/>
    <w:rsid w:val="000D39BC"/>
    <w:rsid w:val="000D5BFF"/>
    <w:rsid w:val="000D66B9"/>
    <w:rsid w:val="000D6B53"/>
    <w:rsid w:val="000D7029"/>
    <w:rsid w:val="000D7690"/>
    <w:rsid w:val="000E0034"/>
    <w:rsid w:val="000E0302"/>
    <w:rsid w:val="000E0BE7"/>
    <w:rsid w:val="000E10F8"/>
    <w:rsid w:val="000E1C98"/>
    <w:rsid w:val="000E1F66"/>
    <w:rsid w:val="000E269E"/>
    <w:rsid w:val="000E2745"/>
    <w:rsid w:val="000E3263"/>
    <w:rsid w:val="000E3801"/>
    <w:rsid w:val="000E3FF8"/>
    <w:rsid w:val="000E4528"/>
    <w:rsid w:val="000E4874"/>
    <w:rsid w:val="000E4C87"/>
    <w:rsid w:val="000E4FAE"/>
    <w:rsid w:val="000E55B8"/>
    <w:rsid w:val="000E5E66"/>
    <w:rsid w:val="000E6023"/>
    <w:rsid w:val="000E6132"/>
    <w:rsid w:val="000E648B"/>
    <w:rsid w:val="000E7BF7"/>
    <w:rsid w:val="000F0F3D"/>
    <w:rsid w:val="000F28DE"/>
    <w:rsid w:val="000F2E61"/>
    <w:rsid w:val="000F31BF"/>
    <w:rsid w:val="000F3305"/>
    <w:rsid w:val="000F4384"/>
    <w:rsid w:val="000F45FC"/>
    <w:rsid w:val="000F4A02"/>
    <w:rsid w:val="000F5D34"/>
    <w:rsid w:val="000F60B3"/>
    <w:rsid w:val="000F646B"/>
    <w:rsid w:val="000F6F46"/>
    <w:rsid w:val="000F771F"/>
    <w:rsid w:val="00100342"/>
    <w:rsid w:val="001003C8"/>
    <w:rsid w:val="00100706"/>
    <w:rsid w:val="00100E95"/>
    <w:rsid w:val="00100F09"/>
    <w:rsid w:val="0010128C"/>
    <w:rsid w:val="0010131D"/>
    <w:rsid w:val="001013DD"/>
    <w:rsid w:val="00101CEE"/>
    <w:rsid w:val="00101F2E"/>
    <w:rsid w:val="001025C6"/>
    <w:rsid w:val="0010269D"/>
    <w:rsid w:val="00102745"/>
    <w:rsid w:val="0010281F"/>
    <w:rsid w:val="00102A94"/>
    <w:rsid w:val="00102C96"/>
    <w:rsid w:val="00102FF5"/>
    <w:rsid w:val="00103FB3"/>
    <w:rsid w:val="00104158"/>
    <w:rsid w:val="001048BF"/>
    <w:rsid w:val="00104E0D"/>
    <w:rsid w:val="00105222"/>
    <w:rsid w:val="001053F6"/>
    <w:rsid w:val="00105569"/>
    <w:rsid w:val="001062E1"/>
    <w:rsid w:val="001062E8"/>
    <w:rsid w:val="001066C7"/>
    <w:rsid w:val="00107C5F"/>
    <w:rsid w:val="00107FB8"/>
    <w:rsid w:val="00110AB5"/>
    <w:rsid w:val="00110D11"/>
    <w:rsid w:val="0011115E"/>
    <w:rsid w:val="0011216C"/>
    <w:rsid w:val="001122FE"/>
    <w:rsid w:val="00112689"/>
    <w:rsid w:val="00112C17"/>
    <w:rsid w:val="001131C6"/>
    <w:rsid w:val="0011342D"/>
    <w:rsid w:val="00113538"/>
    <w:rsid w:val="0011372D"/>
    <w:rsid w:val="001142FD"/>
    <w:rsid w:val="00114682"/>
    <w:rsid w:val="00114A07"/>
    <w:rsid w:val="0011555A"/>
    <w:rsid w:val="001164E2"/>
    <w:rsid w:val="0011675F"/>
    <w:rsid w:val="00116A70"/>
    <w:rsid w:val="00116C58"/>
    <w:rsid w:val="00116C88"/>
    <w:rsid w:val="00116FAB"/>
    <w:rsid w:val="001170CF"/>
    <w:rsid w:val="00117EAF"/>
    <w:rsid w:val="00120275"/>
    <w:rsid w:val="00120583"/>
    <w:rsid w:val="00120912"/>
    <w:rsid w:val="00120CD1"/>
    <w:rsid w:val="00120F0E"/>
    <w:rsid w:val="0012103F"/>
    <w:rsid w:val="0012106E"/>
    <w:rsid w:val="00121160"/>
    <w:rsid w:val="001223A1"/>
    <w:rsid w:val="001225C5"/>
    <w:rsid w:val="001227C9"/>
    <w:rsid w:val="00122CE1"/>
    <w:rsid w:val="00122D3B"/>
    <w:rsid w:val="001230CE"/>
    <w:rsid w:val="00123410"/>
    <w:rsid w:val="00123858"/>
    <w:rsid w:val="00123919"/>
    <w:rsid w:val="00123FF6"/>
    <w:rsid w:val="0012440A"/>
    <w:rsid w:val="001252C0"/>
    <w:rsid w:val="00125F72"/>
    <w:rsid w:val="00127234"/>
    <w:rsid w:val="0012738E"/>
    <w:rsid w:val="001276C0"/>
    <w:rsid w:val="0012785B"/>
    <w:rsid w:val="0012788C"/>
    <w:rsid w:val="00127A99"/>
    <w:rsid w:val="0013045D"/>
    <w:rsid w:val="0013122E"/>
    <w:rsid w:val="0013135C"/>
    <w:rsid w:val="00131E4F"/>
    <w:rsid w:val="0013266C"/>
    <w:rsid w:val="00132BDC"/>
    <w:rsid w:val="00132FEB"/>
    <w:rsid w:val="00133AC3"/>
    <w:rsid w:val="001341C4"/>
    <w:rsid w:val="00134695"/>
    <w:rsid w:val="00134B2A"/>
    <w:rsid w:val="001353DA"/>
    <w:rsid w:val="001358C5"/>
    <w:rsid w:val="001359F8"/>
    <w:rsid w:val="00136270"/>
    <w:rsid w:val="001365CD"/>
    <w:rsid w:val="001375C4"/>
    <w:rsid w:val="00140546"/>
    <w:rsid w:val="001406D2"/>
    <w:rsid w:val="00140F7E"/>
    <w:rsid w:val="001414CA"/>
    <w:rsid w:val="00141632"/>
    <w:rsid w:val="00141730"/>
    <w:rsid w:val="001417B0"/>
    <w:rsid w:val="00141B57"/>
    <w:rsid w:val="00142081"/>
    <w:rsid w:val="001424C2"/>
    <w:rsid w:val="00142676"/>
    <w:rsid w:val="00142779"/>
    <w:rsid w:val="00143D88"/>
    <w:rsid w:val="001446D9"/>
    <w:rsid w:val="00144973"/>
    <w:rsid w:val="00144C4C"/>
    <w:rsid w:val="001450B1"/>
    <w:rsid w:val="001452A0"/>
    <w:rsid w:val="00145410"/>
    <w:rsid w:val="00145505"/>
    <w:rsid w:val="00145789"/>
    <w:rsid w:val="00145A77"/>
    <w:rsid w:val="00147475"/>
    <w:rsid w:val="00147729"/>
    <w:rsid w:val="00150532"/>
    <w:rsid w:val="00151DA8"/>
    <w:rsid w:val="00151EAC"/>
    <w:rsid w:val="001521EE"/>
    <w:rsid w:val="001535C9"/>
    <w:rsid w:val="001538CA"/>
    <w:rsid w:val="00153D42"/>
    <w:rsid w:val="00154199"/>
    <w:rsid w:val="001541ED"/>
    <w:rsid w:val="00154386"/>
    <w:rsid w:val="001545EB"/>
    <w:rsid w:val="0015476B"/>
    <w:rsid w:val="001551AE"/>
    <w:rsid w:val="00155C0A"/>
    <w:rsid w:val="0015635C"/>
    <w:rsid w:val="001564B9"/>
    <w:rsid w:val="00156BAB"/>
    <w:rsid w:val="001573C9"/>
    <w:rsid w:val="00157A7E"/>
    <w:rsid w:val="00157BFB"/>
    <w:rsid w:val="00157CDC"/>
    <w:rsid w:val="00160C8B"/>
    <w:rsid w:val="00161114"/>
    <w:rsid w:val="001615AE"/>
    <w:rsid w:val="00161940"/>
    <w:rsid w:val="00161B69"/>
    <w:rsid w:val="00162243"/>
    <w:rsid w:val="00162353"/>
    <w:rsid w:val="001633CA"/>
    <w:rsid w:val="001633F1"/>
    <w:rsid w:val="00163486"/>
    <w:rsid w:val="00163497"/>
    <w:rsid w:val="001634AC"/>
    <w:rsid w:val="001637F2"/>
    <w:rsid w:val="00163BF5"/>
    <w:rsid w:val="00164183"/>
    <w:rsid w:val="001643AB"/>
    <w:rsid w:val="00164807"/>
    <w:rsid w:val="00164F6F"/>
    <w:rsid w:val="001650A8"/>
    <w:rsid w:val="00165A3F"/>
    <w:rsid w:val="00165C80"/>
    <w:rsid w:val="00165D6C"/>
    <w:rsid w:val="00166457"/>
    <w:rsid w:val="0016697F"/>
    <w:rsid w:val="00166994"/>
    <w:rsid w:val="00166DB3"/>
    <w:rsid w:val="00166F16"/>
    <w:rsid w:val="001671A6"/>
    <w:rsid w:val="0016720E"/>
    <w:rsid w:val="001679DC"/>
    <w:rsid w:val="00167B04"/>
    <w:rsid w:val="00167B7E"/>
    <w:rsid w:val="00167C0C"/>
    <w:rsid w:val="00170A4F"/>
    <w:rsid w:val="00171915"/>
    <w:rsid w:val="00171AA2"/>
    <w:rsid w:val="00171AD0"/>
    <w:rsid w:val="00171E8A"/>
    <w:rsid w:val="00172221"/>
    <w:rsid w:val="001726A0"/>
    <w:rsid w:val="001729C4"/>
    <w:rsid w:val="00172EB6"/>
    <w:rsid w:val="00173C5B"/>
    <w:rsid w:val="00173D25"/>
    <w:rsid w:val="00175040"/>
    <w:rsid w:val="00175874"/>
    <w:rsid w:val="00175905"/>
    <w:rsid w:val="001759BC"/>
    <w:rsid w:val="00175A44"/>
    <w:rsid w:val="00176306"/>
    <w:rsid w:val="00176972"/>
    <w:rsid w:val="00177039"/>
    <w:rsid w:val="00177253"/>
    <w:rsid w:val="00177468"/>
    <w:rsid w:val="001778B9"/>
    <w:rsid w:val="00177B3B"/>
    <w:rsid w:val="00177F96"/>
    <w:rsid w:val="00180B28"/>
    <w:rsid w:val="001813D5"/>
    <w:rsid w:val="0018178B"/>
    <w:rsid w:val="00181925"/>
    <w:rsid w:val="00181BB1"/>
    <w:rsid w:val="001820F3"/>
    <w:rsid w:val="001821CA"/>
    <w:rsid w:val="00182BFE"/>
    <w:rsid w:val="00183298"/>
    <w:rsid w:val="00183478"/>
    <w:rsid w:val="00184035"/>
    <w:rsid w:val="001841F0"/>
    <w:rsid w:val="00184656"/>
    <w:rsid w:val="001849D8"/>
    <w:rsid w:val="00184AE2"/>
    <w:rsid w:val="001858A2"/>
    <w:rsid w:val="001858D9"/>
    <w:rsid w:val="00185B94"/>
    <w:rsid w:val="00185BBB"/>
    <w:rsid w:val="00186033"/>
    <w:rsid w:val="00186943"/>
    <w:rsid w:val="00186BC7"/>
    <w:rsid w:val="00186FEC"/>
    <w:rsid w:val="0018702A"/>
    <w:rsid w:val="00187651"/>
    <w:rsid w:val="00187DC8"/>
    <w:rsid w:val="00191378"/>
    <w:rsid w:val="00191938"/>
    <w:rsid w:val="00191ADB"/>
    <w:rsid w:val="00192155"/>
    <w:rsid w:val="001924E6"/>
    <w:rsid w:val="001925F9"/>
    <w:rsid w:val="001929D1"/>
    <w:rsid w:val="00192DD4"/>
    <w:rsid w:val="00193B5A"/>
    <w:rsid w:val="0019428E"/>
    <w:rsid w:val="00194438"/>
    <w:rsid w:val="0019496E"/>
    <w:rsid w:val="00194F38"/>
    <w:rsid w:val="0019515F"/>
    <w:rsid w:val="00195ED0"/>
    <w:rsid w:val="00196286"/>
    <w:rsid w:val="0019631F"/>
    <w:rsid w:val="00196995"/>
    <w:rsid w:val="00196AB1"/>
    <w:rsid w:val="00196B96"/>
    <w:rsid w:val="001972D9"/>
    <w:rsid w:val="0019791F"/>
    <w:rsid w:val="00197A0F"/>
    <w:rsid w:val="00197C4F"/>
    <w:rsid w:val="001A005D"/>
    <w:rsid w:val="001A0C3E"/>
    <w:rsid w:val="001A0D19"/>
    <w:rsid w:val="001A1747"/>
    <w:rsid w:val="001A1893"/>
    <w:rsid w:val="001A194D"/>
    <w:rsid w:val="001A2405"/>
    <w:rsid w:val="001A292F"/>
    <w:rsid w:val="001A2CE8"/>
    <w:rsid w:val="001A2E35"/>
    <w:rsid w:val="001A3F3C"/>
    <w:rsid w:val="001A4360"/>
    <w:rsid w:val="001A5BFC"/>
    <w:rsid w:val="001A5EB5"/>
    <w:rsid w:val="001A6D08"/>
    <w:rsid w:val="001A6D51"/>
    <w:rsid w:val="001A7A3A"/>
    <w:rsid w:val="001B0152"/>
    <w:rsid w:val="001B05E9"/>
    <w:rsid w:val="001B0644"/>
    <w:rsid w:val="001B0816"/>
    <w:rsid w:val="001B1B10"/>
    <w:rsid w:val="001B1B21"/>
    <w:rsid w:val="001B2038"/>
    <w:rsid w:val="001B26E9"/>
    <w:rsid w:val="001B2B2A"/>
    <w:rsid w:val="001B2C55"/>
    <w:rsid w:val="001B2D8A"/>
    <w:rsid w:val="001B3785"/>
    <w:rsid w:val="001B3D25"/>
    <w:rsid w:val="001B3F10"/>
    <w:rsid w:val="001B4267"/>
    <w:rsid w:val="001B45B2"/>
    <w:rsid w:val="001B4925"/>
    <w:rsid w:val="001B570B"/>
    <w:rsid w:val="001B5DBC"/>
    <w:rsid w:val="001B6030"/>
    <w:rsid w:val="001B632B"/>
    <w:rsid w:val="001B657D"/>
    <w:rsid w:val="001B693B"/>
    <w:rsid w:val="001B7106"/>
    <w:rsid w:val="001B7C30"/>
    <w:rsid w:val="001B7C68"/>
    <w:rsid w:val="001C0594"/>
    <w:rsid w:val="001C18D4"/>
    <w:rsid w:val="001C18E6"/>
    <w:rsid w:val="001C1A10"/>
    <w:rsid w:val="001C3479"/>
    <w:rsid w:val="001C349A"/>
    <w:rsid w:val="001C34C7"/>
    <w:rsid w:val="001C3671"/>
    <w:rsid w:val="001C44C2"/>
    <w:rsid w:val="001C4DDD"/>
    <w:rsid w:val="001C5193"/>
    <w:rsid w:val="001C5FE2"/>
    <w:rsid w:val="001C671C"/>
    <w:rsid w:val="001C6960"/>
    <w:rsid w:val="001C7CED"/>
    <w:rsid w:val="001D0249"/>
    <w:rsid w:val="001D0302"/>
    <w:rsid w:val="001D0815"/>
    <w:rsid w:val="001D0D4C"/>
    <w:rsid w:val="001D1307"/>
    <w:rsid w:val="001D14BF"/>
    <w:rsid w:val="001D1B77"/>
    <w:rsid w:val="001D1BD0"/>
    <w:rsid w:val="001D1C70"/>
    <w:rsid w:val="001D1DFB"/>
    <w:rsid w:val="001D20D9"/>
    <w:rsid w:val="001D2207"/>
    <w:rsid w:val="001D2553"/>
    <w:rsid w:val="001D29C2"/>
    <w:rsid w:val="001D3924"/>
    <w:rsid w:val="001D44B4"/>
    <w:rsid w:val="001D4797"/>
    <w:rsid w:val="001D4B96"/>
    <w:rsid w:val="001D4E0B"/>
    <w:rsid w:val="001D5A22"/>
    <w:rsid w:val="001D5C01"/>
    <w:rsid w:val="001D5C79"/>
    <w:rsid w:val="001D5E6A"/>
    <w:rsid w:val="001D5FD8"/>
    <w:rsid w:val="001D68C0"/>
    <w:rsid w:val="001D6C4F"/>
    <w:rsid w:val="001E005E"/>
    <w:rsid w:val="001E00A6"/>
    <w:rsid w:val="001E0831"/>
    <w:rsid w:val="001E0AF2"/>
    <w:rsid w:val="001E1BCC"/>
    <w:rsid w:val="001E24FE"/>
    <w:rsid w:val="001E2756"/>
    <w:rsid w:val="001E277B"/>
    <w:rsid w:val="001E29B0"/>
    <w:rsid w:val="001E2A13"/>
    <w:rsid w:val="001E2ADC"/>
    <w:rsid w:val="001E366A"/>
    <w:rsid w:val="001E381A"/>
    <w:rsid w:val="001E399B"/>
    <w:rsid w:val="001E3C9A"/>
    <w:rsid w:val="001E45AC"/>
    <w:rsid w:val="001E48AC"/>
    <w:rsid w:val="001E4913"/>
    <w:rsid w:val="001E5111"/>
    <w:rsid w:val="001E5AE4"/>
    <w:rsid w:val="001E5E05"/>
    <w:rsid w:val="001E63B8"/>
    <w:rsid w:val="001E73B9"/>
    <w:rsid w:val="001E7997"/>
    <w:rsid w:val="001E7FE7"/>
    <w:rsid w:val="001F0021"/>
    <w:rsid w:val="001F002F"/>
    <w:rsid w:val="001F09F1"/>
    <w:rsid w:val="001F0CCF"/>
    <w:rsid w:val="001F1C7E"/>
    <w:rsid w:val="001F2D09"/>
    <w:rsid w:val="001F2E58"/>
    <w:rsid w:val="001F3744"/>
    <w:rsid w:val="001F3CAA"/>
    <w:rsid w:val="001F4769"/>
    <w:rsid w:val="001F48FB"/>
    <w:rsid w:val="001F578B"/>
    <w:rsid w:val="001F58E0"/>
    <w:rsid w:val="001F5CA2"/>
    <w:rsid w:val="001F60C2"/>
    <w:rsid w:val="001F6214"/>
    <w:rsid w:val="001F6AB7"/>
    <w:rsid w:val="001F6E19"/>
    <w:rsid w:val="0020001D"/>
    <w:rsid w:val="002000D5"/>
    <w:rsid w:val="002001F5"/>
    <w:rsid w:val="002004FB"/>
    <w:rsid w:val="00200F0D"/>
    <w:rsid w:val="00201170"/>
    <w:rsid w:val="002022A5"/>
    <w:rsid w:val="0020283F"/>
    <w:rsid w:val="002029CD"/>
    <w:rsid w:val="00202CF2"/>
    <w:rsid w:val="00202FB0"/>
    <w:rsid w:val="002031CB"/>
    <w:rsid w:val="0020326F"/>
    <w:rsid w:val="00203BFB"/>
    <w:rsid w:val="00203ED3"/>
    <w:rsid w:val="0020445E"/>
    <w:rsid w:val="002050F6"/>
    <w:rsid w:val="002052E1"/>
    <w:rsid w:val="00205A58"/>
    <w:rsid w:val="00205E8F"/>
    <w:rsid w:val="0020614C"/>
    <w:rsid w:val="00206FD9"/>
    <w:rsid w:val="00207AF5"/>
    <w:rsid w:val="00207FEE"/>
    <w:rsid w:val="0021032B"/>
    <w:rsid w:val="0021075B"/>
    <w:rsid w:val="00210A97"/>
    <w:rsid w:val="002111BB"/>
    <w:rsid w:val="00211399"/>
    <w:rsid w:val="002119C4"/>
    <w:rsid w:val="002119D0"/>
    <w:rsid w:val="00212185"/>
    <w:rsid w:val="0021252F"/>
    <w:rsid w:val="00212823"/>
    <w:rsid w:val="00213113"/>
    <w:rsid w:val="00213637"/>
    <w:rsid w:val="00213A6D"/>
    <w:rsid w:val="0021495D"/>
    <w:rsid w:val="002159E2"/>
    <w:rsid w:val="0021614C"/>
    <w:rsid w:val="0021637C"/>
    <w:rsid w:val="00216A65"/>
    <w:rsid w:val="00216AE9"/>
    <w:rsid w:val="00216C2A"/>
    <w:rsid w:val="00216E89"/>
    <w:rsid w:val="002178DD"/>
    <w:rsid w:val="0021791D"/>
    <w:rsid w:val="00217F50"/>
    <w:rsid w:val="002202D8"/>
    <w:rsid w:val="002208FD"/>
    <w:rsid w:val="00220C1F"/>
    <w:rsid w:val="00220F39"/>
    <w:rsid w:val="0022111A"/>
    <w:rsid w:val="002220CF"/>
    <w:rsid w:val="00222772"/>
    <w:rsid w:val="002228FD"/>
    <w:rsid w:val="00223622"/>
    <w:rsid w:val="00223A62"/>
    <w:rsid w:val="0022430D"/>
    <w:rsid w:val="00224491"/>
    <w:rsid w:val="00225A16"/>
    <w:rsid w:val="00227049"/>
    <w:rsid w:val="00227BAB"/>
    <w:rsid w:val="00227DBC"/>
    <w:rsid w:val="0023070E"/>
    <w:rsid w:val="002307DA"/>
    <w:rsid w:val="00230D7F"/>
    <w:rsid w:val="0023123F"/>
    <w:rsid w:val="0023129B"/>
    <w:rsid w:val="002324AB"/>
    <w:rsid w:val="00232F1D"/>
    <w:rsid w:val="00233BBA"/>
    <w:rsid w:val="00233CB3"/>
    <w:rsid w:val="00234C34"/>
    <w:rsid w:val="00235307"/>
    <w:rsid w:val="00235356"/>
    <w:rsid w:val="00235757"/>
    <w:rsid w:val="0023621C"/>
    <w:rsid w:val="00236B28"/>
    <w:rsid w:val="00237370"/>
    <w:rsid w:val="0023798A"/>
    <w:rsid w:val="002403CF"/>
    <w:rsid w:val="00240B6A"/>
    <w:rsid w:val="00240EFB"/>
    <w:rsid w:val="00241700"/>
    <w:rsid w:val="00241D2A"/>
    <w:rsid w:val="0024211D"/>
    <w:rsid w:val="0024218B"/>
    <w:rsid w:val="00242F9B"/>
    <w:rsid w:val="002435F9"/>
    <w:rsid w:val="00244CA4"/>
    <w:rsid w:val="002458F9"/>
    <w:rsid w:val="00245C6D"/>
    <w:rsid w:val="00245CD5"/>
    <w:rsid w:val="0024656F"/>
    <w:rsid w:val="00247094"/>
    <w:rsid w:val="002472E1"/>
    <w:rsid w:val="002473CD"/>
    <w:rsid w:val="00247504"/>
    <w:rsid w:val="002475B8"/>
    <w:rsid w:val="00250570"/>
    <w:rsid w:val="00250670"/>
    <w:rsid w:val="00250A55"/>
    <w:rsid w:val="00251006"/>
    <w:rsid w:val="002510E0"/>
    <w:rsid w:val="00251100"/>
    <w:rsid w:val="00251B11"/>
    <w:rsid w:val="00251CBC"/>
    <w:rsid w:val="0025212D"/>
    <w:rsid w:val="0025218F"/>
    <w:rsid w:val="002522E8"/>
    <w:rsid w:val="002525C0"/>
    <w:rsid w:val="00252831"/>
    <w:rsid w:val="002528C6"/>
    <w:rsid w:val="002529B8"/>
    <w:rsid w:val="00252A36"/>
    <w:rsid w:val="0025315F"/>
    <w:rsid w:val="00253257"/>
    <w:rsid w:val="00253C8D"/>
    <w:rsid w:val="00254682"/>
    <w:rsid w:val="0025494A"/>
    <w:rsid w:val="00254BFE"/>
    <w:rsid w:val="0025526A"/>
    <w:rsid w:val="00255281"/>
    <w:rsid w:val="0025530F"/>
    <w:rsid w:val="00255BC4"/>
    <w:rsid w:val="00256010"/>
    <w:rsid w:val="00256776"/>
    <w:rsid w:val="00256881"/>
    <w:rsid w:val="00256D6D"/>
    <w:rsid w:val="00256DED"/>
    <w:rsid w:val="002577DC"/>
    <w:rsid w:val="00257ACE"/>
    <w:rsid w:val="00257B2B"/>
    <w:rsid w:val="00257CDE"/>
    <w:rsid w:val="00257EE8"/>
    <w:rsid w:val="002600D3"/>
    <w:rsid w:val="00260606"/>
    <w:rsid w:val="00260B0D"/>
    <w:rsid w:val="00260CFD"/>
    <w:rsid w:val="00260D9C"/>
    <w:rsid w:val="00260DBE"/>
    <w:rsid w:val="00260DED"/>
    <w:rsid w:val="00261E97"/>
    <w:rsid w:val="002620A1"/>
    <w:rsid w:val="0026236D"/>
    <w:rsid w:val="00262764"/>
    <w:rsid w:val="00262E5C"/>
    <w:rsid w:val="00262EBD"/>
    <w:rsid w:val="0026326F"/>
    <w:rsid w:val="00264811"/>
    <w:rsid w:val="00264C70"/>
    <w:rsid w:val="0026541C"/>
    <w:rsid w:val="00265D38"/>
    <w:rsid w:val="00265E21"/>
    <w:rsid w:val="00266893"/>
    <w:rsid w:val="002674A8"/>
    <w:rsid w:val="002679FF"/>
    <w:rsid w:val="00267B36"/>
    <w:rsid w:val="00267BB4"/>
    <w:rsid w:val="00267D64"/>
    <w:rsid w:val="00267F8B"/>
    <w:rsid w:val="002718BB"/>
    <w:rsid w:val="00271D36"/>
    <w:rsid w:val="00272040"/>
    <w:rsid w:val="00272CDE"/>
    <w:rsid w:val="00272EA6"/>
    <w:rsid w:val="002738F7"/>
    <w:rsid w:val="00273B90"/>
    <w:rsid w:val="00274AEA"/>
    <w:rsid w:val="002752DE"/>
    <w:rsid w:val="002752FA"/>
    <w:rsid w:val="00275490"/>
    <w:rsid w:val="00275607"/>
    <w:rsid w:val="002762F2"/>
    <w:rsid w:val="00276340"/>
    <w:rsid w:val="00276369"/>
    <w:rsid w:val="002765C0"/>
    <w:rsid w:val="002767F8"/>
    <w:rsid w:val="00276ACE"/>
    <w:rsid w:val="00276D62"/>
    <w:rsid w:val="00277394"/>
    <w:rsid w:val="00277736"/>
    <w:rsid w:val="002803D3"/>
    <w:rsid w:val="00280C20"/>
    <w:rsid w:val="00281B46"/>
    <w:rsid w:val="00282293"/>
    <w:rsid w:val="00282460"/>
    <w:rsid w:val="0028287C"/>
    <w:rsid w:val="00282ED4"/>
    <w:rsid w:val="00283C2C"/>
    <w:rsid w:val="0028446D"/>
    <w:rsid w:val="002845AF"/>
    <w:rsid w:val="002845E4"/>
    <w:rsid w:val="0028475E"/>
    <w:rsid w:val="0028500E"/>
    <w:rsid w:val="002858F5"/>
    <w:rsid w:val="002859C8"/>
    <w:rsid w:val="00285ADE"/>
    <w:rsid w:val="00285D1B"/>
    <w:rsid w:val="00285E59"/>
    <w:rsid w:val="0028663B"/>
    <w:rsid w:val="0028713E"/>
    <w:rsid w:val="00287162"/>
    <w:rsid w:val="0028766A"/>
    <w:rsid w:val="00287737"/>
    <w:rsid w:val="002878B7"/>
    <w:rsid w:val="00287AA8"/>
    <w:rsid w:val="00290721"/>
    <w:rsid w:val="002913E9"/>
    <w:rsid w:val="002916C0"/>
    <w:rsid w:val="00291EF7"/>
    <w:rsid w:val="00293544"/>
    <w:rsid w:val="002939E0"/>
    <w:rsid w:val="00293BDB"/>
    <w:rsid w:val="00293CB2"/>
    <w:rsid w:val="002942F0"/>
    <w:rsid w:val="002947E1"/>
    <w:rsid w:val="00294D3E"/>
    <w:rsid w:val="00295DDE"/>
    <w:rsid w:val="002962C2"/>
    <w:rsid w:val="00296653"/>
    <w:rsid w:val="00297A12"/>
    <w:rsid w:val="00297A88"/>
    <w:rsid w:val="00297CDF"/>
    <w:rsid w:val="00297D7E"/>
    <w:rsid w:val="00297E59"/>
    <w:rsid w:val="002A04E7"/>
    <w:rsid w:val="002A0698"/>
    <w:rsid w:val="002A0AC5"/>
    <w:rsid w:val="002A112B"/>
    <w:rsid w:val="002A16C2"/>
    <w:rsid w:val="002A1A20"/>
    <w:rsid w:val="002A2906"/>
    <w:rsid w:val="002A2962"/>
    <w:rsid w:val="002A2B6A"/>
    <w:rsid w:val="002A2C7C"/>
    <w:rsid w:val="002A322A"/>
    <w:rsid w:val="002A32C3"/>
    <w:rsid w:val="002A35F0"/>
    <w:rsid w:val="002A3747"/>
    <w:rsid w:val="002A3847"/>
    <w:rsid w:val="002A3F1E"/>
    <w:rsid w:val="002A4802"/>
    <w:rsid w:val="002A5015"/>
    <w:rsid w:val="002A585E"/>
    <w:rsid w:val="002A5A88"/>
    <w:rsid w:val="002A5DA1"/>
    <w:rsid w:val="002A618E"/>
    <w:rsid w:val="002A670A"/>
    <w:rsid w:val="002A7B98"/>
    <w:rsid w:val="002A7E80"/>
    <w:rsid w:val="002B01DC"/>
    <w:rsid w:val="002B0643"/>
    <w:rsid w:val="002B093D"/>
    <w:rsid w:val="002B094E"/>
    <w:rsid w:val="002B0DCC"/>
    <w:rsid w:val="002B0E0D"/>
    <w:rsid w:val="002B11AA"/>
    <w:rsid w:val="002B156A"/>
    <w:rsid w:val="002B15D6"/>
    <w:rsid w:val="002B15DD"/>
    <w:rsid w:val="002B1BBA"/>
    <w:rsid w:val="002B1E9F"/>
    <w:rsid w:val="002B24EE"/>
    <w:rsid w:val="002B2BC5"/>
    <w:rsid w:val="002B3E19"/>
    <w:rsid w:val="002B4045"/>
    <w:rsid w:val="002B43E0"/>
    <w:rsid w:val="002B45CD"/>
    <w:rsid w:val="002B467C"/>
    <w:rsid w:val="002B4C51"/>
    <w:rsid w:val="002B5240"/>
    <w:rsid w:val="002B570A"/>
    <w:rsid w:val="002B5B49"/>
    <w:rsid w:val="002B5D93"/>
    <w:rsid w:val="002B67FB"/>
    <w:rsid w:val="002B6CEB"/>
    <w:rsid w:val="002B6DBA"/>
    <w:rsid w:val="002B7215"/>
    <w:rsid w:val="002C005E"/>
    <w:rsid w:val="002C0063"/>
    <w:rsid w:val="002C0260"/>
    <w:rsid w:val="002C067E"/>
    <w:rsid w:val="002C0895"/>
    <w:rsid w:val="002C0A92"/>
    <w:rsid w:val="002C0D1D"/>
    <w:rsid w:val="002C139D"/>
    <w:rsid w:val="002C13FC"/>
    <w:rsid w:val="002C173E"/>
    <w:rsid w:val="002C1DE5"/>
    <w:rsid w:val="002C2C9E"/>
    <w:rsid w:val="002C3717"/>
    <w:rsid w:val="002C3DAC"/>
    <w:rsid w:val="002C3DC3"/>
    <w:rsid w:val="002C463F"/>
    <w:rsid w:val="002C46EF"/>
    <w:rsid w:val="002C4DBF"/>
    <w:rsid w:val="002C4DFD"/>
    <w:rsid w:val="002C5256"/>
    <w:rsid w:val="002C558C"/>
    <w:rsid w:val="002C5B79"/>
    <w:rsid w:val="002C5D74"/>
    <w:rsid w:val="002C6137"/>
    <w:rsid w:val="002C61C4"/>
    <w:rsid w:val="002C65C7"/>
    <w:rsid w:val="002C6621"/>
    <w:rsid w:val="002C6A2A"/>
    <w:rsid w:val="002C71C2"/>
    <w:rsid w:val="002C746C"/>
    <w:rsid w:val="002C7E2E"/>
    <w:rsid w:val="002C7FFE"/>
    <w:rsid w:val="002D03DB"/>
    <w:rsid w:val="002D078D"/>
    <w:rsid w:val="002D1249"/>
    <w:rsid w:val="002D1B7C"/>
    <w:rsid w:val="002D1F16"/>
    <w:rsid w:val="002D27D8"/>
    <w:rsid w:val="002D2D02"/>
    <w:rsid w:val="002D2EEC"/>
    <w:rsid w:val="002D47D7"/>
    <w:rsid w:val="002D4E45"/>
    <w:rsid w:val="002D4FFB"/>
    <w:rsid w:val="002D5125"/>
    <w:rsid w:val="002D60B6"/>
    <w:rsid w:val="002D65B5"/>
    <w:rsid w:val="002D679A"/>
    <w:rsid w:val="002D67FB"/>
    <w:rsid w:val="002D7019"/>
    <w:rsid w:val="002D76C1"/>
    <w:rsid w:val="002D76E2"/>
    <w:rsid w:val="002D7741"/>
    <w:rsid w:val="002D7BFB"/>
    <w:rsid w:val="002E00C4"/>
    <w:rsid w:val="002E0EE5"/>
    <w:rsid w:val="002E115A"/>
    <w:rsid w:val="002E1233"/>
    <w:rsid w:val="002E17A4"/>
    <w:rsid w:val="002E18C8"/>
    <w:rsid w:val="002E1913"/>
    <w:rsid w:val="002E1BC0"/>
    <w:rsid w:val="002E2BB0"/>
    <w:rsid w:val="002E2E66"/>
    <w:rsid w:val="002E39CD"/>
    <w:rsid w:val="002E3C4D"/>
    <w:rsid w:val="002E3CB4"/>
    <w:rsid w:val="002E3FD8"/>
    <w:rsid w:val="002E421D"/>
    <w:rsid w:val="002E4DCF"/>
    <w:rsid w:val="002E5593"/>
    <w:rsid w:val="002E5DB6"/>
    <w:rsid w:val="002E5FE8"/>
    <w:rsid w:val="002E6128"/>
    <w:rsid w:val="002E619B"/>
    <w:rsid w:val="002E61EA"/>
    <w:rsid w:val="002E65CD"/>
    <w:rsid w:val="002E67D2"/>
    <w:rsid w:val="002E67EB"/>
    <w:rsid w:val="002E68C9"/>
    <w:rsid w:val="002E7AC9"/>
    <w:rsid w:val="002E7F11"/>
    <w:rsid w:val="002F1AF5"/>
    <w:rsid w:val="002F1EC3"/>
    <w:rsid w:val="002F2119"/>
    <w:rsid w:val="002F240E"/>
    <w:rsid w:val="002F2970"/>
    <w:rsid w:val="002F34EC"/>
    <w:rsid w:val="002F3FF3"/>
    <w:rsid w:val="002F6767"/>
    <w:rsid w:val="002F6EC8"/>
    <w:rsid w:val="002F74F3"/>
    <w:rsid w:val="002F7CF0"/>
    <w:rsid w:val="002F7F77"/>
    <w:rsid w:val="00300EF2"/>
    <w:rsid w:val="0030119F"/>
    <w:rsid w:val="003013C0"/>
    <w:rsid w:val="003015AA"/>
    <w:rsid w:val="003015E3"/>
    <w:rsid w:val="0030162F"/>
    <w:rsid w:val="00301733"/>
    <w:rsid w:val="0030188A"/>
    <w:rsid w:val="00302136"/>
    <w:rsid w:val="0030252E"/>
    <w:rsid w:val="003031CC"/>
    <w:rsid w:val="00303287"/>
    <w:rsid w:val="003038ED"/>
    <w:rsid w:val="00303B8A"/>
    <w:rsid w:val="00304872"/>
    <w:rsid w:val="003048B0"/>
    <w:rsid w:val="003048B1"/>
    <w:rsid w:val="00305273"/>
    <w:rsid w:val="00305A42"/>
    <w:rsid w:val="00305C2F"/>
    <w:rsid w:val="00306453"/>
    <w:rsid w:val="00306602"/>
    <w:rsid w:val="003077BB"/>
    <w:rsid w:val="0030798F"/>
    <w:rsid w:val="0031031E"/>
    <w:rsid w:val="003105F7"/>
    <w:rsid w:val="00310DB2"/>
    <w:rsid w:val="003113F7"/>
    <w:rsid w:val="003118C1"/>
    <w:rsid w:val="00311A96"/>
    <w:rsid w:val="0031218B"/>
    <w:rsid w:val="00312B7E"/>
    <w:rsid w:val="00312C14"/>
    <w:rsid w:val="003130C6"/>
    <w:rsid w:val="003132F6"/>
    <w:rsid w:val="00313727"/>
    <w:rsid w:val="00313F4A"/>
    <w:rsid w:val="00314B4C"/>
    <w:rsid w:val="0031630E"/>
    <w:rsid w:val="00316360"/>
    <w:rsid w:val="003166A5"/>
    <w:rsid w:val="00316AF1"/>
    <w:rsid w:val="00316B5B"/>
    <w:rsid w:val="00316CCA"/>
    <w:rsid w:val="00316E20"/>
    <w:rsid w:val="00317E40"/>
    <w:rsid w:val="00320EFD"/>
    <w:rsid w:val="00320F0C"/>
    <w:rsid w:val="00321F5B"/>
    <w:rsid w:val="00322A55"/>
    <w:rsid w:val="00322FA2"/>
    <w:rsid w:val="0032441B"/>
    <w:rsid w:val="00324503"/>
    <w:rsid w:val="003248BE"/>
    <w:rsid w:val="003252D0"/>
    <w:rsid w:val="00325652"/>
    <w:rsid w:val="00325CA8"/>
    <w:rsid w:val="00325DFB"/>
    <w:rsid w:val="00326279"/>
    <w:rsid w:val="00326D2C"/>
    <w:rsid w:val="0032704F"/>
    <w:rsid w:val="003271C6"/>
    <w:rsid w:val="00330233"/>
    <w:rsid w:val="003308CA"/>
    <w:rsid w:val="00330A79"/>
    <w:rsid w:val="00331768"/>
    <w:rsid w:val="00332065"/>
    <w:rsid w:val="00332462"/>
    <w:rsid w:val="00333989"/>
    <w:rsid w:val="00334EF9"/>
    <w:rsid w:val="00335C2A"/>
    <w:rsid w:val="0033636E"/>
    <w:rsid w:val="003363E1"/>
    <w:rsid w:val="003365A9"/>
    <w:rsid w:val="00336AB1"/>
    <w:rsid w:val="00336DA1"/>
    <w:rsid w:val="0034037F"/>
    <w:rsid w:val="003407BC"/>
    <w:rsid w:val="003409A8"/>
    <w:rsid w:val="003422ED"/>
    <w:rsid w:val="003424F6"/>
    <w:rsid w:val="00342CC1"/>
    <w:rsid w:val="00342ED6"/>
    <w:rsid w:val="003438C8"/>
    <w:rsid w:val="00343BC7"/>
    <w:rsid w:val="0034408B"/>
    <w:rsid w:val="00344C7C"/>
    <w:rsid w:val="00344D5D"/>
    <w:rsid w:val="003458F2"/>
    <w:rsid w:val="003464CA"/>
    <w:rsid w:val="00347097"/>
    <w:rsid w:val="00347140"/>
    <w:rsid w:val="003474E2"/>
    <w:rsid w:val="0034769A"/>
    <w:rsid w:val="00347909"/>
    <w:rsid w:val="00350168"/>
    <w:rsid w:val="003503FF"/>
    <w:rsid w:val="003510DB"/>
    <w:rsid w:val="0035220B"/>
    <w:rsid w:val="00352BA4"/>
    <w:rsid w:val="00352E31"/>
    <w:rsid w:val="0035316B"/>
    <w:rsid w:val="00353B55"/>
    <w:rsid w:val="00353C2D"/>
    <w:rsid w:val="0035401F"/>
    <w:rsid w:val="003541DE"/>
    <w:rsid w:val="003548DF"/>
    <w:rsid w:val="00355926"/>
    <w:rsid w:val="003564B6"/>
    <w:rsid w:val="00356852"/>
    <w:rsid w:val="00357ED9"/>
    <w:rsid w:val="00357F5C"/>
    <w:rsid w:val="00360630"/>
    <w:rsid w:val="00360EEC"/>
    <w:rsid w:val="003610B2"/>
    <w:rsid w:val="003610F3"/>
    <w:rsid w:val="00361955"/>
    <w:rsid w:val="0036195A"/>
    <w:rsid w:val="00361E67"/>
    <w:rsid w:val="00361FFA"/>
    <w:rsid w:val="003624FE"/>
    <w:rsid w:val="003625E1"/>
    <w:rsid w:val="00362E30"/>
    <w:rsid w:val="00363579"/>
    <w:rsid w:val="00363BB6"/>
    <w:rsid w:val="00364669"/>
    <w:rsid w:val="003646E9"/>
    <w:rsid w:val="00364898"/>
    <w:rsid w:val="003649D9"/>
    <w:rsid w:val="00364AB6"/>
    <w:rsid w:val="003650F5"/>
    <w:rsid w:val="003652DD"/>
    <w:rsid w:val="00365722"/>
    <w:rsid w:val="00365BE6"/>
    <w:rsid w:val="00365C02"/>
    <w:rsid w:val="0036639B"/>
    <w:rsid w:val="003668DB"/>
    <w:rsid w:val="00366AB8"/>
    <w:rsid w:val="00366E8F"/>
    <w:rsid w:val="00366ED6"/>
    <w:rsid w:val="0036785E"/>
    <w:rsid w:val="00367913"/>
    <w:rsid w:val="00367D04"/>
    <w:rsid w:val="003702D1"/>
    <w:rsid w:val="00370429"/>
    <w:rsid w:val="00370534"/>
    <w:rsid w:val="00370B99"/>
    <w:rsid w:val="00370C9D"/>
    <w:rsid w:val="00371275"/>
    <w:rsid w:val="003713C5"/>
    <w:rsid w:val="00371530"/>
    <w:rsid w:val="0037206C"/>
    <w:rsid w:val="003728F1"/>
    <w:rsid w:val="0037309E"/>
    <w:rsid w:val="0037387E"/>
    <w:rsid w:val="00373FBA"/>
    <w:rsid w:val="003740EC"/>
    <w:rsid w:val="003746C7"/>
    <w:rsid w:val="003747E6"/>
    <w:rsid w:val="00374E8D"/>
    <w:rsid w:val="00375B24"/>
    <w:rsid w:val="00375F53"/>
    <w:rsid w:val="0037639C"/>
    <w:rsid w:val="003768AB"/>
    <w:rsid w:val="00376BFE"/>
    <w:rsid w:val="003775A3"/>
    <w:rsid w:val="00377A59"/>
    <w:rsid w:val="00380464"/>
    <w:rsid w:val="00380F23"/>
    <w:rsid w:val="00381806"/>
    <w:rsid w:val="00381922"/>
    <w:rsid w:val="0038196D"/>
    <w:rsid w:val="00381BE4"/>
    <w:rsid w:val="00382B28"/>
    <w:rsid w:val="00383540"/>
    <w:rsid w:val="0038357C"/>
    <w:rsid w:val="0038380A"/>
    <w:rsid w:val="00383964"/>
    <w:rsid w:val="00383EE1"/>
    <w:rsid w:val="003840C2"/>
    <w:rsid w:val="003841BB"/>
    <w:rsid w:val="00384569"/>
    <w:rsid w:val="00384735"/>
    <w:rsid w:val="00384C50"/>
    <w:rsid w:val="00385454"/>
    <w:rsid w:val="00385595"/>
    <w:rsid w:val="00385AFD"/>
    <w:rsid w:val="00386C37"/>
    <w:rsid w:val="00386C9F"/>
    <w:rsid w:val="00387308"/>
    <w:rsid w:val="003878E1"/>
    <w:rsid w:val="00387CD2"/>
    <w:rsid w:val="00387FC1"/>
    <w:rsid w:val="0039004D"/>
    <w:rsid w:val="00390418"/>
    <w:rsid w:val="0039067F"/>
    <w:rsid w:val="00390B0A"/>
    <w:rsid w:val="0039123A"/>
    <w:rsid w:val="00391731"/>
    <w:rsid w:val="00392646"/>
    <w:rsid w:val="00392AB8"/>
    <w:rsid w:val="00392CB2"/>
    <w:rsid w:val="00392FF5"/>
    <w:rsid w:val="0039311A"/>
    <w:rsid w:val="003932EA"/>
    <w:rsid w:val="0039428E"/>
    <w:rsid w:val="0039438C"/>
    <w:rsid w:val="00395C08"/>
    <w:rsid w:val="00396042"/>
    <w:rsid w:val="0039647D"/>
    <w:rsid w:val="00396BD4"/>
    <w:rsid w:val="00396E34"/>
    <w:rsid w:val="003979B3"/>
    <w:rsid w:val="003A0299"/>
    <w:rsid w:val="003A0920"/>
    <w:rsid w:val="003A10C2"/>
    <w:rsid w:val="003A133E"/>
    <w:rsid w:val="003A1758"/>
    <w:rsid w:val="003A1BBC"/>
    <w:rsid w:val="003A1D2C"/>
    <w:rsid w:val="003A21C5"/>
    <w:rsid w:val="003A22A8"/>
    <w:rsid w:val="003A23E6"/>
    <w:rsid w:val="003A3538"/>
    <w:rsid w:val="003A3704"/>
    <w:rsid w:val="003A37DA"/>
    <w:rsid w:val="003A4294"/>
    <w:rsid w:val="003A45D4"/>
    <w:rsid w:val="003A507B"/>
    <w:rsid w:val="003A5D1A"/>
    <w:rsid w:val="003A5F09"/>
    <w:rsid w:val="003A609E"/>
    <w:rsid w:val="003A6D39"/>
    <w:rsid w:val="003A733D"/>
    <w:rsid w:val="003A752B"/>
    <w:rsid w:val="003A7989"/>
    <w:rsid w:val="003A7FD9"/>
    <w:rsid w:val="003B056A"/>
    <w:rsid w:val="003B0C30"/>
    <w:rsid w:val="003B0F28"/>
    <w:rsid w:val="003B1352"/>
    <w:rsid w:val="003B1370"/>
    <w:rsid w:val="003B18A8"/>
    <w:rsid w:val="003B1C8D"/>
    <w:rsid w:val="003B25EA"/>
    <w:rsid w:val="003B277E"/>
    <w:rsid w:val="003B31B7"/>
    <w:rsid w:val="003B39F1"/>
    <w:rsid w:val="003B3E49"/>
    <w:rsid w:val="003B499B"/>
    <w:rsid w:val="003B4A25"/>
    <w:rsid w:val="003B506D"/>
    <w:rsid w:val="003B517B"/>
    <w:rsid w:val="003B527C"/>
    <w:rsid w:val="003B530B"/>
    <w:rsid w:val="003B55D3"/>
    <w:rsid w:val="003B670F"/>
    <w:rsid w:val="003B6AD2"/>
    <w:rsid w:val="003B7370"/>
    <w:rsid w:val="003B7888"/>
    <w:rsid w:val="003B7A64"/>
    <w:rsid w:val="003C07C5"/>
    <w:rsid w:val="003C08B0"/>
    <w:rsid w:val="003C0C42"/>
    <w:rsid w:val="003C0CA9"/>
    <w:rsid w:val="003C1ABA"/>
    <w:rsid w:val="003C2707"/>
    <w:rsid w:val="003C3EED"/>
    <w:rsid w:val="003C5040"/>
    <w:rsid w:val="003C5688"/>
    <w:rsid w:val="003C57EB"/>
    <w:rsid w:val="003C5856"/>
    <w:rsid w:val="003C5B66"/>
    <w:rsid w:val="003C5BE7"/>
    <w:rsid w:val="003C701D"/>
    <w:rsid w:val="003C71D7"/>
    <w:rsid w:val="003C7799"/>
    <w:rsid w:val="003C7AEA"/>
    <w:rsid w:val="003C7C78"/>
    <w:rsid w:val="003C7ED0"/>
    <w:rsid w:val="003C7F50"/>
    <w:rsid w:val="003C7FB0"/>
    <w:rsid w:val="003D0598"/>
    <w:rsid w:val="003D082C"/>
    <w:rsid w:val="003D1287"/>
    <w:rsid w:val="003D1DF5"/>
    <w:rsid w:val="003D34B1"/>
    <w:rsid w:val="003D39EB"/>
    <w:rsid w:val="003D3AE2"/>
    <w:rsid w:val="003D3DD9"/>
    <w:rsid w:val="003D3F24"/>
    <w:rsid w:val="003D4AF2"/>
    <w:rsid w:val="003D4CCA"/>
    <w:rsid w:val="003D57B0"/>
    <w:rsid w:val="003D5812"/>
    <w:rsid w:val="003D5E2D"/>
    <w:rsid w:val="003D66C3"/>
    <w:rsid w:val="003D6B5D"/>
    <w:rsid w:val="003D6D0F"/>
    <w:rsid w:val="003E03C8"/>
    <w:rsid w:val="003E03D6"/>
    <w:rsid w:val="003E08A6"/>
    <w:rsid w:val="003E093A"/>
    <w:rsid w:val="003E0AD4"/>
    <w:rsid w:val="003E1047"/>
    <w:rsid w:val="003E1D62"/>
    <w:rsid w:val="003E26A9"/>
    <w:rsid w:val="003E2866"/>
    <w:rsid w:val="003E2D9A"/>
    <w:rsid w:val="003E2FEE"/>
    <w:rsid w:val="003E340C"/>
    <w:rsid w:val="003E34C3"/>
    <w:rsid w:val="003E37A5"/>
    <w:rsid w:val="003E3DC3"/>
    <w:rsid w:val="003E44A8"/>
    <w:rsid w:val="003E4BE7"/>
    <w:rsid w:val="003E4EB8"/>
    <w:rsid w:val="003E5172"/>
    <w:rsid w:val="003E5408"/>
    <w:rsid w:val="003E666D"/>
    <w:rsid w:val="003E7019"/>
    <w:rsid w:val="003E7057"/>
    <w:rsid w:val="003E7271"/>
    <w:rsid w:val="003E780F"/>
    <w:rsid w:val="003E7F18"/>
    <w:rsid w:val="003F0111"/>
    <w:rsid w:val="003F026B"/>
    <w:rsid w:val="003F059E"/>
    <w:rsid w:val="003F099C"/>
    <w:rsid w:val="003F0AF4"/>
    <w:rsid w:val="003F0B67"/>
    <w:rsid w:val="003F0ED6"/>
    <w:rsid w:val="003F13A2"/>
    <w:rsid w:val="003F1832"/>
    <w:rsid w:val="003F2707"/>
    <w:rsid w:val="003F2754"/>
    <w:rsid w:val="003F28F3"/>
    <w:rsid w:val="003F2ABD"/>
    <w:rsid w:val="003F32AC"/>
    <w:rsid w:val="003F3BA6"/>
    <w:rsid w:val="003F3C1F"/>
    <w:rsid w:val="003F423A"/>
    <w:rsid w:val="003F496B"/>
    <w:rsid w:val="003F4BA4"/>
    <w:rsid w:val="003F52C1"/>
    <w:rsid w:val="003F552C"/>
    <w:rsid w:val="003F5974"/>
    <w:rsid w:val="003F5AEA"/>
    <w:rsid w:val="003F6B59"/>
    <w:rsid w:val="003F7892"/>
    <w:rsid w:val="003F7927"/>
    <w:rsid w:val="003F7C34"/>
    <w:rsid w:val="004001BE"/>
    <w:rsid w:val="00400568"/>
    <w:rsid w:val="00400697"/>
    <w:rsid w:val="004007ED"/>
    <w:rsid w:val="00400966"/>
    <w:rsid w:val="00400F25"/>
    <w:rsid w:val="004016DC"/>
    <w:rsid w:val="004017CD"/>
    <w:rsid w:val="004018E2"/>
    <w:rsid w:val="00401F9B"/>
    <w:rsid w:val="0040289D"/>
    <w:rsid w:val="004029B1"/>
    <w:rsid w:val="00402B69"/>
    <w:rsid w:val="00403883"/>
    <w:rsid w:val="00403F03"/>
    <w:rsid w:val="0040448F"/>
    <w:rsid w:val="00404CE0"/>
    <w:rsid w:val="00405196"/>
    <w:rsid w:val="0040559B"/>
    <w:rsid w:val="00406947"/>
    <w:rsid w:val="00406CA8"/>
    <w:rsid w:val="00406FBC"/>
    <w:rsid w:val="00407147"/>
    <w:rsid w:val="00407AC7"/>
    <w:rsid w:val="00407DAF"/>
    <w:rsid w:val="00407DE2"/>
    <w:rsid w:val="004107DD"/>
    <w:rsid w:val="0041147A"/>
    <w:rsid w:val="0041166D"/>
    <w:rsid w:val="00411CE5"/>
    <w:rsid w:val="004122A2"/>
    <w:rsid w:val="004124E0"/>
    <w:rsid w:val="00412B79"/>
    <w:rsid w:val="0041328B"/>
    <w:rsid w:val="004137E3"/>
    <w:rsid w:val="00413B01"/>
    <w:rsid w:val="00413B67"/>
    <w:rsid w:val="004155C0"/>
    <w:rsid w:val="004156C7"/>
    <w:rsid w:val="0041632B"/>
    <w:rsid w:val="00416386"/>
    <w:rsid w:val="004167B9"/>
    <w:rsid w:val="00416F21"/>
    <w:rsid w:val="004175A6"/>
    <w:rsid w:val="00417D6F"/>
    <w:rsid w:val="00417D8D"/>
    <w:rsid w:val="00420116"/>
    <w:rsid w:val="00420713"/>
    <w:rsid w:val="00421EED"/>
    <w:rsid w:val="00422A78"/>
    <w:rsid w:val="00422B59"/>
    <w:rsid w:val="004230ED"/>
    <w:rsid w:val="00424B25"/>
    <w:rsid w:val="00424F40"/>
    <w:rsid w:val="0042531A"/>
    <w:rsid w:val="004256C2"/>
    <w:rsid w:val="004263AB"/>
    <w:rsid w:val="00426A6E"/>
    <w:rsid w:val="00426D35"/>
    <w:rsid w:val="004272ED"/>
    <w:rsid w:val="0042774E"/>
    <w:rsid w:val="00427885"/>
    <w:rsid w:val="00427B22"/>
    <w:rsid w:val="00427E97"/>
    <w:rsid w:val="00427F42"/>
    <w:rsid w:val="004303F8"/>
    <w:rsid w:val="00430727"/>
    <w:rsid w:val="00430C9C"/>
    <w:rsid w:val="004311B1"/>
    <w:rsid w:val="00431635"/>
    <w:rsid w:val="00431B04"/>
    <w:rsid w:val="00431DB6"/>
    <w:rsid w:val="004327B2"/>
    <w:rsid w:val="00432838"/>
    <w:rsid w:val="00432A2C"/>
    <w:rsid w:val="00432E53"/>
    <w:rsid w:val="00433400"/>
    <w:rsid w:val="004339FE"/>
    <w:rsid w:val="00433D3F"/>
    <w:rsid w:val="004341CB"/>
    <w:rsid w:val="00434AC3"/>
    <w:rsid w:val="00434E3A"/>
    <w:rsid w:val="00434F04"/>
    <w:rsid w:val="004354A4"/>
    <w:rsid w:val="0043597E"/>
    <w:rsid w:val="00435D8F"/>
    <w:rsid w:val="00436132"/>
    <w:rsid w:val="00436BCC"/>
    <w:rsid w:val="00436DB2"/>
    <w:rsid w:val="00436F1E"/>
    <w:rsid w:val="0043707A"/>
    <w:rsid w:val="004374DE"/>
    <w:rsid w:val="004375EA"/>
    <w:rsid w:val="004377E9"/>
    <w:rsid w:val="00437D62"/>
    <w:rsid w:val="004400A6"/>
    <w:rsid w:val="00440562"/>
    <w:rsid w:val="00440A69"/>
    <w:rsid w:val="00440D1F"/>
    <w:rsid w:val="004416BF"/>
    <w:rsid w:val="00443204"/>
    <w:rsid w:val="00443C0E"/>
    <w:rsid w:val="00443E52"/>
    <w:rsid w:val="004440B1"/>
    <w:rsid w:val="004441DC"/>
    <w:rsid w:val="0044484D"/>
    <w:rsid w:val="00444FD3"/>
    <w:rsid w:val="00445195"/>
    <w:rsid w:val="00445F7B"/>
    <w:rsid w:val="0044602D"/>
    <w:rsid w:val="004463A7"/>
    <w:rsid w:val="004467EC"/>
    <w:rsid w:val="00450273"/>
    <w:rsid w:val="00450526"/>
    <w:rsid w:val="004510B6"/>
    <w:rsid w:val="00451394"/>
    <w:rsid w:val="00451B52"/>
    <w:rsid w:val="00451D33"/>
    <w:rsid w:val="00452935"/>
    <w:rsid w:val="00452A37"/>
    <w:rsid w:val="00452A42"/>
    <w:rsid w:val="00453288"/>
    <w:rsid w:val="00453900"/>
    <w:rsid w:val="0045443B"/>
    <w:rsid w:val="00454750"/>
    <w:rsid w:val="004549E2"/>
    <w:rsid w:val="004551F3"/>
    <w:rsid w:val="004553E6"/>
    <w:rsid w:val="00455CC9"/>
    <w:rsid w:val="004562E2"/>
    <w:rsid w:val="004574D3"/>
    <w:rsid w:val="0045759A"/>
    <w:rsid w:val="00457A47"/>
    <w:rsid w:val="00457C08"/>
    <w:rsid w:val="00460178"/>
    <w:rsid w:val="00460253"/>
    <w:rsid w:val="00460831"/>
    <w:rsid w:val="0046088C"/>
    <w:rsid w:val="00460A36"/>
    <w:rsid w:val="00461676"/>
    <w:rsid w:val="00462084"/>
    <w:rsid w:val="0046215C"/>
    <w:rsid w:val="00462A0A"/>
    <w:rsid w:val="00463113"/>
    <w:rsid w:val="00463496"/>
    <w:rsid w:val="0046349F"/>
    <w:rsid w:val="00463BD9"/>
    <w:rsid w:val="0046430F"/>
    <w:rsid w:val="00464D5F"/>
    <w:rsid w:val="00465119"/>
    <w:rsid w:val="0046598F"/>
    <w:rsid w:val="004665BA"/>
    <w:rsid w:val="00466EF7"/>
    <w:rsid w:val="0046727A"/>
    <w:rsid w:val="004675AC"/>
    <w:rsid w:val="00467DDE"/>
    <w:rsid w:val="00467EFB"/>
    <w:rsid w:val="004709DA"/>
    <w:rsid w:val="004709F8"/>
    <w:rsid w:val="00470ADB"/>
    <w:rsid w:val="00471E9F"/>
    <w:rsid w:val="00471F6E"/>
    <w:rsid w:val="004726DF"/>
    <w:rsid w:val="00473046"/>
    <w:rsid w:val="00473BF4"/>
    <w:rsid w:val="00473CCF"/>
    <w:rsid w:val="00474533"/>
    <w:rsid w:val="004749B4"/>
    <w:rsid w:val="00474A17"/>
    <w:rsid w:val="00475674"/>
    <w:rsid w:val="0047568B"/>
    <w:rsid w:val="00475C28"/>
    <w:rsid w:val="0047670D"/>
    <w:rsid w:val="00476829"/>
    <w:rsid w:val="00476B79"/>
    <w:rsid w:val="00476EC4"/>
    <w:rsid w:val="00476FCE"/>
    <w:rsid w:val="004770BE"/>
    <w:rsid w:val="00477955"/>
    <w:rsid w:val="00477FE0"/>
    <w:rsid w:val="00480944"/>
    <w:rsid w:val="00480C89"/>
    <w:rsid w:val="0048121D"/>
    <w:rsid w:val="00481EF4"/>
    <w:rsid w:val="00482050"/>
    <w:rsid w:val="004823FA"/>
    <w:rsid w:val="004826BE"/>
    <w:rsid w:val="0048297C"/>
    <w:rsid w:val="00482B02"/>
    <w:rsid w:val="0048311A"/>
    <w:rsid w:val="004834B2"/>
    <w:rsid w:val="004841AD"/>
    <w:rsid w:val="00484550"/>
    <w:rsid w:val="00485A49"/>
    <w:rsid w:val="00485EAC"/>
    <w:rsid w:val="00486264"/>
    <w:rsid w:val="004872FE"/>
    <w:rsid w:val="0048760B"/>
    <w:rsid w:val="00487845"/>
    <w:rsid w:val="00487846"/>
    <w:rsid w:val="00487F69"/>
    <w:rsid w:val="00487FC8"/>
    <w:rsid w:val="00490E03"/>
    <w:rsid w:val="00491210"/>
    <w:rsid w:val="00491A7D"/>
    <w:rsid w:val="00493B4C"/>
    <w:rsid w:val="00493F56"/>
    <w:rsid w:val="00494407"/>
    <w:rsid w:val="004944CF"/>
    <w:rsid w:val="0049455F"/>
    <w:rsid w:val="00494750"/>
    <w:rsid w:val="00494B26"/>
    <w:rsid w:val="00494D39"/>
    <w:rsid w:val="00495D19"/>
    <w:rsid w:val="004969A4"/>
    <w:rsid w:val="00497129"/>
    <w:rsid w:val="004971E0"/>
    <w:rsid w:val="00497DC8"/>
    <w:rsid w:val="00497FA5"/>
    <w:rsid w:val="004A0148"/>
    <w:rsid w:val="004A042E"/>
    <w:rsid w:val="004A0598"/>
    <w:rsid w:val="004A0A16"/>
    <w:rsid w:val="004A0C0D"/>
    <w:rsid w:val="004A0D9B"/>
    <w:rsid w:val="004A147E"/>
    <w:rsid w:val="004A1B10"/>
    <w:rsid w:val="004A1D5B"/>
    <w:rsid w:val="004A2155"/>
    <w:rsid w:val="004A22AF"/>
    <w:rsid w:val="004A2993"/>
    <w:rsid w:val="004A393F"/>
    <w:rsid w:val="004A4153"/>
    <w:rsid w:val="004A41C9"/>
    <w:rsid w:val="004A485A"/>
    <w:rsid w:val="004A4867"/>
    <w:rsid w:val="004A5359"/>
    <w:rsid w:val="004A53F0"/>
    <w:rsid w:val="004A5DC0"/>
    <w:rsid w:val="004A5FC6"/>
    <w:rsid w:val="004A637C"/>
    <w:rsid w:val="004A69A0"/>
    <w:rsid w:val="004A70C9"/>
    <w:rsid w:val="004B0497"/>
    <w:rsid w:val="004B083D"/>
    <w:rsid w:val="004B0964"/>
    <w:rsid w:val="004B167D"/>
    <w:rsid w:val="004B198F"/>
    <w:rsid w:val="004B1BF3"/>
    <w:rsid w:val="004B261E"/>
    <w:rsid w:val="004B26CD"/>
    <w:rsid w:val="004B2AAD"/>
    <w:rsid w:val="004B2BEC"/>
    <w:rsid w:val="004B3C1D"/>
    <w:rsid w:val="004B46A8"/>
    <w:rsid w:val="004B5840"/>
    <w:rsid w:val="004B584E"/>
    <w:rsid w:val="004B5ABF"/>
    <w:rsid w:val="004B711B"/>
    <w:rsid w:val="004B714D"/>
    <w:rsid w:val="004B7AED"/>
    <w:rsid w:val="004B7B42"/>
    <w:rsid w:val="004B7C4A"/>
    <w:rsid w:val="004C0291"/>
    <w:rsid w:val="004C0459"/>
    <w:rsid w:val="004C0501"/>
    <w:rsid w:val="004C0800"/>
    <w:rsid w:val="004C0B41"/>
    <w:rsid w:val="004C0E95"/>
    <w:rsid w:val="004C12F6"/>
    <w:rsid w:val="004C19D5"/>
    <w:rsid w:val="004C1A70"/>
    <w:rsid w:val="004C1C4D"/>
    <w:rsid w:val="004C1E60"/>
    <w:rsid w:val="004C28CE"/>
    <w:rsid w:val="004C2A13"/>
    <w:rsid w:val="004C2A82"/>
    <w:rsid w:val="004C2FEB"/>
    <w:rsid w:val="004C3086"/>
    <w:rsid w:val="004C41C3"/>
    <w:rsid w:val="004C459F"/>
    <w:rsid w:val="004C55E6"/>
    <w:rsid w:val="004C56D5"/>
    <w:rsid w:val="004C63E5"/>
    <w:rsid w:val="004C663F"/>
    <w:rsid w:val="004C6C98"/>
    <w:rsid w:val="004C6E7F"/>
    <w:rsid w:val="004C712D"/>
    <w:rsid w:val="004C747C"/>
    <w:rsid w:val="004C7C33"/>
    <w:rsid w:val="004C7DC4"/>
    <w:rsid w:val="004D0501"/>
    <w:rsid w:val="004D06D8"/>
    <w:rsid w:val="004D0A33"/>
    <w:rsid w:val="004D0C59"/>
    <w:rsid w:val="004D0F18"/>
    <w:rsid w:val="004D1906"/>
    <w:rsid w:val="004D1F44"/>
    <w:rsid w:val="004D262F"/>
    <w:rsid w:val="004D2D10"/>
    <w:rsid w:val="004D3896"/>
    <w:rsid w:val="004D3B02"/>
    <w:rsid w:val="004D3D12"/>
    <w:rsid w:val="004D4632"/>
    <w:rsid w:val="004D4B6B"/>
    <w:rsid w:val="004D4EAF"/>
    <w:rsid w:val="004D4F63"/>
    <w:rsid w:val="004D57BB"/>
    <w:rsid w:val="004D59C4"/>
    <w:rsid w:val="004D5FEA"/>
    <w:rsid w:val="004D6422"/>
    <w:rsid w:val="004D6813"/>
    <w:rsid w:val="004D682F"/>
    <w:rsid w:val="004D74DD"/>
    <w:rsid w:val="004D752D"/>
    <w:rsid w:val="004D77D0"/>
    <w:rsid w:val="004D7954"/>
    <w:rsid w:val="004E0832"/>
    <w:rsid w:val="004E18AD"/>
    <w:rsid w:val="004E192B"/>
    <w:rsid w:val="004E1C0B"/>
    <w:rsid w:val="004E1FC6"/>
    <w:rsid w:val="004E1FEA"/>
    <w:rsid w:val="004E20D5"/>
    <w:rsid w:val="004E2319"/>
    <w:rsid w:val="004E2798"/>
    <w:rsid w:val="004E3C43"/>
    <w:rsid w:val="004E4522"/>
    <w:rsid w:val="004E46AE"/>
    <w:rsid w:val="004E48D5"/>
    <w:rsid w:val="004E4F30"/>
    <w:rsid w:val="004E4FB5"/>
    <w:rsid w:val="004E50E7"/>
    <w:rsid w:val="004E556A"/>
    <w:rsid w:val="004E5A57"/>
    <w:rsid w:val="004E5A9E"/>
    <w:rsid w:val="004E5D18"/>
    <w:rsid w:val="004E5E89"/>
    <w:rsid w:val="004E621F"/>
    <w:rsid w:val="004E66F7"/>
    <w:rsid w:val="004E6B4A"/>
    <w:rsid w:val="004E71D6"/>
    <w:rsid w:val="004E7344"/>
    <w:rsid w:val="004E73D9"/>
    <w:rsid w:val="004E7EBB"/>
    <w:rsid w:val="004F0406"/>
    <w:rsid w:val="004F0559"/>
    <w:rsid w:val="004F0A80"/>
    <w:rsid w:val="004F0F02"/>
    <w:rsid w:val="004F15E6"/>
    <w:rsid w:val="004F1A95"/>
    <w:rsid w:val="004F1B0F"/>
    <w:rsid w:val="004F2772"/>
    <w:rsid w:val="004F284E"/>
    <w:rsid w:val="004F2F7F"/>
    <w:rsid w:val="004F31BA"/>
    <w:rsid w:val="004F357D"/>
    <w:rsid w:val="004F3F96"/>
    <w:rsid w:val="004F43A1"/>
    <w:rsid w:val="004F47AF"/>
    <w:rsid w:val="004F4DDA"/>
    <w:rsid w:val="004F4F85"/>
    <w:rsid w:val="004F51ED"/>
    <w:rsid w:val="004F52FB"/>
    <w:rsid w:val="004F566E"/>
    <w:rsid w:val="004F5E8C"/>
    <w:rsid w:val="004F6703"/>
    <w:rsid w:val="004F686D"/>
    <w:rsid w:val="004F6A68"/>
    <w:rsid w:val="004F6A81"/>
    <w:rsid w:val="004F6CB4"/>
    <w:rsid w:val="004F713F"/>
    <w:rsid w:val="004F74FB"/>
    <w:rsid w:val="004F7596"/>
    <w:rsid w:val="005001ED"/>
    <w:rsid w:val="00500557"/>
    <w:rsid w:val="00501DA9"/>
    <w:rsid w:val="00501E7A"/>
    <w:rsid w:val="005049B1"/>
    <w:rsid w:val="00506BE1"/>
    <w:rsid w:val="00506F40"/>
    <w:rsid w:val="00507AAC"/>
    <w:rsid w:val="00507BA7"/>
    <w:rsid w:val="00507D14"/>
    <w:rsid w:val="00510EAF"/>
    <w:rsid w:val="0051124B"/>
    <w:rsid w:val="00511BE6"/>
    <w:rsid w:val="00511D19"/>
    <w:rsid w:val="00511D84"/>
    <w:rsid w:val="00511F24"/>
    <w:rsid w:val="0051229D"/>
    <w:rsid w:val="005123B2"/>
    <w:rsid w:val="005126DE"/>
    <w:rsid w:val="005130C9"/>
    <w:rsid w:val="005136DD"/>
    <w:rsid w:val="00513BF0"/>
    <w:rsid w:val="00513E5F"/>
    <w:rsid w:val="00514665"/>
    <w:rsid w:val="00515508"/>
    <w:rsid w:val="00515817"/>
    <w:rsid w:val="00515A07"/>
    <w:rsid w:val="00516068"/>
    <w:rsid w:val="00516A2A"/>
    <w:rsid w:val="005175BC"/>
    <w:rsid w:val="00517B2C"/>
    <w:rsid w:val="00517DDC"/>
    <w:rsid w:val="00517EEE"/>
    <w:rsid w:val="00520865"/>
    <w:rsid w:val="00520A68"/>
    <w:rsid w:val="00520ABF"/>
    <w:rsid w:val="00520B2A"/>
    <w:rsid w:val="00520E99"/>
    <w:rsid w:val="00521190"/>
    <w:rsid w:val="00521245"/>
    <w:rsid w:val="005215B0"/>
    <w:rsid w:val="005217AD"/>
    <w:rsid w:val="00522ABC"/>
    <w:rsid w:val="00522E55"/>
    <w:rsid w:val="00523680"/>
    <w:rsid w:val="005240A0"/>
    <w:rsid w:val="00524107"/>
    <w:rsid w:val="0052451B"/>
    <w:rsid w:val="00524792"/>
    <w:rsid w:val="00524D80"/>
    <w:rsid w:val="00525205"/>
    <w:rsid w:val="005256DC"/>
    <w:rsid w:val="0052590F"/>
    <w:rsid w:val="005262D1"/>
    <w:rsid w:val="0052679F"/>
    <w:rsid w:val="00526867"/>
    <w:rsid w:val="0052749B"/>
    <w:rsid w:val="00527C1E"/>
    <w:rsid w:val="00527FC4"/>
    <w:rsid w:val="005305B6"/>
    <w:rsid w:val="005306B3"/>
    <w:rsid w:val="00530D22"/>
    <w:rsid w:val="005312B8"/>
    <w:rsid w:val="00531416"/>
    <w:rsid w:val="005321FA"/>
    <w:rsid w:val="00532780"/>
    <w:rsid w:val="005328D8"/>
    <w:rsid w:val="00533139"/>
    <w:rsid w:val="0053321E"/>
    <w:rsid w:val="00533495"/>
    <w:rsid w:val="005334B5"/>
    <w:rsid w:val="00533522"/>
    <w:rsid w:val="00534AEC"/>
    <w:rsid w:val="00534C2F"/>
    <w:rsid w:val="00535D00"/>
    <w:rsid w:val="00535DD7"/>
    <w:rsid w:val="005368D4"/>
    <w:rsid w:val="00536B51"/>
    <w:rsid w:val="005376AD"/>
    <w:rsid w:val="005376FB"/>
    <w:rsid w:val="00537DF6"/>
    <w:rsid w:val="00540409"/>
    <w:rsid w:val="005405E1"/>
    <w:rsid w:val="005406D0"/>
    <w:rsid w:val="00540B20"/>
    <w:rsid w:val="00540B41"/>
    <w:rsid w:val="00541CED"/>
    <w:rsid w:val="00542743"/>
    <w:rsid w:val="005428AE"/>
    <w:rsid w:val="00542A46"/>
    <w:rsid w:val="005434A1"/>
    <w:rsid w:val="00543EB6"/>
    <w:rsid w:val="00544DD8"/>
    <w:rsid w:val="00545674"/>
    <w:rsid w:val="00545BE4"/>
    <w:rsid w:val="005461D8"/>
    <w:rsid w:val="005466D5"/>
    <w:rsid w:val="00546CEB"/>
    <w:rsid w:val="00547871"/>
    <w:rsid w:val="00550001"/>
    <w:rsid w:val="005501C5"/>
    <w:rsid w:val="00550504"/>
    <w:rsid w:val="005508EF"/>
    <w:rsid w:val="00550BA5"/>
    <w:rsid w:val="00550DC5"/>
    <w:rsid w:val="00550E63"/>
    <w:rsid w:val="005518B4"/>
    <w:rsid w:val="005518DD"/>
    <w:rsid w:val="005521B2"/>
    <w:rsid w:val="005522C8"/>
    <w:rsid w:val="0055235D"/>
    <w:rsid w:val="00552599"/>
    <w:rsid w:val="005527BB"/>
    <w:rsid w:val="0055288A"/>
    <w:rsid w:val="00552CDB"/>
    <w:rsid w:val="00553415"/>
    <w:rsid w:val="00553819"/>
    <w:rsid w:val="00553CB2"/>
    <w:rsid w:val="00553CFC"/>
    <w:rsid w:val="00554529"/>
    <w:rsid w:val="00554559"/>
    <w:rsid w:val="0055461C"/>
    <w:rsid w:val="0055492D"/>
    <w:rsid w:val="00554BE7"/>
    <w:rsid w:val="00555AF3"/>
    <w:rsid w:val="00555DE7"/>
    <w:rsid w:val="00555F99"/>
    <w:rsid w:val="00556453"/>
    <w:rsid w:val="00556C61"/>
    <w:rsid w:val="0055700B"/>
    <w:rsid w:val="0056065E"/>
    <w:rsid w:val="00560C8E"/>
    <w:rsid w:val="005611A0"/>
    <w:rsid w:val="005617A2"/>
    <w:rsid w:val="00561CB2"/>
    <w:rsid w:val="00562029"/>
    <w:rsid w:val="00562111"/>
    <w:rsid w:val="00563895"/>
    <w:rsid w:val="00563B6E"/>
    <w:rsid w:val="00563DDF"/>
    <w:rsid w:val="00563E4C"/>
    <w:rsid w:val="00564222"/>
    <w:rsid w:val="005646E2"/>
    <w:rsid w:val="0056481F"/>
    <w:rsid w:val="00565128"/>
    <w:rsid w:val="0056527F"/>
    <w:rsid w:val="00565429"/>
    <w:rsid w:val="0056588D"/>
    <w:rsid w:val="00565B70"/>
    <w:rsid w:val="00565C9F"/>
    <w:rsid w:val="0056639B"/>
    <w:rsid w:val="005669D6"/>
    <w:rsid w:val="00567126"/>
    <w:rsid w:val="0056724D"/>
    <w:rsid w:val="005678F6"/>
    <w:rsid w:val="005709EE"/>
    <w:rsid w:val="005711BF"/>
    <w:rsid w:val="0057154C"/>
    <w:rsid w:val="005718FE"/>
    <w:rsid w:val="005726D5"/>
    <w:rsid w:val="00572AC0"/>
    <w:rsid w:val="00573297"/>
    <w:rsid w:val="00573633"/>
    <w:rsid w:val="00573EFF"/>
    <w:rsid w:val="00574F83"/>
    <w:rsid w:val="005752A5"/>
    <w:rsid w:val="0057549F"/>
    <w:rsid w:val="005758F6"/>
    <w:rsid w:val="00576195"/>
    <w:rsid w:val="00576F65"/>
    <w:rsid w:val="005777A0"/>
    <w:rsid w:val="00577A40"/>
    <w:rsid w:val="00580027"/>
    <w:rsid w:val="005804AF"/>
    <w:rsid w:val="00580E28"/>
    <w:rsid w:val="00580EA5"/>
    <w:rsid w:val="00582621"/>
    <w:rsid w:val="00582E9A"/>
    <w:rsid w:val="005832F7"/>
    <w:rsid w:val="00583536"/>
    <w:rsid w:val="00583B5E"/>
    <w:rsid w:val="0058408F"/>
    <w:rsid w:val="00584412"/>
    <w:rsid w:val="00584A5C"/>
    <w:rsid w:val="00584A96"/>
    <w:rsid w:val="00585168"/>
    <w:rsid w:val="00585EAD"/>
    <w:rsid w:val="0058623B"/>
    <w:rsid w:val="00586263"/>
    <w:rsid w:val="005867BA"/>
    <w:rsid w:val="00587911"/>
    <w:rsid w:val="0059017A"/>
    <w:rsid w:val="005902BE"/>
    <w:rsid w:val="005909CD"/>
    <w:rsid w:val="0059113A"/>
    <w:rsid w:val="00591B33"/>
    <w:rsid w:val="0059206A"/>
    <w:rsid w:val="005921BA"/>
    <w:rsid w:val="00592CD3"/>
    <w:rsid w:val="005930EB"/>
    <w:rsid w:val="00593AC4"/>
    <w:rsid w:val="00593D32"/>
    <w:rsid w:val="00594789"/>
    <w:rsid w:val="00594B36"/>
    <w:rsid w:val="0059568C"/>
    <w:rsid w:val="00595971"/>
    <w:rsid w:val="00595F07"/>
    <w:rsid w:val="00596002"/>
    <w:rsid w:val="00596118"/>
    <w:rsid w:val="005964F3"/>
    <w:rsid w:val="00596D9D"/>
    <w:rsid w:val="005977DF"/>
    <w:rsid w:val="005A005F"/>
    <w:rsid w:val="005A0B9B"/>
    <w:rsid w:val="005A0F86"/>
    <w:rsid w:val="005A11D9"/>
    <w:rsid w:val="005A16BE"/>
    <w:rsid w:val="005A1800"/>
    <w:rsid w:val="005A1B71"/>
    <w:rsid w:val="005A31E5"/>
    <w:rsid w:val="005A3E9A"/>
    <w:rsid w:val="005A468E"/>
    <w:rsid w:val="005A47E1"/>
    <w:rsid w:val="005A4CA2"/>
    <w:rsid w:val="005A4DA5"/>
    <w:rsid w:val="005A4EAA"/>
    <w:rsid w:val="005A4F05"/>
    <w:rsid w:val="005A5063"/>
    <w:rsid w:val="005A50A4"/>
    <w:rsid w:val="005A5CA9"/>
    <w:rsid w:val="005A732B"/>
    <w:rsid w:val="005A736D"/>
    <w:rsid w:val="005A7A72"/>
    <w:rsid w:val="005B0AF4"/>
    <w:rsid w:val="005B0CAB"/>
    <w:rsid w:val="005B0F52"/>
    <w:rsid w:val="005B0FE9"/>
    <w:rsid w:val="005B11EB"/>
    <w:rsid w:val="005B1997"/>
    <w:rsid w:val="005B1CE4"/>
    <w:rsid w:val="005B1FE8"/>
    <w:rsid w:val="005B2760"/>
    <w:rsid w:val="005B318E"/>
    <w:rsid w:val="005B3329"/>
    <w:rsid w:val="005B37AA"/>
    <w:rsid w:val="005B3A14"/>
    <w:rsid w:val="005B44E0"/>
    <w:rsid w:val="005B4915"/>
    <w:rsid w:val="005B5F15"/>
    <w:rsid w:val="005B60C1"/>
    <w:rsid w:val="005B6A43"/>
    <w:rsid w:val="005B6A59"/>
    <w:rsid w:val="005B6B25"/>
    <w:rsid w:val="005B737E"/>
    <w:rsid w:val="005B741A"/>
    <w:rsid w:val="005B7541"/>
    <w:rsid w:val="005B7B79"/>
    <w:rsid w:val="005C0013"/>
    <w:rsid w:val="005C012B"/>
    <w:rsid w:val="005C1119"/>
    <w:rsid w:val="005C134A"/>
    <w:rsid w:val="005C1621"/>
    <w:rsid w:val="005C1A10"/>
    <w:rsid w:val="005C21CF"/>
    <w:rsid w:val="005C23CF"/>
    <w:rsid w:val="005C2A49"/>
    <w:rsid w:val="005C2D8F"/>
    <w:rsid w:val="005C34C8"/>
    <w:rsid w:val="005C35CD"/>
    <w:rsid w:val="005C4325"/>
    <w:rsid w:val="005C51FB"/>
    <w:rsid w:val="005C52F0"/>
    <w:rsid w:val="005C5678"/>
    <w:rsid w:val="005C6A82"/>
    <w:rsid w:val="005C6CFF"/>
    <w:rsid w:val="005C70CB"/>
    <w:rsid w:val="005C7F4E"/>
    <w:rsid w:val="005D0309"/>
    <w:rsid w:val="005D0680"/>
    <w:rsid w:val="005D070C"/>
    <w:rsid w:val="005D0C47"/>
    <w:rsid w:val="005D0F0C"/>
    <w:rsid w:val="005D108C"/>
    <w:rsid w:val="005D1FFA"/>
    <w:rsid w:val="005D236C"/>
    <w:rsid w:val="005D2519"/>
    <w:rsid w:val="005D4BCD"/>
    <w:rsid w:val="005D5257"/>
    <w:rsid w:val="005D52F5"/>
    <w:rsid w:val="005D59CE"/>
    <w:rsid w:val="005D6348"/>
    <w:rsid w:val="005D68AB"/>
    <w:rsid w:val="005D6B4A"/>
    <w:rsid w:val="005D6D53"/>
    <w:rsid w:val="005D6E0D"/>
    <w:rsid w:val="005D7160"/>
    <w:rsid w:val="005D7B90"/>
    <w:rsid w:val="005E003F"/>
    <w:rsid w:val="005E0044"/>
    <w:rsid w:val="005E0427"/>
    <w:rsid w:val="005E0BB0"/>
    <w:rsid w:val="005E0E94"/>
    <w:rsid w:val="005E1498"/>
    <w:rsid w:val="005E1ADA"/>
    <w:rsid w:val="005E2EA1"/>
    <w:rsid w:val="005E3045"/>
    <w:rsid w:val="005E312C"/>
    <w:rsid w:val="005E32A7"/>
    <w:rsid w:val="005E358B"/>
    <w:rsid w:val="005E396C"/>
    <w:rsid w:val="005E3C21"/>
    <w:rsid w:val="005E3DD0"/>
    <w:rsid w:val="005E3EBC"/>
    <w:rsid w:val="005E45A8"/>
    <w:rsid w:val="005E594D"/>
    <w:rsid w:val="005E6380"/>
    <w:rsid w:val="005E657C"/>
    <w:rsid w:val="005E6C71"/>
    <w:rsid w:val="005E6E98"/>
    <w:rsid w:val="005E7117"/>
    <w:rsid w:val="005E7523"/>
    <w:rsid w:val="005E7CF3"/>
    <w:rsid w:val="005E7EE4"/>
    <w:rsid w:val="005F0C28"/>
    <w:rsid w:val="005F137F"/>
    <w:rsid w:val="005F1C88"/>
    <w:rsid w:val="005F24EA"/>
    <w:rsid w:val="005F2A0E"/>
    <w:rsid w:val="005F2D76"/>
    <w:rsid w:val="005F363E"/>
    <w:rsid w:val="005F3D40"/>
    <w:rsid w:val="005F5105"/>
    <w:rsid w:val="005F51A8"/>
    <w:rsid w:val="005F53FA"/>
    <w:rsid w:val="005F61E8"/>
    <w:rsid w:val="005F64D0"/>
    <w:rsid w:val="005F675C"/>
    <w:rsid w:val="005F71E4"/>
    <w:rsid w:val="005F7222"/>
    <w:rsid w:val="005F7B81"/>
    <w:rsid w:val="006001E3"/>
    <w:rsid w:val="00600473"/>
    <w:rsid w:val="006004AB"/>
    <w:rsid w:val="0060095A"/>
    <w:rsid w:val="006009DC"/>
    <w:rsid w:val="00600B7B"/>
    <w:rsid w:val="00600C14"/>
    <w:rsid w:val="006018D3"/>
    <w:rsid w:val="006023D8"/>
    <w:rsid w:val="00602716"/>
    <w:rsid w:val="006028CA"/>
    <w:rsid w:val="00602BD2"/>
    <w:rsid w:val="0060313C"/>
    <w:rsid w:val="00603373"/>
    <w:rsid w:val="006033C2"/>
    <w:rsid w:val="00603B77"/>
    <w:rsid w:val="00603ECD"/>
    <w:rsid w:val="0060442D"/>
    <w:rsid w:val="006044CD"/>
    <w:rsid w:val="00604900"/>
    <w:rsid w:val="00604EC7"/>
    <w:rsid w:val="006050A3"/>
    <w:rsid w:val="00605140"/>
    <w:rsid w:val="0060581C"/>
    <w:rsid w:val="00605858"/>
    <w:rsid w:val="00605E2B"/>
    <w:rsid w:val="00606ECF"/>
    <w:rsid w:val="00607DB8"/>
    <w:rsid w:val="00607F2A"/>
    <w:rsid w:val="00607FA4"/>
    <w:rsid w:val="0061055D"/>
    <w:rsid w:val="00610824"/>
    <w:rsid w:val="00611084"/>
    <w:rsid w:val="00611A1F"/>
    <w:rsid w:val="00611CCC"/>
    <w:rsid w:val="00612041"/>
    <w:rsid w:val="006129AF"/>
    <w:rsid w:val="006130FA"/>
    <w:rsid w:val="00613175"/>
    <w:rsid w:val="00613522"/>
    <w:rsid w:val="0061353D"/>
    <w:rsid w:val="006136E7"/>
    <w:rsid w:val="00613749"/>
    <w:rsid w:val="006138ED"/>
    <w:rsid w:val="00613BC6"/>
    <w:rsid w:val="00613EC3"/>
    <w:rsid w:val="006140D9"/>
    <w:rsid w:val="00614427"/>
    <w:rsid w:val="00614461"/>
    <w:rsid w:val="00614A86"/>
    <w:rsid w:val="006155BA"/>
    <w:rsid w:val="00615929"/>
    <w:rsid w:val="00615BB1"/>
    <w:rsid w:val="00616EEB"/>
    <w:rsid w:val="00617CCA"/>
    <w:rsid w:val="00620213"/>
    <w:rsid w:val="006216DB"/>
    <w:rsid w:val="00621B66"/>
    <w:rsid w:val="00622061"/>
    <w:rsid w:val="0062285A"/>
    <w:rsid w:val="00622FD1"/>
    <w:rsid w:val="00623530"/>
    <w:rsid w:val="00625260"/>
    <w:rsid w:val="00625427"/>
    <w:rsid w:val="00626762"/>
    <w:rsid w:val="006269B3"/>
    <w:rsid w:val="006269F9"/>
    <w:rsid w:val="00626E6E"/>
    <w:rsid w:val="00626FE7"/>
    <w:rsid w:val="00627292"/>
    <w:rsid w:val="0062764A"/>
    <w:rsid w:val="00627D33"/>
    <w:rsid w:val="00627E27"/>
    <w:rsid w:val="0063011B"/>
    <w:rsid w:val="006302C1"/>
    <w:rsid w:val="00630C35"/>
    <w:rsid w:val="00630E6F"/>
    <w:rsid w:val="00632486"/>
    <w:rsid w:val="006325ED"/>
    <w:rsid w:val="00632748"/>
    <w:rsid w:val="00632897"/>
    <w:rsid w:val="00632F33"/>
    <w:rsid w:val="0063338B"/>
    <w:rsid w:val="00633D99"/>
    <w:rsid w:val="006343FB"/>
    <w:rsid w:val="00634DC5"/>
    <w:rsid w:val="006352C4"/>
    <w:rsid w:val="006353DE"/>
    <w:rsid w:val="0063541E"/>
    <w:rsid w:val="00635CA3"/>
    <w:rsid w:val="00636407"/>
    <w:rsid w:val="00636C4A"/>
    <w:rsid w:val="006377A9"/>
    <w:rsid w:val="006378B8"/>
    <w:rsid w:val="00641527"/>
    <w:rsid w:val="0064159E"/>
    <w:rsid w:val="00641BB6"/>
    <w:rsid w:val="00641C68"/>
    <w:rsid w:val="006427EB"/>
    <w:rsid w:val="006433FF"/>
    <w:rsid w:val="0064383C"/>
    <w:rsid w:val="00643BE2"/>
    <w:rsid w:val="00644418"/>
    <w:rsid w:val="00644527"/>
    <w:rsid w:val="00644845"/>
    <w:rsid w:val="006451AA"/>
    <w:rsid w:val="00645490"/>
    <w:rsid w:val="00645594"/>
    <w:rsid w:val="006456EB"/>
    <w:rsid w:val="0064586A"/>
    <w:rsid w:val="00645D07"/>
    <w:rsid w:val="0064671F"/>
    <w:rsid w:val="00646818"/>
    <w:rsid w:val="00646DA6"/>
    <w:rsid w:val="0065061E"/>
    <w:rsid w:val="0065130F"/>
    <w:rsid w:val="00651A31"/>
    <w:rsid w:val="00652EB1"/>
    <w:rsid w:val="0065349F"/>
    <w:rsid w:val="0065386C"/>
    <w:rsid w:val="00654E62"/>
    <w:rsid w:val="00655127"/>
    <w:rsid w:val="00655718"/>
    <w:rsid w:val="00655729"/>
    <w:rsid w:val="0065598D"/>
    <w:rsid w:val="00655B35"/>
    <w:rsid w:val="00655ED1"/>
    <w:rsid w:val="0065622E"/>
    <w:rsid w:val="00656513"/>
    <w:rsid w:val="00656A44"/>
    <w:rsid w:val="00656C94"/>
    <w:rsid w:val="00657027"/>
    <w:rsid w:val="0065743F"/>
    <w:rsid w:val="006602E6"/>
    <w:rsid w:val="0066061E"/>
    <w:rsid w:val="006613FB"/>
    <w:rsid w:val="00662329"/>
    <w:rsid w:val="00662356"/>
    <w:rsid w:val="00662B17"/>
    <w:rsid w:val="00662E94"/>
    <w:rsid w:val="00663698"/>
    <w:rsid w:val="00663E36"/>
    <w:rsid w:val="0066413A"/>
    <w:rsid w:val="006649E5"/>
    <w:rsid w:val="00664CAA"/>
    <w:rsid w:val="00666208"/>
    <w:rsid w:val="00666400"/>
    <w:rsid w:val="00666AAC"/>
    <w:rsid w:val="00666C14"/>
    <w:rsid w:val="00667205"/>
    <w:rsid w:val="00667543"/>
    <w:rsid w:val="006675DD"/>
    <w:rsid w:val="00667D90"/>
    <w:rsid w:val="00667E03"/>
    <w:rsid w:val="00670867"/>
    <w:rsid w:val="00670B69"/>
    <w:rsid w:val="00670BDE"/>
    <w:rsid w:val="00671213"/>
    <w:rsid w:val="0067177A"/>
    <w:rsid w:val="00672D8F"/>
    <w:rsid w:val="00672EC6"/>
    <w:rsid w:val="00672FE6"/>
    <w:rsid w:val="0067305E"/>
    <w:rsid w:val="0067319A"/>
    <w:rsid w:val="0067396F"/>
    <w:rsid w:val="006745D3"/>
    <w:rsid w:val="0067653F"/>
    <w:rsid w:val="00676ACF"/>
    <w:rsid w:val="00676AEF"/>
    <w:rsid w:val="00676FD3"/>
    <w:rsid w:val="006770F8"/>
    <w:rsid w:val="00677110"/>
    <w:rsid w:val="00677688"/>
    <w:rsid w:val="006779A3"/>
    <w:rsid w:val="006779BA"/>
    <w:rsid w:val="006779DD"/>
    <w:rsid w:val="00677AD8"/>
    <w:rsid w:val="00677FC3"/>
    <w:rsid w:val="006815D8"/>
    <w:rsid w:val="00681A15"/>
    <w:rsid w:val="0068365A"/>
    <w:rsid w:val="00683BCB"/>
    <w:rsid w:val="00684451"/>
    <w:rsid w:val="0068447E"/>
    <w:rsid w:val="006846D4"/>
    <w:rsid w:val="0068510E"/>
    <w:rsid w:val="006854C4"/>
    <w:rsid w:val="00687ABC"/>
    <w:rsid w:val="00687ED1"/>
    <w:rsid w:val="006901E0"/>
    <w:rsid w:val="00690D4F"/>
    <w:rsid w:val="00691097"/>
    <w:rsid w:val="00691505"/>
    <w:rsid w:val="00691DD3"/>
    <w:rsid w:val="006921BD"/>
    <w:rsid w:val="00692ABD"/>
    <w:rsid w:val="00693CAE"/>
    <w:rsid w:val="00694D59"/>
    <w:rsid w:val="00694ED3"/>
    <w:rsid w:val="006953DD"/>
    <w:rsid w:val="00695695"/>
    <w:rsid w:val="00695D74"/>
    <w:rsid w:val="006962D2"/>
    <w:rsid w:val="00696460"/>
    <w:rsid w:val="006967B0"/>
    <w:rsid w:val="006A0180"/>
    <w:rsid w:val="006A03A7"/>
    <w:rsid w:val="006A0731"/>
    <w:rsid w:val="006A0899"/>
    <w:rsid w:val="006A0C70"/>
    <w:rsid w:val="006A1228"/>
    <w:rsid w:val="006A14B5"/>
    <w:rsid w:val="006A1ED9"/>
    <w:rsid w:val="006A2076"/>
    <w:rsid w:val="006A25AC"/>
    <w:rsid w:val="006A26B1"/>
    <w:rsid w:val="006A2816"/>
    <w:rsid w:val="006A28F1"/>
    <w:rsid w:val="006A30EE"/>
    <w:rsid w:val="006A3819"/>
    <w:rsid w:val="006A3A81"/>
    <w:rsid w:val="006A3F3A"/>
    <w:rsid w:val="006A4101"/>
    <w:rsid w:val="006A48AE"/>
    <w:rsid w:val="006A4F64"/>
    <w:rsid w:val="006A5576"/>
    <w:rsid w:val="006A56FF"/>
    <w:rsid w:val="006A5A1C"/>
    <w:rsid w:val="006A5C64"/>
    <w:rsid w:val="006A71AA"/>
    <w:rsid w:val="006A7232"/>
    <w:rsid w:val="006A743A"/>
    <w:rsid w:val="006A754F"/>
    <w:rsid w:val="006A75E4"/>
    <w:rsid w:val="006A78CF"/>
    <w:rsid w:val="006B009A"/>
    <w:rsid w:val="006B0129"/>
    <w:rsid w:val="006B0318"/>
    <w:rsid w:val="006B03D8"/>
    <w:rsid w:val="006B07E2"/>
    <w:rsid w:val="006B0D7A"/>
    <w:rsid w:val="006B1265"/>
    <w:rsid w:val="006B1823"/>
    <w:rsid w:val="006B1A0A"/>
    <w:rsid w:val="006B1F26"/>
    <w:rsid w:val="006B2050"/>
    <w:rsid w:val="006B21FB"/>
    <w:rsid w:val="006B2B98"/>
    <w:rsid w:val="006B30CA"/>
    <w:rsid w:val="006B336A"/>
    <w:rsid w:val="006B3412"/>
    <w:rsid w:val="006B3538"/>
    <w:rsid w:val="006B5D30"/>
    <w:rsid w:val="006B5F23"/>
    <w:rsid w:val="006B5F7D"/>
    <w:rsid w:val="006B622A"/>
    <w:rsid w:val="006B6B44"/>
    <w:rsid w:val="006B722D"/>
    <w:rsid w:val="006B7250"/>
    <w:rsid w:val="006B7388"/>
    <w:rsid w:val="006C0134"/>
    <w:rsid w:val="006C01A9"/>
    <w:rsid w:val="006C07E5"/>
    <w:rsid w:val="006C0E4D"/>
    <w:rsid w:val="006C0FEE"/>
    <w:rsid w:val="006C1886"/>
    <w:rsid w:val="006C189E"/>
    <w:rsid w:val="006C1A9C"/>
    <w:rsid w:val="006C1F1F"/>
    <w:rsid w:val="006C218A"/>
    <w:rsid w:val="006C23DB"/>
    <w:rsid w:val="006C2B8B"/>
    <w:rsid w:val="006C338B"/>
    <w:rsid w:val="006C35A8"/>
    <w:rsid w:val="006C38F0"/>
    <w:rsid w:val="006C5594"/>
    <w:rsid w:val="006C5725"/>
    <w:rsid w:val="006C5C97"/>
    <w:rsid w:val="006C5D3A"/>
    <w:rsid w:val="006C60D1"/>
    <w:rsid w:val="006C6F14"/>
    <w:rsid w:val="006C75DC"/>
    <w:rsid w:val="006C76B7"/>
    <w:rsid w:val="006C796C"/>
    <w:rsid w:val="006C7B3E"/>
    <w:rsid w:val="006D02C9"/>
    <w:rsid w:val="006D0C0D"/>
    <w:rsid w:val="006D0C1E"/>
    <w:rsid w:val="006D0F65"/>
    <w:rsid w:val="006D1298"/>
    <w:rsid w:val="006D1D18"/>
    <w:rsid w:val="006D2881"/>
    <w:rsid w:val="006D2C25"/>
    <w:rsid w:val="006D2CCC"/>
    <w:rsid w:val="006D2D01"/>
    <w:rsid w:val="006D349B"/>
    <w:rsid w:val="006D3B61"/>
    <w:rsid w:val="006D4350"/>
    <w:rsid w:val="006D467B"/>
    <w:rsid w:val="006D4877"/>
    <w:rsid w:val="006D4EAA"/>
    <w:rsid w:val="006D5023"/>
    <w:rsid w:val="006D5491"/>
    <w:rsid w:val="006D5F4E"/>
    <w:rsid w:val="006D67CD"/>
    <w:rsid w:val="006D6FB6"/>
    <w:rsid w:val="006D7972"/>
    <w:rsid w:val="006E09DD"/>
    <w:rsid w:val="006E0A61"/>
    <w:rsid w:val="006E138D"/>
    <w:rsid w:val="006E1AC6"/>
    <w:rsid w:val="006E1B4A"/>
    <w:rsid w:val="006E2025"/>
    <w:rsid w:val="006E2970"/>
    <w:rsid w:val="006E3695"/>
    <w:rsid w:val="006E3701"/>
    <w:rsid w:val="006E3752"/>
    <w:rsid w:val="006E3AA2"/>
    <w:rsid w:val="006E429A"/>
    <w:rsid w:val="006E45C6"/>
    <w:rsid w:val="006E47D4"/>
    <w:rsid w:val="006E4BE5"/>
    <w:rsid w:val="006E4D11"/>
    <w:rsid w:val="006E5314"/>
    <w:rsid w:val="006E5687"/>
    <w:rsid w:val="006E5741"/>
    <w:rsid w:val="006E6155"/>
    <w:rsid w:val="006E6794"/>
    <w:rsid w:val="006E6FA2"/>
    <w:rsid w:val="006E7218"/>
    <w:rsid w:val="006E7498"/>
    <w:rsid w:val="006E78A2"/>
    <w:rsid w:val="006E7D15"/>
    <w:rsid w:val="006E7DDD"/>
    <w:rsid w:val="006F03D6"/>
    <w:rsid w:val="006F09EF"/>
    <w:rsid w:val="006F1865"/>
    <w:rsid w:val="006F1C56"/>
    <w:rsid w:val="006F1D13"/>
    <w:rsid w:val="006F2453"/>
    <w:rsid w:val="006F272B"/>
    <w:rsid w:val="006F2864"/>
    <w:rsid w:val="006F30F4"/>
    <w:rsid w:val="006F34FB"/>
    <w:rsid w:val="006F3530"/>
    <w:rsid w:val="006F359D"/>
    <w:rsid w:val="006F44AE"/>
    <w:rsid w:val="006F4B3F"/>
    <w:rsid w:val="006F574A"/>
    <w:rsid w:val="006F5E89"/>
    <w:rsid w:val="006F608C"/>
    <w:rsid w:val="006F6B3F"/>
    <w:rsid w:val="006F748A"/>
    <w:rsid w:val="006F74D1"/>
    <w:rsid w:val="006F7592"/>
    <w:rsid w:val="006F7608"/>
    <w:rsid w:val="006F7C13"/>
    <w:rsid w:val="00700441"/>
    <w:rsid w:val="00700488"/>
    <w:rsid w:val="00700D9B"/>
    <w:rsid w:val="0070103B"/>
    <w:rsid w:val="007014DD"/>
    <w:rsid w:val="007015CD"/>
    <w:rsid w:val="007019C9"/>
    <w:rsid w:val="00701B5C"/>
    <w:rsid w:val="00701C1B"/>
    <w:rsid w:val="00703913"/>
    <w:rsid w:val="00703993"/>
    <w:rsid w:val="00703BD1"/>
    <w:rsid w:val="0070431B"/>
    <w:rsid w:val="0070503E"/>
    <w:rsid w:val="0070505A"/>
    <w:rsid w:val="007060D2"/>
    <w:rsid w:val="00707155"/>
    <w:rsid w:val="007072B5"/>
    <w:rsid w:val="00707403"/>
    <w:rsid w:val="00707958"/>
    <w:rsid w:val="00707B91"/>
    <w:rsid w:val="00707C93"/>
    <w:rsid w:val="00707DB9"/>
    <w:rsid w:val="00707EA3"/>
    <w:rsid w:val="0071058D"/>
    <w:rsid w:val="00710745"/>
    <w:rsid w:val="00710889"/>
    <w:rsid w:val="00710E56"/>
    <w:rsid w:val="00711400"/>
    <w:rsid w:val="00711D4E"/>
    <w:rsid w:val="00712003"/>
    <w:rsid w:val="00712050"/>
    <w:rsid w:val="007123D9"/>
    <w:rsid w:val="00712603"/>
    <w:rsid w:val="00713129"/>
    <w:rsid w:val="007135C9"/>
    <w:rsid w:val="00713799"/>
    <w:rsid w:val="00713AD8"/>
    <w:rsid w:val="007141D8"/>
    <w:rsid w:val="0071472F"/>
    <w:rsid w:val="00716E0E"/>
    <w:rsid w:val="00717416"/>
    <w:rsid w:val="007178FE"/>
    <w:rsid w:val="00717BF5"/>
    <w:rsid w:val="00717F35"/>
    <w:rsid w:val="00720150"/>
    <w:rsid w:val="00720269"/>
    <w:rsid w:val="00720C58"/>
    <w:rsid w:val="00720F6F"/>
    <w:rsid w:val="007214E4"/>
    <w:rsid w:val="00721ADD"/>
    <w:rsid w:val="00721B64"/>
    <w:rsid w:val="0072282E"/>
    <w:rsid w:val="00722832"/>
    <w:rsid w:val="00722835"/>
    <w:rsid w:val="00722B8A"/>
    <w:rsid w:val="00723273"/>
    <w:rsid w:val="00723C15"/>
    <w:rsid w:val="00723D2B"/>
    <w:rsid w:val="007242E9"/>
    <w:rsid w:val="0072544A"/>
    <w:rsid w:val="0072649F"/>
    <w:rsid w:val="007271A4"/>
    <w:rsid w:val="00727C84"/>
    <w:rsid w:val="00730DB3"/>
    <w:rsid w:val="00731137"/>
    <w:rsid w:val="007315FB"/>
    <w:rsid w:val="00732EF5"/>
    <w:rsid w:val="00733612"/>
    <w:rsid w:val="00733B3B"/>
    <w:rsid w:val="00733D85"/>
    <w:rsid w:val="007344DA"/>
    <w:rsid w:val="00734691"/>
    <w:rsid w:val="0073549B"/>
    <w:rsid w:val="007357CF"/>
    <w:rsid w:val="00735E39"/>
    <w:rsid w:val="00736ADC"/>
    <w:rsid w:val="00736CC4"/>
    <w:rsid w:val="00737681"/>
    <w:rsid w:val="0073793B"/>
    <w:rsid w:val="00740A37"/>
    <w:rsid w:val="00740ACF"/>
    <w:rsid w:val="00740DC1"/>
    <w:rsid w:val="007410C8"/>
    <w:rsid w:val="0074144B"/>
    <w:rsid w:val="0074167E"/>
    <w:rsid w:val="007416E7"/>
    <w:rsid w:val="00741E1A"/>
    <w:rsid w:val="0074285F"/>
    <w:rsid w:val="00742AA3"/>
    <w:rsid w:val="00742BAA"/>
    <w:rsid w:val="00742FF3"/>
    <w:rsid w:val="007432B7"/>
    <w:rsid w:val="007437F0"/>
    <w:rsid w:val="00743985"/>
    <w:rsid w:val="007448D5"/>
    <w:rsid w:val="00744923"/>
    <w:rsid w:val="00744C1A"/>
    <w:rsid w:val="00744D88"/>
    <w:rsid w:val="00745164"/>
    <w:rsid w:val="00745EC4"/>
    <w:rsid w:val="00746231"/>
    <w:rsid w:val="00746E66"/>
    <w:rsid w:val="0075056C"/>
    <w:rsid w:val="00750F91"/>
    <w:rsid w:val="007512B9"/>
    <w:rsid w:val="007515FB"/>
    <w:rsid w:val="0075193C"/>
    <w:rsid w:val="00751BAC"/>
    <w:rsid w:val="00751EF1"/>
    <w:rsid w:val="007525D4"/>
    <w:rsid w:val="0075261F"/>
    <w:rsid w:val="00752E03"/>
    <w:rsid w:val="007530AF"/>
    <w:rsid w:val="00753288"/>
    <w:rsid w:val="007532BD"/>
    <w:rsid w:val="007548EA"/>
    <w:rsid w:val="00754A02"/>
    <w:rsid w:val="007555CB"/>
    <w:rsid w:val="007556BC"/>
    <w:rsid w:val="007565B1"/>
    <w:rsid w:val="007565FA"/>
    <w:rsid w:val="007567BB"/>
    <w:rsid w:val="007568FC"/>
    <w:rsid w:val="00760066"/>
    <w:rsid w:val="00760386"/>
    <w:rsid w:val="00760534"/>
    <w:rsid w:val="00760A12"/>
    <w:rsid w:val="00760C13"/>
    <w:rsid w:val="007618D8"/>
    <w:rsid w:val="00761FEC"/>
    <w:rsid w:val="00762093"/>
    <w:rsid w:val="0076222B"/>
    <w:rsid w:val="007622E1"/>
    <w:rsid w:val="007628A2"/>
    <w:rsid w:val="0076295C"/>
    <w:rsid w:val="007631D6"/>
    <w:rsid w:val="00763774"/>
    <w:rsid w:val="00763A92"/>
    <w:rsid w:val="007641BF"/>
    <w:rsid w:val="007643A9"/>
    <w:rsid w:val="0076451D"/>
    <w:rsid w:val="00764C2B"/>
    <w:rsid w:val="00764E40"/>
    <w:rsid w:val="00764FD1"/>
    <w:rsid w:val="00765232"/>
    <w:rsid w:val="00766401"/>
    <w:rsid w:val="00767018"/>
    <w:rsid w:val="0076730D"/>
    <w:rsid w:val="00767D5C"/>
    <w:rsid w:val="00770038"/>
    <w:rsid w:val="00770056"/>
    <w:rsid w:val="00770913"/>
    <w:rsid w:val="00770A5C"/>
    <w:rsid w:val="0077114B"/>
    <w:rsid w:val="00771472"/>
    <w:rsid w:val="00772067"/>
    <w:rsid w:val="00772362"/>
    <w:rsid w:val="00772800"/>
    <w:rsid w:val="00772817"/>
    <w:rsid w:val="00772E42"/>
    <w:rsid w:val="007734EB"/>
    <w:rsid w:val="00773903"/>
    <w:rsid w:val="007740FC"/>
    <w:rsid w:val="007747CA"/>
    <w:rsid w:val="00774CC9"/>
    <w:rsid w:val="007759FE"/>
    <w:rsid w:val="00775ACA"/>
    <w:rsid w:val="00775BDA"/>
    <w:rsid w:val="00776641"/>
    <w:rsid w:val="00776769"/>
    <w:rsid w:val="0077680D"/>
    <w:rsid w:val="00776896"/>
    <w:rsid w:val="00777319"/>
    <w:rsid w:val="007775FA"/>
    <w:rsid w:val="007803D8"/>
    <w:rsid w:val="00780432"/>
    <w:rsid w:val="00780923"/>
    <w:rsid w:val="007828C7"/>
    <w:rsid w:val="00782B0E"/>
    <w:rsid w:val="00782DF4"/>
    <w:rsid w:val="00782E80"/>
    <w:rsid w:val="0078472B"/>
    <w:rsid w:val="0078524B"/>
    <w:rsid w:val="007859EC"/>
    <w:rsid w:val="00786EE5"/>
    <w:rsid w:val="00787339"/>
    <w:rsid w:val="00787465"/>
    <w:rsid w:val="007874D8"/>
    <w:rsid w:val="0078751E"/>
    <w:rsid w:val="00787BEA"/>
    <w:rsid w:val="00787F7B"/>
    <w:rsid w:val="00790F5D"/>
    <w:rsid w:val="007911AE"/>
    <w:rsid w:val="00791967"/>
    <w:rsid w:val="00791A51"/>
    <w:rsid w:val="00791F62"/>
    <w:rsid w:val="007935E5"/>
    <w:rsid w:val="007938DC"/>
    <w:rsid w:val="007943BA"/>
    <w:rsid w:val="0079448C"/>
    <w:rsid w:val="00794553"/>
    <w:rsid w:val="00794DC8"/>
    <w:rsid w:val="00794DF5"/>
    <w:rsid w:val="00795141"/>
    <w:rsid w:val="0079526C"/>
    <w:rsid w:val="00795300"/>
    <w:rsid w:val="00795CF7"/>
    <w:rsid w:val="0079645B"/>
    <w:rsid w:val="0079683E"/>
    <w:rsid w:val="00796E58"/>
    <w:rsid w:val="0079771C"/>
    <w:rsid w:val="0079772E"/>
    <w:rsid w:val="007A11FC"/>
    <w:rsid w:val="007A180C"/>
    <w:rsid w:val="007A2F2C"/>
    <w:rsid w:val="007A33E0"/>
    <w:rsid w:val="007A3976"/>
    <w:rsid w:val="007A3BA0"/>
    <w:rsid w:val="007A3D7A"/>
    <w:rsid w:val="007A48D8"/>
    <w:rsid w:val="007A5542"/>
    <w:rsid w:val="007A5739"/>
    <w:rsid w:val="007A5832"/>
    <w:rsid w:val="007A5A51"/>
    <w:rsid w:val="007A621C"/>
    <w:rsid w:val="007A633C"/>
    <w:rsid w:val="007A68A1"/>
    <w:rsid w:val="007A68B4"/>
    <w:rsid w:val="007A6BE0"/>
    <w:rsid w:val="007A701D"/>
    <w:rsid w:val="007A7090"/>
    <w:rsid w:val="007A7242"/>
    <w:rsid w:val="007A75A7"/>
    <w:rsid w:val="007A79A9"/>
    <w:rsid w:val="007B0110"/>
    <w:rsid w:val="007B1817"/>
    <w:rsid w:val="007B1DFD"/>
    <w:rsid w:val="007B23CD"/>
    <w:rsid w:val="007B24C8"/>
    <w:rsid w:val="007B2758"/>
    <w:rsid w:val="007B2B57"/>
    <w:rsid w:val="007B2D85"/>
    <w:rsid w:val="007B3E46"/>
    <w:rsid w:val="007B4A4B"/>
    <w:rsid w:val="007B50DF"/>
    <w:rsid w:val="007B5F14"/>
    <w:rsid w:val="007B6299"/>
    <w:rsid w:val="007B6380"/>
    <w:rsid w:val="007B6642"/>
    <w:rsid w:val="007B6828"/>
    <w:rsid w:val="007B6B3B"/>
    <w:rsid w:val="007B7037"/>
    <w:rsid w:val="007B776D"/>
    <w:rsid w:val="007C05B6"/>
    <w:rsid w:val="007C124D"/>
    <w:rsid w:val="007C2581"/>
    <w:rsid w:val="007C37B7"/>
    <w:rsid w:val="007C3AC7"/>
    <w:rsid w:val="007C4805"/>
    <w:rsid w:val="007C50FF"/>
    <w:rsid w:val="007C5625"/>
    <w:rsid w:val="007C5B66"/>
    <w:rsid w:val="007C5F33"/>
    <w:rsid w:val="007C65AB"/>
    <w:rsid w:val="007C6BA9"/>
    <w:rsid w:val="007C6BE9"/>
    <w:rsid w:val="007C6F9B"/>
    <w:rsid w:val="007C7040"/>
    <w:rsid w:val="007C7927"/>
    <w:rsid w:val="007C7E99"/>
    <w:rsid w:val="007D00E4"/>
    <w:rsid w:val="007D0543"/>
    <w:rsid w:val="007D05D2"/>
    <w:rsid w:val="007D116C"/>
    <w:rsid w:val="007D12D6"/>
    <w:rsid w:val="007D1AD7"/>
    <w:rsid w:val="007D1C40"/>
    <w:rsid w:val="007D1EDB"/>
    <w:rsid w:val="007D1FDE"/>
    <w:rsid w:val="007D25A6"/>
    <w:rsid w:val="007D25F2"/>
    <w:rsid w:val="007D3106"/>
    <w:rsid w:val="007D3340"/>
    <w:rsid w:val="007D382B"/>
    <w:rsid w:val="007D4525"/>
    <w:rsid w:val="007D4D8E"/>
    <w:rsid w:val="007D5805"/>
    <w:rsid w:val="007D611C"/>
    <w:rsid w:val="007D6421"/>
    <w:rsid w:val="007D6736"/>
    <w:rsid w:val="007D684F"/>
    <w:rsid w:val="007D76B1"/>
    <w:rsid w:val="007D796C"/>
    <w:rsid w:val="007E09D1"/>
    <w:rsid w:val="007E0C0A"/>
    <w:rsid w:val="007E3299"/>
    <w:rsid w:val="007E350F"/>
    <w:rsid w:val="007E38B4"/>
    <w:rsid w:val="007E4557"/>
    <w:rsid w:val="007E4C35"/>
    <w:rsid w:val="007E50FA"/>
    <w:rsid w:val="007E5DE2"/>
    <w:rsid w:val="007E60B0"/>
    <w:rsid w:val="007E6726"/>
    <w:rsid w:val="007E6A7A"/>
    <w:rsid w:val="007E74F9"/>
    <w:rsid w:val="007E79B8"/>
    <w:rsid w:val="007F0E81"/>
    <w:rsid w:val="007F0F71"/>
    <w:rsid w:val="007F11DA"/>
    <w:rsid w:val="007F1268"/>
    <w:rsid w:val="007F22BD"/>
    <w:rsid w:val="007F2500"/>
    <w:rsid w:val="007F25AE"/>
    <w:rsid w:val="007F29B4"/>
    <w:rsid w:val="007F3014"/>
    <w:rsid w:val="007F33DC"/>
    <w:rsid w:val="007F3834"/>
    <w:rsid w:val="007F3B18"/>
    <w:rsid w:val="007F4E09"/>
    <w:rsid w:val="007F4E0B"/>
    <w:rsid w:val="007F4EFE"/>
    <w:rsid w:val="007F503C"/>
    <w:rsid w:val="007F52A6"/>
    <w:rsid w:val="007F5BD3"/>
    <w:rsid w:val="007F5E94"/>
    <w:rsid w:val="007F5EFB"/>
    <w:rsid w:val="007F5F88"/>
    <w:rsid w:val="007F615E"/>
    <w:rsid w:val="007F781B"/>
    <w:rsid w:val="007F7833"/>
    <w:rsid w:val="00800163"/>
    <w:rsid w:val="00800446"/>
    <w:rsid w:val="00800ADD"/>
    <w:rsid w:val="0080147E"/>
    <w:rsid w:val="00801704"/>
    <w:rsid w:val="00801D0A"/>
    <w:rsid w:val="00802065"/>
    <w:rsid w:val="00802E08"/>
    <w:rsid w:val="00802E34"/>
    <w:rsid w:val="00803B0D"/>
    <w:rsid w:val="00803C8D"/>
    <w:rsid w:val="00804B64"/>
    <w:rsid w:val="00804EF1"/>
    <w:rsid w:val="008059C6"/>
    <w:rsid w:val="00805C21"/>
    <w:rsid w:val="00805EFD"/>
    <w:rsid w:val="00805FE6"/>
    <w:rsid w:val="0080672F"/>
    <w:rsid w:val="00806CE3"/>
    <w:rsid w:val="008071BE"/>
    <w:rsid w:val="00807F70"/>
    <w:rsid w:val="00810154"/>
    <w:rsid w:val="008103EB"/>
    <w:rsid w:val="00810905"/>
    <w:rsid w:val="00811865"/>
    <w:rsid w:val="00812A0C"/>
    <w:rsid w:val="008131A7"/>
    <w:rsid w:val="0081355F"/>
    <w:rsid w:val="00814935"/>
    <w:rsid w:val="00814B85"/>
    <w:rsid w:val="00814D76"/>
    <w:rsid w:val="00814DDE"/>
    <w:rsid w:val="00814E72"/>
    <w:rsid w:val="00815331"/>
    <w:rsid w:val="008154DE"/>
    <w:rsid w:val="0081559B"/>
    <w:rsid w:val="00815FFF"/>
    <w:rsid w:val="0081717E"/>
    <w:rsid w:val="008171B9"/>
    <w:rsid w:val="008178D6"/>
    <w:rsid w:val="00817994"/>
    <w:rsid w:val="00817F72"/>
    <w:rsid w:val="0082037B"/>
    <w:rsid w:val="00821269"/>
    <w:rsid w:val="0082173D"/>
    <w:rsid w:val="00821DEB"/>
    <w:rsid w:val="00821F0D"/>
    <w:rsid w:val="0082214E"/>
    <w:rsid w:val="008224DA"/>
    <w:rsid w:val="00822AE8"/>
    <w:rsid w:val="00822B65"/>
    <w:rsid w:val="00823288"/>
    <w:rsid w:val="008237C3"/>
    <w:rsid w:val="00823B7E"/>
    <w:rsid w:val="00823D2D"/>
    <w:rsid w:val="00823FFD"/>
    <w:rsid w:val="0082427C"/>
    <w:rsid w:val="0082456B"/>
    <w:rsid w:val="008246D5"/>
    <w:rsid w:val="00824C23"/>
    <w:rsid w:val="00824D5A"/>
    <w:rsid w:val="0082560E"/>
    <w:rsid w:val="00825F0A"/>
    <w:rsid w:val="00825FC0"/>
    <w:rsid w:val="00826D74"/>
    <w:rsid w:val="0082776E"/>
    <w:rsid w:val="008278C4"/>
    <w:rsid w:val="00830101"/>
    <w:rsid w:val="0083077A"/>
    <w:rsid w:val="008324F5"/>
    <w:rsid w:val="0083287C"/>
    <w:rsid w:val="008328B1"/>
    <w:rsid w:val="00832C90"/>
    <w:rsid w:val="0083315B"/>
    <w:rsid w:val="00833F1E"/>
    <w:rsid w:val="00834374"/>
    <w:rsid w:val="00834EB6"/>
    <w:rsid w:val="00835131"/>
    <w:rsid w:val="00835D86"/>
    <w:rsid w:val="00836C2F"/>
    <w:rsid w:val="00836EB0"/>
    <w:rsid w:val="00836FCA"/>
    <w:rsid w:val="0083751B"/>
    <w:rsid w:val="0083796D"/>
    <w:rsid w:val="00840932"/>
    <w:rsid w:val="0084098E"/>
    <w:rsid w:val="00840DF9"/>
    <w:rsid w:val="00842289"/>
    <w:rsid w:val="00842706"/>
    <w:rsid w:val="008429B7"/>
    <w:rsid w:val="00842DD1"/>
    <w:rsid w:val="00842F7C"/>
    <w:rsid w:val="008449E4"/>
    <w:rsid w:val="00845709"/>
    <w:rsid w:val="00846821"/>
    <w:rsid w:val="00846B9D"/>
    <w:rsid w:val="00846DF2"/>
    <w:rsid w:val="00847106"/>
    <w:rsid w:val="00847107"/>
    <w:rsid w:val="0084721C"/>
    <w:rsid w:val="00847647"/>
    <w:rsid w:val="008476D8"/>
    <w:rsid w:val="0084773E"/>
    <w:rsid w:val="00847745"/>
    <w:rsid w:val="00847F29"/>
    <w:rsid w:val="008511E9"/>
    <w:rsid w:val="008513FA"/>
    <w:rsid w:val="00851542"/>
    <w:rsid w:val="008518A2"/>
    <w:rsid w:val="00851FE3"/>
    <w:rsid w:val="00852623"/>
    <w:rsid w:val="00852F41"/>
    <w:rsid w:val="0085367B"/>
    <w:rsid w:val="0085399D"/>
    <w:rsid w:val="00853FDE"/>
    <w:rsid w:val="00854448"/>
    <w:rsid w:val="0085511B"/>
    <w:rsid w:val="00855E0E"/>
    <w:rsid w:val="00855FC5"/>
    <w:rsid w:val="008560B7"/>
    <w:rsid w:val="008570D2"/>
    <w:rsid w:val="00857C69"/>
    <w:rsid w:val="00857D8A"/>
    <w:rsid w:val="00857DDE"/>
    <w:rsid w:val="00857EE8"/>
    <w:rsid w:val="00860084"/>
    <w:rsid w:val="008603B4"/>
    <w:rsid w:val="00860AC2"/>
    <w:rsid w:val="008617B3"/>
    <w:rsid w:val="00861993"/>
    <w:rsid w:val="00861ACF"/>
    <w:rsid w:val="00861FF6"/>
    <w:rsid w:val="00862332"/>
    <w:rsid w:val="0086285E"/>
    <w:rsid w:val="0086336F"/>
    <w:rsid w:val="00863A1C"/>
    <w:rsid w:val="008640C0"/>
    <w:rsid w:val="00864476"/>
    <w:rsid w:val="00864865"/>
    <w:rsid w:val="00864AF6"/>
    <w:rsid w:val="00864BC8"/>
    <w:rsid w:val="00864C8D"/>
    <w:rsid w:val="00864D82"/>
    <w:rsid w:val="00864E99"/>
    <w:rsid w:val="00865282"/>
    <w:rsid w:val="008658D8"/>
    <w:rsid w:val="008659A7"/>
    <w:rsid w:val="008659E0"/>
    <w:rsid w:val="00866C81"/>
    <w:rsid w:val="00866D42"/>
    <w:rsid w:val="00866E7B"/>
    <w:rsid w:val="008671A7"/>
    <w:rsid w:val="0087025B"/>
    <w:rsid w:val="008702E5"/>
    <w:rsid w:val="00870E0F"/>
    <w:rsid w:val="00870F31"/>
    <w:rsid w:val="00871A7B"/>
    <w:rsid w:val="00872037"/>
    <w:rsid w:val="00872D06"/>
    <w:rsid w:val="0087363C"/>
    <w:rsid w:val="008747FF"/>
    <w:rsid w:val="00874AB2"/>
    <w:rsid w:val="00874E5F"/>
    <w:rsid w:val="008751C0"/>
    <w:rsid w:val="0087577A"/>
    <w:rsid w:val="00875A2F"/>
    <w:rsid w:val="00875A95"/>
    <w:rsid w:val="00875E02"/>
    <w:rsid w:val="00876BA1"/>
    <w:rsid w:val="00876EEF"/>
    <w:rsid w:val="0087798F"/>
    <w:rsid w:val="00880469"/>
    <w:rsid w:val="00880487"/>
    <w:rsid w:val="008808E4"/>
    <w:rsid w:val="00880910"/>
    <w:rsid w:val="00881425"/>
    <w:rsid w:val="008815E4"/>
    <w:rsid w:val="008818AC"/>
    <w:rsid w:val="00882579"/>
    <w:rsid w:val="00882ACD"/>
    <w:rsid w:val="00882CC8"/>
    <w:rsid w:val="008831D4"/>
    <w:rsid w:val="00883341"/>
    <w:rsid w:val="0088348C"/>
    <w:rsid w:val="0088402C"/>
    <w:rsid w:val="008841EF"/>
    <w:rsid w:val="0088519F"/>
    <w:rsid w:val="00885213"/>
    <w:rsid w:val="0088544A"/>
    <w:rsid w:val="00885710"/>
    <w:rsid w:val="00885766"/>
    <w:rsid w:val="00886219"/>
    <w:rsid w:val="00886995"/>
    <w:rsid w:val="00886AD1"/>
    <w:rsid w:val="00886DD3"/>
    <w:rsid w:val="0088758D"/>
    <w:rsid w:val="00887DA4"/>
    <w:rsid w:val="00890062"/>
    <w:rsid w:val="008900F0"/>
    <w:rsid w:val="00891209"/>
    <w:rsid w:val="00891C33"/>
    <w:rsid w:val="00891CF3"/>
    <w:rsid w:val="00891F6F"/>
    <w:rsid w:val="00892E83"/>
    <w:rsid w:val="008938DF"/>
    <w:rsid w:val="00893E77"/>
    <w:rsid w:val="00894258"/>
    <w:rsid w:val="00894735"/>
    <w:rsid w:val="00894B3F"/>
    <w:rsid w:val="00894CBD"/>
    <w:rsid w:val="00894D33"/>
    <w:rsid w:val="00894E5A"/>
    <w:rsid w:val="0089651D"/>
    <w:rsid w:val="008966AD"/>
    <w:rsid w:val="00896729"/>
    <w:rsid w:val="00897A77"/>
    <w:rsid w:val="00897C26"/>
    <w:rsid w:val="008A0645"/>
    <w:rsid w:val="008A13D0"/>
    <w:rsid w:val="008A33DC"/>
    <w:rsid w:val="008A3666"/>
    <w:rsid w:val="008A371D"/>
    <w:rsid w:val="008A37DD"/>
    <w:rsid w:val="008A3F9C"/>
    <w:rsid w:val="008A4583"/>
    <w:rsid w:val="008A4A16"/>
    <w:rsid w:val="008A526C"/>
    <w:rsid w:val="008A5844"/>
    <w:rsid w:val="008A5EBB"/>
    <w:rsid w:val="008A69C9"/>
    <w:rsid w:val="008A6ED9"/>
    <w:rsid w:val="008A7CA4"/>
    <w:rsid w:val="008B0A07"/>
    <w:rsid w:val="008B0BF9"/>
    <w:rsid w:val="008B10CD"/>
    <w:rsid w:val="008B1126"/>
    <w:rsid w:val="008B1563"/>
    <w:rsid w:val="008B1773"/>
    <w:rsid w:val="008B17A4"/>
    <w:rsid w:val="008B1E49"/>
    <w:rsid w:val="008B1F39"/>
    <w:rsid w:val="008B1FA9"/>
    <w:rsid w:val="008B2220"/>
    <w:rsid w:val="008B2630"/>
    <w:rsid w:val="008B27A9"/>
    <w:rsid w:val="008B2C5C"/>
    <w:rsid w:val="008B2CE8"/>
    <w:rsid w:val="008B317F"/>
    <w:rsid w:val="008B3401"/>
    <w:rsid w:val="008B3AD9"/>
    <w:rsid w:val="008B3DCB"/>
    <w:rsid w:val="008B3E21"/>
    <w:rsid w:val="008B4CC1"/>
    <w:rsid w:val="008B4D72"/>
    <w:rsid w:val="008B4E6B"/>
    <w:rsid w:val="008B506F"/>
    <w:rsid w:val="008B5C45"/>
    <w:rsid w:val="008B610F"/>
    <w:rsid w:val="008B6451"/>
    <w:rsid w:val="008B688A"/>
    <w:rsid w:val="008B7982"/>
    <w:rsid w:val="008B7FA3"/>
    <w:rsid w:val="008C07E0"/>
    <w:rsid w:val="008C12D0"/>
    <w:rsid w:val="008C15FC"/>
    <w:rsid w:val="008C1675"/>
    <w:rsid w:val="008C1B63"/>
    <w:rsid w:val="008C1BF0"/>
    <w:rsid w:val="008C1D57"/>
    <w:rsid w:val="008C29EF"/>
    <w:rsid w:val="008C2E27"/>
    <w:rsid w:val="008C3CE9"/>
    <w:rsid w:val="008C3DF8"/>
    <w:rsid w:val="008C3EE0"/>
    <w:rsid w:val="008C4EF5"/>
    <w:rsid w:val="008C52AD"/>
    <w:rsid w:val="008C5CE9"/>
    <w:rsid w:val="008C6C17"/>
    <w:rsid w:val="008C6F7A"/>
    <w:rsid w:val="008C709C"/>
    <w:rsid w:val="008C7194"/>
    <w:rsid w:val="008C753F"/>
    <w:rsid w:val="008C7944"/>
    <w:rsid w:val="008C7E07"/>
    <w:rsid w:val="008D04A7"/>
    <w:rsid w:val="008D0A91"/>
    <w:rsid w:val="008D0C90"/>
    <w:rsid w:val="008D0E31"/>
    <w:rsid w:val="008D0F4E"/>
    <w:rsid w:val="008D0FD2"/>
    <w:rsid w:val="008D2198"/>
    <w:rsid w:val="008D2392"/>
    <w:rsid w:val="008D3539"/>
    <w:rsid w:val="008D3F14"/>
    <w:rsid w:val="008D447C"/>
    <w:rsid w:val="008D4C42"/>
    <w:rsid w:val="008D4C92"/>
    <w:rsid w:val="008D51C9"/>
    <w:rsid w:val="008D51D5"/>
    <w:rsid w:val="008D5252"/>
    <w:rsid w:val="008D59B5"/>
    <w:rsid w:val="008D5A90"/>
    <w:rsid w:val="008D5C8D"/>
    <w:rsid w:val="008D5E90"/>
    <w:rsid w:val="008D6650"/>
    <w:rsid w:val="008D6B47"/>
    <w:rsid w:val="008D6C82"/>
    <w:rsid w:val="008D7027"/>
    <w:rsid w:val="008D708F"/>
    <w:rsid w:val="008D7EF5"/>
    <w:rsid w:val="008D7F0F"/>
    <w:rsid w:val="008E0034"/>
    <w:rsid w:val="008E03C1"/>
    <w:rsid w:val="008E05CB"/>
    <w:rsid w:val="008E05DC"/>
    <w:rsid w:val="008E0D16"/>
    <w:rsid w:val="008E10BF"/>
    <w:rsid w:val="008E10F0"/>
    <w:rsid w:val="008E1135"/>
    <w:rsid w:val="008E1A2F"/>
    <w:rsid w:val="008E1C32"/>
    <w:rsid w:val="008E1D2E"/>
    <w:rsid w:val="008E1F53"/>
    <w:rsid w:val="008E3570"/>
    <w:rsid w:val="008E3603"/>
    <w:rsid w:val="008E3939"/>
    <w:rsid w:val="008E4287"/>
    <w:rsid w:val="008E498A"/>
    <w:rsid w:val="008E4B24"/>
    <w:rsid w:val="008E4FE7"/>
    <w:rsid w:val="008E5799"/>
    <w:rsid w:val="008E595C"/>
    <w:rsid w:val="008E6804"/>
    <w:rsid w:val="008E6A11"/>
    <w:rsid w:val="008E6F12"/>
    <w:rsid w:val="008E7E64"/>
    <w:rsid w:val="008E7FDD"/>
    <w:rsid w:val="008F070F"/>
    <w:rsid w:val="008F0AEF"/>
    <w:rsid w:val="008F0C4C"/>
    <w:rsid w:val="008F1105"/>
    <w:rsid w:val="008F12E6"/>
    <w:rsid w:val="008F16CF"/>
    <w:rsid w:val="008F2222"/>
    <w:rsid w:val="008F27F9"/>
    <w:rsid w:val="008F2AC8"/>
    <w:rsid w:val="008F2B59"/>
    <w:rsid w:val="008F3014"/>
    <w:rsid w:val="008F3A78"/>
    <w:rsid w:val="008F47A1"/>
    <w:rsid w:val="008F498B"/>
    <w:rsid w:val="008F4CE2"/>
    <w:rsid w:val="008F4D23"/>
    <w:rsid w:val="008F50BE"/>
    <w:rsid w:val="008F5CEA"/>
    <w:rsid w:val="008F613E"/>
    <w:rsid w:val="008F6399"/>
    <w:rsid w:val="008F67E5"/>
    <w:rsid w:val="008F6FC8"/>
    <w:rsid w:val="008F725E"/>
    <w:rsid w:val="008F77B6"/>
    <w:rsid w:val="008F78BB"/>
    <w:rsid w:val="008F7931"/>
    <w:rsid w:val="00900830"/>
    <w:rsid w:val="00900C49"/>
    <w:rsid w:val="00901006"/>
    <w:rsid w:val="00901538"/>
    <w:rsid w:val="00901CE8"/>
    <w:rsid w:val="009020BE"/>
    <w:rsid w:val="009021C2"/>
    <w:rsid w:val="00902231"/>
    <w:rsid w:val="00902378"/>
    <w:rsid w:val="00902408"/>
    <w:rsid w:val="009035D7"/>
    <w:rsid w:val="00903AAD"/>
    <w:rsid w:val="00903FDD"/>
    <w:rsid w:val="009048FE"/>
    <w:rsid w:val="00904A54"/>
    <w:rsid w:val="00904CEF"/>
    <w:rsid w:val="00905747"/>
    <w:rsid w:val="00905C85"/>
    <w:rsid w:val="00905F43"/>
    <w:rsid w:val="00906FBA"/>
    <w:rsid w:val="0090710A"/>
    <w:rsid w:val="00907541"/>
    <w:rsid w:val="00907917"/>
    <w:rsid w:val="00907928"/>
    <w:rsid w:val="0091014B"/>
    <w:rsid w:val="0091019E"/>
    <w:rsid w:val="00910EE5"/>
    <w:rsid w:val="009112CA"/>
    <w:rsid w:val="009116F5"/>
    <w:rsid w:val="009117A7"/>
    <w:rsid w:val="0091197D"/>
    <w:rsid w:val="00911D37"/>
    <w:rsid w:val="00911EB5"/>
    <w:rsid w:val="00912033"/>
    <w:rsid w:val="009122CE"/>
    <w:rsid w:val="00912345"/>
    <w:rsid w:val="00912450"/>
    <w:rsid w:val="00913125"/>
    <w:rsid w:val="009131B0"/>
    <w:rsid w:val="00913373"/>
    <w:rsid w:val="009134AC"/>
    <w:rsid w:val="0091352D"/>
    <w:rsid w:val="009151AC"/>
    <w:rsid w:val="00915A15"/>
    <w:rsid w:val="00916741"/>
    <w:rsid w:val="00916B89"/>
    <w:rsid w:val="00916F39"/>
    <w:rsid w:val="00917129"/>
    <w:rsid w:val="00917393"/>
    <w:rsid w:val="009173EC"/>
    <w:rsid w:val="0091772D"/>
    <w:rsid w:val="00920927"/>
    <w:rsid w:val="009210C4"/>
    <w:rsid w:val="00921DA6"/>
    <w:rsid w:val="00922015"/>
    <w:rsid w:val="00922108"/>
    <w:rsid w:val="00922635"/>
    <w:rsid w:val="00922785"/>
    <w:rsid w:val="00922C9F"/>
    <w:rsid w:val="00922F41"/>
    <w:rsid w:val="009230E2"/>
    <w:rsid w:val="0092358C"/>
    <w:rsid w:val="00924A8F"/>
    <w:rsid w:val="00924B49"/>
    <w:rsid w:val="00924BF9"/>
    <w:rsid w:val="00924FFD"/>
    <w:rsid w:val="00925577"/>
    <w:rsid w:val="0092558B"/>
    <w:rsid w:val="00925F57"/>
    <w:rsid w:val="00926465"/>
    <w:rsid w:val="0092668F"/>
    <w:rsid w:val="00927FA2"/>
    <w:rsid w:val="0093023D"/>
    <w:rsid w:val="0093042C"/>
    <w:rsid w:val="0093089F"/>
    <w:rsid w:val="00930ABC"/>
    <w:rsid w:val="00930B73"/>
    <w:rsid w:val="0093104F"/>
    <w:rsid w:val="00931B84"/>
    <w:rsid w:val="00931BCD"/>
    <w:rsid w:val="00931F64"/>
    <w:rsid w:val="00932BDE"/>
    <w:rsid w:val="00932CDA"/>
    <w:rsid w:val="00933336"/>
    <w:rsid w:val="0093350D"/>
    <w:rsid w:val="00933895"/>
    <w:rsid w:val="00933DDA"/>
    <w:rsid w:val="0093432F"/>
    <w:rsid w:val="009343AF"/>
    <w:rsid w:val="0093454A"/>
    <w:rsid w:val="00934638"/>
    <w:rsid w:val="00935116"/>
    <w:rsid w:val="009351A4"/>
    <w:rsid w:val="009351C1"/>
    <w:rsid w:val="00935A5F"/>
    <w:rsid w:val="00936082"/>
    <w:rsid w:val="0093614C"/>
    <w:rsid w:val="00936AEA"/>
    <w:rsid w:val="00937490"/>
    <w:rsid w:val="0093756A"/>
    <w:rsid w:val="00937A3A"/>
    <w:rsid w:val="00940D60"/>
    <w:rsid w:val="0094124B"/>
    <w:rsid w:val="0094149B"/>
    <w:rsid w:val="00941B2B"/>
    <w:rsid w:val="0094208F"/>
    <w:rsid w:val="009420F3"/>
    <w:rsid w:val="00942540"/>
    <w:rsid w:val="0094268B"/>
    <w:rsid w:val="009435A7"/>
    <w:rsid w:val="00943625"/>
    <w:rsid w:val="0094375F"/>
    <w:rsid w:val="009439CD"/>
    <w:rsid w:val="00943AD3"/>
    <w:rsid w:val="00943B54"/>
    <w:rsid w:val="009445FF"/>
    <w:rsid w:val="009450D9"/>
    <w:rsid w:val="009451C6"/>
    <w:rsid w:val="00946421"/>
    <w:rsid w:val="009465EA"/>
    <w:rsid w:val="0094663B"/>
    <w:rsid w:val="009466EB"/>
    <w:rsid w:val="00946762"/>
    <w:rsid w:val="00946C63"/>
    <w:rsid w:val="00946D44"/>
    <w:rsid w:val="00946FBF"/>
    <w:rsid w:val="009470E5"/>
    <w:rsid w:val="009478F8"/>
    <w:rsid w:val="00947B15"/>
    <w:rsid w:val="00950036"/>
    <w:rsid w:val="009501CA"/>
    <w:rsid w:val="009507A5"/>
    <w:rsid w:val="00950841"/>
    <w:rsid w:val="00950B83"/>
    <w:rsid w:val="00950BBA"/>
    <w:rsid w:val="00950D0F"/>
    <w:rsid w:val="00950EC7"/>
    <w:rsid w:val="0095130F"/>
    <w:rsid w:val="009513B2"/>
    <w:rsid w:val="00951F9B"/>
    <w:rsid w:val="00952ABE"/>
    <w:rsid w:val="00953A03"/>
    <w:rsid w:val="00953D9A"/>
    <w:rsid w:val="00953ECA"/>
    <w:rsid w:val="009543AE"/>
    <w:rsid w:val="009544F0"/>
    <w:rsid w:val="00954A8A"/>
    <w:rsid w:val="00954C32"/>
    <w:rsid w:val="009555D2"/>
    <w:rsid w:val="00955E21"/>
    <w:rsid w:val="0095618A"/>
    <w:rsid w:val="00956BA4"/>
    <w:rsid w:val="00957060"/>
    <w:rsid w:val="009579E0"/>
    <w:rsid w:val="00961E13"/>
    <w:rsid w:val="00961E8D"/>
    <w:rsid w:val="009625E0"/>
    <w:rsid w:val="00962A19"/>
    <w:rsid w:val="00962D79"/>
    <w:rsid w:val="009638D2"/>
    <w:rsid w:val="00963A3F"/>
    <w:rsid w:val="00963A8B"/>
    <w:rsid w:val="009640C3"/>
    <w:rsid w:val="00964D3B"/>
    <w:rsid w:val="0096574A"/>
    <w:rsid w:val="00965B56"/>
    <w:rsid w:val="00965C40"/>
    <w:rsid w:val="00965D28"/>
    <w:rsid w:val="00966009"/>
    <w:rsid w:val="009669D5"/>
    <w:rsid w:val="009673C4"/>
    <w:rsid w:val="00967D37"/>
    <w:rsid w:val="00967F3D"/>
    <w:rsid w:val="00970B75"/>
    <w:rsid w:val="00970C72"/>
    <w:rsid w:val="009718C2"/>
    <w:rsid w:val="009720F7"/>
    <w:rsid w:val="00972467"/>
    <w:rsid w:val="0097250E"/>
    <w:rsid w:val="00972620"/>
    <w:rsid w:val="00972FBE"/>
    <w:rsid w:val="00973918"/>
    <w:rsid w:val="00973CEE"/>
    <w:rsid w:val="00974112"/>
    <w:rsid w:val="00974500"/>
    <w:rsid w:val="00974B49"/>
    <w:rsid w:val="00974F2F"/>
    <w:rsid w:val="00975335"/>
    <w:rsid w:val="0097548A"/>
    <w:rsid w:val="0097557F"/>
    <w:rsid w:val="00975617"/>
    <w:rsid w:val="00976547"/>
    <w:rsid w:val="009767E2"/>
    <w:rsid w:val="00976BDF"/>
    <w:rsid w:val="00976DF4"/>
    <w:rsid w:val="009774F3"/>
    <w:rsid w:val="00977573"/>
    <w:rsid w:val="0097787F"/>
    <w:rsid w:val="009807A9"/>
    <w:rsid w:val="00980867"/>
    <w:rsid w:val="00980A1F"/>
    <w:rsid w:val="00981467"/>
    <w:rsid w:val="009815AE"/>
    <w:rsid w:val="0098205A"/>
    <w:rsid w:val="0098213D"/>
    <w:rsid w:val="00982168"/>
    <w:rsid w:val="009827B6"/>
    <w:rsid w:val="009829BA"/>
    <w:rsid w:val="00982A6E"/>
    <w:rsid w:val="00982C2C"/>
    <w:rsid w:val="00982D2B"/>
    <w:rsid w:val="00982FC1"/>
    <w:rsid w:val="009831F9"/>
    <w:rsid w:val="009831FD"/>
    <w:rsid w:val="00983A9C"/>
    <w:rsid w:val="00983C66"/>
    <w:rsid w:val="0098437C"/>
    <w:rsid w:val="00984532"/>
    <w:rsid w:val="0098470F"/>
    <w:rsid w:val="009848B1"/>
    <w:rsid w:val="00984D1A"/>
    <w:rsid w:val="00984E71"/>
    <w:rsid w:val="00985112"/>
    <w:rsid w:val="00985169"/>
    <w:rsid w:val="00985A49"/>
    <w:rsid w:val="00985D35"/>
    <w:rsid w:val="00985EE7"/>
    <w:rsid w:val="00986554"/>
    <w:rsid w:val="00986CDF"/>
    <w:rsid w:val="00987763"/>
    <w:rsid w:val="009879E8"/>
    <w:rsid w:val="00987C22"/>
    <w:rsid w:val="00987FBA"/>
    <w:rsid w:val="00990005"/>
    <w:rsid w:val="00990538"/>
    <w:rsid w:val="00991DB1"/>
    <w:rsid w:val="00992034"/>
    <w:rsid w:val="0099228E"/>
    <w:rsid w:val="0099300E"/>
    <w:rsid w:val="00993202"/>
    <w:rsid w:val="00993323"/>
    <w:rsid w:val="00993A70"/>
    <w:rsid w:val="0099497A"/>
    <w:rsid w:val="00994D66"/>
    <w:rsid w:val="00995146"/>
    <w:rsid w:val="00995D73"/>
    <w:rsid w:val="00996089"/>
    <w:rsid w:val="009967FB"/>
    <w:rsid w:val="00996F54"/>
    <w:rsid w:val="009A006B"/>
    <w:rsid w:val="009A0512"/>
    <w:rsid w:val="009A0C7B"/>
    <w:rsid w:val="009A1876"/>
    <w:rsid w:val="009A1A28"/>
    <w:rsid w:val="009A1E18"/>
    <w:rsid w:val="009A250D"/>
    <w:rsid w:val="009A3575"/>
    <w:rsid w:val="009A38BF"/>
    <w:rsid w:val="009A4683"/>
    <w:rsid w:val="009A4F21"/>
    <w:rsid w:val="009A5963"/>
    <w:rsid w:val="009A625C"/>
    <w:rsid w:val="009A678E"/>
    <w:rsid w:val="009A7081"/>
    <w:rsid w:val="009B024A"/>
    <w:rsid w:val="009B0D2E"/>
    <w:rsid w:val="009B11C9"/>
    <w:rsid w:val="009B11F7"/>
    <w:rsid w:val="009B132E"/>
    <w:rsid w:val="009B1623"/>
    <w:rsid w:val="009B19C0"/>
    <w:rsid w:val="009B2437"/>
    <w:rsid w:val="009B29D9"/>
    <w:rsid w:val="009B324D"/>
    <w:rsid w:val="009B32E8"/>
    <w:rsid w:val="009B3829"/>
    <w:rsid w:val="009B399F"/>
    <w:rsid w:val="009B3F22"/>
    <w:rsid w:val="009B4B00"/>
    <w:rsid w:val="009B4C95"/>
    <w:rsid w:val="009B6397"/>
    <w:rsid w:val="009B6688"/>
    <w:rsid w:val="009B67C5"/>
    <w:rsid w:val="009B70B6"/>
    <w:rsid w:val="009B711C"/>
    <w:rsid w:val="009B7427"/>
    <w:rsid w:val="009B7515"/>
    <w:rsid w:val="009C0B2B"/>
    <w:rsid w:val="009C129E"/>
    <w:rsid w:val="009C1364"/>
    <w:rsid w:val="009C1368"/>
    <w:rsid w:val="009C1A47"/>
    <w:rsid w:val="009C1C77"/>
    <w:rsid w:val="009C2585"/>
    <w:rsid w:val="009C330D"/>
    <w:rsid w:val="009C3377"/>
    <w:rsid w:val="009C3387"/>
    <w:rsid w:val="009C3415"/>
    <w:rsid w:val="009C3565"/>
    <w:rsid w:val="009C3576"/>
    <w:rsid w:val="009C39E6"/>
    <w:rsid w:val="009C39FE"/>
    <w:rsid w:val="009C3CED"/>
    <w:rsid w:val="009C4190"/>
    <w:rsid w:val="009C4324"/>
    <w:rsid w:val="009C4350"/>
    <w:rsid w:val="009C4CEC"/>
    <w:rsid w:val="009C4DC8"/>
    <w:rsid w:val="009C4ECC"/>
    <w:rsid w:val="009C5248"/>
    <w:rsid w:val="009C5810"/>
    <w:rsid w:val="009C612F"/>
    <w:rsid w:val="009C6C8B"/>
    <w:rsid w:val="009C6FEB"/>
    <w:rsid w:val="009C71E3"/>
    <w:rsid w:val="009C7A7C"/>
    <w:rsid w:val="009C7F1E"/>
    <w:rsid w:val="009D0199"/>
    <w:rsid w:val="009D0570"/>
    <w:rsid w:val="009D08E6"/>
    <w:rsid w:val="009D0ABB"/>
    <w:rsid w:val="009D0C27"/>
    <w:rsid w:val="009D0DD3"/>
    <w:rsid w:val="009D10DC"/>
    <w:rsid w:val="009D1C3C"/>
    <w:rsid w:val="009D279C"/>
    <w:rsid w:val="009D2C21"/>
    <w:rsid w:val="009D3411"/>
    <w:rsid w:val="009D34AE"/>
    <w:rsid w:val="009D3B72"/>
    <w:rsid w:val="009D459A"/>
    <w:rsid w:val="009D495D"/>
    <w:rsid w:val="009D4CAA"/>
    <w:rsid w:val="009D4CBD"/>
    <w:rsid w:val="009D4CE5"/>
    <w:rsid w:val="009D50C0"/>
    <w:rsid w:val="009D5F93"/>
    <w:rsid w:val="009D64B4"/>
    <w:rsid w:val="009D68B9"/>
    <w:rsid w:val="009D6B99"/>
    <w:rsid w:val="009D6F4E"/>
    <w:rsid w:val="009D7950"/>
    <w:rsid w:val="009E0036"/>
    <w:rsid w:val="009E008C"/>
    <w:rsid w:val="009E02A6"/>
    <w:rsid w:val="009E080D"/>
    <w:rsid w:val="009E093A"/>
    <w:rsid w:val="009E0CFF"/>
    <w:rsid w:val="009E0E50"/>
    <w:rsid w:val="009E0F26"/>
    <w:rsid w:val="009E163C"/>
    <w:rsid w:val="009E1A61"/>
    <w:rsid w:val="009E2553"/>
    <w:rsid w:val="009E26E1"/>
    <w:rsid w:val="009E2B9F"/>
    <w:rsid w:val="009E32AA"/>
    <w:rsid w:val="009E3524"/>
    <w:rsid w:val="009E3CD1"/>
    <w:rsid w:val="009E3D80"/>
    <w:rsid w:val="009E3E6C"/>
    <w:rsid w:val="009E3EDB"/>
    <w:rsid w:val="009E3F07"/>
    <w:rsid w:val="009E402F"/>
    <w:rsid w:val="009E49B3"/>
    <w:rsid w:val="009E4D4A"/>
    <w:rsid w:val="009E4E68"/>
    <w:rsid w:val="009E5190"/>
    <w:rsid w:val="009E5256"/>
    <w:rsid w:val="009E52C5"/>
    <w:rsid w:val="009E55B1"/>
    <w:rsid w:val="009E5EDC"/>
    <w:rsid w:val="009E5F9C"/>
    <w:rsid w:val="009E614A"/>
    <w:rsid w:val="009E6ABC"/>
    <w:rsid w:val="009E6C1E"/>
    <w:rsid w:val="009E7365"/>
    <w:rsid w:val="009E7575"/>
    <w:rsid w:val="009E7B87"/>
    <w:rsid w:val="009F003A"/>
    <w:rsid w:val="009F1242"/>
    <w:rsid w:val="009F1311"/>
    <w:rsid w:val="009F19BD"/>
    <w:rsid w:val="009F2831"/>
    <w:rsid w:val="009F32E2"/>
    <w:rsid w:val="009F3332"/>
    <w:rsid w:val="009F36CF"/>
    <w:rsid w:val="009F3DA9"/>
    <w:rsid w:val="009F3F2D"/>
    <w:rsid w:val="009F3F58"/>
    <w:rsid w:val="009F4090"/>
    <w:rsid w:val="009F41B8"/>
    <w:rsid w:val="009F43BC"/>
    <w:rsid w:val="009F4889"/>
    <w:rsid w:val="009F4F2B"/>
    <w:rsid w:val="009F59A9"/>
    <w:rsid w:val="009F5B8F"/>
    <w:rsid w:val="009F5C56"/>
    <w:rsid w:val="009F5EF4"/>
    <w:rsid w:val="009F678F"/>
    <w:rsid w:val="009F78CB"/>
    <w:rsid w:val="009F7A18"/>
    <w:rsid w:val="00A00078"/>
    <w:rsid w:val="00A004F6"/>
    <w:rsid w:val="00A00570"/>
    <w:rsid w:val="00A00631"/>
    <w:rsid w:val="00A00AD9"/>
    <w:rsid w:val="00A00C61"/>
    <w:rsid w:val="00A00F97"/>
    <w:rsid w:val="00A017C4"/>
    <w:rsid w:val="00A01A7E"/>
    <w:rsid w:val="00A01F8A"/>
    <w:rsid w:val="00A02480"/>
    <w:rsid w:val="00A02610"/>
    <w:rsid w:val="00A029A3"/>
    <w:rsid w:val="00A02AD4"/>
    <w:rsid w:val="00A02E56"/>
    <w:rsid w:val="00A02E71"/>
    <w:rsid w:val="00A031BE"/>
    <w:rsid w:val="00A0341B"/>
    <w:rsid w:val="00A03653"/>
    <w:rsid w:val="00A04590"/>
    <w:rsid w:val="00A049D2"/>
    <w:rsid w:val="00A04BF0"/>
    <w:rsid w:val="00A04D00"/>
    <w:rsid w:val="00A04EA7"/>
    <w:rsid w:val="00A04FA1"/>
    <w:rsid w:val="00A054F8"/>
    <w:rsid w:val="00A05F8A"/>
    <w:rsid w:val="00A06B6B"/>
    <w:rsid w:val="00A07AE3"/>
    <w:rsid w:val="00A07B51"/>
    <w:rsid w:val="00A07FFB"/>
    <w:rsid w:val="00A10338"/>
    <w:rsid w:val="00A10416"/>
    <w:rsid w:val="00A108E0"/>
    <w:rsid w:val="00A10C5B"/>
    <w:rsid w:val="00A116A3"/>
    <w:rsid w:val="00A11776"/>
    <w:rsid w:val="00A11AB5"/>
    <w:rsid w:val="00A12391"/>
    <w:rsid w:val="00A1255E"/>
    <w:rsid w:val="00A13765"/>
    <w:rsid w:val="00A1389C"/>
    <w:rsid w:val="00A13DFE"/>
    <w:rsid w:val="00A14B71"/>
    <w:rsid w:val="00A14E64"/>
    <w:rsid w:val="00A14F37"/>
    <w:rsid w:val="00A1579A"/>
    <w:rsid w:val="00A1603F"/>
    <w:rsid w:val="00A1670F"/>
    <w:rsid w:val="00A168B0"/>
    <w:rsid w:val="00A1696C"/>
    <w:rsid w:val="00A16A59"/>
    <w:rsid w:val="00A16D9B"/>
    <w:rsid w:val="00A16DD6"/>
    <w:rsid w:val="00A16E9D"/>
    <w:rsid w:val="00A1714C"/>
    <w:rsid w:val="00A17565"/>
    <w:rsid w:val="00A179EC"/>
    <w:rsid w:val="00A17DCF"/>
    <w:rsid w:val="00A200D6"/>
    <w:rsid w:val="00A2031E"/>
    <w:rsid w:val="00A20936"/>
    <w:rsid w:val="00A20F94"/>
    <w:rsid w:val="00A21054"/>
    <w:rsid w:val="00A2118D"/>
    <w:rsid w:val="00A21D69"/>
    <w:rsid w:val="00A22B8F"/>
    <w:rsid w:val="00A22D72"/>
    <w:rsid w:val="00A238DB"/>
    <w:rsid w:val="00A2403D"/>
    <w:rsid w:val="00A246AE"/>
    <w:rsid w:val="00A24882"/>
    <w:rsid w:val="00A24964"/>
    <w:rsid w:val="00A24AFC"/>
    <w:rsid w:val="00A25C2E"/>
    <w:rsid w:val="00A25C9F"/>
    <w:rsid w:val="00A2687E"/>
    <w:rsid w:val="00A26973"/>
    <w:rsid w:val="00A26FDA"/>
    <w:rsid w:val="00A274B7"/>
    <w:rsid w:val="00A27566"/>
    <w:rsid w:val="00A2799C"/>
    <w:rsid w:val="00A27E78"/>
    <w:rsid w:val="00A27EDB"/>
    <w:rsid w:val="00A301D2"/>
    <w:rsid w:val="00A30CA5"/>
    <w:rsid w:val="00A3120C"/>
    <w:rsid w:val="00A31633"/>
    <w:rsid w:val="00A3189E"/>
    <w:rsid w:val="00A318E8"/>
    <w:rsid w:val="00A31B42"/>
    <w:rsid w:val="00A31D22"/>
    <w:rsid w:val="00A329BE"/>
    <w:rsid w:val="00A336C5"/>
    <w:rsid w:val="00A337E2"/>
    <w:rsid w:val="00A338D7"/>
    <w:rsid w:val="00A33D5C"/>
    <w:rsid w:val="00A33DC4"/>
    <w:rsid w:val="00A34AFC"/>
    <w:rsid w:val="00A34DFF"/>
    <w:rsid w:val="00A3542A"/>
    <w:rsid w:val="00A35E3D"/>
    <w:rsid w:val="00A35F77"/>
    <w:rsid w:val="00A35FC2"/>
    <w:rsid w:val="00A360FE"/>
    <w:rsid w:val="00A37601"/>
    <w:rsid w:val="00A37820"/>
    <w:rsid w:val="00A37A08"/>
    <w:rsid w:val="00A40005"/>
    <w:rsid w:val="00A40C5F"/>
    <w:rsid w:val="00A414AC"/>
    <w:rsid w:val="00A42515"/>
    <w:rsid w:val="00A42967"/>
    <w:rsid w:val="00A42E43"/>
    <w:rsid w:val="00A4380A"/>
    <w:rsid w:val="00A438EB"/>
    <w:rsid w:val="00A43A0C"/>
    <w:rsid w:val="00A43BC7"/>
    <w:rsid w:val="00A43EAD"/>
    <w:rsid w:val="00A44693"/>
    <w:rsid w:val="00A44A91"/>
    <w:rsid w:val="00A45163"/>
    <w:rsid w:val="00A45BB5"/>
    <w:rsid w:val="00A4604F"/>
    <w:rsid w:val="00A46B94"/>
    <w:rsid w:val="00A47369"/>
    <w:rsid w:val="00A475D6"/>
    <w:rsid w:val="00A479D5"/>
    <w:rsid w:val="00A47F12"/>
    <w:rsid w:val="00A507E8"/>
    <w:rsid w:val="00A51000"/>
    <w:rsid w:val="00A5149F"/>
    <w:rsid w:val="00A519CC"/>
    <w:rsid w:val="00A52754"/>
    <w:rsid w:val="00A52A2D"/>
    <w:rsid w:val="00A52B46"/>
    <w:rsid w:val="00A52D97"/>
    <w:rsid w:val="00A53104"/>
    <w:rsid w:val="00A534D8"/>
    <w:rsid w:val="00A536CF"/>
    <w:rsid w:val="00A53CBD"/>
    <w:rsid w:val="00A53E80"/>
    <w:rsid w:val="00A5410A"/>
    <w:rsid w:val="00A54714"/>
    <w:rsid w:val="00A54DD7"/>
    <w:rsid w:val="00A551DA"/>
    <w:rsid w:val="00A55313"/>
    <w:rsid w:val="00A5570C"/>
    <w:rsid w:val="00A557FB"/>
    <w:rsid w:val="00A566A3"/>
    <w:rsid w:val="00A56973"/>
    <w:rsid w:val="00A57062"/>
    <w:rsid w:val="00A578D7"/>
    <w:rsid w:val="00A579FB"/>
    <w:rsid w:val="00A57D04"/>
    <w:rsid w:val="00A57ED5"/>
    <w:rsid w:val="00A601B0"/>
    <w:rsid w:val="00A6027E"/>
    <w:rsid w:val="00A6137F"/>
    <w:rsid w:val="00A61997"/>
    <w:rsid w:val="00A6304A"/>
    <w:rsid w:val="00A634C3"/>
    <w:rsid w:val="00A634EB"/>
    <w:rsid w:val="00A6475D"/>
    <w:rsid w:val="00A65634"/>
    <w:rsid w:val="00A65935"/>
    <w:rsid w:val="00A65AC8"/>
    <w:rsid w:val="00A66205"/>
    <w:rsid w:val="00A667B7"/>
    <w:rsid w:val="00A66FE3"/>
    <w:rsid w:val="00A67894"/>
    <w:rsid w:val="00A710CF"/>
    <w:rsid w:val="00A71295"/>
    <w:rsid w:val="00A718B4"/>
    <w:rsid w:val="00A71B04"/>
    <w:rsid w:val="00A71C86"/>
    <w:rsid w:val="00A72A3F"/>
    <w:rsid w:val="00A72C6C"/>
    <w:rsid w:val="00A7355C"/>
    <w:rsid w:val="00A73BFF"/>
    <w:rsid w:val="00A74AD1"/>
    <w:rsid w:val="00A75B9B"/>
    <w:rsid w:val="00A75E5E"/>
    <w:rsid w:val="00A76438"/>
    <w:rsid w:val="00A76B00"/>
    <w:rsid w:val="00A7703D"/>
    <w:rsid w:val="00A77251"/>
    <w:rsid w:val="00A7726E"/>
    <w:rsid w:val="00A77313"/>
    <w:rsid w:val="00A77472"/>
    <w:rsid w:val="00A7793C"/>
    <w:rsid w:val="00A77A71"/>
    <w:rsid w:val="00A80BAC"/>
    <w:rsid w:val="00A810B7"/>
    <w:rsid w:val="00A81401"/>
    <w:rsid w:val="00A81973"/>
    <w:rsid w:val="00A81F72"/>
    <w:rsid w:val="00A822B6"/>
    <w:rsid w:val="00A82521"/>
    <w:rsid w:val="00A8264C"/>
    <w:rsid w:val="00A826E6"/>
    <w:rsid w:val="00A828B7"/>
    <w:rsid w:val="00A82F1A"/>
    <w:rsid w:val="00A839C3"/>
    <w:rsid w:val="00A83B68"/>
    <w:rsid w:val="00A84010"/>
    <w:rsid w:val="00A841BF"/>
    <w:rsid w:val="00A84638"/>
    <w:rsid w:val="00A855CE"/>
    <w:rsid w:val="00A856FC"/>
    <w:rsid w:val="00A85BD0"/>
    <w:rsid w:val="00A85D60"/>
    <w:rsid w:val="00A86648"/>
    <w:rsid w:val="00A868D4"/>
    <w:rsid w:val="00A86C25"/>
    <w:rsid w:val="00A86CF0"/>
    <w:rsid w:val="00A87256"/>
    <w:rsid w:val="00A87383"/>
    <w:rsid w:val="00A875EF"/>
    <w:rsid w:val="00A90175"/>
    <w:rsid w:val="00A903BA"/>
    <w:rsid w:val="00A90A42"/>
    <w:rsid w:val="00A91AD2"/>
    <w:rsid w:val="00A91B15"/>
    <w:rsid w:val="00A91F2F"/>
    <w:rsid w:val="00A921BF"/>
    <w:rsid w:val="00A92FED"/>
    <w:rsid w:val="00A93959"/>
    <w:rsid w:val="00A940DE"/>
    <w:rsid w:val="00A94BB1"/>
    <w:rsid w:val="00A94E09"/>
    <w:rsid w:val="00A955AC"/>
    <w:rsid w:val="00A95623"/>
    <w:rsid w:val="00A95A67"/>
    <w:rsid w:val="00A95B32"/>
    <w:rsid w:val="00A965AE"/>
    <w:rsid w:val="00A9717D"/>
    <w:rsid w:val="00A979A2"/>
    <w:rsid w:val="00A97D7D"/>
    <w:rsid w:val="00AA016B"/>
    <w:rsid w:val="00AA0208"/>
    <w:rsid w:val="00AA0546"/>
    <w:rsid w:val="00AA06CD"/>
    <w:rsid w:val="00AA0B83"/>
    <w:rsid w:val="00AA0BC9"/>
    <w:rsid w:val="00AA1D2D"/>
    <w:rsid w:val="00AA1EEF"/>
    <w:rsid w:val="00AA241E"/>
    <w:rsid w:val="00AA2456"/>
    <w:rsid w:val="00AA261B"/>
    <w:rsid w:val="00AA2675"/>
    <w:rsid w:val="00AA29EC"/>
    <w:rsid w:val="00AA2EFB"/>
    <w:rsid w:val="00AA3020"/>
    <w:rsid w:val="00AA48F6"/>
    <w:rsid w:val="00AA499A"/>
    <w:rsid w:val="00AA5054"/>
    <w:rsid w:val="00AA5168"/>
    <w:rsid w:val="00AA52D2"/>
    <w:rsid w:val="00AA52E4"/>
    <w:rsid w:val="00AA55B5"/>
    <w:rsid w:val="00AA5C9F"/>
    <w:rsid w:val="00AA5FE4"/>
    <w:rsid w:val="00AA6238"/>
    <w:rsid w:val="00AA6408"/>
    <w:rsid w:val="00AA6DE9"/>
    <w:rsid w:val="00AA7320"/>
    <w:rsid w:val="00AA73FA"/>
    <w:rsid w:val="00AB18BC"/>
    <w:rsid w:val="00AB1EFE"/>
    <w:rsid w:val="00AB24A6"/>
    <w:rsid w:val="00AB3A4D"/>
    <w:rsid w:val="00AB4E21"/>
    <w:rsid w:val="00AB540E"/>
    <w:rsid w:val="00AB5793"/>
    <w:rsid w:val="00AB5A1E"/>
    <w:rsid w:val="00AB5D2F"/>
    <w:rsid w:val="00AB6C8C"/>
    <w:rsid w:val="00AB7465"/>
    <w:rsid w:val="00AB7568"/>
    <w:rsid w:val="00AB7A2C"/>
    <w:rsid w:val="00AB7F1F"/>
    <w:rsid w:val="00AB7FBA"/>
    <w:rsid w:val="00AC06D3"/>
    <w:rsid w:val="00AC071F"/>
    <w:rsid w:val="00AC1044"/>
    <w:rsid w:val="00AC18E5"/>
    <w:rsid w:val="00AC1904"/>
    <w:rsid w:val="00AC2BA4"/>
    <w:rsid w:val="00AC2CD8"/>
    <w:rsid w:val="00AC305D"/>
    <w:rsid w:val="00AC30AD"/>
    <w:rsid w:val="00AC36AB"/>
    <w:rsid w:val="00AC39CC"/>
    <w:rsid w:val="00AC3D3E"/>
    <w:rsid w:val="00AC4BE1"/>
    <w:rsid w:val="00AC4BF6"/>
    <w:rsid w:val="00AC51E6"/>
    <w:rsid w:val="00AC560C"/>
    <w:rsid w:val="00AC5748"/>
    <w:rsid w:val="00AC57C2"/>
    <w:rsid w:val="00AC5EF6"/>
    <w:rsid w:val="00AC69D2"/>
    <w:rsid w:val="00AC6AB3"/>
    <w:rsid w:val="00AC6B97"/>
    <w:rsid w:val="00AC6C82"/>
    <w:rsid w:val="00AC7598"/>
    <w:rsid w:val="00AC7656"/>
    <w:rsid w:val="00AC7BDD"/>
    <w:rsid w:val="00AC7CB9"/>
    <w:rsid w:val="00AD045D"/>
    <w:rsid w:val="00AD09F4"/>
    <w:rsid w:val="00AD1B8D"/>
    <w:rsid w:val="00AD1EED"/>
    <w:rsid w:val="00AD2317"/>
    <w:rsid w:val="00AD3C9D"/>
    <w:rsid w:val="00AD40C0"/>
    <w:rsid w:val="00AD4EE1"/>
    <w:rsid w:val="00AD51B5"/>
    <w:rsid w:val="00AD5983"/>
    <w:rsid w:val="00AD5AAD"/>
    <w:rsid w:val="00AD5FFD"/>
    <w:rsid w:val="00AD641C"/>
    <w:rsid w:val="00AD6BBF"/>
    <w:rsid w:val="00AD6E38"/>
    <w:rsid w:val="00AD7000"/>
    <w:rsid w:val="00AD7066"/>
    <w:rsid w:val="00AE037E"/>
    <w:rsid w:val="00AE038F"/>
    <w:rsid w:val="00AE0BFA"/>
    <w:rsid w:val="00AE18F3"/>
    <w:rsid w:val="00AE2400"/>
    <w:rsid w:val="00AE2456"/>
    <w:rsid w:val="00AE271F"/>
    <w:rsid w:val="00AE275F"/>
    <w:rsid w:val="00AE2851"/>
    <w:rsid w:val="00AE2C0C"/>
    <w:rsid w:val="00AE31B0"/>
    <w:rsid w:val="00AE3381"/>
    <w:rsid w:val="00AE3572"/>
    <w:rsid w:val="00AE3963"/>
    <w:rsid w:val="00AE3C7C"/>
    <w:rsid w:val="00AE3F56"/>
    <w:rsid w:val="00AE4374"/>
    <w:rsid w:val="00AE444B"/>
    <w:rsid w:val="00AE4AFD"/>
    <w:rsid w:val="00AE53A1"/>
    <w:rsid w:val="00AE5794"/>
    <w:rsid w:val="00AE5A31"/>
    <w:rsid w:val="00AE61DD"/>
    <w:rsid w:val="00AE6404"/>
    <w:rsid w:val="00AE6687"/>
    <w:rsid w:val="00AE6A8D"/>
    <w:rsid w:val="00AE71E7"/>
    <w:rsid w:val="00AE7270"/>
    <w:rsid w:val="00AE7507"/>
    <w:rsid w:val="00AE7778"/>
    <w:rsid w:val="00AE7803"/>
    <w:rsid w:val="00AE7C70"/>
    <w:rsid w:val="00AE7E90"/>
    <w:rsid w:val="00AF0018"/>
    <w:rsid w:val="00AF012E"/>
    <w:rsid w:val="00AF01A4"/>
    <w:rsid w:val="00AF01BC"/>
    <w:rsid w:val="00AF034A"/>
    <w:rsid w:val="00AF06CD"/>
    <w:rsid w:val="00AF0909"/>
    <w:rsid w:val="00AF0A58"/>
    <w:rsid w:val="00AF152E"/>
    <w:rsid w:val="00AF1C4B"/>
    <w:rsid w:val="00AF1D3F"/>
    <w:rsid w:val="00AF26B3"/>
    <w:rsid w:val="00AF2789"/>
    <w:rsid w:val="00AF2DC3"/>
    <w:rsid w:val="00AF2F83"/>
    <w:rsid w:val="00AF32B1"/>
    <w:rsid w:val="00AF3701"/>
    <w:rsid w:val="00AF3E90"/>
    <w:rsid w:val="00AF46F8"/>
    <w:rsid w:val="00AF4D66"/>
    <w:rsid w:val="00AF4EBC"/>
    <w:rsid w:val="00AF4EDD"/>
    <w:rsid w:val="00AF51FC"/>
    <w:rsid w:val="00AF53AB"/>
    <w:rsid w:val="00AF54FF"/>
    <w:rsid w:val="00AF5D35"/>
    <w:rsid w:val="00AF66FB"/>
    <w:rsid w:val="00AF6AED"/>
    <w:rsid w:val="00AF7E1C"/>
    <w:rsid w:val="00B00684"/>
    <w:rsid w:val="00B00E12"/>
    <w:rsid w:val="00B01A9E"/>
    <w:rsid w:val="00B022F2"/>
    <w:rsid w:val="00B02EA1"/>
    <w:rsid w:val="00B02F26"/>
    <w:rsid w:val="00B03381"/>
    <w:rsid w:val="00B0398B"/>
    <w:rsid w:val="00B041A0"/>
    <w:rsid w:val="00B047F8"/>
    <w:rsid w:val="00B04AF9"/>
    <w:rsid w:val="00B04BDE"/>
    <w:rsid w:val="00B059B2"/>
    <w:rsid w:val="00B059DD"/>
    <w:rsid w:val="00B05B1C"/>
    <w:rsid w:val="00B05BB0"/>
    <w:rsid w:val="00B060A4"/>
    <w:rsid w:val="00B06751"/>
    <w:rsid w:val="00B068C8"/>
    <w:rsid w:val="00B06EB6"/>
    <w:rsid w:val="00B0786E"/>
    <w:rsid w:val="00B1003A"/>
    <w:rsid w:val="00B1054B"/>
    <w:rsid w:val="00B10846"/>
    <w:rsid w:val="00B10C65"/>
    <w:rsid w:val="00B11144"/>
    <w:rsid w:val="00B112C7"/>
    <w:rsid w:val="00B117DD"/>
    <w:rsid w:val="00B11BC1"/>
    <w:rsid w:val="00B11CF8"/>
    <w:rsid w:val="00B12505"/>
    <w:rsid w:val="00B12B97"/>
    <w:rsid w:val="00B1348C"/>
    <w:rsid w:val="00B135D3"/>
    <w:rsid w:val="00B13752"/>
    <w:rsid w:val="00B1382C"/>
    <w:rsid w:val="00B13943"/>
    <w:rsid w:val="00B1516C"/>
    <w:rsid w:val="00B15310"/>
    <w:rsid w:val="00B15A46"/>
    <w:rsid w:val="00B15B04"/>
    <w:rsid w:val="00B15F15"/>
    <w:rsid w:val="00B16103"/>
    <w:rsid w:val="00B16122"/>
    <w:rsid w:val="00B16E26"/>
    <w:rsid w:val="00B173AD"/>
    <w:rsid w:val="00B175BD"/>
    <w:rsid w:val="00B17A2F"/>
    <w:rsid w:val="00B17C0D"/>
    <w:rsid w:val="00B17FE0"/>
    <w:rsid w:val="00B20410"/>
    <w:rsid w:val="00B205D2"/>
    <w:rsid w:val="00B20D9D"/>
    <w:rsid w:val="00B211A5"/>
    <w:rsid w:val="00B214F7"/>
    <w:rsid w:val="00B21FF9"/>
    <w:rsid w:val="00B226FD"/>
    <w:rsid w:val="00B232C0"/>
    <w:rsid w:val="00B2354F"/>
    <w:rsid w:val="00B23D76"/>
    <w:rsid w:val="00B24899"/>
    <w:rsid w:val="00B24F76"/>
    <w:rsid w:val="00B24FB9"/>
    <w:rsid w:val="00B2505F"/>
    <w:rsid w:val="00B25270"/>
    <w:rsid w:val="00B258F9"/>
    <w:rsid w:val="00B25C54"/>
    <w:rsid w:val="00B26204"/>
    <w:rsid w:val="00B26D01"/>
    <w:rsid w:val="00B27525"/>
    <w:rsid w:val="00B27DD9"/>
    <w:rsid w:val="00B27EF1"/>
    <w:rsid w:val="00B27F57"/>
    <w:rsid w:val="00B308C1"/>
    <w:rsid w:val="00B30A4C"/>
    <w:rsid w:val="00B317C8"/>
    <w:rsid w:val="00B32137"/>
    <w:rsid w:val="00B325C6"/>
    <w:rsid w:val="00B32EDB"/>
    <w:rsid w:val="00B33231"/>
    <w:rsid w:val="00B334AD"/>
    <w:rsid w:val="00B33905"/>
    <w:rsid w:val="00B33AF6"/>
    <w:rsid w:val="00B34898"/>
    <w:rsid w:val="00B349FF"/>
    <w:rsid w:val="00B34AF0"/>
    <w:rsid w:val="00B358E8"/>
    <w:rsid w:val="00B35F26"/>
    <w:rsid w:val="00B36A75"/>
    <w:rsid w:val="00B36B9E"/>
    <w:rsid w:val="00B3743A"/>
    <w:rsid w:val="00B37556"/>
    <w:rsid w:val="00B379B8"/>
    <w:rsid w:val="00B37C61"/>
    <w:rsid w:val="00B37E3B"/>
    <w:rsid w:val="00B41461"/>
    <w:rsid w:val="00B4159E"/>
    <w:rsid w:val="00B41688"/>
    <w:rsid w:val="00B41E92"/>
    <w:rsid w:val="00B422CB"/>
    <w:rsid w:val="00B42378"/>
    <w:rsid w:val="00B42EBC"/>
    <w:rsid w:val="00B42EBD"/>
    <w:rsid w:val="00B4363D"/>
    <w:rsid w:val="00B43E5A"/>
    <w:rsid w:val="00B44402"/>
    <w:rsid w:val="00B446BC"/>
    <w:rsid w:val="00B449D5"/>
    <w:rsid w:val="00B44A2B"/>
    <w:rsid w:val="00B452BE"/>
    <w:rsid w:val="00B4546B"/>
    <w:rsid w:val="00B45655"/>
    <w:rsid w:val="00B46001"/>
    <w:rsid w:val="00B4624F"/>
    <w:rsid w:val="00B474A1"/>
    <w:rsid w:val="00B47DF6"/>
    <w:rsid w:val="00B50043"/>
    <w:rsid w:val="00B517F7"/>
    <w:rsid w:val="00B51899"/>
    <w:rsid w:val="00B51996"/>
    <w:rsid w:val="00B521A2"/>
    <w:rsid w:val="00B52211"/>
    <w:rsid w:val="00B522B1"/>
    <w:rsid w:val="00B52883"/>
    <w:rsid w:val="00B52C8F"/>
    <w:rsid w:val="00B52DDF"/>
    <w:rsid w:val="00B5327C"/>
    <w:rsid w:val="00B5348B"/>
    <w:rsid w:val="00B53943"/>
    <w:rsid w:val="00B53B06"/>
    <w:rsid w:val="00B545DE"/>
    <w:rsid w:val="00B5498B"/>
    <w:rsid w:val="00B54E4E"/>
    <w:rsid w:val="00B550B2"/>
    <w:rsid w:val="00B55390"/>
    <w:rsid w:val="00B557AB"/>
    <w:rsid w:val="00B558AB"/>
    <w:rsid w:val="00B55D07"/>
    <w:rsid w:val="00B56628"/>
    <w:rsid w:val="00B5714D"/>
    <w:rsid w:val="00B5757E"/>
    <w:rsid w:val="00B57F60"/>
    <w:rsid w:val="00B60615"/>
    <w:rsid w:val="00B60868"/>
    <w:rsid w:val="00B60F5E"/>
    <w:rsid w:val="00B610CB"/>
    <w:rsid w:val="00B6112F"/>
    <w:rsid w:val="00B6150E"/>
    <w:rsid w:val="00B618AF"/>
    <w:rsid w:val="00B6218B"/>
    <w:rsid w:val="00B623BE"/>
    <w:rsid w:val="00B62AAB"/>
    <w:rsid w:val="00B62F4C"/>
    <w:rsid w:val="00B636DB"/>
    <w:rsid w:val="00B63BF9"/>
    <w:rsid w:val="00B63CF7"/>
    <w:rsid w:val="00B63D22"/>
    <w:rsid w:val="00B63EF4"/>
    <w:rsid w:val="00B6413D"/>
    <w:rsid w:val="00B644BD"/>
    <w:rsid w:val="00B644C1"/>
    <w:rsid w:val="00B64CF9"/>
    <w:rsid w:val="00B64EE3"/>
    <w:rsid w:val="00B6583B"/>
    <w:rsid w:val="00B65FB4"/>
    <w:rsid w:val="00B66618"/>
    <w:rsid w:val="00B66D82"/>
    <w:rsid w:val="00B67127"/>
    <w:rsid w:val="00B6768E"/>
    <w:rsid w:val="00B67986"/>
    <w:rsid w:val="00B7022D"/>
    <w:rsid w:val="00B7027E"/>
    <w:rsid w:val="00B70A4A"/>
    <w:rsid w:val="00B71369"/>
    <w:rsid w:val="00B7181B"/>
    <w:rsid w:val="00B72537"/>
    <w:rsid w:val="00B72788"/>
    <w:rsid w:val="00B728C0"/>
    <w:rsid w:val="00B74444"/>
    <w:rsid w:val="00B745CA"/>
    <w:rsid w:val="00B7464B"/>
    <w:rsid w:val="00B7494E"/>
    <w:rsid w:val="00B74CFE"/>
    <w:rsid w:val="00B7536F"/>
    <w:rsid w:val="00B758CF"/>
    <w:rsid w:val="00B75C1E"/>
    <w:rsid w:val="00B75FEE"/>
    <w:rsid w:val="00B7682E"/>
    <w:rsid w:val="00B77034"/>
    <w:rsid w:val="00B772D6"/>
    <w:rsid w:val="00B7760B"/>
    <w:rsid w:val="00B7778F"/>
    <w:rsid w:val="00B77E78"/>
    <w:rsid w:val="00B8040F"/>
    <w:rsid w:val="00B8081F"/>
    <w:rsid w:val="00B812EF"/>
    <w:rsid w:val="00B816C3"/>
    <w:rsid w:val="00B82112"/>
    <w:rsid w:val="00B823EA"/>
    <w:rsid w:val="00B82BB4"/>
    <w:rsid w:val="00B82F78"/>
    <w:rsid w:val="00B8307B"/>
    <w:rsid w:val="00B8363A"/>
    <w:rsid w:val="00B8389D"/>
    <w:rsid w:val="00B83903"/>
    <w:rsid w:val="00B83D34"/>
    <w:rsid w:val="00B83EF2"/>
    <w:rsid w:val="00B845C0"/>
    <w:rsid w:val="00B848D8"/>
    <w:rsid w:val="00B84F61"/>
    <w:rsid w:val="00B850EF"/>
    <w:rsid w:val="00B8511B"/>
    <w:rsid w:val="00B852FC"/>
    <w:rsid w:val="00B860C9"/>
    <w:rsid w:val="00B86472"/>
    <w:rsid w:val="00B86791"/>
    <w:rsid w:val="00B86815"/>
    <w:rsid w:val="00B868C4"/>
    <w:rsid w:val="00B86AD3"/>
    <w:rsid w:val="00B8736E"/>
    <w:rsid w:val="00B87A2E"/>
    <w:rsid w:val="00B907E7"/>
    <w:rsid w:val="00B90900"/>
    <w:rsid w:val="00B90A20"/>
    <w:rsid w:val="00B90A5E"/>
    <w:rsid w:val="00B90F32"/>
    <w:rsid w:val="00B91392"/>
    <w:rsid w:val="00B914A3"/>
    <w:rsid w:val="00B91657"/>
    <w:rsid w:val="00B9168C"/>
    <w:rsid w:val="00B91CC9"/>
    <w:rsid w:val="00B91CF9"/>
    <w:rsid w:val="00B9231F"/>
    <w:rsid w:val="00B9234C"/>
    <w:rsid w:val="00B926E2"/>
    <w:rsid w:val="00B92A1B"/>
    <w:rsid w:val="00B93754"/>
    <w:rsid w:val="00B93D7E"/>
    <w:rsid w:val="00B9410F"/>
    <w:rsid w:val="00B9424D"/>
    <w:rsid w:val="00B94F39"/>
    <w:rsid w:val="00B95621"/>
    <w:rsid w:val="00B95F22"/>
    <w:rsid w:val="00B961E0"/>
    <w:rsid w:val="00B964F7"/>
    <w:rsid w:val="00B965E2"/>
    <w:rsid w:val="00B9662F"/>
    <w:rsid w:val="00B97462"/>
    <w:rsid w:val="00B97B41"/>
    <w:rsid w:val="00BA0727"/>
    <w:rsid w:val="00BA0DD7"/>
    <w:rsid w:val="00BA10A4"/>
    <w:rsid w:val="00BA115B"/>
    <w:rsid w:val="00BA1308"/>
    <w:rsid w:val="00BA1945"/>
    <w:rsid w:val="00BA1B68"/>
    <w:rsid w:val="00BA1CA9"/>
    <w:rsid w:val="00BA2914"/>
    <w:rsid w:val="00BA29D0"/>
    <w:rsid w:val="00BA3BF5"/>
    <w:rsid w:val="00BA4A33"/>
    <w:rsid w:val="00BA4E43"/>
    <w:rsid w:val="00BA5417"/>
    <w:rsid w:val="00BA6332"/>
    <w:rsid w:val="00BA6345"/>
    <w:rsid w:val="00BA635A"/>
    <w:rsid w:val="00BA6DF8"/>
    <w:rsid w:val="00BA6F2E"/>
    <w:rsid w:val="00BA7231"/>
    <w:rsid w:val="00BA767E"/>
    <w:rsid w:val="00BA7790"/>
    <w:rsid w:val="00BA7DE2"/>
    <w:rsid w:val="00BB0DE2"/>
    <w:rsid w:val="00BB0F4B"/>
    <w:rsid w:val="00BB10B7"/>
    <w:rsid w:val="00BB125C"/>
    <w:rsid w:val="00BB13F0"/>
    <w:rsid w:val="00BB193B"/>
    <w:rsid w:val="00BB1B3B"/>
    <w:rsid w:val="00BB1D55"/>
    <w:rsid w:val="00BB1DF4"/>
    <w:rsid w:val="00BB26B6"/>
    <w:rsid w:val="00BB2825"/>
    <w:rsid w:val="00BB3244"/>
    <w:rsid w:val="00BB3A13"/>
    <w:rsid w:val="00BB46AB"/>
    <w:rsid w:val="00BB46E6"/>
    <w:rsid w:val="00BB4A42"/>
    <w:rsid w:val="00BB4B28"/>
    <w:rsid w:val="00BB4EEC"/>
    <w:rsid w:val="00BB544E"/>
    <w:rsid w:val="00BB5467"/>
    <w:rsid w:val="00BB5880"/>
    <w:rsid w:val="00BB5907"/>
    <w:rsid w:val="00BB594A"/>
    <w:rsid w:val="00BB69C6"/>
    <w:rsid w:val="00BB7688"/>
    <w:rsid w:val="00BB7C08"/>
    <w:rsid w:val="00BC1426"/>
    <w:rsid w:val="00BC178B"/>
    <w:rsid w:val="00BC19D9"/>
    <w:rsid w:val="00BC224D"/>
    <w:rsid w:val="00BC28C4"/>
    <w:rsid w:val="00BC2A3C"/>
    <w:rsid w:val="00BC2D86"/>
    <w:rsid w:val="00BC2D9D"/>
    <w:rsid w:val="00BC309C"/>
    <w:rsid w:val="00BC333B"/>
    <w:rsid w:val="00BC34E9"/>
    <w:rsid w:val="00BC3E70"/>
    <w:rsid w:val="00BC431A"/>
    <w:rsid w:val="00BC49AA"/>
    <w:rsid w:val="00BC4A85"/>
    <w:rsid w:val="00BC4D09"/>
    <w:rsid w:val="00BC4E01"/>
    <w:rsid w:val="00BC53CA"/>
    <w:rsid w:val="00BC5441"/>
    <w:rsid w:val="00BC5782"/>
    <w:rsid w:val="00BC5B78"/>
    <w:rsid w:val="00BC5FE7"/>
    <w:rsid w:val="00BC6782"/>
    <w:rsid w:val="00BC7AAF"/>
    <w:rsid w:val="00BD092B"/>
    <w:rsid w:val="00BD1781"/>
    <w:rsid w:val="00BD1BB3"/>
    <w:rsid w:val="00BD1EB5"/>
    <w:rsid w:val="00BD2442"/>
    <w:rsid w:val="00BD28CB"/>
    <w:rsid w:val="00BD3559"/>
    <w:rsid w:val="00BD3D8E"/>
    <w:rsid w:val="00BD4741"/>
    <w:rsid w:val="00BD4C7E"/>
    <w:rsid w:val="00BD50B7"/>
    <w:rsid w:val="00BD545D"/>
    <w:rsid w:val="00BD590B"/>
    <w:rsid w:val="00BD5C31"/>
    <w:rsid w:val="00BD643C"/>
    <w:rsid w:val="00BD6DC5"/>
    <w:rsid w:val="00BD6E08"/>
    <w:rsid w:val="00BD73E7"/>
    <w:rsid w:val="00BD7575"/>
    <w:rsid w:val="00BD7612"/>
    <w:rsid w:val="00BD7877"/>
    <w:rsid w:val="00BD7B8A"/>
    <w:rsid w:val="00BD7F59"/>
    <w:rsid w:val="00BE0447"/>
    <w:rsid w:val="00BE063E"/>
    <w:rsid w:val="00BE0A3E"/>
    <w:rsid w:val="00BE0D87"/>
    <w:rsid w:val="00BE1D5D"/>
    <w:rsid w:val="00BE20FF"/>
    <w:rsid w:val="00BE24D7"/>
    <w:rsid w:val="00BE2E87"/>
    <w:rsid w:val="00BE31D9"/>
    <w:rsid w:val="00BE3276"/>
    <w:rsid w:val="00BE34CC"/>
    <w:rsid w:val="00BE3560"/>
    <w:rsid w:val="00BE397D"/>
    <w:rsid w:val="00BE3DFE"/>
    <w:rsid w:val="00BE4B96"/>
    <w:rsid w:val="00BE5282"/>
    <w:rsid w:val="00BE53B2"/>
    <w:rsid w:val="00BE5A47"/>
    <w:rsid w:val="00BE60A1"/>
    <w:rsid w:val="00BE66B2"/>
    <w:rsid w:val="00BE6CC9"/>
    <w:rsid w:val="00BE715F"/>
    <w:rsid w:val="00BF0627"/>
    <w:rsid w:val="00BF0844"/>
    <w:rsid w:val="00BF18E9"/>
    <w:rsid w:val="00BF227B"/>
    <w:rsid w:val="00BF23BB"/>
    <w:rsid w:val="00BF2688"/>
    <w:rsid w:val="00BF29AF"/>
    <w:rsid w:val="00BF394B"/>
    <w:rsid w:val="00BF3954"/>
    <w:rsid w:val="00BF3B17"/>
    <w:rsid w:val="00BF3B27"/>
    <w:rsid w:val="00BF3EB3"/>
    <w:rsid w:val="00BF401A"/>
    <w:rsid w:val="00BF4720"/>
    <w:rsid w:val="00BF4983"/>
    <w:rsid w:val="00BF4B58"/>
    <w:rsid w:val="00BF5179"/>
    <w:rsid w:val="00BF63B1"/>
    <w:rsid w:val="00BF657C"/>
    <w:rsid w:val="00BF70B0"/>
    <w:rsid w:val="00C00B40"/>
    <w:rsid w:val="00C00BF6"/>
    <w:rsid w:val="00C0125B"/>
    <w:rsid w:val="00C015E8"/>
    <w:rsid w:val="00C016C3"/>
    <w:rsid w:val="00C01A7F"/>
    <w:rsid w:val="00C01F66"/>
    <w:rsid w:val="00C020F4"/>
    <w:rsid w:val="00C02B7F"/>
    <w:rsid w:val="00C03BE0"/>
    <w:rsid w:val="00C0421A"/>
    <w:rsid w:val="00C044EC"/>
    <w:rsid w:val="00C055F8"/>
    <w:rsid w:val="00C05B9A"/>
    <w:rsid w:val="00C05FBD"/>
    <w:rsid w:val="00C062DE"/>
    <w:rsid w:val="00C075D0"/>
    <w:rsid w:val="00C0762E"/>
    <w:rsid w:val="00C078C3"/>
    <w:rsid w:val="00C10319"/>
    <w:rsid w:val="00C10486"/>
    <w:rsid w:val="00C105FD"/>
    <w:rsid w:val="00C10ABD"/>
    <w:rsid w:val="00C10B48"/>
    <w:rsid w:val="00C10DB6"/>
    <w:rsid w:val="00C10E8E"/>
    <w:rsid w:val="00C11413"/>
    <w:rsid w:val="00C11453"/>
    <w:rsid w:val="00C11FF8"/>
    <w:rsid w:val="00C12211"/>
    <w:rsid w:val="00C1272C"/>
    <w:rsid w:val="00C12EEA"/>
    <w:rsid w:val="00C1314B"/>
    <w:rsid w:val="00C13308"/>
    <w:rsid w:val="00C1464E"/>
    <w:rsid w:val="00C148B8"/>
    <w:rsid w:val="00C14C6C"/>
    <w:rsid w:val="00C1505D"/>
    <w:rsid w:val="00C1578E"/>
    <w:rsid w:val="00C1597C"/>
    <w:rsid w:val="00C15D11"/>
    <w:rsid w:val="00C1639B"/>
    <w:rsid w:val="00C171F9"/>
    <w:rsid w:val="00C17499"/>
    <w:rsid w:val="00C17D62"/>
    <w:rsid w:val="00C17E26"/>
    <w:rsid w:val="00C219E9"/>
    <w:rsid w:val="00C21CA3"/>
    <w:rsid w:val="00C21E0A"/>
    <w:rsid w:val="00C21E45"/>
    <w:rsid w:val="00C228BD"/>
    <w:rsid w:val="00C22955"/>
    <w:rsid w:val="00C22E9F"/>
    <w:rsid w:val="00C2364A"/>
    <w:rsid w:val="00C24474"/>
    <w:rsid w:val="00C24A08"/>
    <w:rsid w:val="00C250DF"/>
    <w:rsid w:val="00C25484"/>
    <w:rsid w:val="00C259F3"/>
    <w:rsid w:val="00C25D15"/>
    <w:rsid w:val="00C25FA3"/>
    <w:rsid w:val="00C26793"/>
    <w:rsid w:val="00C27630"/>
    <w:rsid w:val="00C27FEB"/>
    <w:rsid w:val="00C30001"/>
    <w:rsid w:val="00C3040D"/>
    <w:rsid w:val="00C30AC5"/>
    <w:rsid w:val="00C3195F"/>
    <w:rsid w:val="00C32012"/>
    <w:rsid w:val="00C320D5"/>
    <w:rsid w:val="00C32697"/>
    <w:rsid w:val="00C328D5"/>
    <w:rsid w:val="00C329CD"/>
    <w:rsid w:val="00C32D59"/>
    <w:rsid w:val="00C32FF8"/>
    <w:rsid w:val="00C3300A"/>
    <w:rsid w:val="00C3317A"/>
    <w:rsid w:val="00C34B94"/>
    <w:rsid w:val="00C34E3A"/>
    <w:rsid w:val="00C35787"/>
    <w:rsid w:val="00C35852"/>
    <w:rsid w:val="00C3598C"/>
    <w:rsid w:val="00C359E1"/>
    <w:rsid w:val="00C35AD3"/>
    <w:rsid w:val="00C364CB"/>
    <w:rsid w:val="00C367C4"/>
    <w:rsid w:val="00C36AE0"/>
    <w:rsid w:val="00C3769C"/>
    <w:rsid w:val="00C4049F"/>
    <w:rsid w:val="00C4053D"/>
    <w:rsid w:val="00C4127E"/>
    <w:rsid w:val="00C41498"/>
    <w:rsid w:val="00C4177F"/>
    <w:rsid w:val="00C41881"/>
    <w:rsid w:val="00C4193E"/>
    <w:rsid w:val="00C41A40"/>
    <w:rsid w:val="00C41CF4"/>
    <w:rsid w:val="00C42031"/>
    <w:rsid w:val="00C42474"/>
    <w:rsid w:val="00C425A9"/>
    <w:rsid w:val="00C425B9"/>
    <w:rsid w:val="00C4308A"/>
    <w:rsid w:val="00C430CA"/>
    <w:rsid w:val="00C43101"/>
    <w:rsid w:val="00C434C0"/>
    <w:rsid w:val="00C43CB6"/>
    <w:rsid w:val="00C4405A"/>
    <w:rsid w:val="00C4490C"/>
    <w:rsid w:val="00C44BBC"/>
    <w:rsid w:val="00C4508A"/>
    <w:rsid w:val="00C45FC6"/>
    <w:rsid w:val="00C46149"/>
    <w:rsid w:val="00C4629B"/>
    <w:rsid w:val="00C4688D"/>
    <w:rsid w:val="00C46A5F"/>
    <w:rsid w:val="00C46F2B"/>
    <w:rsid w:val="00C46FF8"/>
    <w:rsid w:val="00C4791E"/>
    <w:rsid w:val="00C479B4"/>
    <w:rsid w:val="00C47CE2"/>
    <w:rsid w:val="00C5007B"/>
    <w:rsid w:val="00C5187B"/>
    <w:rsid w:val="00C52717"/>
    <w:rsid w:val="00C527D3"/>
    <w:rsid w:val="00C52DB3"/>
    <w:rsid w:val="00C53050"/>
    <w:rsid w:val="00C5419D"/>
    <w:rsid w:val="00C54828"/>
    <w:rsid w:val="00C548A5"/>
    <w:rsid w:val="00C54B71"/>
    <w:rsid w:val="00C54D02"/>
    <w:rsid w:val="00C55550"/>
    <w:rsid w:val="00C55917"/>
    <w:rsid w:val="00C55BF7"/>
    <w:rsid w:val="00C55E5B"/>
    <w:rsid w:val="00C56080"/>
    <w:rsid w:val="00C56475"/>
    <w:rsid w:val="00C56AEB"/>
    <w:rsid w:val="00C56B66"/>
    <w:rsid w:val="00C56C20"/>
    <w:rsid w:val="00C57324"/>
    <w:rsid w:val="00C57DC3"/>
    <w:rsid w:val="00C57E0E"/>
    <w:rsid w:val="00C60091"/>
    <w:rsid w:val="00C60245"/>
    <w:rsid w:val="00C60FA5"/>
    <w:rsid w:val="00C61980"/>
    <w:rsid w:val="00C61BEB"/>
    <w:rsid w:val="00C620F6"/>
    <w:rsid w:val="00C624E6"/>
    <w:rsid w:val="00C625B5"/>
    <w:rsid w:val="00C62AE0"/>
    <w:rsid w:val="00C63158"/>
    <w:rsid w:val="00C63920"/>
    <w:rsid w:val="00C64629"/>
    <w:rsid w:val="00C64AFF"/>
    <w:rsid w:val="00C64B8C"/>
    <w:rsid w:val="00C64EBE"/>
    <w:rsid w:val="00C6520C"/>
    <w:rsid w:val="00C6649D"/>
    <w:rsid w:val="00C6662F"/>
    <w:rsid w:val="00C668C8"/>
    <w:rsid w:val="00C67938"/>
    <w:rsid w:val="00C67FA4"/>
    <w:rsid w:val="00C70195"/>
    <w:rsid w:val="00C70E2C"/>
    <w:rsid w:val="00C7103A"/>
    <w:rsid w:val="00C7197C"/>
    <w:rsid w:val="00C71B44"/>
    <w:rsid w:val="00C71F29"/>
    <w:rsid w:val="00C72051"/>
    <w:rsid w:val="00C7212C"/>
    <w:rsid w:val="00C72BA1"/>
    <w:rsid w:val="00C7458F"/>
    <w:rsid w:val="00C75297"/>
    <w:rsid w:val="00C7549A"/>
    <w:rsid w:val="00C755D4"/>
    <w:rsid w:val="00C75741"/>
    <w:rsid w:val="00C757DB"/>
    <w:rsid w:val="00C758C4"/>
    <w:rsid w:val="00C75C3D"/>
    <w:rsid w:val="00C76C86"/>
    <w:rsid w:val="00C77735"/>
    <w:rsid w:val="00C77828"/>
    <w:rsid w:val="00C77A69"/>
    <w:rsid w:val="00C80707"/>
    <w:rsid w:val="00C80EDA"/>
    <w:rsid w:val="00C81A59"/>
    <w:rsid w:val="00C81DE5"/>
    <w:rsid w:val="00C82069"/>
    <w:rsid w:val="00C827D7"/>
    <w:rsid w:val="00C828B4"/>
    <w:rsid w:val="00C831BF"/>
    <w:rsid w:val="00C833E0"/>
    <w:rsid w:val="00C83935"/>
    <w:rsid w:val="00C83A1B"/>
    <w:rsid w:val="00C83D5E"/>
    <w:rsid w:val="00C84782"/>
    <w:rsid w:val="00C848FB"/>
    <w:rsid w:val="00C84BCE"/>
    <w:rsid w:val="00C84CDF"/>
    <w:rsid w:val="00C8529C"/>
    <w:rsid w:val="00C85A23"/>
    <w:rsid w:val="00C85EFE"/>
    <w:rsid w:val="00C8604D"/>
    <w:rsid w:val="00C86D8B"/>
    <w:rsid w:val="00C86F3D"/>
    <w:rsid w:val="00C86FE6"/>
    <w:rsid w:val="00C90099"/>
    <w:rsid w:val="00C903F8"/>
    <w:rsid w:val="00C90468"/>
    <w:rsid w:val="00C91156"/>
    <w:rsid w:val="00C916E1"/>
    <w:rsid w:val="00C92522"/>
    <w:rsid w:val="00C929B2"/>
    <w:rsid w:val="00C92A24"/>
    <w:rsid w:val="00C932FF"/>
    <w:rsid w:val="00C937F6"/>
    <w:rsid w:val="00C93920"/>
    <w:rsid w:val="00C9490D"/>
    <w:rsid w:val="00C94CF6"/>
    <w:rsid w:val="00C94E18"/>
    <w:rsid w:val="00C94FBF"/>
    <w:rsid w:val="00C95090"/>
    <w:rsid w:val="00C95A51"/>
    <w:rsid w:val="00C96A37"/>
    <w:rsid w:val="00C9723E"/>
    <w:rsid w:val="00C97923"/>
    <w:rsid w:val="00C979E3"/>
    <w:rsid w:val="00CA03DB"/>
    <w:rsid w:val="00CA042B"/>
    <w:rsid w:val="00CA069B"/>
    <w:rsid w:val="00CA07BA"/>
    <w:rsid w:val="00CA0C70"/>
    <w:rsid w:val="00CA126A"/>
    <w:rsid w:val="00CA15AB"/>
    <w:rsid w:val="00CA160B"/>
    <w:rsid w:val="00CA172E"/>
    <w:rsid w:val="00CA1730"/>
    <w:rsid w:val="00CA1915"/>
    <w:rsid w:val="00CA1C7F"/>
    <w:rsid w:val="00CA1D3E"/>
    <w:rsid w:val="00CA1D9C"/>
    <w:rsid w:val="00CA1EF3"/>
    <w:rsid w:val="00CA23DE"/>
    <w:rsid w:val="00CA27A9"/>
    <w:rsid w:val="00CA27C4"/>
    <w:rsid w:val="00CA2929"/>
    <w:rsid w:val="00CA2930"/>
    <w:rsid w:val="00CA2B04"/>
    <w:rsid w:val="00CA321A"/>
    <w:rsid w:val="00CA353E"/>
    <w:rsid w:val="00CA3723"/>
    <w:rsid w:val="00CA41FC"/>
    <w:rsid w:val="00CA43F2"/>
    <w:rsid w:val="00CA4BAD"/>
    <w:rsid w:val="00CA4D5B"/>
    <w:rsid w:val="00CA552C"/>
    <w:rsid w:val="00CA5C69"/>
    <w:rsid w:val="00CA637D"/>
    <w:rsid w:val="00CA7424"/>
    <w:rsid w:val="00CA7750"/>
    <w:rsid w:val="00CA7E84"/>
    <w:rsid w:val="00CB04C6"/>
    <w:rsid w:val="00CB0B2B"/>
    <w:rsid w:val="00CB1306"/>
    <w:rsid w:val="00CB1714"/>
    <w:rsid w:val="00CB173C"/>
    <w:rsid w:val="00CB184D"/>
    <w:rsid w:val="00CB19C4"/>
    <w:rsid w:val="00CB2010"/>
    <w:rsid w:val="00CB2D54"/>
    <w:rsid w:val="00CB3114"/>
    <w:rsid w:val="00CB3165"/>
    <w:rsid w:val="00CB3E28"/>
    <w:rsid w:val="00CB5F16"/>
    <w:rsid w:val="00CB65EB"/>
    <w:rsid w:val="00CB686C"/>
    <w:rsid w:val="00CB7090"/>
    <w:rsid w:val="00CB7837"/>
    <w:rsid w:val="00CB7C4F"/>
    <w:rsid w:val="00CC0525"/>
    <w:rsid w:val="00CC1AF2"/>
    <w:rsid w:val="00CC21B4"/>
    <w:rsid w:val="00CC243C"/>
    <w:rsid w:val="00CC247A"/>
    <w:rsid w:val="00CC276E"/>
    <w:rsid w:val="00CC30D5"/>
    <w:rsid w:val="00CC38F3"/>
    <w:rsid w:val="00CC399B"/>
    <w:rsid w:val="00CC4061"/>
    <w:rsid w:val="00CC46F5"/>
    <w:rsid w:val="00CC49AB"/>
    <w:rsid w:val="00CC4B38"/>
    <w:rsid w:val="00CC57F6"/>
    <w:rsid w:val="00CC60A3"/>
    <w:rsid w:val="00CC6CDC"/>
    <w:rsid w:val="00CC70AE"/>
    <w:rsid w:val="00CD05B9"/>
    <w:rsid w:val="00CD0634"/>
    <w:rsid w:val="00CD091D"/>
    <w:rsid w:val="00CD095C"/>
    <w:rsid w:val="00CD1132"/>
    <w:rsid w:val="00CD1216"/>
    <w:rsid w:val="00CD15CB"/>
    <w:rsid w:val="00CD2194"/>
    <w:rsid w:val="00CD21A9"/>
    <w:rsid w:val="00CD241C"/>
    <w:rsid w:val="00CD3EC3"/>
    <w:rsid w:val="00CD416E"/>
    <w:rsid w:val="00CD4B07"/>
    <w:rsid w:val="00CD4D1E"/>
    <w:rsid w:val="00CD4F2F"/>
    <w:rsid w:val="00CD51D8"/>
    <w:rsid w:val="00CD53B4"/>
    <w:rsid w:val="00CD544F"/>
    <w:rsid w:val="00CD5F26"/>
    <w:rsid w:val="00CD62A1"/>
    <w:rsid w:val="00CD6531"/>
    <w:rsid w:val="00CD655A"/>
    <w:rsid w:val="00CD65BB"/>
    <w:rsid w:val="00CD678A"/>
    <w:rsid w:val="00CD6CCE"/>
    <w:rsid w:val="00CD6D4B"/>
    <w:rsid w:val="00CD6E31"/>
    <w:rsid w:val="00CD6F15"/>
    <w:rsid w:val="00CD73CF"/>
    <w:rsid w:val="00CD73EE"/>
    <w:rsid w:val="00CE0112"/>
    <w:rsid w:val="00CE0214"/>
    <w:rsid w:val="00CE17D3"/>
    <w:rsid w:val="00CE1881"/>
    <w:rsid w:val="00CE246E"/>
    <w:rsid w:val="00CE270B"/>
    <w:rsid w:val="00CE2A65"/>
    <w:rsid w:val="00CE2BC9"/>
    <w:rsid w:val="00CE3E36"/>
    <w:rsid w:val="00CE4491"/>
    <w:rsid w:val="00CE4699"/>
    <w:rsid w:val="00CE4B22"/>
    <w:rsid w:val="00CE4E0F"/>
    <w:rsid w:val="00CE4FE8"/>
    <w:rsid w:val="00CE50A0"/>
    <w:rsid w:val="00CE538A"/>
    <w:rsid w:val="00CE5429"/>
    <w:rsid w:val="00CE5ADC"/>
    <w:rsid w:val="00CE5AF3"/>
    <w:rsid w:val="00CE5B5A"/>
    <w:rsid w:val="00CE5D7E"/>
    <w:rsid w:val="00CE601B"/>
    <w:rsid w:val="00CE6363"/>
    <w:rsid w:val="00CE6463"/>
    <w:rsid w:val="00CE74EC"/>
    <w:rsid w:val="00CE7BAB"/>
    <w:rsid w:val="00CE7C13"/>
    <w:rsid w:val="00CE7C8A"/>
    <w:rsid w:val="00CE7F6F"/>
    <w:rsid w:val="00CF01AA"/>
    <w:rsid w:val="00CF030D"/>
    <w:rsid w:val="00CF032E"/>
    <w:rsid w:val="00CF076E"/>
    <w:rsid w:val="00CF15C7"/>
    <w:rsid w:val="00CF1CD0"/>
    <w:rsid w:val="00CF23BC"/>
    <w:rsid w:val="00CF262E"/>
    <w:rsid w:val="00CF28BE"/>
    <w:rsid w:val="00CF2F2E"/>
    <w:rsid w:val="00CF3139"/>
    <w:rsid w:val="00CF3B3A"/>
    <w:rsid w:val="00CF3B41"/>
    <w:rsid w:val="00CF42EE"/>
    <w:rsid w:val="00CF4561"/>
    <w:rsid w:val="00CF46D2"/>
    <w:rsid w:val="00CF478A"/>
    <w:rsid w:val="00CF4EA5"/>
    <w:rsid w:val="00CF5011"/>
    <w:rsid w:val="00CF5086"/>
    <w:rsid w:val="00CF6A6C"/>
    <w:rsid w:val="00CF7F85"/>
    <w:rsid w:val="00D00006"/>
    <w:rsid w:val="00D008F2"/>
    <w:rsid w:val="00D01612"/>
    <w:rsid w:val="00D027CA"/>
    <w:rsid w:val="00D02A9F"/>
    <w:rsid w:val="00D03D61"/>
    <w:rsid w:val="00D04011"/>
    <w:rsid w:val="00D04625"/>
    <w:rsid w:val="00D05153"/>
    <w:rsid w:val="00D054EE"/>
    <w:rsid w:val="00D05555"/>
    <w:rsid w:val="00D05903"/>
    <w:rsid w:val="00D05E95"/>
    <w:rsid w:val="00D060BA"/>
    <w:rsid w:val="00D06AF0"/>
    <w:rsid w:val="00D07158"/>
    <w:rsid w:val="00D0784F"/>
    <w:rsid w:val="00D079D0"/>
    <w:rsid w:val="00D07E96"/>
    <w:rsid w:val="00D10ACA"/>
    <w:rsid w:val="00D10C26"/>
    <w:rsid w:val="00D11BC1"/>
    <w:rsid w:val="00D11E44"/>
    <w:rsid w:val="00D11EFC"/>
    <w:rsid w:val="00D11F0A"/>
    <w:rsid w:val="00D11F89"/>
    <w:rsid w:val="00D129D7"/>
    <w:rsid w:val="00D12BB5"/>
    <w:rsid w:val="00D12D4B"/>
    <w:rsid w:val="00D13776"/>
    <w:rsid w:val="00D1407B"/>
    <w:rsid w:val="00D140A6"/>
    <w:rsid w:val="00D140E1"/>
    <w:rsid w:val="00D141C9"/>
    <w:rsid w:val="00D14301"/>
    <w:rsid w:val="00D14481"/>
    <w:rsid w:val="00D148B4"/>
    <w:rsid w:val="00D149CF"/>
    <w:rsid w:val="00D14F42"/>
    <w:rsid w:val="00D1652D"/>
    <w:rsid w:val="00D1655E"/>
    <w:rsid w:val="00D17157"/>
    <w:rsid w:val="00D176DD"/>
    <w:rsid w:val="00D177A0"/>
    <w:rsid w:val="00D17934"/>
    <w:rsid w:val="00D17A2D"/>
    <w:rsid w:val="00D202D4"/>
    <w:rsid w:val="00D215C4"/>
    <w:rsid w:val="00D21B45"/>
    <w:rsid w:val="00D22148"/>
    <w:rsid w:val="00D221CF"/>
    <w:rsid w:val="00D22AE0"/>
    <w:rsid w:val="00D22B28"/>
    <w:rsid w:val="00D22CB5"/>
    <w:rsid w:val="00D22F57"/>
    <w:rsid w:val="00D2372D"/>
    <w:rsid w:val="00D2385C"/>
    <w:rsid w:val="00D240AE"/>
    <w:rsid w:val="00D24767"/>
    <w:rsid w:val="00D24BB2"/>
    <w:rsid w:val="00D250EE"/>
    <w:rsid w:val="00D25990"/>
    <w:rsid w:val="00D2647F"/>
    <w:rsid w:val="00D26779"/>
    <w:rsid w:val="00D26C97"/>
    <w:rsid w:val="00D27BA2"/>
    <w:rsid w:val="00D27BB1"/>
    <w:rsid w:val="00D27BF7"/>
    <w:rsid w:val="00D302D2"/>
    <w:rsid w:val="00D3062D"/>
    <w:rsid w:val="00D31068"/>
    <w:rsid w:val="00D31923"/>
    <w:rsid w:val="00D319FF"/>
    <w:rsid w:val="00D3246D"/>
    <w:rsid w:val="00D34074"/>
    <w:rsid w:val="00D34662"/>
    <w:rsid w:val="00D3510C"/>
    <w:rsid w:val="00D3586F"/>
    <w:rsid w:val="00D35B50"/>
    <w:rsid w:val="00D3641F"/>
    <w:rsid w:val="00D3647D"/>
    <w:rsid w:val="00D366A0"/>
    <w:rsid w:val="00D36C4C"/>
    <w:rsid w:val="00D37847"/>
    <w:rsid w:val="00D379DD"/>
    <w:rsid w:val="00D37B6C"/>
    <w:rsid w:val="00D405F2"/>
    <w:rsid w:val="00D40750"/>
    <w:rsid w:val="00D40C14"/>
    <w:rsid w:val="00D41B73"/>
    <w:rsid w:val="00D41D8F"/>
    <w:rsid w:val="00D4214F"/>
    <w:rsid w:val="00D42350"/>
    <w:rsid w:val="00D42498"/>
    <w:rsid w:val="00D429B0"/>
    <w:rsid w:val="00D42A2F"/>
    <w:rsid w:val="00D43450"/>
    <w:rsid w:val="00D438AE"/>
    <w:rsid w:val="00D44021"/>
    <w:rsid w:val="00D44187"/>
    <w:rsid w:val="00D4465A"/>
    <w:rsid w:val="00D44FCC"/>
    <w:rsid w:val="00D450D8"/>
    <w:rsid w:val="00D459B8"/>
    <w:rsid w:val="00D45B31"/>
    <w:rsid w:val="00D46D62"/>
    <w:rsid w:val="00D470BB"/>
    <w:rsid w:val="00D47B3C"/>
    <w:rsid w:val="00D47DD4"/>
    <w:rsid w:val="00D506B9"/>
    <w:rsid w:val="00D512C5"/>
    <w:rsid w:val="00D5139D"/>
    <w:rsid w:val="00D51F9D"/>
    <w:rsid w:val="00D526A0"/>
    <w:rsid w:val="00D52E85"/>
    <w:rsid w:val="00D52EE8"/>
    <w:rsid w:val="00D52F3B"/>
    <w:rsid w:val="00D53367"/>
    <w:rsid w:val="00D535B4"/>
    <w:rsid w:val="00D535F2"/>
    <w:rsid w:val="00D53901"/>
    <w:rsid w:val="00D53C89"/>
    <w:rsid w:val="00D54304"/>
    <w:rsid w:val="00D5561A"/>
    <w:rsid w:val="00D55B82"/>
    <w:rsid w:val="00D55BC4"/>
    <w:rsid w:val="00D55EEF"/>
    <w:rsid w:val="00D5764E"/>
    <w:rsid w:val="00D579D9"/>
    <w:rsid w:val="00D60899"/>
    <w:rsid w:val="00D60D37"/>
    <w:rsid w:val="00D6101B"/>
    <w:rsid w:val="00D616AC"/>
    <w:rsid w:val="00D62305"/>
    <w:rsid w:val="00D624B7"/>
    <w:rsid w:val="00D62A30"/>
    <w:rsid w:val="00D63647"/>
    <w:rsid w:val="00D63AE8"/>
    <w:rsid w:val="00D63B5B"/>
    <w:rsid w:val="00D64EFA"/>
    <w:rsid w:val="00D64F93"/>
    <w:rsid w:val="00D662F7"/>
    <w:rsid w:val="00D665B5"/>
    <w:rsid w:val="00D67BB0"/>
    <w:rsid w:val="00D70076"/>
    <w:rsid w:val="00D7053B"/>
    <w:rsid w:val="00D70553"/>
    <w:rsid w:val="00D70D63"/>
    <w:rsid w:val="00D71575"/>
    <w:rsid w:val="00D7193F"/>
    <w:rsid w:val="00D71C91"/>
    <w:rsid w:val="00D71E77"/>
    <w:rsid w:val="00D72ABC"/>
    <w:rsid w:val="00D72EEF"/>
    <w:rsid w:val="00D734AB"/>
    <w:rsid w:val="00D73E7B"/>
    <w:rsid w:val="00D744F5"/>
    <w:rsid w:val="00D74802"/>
    <w:rsid w:val="00D748C2"/>
    <w:rsid w:val="00D754E6"/>
    <w:rsid w:val="00D759D2"/>
    <w:rsid w:val="00D7643A"/>
    <w:rsid w:val="00D7643D"/>
    <w:rsid w:val="00D764F5"/>
    <w:rsid w:val="00D76565"/>
    <w:rsid w:val="00D765AF"/>
    <w:rsid w:val="00D7763E"/>
    <w:rsid w:val="00D77B38"/>
    <w:rsid w:val="00D801E9"/>
    <w:rsid w:val="00D80245"/>
    <w:rsid w:val="00D802C7"/>
    <w:rsid w:val="00D805DE"/>
    <w:rsid w:val="00D808AD"/>
    <w:rsid w:val="00D81590"/>
    <w:rsid w:val="00D8173D"/>
    <w:rsid w:val="00D818C1"/>
    <w:rsid w:val="00D81ABD"/>
    <w:rsid w:val="00D820B9"/>
    <w:rsid w:val="00D82226"/>
    <w:rsid w:val="00D833FE"/>
    <w:rsid w:val="00D83445"/>
    <w:rsid w:val="00D8367F"/>
    <w:rsid w:val="00D83836"/>
    <w:rsid w:val="00D83E00"/>
    <w:rsid w:val="00D8400E"/>
    <w:rsid w:val="00D84AB8"/>
    <w:rsid w:val="00D84D73"/>
    <w:rsid w:val="00D855B5"/>
    <w:rsid w:val="00D855DD"/>
    <w:rsid w:val="00D86701"/>
    <w:rsid w:val="00D86713"/>
    <w:rsid w:val="00D86905"/>
    <w:rsid w:val="00D869D7"/>
    <w:rsid w:val="00D879FA"/>
    <w:rsid w:val="00D87DEB"/>
    <w:rsid w:val="00D90356"/>
    <w:rsid w:val="00D904FD"/>
    <w:rsid w:val="00D9063E"/>
    <w:rsid w:val="00D91754"/>
    <w:rsid w:val="00D91FD9"/>
    <w:rsid w:val="00D9289B"/>
    <w:rsid w:val="00D92CFC"/>
    <w:rsid w:val="00D92F1F"/>
    <w:rsid w:val="00D930DD"/>
    <w:rsid w:val="00D932AF"/>
    <w:rsid w:val="00D943BE"/>
    <w:rsid w:val="00D94F06"/>
    <w:rsid w:val="00D959E8"/>
    <w:rsid w:val="00D97E26"/>
    <w:rsid w:val="00DA0C75"/>
    <w:rsid w:val="00DA2429"/>
    <w:rsid w:val="00DA3029"/>
    <w:rsid w:val="00DA3656"/>
    <w:rsid w:val="00DA3AFB"/>
    <w:rsid w:val="00DA41CC"/>
    <w:rsid w:val="00DA4570"/>
    <w:rsid w:val="00DA4855"/>
    <w:rsid w:val="00DA50F2"/>
    <w:rsid w:val="00DA5928"/>
    <w:rsid w:val="00DA5B3C"/>
    <w:rsid w:val="00DA5BA8"/>
    <w:rsid w:val="00DA6780"/>
    <w:rsid w:val="00DA6B6F"/>
    <w:rsid w:val="00DA6F41"/>
    <w:rsid w:val="00DB108F"/>
    <w:rsid w:val="00DB14DA"/>
    <w:rsid w:val="00DB154D"/>
    <w:rsid w:val="00DB178C"/>
    <w:rsid w:val="00DB2096"/>
    <w:rsid w:val="00DB2841"/>
    <w:rsid w:val="00DB3F51"/>
    <w:rsid w:val="00DB43D0"/>
    <w:rsid w:val="00DB43DE"/>
    <w:rsid w:val="00DB53BD"/>
    <w:rsid w:val="00DB5A92"/>
    <w:rsid w:val="00DB6618"/>
    <w:rsid w:val="00DB6619"/>
    <w:rsid w:val="00DB6F48"/>
    <w:rsid w:val="00DB6FB4"/>
    <w:rsid w:val="00DB7025"/>
    <w:rsid w:val="00DB7AC5"/>
    <w:rsid w:val="00DB7C32"/>
    <w:rsid w:val="00DC001E"/>
    <w:rsid w:val="00DC0253"/>
    <w:rsid w:val="00DC0637"/>
    <w:rsid w:val="00DC0C65"/>
    <w:rsid w:val="00DC0FD5"/>
    <w:rsid w:val="00DC10D0"/>
    <w:rsid w:val="00DC1375"/>
    <w:rsid w:val="00DC1810"/>
    <w:rsid w:val="00DC1DFF"/>
    <w:rsid w:val="00DC261A"/>
    <w:rsid w:val="00DC29F2"/>
    <w:rsid w:val="00DC2D72"/>
    <w:rsid w:val="00DC3133"/>
    <w:rsid w:val="00DC33FA"/>
    <w:rsid w:val="00DC3B15"/>
    <w:rsid w:val="00DC462B"/>
    <w:rsid w:val="00DC4A68"/>
    <w:rsid w:val="00DC5153"/>
    <w:rsid w:val="00DC57B8"/>
    <w:rsid w:val="00DC5A92"/>
    <w:rsid w:val="00DC6A14"/>
    <w:rsid w:val="00DC6BF0"/>
    <w:rsid w:val="00DC6EEB"/>
    <w:rsid w:val="00DC6FB0"/>
    <w:rsid w:val="00DC70E0"/>
    <w:rsid w:val="00DC74BC"/>
    <w:rsid w:val="00DC751F"/>
    <w:rsid w:val="00DC79B5"/>
    <w:rsid w:val="00DC7ABF"/>
    <w:rsid w:val="00DC7CCA"/>
    <w:rsid w:val="00DC7D9C"/>
    <w:rsid w:val="00DD02AD"/>
    <w:rsid w:val="00DD035F"/>
    <w:rsid w:val="00DD050D"/>
    <w:rsid w:val="00DD05D2"/>
    <w:rsid w:val="00DD0607"/>
    <w:rsid w:val="00DD0844"/>
    <w:rsid w:val="00DD0B78"/>
    <w:rsid w:val="00DD0C68"/>
    <w:rsid w:val="00DD0D14"/>
    <w:rsid w:val="00DD2203"/>
    <w:rsid w:val="00DD2A22"/>
    <w:rsid w:val="00DD322B"/>
    <w:rsid w:val="00DD3335"/>
    <w:rsid w:val="00DD33BF"/>
    <w:rsid w:val="00DD38D1"/>
    <w:rsid w:val="00DD3B41"/>
    <w:rsid w:val="00DD3F9D"/>
    <w:rsid w:val="00DD3FDD"/>
    <w:rsid w:val="00DD42B1"/>
    <w:rsid w:val="00DD42BD"/>
    <w:rsid w:val="00DD434E"/>
    <w:rsid w:val="00DD53DE"/>
    <w:rsid w:val="00DD54F0"/>
    <w:rsid w:val="00DD5A79"/>
    <w:rsid w:val="00DD5C1C"/>
    <w:rsid w:val="00DD639C"/>
    <w:rsid w:val="00DD671D"/>
    <w:rsid w:val="00DD673B"/>
    <w:rsid w:val="00DD6D0E"/>
    <w:rsid w:val="00DD6D53"/>
    <w:rsid w:val="00DD7485"/>
    <w:rsid w:val="00DD776C"/>
    <w:rsid w:val="00DD7E44"/>
    <w:rsid w:val="00DE02E7"/>
    <w:rsid w:val="00DE0993"/>
    <w:rsid w:val="00DE1456"/>
    <w:rsid w:val="00DE1BC6"/>
    <w:rsid w:val="00DE1C91"/>
    <w:rsid w:val="00DE23F5"/>
    <w:rsid w:val="00DE2CE2"/>
    <w:rsid w:val="00DE2D9C"/>
    <w:rsid w:val="00DE36B9"/>
    <w:rsid w:val="00DE43F4"/>
    <w:rsid w:val="00DE4625"/>
    <w:rsid w:val="00DE4715"/>
    <w:rsid w:val="00DE4A93"/>
    <w:rsid w:val="00DE584D"/>
    <w:rsid w:val="00DE58ED"/>
    <w:rsid w:val="00DE6107"/>
    <w:rsid w:val="00DE6E86"/>
    <w:rsid w:val="00DE6FB1"/>
    <w:rsid w:val="00DE7550"/>
    <w:rsid w:val="00DE7843"/>
    <w:rsid w:val="00DE7A80"/>
    <w:rsid w:val="00DF0128"/>
    <w:rsid w:val="00DF054A"/>
    <w:rsid w:val="00DF068B"/>
    <w:rsid w:val="00DF1126"/>
    <w:rsid w:val="00DF1668"/>
    <w:rsid w:val="00DF18D9"/>
    <w:rsid w:val="00DF1C36"/>
    <w:rsid w:val="00DF1F39"/>
    <w:rsid w:val="00DF2CEF"/>
    <w:rsid w:val="00DF2D15"/>
    <w:rsid w:val="00DF2FC5"/>
    <w:rsid w:val="00DF2FD7"/>
    <w:rsid w:val="00DF33D1"/>
    <w:rsid w:val="00DF3C7A"/>
    <w:rsid w:val="00DF3FAE"/>
    <w:rsid w:val="00DF461C"/>
    <w:rsid w:val="00DF4929"/>
    <w:rsid w:val="00DF4C34"/>
    <w:rsid w:val="00DF55CF"/>
    <w:rsid w:val="00DF569B"/>
    <w:rsid w:val="00DF5E11"/>
    <w:rsid w:val="00DF67B0"/>
    <w:rsid w:val="00DF6A1A"/>
    <w:rsid w:val="00DF6C97"/>
    <w:rsid w:val="00DF720E"/>
    <w:rsid w:val="00E001C6"/>
    <w:rsid w:val="00E0093B"/>
    <w:rsid w:val="00E00AC7"/>
    <w:rsid w:val="00E014BA"/>
    <w:rsid w:val="00E0194B"/>
    <w:rsid w:val="00E020C9"/>
    <w:rsid w:val="00E025BD"/>
    <w:rsid w:val="00E02AB4"/>
    <w:rsid w:val="00E02CBB"/>
    <w:rsid w:val="00E03774"/>
    <w:rsid w:val="00E040C7"/>
    <w:rsid w:val="00E045EC"/>
    <w:rsid w:val="00E04CEC"/>
    <w:rsid w:val="00E0579B"/>
    <w:rsid w:val="00E0604D"/>
    <w:rsid w:val="00E06455"/>
    <w:rsid w:val="00E06481"/>
    <w:rsid w:val="00E0745B"/>
    <w:rsid w:val="00E074DA"/>
    <w:rsid w:val="00E076A2"/>
    <w:rsid w:val="00E0793D"/>
    <w:rsid w:val="00E07A16"/>
    <w:rsid w:val="00E07E49"/>
    <w:rsid w:val="00E10764"/>
    <w:rsid w:val="00E10B48"/>
    <w:rsid w:val="00E10BB7"/>
    <w:rsid w:val="00E11483"/>
    <w:rsid w:val="00E11A38"/>
    <w:rsid w:val="00E11DBB"/>
    <w:rsid w:val="00E11F33"/>
    <w:rsid w:val="00E12AD6"/>
    <w:rsid w:val="00E13226"/>
    <w:rsid w:val="00E13327"/>
    <w:rsid w:val="00E1374D"/>
    <w:rsid w:val="00E13DC7"/>
    <w:rsid w:val="00E141AC"/>
    <w:rsid w:val="00E141E7"/>
    <w:rsid w:val="00E14AF0"/>
    <w:rsid w:val="00E154E0"/>
    <w:rsid w:val="00E15CD5"/>
    <w:rsid w:val="00E15E2B"/>
    <w:rsid w:val="00E16994"/>
    <w:rsid w:val="00E16C84"/>
    <w:rsid w:val="00E17163"/>
    <w:rsid w:val="00E174EF"/>
    <w:rsid w:val="00E17795"/>
    <w:rsid w:val="00E17BBE"/>
    <w:rsid w:val="00E206F9"/>
    <w:rsid w:val="00E20996"/>
    <w:rsid w:val="00E20AB6"/>
    <w:rsid w:val="00E20DD1"/>
    <w:rsid w:val="00E21159"/>
    <w:rsid w:val="00E222E0"/>
    <w:rsid w:val="00E226EC"/>
    <w:rsid w:val="00E230A8"/>
    <w:rsid w:val="00E239FB"/>
    <w:rsid w:val="00E25917"/>
    <w:rsid w:val="00E25ED8"/>
    <w:rsid w:val="00E261C5"/>
    <w:rsid w:val="00E262AA"/>
    <w:rsid w:val="00E26E8B"/>
    <w:rsid w:val="00E271DC"/>
    <w:rsid w:val="00E272DE"/>
    <w:rsid w:val="00E27353"/>
    <w:rsid w:val="00E2791A"/>
    <w:rsid w:val="00E27BA9"/>
    <w:rsid w:val="00E27F98"/>
    <w:rsid w:val="00E30853"/>
    <w:rsid w:val="00E30AFF"/>
    <w:rsid w:val="00E30DFD"/>
    <w:rsid w:val="00E3146C"/>
    <w:rsid w:val="00E319F3"/>
    <w:rsid w:val="00E31A98"/>
    <w:rsid w:val="00E31D83"/>
    <w:rsid w:val="00E3211B"/>
    <w:rsid w:val="00E324C0"/>
    <w:rsid w:val="00E3254D"/>
    <w:rsid w:val="00E3291E"/>
    <w:rsid w:val="00E329A2"/>
    <w:rsid w:val="00E32DAB"/>
    <w:rsid w:val="00E32F23"/>
    <w:rsid w:val="00E334AF"/>
    <w:rsid w:val="00E337D4"/>
    <w:rsid w:val="00E33E57"/>
    <w:rsid w:val="00E33ED7"/>
    <w:rsid w:val="00E3403F"/>
    <w:rsid w:val="00E348F7"/>
    <w:rsid w:val="00E34A95"/>
    <w:rsid w:val="00E34B0F"/>
    <w:rsid w:val="00E355D3"/>
    <w:rsid w:val="00E35C67"/>
    <w:rsid w:val="00E36286"/>
    <w:rsid w:val="00E37169"/>
    <w:rsid w:val="00E4007B"/>
    <w:rsid w:val="00E40634"/>
    <w:rsid w:val="00E40DB1"/>
    <w:rsid w:val="00E417C9"/>
    <w:rsid w:val="00E418CF"/>
    <w:rsid w:val="00E4192B"/>
    <w:rsid w:val="00E42463"/>
    <w:rsid w:val="00E42AFC"/>
    <w:rsid w:val="00E42C1B"/>
    <w:rsid w:val="00E42C43"/>
    <w:rsid w:val="00E4343D"/>
    <w:rsid w:val="00E434AD"/>
    <w:rsid w:val="00E442FB"/>
    <w:rsid w:val="00E447A2"/>
    <w:rsid w:val="00E44E3F"/>
    <w:rsid w:val="00E4516F"/>
    <w:rsid w:val="00E45376"/>
    <w:rsid w:val="00E458B4"/>
    <w:rsid w:val="00E45DA8"/>
    <w:rsid w:val="00E46108"/>
    <w:rsid w:val="00E46DA2"/>
    <w:rsid w:val="00E46DC1"/>
    <w:rsid w:val="00E46F26"/>
    <w:rsid w:val="00E47B47"/>
    <w:rsid w:val="00E5014B"/>
    <w:rsid w:val="00E504C2"/>
    <w:rsid w:val="00E504F5"/>
    <w:rsid w:val="00E5099A"/>
    <w:rsid w:val="00E50F47"/>
    <w:rsid w:val="00E50F73"/>
    <w:rsid w:val="00E5110C"/>
    <w:rsid w:val="00E51AD3"/>
    <w:rsid w:val="00E51C71"/>
    <w:rsid w:val="00E51CC6"/>
    <w:rsid w:val="00E531AB"/>
    <w:rsid w:val="00E53823"/>
    <w:rsid w:val="00E53FFD"/>
    <w:rsid w:val="00E5435D"/>
    <w:rsid w:val="00E5579A"/>
    <w:rsid w:val="00E55BE9"/>
    <w:rsid w:val="00E56B37"/>
    <w:rsid w:val="00E57661"/>
    <w:rsid w:val="00E57842"/>
    <w:rsid w:val="00E61A4B"/>
    <w:rsid w:val="00E61E85"/>
    <w:rsid w:val="00E63046"/>
    <w:rsid w:val="00E642E1"/>
    <w:rsid w:val="00E663BF"/>
    <w:rsid w:val="00E675AF"/>
    <w:rsid w:val="00E67715"/>
    <w:rsid w:val="00E67FA6"/>
    <w:rsid w:val="00E7009D"/>
    <w:rsid w:val="00E7132A"/>
    <w:rsid w:val="00E714AB"/>
    <w:rsid w:val="00E719FE"/>
    <w:rsid w:val="00E71B7C"/>
    <w:rsid w:val="00E72440"/>
    <w:rsid w:val="00E72796"/>
    <w:rsid w:val="00E72863"/>
    <w:rsid w:val="00E730FB"/>
    <w:rsid w:val="00E74E10"/>
    <w:rsid w:val="00E753FB"/>
    <w:rsid w:val="00E75937"/>
    <w:rsid w:val="00E75ADF"/>
    <w:rsid w:val="00E75DA3"/>
    <w:rsid w:val="00E76450"/>
    <w:rsid w:val="00E76518"/>
    <w:rsid w:val="00E76C56"/>
    <w:rsid w:val="00E7749D"/>
    <w:rsid w:val="00E77742"/>
    <w:rsid w:val="00E77B62"/>
    <w:rsid w:val="00E80087"/>
    <w:rsid w:val="00E81540"/>
    <w:rsid w:val="00E81894"/>
    <w:rsid w:val="00E8235F"/>
    <w:rsid w:val="00E8261D"/>
    <w:rsid w:val="00E828EF"/>
    <w:rsid w:val="00E82EE9"/>
    <w:rsid w:val="00E82F11"/>
    <w:rsid w:val="00E8301F"/>
    <w:rsid w:val="00E835B1"/>
    <w:rsid w:val="00E8397B"/>
    <w:rsid w:val="00E839E3"/>
    <w:rsid w:val="00E843FD"/>
    <w:rsid w:val="00E84705"/>
    <w:rsid w:val="00E84808"/>
    <w:rsid w:val="00E84EDE"/>
    <w:rsid w:val="00E856A3"/>
    <w:rsid w:val="00E85A16"/>
    <w:rsid w:val="00E85B18"/>
    <w:rsid w:val="00E85D75"/>
    <w:rsid w:val="00E85F10"/>
    <w:rsid w:val="00E85F4E"/>
    <w:rsid w:val="00E85FE1"/>
    <w:rsid w:val="00E86490"/>
    <w:rsid w:val="00E86FE6"/>
    <w:rsid w:val="00E90230"/>
    <w:rsid w:val="00E90386"/>
    <w:rsid w:val="00E91202"/>
    <w:rsid w:val="00E91315"/>
    <w:rsid w:val="00E91A48"/>
    <w:rsid w:val="00E91E22"/>
    <w:rsid w:val="00E91EC5"/>
    <w:rsid w:val="00E923E8"/>
    <w:rsid w:val="00E9271E"/>
    <w:rsid w:val="00E930C2"/>
    <w:rsid w:val="00E9310A"/>
    <w:rsid w:val="00E9394D"/>
    <w:rsid w:val="00E93BA6"/>
    <w:rsid w:val="00E9443B"/>
    <w:rsid w:val="00E94C90"/>
    <w:rsid w:val="00E95887"/>
    <w:rsid w:val="00E96635"/>
    <w:rsid w:val="00E96685"/>
    <w:rsid w:val="00E972A7"/>
    <w:rsid w:val="00E97ED1"/>
    <w:rsid w:val="00EA0118"/>
    <w:rsid w:val="00EA08E9"/>
    <w:rsid w:val="00EA0CB6"/>
    <w:rsid w:val="00EA0D55"/>
    <w:rsid w:val="00EA10B4"/>
    <w:rsid w:val="00EA112E"/>
    <w:rsid w:val="00EA12C7"/>
    <w:rsid w:val="00EA1701"/>
    <w:rsid w:val="00EA188C"/>
    <w:rsid w:val="00EA239C"/>
    <w:rsid w:val="00EA2C51"/>
    <w:rsid w:val="00EA2C54"/>
    <w:rsid w:val="00EA35ED"/>
    <w:rsid w:val="00EA4163"/>
    <w:rsid w:val="00EA43DE"/>
    <w:rsid w:val="00EA4686"/>
    <w:rsid w:val="00EA52D5"/>
    <w:rsid w:val="00EA5493"/>
    <w:rsid w:val="00EA59EA"/>
    <w:rsid w:val="00EA5E3B"/>
    <w:rsid w:val="00EA6224"/>
    <w:rsid w:val="00EA67CF"/>
    <w:rsid w:val="00EA7308"/>
    <w:rsid w:val="00EA7BA6"/>
    <w:rsid w:val="00EB0D2A"/>
    <w:rsid w:val="00EB0D85"/>
    <w:rsid w:val="00EB179C"/>
    <w:rsid w:val="00EB24A3"/>
    <w:rsid w:val="00EB2513"/>
    <w:rsid w:val="00EB2998"/>
    <w:rsid w:val="00EB2B3D"/>
    <w:rsid w:val="00EB30AF"/>
    <w:rsid w:val="00EB3EBD"/>
    <w:rsid w:val="00EB3F8C"/>
    <w:rsid w:val="00EB5252"/>
    <w:rsid w:val="00EB577A"/>
    <w:rsid w:val="00EB5D6C"/>
    <w:rsid w:val="00EB5E2C"/>
    <w:rsid w:val="00EB6EDE"/>
    <w:rsid w:val="00EB7F05"/>
    <w:rsid w:val="00EB7F6D"/>
    <w:rsid w:val="00EC00B6"/>
    <w:rsid w:val="00EC0182"/>
    <w:rsid w:val="00EC076C"/>
    <w:rsid w:val="00EC0BB5"/>
    <w:rsid w:val="00EC0D6D"/>
    <w:rsid w:val="00EC0F02"/>
    <w:rsid w:val="00EC1A74"/>
    <w:rsid w:val="00EC1C68"/>
    <w:rsid w:val="00EC24B3"/>
    <w:rsid w:val="00EC24D8"/>
    <w:rsid w:val="00EC3137"/>
    <w:rsid w:val="00EC386E"/>
    <w:rsid w:val="00EC3B9D"/>
    <w:rsid w:val="00EC3E29"/>
    <w:rsid w:val="00EC44FD"/>
    <w:rsid w:val="00EC492A"/>
    <w:rsid w:val="00EC4AAC"/>
    <w:rsid w:val="00EC4B23"/>
    <w:rsid w:val="00EC4CF4"/>
    <w:rsid w:val="00EC4E7D"/>
    <w:rsid w:val="00EC51EB"/>
    <w:rsid w:val="00EC57F3"/>
    <w:rsid w:val="00EC5C82"/>
    <w:rsid w:val="00EC5ECC"/>
    <w:rsid w:val="00EC5F73"/>
    <w:rsid w:val="00EC6023"/>
    <w:rsid w:val="00EC60BD"/>
    <w:rsid w:val="00EC7489"/>
    <w:rsid w:val="00EC7655"/>
    <w:rsid w:val="00EC7C26"/>
    <w:rsid w:val="00EC7CB6"/>
    <w:rsid w:val="00EC7E6F"/>
    <w:rsid w:val="00EC7FAC"/>
    <w:rsid w:val="00ED027A"/>
    <w:rsid w:val="00ED09ED"/>
    <w:rsid w:val="00ED0A33"/>
    <w:rsid w:val="00ED0C39"/>
    <w:rsid w:val="00ED0E62"/>
    <w:rsid w:val="00ED1A72"/>
    <w:rsid w:val="00ED1B80"/>
    <w:rsid w:val="00ED1D1A"/>
    <w:rsid w:val="00ED1D98"/>
    <w:rsid w:val="00ED2AAA"/>
    <w:rsid w:val="00ED32C5"/>
    <w:rsid w:val="00ED4471"/>
    <w:rsid w:val="00ED4E9A"/>
    <w:rsid w:val="00ED575E"/>
    <w:rsid w:val="00ED5B1D"/>
    <w:rsid w:val="00ED5BB8"/>
    <w:rsid w:val="00ED5C8B"/>
    <w:rsid w:val="00ED5CC2"/>
    <w:rsid w:val="00ED6488"/>
    <w:rsid w:val="00ED68A5"/>
    <w:rsid w:val="00ED6CFC"/>
    <w:rsid w:val="00ED6E8A"/>
    <w:rsid w:val="00ED7493"/>
    <w:rsid w:val="00ED7699"/>
    <w:rsid w:val="00ED78F4"/>
    <w:rsid w:val="00ED792F"/>
    <w:rsid w:val="00EE06EB"/>
    <w:rsid w:val="00EE0EE1"/>
    <w:rsid w:val="00EE1872"/>
    <w:rsid w:val="00EE1CCC"/>
    <w:rsid w:val="00EE233E"/>
    <w:rsid w:val="00EE2BE5"/>
    <w:rsid w:val="00EE3288"/>
    <w:rsid w:val="00EE32AF"/>
    <w:rsid w:val="00EE3452"/>
    <w:rsid w:val="00EE370B"/>
    <w:rsid w:val="00EE3DC3"/>
    <w:rsid w:val="00EE3F6E"/>
    <w:rsid w:val="00EE4723"/>
    <w:rsid w:val="00EE5E22"/>
    <w:rsid w:val="00EE5F2D"/>
    <w:rsid w:val="00EE62A6"/>
    <w:rsid w:val="00EE6C60"/>
    <w:rsid w:val="00EE7161"/>
    <w:rsid w:val="00EE7A0B"/>
    <w:rsid w:val="00EF0166"/>
    <w:rsid w:val="00EF0752"/>
    <w:rsid w:val="00EF077A"/>
    <w:rsid w:val="00EF229D"/>
    <w:rsid w:val="00EF2326"/>
    <w:rsid w:val="00EF28A3"/>
    <w:rsid w:val="00EF28A6"/>
    <w:rsid w:val="00EF2926"/>
    <w:rsid w:val="00EF3458"/>
    <w:rsid w:val="00EF3D87"/>
    <w:rsid w:val="00EF41F9"/>
    <w:rsid w:val="00EF4A9F"/>
    <w:rsid w:val="00EF4C59"/>
    <w:rsid w:val="00EF58E4"/>
    <w:rsid w:val="00EF5DF3"/>
    <w:rsid w:val="00EF634D"/>
    <w:rsid w:val="00EF65F4"/>
    <w:rsid w:val="00EF6F09"/>
    <w:rsid w:val="00EF783A"/>
    <w:rsid w:val="00EF785D"/>
    <w:rsid w:val="00EF7F4B"/>
    <w:rsid w:val="00F006F1"/>
    <w:rsid w:val="00F011AF"/>
    <w:rsid w:val="00F01998"/>
    <w:rsid w:val="00F01F7B"/>
    <w:rsid w:val="00F0208B"/>
    <w:rsid w:val="00F026F7"/>
    <w:rsid w:val="00F03008"/>
    <w:rsid w:val="00F03A00"/>
    <w:rsid w:val="00F043EC"/>
    <w:rsid w:val="00F055C3"/>
    <w:rsid w:val="00F055C8"/>
    <w:rsid w:val="00F058F4"/>
    <w:rsid w:val="00F058F9"/>
    <w:rsid w:val="00F05AE9"/>
    <w:rsid w:val="00F06236"/>
    <w:rsid w:val="00F06844"/>
    <w:rsid w:val="00F07FEA"/>
    <w:rsid w:val="00F108E1"/>
    <w:rsid w:val="00F123D5"/>
    <w:rsid w:val="00F12937"/>
    <w:rsid w:val="00F12D18"/>
    <w:rsid w:val="00F12EA8"/>
    <w:rsid w:val="00F12EBE"/>
    <w:rsid w:val="00F1555F"/>
    <w:rsid w:val="00F1561B"/>
    <w:rsid w:val="00F15B1A"/>
    <w:rsid w:val="00F15DF5"/>
    <w:rsid w:val="00F15EB7"/>
    <w:rsid w:val="00F16319"/>
    <w:rsid w:val="00F16927"/>
    <w:rsid w:val="00F1733A"/>
    <w:rsid w:val="00F174B3"/>
    <w:rsid w:val="00F17B67"/>
    <w:rsid w:val="00F20788"/>
    <w:rsid w:val="00F20938"/>
    <w:rsid w:val="00F20EA9"/>
    <w:rsid w:val="00F21183"/>
    <w:rsid w:val="00F217AC"/>
    <w:rsid w:val="00F22033"/>
    <w:rsid w:val="00F220DA"/>
    <w:rsid w:val="00F22755"/>
    <w:rsid w:val="00F231C3"/>
    <w:rsid w:val="00F234A8"/>
    <w:rsid w:val="00F24F3D"/>
    <w:rsid w:val="00F2518D"/>
    <w:rsid w:val="00F25496"/>
    <w:rsid w:val="00F25E65"/>
    <w:rsid w:val="00F26180"/>
    <w:rsid w:val="00F26876"/>
    <w:rsid w:val="00F26A10"/>
    <w:rsid w:val="00F26B7C"/>
    <w:rsid w:val="00F26CAD"/>
    <w:rsid w:val="00F27D8B"/>
    <w:rsid w:val="00F300FA"/>
    <w:rsid w:val="00F30165"/>
    <w:rsid w:val="00F30954"/>
    <w:rsid w:val="00F30D61"/>
    <w:rsid w:val="00F3146C"/>
    <w:rsid w:val="00F3227C"/>
    <w:rsid w:val="00F326A6"/>
    <w:rsid w:val="00F33312"/>
    <w:rsid w:val="00F338EC"/>
    <w:rsid w:val="00F33BB5"/>
    <w:rsid w:val="00F34582"/>
    <w:rsid w:val="00F3556C"/>
    <w:rsid w:val="00F3577E"/>
    <w:rsid w:val="00F35B27"/>
    <w:rsid w:val="00F35D1E"/>
    <w:rsid w:val="00F36D0D"/>
    <w:rsid w:val="00F36F18"/>
    <w:rsid w:val="00F3797D"/>
    <w:rsid w:val="00F37B72"/>
    <w:rsid w:val="00F37EBC"/>
    <w:rsid w:val="00F40899"/>
    <w:rsid w:val="00F4163C"/>
    <w:rsid w:val="00F41988"/>
    <w:rsid w:val="00F42000"/>
    <w:rsid w:val="00F42161"/>
    <w:rsid w:val="00F426EF"/>
    <w:rsid w:val="00F4316B"/>
    <w:rsid w:val="00F4407E"/>
    <w:rsid w:val="00F44F0F"/>
    <w:rsid w:val="00F4511B"/>
    <w:rsid w:val="00F4550E"/>
    <w:rsid w:val="00F45CB1"/>
    <w:rsid w:val="00F46177"/>
    <w:rsid w:val="00F46205"/>
    <w:rsid w:val="00F46535"/>
    <w:rsid w:val="00F46BFA"/>
    <w:rsid w:val="00F46DB3"/>
    <w:rsid w:val="00F47226"/>
    <w:rsid w:val="00F4752B"/>
    <w:rsid w:val="00F47E06"/>
    <w:rsid w:val="00F47FC0"/>
    <w:rsid w:val="00F501E6"/>
    <w:rsid w:val="00F501F2"/>
    <w:rsid w:val="00F506DD"/>
    <w:rsid w:val="00F513E4"/>
    <w:rsid w:val="00F51B86"/>
    <w:rsid w:val="00F51C58"/>
    <w:rsid w:val="00F524A0"/>
    <w:rsid w:val="00F52522"/>
    <w:rsid w:val="00F529B2"/>
    <w:rsid w:val="00F5420F"/>
    <w:rsid w:val="00F5431B"/>
    <w:rsid w:val="00F547AD"/>
    <w:rsid w:val="00F553A9"/>
    <w:rsid w:val="00F55745"/>
    <w:rsid w:val="00F557D1"/>
    <w:rsid w:val="00F55809"/>
    <w:rsid w:val="00F5584B"/>
    <w:rsid w:val="00F56487"/>
    <w:rsid w:val="00F56D25"/>
    <w:rsid w:val="00F56E95"/>
    <w:rsid w:val="00F57430"/>
    <w:rsid w:val="00F57613"/>
    <w:rsid w:val="00F57901"/>
    <w:rsid w:val="00F57C75"/>
    <w:rsid w:val="00F600EE"/>
    <w:rsid w:val="00F6037B"/>
    <w:rsid w:val="00F60B9F"/>
    <w:rsid w:val="00F60C7C"/>
    <w:rsid w:val="00F61B5D"/>
    <w:rsid w:val="00F61DC4"/>
    <w:rsid w:val="00F620D2"/>
    <w:rsid w:val="00F62158"/>
    <w:rsid w:val="00F63C20"/>
    <w:rsid w:val="00F6402D"/>
    <w:rsid w:val="00F64407"/>
    <w:rsid w:val="00F6495F"/>
    <w:rsid w:val="00F64DED"/>
    <w:rsid w:val="00F6549E"/>
    <w:rsid w:val="00F658C9"/>
    <w:rsid w:val="00F65FEC"/>
    <w:rsid w:val="00F664C2"/>
    <w:rsid w:val="00F6677C"/>
    <w:rsid w:val="00F66EB8"/>
    <w:rsid w:val="00F670DC"/>
    <w:rsid w:val="00F672B8"/>
    <w:rsid w:val="00F67655"/>
    <w:rsid w:val="00F67DB5"/>
    <w:rsid w:val="00F70240"/>
    <w:rsid w:val="00F705CA"/>
    <w:rsid w:val="00F71855"/>
    <w:rsid w:val="00F7186E"/>
    <w:rsid w:val="00F7195E"/>
    <w:rsid w:val="00F72133"/>
    <w:rsid w:val="00F72149"/>
    <w:rsid w:val="00F7253C"/>
    <w:rsid w:val="00F727AC"/>
    <w:rsid w:val="00F72AEB"/>
    <w:rsid w:val="00F72F24"/>
    <w:rsid w:val="00F730A3"/>
    <w:rsid w:val="00F7365F"/>
    <w:rsid w:val="00F73738"/>
    <w:rsid w:val="00F74153"/>
    <w:rsid w:val="00F744D8"/>
    <w:rsid w:val="00F744EE"/>
    <w:rsid w:val="00F751A9"/>
    <w:rsid w:val="00F75CBC"/>
    <w:rsid w:val="00F762E7"/>
    <w:rsid w:val="00F772A8"/>
    <w:rsid w:val="00F77B22"/>
    <w:rsid w:val="00F77CA5"/>
    <w:rsid w:val="00F77F08"/>
    <w:rsid w:val="00F80310"/>
    <w:rsid w:val="00F804F3"/>
    <w:rsid w:val="00F8150F"/>
    <w:rsid w:val="00F81CE3"/>
    <w:rsid w:val="00F82981"/>
    <w:rsid w:val="00F82B6D"/>
    <w:rsid w:val="00F837D3"/>
    <w:rsid w:val="00F838BC"/>
    <w:rsid w:val="00F83A2B"/>
    <w:rsid w:val="00F83A7F"/>
    <w:rsid w:val="00F83C17"/>
    <w:rsid w:val="00F83C2A"/>
    <w:rsid w:val="00F83D3D"/>
    <w:rsid w:val="00F83E04"/>
    <w:rsid w:val="00F83FC3"/>
    <w:rsid w:val="00F84623"/>
    <w:rsid w:val="00F84730"/>
    <w:rsid w:val="00F847AC"/>
    <w:rsid w:val="00F84AAE"/>
    <w:rsid w:val="00F84B74"/>
    <w:rsid w:val="00F85235"/>
    <w:rsid w:val="00F85462"/>
    <w:rsid w:val="00F85B70"/>
    <w:rsid w:val="00F85F52"/>
    <w:rsid w:val="00F86B3E"/>
    <w:rsid w:val="00F86D67"/>
    <w:rsid w:val="00F87019"/>
    <w:rsid w:val="00F8737E"/>
    <w:rsid w:val="00F876EF"/>
    <w:rsid w:val="00F87D82"/>
    <w:rsid w:val="00F87E4D"/>
    <w:rsid w:val="00F9020A"/>
    <w:rsid w:val="00F90430"/>
    <w:rsid w:val="00F90435"/>
    <w:rsid w:val="00F9066D"/>
    <w:rsid w:val="00F90E6D"/>
    <w:rsid w:val="00F91751"/>
    <w:rsid w:val="00F924DB"/>
    <w:rsid w:val="00F92DC9"/>
    <w:rsid w:val="00F94132"/>
    <w:rsid w:val="00F94720"/>
    <w:rsid w:val="00F94ABC"/>
    <w:rsid w:val="00F954AE"/>
    <w:rsid w:val="00F96719"/>
    <w:rsid w:val="00F96ADC"/>
    <w:rsid w:val="00FA008E"/>
    <w:rsid w:val="00FA06DD"/>
    <w:rsid w:val="00FA0885"/>
    <w:rsid w:val="00FA094C"/>
    <w:rsid w:val="00FA0C0A"/>
    <w:rsid w:val="00FA0DFD"/>
    <w:rsid w:val="00FA0E7B"/>
    <w:rsid w:val="00FA13D0"/>
    <w:rsid w:val="00FA2010"/>
    <w:rsid w:val="00FA3083"/>
    <w:rsid w:val="00FA33B9"/>
    <w:rsid w:val="00FA34A3"/>
    <w:rsid w:val="00FA36CC"/>
    <w:rsid w:val="00FA3C42"/>
    <w:rsid w:val="00FA45E7"/>
    <w:rsid w:val="00FA462D"/>
    <w:rsid w:val="00FA4BF4"/>
    <w:rsid w:val="00FA50F6"/>
    <w:rsid w:val="00FA55CD"/>
    <w:rsid w:val="00FA5B20"/>
    <w:rsid w:val="00FA62BE"/>
    <w:rsid w:val="00FA6920"/>
    <w:rsid w:val="00FA7B52"/>
    <w:rsid w:val="00FA7EA1"/>
    <w:rsid w:val="00FB0F42"/>
    <w:rsid w:val="00FB1185"/>
    <w:rsid w:val="00FB137F"/>
    <w:rsid w:val="00FB1C97"/>
    <w:rsid w:val="00FB20BA"/>
    <w:rsid w:val="00FB2398"/>
    <w:rsid w:val="00FB2BA4"/>
    <w:rsid w:val="00FB405D"/>
    <w:rsid w:val="00FB4400"/>
    <w:rsid w:val="00FB4C03"/>
    <w:rsid w:val="00FB5515"/>
    <w:rsid w:val="00FB62B8"/>
    <w:rsid w:val="00FB6966"/>
    <w:rsid w:val="00FB6AFD"/>
    <w:rsid w:val="00FB6E96"/>
    <w:rsid w:val="00FB6FFF"/>
    <w:rsid w:val="00FB71A2"/>
    <w:rsid w:val="00FB7739"/>
    <w:rsid w:val="00FB7B4A"/>
    <w:rsid w:val="00FB7C6E"/>
    <w:rsid w:val="00FC038E"/>
    <w:rsid w:val="00FC0859"/>
    <w:rsid w:val="00FC0A06"/>
    <w:rsid w:val="00FC1046"/>
    <w:rsid w:val="00FC110D"/>
    <w:rsid w:val="00FC1A47"/>
    <w:rsid w:val="00FC1BBA"/>
    <w:rsid w:val="00FC1E21"/>
    <w:rsid w:val="00FC1F6D"/>
    <w:rsid w:val="00FC2E9D"/>
    <w:rsid w:val="00FC31FF"/>
    <w:rsid w:val="00FC4367"/>
    <w:rsid w:val="00FC48FE"/>
    <w:rsid w:val="00FC5F33"/>
    <w:rsid w:val="00FC64CC"/>
    <w:rsid w:val="00FC6789"/>
    <w:rsid w:val="00FC67E9"/>
    <w:rsid w:val="00FC6840"/>
    <w:rsid w:val="00FC6A4A"/>
    <w:rsid w:val="00FC6AB9"/>
    <w:rsid w:val="00FC6AD1"/>
    <w:rsid w:val="00FC7326"/>
    <w:rsid w:val="00FD00FD"/>
    <w:rsid w:val="00FD089F"/>
    <w:rsid w:val="00FD0F31"/>
    <w:rsid w:val="00FD1BD2"/>
    <w:rsid w:val="00FD1EB4"/>
    <w:rsid w:val="00FD25E5"/>
    <w:rsid w:val="00FD25EF"/>
    <w:rsid w:val="00FD2958"/>
    <w:rsid w:val="00FD31F1"/>
    <w:rsid w:val="00FD353C"/>
    <w:rsid w:val="00FD3563"/>
    <w:rsid w:val="00FD38D7"/>
    <w:rsid w:val="00FD3B7C"/>
    <w:rsid w:val="00FD3F44"/>
    <w:rsid w:val="00FD423E"/>
    <w:rsid w:val="00FD42B5"/>
    <w:rsid w:val="00FD443D"/>
    <w:rsid w:val="00FD488A"/>
    <w:rsid w:val="00FD4AF7"/>
    <w:rsid w:val="00FD5001"/>
    <w:rsid w:val="00FD57BA"/>
    <w:rsid w:val="00FD5AE2"/>
    <w:rsid w:val="00FD5ED0"/>
    <w:rsid w:val="00FD628F"/>
    <w:rsid w:val="00FD63F6"/>
    <w:rsid w:val="00FD705E"/>
    <w:rsid w:val="00FD7108"/>
    <w:rsid w:val="00FD7121"/>
    <w:rsid w:val="00FD724C"/>
    <w:rsid w:val="00FD7858"/>
    <w:rsid w:val="00FE0A34"/>
    <w:rsid w:val="00FE0EED"/>
    <w:rsid w:val="00FE117D"/>
    <w:rsid w:val="00FE131E"/>
    <w:rsid w:val="00FE1F7E"/>
    <w:rsid w:val="00FE23E4"/>
    <w:rsid w:val="00FE31A7"/>
    <w:rsid w:val="00FE3DAD"/>
    <w:rsid w:val="00FE4272"/>
    <w:rsid w:val="00FE4990"/>
    <w:rsid w:val="00FE4AEE"/>
    <w:rsid w:val="00FE5940"/>
    <w:rsid w:val="00FE5A92"/>
    <w:rsid w:val="00FE5B95"/>
    <w:rsid w:val="00FE5C9B"/>
    <w:rsid w:val="00FE65EF"/>
    <w:rsid w:val="00FE6F56"/>
    <w:rsid w:val="00FE7049"/>
    <w:rsid w:val="00FE7321"/>
    <w:rsid w:val="00FE7859"/>
    <w:rsid w:val="00FE7B3E"/>
    <w:rsid w:val="00FE7D1A"/>
    <w:rsid w:val="00FF012C"/>
    <w:rsid w:val="00FF09A0"/>
    <w:rsid w:val="00FF0D08"/>
    <w:rsid w:val="00FF1D70"/>
    <w:rsid w:val="00FF20ED"/>
    <w:rsid w:val="00FF26CB"/>
    <w:rsid w:val="00FF275B"/>
    <w:rsid w:val="00FF2DD5"/>
    <w:rsid w:val="00FF3282"/>
    <w:rsid w:val="00FF35E5"/>
    <w:rsid w:val="00FF3FFE"/>
    <w:rsid w:val="00FF416D"/>
    <w:rsid w:val="00FF43C3"/>
    <w:rsid w:val="00FF4A44"/>
    <w:rsid w:val="00FF5621"/>
    <w:rsid w:val="00FF5FB5"/>
    <w:rsid w:val="00FF6686"/>
    <w:rsid w:val="00FF6D54"/>
    <w:rsid w:val="00FF7664"/>
    <w:rsid w:val="23E051D8"/>
    <w:rsid w:val="26428208"/>
    <w:rsid w:val="304FA29A"/>
    <w:rsid w:val="729FB5FA"/>
  </w:rsids>
  <m:mathPr>
    <m:mathFont m:val="Cambria Math"/>
    <m:brkBin m:val="before"/>
    <m:brkBinSub m:val="--"/>
    <m:smallFrac/>
    <m:dispDef/>
    <m:lMargin m:val="0"/>
    <m:rMargin m:val="0"/>
    <m:defJc m:val="centerGroup"/>
    <m:wrapIndent m:val="1440"/>
    <m:intLim m:val="subSup"/>
    <m:naryLim m:val="undOvr"/>
  </m:mathPr>
  <w:themeFontLang w:val="es-A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7C50F"/>
  <w15:docId w15:val="{633C62B2-A6BF-4565-BF6F-75865BB7A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4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8B4"/>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A718B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A718B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A718B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S,fn,single space,Footnote text"/>
    <w:basedOn w:val="Normal"/>
    <w:link w:val="FootnoteTextChar"/>
    <w:rsid w:val="00A718B4"/>
    <w:pPr>
      <w:spacing w:before="60"/>
    </w:pPr>
    <w:rPr>
      <w:sz w:val="20"/>
    </w:rPr>
  </w:style>
  <w:style w:type="character" w:customStyle="1" w:styleId="FootnoteTextChar">
    <w:name w:val="Footnote Text Char"/>
    <w:aliases w:val="FOOTNOTES Char,fn Char,single space Char,Footnote text Char"/>
    <w:basedOn w:val="DefaultParagraphFont"/>
    <w:link w:val="FootnoteText"/>
    <w:rsid w:val="00A718B4"/>
    <w:rPr>
      <w:rFonts w:ascii="Times New Roman" w:eastAsia="MS Mincho" w:hAnsi="Times New Roman" w:cs="Times New Roman"/>
      <w:sz w:val="20"/>
      <w:szCs w:val="24"/>
    </w:rPr>
  </w:style>
  <w:style w:type="character" w:styleId="FootnoteReference">
    <w:name w:val="footnote reference"/>
    <w:aliases w:val="16 Point,Superscript 6 Point,Ref,de nota al pie,Footnote Reference1,Ref1,de nota al pie1,註腳內容,de nota al pie + (Asian) MS Mincho,11 pt"/>
    <w:basedOn w:val="DefaultParagraphFont"/>
    <w:link w:val="BVIfnrCarattereCharCharCharCarattereCharCharCharCharCharChar1CharCharCharCarattereChar"/>
    <w:rsid w:val="00A718B4"/>
    <w:rPr>
      <w:vertAlign w:val="superscript"/>
    </w:rPr>
  </w:style>
  <w:style w:type="paragraph" w:styleId="ListParagraph">
    <w:name w:val="List Paragraph"/>
    <w:basedOn w:val="Normal"/>
    <w:uiPriority w:val="34"/>
    <w:qFormat/>
    <w:rsid w:val="00A718B4"/>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sid w:val="00DA41CC"/>
    <w:rPr>
      <w:color w:val="0563C1" w:themeColor="hyperlink"/>
      <w:u w:val="single"/>
    </w:rPr>
  </w:style>
  <w:style w:type="character" w:customStyle="1" w:styleId="UnresolvedMention1">
    <w:name w:val="Unresolved Mention1"/>
    <w:basedOn w:val="DefaultParagraphFont"/>
    <w:uiPriority w:val="99"/>
    <w:semiHidden/>
    <w:unhideWhenUsed/>
    <w:rsid w:val="00DA41CC"/>
    <w:rPr>
      <w:color w:val="808080"/>
      <w:shd w:val="clear" w:color="auto" w:fill="E6E6E6"/>
    </w:rPr>
  </w:style>
  <w:style w:type="character" w:customStyle="1" w:styleId="Heading1Char">
    <w:name w:val="Heading 1 Char"/>
    <w:basedOn w:val="DefaultParagraphFont"/>
    <w:link w:val="Heading1"/>
    <w:rsid w:val="00A718B4"/>
    <w:rPr>
      <w:rFonts w:ascii="Times New Roman" w:eastAsia="MS Mincho" w:hAnsi="Times New Roman" w:cs="Times New Roman"/>
      <w:b/>
      <w:bCs/>
      <w:szCs w:val="24"/>
    </w:rPr>
  </w:style>
  <w:style w:type="character" w:customStyle="1" w:styleId="Heading2Char">
    <w:name w:val="Heading 2 Char"/>
    <w:basedOn w:val="DefaultParagraphFont"/>
    <w:link w:val="Heading2"/>
    <w:rsid w:val="00A718B4"/>
    <w:rPr>
      <w:rFonts w:ascii="Calibri" w:eastAsia="MS Mincho" w:hAnsi="Calibri" w:cs="Times New Roman"/>
      <w:b/>
      <w:bCs/>
      <w:i/>
      <w:iCs/>
      <w:sz w:val="28"/>
      <w:szCs w:val="28"/>
    </w:rPr>
  </w:style>
  <w:style w:type="character" w:customStyle="1" w:styleId="Heading3Char">
    <w:name w:val="Heading 3 Char"/>
    <w:basedOn w:val="DefaultParagraphFont"/>
    <w:link w:val="Heading3"/>
    <w:rsid w:val="00A718B4"/>
    <w:rPr>
      <w:rFonts w:ascii="Calibri" w:eastAsia="MS Mincho" w:hAnsi="Calibri" w:cs="Times New Roman"/>
      <w:b/>
      <w:bCs/>
      <w:sz w:val="26"/>
      <w:szCs w:val="26"/>
    </w:rPr>
  </w:style>
  <w:style w:type="paragraph" w:customStyle="1" w:styleId="Style">
    <w:name w:val="Style"/>
    <w:basedOn w:val="Footer"/>
    <w:autoRedefine/>
    <w:qFormat/>
    <w:rsid w:val="00A718B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A718B4"/>
    <w:pPr>
      <w:tabs>
        <w:tab w:val="center" w:pos="4680"/>
        <w:tab w:val="right" w:pos="9360"/>
      </w:tabs>
    </w:pPr>
  </w:style>
  <w:style w:type="character" w:customStyle="1" w:styleId="FooterChar">
    <w:name w:val="Footer Char"/>
    <w:basedOn w:val="DefaultParagraphFont"/>
    <w:link w:val="Footer"/>
    <w:rsid w:val="00A718B4"/>
    <w:rPr>
      <w:rFonts w:ascii="Times New Roman" w:eastAsia="MS Mincho" w:hAnsi="Times New Roman" w:cs="Times New Roman"/>
      <w:szCs w:val="24"/>
    </w:rPr>
  </w:style>
  <w:style w:type="character" w:styleId="PageNumber">
    <w:name w:val="page number"/>
    <w:rsid w:val="00A718B4"/>
    <w:rPr>
      <w:rFonts w:ascii="Arial" w:hAnsi="Arial"/>
      <w:b/>
      <w:sz w:val="18"/>
    </w:rPr>
  </w:style>
  <w:style w:type="paragraph" w:customStyle="1" w:styleId="IPPArialFootnote">
    <w:name w:val="IPP Arial Footnote"/>
    <w:basedOn w:val="IPPArialTable"/>
    <w:qFormat/>
    <w:rsid w:val="00A718B4"/>
    <w:pPr>
      <w:tabs>
        <w:tab w:val="left" w:pos="28"/>
      </w:tabs>
      <w:ind w:left="284" w:hanging="284"/>
    </w:pPr>
    <w:rPr>
      <w:sz w:val="16"/>
    </w:rPr>
  </w:style>
  <w:style w:type="paragraph" w:customStyle="1" w:styleId="IPPContentsHead">
    <w:name w:val="IPP ContentsHead"/>
    <w:basedOn w:val="IPPSubhead"/>
    <w:next w:val="IPPNormal"/>
    <w:qFormat/>
    <w:rsid w:val="00A718B4"/>
    <w:pPr>
      <w:spacing w:after="240"/>
    </w:pPr>
    <w:rPr>
      <w:sz w:val="24"/>
    </w:rPr>
  </w:style>
  <w:style w:type="table" w:styleId="TableGrid">
    <w:name w:val="Table Grid"/>
    <w:basedOn w:val="TableNormal"/>
    <w:rsid w:val="00A718B4"/>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718B4"/>
    <w:rPr>
      <w:rFonts w:ascii="Tahoma" w:hAnsi="Tahoma" w:cs="Tahoma"/>
      <w:sz w:val="16"/>
      <w:szCs w:val="16"/>
    </w:rPr>
  </w:style>
  <w:style w:type="character" w:customStyle="1" w:styleId="BalloonTextChar">
    <w:name w:val="Balloon Text Char"/>
    <w:basedOn w:val="DefaultParagraphFont"/>
    <w:link w:val="BalloonText"/>
    <w:rsid w:val="00A718B4"/>
    <w:rPr>
      <w:rFonts w:ascii="Tahoma" w:eastAsia="MS Mincho" w:hAnsi="Tahoma" w:cs="Tahoma"/>
      <w:sz w:val="16"/>
      <w:szCs w:val="16"/>
    </w:rPr>
  </w:style>
  <w:style w:type="paragraph" w:customStyle="1" w:styleId="IPPBullet2">
    <w:name w:val="IPP Bullet2"/>
    <w:basedOn w:val="IPPNormal"/>
    <w:next w:val="IPPBullet1"/>
    <w:qFormat/>
    <w:rsid w:val="00A718B4"/>
    <w:pPr>
      <w:numPr>
        <w:numId w:val="3"/>
      </w:numPr>
      <w:tabs>
        <w:tab w:val="left" w:pos="1134"/>
      </w:tabs>
      <w:spacing w:after="60"/>
      <w:ind w:left="1134" w:hanging="567"/>
    </w:pPr>
  </w:style>
  <w:style w:type="paragraph" w:customStyle="1" w:styleId="IPPQuote">
    <w:name w:val="IPP Quote"/>
    <w:basedOn w:val="IPPNormal"/>
    <w:qFormat/>
    <w:rsid w:val="00A718B4"/>
    <w:pPr>
      <w:ind w:left="851" w:right="851"/>
    </w:pPr>
    <w:rPr>
      <w:sz w:val="18"/>
    </w:rPr>
  </w:style>
  <w:style w:type="paragraph" w:customStyle="1" w:styleId="IPPNormal">
    <w:name w:val="IPP Normal"/>
    <w:basedOn w:val="Normal"/>
    <w:link w:val="IPPNormalChar"/>
    <w:qFormat/>
    <w:rsid w:val="00A718B4"/>
    <w:pPr>
      <w:spacing w:after="180"/>
    </w:pPr>
    <w:rPr>
      <w:rFonts w:eastAsia="Times"/>
    </w:rPr>
  </w:style>
  <w:style w:type="paragraph" w:customStyle="1" w:styleId="IPPIndentClose">
    <w:name w:val="IPP Indent Close"/>
    <w:basedOn w:val="IPPNormal"/>
    <w:qFormat/>
    <w:rsid w:val="00A718B4"/>
    <w:pPr>
      <w:tabs>
        <w:tab w:val="left" w:pos="2835"/>
      </w:tabs>
      <w:spacing w:after="60"/>
      <w:ind w:left="567"/>
    </w:pPr>
  </w:style>
  <w:style w:type="paragraph" w:customStyle="1" w:styleId="IPPIndent">
    <w:name w:val="IPP Indent"/>
    <w:basedOn w:val="IPPIndentClose"/>
    <w:qFormat/>
    <w:rsid w:val="00A718B4"/>
    <w:pPr>
      <w:spacing w:after="180"/>
    </w:pPr>
  </w:style>
  <w:style w:type="paragraph" w:customStyle="1" w:styleId="IPPFootnote">
    <w:name w:val="IPP Footnote"/>
    <w:basedOn w:val="IPPArialFootnote"/>
    <w:qFormat/>
    <w:rsid w:val="00A718B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A718B4"/>
    <w:pPr>
      <w:keepNext/>
      <w:tabs>
        <w:tab w:val="left" w:pos="567"/>
      </w:tabs>
      <w:spacing w:before="120" w:after="120"/>
      <w:ind w:left="567" w:hanging="567"/>
    </w:pPr>
    <w:rPr>
      <w:b/>
      <w:i/>
    </w:rPr>
  </w:style>
  <w:style w:type="character" w:customStyle="1" w:styleId="IPPnormalitalics">
    <w:name w:val="IPP normal italics"/>
    <w:basedOn w:val="DefaultParagraphFont"/>
    <w:rsid w:val="00A718B4"/>
    <w:rPr>
      <w:rFonts w:ascii="Times New Roman" w:hAnsi="Times New Roman"/>
      <w:i/>
      <w:sz w:val="22"/>
      <w:lang w:val="en-US"/>
    </w:rPr>
  </w:style>
  <w:style w:type="character" w:customStyle="1" w:styleId="IPPNormalbold">
    <w:name w:val="IPP Normal bold"/>
    <w:basedOn w:val="PlainTextChar"/>
    <w:rsid w:val="00A718B4"/>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A718B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A718B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A718B4"/>
    <w:pPr>
      <w:keepNext/>
      <w:ind w:left="567" w:hanging="567"/>
      <w:jc w:val="left"/>
    </w:pPr>
    <w:rPr>
      <w:b/>
      <w:bCs/>
      <w:iCs/>
      <w:szCs w:val="22"/>
    </w:rPr>
  </w:style>
  <w:style w:type="character" w:customStyle="1" w:styleId="IPPNormalunderlined">
    <w:name w:val="IPP Normal underlined"/>
    <w:basedOn w:val="DefaultParagraphFont"/>
    <w:rsid w:val="00A718B4"/>
    <w:rPr>
      <w:rFonts w:ascii="Times New Roman" w:hAnsi="Times New Roman"/>
      <w:sz w:val="22"/>
      <w:u w:val="single"/>
      <w:lang w:val="en-US"/>
    </w:rPr>
  </w:style>
  <w:style w:type="paragraph" w:customStyle="1" w:styleId="IPPBullet1">
    <w:name w:val="IPP Bullet1"/>
    <w:basedOn w:val="IPPBullet1Last"/>
    <w:link w:val="IPPBullet1Char"/>
    <w:qFormat/>
    <w:rsid w:val="00A718B4"/>
    <w:pPr>
      <w:numPr>
        <w:numId w:val="8"/>
      </w:numPr>
      <w:spacing w:after="60"/>
      <w:ind w:left="567" w:hanging="567"/>
    </w:pPr>
    <w:rPr>
      <w:lang w:val="en-US"/>
    </w:rPr>
  </w:style>
  <w:style w:type="paragraph" w:customStyle="1" w:styleId="IPPBullet1Last">
    <w:name w:val="IPP Bullet1Last"/>
    <w:basedOn w:val="IPPNormal"/>
    <w:next w:val="IPPNormal"/>
    <w:autoRedefine/>
    <w:qFormat/>
    <w:rsid w:val="00A718B4"/>
    <w:pPr>
      <w:numPr>
        <w:numId w:val="4"/>
      </w:numPr>
    </w:pPr>
  </w:style>
  <w:style w:type="character" w:customStyle="1" w:styleId="IPPNormalstrikethrough">
    <w:name w:val="IPP Normal strikethrough"/>
    <w:rsid w:val="00A718B4"/>
    <w:rPr>
      <w:rFonts w:ascii="Times New Roman" w:hAnsi="Times New Roman"/>
      <w:strike/>
      <w:dstrike w:val="0"/>
      <w:sz w:val="22"/>
    </w:rPr>
  </w:style>
  <w:style w:type="paragraph" w:customStyle="1" w:styleId="IPPTitle16pt">
    <w:name w:val="IPP Title16pt"/>
    <w:basedOn w:val="Normal"/>
    <w:qFormat/>
    <w:rsid w:val="00A718B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A718B4"/>
    <w:pPr>
      <w:spacing w:after="360"/>
      <w:jc w:val="center"/>
    </w:pPr>
    <w:rPr>
      <w:rFonts w:ascii="Arial" w:hAnsi="Arial" w:cs="Arial"/>
      <w:b/>
      <w:bCs/>
      <w:sz w:val="36"/>
      <w:szCs w:val="36"/>
    </w:rPr>
  </w:style>
  <w:style w:type="paragraph" w:customStyle="1" w:styleId="IPPHeader">
    <w:name w:val="IPP Header"/>
    <w:basedOn w:val="Normal"/>
    <w:qFormat/>
    <w:rsid w:val="00A718B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A718B4"/>
    <w:pPr>
      <w:keepNext/>
      <w:tabs>
        <w:tab w:val="left" w:pos="567"/>
      </w:tabs>
      <w:spacing w:before="120"/>
      <w:jc w:val="left"/>
      <w:outlineLvl w:val="1"/>
    </w:pPr>
    <w:rPr>
      <w:b/>
      <w:sz w:val="24"/>
    </w:rPr>
  </w:style>
  <w:style w:type="numbering" w:customStyle="1" w:styleId="IPPParagraphnumberedlist">
    <w:name w:val="IPP Paragraph numbered list"/>
    <w:rsid w:val="00A718B4"/>
    <w:pPr>
      <w:numPr>
        <w:numId w:val="2"/>
      </w:numPr>
    </w:pPr>
  </w:style>
  <w:style w:type="paragraph" w:customStyle="1" w:styleId="IPPNormalCloseSpace">
    <w:name w:val="IPP NormalCloseSpace"/>
    <w:basedOn w:val="Normal"/>
    <w:qFormat/>
    <w:rsid w:val="00A718B4"/>
    <w:pPr>
      <w:keepNext/>
      <w:spacing w:after="60"/>
    </w:pPr>
  </w:style>
  <w:style w:type="paragraph" w:customStyle="1" w:styleId="IPPHeading2">
    <w:name w:val="IPP Heading2"/>
    <w:basedOn w:val="IPPNormal"/>
    <w:next w:val="IPPNormal"/>
    <w:qFormat/>
    <w:rsid w:val="00A718B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A718B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A718B4"/>
    <w:pPr>
      <w:tabs>
        <w:tab w:val="right" w:leader="dot" w:pos="9072"/>
      </w:tabs>
      <w:spacing w:before="240"/>
      <w:ind w:left="567" w:hanging="567"/>
    </w:pPr>
  </w:style>
  <w:style w:type="paragraph" w:styleId="TOC2">
    <w:name w:val="toc 2"/>
    <w:basedOn w:val="TOC1"/>
    <w:next w:val="Normal"/>
    <w:autoRedefine/>
    <w:uiPriority w:val="39"/>
    <w:rsid w:val="00A718B4"/>
    <w:pPr>
      <w:keepNext w:val="0"/>
      <w:tabs>
        <w:tab w:val="left" w:pos="425"/>
      </w:tabs>
      <w:spacing w:before="120" w:after="0"/>
      <w:ind w:left="425" w:right="284" w:hanging="425"/>
    </w:pPr>
  </w:style>
  <w:style w:type="paragraph" w:styleId="TOC3">
    <w:name w:val="toc 3"/>
    <w:basedOn w:val="TOC2"/>
    <w:next w:val="Normal"/>
    <w:autoRedefine/>
    <w:uiPriority w:val="39"/>
    <w:rsid w:val="00A718B4"/>
    <w:pPr>
      <w:tabs>
        <w:tab w:val="left" w:pos="1276"/>
      </w:tabs>
      <w:spacing w:before="60"/>
      <w:ind w:left="1276" w:hanging="851"/>
    </w:pPr>
    <w:rPr>
      <w:rFonts w:eastAsia="Times"/>
    </w:rPr>
  </w:style>
  <w:style w:type="paragraph" w:styleId="TOC4">
    <w:name w:val="toc 4"/>
    <w:basedOn w:val="Normal"/>
    <w:next w:val="Normal"/>
    <w:autoRedefine/>
    <w:uiPriority w:val="39"/>
    <w:rsid w:val="00A718B4"/>
    <w:pPr>
      <w:spacing w:after="120"/>
      <w:ind w:left="660"/>
    </w:pPr>
    <w:rPr>
      <w:rFonts w:eastAsia="Times"/>
      <w:lang w:val="en-AU"/>
    </w:rPr>
  </w:style>
  <w:style w:type="paragraph" w:styleId="TOC5">
    <w:name w:val="toc 5"/>
    <w:basedOn w:val="Normal"/>
    <w:next w:val="Normal"/>
    <w:autoRedefine/>
    <w:uiPriority w:val="39"/>
    <w:rsid w:val="00A718B4"/>
    <w:pPr>
      <w:spacing w:after="120"/>
      <w:ind w:left="880"/>
    </w:pPr>
    <w:rPr>
      <w:rFonts w:eastAsia="Times"/>
      <w:lang w:val="en-AU"/>
    </w:rPr>
  </w:style>
  <w:style w:type="paragraph" w:styleId="TOC6">
    <w:name w:val="toc 6"/>
    <w:basedOn w:val="Normal"/>
    <w:next w:val="Normal"/>
    <w:autoRedefine/>
    <w:uiPriority w:val="39"/>
    <w:rsid w:val="00A718B4"/>
    <w:pPr>
      <w:spacing w:after="120"/>
      <w:ind w:left="1100"/>
    </w:pPr>
    <w:rPr>
      <w:rFonts w:eastAsia="Times"/>
      <w:lang w:val="en-AU"/>
    </w:rPr>
  </w:style>
  <w:style w:type="paragraph" w:styleId="TOC7">
    <w:name w:val="toc 7"/>
    <w:basedOn w:val="Normal"/>
    <w:next w:val="Normal"/>
    <w:autoRedefine/>
    <w:uiPriority w:val="39"/>
    <w:rsid w:val="00A718B4"/>
    <w:pPr>
      <w:spacing w:after="120"/>
      <w:ind w:left="1320"/>
    </w:pPr>
    <w:rPr>
      <w:rFonts w:eastAsia="Times"/>
      <w:lang w:val="en-AU"/>
    </w:rPr>
  </w:style>
  <w:style w:type="paragraph" w:styleId="TOC8">
    <w:name w:val="toc 8"/>
    <w:basedOn w:val="Normal"/>
    <w:next w:val="Normal"/>
    <w:autoRedefine/>
    <w:uiPriority w:val="39"/>
    <w:rsid w:val="00A718B4"/>
    <w:pPr>
      <w:spacing w:after="120"/>
      <w:ind w:left="1540"/>
    </w:pPr>
    <w:rPr>
      <w:rFonts w:eastAsia="Times"/>
      <w:lang w:val="en-AU"/>
    </w:rPr>
  </w:style>
  <w:style w:type="paragraph" w:styleId="TOC9">
    <w:name w:val="toc 9"/>
    <w:basedOn w:val="Normal"/>
    <w:next w:val="Normal"/>
    <w:autoRedefine/>
    <w:uiPriority w:val="39"/>
    <w:rsid w:val="00A718B4"/>
    <w:pPr>
      <w:spacing w:after="120"/>
      <w:ind w:left="1760"/>
    </w:pPr>
    <w:rPr>
      <w:rFonts w:eastAsia="Times"/>
      <w:lang w:val="en-AU"/>
    </w:rPr>
  </w:style>
  <w:style w:type="paragraph" w:customStyle="1" w:styleId="IPPReferences">
    <w:name w:val="IPP References"/>
    <w:basedOn w:val="IPPNormal"/>
    <w:qFormat/>
    <w:rsid w:val="00A718B4"/>
    <w:pPr>
      <w:spacing w:after="60"/>
      <w:ind w:left="567" w:hanging="567"/>
    </w:pPr>
  </w:style>
  <w:style w:type="paragraph" w:customStyle="1" w:styleId="IPPArial">
    <w:name w:val="IPP Arial"/>
    <w:basedOn w:val="IPPNormal"/>
    <w:qFormat/>
    <w:rsid w:val="00A718B4"/>
    <w:pPr>
      <w:spacing w:after="0"/>
    </w:pPr>
    <w:rPr>
      <w:rFonts w:ascii="Arial" w:hAnsi="Arial"/>
      <w:sz w:val="18"/>
    </w:rPr>
  </w:style>
  <w:style w:type="paragraph" w:customStyle="1" w:styleId="IPPArialTable">
    <w:name w:val="IPP Arial Table"/>
    <w:basedOn w:val="IPPArial"/>
    <w:qFormat/>
    <w:rsid w:val="00A718B4"/>
    <w:pPr>
      <w:spacing w:before="60" w:after="60"/>
      <w:jc w:val="left"/>
    </w:pPr>
  </w:style>
  <w:style w:type="paragraph" w:customStyle="1" w:styleId="IPPHeaderlandscape">
    <w:name w:val="IPP Header landscape"/>
    <w:basedOn w:val="IPPHeader"/>
    <w:qFormat/>
    <w:rsid w:val="00A718B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A718B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A718B4"/>
    <w:rPr>
      <w:rFonts w:ascii="Courier" w:eastAsia="Times" w:hAnsi="Courier" w:cs="Times New Roman"/>
      <w:sz w:val="21"/>
      <w:szCs w:val="21"/>
      <w:lang w:val="en-AU"/>
    </w:rPr>
  </w:style>
  <w:style w:type="paragraph" w:customStyle="1" w:styleId="IPPLetterList">
    <w:name w:val="IPP LetterList"/>
    <w:basedOn w:val="IPPBullet2"/>
    <w:qFormat/>
    <w:rsid w:val="00A718B4"/>
    <w:pPr>
      <w:numPr>
        <w:numId w:val="11"/>
      </w:numPr>
      <w:jc w:val="left"/>
    </w:pPr>
  </w:style>
  <w:style w:type="paragraph" w:customStyle="1" w:styleId="IPPLetterListIndent">
    <w:name w:val="IPP LetterList Indent"/>
    <w:basedOn w:val="IPPLetterList"/>
    <w:qFormat/>
    <w:rsid w:val="00A718B4"/>
    <w:pPr>
      <w:numPr>
        <w:numId w:val="1"/>
      </w:numPr>
    </w:pPr>
  </w:style>
  <w:style w:type="paragraph" w:customStyle="1" w:styleId="IPPFooterLandscape">
    <w:name w:val="IPP Footer Landscape"/>
    <w:basedOn w:val="IPPHeaderlandscape"/>
    <w:qFormat/>
    <w:rsid w:val="00A718B4"/>
    <w:pPr>
      <w:pBdr>
        <w:top w:val="single" w:sz="4" w:space="1" w:color="auto"/>
        <w:bottom w:val="none" w:sz="0" w:space="0" w:color="auto"/>
      </w:pBdr>
      <w:jc w:val="right"/>
    </w:pPr>
    <w:rPr>
      <w:b/>
    </w:rPr>
  </w:style>
  <w:style w:type="paragraph" w:customStyle="1" w:styleId="IPPSubheadSpace">
    <w:name w:val="IPP Subhead Space"/>
    <w:basedOn w:val="IPPSubhead"/>
    <w:qFormat/>
    <w:rsid w:val="00A718B4"/>
    <w:pPr>
      <w:tabs>
        <w:tab w:val="left" w:pos="567"/>
      </w:tabs>
      <w:spacing w:before="60" w:after="60"/>
    </w:pPr>
  </w:style>
  <w:style w:type="paragraph" w:customStyle="1" w:styleId="IPPSubheadSpaceAfter">
    <w:name w:val="IPP Subhead SpaceAfter"/>
    <w:basedOn w:val="IPPSubhead"/>
    <w:qFormat/>
    <w:rsid w:val="00A718B4"/>
    <w:pPr>
      <w:spacing w:after="60"/>
    </w:pPr>
  </w:style>
  <w:style w:type="paragraph" w:customStyle="1" w:styleId="IPPHdg1Num">
    <w:name w:val="IPP Hdg1Num"/>
    <w:basedOn w:val="IPPHeading1"/>
    <w:next w:val="IPPNormal"/>
    <w:qFormat/>
    <w:rsid w:val="00A718B4"/>
    <w:pPr>
      <w:numPr>
        <w:numId w:val="5"/>
      </w:numPr>
    </w:pPr>
  </w:style>
  <w:style w:type="paragraph" w:customStyle="1" w:styleId="IPPHdg2Num">
    <w:name w:val="IPP Hdg2Num"/>
    <w:basedOn w:val="IPPHeading2"/>
    <w:next w:val="IPPNormal"/>
    <w:qFormat/>
    <w:rsid w:val="00A718B4"/>
    <w:pPr>
      <w:numPr>
        <w:ilvl w:val="1"/>
        <w:numId w:val="6"/>
      </w:numPr>
    </w:pPr>
  </w:style>
  <w:style w:type="paragraph" w:customStyle="1" w:styleId="IPPNumberedList">
    <w:name w:val="IPP NumberedList"/>
    <w:basedOn w:val="IPPBullet1"/>
    <w:qFormat/>
    <w:rsid w:val="00A718B4"/>
    <w:pPr>
      <w:numPr>
        <w:numId w:val="7"/>
      </w:numPr>
    </w:pPr>
  </w:style>
  <w:style w:type="paragraph" w:styleId="Header">
    <w:name w:val="header"/>
    <w:basedOn w:val="Normal"/>
    <w:link w:val="HeaderChar"/>
    <w:rsid w:val="00A718B4"/>
    <w:pPr>
      <w:tabs>
        <w:tab w:val="center" w:pos="4680"/>
        <w:tab w:val="right" w:pos="9360"/>
      </w:tabs>
    </w:pPr>
  </w:style>
  <w:style w:type="character" w:customStyle="1" w:styleId="HeaderChar">
    <w:name w:val="Header Char"/>
    <w:basedOn w:val="DefaultParagraphFont"/>
    <w:link w:val="Header"/>
    <w:rsid w:val="00A718B4"/>
    <w:rPr>
      <w:rFonts w:ascii="Times New Roman" w:eastAsia="MS Mincho" w:hAnsi="Times New Roman" w:cs="Times New Roman"/>
      <w:szCs w:val="24"/>
    </w:rPr>
  </w:style>
  <w:style w:type="character" w:styleId="Strong">
    <w:name w:val="Strong"/>
    <w:basedOn w:val="DefaultParagraphFont"/>
    <w:qFormat/>
    <w:rsid w:val="00A718B4"/>
    <w:rPr>
      <w:b/>
      <w:bCs/>
    </w:rPr>
  </w:style>
  <w:style w:type="paragraph" w:customStyle="1" w:styleId="IPPParagraphnumbering">
    <w:name w:val="IPP Paragraph numbering"/>
    <w:basedOn w:val="IPPNormal"/>
    <w:qFormat/>
    <w:rsid w:val="00A718B4"/>
    <w:pPr>
      <w:numPr>
        <w:numId w:val="12"/>
      </w:numPr>
    </w:pPr>
    <w:rPr>
      <w:lang w:val="en-US"/>
    </w:rPr>
  </w:style>
  <w:style w:type="paragraph" w:customStyle="1" w:styleId="IPPParagraphnumberingclose">
    <w:name w:val="IPP Paragraph numbering close"/>
    <w:basedOn w:val="IPPParagraphnumbering"/>
    <w:qFormat/>
    <w:rsid w:val="00A718B4"/>
    <w:pPr>
      <w:keepNext/>
      <w:spacing w:after="60"/>
    </w:pPr>
  </w:style>
  <w:style w:type="paragraph" w:customStyle="1" w:styleId="IPPNumberedListLast">
    <w:name w:val="IPP NumberedListLast"/>
    <w:basedOn w:val="IPPNumberedList"/>
    <w:qFormat/>
    <w:rsid w:val="00A718B4"/>
    <w:pPr>
      <w:spacing w:after="180"/>
    </w:pPr>
  </w:style>
  <w:style w:type="character" w:customStyle="1" w:styleId="UnresolvedMention2">
    <w:name w:val="Unresolved Mention2"/>
    <w:basedOn w:val="DefaultParagraphFont"/>
    <w:uiPriority w:val="99"/>
    <w:semiHidden/>
    <w:unhideWhenUsed/>
    <w:rsid w:val="00D943BE"/>
    <w:rPr>
      <w:color w:val="808080"/>
      <w:shd w:val="clear" w:color="auto" w:fill="E6E6E6"/>
    </w:rPr>
  </w:style>
  <w:style w:type="numbering" w:customStyle="1" w:styleId="IPPParagraphnumberedlist1">
    <w:name w:val="IPP Paragraph numbered list1"/>
    <w:rsid w:val="00271D36"/>
    <w:pPr>
      <w:numPr>
        <w:numId w:val="9"/>
      </w:numPr>
    </w:pPr>
  </w:style>
  <w:style w:type="paragraph" w:customStyle="1" w:styleId="IPPPargraphnumbering">
    <w:name w:val="IPP Pargraph numbering"/>
    <w:basedOn w:val="IPPNormal"/>
    <w:uiPriority w:val="99"/>
    <w:qFormat/>
    <w:rsid w:val="00E3146C"/>
    <w:pPr>
      <w:tabs>
        <w:tab w:val="num" w:pos="0"/>
      </w:tabs>
      <w:ind w:hanging="482"/>
    </w:pPr>
  </w:style>
  <w:style w:type="character" w:styleId="FollowedHyperlink">
    <w:name w:val="FollowedHyperlink"/>
    <w:basedOn w:val="DefaultParagraphFont"/>
    <w:uiPriority w:val="99"/>
    <w:semiHidden/>
    <w:unhideWhenUsed/>
    <w:rsid w:val="00052460"/>
    <w:rPr>
      <w:color w:val="954F72" w:themeColor="followedHyperlink"/>
      <w:u w:val="single"/>
    </w:rPr>
  </w:style>
  <w:style w:type="character" w:styleId="CommentReference">
    <w:name w:val="annotation reference"/>
    <w:basedOn w:val="DefaultParagraphFont"/>
    <w:uiPriority w:val="99"/>
    <w:semiHidden/>
    <w:unhideWhenUsed/>
    <w:rsid w:val="00121160"/>
    <w:rPr>
      <w:sz w:val="16"/>
      <w:szCs w:val="16"/>
    </w:rPr>
  </w:style>
  <w:style w:type="paragraph" w:styleId="CommentText">
    <w:name w:val="annotation text"/>
    <w:basedOn w:val="Normal"/>
    <w:link w:val="CommentTextChar"/>
    <w:uiPriority w:val="99"/>
    <w:unhideWhenUsed/>
    <w:rsid w:val="00121160"/>
    <w:rPr>
      <w:sz w:val="20"/>
      <w:szCs w:val="20"/>
    </w:rPr>
  </w:style>
  <w:style w:type="character" w:customStyle="1" w:styleId="CommentTextChar">
    <w:name w:val="Comment Text Char"/>
    <w:basedOn w:val="DefaultParagraphFont"/>
    <w:link w:val="CommentText"/>
    <w:uiPriority w:val="99"/>
    <w:rsid w:val="00121160"/>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1160"/>
    <w:rPr>
      <w:b/>
      <w:bCs/>
    </w:rPr>
  </w:style>
  <w:style w:type="character" w:customStyle="1" w:styleId="CommentSubjectChar">
    <w:name w:val="Comment Subject Char"/>
    <w:basedOn w:val="CommentTextChar"/>
    <w:link w:val="CommentSubject"/>
    <w:uiPriority w:val="99"/>
    <w:semiHidden/>
    <w:rsid w:val="00121160"/>
    <w:rPr>
      <w:rFonts w:ascii="Times New Roman" w:eastAsia="MS Mincho" w:hAnsi="Times New Roman" w:cs="Times New Roman"/>
      <w:b/>
      <w:bCs/>
      <w:sz w:val="20"/>
      <w:szCs w:val="20"/>
    </w:rPr>
  </w:style>
  <w:style w:type="paragraph" w:styleId="Revision">
    <w:name w:val="Revision"/>
    <w:hidden/>
    <w:uiPriority w:val="99"/>
    <w:semiHidden/>
    <w:rsid w:val="007178FE"/>
    <w:pPr>
      <w:spacing w:after="0" w:line="240" w:lineRule="auto"/>
    </w:pPr>
    <w:rPr>
      <w:rFonts w:ascii="Times New Roman" w:eastAsia="MS Mincho" w:hAnsi="Times New Roman" w:cs="Times New Roman"/>
      <w:szCs w:val="24"/>
    </w:rPr>
  </w:style>
  <w:style w:type="character" w:customStyle="1" w:styleId="UnresolvedMention3">
    <w:name w:val="Unresolved Mention3"/>
    <w:basedOn w:val="DefaultParagraphFont"/>
    <w:uiPriority w:val="99"/>
    <w:semiHidden/>
    <w:unhideWhenUsed/>
    <w:rsid w:val="005617A2"/>
    <w:rPr>
      <w:color w:val="808080"/>
      <w:shd w:val="clear" w:color="auto" w:fill="E6E6E6"/>
    </w:rPr>
  </w:style>
  <w:style w:type="table" w:customStyle="1" w:styleId="TableGrid1">
    <w:name w:val="Table Grid1"/>
    <w:basedOn w:val="TableNormal"/>
    <w:next w:val="TableGrid"/>
    <w:rsid w:val="000C258D"/>
    <w:pPr>
      <w:spacing w:after="0" w:line="240" w:lineRule="auto"/>
    </w:pPr>
    <w:rPr>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easeReviewParagraphId">
    <w:name w:val="PleaseReviewParagraphId"/>
    <w:basedOn w:val="DefaultParagraphFont"/>
    <w:uiPriority w:val="99"/>
    <w:rsid w:val="00F83FC3"/>
    <w:rPr>
      <w:rFonts w:ascii="Arial" w:hAnsi="Arial" w:cs="Times New Roman"/>
      <w:color w:val="000080"/>
      <w:sz w:val="16"/>
      <w:u w:val="none"/>
    </w:rPr>
  </w:style>
  <w:style w:type="table" w:customStyle="1" w:styleId="TableGrid2">
    <w:name w:val="Table Grid2"/>
    <w:basedOn w:val="TableNormal"/>
    <w:next w:val="TableGrid"/>
    <w:uiPriority w:val="59"/>
    <w:rsid w:val="00C57324"/>
    <w:pPr>
      <w:spacing w:after="0" w:line="240" w:lineRule="auto"/>
    </w:pPr>
    <w:rPr>
      <w:lang w:val="fr-F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decuadrcula1clara1">
    <w:name w:val="Tabla de cuadrícula 1 clara1"/>
    <w:basedOn w:val="TableNormal"/>
    <w:uiPriority w:val="46"/>
    <w:rsid w:val="007D1EDB"/>
    <w:pPr>
      <w:spacing w:after="0" w:line="240" w:lineRule="auto"/>
    </w:pPr>
    <w:rPr>
      <w:rFonts w:eastAsia="MS Mincho"/>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FC6AD1"/>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F12D18"/>
    <w:rPr>
      <w:rFonts w:ascii="Arial-ItalicMT" w:hAnsi="Arial-ItalicMT" w:hint="default"/>
      <w:b w:val="0"/>
      <w:bCs w:val="0"/>
      <w:i/>
      <w:iCs/>
      <w:color w:val="0000FF"/>
      <w:sz w:val="16"/>
      <w:szCs w:val="16"/>
    </w:rPr>
  </w:style>
  <w:style w:type="character" w:customStyle="1" w:styleId="fontstyle31">
    <w:name w:val="fontstyle31"/>
    <w:basedOn w:val="DefaultParagraphFont"/>
    <w:rsid w:val="00F12D18"/>
    <w:rPr>
      <w:rFonts w:ascii="TimesNewRomanPS-ItalicMT" w:hAnsi="TimesNewRomanPS-ItalicMT" w:hint="default"/>
      <w:b w:val="0"/>
      <w:bCs w:val="0"/>
      <w:i/>
      <w:iCs/>
      <w:color w:val="000000"/>
      <w:sz w:val="22"/>
      <w:szCs w:val="22"/>
    </w:rPr>
  </w:style>
  <w:style w:type="paragraph" w:customStyle="1" w:styleId="NewPara">
    <w:name w:val="NewPara"/>
    <w:basedOn w:val="ListParagraph"/>
    <w:qFormat/>
    <w:rsid w:val="009E49B3"/>
    <w:pPr>
      <w:numPr>
        <w:numId w:val="9"/>
      </w:numPr>
      <w:spacing w:after="200"/>
      <w:ind w:left="0" w:firstLine="0"/>
    </w:pPr>
    <w:rPr>
      <w:rFonts w:ascii="Times New Roman" w:hAnsi="Times New Roman" w:cs="Akhbar MT"/>
      <w:sz w:val="22"/>
      <w:szCs w:val="30"/>
      <w:lang w:val="en-GB"/>
    </w:rPr>
  </w:style>
  <w:style w:type="numbering" w:customStyle="1" w:styleId="WesternSequentialList">
    <w:name w:val="Western Sequential List"/>
    <w:uiPriority w:val="99"/>
    <w:rsid w:val="00974B49"/>
    <w:pPr>
      <w:numPr>
        <w:numId w:val="10"/>
      </w:numPr>
    </w:pPr>
  </w:style>
  <w:style w:type="paragraph" w:customStyle="1" w:styleId="IPPHeading30">
    <w:name w:val="IPP Heading 3"/>
    <w:basedOn w:val="IPPNormal"/>
    <w:qFormat/>
    <w:rsid w:val="009E0CFF"/>
    <w:pPr>
      <w:keepNext/>
      <w:tabs>
        <w:tab w:val="left" w:pos="567"/>
      </w:tabs>
      <w:spacing w:before="120" w:after="120"/>
      <w:ind w:left="567" w:hanging="567"/>
    </w:pPr>
    <w:rPr>
      <w:b/>
      <w:i/>
    </w:rPr>
  </w:style>
  <w:style w:type="character" w:customStyle="1" w:styleId="IPPBullet1Char">
    <w:name w:val="IPP Bullet1 Char"/>
    <w:link w:val="IPPBullet1"/>
    <w:rsid w:val="009E0CFF"/>
    <w:rPr>
      <w:rFonts w:ascii="Times New Roman" w:eastAsia="Times" w:hAnsi="Times New Roman" w:cs="Times New Roman"/>
      <w:szCs w:val="24"/>
      <w:lang w:val="en-US"/>
    </w:rPr>
  </w:style>
  <w:style w:type="paragraph" w:styleId="EndnoteText">
    <w:name w:val="endnote text"/>
    <w:basedOn w:val="Normal"/>
    <w:link w:val="EndnoteTextChar"/>
    <w:uiPriority w:val="99"/>
    <w:semiHidden/>
    <w:unhideWhenUsed/>
    <w:rsid w:val="00592CD3"/>
    <w:rPr>
      <w:sz w:val="20"/>
      <w:szCs w:val="20"/>
    </w:rPr>
  </w:style>
  <w:style w:type="character" w:customStyle="1" w:styleId="EndnoteTextChar">
    <w:name w:val="Endnote Text Char"/>
    <w:basedOn w:val="DefaultParagraphFont"/>
    <w:link w:val="EndnoteText"/>
    <w:uiPriority w:val="99"/>
    <w:semiHidden/>
    <w:rsid w:val="00592CD3"/>
    <w:rPr>
      <w:sz w:val="20"/>
      <w:szCs w:val="20"/>
    </w:rPr>
  </w:style>
  <w:style w:type="character" w:styleId="EndnoteReference">
    <w:name w:val="endnote reference"/>
    <w:basedOn w:val="DefaultParagraphFont"/>
    <w:uiPriority w:val="99"/>
    <w:semiHidden/>
    <w:unhideWhenUsed/>
    <w:rsid w:val="00592CD3"/>
    <w:rPr>
      <w:vertAlign w:val="superscript"/>
    </w:rPr>
  </w:style>
  <w:style w:type="paragraph" w:customStyle="1" w:styleId="Default">
    <w:name w:val="Default"/>
    <w:rsid w:val="007628A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UnresolvedMention4">
    <w:name w:val="Unresolved Mention4"/>
    <w:basedOn w:val="DefaultParagraphFont"/>
    <w:uiPriority w:val="99"/>
    <w:semiHidden/>
    <w:unhideWhenUsed/>
    <w:rsid w:val="00FB7C6E"/>
    <w:rPr>
      <w:color w:val="605E5C"/>
      <w:shd w:val="clear" w:color="auto" w:fill="E1DFDD"/>
    </w:rPr>
  </w:style>
  <w:style w:type="character" w:customStyle="1" w:styleId="fontstyle41">
    <w:name w:val="fontstyle41"/>
    <w:basedOn w:val="DefaultParagraphFont"/>
    <w:rsid w:val="00A822B6"/>
    <w:rPr>
      <w:rFonts w:ascii="TimesNewRomanPS-BoldMT" w:hAnsi="TimesNewRomanPS-BoldMT" w:hint="default"/>
      <w:b/>
      <w:bCs/>
      <w:i w:val="0"/>
      <w:iCs w:val="0"/>
      <w:color w:val="000000"/>
      <w:sz w:val="22"/>
      <w:szCs w:val="22"/>
    </w:rPr>
  </w:style>
  <w:style w:type="character" w:customStyle="1" w:styleId="fontstyle51">
    <w:name w:val="fontstyle51"/>
    <w:basedOn w:val="DefaultParagraphFont"/>
    <w:rsid w:val="00A822B6"/>
    <w:rPr>
      <w:rFonts w:ascii="TimesNewRomanPS-ItalicMT" w:hAnsi="TimesNewRomanPS-ItalicMT" w:hint="default"/>
      <w:b w:val="0"/>
      <w:bCs w:val="0"/>
      <w:i/>
      <w:iCs/>
      <w:color w:val="000000"/>
      <w:sz w:val="22"/>
      <w:szCs w:val="22"/>
    </w:rPr>
  </w:style>
  <w:style w:type="character" w:customStyle="1" w:styleId="fontstyle61">
    <w:name w:val="fontstyle61"/>
    <w:basedOn w:val="DefaultParagraphFont"/>
    <w:rsid w:val="00A822B6"/>
    <w:rPr>
      <w:rFonts w:ascii="ArialMT" w:hAnsi="ArialMT" w:hint="default"/>
      <w:b w:val="0"/>
      <w:bCs w:val="0"/>
      <w:i w:val="0"/>
      <w:iCs w:val="0"/>
      <w:color w:val="000000"/>
      <w:sz w:val="18"/>
      <w:szCs w:val="18"/>
    </w:rPr>
  </w:style>
  <w:style w:type="character" w:customStyle="1" w:styleId="fontstyle71">
    <w:name w:val="fontstyle71"/>
    <w:basedOn w:val="DefaultParagraphFont"/>
    <w:rsid w:val="00A822B6"/>
    <w:rPr>
      <w:rFonts w:ascii="Arial-BoldMT" w:hAnsi="Arial-BoldMT" w:hint="default"/>
      <w:b/>
      <w:bCs/>
      <w:i w:val="0"/>
      <w:iCs w:val="0"/>
      <w:color w:val="000000"/>
      <w:sz w:val="18"/>
      <w:szCs w:val="18"/>
    </w:rPr>
  </w:style>
  <w:style w:type="character" w:customStyle="1" w:styleId="IPPNormalChar">
    <w:name w:val="IPP Normal Char"/>
    <w:link w:val="IPPNormal"/>
    <w:rsid w:val="006D5023"/>
    <w:rPr>
      <w:rFonts w:ascii="Times New Roman" w:eastAsia="Times" w:hAnsi="Times New Roman" w:cs="Times New Roman"/>
      <w:szCs w:val="24"/>
    </w:rPr>
  </w:style>
  <w:style w:type="paragraph" w:customStyle="1" w:styleId="IPPFootnoteRed">
    <w:name w:val="IPP Footnote Red"/>
    <w:basedOn w:val="IPPFootnote"/>
    <w:link w:val="IPPFootnoteRedChar"/>
    <w:qFormat/>
    <w:rsid w:val="00FD705E"/>
    <w:pPr>
      <w:spacing w:line="259" w:lineRule="auto"/>
    </w:pPr>
    <w:rPr>
      <w:rFonts w:cstheme="minorBidi"/>
      <w:b/>
      <w:bCs/>
      <w:color w:val="FF0000"/>
      <w:sz w:val="22"/>
      <w:szCs w:val="22"/>
      <w:vertAlign w:val="superscript"/>
    </w:rPr>
  </w:style>
  <w:style w:type="character" w:customStyle="1" w:styleId="IPPFootnoteRedChar">
    <w:name w:val="IPP Footnote Red Char"/>
    <w:link w:val="IPPFootnoteRed"/>
    <w:rsid w:val="00FD705E"/>
    <w:rPr>
      <w:rFonts w:ascii="Times New Roman" w:eastAsia="Times New Roman" w:hAnsi="Times New Roman"/>
      <w:b/>
      <w:bCs/>
      <w:color w:val="FF0000"/>
      <w:vertAlign w:val="superscript"/>
    </w:rPr>
  </w:style>
  <w:style w:type="character" w:customStyle="1" w:styleId="normaltextrun">
    <w:name w:val="normaltextrun"/>
    <w:basedOn w:val="DefaultParagraphFont"/>
    <w:rsid w:val="00B66D82"/>
  </w:style>
  <w:style w:type="character" w:customStyle="1" w:styleId="UnresolvedMention5">
    <w:name w:val="Unresolved Mention5"/>
    <w:basedOn w:val="DefaultParagraphFont"/>
    <w:uiPriority w:val="99"/>
    <w:semiHidden/>
    <w:unhideWhenUsed/>
    <w:rsid w:val="00FB6E96"/>
    <w:rPr>
      <w:color w:val="605E5C"/>
      <w:shd w:val="clear" w:color="auto" w:fill="E1DFDD"/>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05389E"/>
    <w:pPr>
      <w:spacing w:after="160" w:line="240" w:lineRule="exact"/>
    </w:pPr>
    <w:rPr>
      <w:rFonts w:asciiTheme="minorHAnsi" w:eastAsiaTheme="minorHAnsi" w:hAnsiTheme="minorHAnsi" w:cstheme="minorBidi"/>
      <w:szCs w:val="22"/>
      <w:vertAlign w:val="superscript"/>
    </w:rPr>
  </w:style>
  <w:style w:type="paragraph" w:customStyle="1" w:styleId="IPPNumber">
    <w:name w:val="IPP Number"/>
    <w:basedOn w:val="IPPNormal"/>
    <w:qFormat/>
    <w:rsid w:val="00F86B3E"/>
    <w:pPr>
      <w:numPr>
        <w:numId w:val="13"/>
      </w:numPr>
    </w:pPr>
  </w:style>
  <w:style w:type="paragraph" w:customStyle="1" w:styleId="ipparialtable0">
    <w:name w:val="ipparialtable"/>
    <w:basedOn w:val="Normal"/>
    <w:uiPriority w:val="99"/>
    <w:semiHidden/>
    <w:rsid w:val="001414CA"/>
    <w:pPr>
      <w:jc w:val="left"/>
    </w:pPr>
    <w:rPr>
      <w:rFonts w:eastAsia="Calibri"/>
      <w:sz w:val="24"/>
      <w:lang w:eastAsia="en-GB"/>
    </w:rPr>
  </w:style>
  <w:style w:type="paragraph" w:styleId="EnvelopeReturn">
    <w:name w:val="envelope return"/>
    <w:basedOn w:val="Normal"/>
    <w:uiPriority w:val="99"/>
    <w:semiHidden/>
    <w:unhideWhenUsed/>
    <w:rsid w:val="001615AE"/>
    <w:rPr>
      <w:rFonts w:asciiTheme="majorHAnsi" w:eastAsiaTheme="majorEastAsia" w:hAnsiTheme="majorHAnsi" w:cstheme="majorBidi"/>
      <w:sz w:val="20"/>
      <w:szCs w:val="20"/>
    </w:rPr>
  </w:style>
  <w:style w:type="paragraph" w:styleId="ListNumber2">
    <w:name w:val="List Number 2"/>
    <w:basedOn w:val="Normal"/>
    <w:uiPriority w:val="49"/>
    <w:semiHidden/>
    <w:unhideWhenUsed/>
    <w:rsid w:val="001615AE"/>
    <w:pPr>
      <w:numPr>
        <w:numId w:val="15"/>
      </w:numPr>
      <w:contextualSpacing/>
    </w:pPr>
    <w:rPr>
      <w:rFonts w:ascii="Verdana" w:eastAsia="Calibri" w:hAnsi="Verdana"/>
      <w:sz w:val="18"/>
      <w:szCs w:val="22"/>
    </w:rPr>
  </w:style>
  <w:style w:type="character" w:customStyle="1" w:styleId="UnresolvedMention6">
    <w:name w:val="Unresolved Mention6"/>
    <w:basedOn w:val="DefaultParagraphFont"/>
    <w:uiPriority w:val="99"/>
    <w:semiHidden/>
    <w:unhideWhenUsed/>
    <w:rsid w:val="00A04D00"/>
    <w:rPr>
      <w:color w:val="605E5C"/>
      <w:shd w:val="clear" w:color="auto" w:fill="E1DFDD"/>
    </w:rPr>
  </w:style>
  <w:style w:type="paragraph" w:customStyle="1" w:styleId="xmsonormal">
    <w:name w:val="x_msonormal"/>
    <w:basedOn w:val="Normal"/>
    <w:uiPriority w:val="99"/>
    <w:rsid w:val="00550E63"/>
    <w:pPr>
      <w:jc w:val="left"/>
    </w:pPr>
    <w:rPr>
      <w:rFonts w:eastAsiaTheme="minorHAnsi"/>
      <w:sz w:val="24"/>
      <w:lang w:val="en-US"/>
    </w:rPr>
  </w:style>
  <w:style w:type="character" w:customStyle="1" w:styleId="UnresolvedMention7">
    <w:name w:val="Unresolved Mention7"/>
    <w:basedOn w:val="DefaultParagraphFont"/>
    <w:uiPriority w:val="99"/>
    <w:semiHidden/>
    <w:unhideWhenUsed/>
    <w:rsid w:val="00EC60BD"/>
    <w:rPr>
      <w:color w:val="605E5C"/>
      <w:shd w:val="clear" w:color="auto" w:fill="E1DFDD"/>
    </w:rPr>
  </w:style>
  <w:style w:type="character" w:customStyle="1" w:styleId="UnresolvedMention8">
    <w:name w:val="Unresolved Mention8"/>
    <w:basedOn w:val="DefaultParagraphFont"/>
    <w:uiPriority w:val="99"/>
    <w:semiHidden/>
    <w:unhideWhenUsed/>
    <w:rsid w:val="006A1ED9"/>
    <w:rPr>
      <w:color w:val="605E5C"/>
      <w:shd w:val="clear" w:color="auto" w:fill="E1DFDD"/>
    </w:rPr>
  </w:style>
  <w:style w:type="character" w:styleId="UnresolvedMention">
    <w:name w:val="Unresolved Mention"/>
    <w:basedOn w:val="DefaultParagraphFont"/>
    <w:uiPriority w:val="99"/>
    <w:semiHidden/>
    <w:unhideWhenUsed/>
    <w:rsid w:val="00996F54"/>
    <w:rPr>
      <w:color w:val="605E5C"/>
      <w:shd w:val="clear" w:color="auto" w:fill="E1DFDD"/>
    </w:rPr>
  </w:style>
  <w:style w:type="character" w:customStyle="1" w:styleId="ui-provider">
    <w:name w:val="ui-provider"/>
    <w:basedOn w:val="DefaultParagraphFont"/>
    <w:rsid w:val="00465119"/>
  </w:style>
  <w:style w:type="character" w:styleId="Mention">
    <w:name w:val="Mention"/>
    <w:basedOn w:val="DefaultParagraphFont"/>
    <w:uiPriority w:val="99"/>
    <w:unhideWhenUsed/>
    <w:rsid w:val="00097A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37505">
      <w:bodyDiv w:val="1"/>
      <w:marLeft w:val="0"/>
      <w:marRight w:val="0"/>
      <w:marTop w:val="0"/>
      <w:marBottom w:val="0"/>
      <w:divBdr>
        <w:top w:val="none" w:sz="0" w:space="0" w:color="auto"/>
        <w:left w:val="none" w:sz="0" w:space="0" w:color="auto"/>
        <w:bottom w:val="none" w:sz="0" w:space="0" w:color="auto"/>
        <w:right w:val="none" w:sz="0" w:space="0" w:color="auto"/>
      </w:divBdr>
    </w:div>
    <w:div w:id="136842915">
      <w:bodyDiv w:val="1"/>
      <w:marLeft w:val="0"/>
      <w:marRight w:val="0"/>
      <w:marTop w:val="0"/>
      <w:marBottom w:val="0"/>
      <w:divBdr>
        <w:top w:val="none" w:sz="0" w:space="0" w:color="auto"/>
        <w:left w:val="none" w:sz="0" w:space="0" w:color="auto"/>
        <w:bottom w:val="none" w:sz="0" w:space="0" w:color="auto"/>
        <w:right w:val="none" w:sz="0" w:space="0" w:color="auto"/>
      </w:divBdr>
    </w:div>
    <w:div w:id="145440778">
      <w:bodyDiv w:val="1"/>
      <w:marLeft w:val="0"/>
      <w:marRight w:val="0"/>
      <w:marTop w:val="0"/>
      <w:marBottom w:val="0"/>
      <w:divBdr>
        <w:top w:val="none" w:sz="0" w:space="0" w:color="auto"/>
        <w:left w:val="none" w:sz="0" w:space="0" w:color="auto"/>
        <w:bottom w:val="none" w:sz="0" w:space="0" w:color="auto"/>
        <w:right w:val="none" w:sz="0" w:space="0" w:color="auto"/>
      </w:divBdr>
      <w:divsChild>
        <w:div w:id="1507093205">
          <w:marLeft w:val="547"/>
          <w:marRight w:val="0"/>
          <w:marTop w:val="120"/>
          <w:marBottom w:val="240"/>
          <w:divBdr>
            <w:top w:val="none" w:sz="0" w:space="0" w:color="auto"/>
            <w:left w:val="none" w:sz="0" w:space="0" w:color="auto"/>
            <w:bottom w:val="none" w:sz="0" w:space="0" w:color="auto"/>
            <w:right w:val="none" w:sz="0" w:space="0" w:color="auto"/>
          </w:divBdr>
        </w:div>
      </w:divsChild>
    </w:div>
    <w:div w:id="157579332">
      <w:bodyDiv w:val="1"/>
      <w:marLeft w:val="0"/>
      <w:marRight w:val="0"/>
      <w:marTop w:val="0"/>
      <w:marBottom w:val="0"/>
      <w:divBdr>
        <w:top w:val="none" w:sz="0" w:space="0" w:color="auto"/>
        <w:left w:val="none" w:sz="0" w:space="0" w:color="auto"/>
        <w:bottom w:val="none" w:sz="0" w:space="0" w:color="auto"/>
        <w:right w:val="none" w:sz="0" w:space="0" w:color="auto"/>
      </w:divBdr>
    </w:div>
    <w:div w:id="214315620">
      <w:bodyDiv w:val="1"/>
      <w:marLeft w:val="0"/>
      <w:marRight w:val="0"/>
      <w:marTop w:val="0"/>
      <w:marBottom w:val="0"/>
      <w:divBdr>
        <w:top w:val="none" w:sz="0" w:space="0" w:color="auto"/>
        <w:left w:val="none" w:sz="0" w:space="0" w:color="auto"/>
        <w:bottom w:val="none" w:sz="0" w:space="0" w:color="auto"/>
        <w:right w:val="none" w:sz="0" w:space="0" w:color="auto"/>
      </w:divBdr>
    </w:div>
    <w:div w:id="247231482">
      <w:bodyDiv w:val="1"/>
      <w:marLeft w:val="0"/>
      <w:marRight w:val="0"/>
      <w:marTop w:val="0"/>
      <w:marBottom w:val="0"/>
      <w:divBdr>
        <w:top w:val="none" w:sz="0" w:space="0" w:color="auto"/>
        <w:left w:val="none" w:sz="0" w:space="0" w:color="auto"/>
        <w:bottom w:val="none" w:sz="0" w:space="0" w:color="auto"/>
        <w:right w:val="none" w:sz="0" w:space="0" w:color="auto"/>
      </w:divBdr>
    </w:div>
    <w:div w:id="279070508">
      <w:bodyDiv w:val="1"/>
      <w:marLeft w:val="0"/>
      <w:marRight w:val="0"/>
      <w:marTop w:val="0"/>
      <w:marBottom w:val="0"/>
      <w:divBdr>
        <w:top w:val="none" w:sz="0" w:space="0" w:color="auto"/>
        <w:left w:val="none" w:sz="0" w:space="0" w:color="auto"/>
        <w:bottom w:val="none" w:sz="0" w:space="0" w:color="auto"/>
        <w:right w:val="none" w:sz="0" w:space="0" w:color="auto"/>
      </w:divBdr>
    </w:div>
    <w:div w:id="333607857">
      <w:bodyDiv w:val="1"/>
      <w:marLeft w:val="0"/>
      <w:marRight w:val="0"/>
      <w:marTop w:val="0"/>
      <w:marBottom w:val="0"/>
      <w:divBdr>
        <w:top w:val="none" w:sz="0" w:space="0" w:color="auto"/>
        <w:left w:val="none" w:sz="0" w:space="0" w:color="auto"/>
        <w:bottom w:val="none" w:sz="0" w:space="0" w:color="auto"/>
        <w:right w:val="none" w:sz="0" w:space="0" w:color="auto"/>
      </w:divBdr>
    </w:div>
    <w:div w:id="496654334">
      <w:bodyDiv w:val="1"/>
      <w:marLeft w:val="0"/>
      <w:marRight w:val="0"/>
      <w:marTop w:val="0"/>
      <w:marBottom w:val="0"/>
      <w:divBdr>
        <w:top w:val="none" w:sz="0" w:space="0" w:color="auto"/>
        <w:left w:val="none" w:sz="0" w:space="0" w:color="auto"/>
        <w:bottom w:val="none" w:sz="0" w:space="0" w:color="auto"/>
        <w:right w:val="none" w:sz="0" w:space="0" w:color="auto"/>
      </w:divBdr>
    </w:div>
    <w:div w:id="503321468">
      <w:bodyDiv w:val="1"/>
      <w:marLeft w:val="0"/>
      <w:marRight w:val="0"/>
      <w:marTop w:val="0"/>
      <w:marBottom w:val="0"/>
      <w:divBdr>
        <w:top w:val="none" w:sz="0" w:space="0" w:color="auto"/>
        <w:left w:val="none" w:sz="0" w:space="0" w:color="auto"/>
        <w:bottom w:val="none" w:sz="0" w:space="0" w:color="auto"/>
        <w:right w:val="none" w:sz="0" w:space="0" w:color="auto"/>
      </w:divBdr>
    </w:div>
    <w:div w:id="580333477">
      <w:bodyDiv w:val="1"/>
      <w:marLeft w:val="0"/>
      <w:marRight w:val="0"/>
      <w:marTop w:val="0"/>
      <w:marBottom w:val="0"/>
      <w:divBdr>
        <w:top w:val="none" w:sz="0" w:space="0" w:color="auto"/>
        <w:left w:val="none" w:sz="0" w:space="0" w:color="auto"/>
        <w:bottom w:val="none" w:sz="0" w:space="0" w:color="auto"/>
        <w:right w:val="none" w:sz="0" w:space="0" w:color="auto"/>
      </w:divBdr>
    </w:div>
    <w:div w:id="585765195">
      <w:bodyDiv w:val="1"/>
      <w:marLeft w:val="0"/>
      <w:marRight w:val="0"/>
      <w:marTop w:val="0"/>
      <w:marBottom w:val="0"/>
      <w:divBdr>
        <w:top w:val="none" w:sz="0" w:space="0" w:color="auto"/>
        <w:left w:val="none" w:sz="0" w:space="0" w:color="auto"/>
        <w:bottom w:val="none" w:sz="0" w:space="0" w:color="auto"/>
        <w:right w:val="none" w:sz="0" w:space="0" w:color="auto"/>
      </w:divBdr>
    </w:div>
    <w:div w:id="608968984">
      <w:bodyDiv w:val="1"/>
      <w:marLeft w:val="0"/>
      <w:marRight w:val="0"/>
      <w:marTop w:val="0"/>
      <w:marBottom w:val="0"/>
      <w:divBdr>
        <w:top w:val="none" w:sz="0" w:space="0" w:color="auto"/>
        <w:left w:val="none" w:sz="0" w:space="0" w:color="auto"/>
        <w:bottom w:val="none" w:sz="0" w:space="0" w:color="auto"/>
        <w:right w:val="none" w:sz="0" w:space="0" w:color="auto"/>
      </w:divBdr>
    </w:div>
    <w:div w:id="618530932">
      <w:bodyDiv w:val="1"/>
      <w:marLeft w:val="0"/>
      <w:marRight w:val="0"/>
      <w:marTop w:val="0"/>
      <w:marBottom w:val="0"/>
      <w:divBdr>
        <w:top w:val="none" w:sz="0" w:space="0" w:color="auto"/>
        <w:left w:val="none" w:sz="0" w:space="0" w:color="auto"/>
        <w:bottom w:val="none" w:sz="0" w:space="0" w:color="auto"/>
        <w:right w:val="none" w:sz="0" w:space="0" w:color="auto"/>
      </w:divBdr>
    </w:div>
    <w:div w:id="686908927">
      <w:bodyDiv w:val="1"/>
      <w:marLeft w:val="0"/>
      <w:marRight w:val="0"/>
      <w:marTop w:val="0"/>
      <w:marBottom w:val="0"/>
      <w:divBdr>
        <w:top w:val="none" w:sz="0" w:space="0" w:color="auto"/>
        <w:left w:val="none" w:sz="0" w:space="0" w:color="auto"/>
        <w:bottom w:val="none" w:sz="0" w:space="0" w:color="auto"/>
        <w:right w:val="none" w:sz="0" w:space="0" w:color="auto"/>
      </w:divBdr>
    </w:div>
    <w:div w:id="701832183">
      <w:bodyDiv w:val="1"/>
      <w:marLeft w:val="0"/>
      <w:marRight w:val="0"/>
      <w:marTop w:val="0"/>
      <w:marBottom w:val="0"/>
      <w:divBdr>
        <w:top w:val="none" w:sz="0" w:space="0" w:color="auto"/>
        <w:left w:val="none" w:sz="0" w:space="0" w:color="auto"/>
        <w:bottom w:val="none" w:sz="0" w:space="0" w:color="auto"/>
        <w:right w:val="none" w:sz="0" w:space="0" w:color="auto"/>
      </w:divBdr>
    </w:div>
    <w:div w:id="738791768">
      <w:bodyDiv w:val="1"/>
      <w:marLeft w:val="0"/>
      <w:marRight w:val="0"/>
      <w:marTop w:val="0"/>
      <w:marBottom w:val="0"/>
      <w:divBdr>
        <w:top w:val="none" w:sz="0" w:space="0" w:color="auto"/>
        <w:left w:val="none" w:sz="0" w:space="0" w:color="auto"/>
        <w:bottom w:val="none" w:sz="0" w:space="0" w:color="auto"/>
        <w:right w:val="none" w:sz="0" w:space="0" w:color="auto"/>
      </w:divBdr>
    </w:div>
    <w:div w:id="808322873">
      <w:bodyDiv w:val="1"/>
      <w:marLeft w:val="0"/>
      <w:marRight w:val="0"/>
      <w:marTop w:val="0"/>
      <w:marBottom w:val="0"/>
      <w:divBdr>
        <w:top w:val="none" w:sz="0" w:space="0" w:color="auto"/>
        <w:left w:val="none" w:sz="0" w:space="0" w:color="auto"/>
        <w:bottom w:val="none" w:sz="0" w:space="0" w:color="auto"/>
        <w:right w:val="none" w:sz="0" w:space="0" w:color="auto"/>
      </w:divBdr>
    </w:div>
    <w:div w:id="833028950">
      <w:bodyDiv w:val="1"/>
      <w:marLeft w:val="0"/>
      <w:marRight w:val="0"/>
      <w:marTop w:val="0"/>
      <w:marBottom w:val="0"/>
      <w:divBdr>
        <w:top w:val="none" w:sz="0" w:space="0" w:color="auto"/>
        <w:left w:val="none" w:sz="0" w:space="0" w:color="auto"/>
        <w:bottom w:val="none" w:sz="0" w:space="0" w:color="auto"/>
        <w:right w:val="none" w:sz="0" w:space="0" w:color="auto"/>
      </w:divBdr>
    </w:div>
    <w:div w:id="846558662">
      <w:bodyDiv w:val="1"/>
      <w:marLeft w:val="0"/>
      <w:marRight w:val="0"/>
      <w:marTop w:val="0"/>
      <w:marBottom w:val="0"/>
      <w:divBdr>
        <w:top w:val="none" w:sz="0" w:space="0" w:color="auto"/>
        <w:left w:val="none" w:sz="0" w:space="0" w:color="auto"/>
        <w:bottom w:val="none" w:sz="0" w:space="0" w:color="auto"/>
        <w:right w:val="none" w:sz="0" w:space="0" w:color="auto"/>
      </w:divBdr>
    </w:div>
    <w:div w:id="855922340">
      <w:bodyDiv w:val="1"/>
      <w:marLeft w:val="0"/>
      <w:marRight w:val="0"/>
      <w:marTop w:val="0"/>
      <w:marBottom w:val="0"/>
      <w:divBdr>
        <w:top w:val="none" w:sz="0" w:space="0" w:color="auto"/>
        <w:left w:val="none" w:sz="0" w:space="0" w:color="auto"/>
        <w:bottom w:val="none" w:sz="0" w:space="0" w:color="auto"/>
        <w:right w:val="none" w:sz="0" w:space="0" w:color="auto"/>
      </w:divBdr>
    </w:div>
    <w:div w:id="1102453014">
      <w:bodyDiv w:val="1"/>
      <w:marLeft w:val="0"/>
      <w:marRight w:val="0"/>
      <w:marTop w:val="0"/>
      <w:marBottom w:val="0"/>
      <w:divBdr>
        <w:top w:val="none" w:sz="0" w:space="0" w:color="auto"/>
        <w:left w:val="none" w:sz="0" w:space="0" w:color="auto"/>
        <w:bottom w:val="none" w:sz="0" w:space="0" w:color="auto"/>
        <w:right w:val="none" w:sz="0" w:space="0" w:color="auto"/>
      </w:divBdr>
    </w:div>
    <w:div w:id="1153452571">
      <w:bodyDiv w:val="1"/>
      <w:marLeft w:val="0"/>
      <w:marRight w:val="0"/>
      <w:marTop w:val="0"/>
      <w:marBottom w:val="0"/>
      <w:divBdr>
        <w:top w:val="none" w:sz="0" w:space="0" w:color="auto"/>
        <w:left w:val="none" w:sz="0" w:space="0" w:color="auto"/>
        <w:bottom w:val="none" w:sz="0" w:space="0" w:color="auto"/>
        <w:right w:val="none" w:sz="0" w:space="0" w:color="auto"/>
      </w:divBdr>
    </w:div>
    <w:div w:id="1195656998">
      <w:bodyDiv w:val="1"/>
      <w:marLeft w:val="0"/>
      <w:marRight w:val="0"/>
      <w:marTop w:val="0"/>
      <w:marBottom w:val="0"/>
      <w:divBdr>
        <w:top w:val="none" w:sz="0" w:space="0" w:color="auto"/>
        <w:left w:val="none" w:sz="0" w:space="0" w:color="auto"/>
        <w:bottom w:val="none" w:sz="0" w:space="0" w:color="auto"/>
        <w:right w:val="none" w:sz="0" w:space="0" w:color="auto"/>
      </w:divBdr>
    </w:div>
    <w:div w:id="1263606898">
      <w:bodyDiv w:val="1"/>
      <w:marLeft w:val="0"/>
      <w:marRight w:val="0"/>
      <w:marTop w:val="0"/>
      <w:marBottom w:val="0"/>
      <w:divBdr>
        <w:top w:val="none" w:sz="0" w:space="0" w:color="auto"/>
        <w:left w:val="none" w:sz="0" w:space="0" w:color="auto"/>
        <w:bottom w:val="none" w:sz="0" w:space="0" w:color="auto"/>
        <w:right w:val="none" w:sz="0" w:space="0" w:color="auto"/>
      </w:divBdr>
    </w:div>
    <w:div w:id="1283610078">
      <w:bodyDiv w:val="1"/>
      <w:marLeft w:val="0"/>
      <w:marRight w:val="0"/>
      <w:marTop w:val="0"/>
      <w:marBottom w:val="0"/>
      <w:divBdr>
        <w:top w:val="none" w:sz="0" w:space="0" w:color="auto"/>
        <w:left w:val="none" w:sz="0" w:space="0" w:color="auto"/>
        <w:bottom w:val="none" w:sz="0" w:space="0" w:color="auto"/>
        <w:right w:val="none" w:sz="0" w:space="0" w:color="auto"/>
      </w:divBdr>
    </w:div>
    <w:div w:id="1288505833">
      <w:bodyDiv w:val="1"/>
      <w:marLeft w:val="0"/>
      <w:marRight w:val="0"/>
      <w:marTop w:val="0"/>
      <w:marBottom w:val="0"/>
      <w:divBdr>
        <w:top w:val="none" w:sz="0" w:space="0" w:color="auto"/>
        <w:left w:val="none" w:sz="0" w:space="0" w:color="auto"/>
        <w:bottom w:val="none" w:sz="0" w:space="0" w:color="auto"/>
        <w:right w:val="none" w:sz="0" w:space="0" w:color="auto"/>
      </w:divBdr>
    </w:div>
    <w:div w:id="1293904473">
      <w:bodyDiv w:val="1"/>
      <w:marLeft w:val="0"/>
      <w:marRight w:val="0"/>
      <w:marTop w:val="0"/>
      <w:marBottom w:val="0"/>
      <w:divBdr>
        <w:top w:val="none" w:sz="0" w:space="0" w:color="auto"/>
        <w:left w:val="none" w:sz="0" w:space="0" w:color="auto"/>
        <w:bottom w:val="none" w:sz="0" w:space="0" w:color="auto"/>
        <w:right w:val="none" w:sz="0" w:space="0" w:color="auto"/>
      </w:divBdr>
    </w:div>
    <w:div w:id="1307662440">
      <w:bodyDiv w:val="1"/>
      <w:marLeft w:val="0"/>
      <w:marRight w:val="0"/>
      <w:marTop w:val="0"/>
      <w:marBottom w:val="0"/>
      <w:divBdr>
        <w:top w:val="none" w:sz="0" w:space="0" w:color="auto"/>
        <w:left w:val="none" w:sz="0" w:space="0" w:color="auto"/>
        <w:bottom w:val="none" w:sz="0" w:space="0" w:color="auto"/>
        <w:right w:val="none" w:sz="0" w:space="0" w:color="auto"/>
      </w:divBdr>
    </w:div>
    <w:div w:id="1308433655">
      <w:bodyDiv w:val="1"/>
      <w:marLeft w:val="0"/>
      <w:marRight w:val="0"/>
      <w:marTop w:val="0"/>
      <w:marBottom w:val="0"/>
      <w:divBdr>
        <w:top w:val="none" w:sz="0" w:space="0" w:color="auto"/>
        <w:left w:val="none" w:sz="0" w:space="0" w:color="auto"/>
        <w:bottom w:val="none" w:sz="0" w:space="0" w:color="auto"/>
        <w:right w:val="none" w:sz="0" w:space="0" w:color="auto"/>
      </w:divBdr>
    </w:div>
    <w:div w:id="1476067350">
      <w:bodyDiv w:val="1"/>
      <w:marLeft w:val="0"/>
      <w:marRight w:val="0"/>
      <w:marTop w:val="0"/>
      <w:marBottom w:val="0"/>
      <w:divBdr>
        <w:top w:val="none" w:sz="0" w:space="0" w:color="auto"/>
        <w:left w:val="none" w:sz="0" w:space="0" w:color="auto"/>
        <w:bottom w:val="none" w:sz="0" w:space="0" w:color="auto"/>
        <w:right w:val="none" w:sz="0" w:space="0" w:color="auto"/>
      </w:divBdr>
    </w:div>
    <w:div w:id="1519739512">
      <w:bodyDiv w:val="1"/>
      <w:marLeft w:val="0"/>
      <w:marRight w:val="0"/>
      <w:marTop w:val="0"/>
      <w:marBottom w:val="0"/>
      <w:divBdr>
        <w:top w:val="none" w:sz="0" w:space="0" w:color="auto"/>
        <w:left w:val="none" w:sz="0" w:space="0" w:color="auto"/>
        <w:bottom w:val="none" w:sz="0" w:space="0" w:color="auto"/>
        <w:right w:val="none" w:sz="0" w:space="0" w:color="auto"/>
      </w:divBdr>
    </w:div>
    <w:div w:id="1523665675">
      <w:bodyDiv w:val="1"/>
      <w:marLeft w:val="0"/>
      <w:marRight w:val="0"/>
      <w:marTop w:val="0"/>
      <w:marBottom w:val="0"/>
      <w:divBdr>
        <w:top w:val="none" w:sz="0" w:space="0" w:color="auto"/>
        <w:left w:val="none" w:sz="0" w:space="0" w:color="auto"/>
        <w:bottom w:val="none" w:sz="0" w:space="0" w:color="auto"/>
        <w:right w:val="none" w:sz="0" w:space="0" w:color="auto"/>
      </w:divBdr>
    </w:div>
    <w:div w:id="1553731034">
      <w:bodyDiv w:val="1"/>
      <w:marLeft w:val="0"/>
      <w:marRight w:val="0"/>
      <w:marTop w:val="0"/>
      <w:marBottom w:val="0"/>
      <w:divBdr>
        <w:top w:val="none" w:sz="0" w:space="0" w:color="auto"/>
        <w:left w:val="none" w:sz="0" w:space="0" w:color="auto"/>
        <w:bottom w:val="none" w:sz="0" w:space="0" w:color="auto"/>
        <w:right w:val="none" w:sz="0" w:space="0" w:color="auto"/>
      </w:divBdr>
    </w:div>
    <w:div w:id="1573465304">
      <w:bodyDiv w:val="1"/>
      <w:marLeft w:val="0"/>
      <w:marRight w:val="0"/>
      <w:marTop w:val="0"/>
      <w:marBottom w:val="0"/>
      <w:divBdr>
        <w:top w:val="none" w:sz="0" w:space="0" w:color="auto"/>
        <w:left w:val="none" w:sz="0" w:space="0" w:color="auto"/>
        <w:bottom w:val="none" w:sz="0" w:space="0" w:color="auto"/>
        <w:right w:val="none" w:sz="0" w:space="0" w:color="auto"/>
      </w:divBdr>
    </w:div>
    <w:div w:id="1634599989">
      <w:bodyDiv w:val="1"/>
      <w:marLeft w:val="0"/>
      <w:marRight w:val="0"/>
      <w:marTop w:val="0"/>
      <w:marBottom w:val="0"/>
      <w:divBdr>
        <w:top w:val="none" w:sz="0" w:space="0" w:color="auto"/>
        <w:left w:val="none" w:sz="0" w:space="0" w:color="auto"/>
        <w:bottom w:val="none" w:sz="0" w:space="0" w:color="auto"/>
        <w:right w:val="none" w:sz="0" w:space="0" w:color="auto"/>
      </w:divBdr>
    </w:div>
    <w:div w:id="1658220860">
      <w:bodyDiv w:val="1"/>
      <w:marLeft w:val="0"/>
      <w:marRight w:val="0"/>
      <w:marTop w:val="0"/>
      <w:marBottom w:val="0"/>
      <w:divBdr>
        <w:top w:val="none" w:sz="0" w:space="0" w:color="auto"/>
        <w:left w:val="none" w:sz="0" w:space="0" w:color="auto"/>
        <w:bottom w:val="none" w:sz="0" w:space="0" w:color="auto"/>
        <w:right w:val="none" w:sz="0" w:space="0" w:color="auto"/>
      </w:divBdr>
    </w:div>
    <w:div w:id="1678312570">
      <w:bodyDiv w:val="1"/>
      <w:marLeft w:val="0"/>
      <w:marRight w:val="0"/>
      <w:marTop w:val="0"/>
      <w:marBottom w:val="0"/>
      <w:divBdr>
        <w:top w:val="none" w:sz="0" w:space="0" w:color="auto"/>
        <w:left w:val="none" w:sz="0" w:space="0" w:color="auto"/>
        <w:bottom w:val="none" w:sz="0" w:space="0" w:color="auto"/>
        <w:right w:val="none" w:sz="0" w:space="0" w:color="auto"/>
      </w:divBdr>
    </w:div>
    <w:div w:id="1764572386">
      <w:bodyDiv w:val="1"/>
      <w:marLeft w:val="0"/>
      <w:marRight w:val="0"/>
      <w:marTop w:val="0"/>
      <w:marBottom w:val="0"/>
      <w:divBdr>
        <w:top w:val="none" w:sz="0" w:space="0" w:color="auto"/>
        <w:left w:val="none" w:sz="0" w:space="0" w:color="auto"/>
        <w:bottom w:val="none" w:sz="0" w:space="0" w:color="auto"/>
        <w:right w:val="none" w:sz="0" w:space="0" w:color="auto"/>
      </w:divBdr>
    </w:div>
    <w:div w:id="1831944824">
      <w:bodyDiv w:val="1"/>
      <w:marLeft w:val="0"/>
      <w:marRight w:val="0"/>
      <w:marTop w:val="0"/>
      <w:marBottom w:val="0"/>
      <w:divBdr>
        <w:top w:val="none" w:sz="0" w:space="0" w:color="auto"/>
        <w:left w:val="none" w:sz="0" w:space="0" w:color="auto"/>
        <w:bottom w:val="none" w:sz="0" w:space="0" w:color="auto"/>
        <w:right w:val="none" w:sz="0" w:space="0" w:color="auto"/>
      </w:divBdr>
    </w:div>
    <w:div w:id="1881283571">
      <w:bodyDiv w:val="1"/>
      <w:marLeft w:val="0"/>
      <w:marRight w:val="0"/>
      <w:marTop w:val="0"/>
      <w:marBottom w:val="0"/>
      <w:divBdr>
        <w:top w:val="none" w:sz="0" w:space="0" w:color="auto"/>
        <w:left w:val="none" w:sz="0" w:space="0" w:color="auto"/>
        <w:bottom w:val="none" w:sz="0" w:space="0" w:color="auto"/>
        <w:right w:val="none" w:sz="0" w:space="0" w:color="auto"/>
      </w:divBdr>
    </w:div>
    <w:div w:id="1898274119">
      <w:bodyDiv w:val="1"/>
      <w:marLeft w:val="0"/>
      <w:marRight w:val="0"/>
      <w:marTop w:val="0"/>
      <w:marBottom w:val="0"/>
      <w:divBdr>
        <w:top w:val="none" w:sz="0" w:space="0" w:color="auto"/>
        <w:left w:val="none" w:sz="0" w:space="0" w:color="auto"/>
        <w:bottom w:val="none" w:sz="0" w:space="0" w:color="auto"/>
        <w:right w:val="none" w:sz="0" w:space="0" w:color="auto"/>
      </w:divBdr>
    </w:div>
    <w:div w:id="1908764051">
      <w:bodyDiv w:val="1"/>
      <w:marLeft w:val="0"/>
      <w:marRight w:val="0"/>
      <w:marTop w:val="0"/>
      <w:marBottom w:val="0"/>
      <w:divBdr>
        <w:top w:val="none" w:sz="0" w:space="0" w:color="auto"/>
        <w:left w:val="none" w:sz="0" w:space="0" w:color="auto"/>
        <w:bottom w:val="none" w:sz="0" w:space="0" w:color="auto"/>
        <w:right w:val="none" w:sz="0" w:space="0" w:color="auto"/>
      </w:divBdr>
    </w:div>
    <w:div w:id="1929920505">
      <w:bodyDiv w:val="1"/>
      <w:marLeft w:val="0"/>
      <w:marRight w:val="0"/>
      <w:marTop w:val="0"/>
      <w:marBottom w:val="0"/>
      <w:divBdr>
        <w:top w:val="none" w:sz="0" w:space="0" w:color="auto"/>
        <w:left w:val="none" w:sz="0" w:space="0" w:color="auto"/>
        <w:bottom w:val="none" w:sz="0" w:space="0" w:color="auto"/>
        <w:right w:val="none" w:sz="0" w:space="0" w:color="auto"/>
      </w:divBdr>
    </w:div>
    <w:div w:id="1968779443">
      <w:bodyDiv w:val="1"/>
      <w:marLeft w:val="0"/>
      <w:marRight w:val="0"/>
      <w:marTop w:val="0"/>
      <w:marBottom w:val="0"/>
      <w:divBdr>
        <w:top w:val="none" w:sz="0" w:space="0" w:color="auto"/>
        <w:left w:val="none" w:sz="0" w:space="0" w:color="auto"/>
        <w:bottom w:val="none" w:sz="0" w:space="0" w:color="auto"/>
        <w:right w:val="none" w:sz="0" w:space="0" w:color="auto"/>
      </w:divBdr>
    </w:div>
    <w:div w:id="1973513681">
      <w:bodyDiv w:val="1"/>
      <w:marLeft w:val="0"/>
      <w:marRight w:val="0"/>
      <w:marTop w:val="0"/>
      <w:marBottom w:val="0"/>
      <w:divBdr>
        <w:top w:val="none" w:sz="0" w:space="0" w:color="auto"/>
        <w:left w:val="none" w:sz="0" w:space="0" w:color="auto"/>
        <w:bottom w:val="none" w:sz="0" w:space="0" w:color="auto"/>
        <w:right w:val="none" w:sz="0" w:space="0" w:color="auto"/>
      </w:divBdr>
    </w:div>
    <w:div w:id="2003043612">
      <w:bodyDiv w:val="1"/>
      <w:marLeft w:val="0"/>
      <w:marRight w:val="0"/>
      <w:marTop w:val="0"/>
      <w:marBottom w:val="0"/>
      <w:divBdr>
        <w:top w:val="none" w:sz="0" w:space="0" w:color="auto"/>
        <w:left w:val="none" w:sz="0" w:space="0" w:color="auto"/>
        <w:bottom w:val="none" w:sz="0" w:space="0" w:color="auto"/>
        <w:right w:val="none" w:sz="0" w:space="0" w:color="auto"/>
      </w:divBdr>
    </w:div>
    <w:div w:id="2037148120">
      <w:bodyDiv w:val="1"/>
      <w:marLeft w:val="0"/>
      <w:marRight w:val="0"/>
      <w:marTop w:val="0"/>
      <w:marBottom w:val="0"/>
      <w:divBdr>
        <w:top w:val="none" w:sz="0" w:space="0" w:color="auto"/>
        <w:left w:val="none" w:sz="0" w:space="0" w:color="auto"/>
        <w:bottom w:val="none" w:sz="0" w:space="0" w:color="auto"/>
        <w:right w:val="none" w:sz="0" w:space="0" w:color="auto"/>
      </w:divBdr>
    </w:div>
    <w:div w:id="2139645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9143af0b419b466c"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commission/cpm-focus-group-reports/task-force-on-topic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publications/89799/" TargetMode="External"/><Relationship Id="rId2" Type="http://schemas.openxmlformats.org/officeDocument/2006/relationships/hyperlink" Target="https://www.ippc.int/en/publications/89854/" TargetMode="External"/><Relationship Id="rId1" Type="http://schemas.openxmlformats.org/officeDocument/2006/relationships/hyperlink" Target="https://www.ippc.int/en/publications/92580/" TargetMode="External"/><Relationship Id="rId4" Type="http://schemas.openxmlformats.org/officeDocument/2006/relationships/hyperlink" Target="https://www.ippc.int/en/publications/86953/"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oe\OneDrive\Desktop\IPPC\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01978D-EF38-4B22-8C20-23CA76786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0C8C9-CD30-4CF9-ABF3-A18190A7D9BC}">
  <ds:schemaRefs>
    <ds:schemaRef ds:uri="http://schemas.openxmlformats.org/officeDocument/2006/bibliography"/>
  </ds:schemaRefs>
</ds:datastoreItem>
</file>

<file path=customXml/itemProps3.xml><?xml version="1.0" encoding="utf-8"?>
<ds:datastoreItem xmlns:ds="http://schemas.openxmlformats.org/officeDocument/2006/customXml" ds:itemID="{36AAC90E-411B-4F4B-8058-35E7300AE311}">
  <ds:schemaRefs>
    <ds:schemaRef ds:uri="http://schemas.microsoft.com/office/2006/metadata/properties"/>
    <ds:schemaRef ds:uri="http://schemas.microsoft.com/office/infopath/2007/PartnerControls"/>
    <ds:schemaRef ds:uri="ea6feb38-a85a-45e8-92e9-814486bbe375"/>
    <ds:schemaRef ds:uri="a05d7f75-f42e-4288-8809-604fd4d9691f"/>
  </ds:schemaRefs>
</ds:datastoreItem>
</file>

<file path=customXml/itemProps4.xml><?xml version="1.0" encoding="utf-8"?>
<ds:datastoreItem xmlns:ds="http://schemas.openxmlformats.org/officeDocument/2006/customXml" ds:itemID="{BA41F6B7-F445-4824-B6E4-82FAEE2E3D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IPPC_2015-06-04</Template>
  <TotalTime>9</TotalTime>
  <Pages>13</Pages>
  <Words>3901</Words>
  <Characters>22240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Sandy Gibson</dc:creator>
  <cp:keywords/>
  <dc:description/>
  <cp:lastModifiedBy>Monterosa, Lorenzo (NSPD)</cp:lastModifiedBy>
  <cp:revision>5</cp:revision>
  <cp:lastPrinted>2021-06-01T07:47:00Z</cp:lastPrinted>
  <dcterms:created xsi:type="dcterms:W3CDTF">2023-10-30T21:24:00Z</dcterms:created>
  <dcterms:modified xsi:type="dcterms:W3CDTF">2023-10-31T09:23:00Z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