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662036" w14:textId="77777777" w:rsidR="006163F2" w:rsidRDefault="006163F2" w:rsidP="006163F2">
      <w:pPr>
        <w:pStyle w:val="Default"/>
        <w:jc w:val="center"/>
        <w:rPr>
          <w:rFonts w:eastAsia="Times"/>
          <w:b/>
          <w:bCs/>
          <w:caps/>
          <w:color w:val="auto"/>
          <w:szCs w:val="22"/>
          <w:lang w:val="en-GB" w:eastAsia="zh-CN"/>
        </w:rPr>
      </w:pPr>
    </w:p>
    <w:p w14:paraId="7725DB25" w14:textId="43007E9D" w:rsidR="000510DD" w:rsidRDefault="006163F2" w:rsidP="006163F2">
      <w:pPr>
        <w:pStyle w:val="Default"/>
        <w:jc w:val="center"/>
        <w:rPr>
          <w:rStyle w:val="IPPnormalitalics"/>
        </w:rPr>
      </w:pPr>
      <w:r w:rsidRPr="006163F2">
        <w:rPr>
          <w:rFonts w:eastAsia="Times"/>
          <w:b/>
          <w:bCs/>
          <w:caps/>
          <w:color w:val="auto"/>
          <w:szCs w:val="22"/>
          <w:lang w:val="en-GB" w:eastAsia="zh-CN"/>
        </w:rPr>
        <w:t>Draft phytosanitary treatments in the work programme</w:t>
      </w:r>
    </w:p>
    <w:p w14:paraId="6311BC0D" w14:textId="77777777" w:rsidR="00224DF8" w:rsidRDefault="00224DF8" w:rsidP="00E40A4C">
      <w:pPr>
        <w:pStyle w:val="Default"/>
        <w:jc w:val="center"/>
        <w:rPr>
          <w:rStyle w:val="IPPnormalitalics"/>
        </w:rPr>
      </w:pPr>
    </w:p>
    <w:p w14:paraId="13CD7D49" w14:textId="46FC189D" w:rsidR="00EA5C12" w:rsidRDefault="00F851E2" w:rsidP="00E40A4C">
      <w:pPr>
        <w:pStyle w:val="Default"/>
        <w:jc w:val="center"/>
        <w:rPr>
          <w:rStyle w:val="IPPnormalitalics"/>
        </w:rPr>
      </w:pPr>
      <w:r w:rsidRPr="005F4CBC">
        <w:rPr>
          <w:rStyle w:val="IPPnormalitalics"/>
        </w:rPr>
        <w:t xml:space="preserve">(Prepared by </w:t>
      </w:r>
      <w:r w:rsidR="00A7797B">
        <w:rPr>
          <w:rStyle w:val="IPPnormalitalics"/>
        </w:rPr>
        <w:t>IPPC Secretariat</w:t>
      </w:r>
      <w:r w:rsidRPr="005F4CBC">
        <w:rPr>
          <w:rStyle w:val="IPPnormalitalics"/>
        </w:rPr>
        <w:t>)</w:t>
      </w:r>
    </w:p>
    <w:p w14:paraId="4D4C25DF" w14:textId="54E3C73F" w:rsidR="004073C4" w:rsidRPr="004073C4" w:rsidRDefault="008B2B15" w:rsidP="004073C4">
      <w:pPr>
        <w:pStyle w:val="IPPHeading1"/>
        <w:rPr>
          <w:lang w:eastAsia="zh-CN"/>
        </w:rPr>
      </w:pPr>
      <w:r>
        <w:rPr>
          <w:lang w:eastAsia="zh-CN"/>
        </w:rPr>
        <w:t>Overview</w:t>
      </w:r>
    </w:p>
    <w:p w14:paraId="4676215D" w14:textId="77777777" w:rsidR="003C6945" w:rsidRDefault="003C6945" w:rsidP="00FC172B">
      <w:pPr>
        <w:numPr>
          <w:ilvl w:val="0"/>
          <w:numId w:val="25"/>
        </w:numPr>
        <w:spacing w:after="180"/>
        <w:rPr>
          <w:rFonts w:eastAsia="Times" w:cstheme="minorBidi"/>
          <w:lang w:eastAsia="zh-CN"/>
        </w:rPr>
      </w:pPr>
      <w:r w:rsidRPr="003C6945">
        <w:rPr>
          <w:rFonts w:eastAsia="Times" w:cstheme="minorBidi"/>
          <w:lang w:eastAsia="zh-CN"/>
        </w:rPr>
        <w:t>The current TPPT work programme includes the development of 16 phytosanitary treatments and 1 draft ISPM Requirements for the use of chemical treatments as a phytosanitary measure (2014-003), as listed in the List of topics for IPPC standards (LOT).</w:t>
      </w:r>
    </w:p>
    <w:p w14:paraId="635B6136" w14:textId="29CA0EA6" w:rsidR="008509AE" w:rsidRPr="008509AE" w:rsidRDefault="008509AE" w:rsidP="006D2DE7">
      <w:pPr>
        <w:numPr>
          <w:ilvl w:val="0"/>
          <w:numId w:val="25"/>
        </w:numPr>
        <w:spacing w:after="180"/>
        <w:rPr>
          <w:rFonts w:eastAsia="Times" w:cstheme="minorBidi"/>
          <w:lang w:eastAsia="zh-CN"/>
        </w:rPr>
      </w:pPr>
      <w:r w:rsidRPr="008509AE">
        <w:rPr>
          <w:rFonts w:eastAsia="Times" w:cstheme="minorBidi"/>
          <w:lang w:eastAsia="zh-CN"/>
        </w:rPr>
        <w:t>There were six treatment submissions</w:t>
      </w:r>
      <w:r w:rsidRPr="008509AE">
        <w:rPr>
          <w:rFonts w:eastAsia="Times" w:cstheme="minorBidi"/>
          <w:vertAlign w:val="superscript"/>
          <w:lang w:eastAsia="zh-CN"/>
        </w:rPr>
        <w:footnoteReference w:id="2"/>
      </w:r>
      <w:r w:rsidRPr="008509AE" w:rsidDel="0047485A">
        <w:rPr>
          <w:rFonts w:eastAsia="Times" w:cstheme="minorBidi"/>
          <w:lang w:eastAsia="zh-CN"/>
        </w:rPr>
        <w:t xml:space="preserve"> </w:t>
      </w:r>
      <w:r w:rsidRPr="008509AE">
        <w:rPr>
          <w:rFonts w:eastAsia="Times" w:cstheme="minorBidi"/>
          <w:lang w:eastAsia="zh-CN"/>
        </w:rPr>
        <w:t>received in 2023 in response to the ongoing call for phytosanitary treatments. These six treatments were added to TPPT work programme by the SC via e-decision</w:t>
      </w:r>
      <w:r w:rsidR="006D2DE7">
        <w:rPr>
          <w:rFonts w:eastAsia="Times" w:cstheme="minorBidi"/>
          <w:lang w:eastAsia="zh-CN"/>
        </w:rPr>
        <w:t xml:space="preserve">. </w:t>
      </w:r>
    </w:p>
    <w:p w14:paraId="43AD4D07" w14:textId="77777777" w:rsidR="008509AE" w:rsidRPr="008509AE" w:rsidRDefault="008509AE" w:rsidP="008509AE">
      <w:pPr>
        <w:numPr>
          <w:ilvl w:val="0"/>
          <w:numId w:val="25"/>
        </w:numPr>
        <w:spacing w:after="180"/>
        <w:rPr>
          <w:rFonts w:eastAsia="Times" w:cstheme="minorBidi"/>
          <w:lang w:eastAsia="zh-CN"/>
        </w:rPr>
      </w:pPr>
      <w:r w:rsidRPr="008509AE">
        <w:rPr>
          <w:rFonts w:eastAsia="Times" w:cstheme="minorBidi"/>
          <w:lang w:eastAsia="zh-CN"/>
        </w:rPr>
        <w:t xml:space="preserve">The assigned TPPT leads evaluated the submissions against the </w:t>
      </w:r>
      <w:r w:rsidRPr="008509AE">
        <w:rPr>
          <w:rFonts w:eastAsia="Times" w:cstheme="minorBidi"/>
          <w:i/>
          <w:lang w:eastAsia="zh-CN"/>
        </w:rPr>
        <w:t>Criteria for justification and prioritization of proposed topics</w:t>
      </w:r>
      <w:r w:rsidRPr="008509AE">
        <w:rPr>
          <w:rFonts w:eastAsia="Times" w:cstheme="minorBidi"/>
          <w:vertAlign w:val="superscript"/>
          <w:lang w:eastAsia="zh-CN"/>
        </w:rPr>
        <w:footnoteReference w:id="3"/>
      </w:r>
      <w:r w:rsidRPr="008509AE">
        <w:rPr>
          <w:rFonts w:eastAsia="Times" w:cstheme="minorBidi"/>
          <w:i/>
          <w:lang w:eastAsia="zh-CN"/>
        </w:rPr>
        <w:t xml:space="preserve"> </w:t>
      </w:r>
      <w:r w:rsidRPr="008509AE">
        <w:rPr>
          <w:rFonts w:eastAsia="Times" w:cstheme="minorBidi"/>
          <w:lang w:eastAsia="zh-CN"/>
        </w:rPr>
        <w:t>and the</w:t>
      </w:r>
      <w:r w:rsidRPr="008509AE">
        <w:rPr>
          <w:rFonts w:eastAsia="Times" w:cstheme="minorBidi"/>
          <w:i/>
          <w:lang w:eastAsia="zh-CN"/>
        </w:rPr>
        <w:t xml:space="preserve"> </w:t>
      </w:r>
      <w:r w:rsidRPr="008509AE">
        <w:rPr>
          <w:rFonts w:eastAsia="Times" w:cstheme="minorBidi"/>
          <w:lang w:eastAsia="zh-CN"/>
        </w:rPr>
        <w:t>requirements of ISPM 28 (</w:t>
      </w:r>
      <w:r w:rsidRPr="008509AE">
        <w:rPr>
          <w:rFonts w:eastAsia="Times" w:cstheme="minorBidi"/>
          <w:i/>
          <w:lang w:eastAsia="zh-CN"/>
        </w:rPr>
        <w:t>Phytosanitary treatments for regulated pests</w:t>
      </w:r>
      <w:r w:rsidRPr="008509AE">
        <w:rPr>
          <w:rFonts w:eastAsia="Times" w:cstheme="minorBidi"/>
          <w:lang w:eastAsia="zh-CN"/>
        </w:rPr>
        <w:t xml:space="preserve">) and after further assessment by the TPPT four of them were recommended to SC for approval for first consultation: </w:t>
      </w:r>
    </w:p>
    <w:p w14:paraId="6A70DB69" w14:textId="77777777" w:rsidR="008509AE" w:rsidRPr="008509AE" w:rsidRDefault="008509AE" w:rsidP="006B760E">
      <w:pPr>
        <w:pStyle w:val="IPPBullet1"/>
        <w:rPr>
          <w:lang w:eastAsia="zh-CN"/>
        </w:rPr>
      </w:pPr>
      <w:r w:rsidRPr="008509AE">
        <w:rPr>
          <w:lang w:eastAsia="zh-CN"/>
        </w:rPr>
        <w:t xml:space="preserve">Draft Annex to ISPM 28: Irradiation treatment For </w:t>
      </w:r>
      <w:r w:rsidRPr="008509AE">
        <w:rPr>
          <w:i/>
          <w:lang w:eastAsia="zh-CN"/>
        </w:rPr>
        <w:t>Planococcus Lilacinus</w:t>
      </w:r>
      <w:r w:rsidRPr="008509AE">
        <w:rPr>
          <w:lang w:eastAsia="zh-CN"/>
        </w:rPr>
        <w:t xml:space="preserve"> (2023-035);</w:t>
      </w:r>
    </w:p>
    <w:p w14:paraId="069E2B22" w14:textId="77777777" w:rsidR="008509AE" w:rsidRPr="008509AE" w:rsidRDefault="008509AE" w:rsidP="006B760E">
      <w:pPr>
        <w:pStyle w:val="IPPBullet1"/>
        <w:rPr>
          <w:lang w:eastAsia="zh-CN"/>
        </w:rPr>
      </w:pPr>
      <w:r w:rsidRPr="008509AE">
        <w:rPr>
          <w:lang w:eastAsia="zh-CN"/>
        </w:rPr>
        <w:t xml:space="preserve">Draft Annex to ISPM 28: Irradiation treatment For </w:t>
      </w:r>
      <w:r w:rsidRPr="008509AE">
        <w:rPr>
          <w:i/>
          <w:lang w:eastAsia="zh-CN"/>
        </w:rPr>
        <w:t>Paracoccus Marginatus</w:t>
      </w:r>
      <w:r w:rsidRPr="008509AE">
        <w:rPr>
          <w:lang w:eastAsia="zh-CN"/>
        </w:rPr>
        <w:t xml:space="preserve"> (2023-034);</w:t>
      </w:r>
    </w:p>
    <w:p w14:paraId="7CE95E9C" w14:textId="77777777" w:rsidR="008509AE" w:rsidRPr="008509AE" w:rsidRDefault="008509AE" w:rsidP="006B760E">
      <w:pPr>
        <w:pStyle w:val="IPPBullet1"/>
        <w:rPr>
          <w:lang w:eastAsia="zh-CN"/>
        </w:rPr>
      </w:pPr>
      <w:r w:rsidRPr="008509AE">
        <w:rPr>
          <w:lang w:eastAsia="zh-CN"/>
        </w:rPr>
        <w:t xml:space="preserve">Draft Annex to ISPM 28: Irradiation treatment For </w:t>
      </w:r>
      <w:r w:rsidRPr="008509AE">
        <w:rPr>
          <w:i/>
          <w:lang w:eastAsia="zh-CN"/>
        </w:rPr>
        <w:t>Pseudococcus Baliteus</w:t>
      </w:r>
      <w:r w:rsidRPr="008509AE">
        <w:rPr>
          <w:lang w:eastAsia="zh-CN"/>
        </w:rPr>
        <w:t xml:space="preserve"> (2023-033); and</w:t>
      </w:r>
    </w:p>
    <w:p w14:paraId="1FDF8DC5" w14:textId="77777777" w:rsidR="008509AE" w:rsidRPr="008509AE" w:rsidRDefault="008509AE" w:rsidP="006B760E">
      <w:pPr>
        <w:pStyle w:val="IPPBullet1"/>
        <w:rPr>
          <w:lang w:eastAsia="zh-CN"/>
        </w:rPr>
      </w:pPr>
      <w:r w:rsidRPr="008509AE">
        <w:rPr>
          <w:lang w:eastAsia="zh-CN"/>
        </w:rPr>
        <w:t xml:space="preserve">Draft Annex to ISPM 28: Combination of irradiation and modified atmosphere treatment for </w:t>
      </w:r>
      <w:r w:rsidRPr="008509AE">
        <w:rPr>
          <w:i/>
          <w:lang w:eastAsia="zh-CN"/>
        </w:rPr>
        <w:t>Trogoderma Granarium</w:t>
      </w:r>
      <w:r w:rsidRPr="008509AE">
        <w:rPr>
          <w:lang w:eastAsia="zh-CN"/>
        </w:rPr>
        <w:t xml:space="preserve"> (2023-032).</w:t>
      </w:r>
    </w:p>
    <w:p w14:paraId="5E4E8539" w14:textId="772E763F" w:rsidR="008509AE" w:rsidRPr="008509AE" w:rsidRDefault="008509AE" w:rsidP="00FC172B">
      <w:pPr>
        <w:numPr>
          <w:ilvl w:val="0"/>
          <w:numId w:val="25"/>
        </w:numPr>
        <w:spacing w:after="180"/>
        <w:rPr>
          <w:rFonts w:eastAsia="Times" w:cstheme="minorBidi"/>
          <w:lang w:eastAsia="zh-CN"/>
        </w:rPr>
      </w:pPr>
      <w:r w:rsidRPr="008509AE">
        <w:rPr>
          <w:rFonts w:eastAsia="Times" w:cstheme="minorBidi"/>
          <w:lang w:eastAsia="zh-CN"/>
        </w:rPr>
        <w:t xml:space="preserve">Subsequently the SC approved these treatments for first consultation in 2024 via e-decision.  </w:t>
      </w:r>
    </w:p>
    <w:p w14:paraId="0559C090" w14:textId="77777777" w:rsidR="008509AE" w:rsidRPr="008509AE" w:rsidRDefault="008509AE" w:rsidP="008509AE">
      <w:pPr>
        <w:numPr>
          <w:ilvl w:val="0"/>
          <w:numId w:val="25"/>
        </w:numPr>
        <w:spacing w:after="180"/>
        <w:rPr>
          <w:rFonts w:eastAsia="Times" w:cstheme="minorBidi"/>
          <w:lang w:eastAsia="zh-CN"/>
        </w:rPr>
      </w:pPr>
      <w:r w:rsidRPr="008509AE">
        <w:rPr>
          <w:rFonts w:eastAsia="Times" w:cstheme="minorBidi"/>
          <w:lang w:eastAsia="zh-CN"/>
        </w:rPr>
        <w:t>The remaining two submissions (2023-004 and 2023-006) received in 2023 were also evaluated by the TPPT.</w:t>
      </w:r>
    </w:p>
    <w:p w14:paraId="23BDD9B3" w14:textId="322D6500" w:rsidR="008509AE" w:rsidRPr="008509AE" w:rsidRDefault="008509AE" w:rsidP="00E31102">
      <w:pPr>
        <w:numPr>
          <w:ilvl w:val="0"/>
          <w:numId w:val="25"/>
        </w:numPr>
        <w:spacing w:after="180"/>
        <w:rPr>
          <w:rFonts w:eastAsia="Times" w:cstheme="minorBidi"/>
          <w:lang w:eastAsia="zh-CN"/>
        </w:rPr>
      </w:pPr>
      <w:r w:rsidRPr="008509AE">
        <w:rPr>
          <w:rFonts w:eastAsia="Times" w:cstheme="minorBidi"/>
          <w:lang w:eastAsia="zh-CN"/>
        </w:rPr>
        <w:t xml:space="preserve">In 2024 there was one further submission received in response to the ongoing call for phytosanitary treatments, </w:t>
      </w:r>
      <w:r w:rsidRPr="008509AE">
        <w:rPr>
          <w:rFonts w:eastAsia="Times" w:cs="Arial"/>
          <w:szCs w:val="18"/>
          <w:lang w:eastAsia="zh-CN"/>
        </w:rPr>
        <w:t xml:space="preserve">Vapour heat (hot steam) treatment of coniferous bark for the elimination of </w:t>
      </w:r>
      <w:r w:rsidRPr="008509AE">
        <w:rPr>
          <w:rFonts w:eastAsia="Times" w:cs="Arial"/>
          <w:i/>
          <w:iCs/>
          <w:szCs w:val="18"/>
          <w:lang w:eastAsia="zh-CN"/>
        </w:rPr>
        <w:t>Bursaphelenchus xylophilus</w:t>
      </w:r>
      <w:r w:rsidRPr="008509AE">
        <w:rPr>
          <w:rFonts w:eastAsia="Times" w:cstheme="minorBidi"/>
          <w:lang w:eastAsia="zh-CN"/>
        </w:rPr>
        <w:t xml:space="preserve">). The TPPT assigned the lead to evaluate the submission against the </w:t>
      </w:r>
      <w:r w:rsidRPr="008509AE">
        <w:rPr>
          <w:rFonts w:eastAsia="Times" w:cs="Arial"/>
          <w:szCs w:val="18"/>
          <w:lang w:eastAsia="zh-CN"/>
        </w:rPr>
        <w:t>Criteria for justification and prioritization of proposed topics</w:t>
      </w:r>
      <w:r w:rsidR="00A11A0F">
        <w:rPr>
          <w:rFonts w:eastAsia="Times" w:cs="Arial"/>
          <w:szCs w:val="18"/>
          <w:lang w:eastAsia="zh-CN"/>
        </w:rPr>
        <w:t xml:space="preserve"> </w:t>
      </w:r>
      <w:r w:rsidRPr="008509AE">
        <w:rPr>
          <w:rFonts w:eastAsia="Times" w:cstheme="minorBidi"/>
          <w:lang w:eastAsia="zh-CN"/>
        </w:rPr>
        <w:t>and the</w:t>
      </w:r>
      <w:r w:rsidRPr="008509AE">
        <w:rPr>
          <w:rFonts w:eastAsia="Times" w:cs="Arial"/>
          <w:szCs w:val="18"/>
          <w:lang w:eastAsia="zh-CN"/>
        </w:rPr>
        <w:t xml:space="preserve"> </w:t>
      </w:r>
      <w:r w:rsidRPr="008509AE">
        <w:rPr>
          <w:rFonts w:eastAsia="Times" w:cstheme="minorBidi"/>
          <w:lang w:eastAsia="zh-CN"/>
        </w:rPr>
        <w:t>requirements of ISPM 28 (</w:t>
      </w:r>
      <w:r w:rsidRPr="008509AE">
        <w:rPr>
          <w:rFonts w:eastAsia="Times" w:cs="Arial"/>
          <w:szCs w:val="18"/>
          <w:lang w:eastAsia="zh-CN"/>
        </w:rPr>
        <w:t>Phytosanitary treatments for regulated pests</w:t>
      </w:r>
      <w:r w:rsidRPr="008509AE">
        <w:rPr>
          <w:rFonts w:eastAsia="Times" w:cstheme="minorBidi"/>
          <w:lang w:eastAsia="zh-CN"/>
        </w:rPr>
        <w:t>).</w:t>
      </w:r>
    </w:p>
    <w:p w14:paraId="6AFD6296" w14:textId="03E4A7B6" w:rsidR="008B2B15" w:rsidRPr="009E302B" w:rsidRDefault="006522DA" w:rsidP="009E302B">
      <w:pPr>
        <w:numPr>
          <w:ilvl w:val="0"/>
          <w:numId w:val="25"/>
        </w:numPr>
        <w:spacing w:after="180"/>
        <w:rPr>
          <w:rFonts w:eastAsia="Times" w:cstheme="minorBidi"/>
          <w:lang w:eastAsia="zh-CN"/>
        </w:rPr>
      </w:pPr>
      <w:r w:rsidRPr="009E302B">
        <w:rPr>
          <w:rFonts w:eastAsia="Times" w:cstheme="minorBidi"/>
          <w:lang w:eastAsia="zh-CN"/>
        </w:rPr>
        <w:t xml:space="preserve">This </w:t>
      </w:r>
      <w:r w:rsidR="00A63E5B" w:rsidRPr="009E302B">
        <w:rPr>
          <w:rFonts w:eastAsia="Times" w:cstheme="minorBidi"/>
          <w:lang w:eastAsia="zh-CN"/>
        </w:rPr>
        <w:t>Figure 1</w:t>
      </w:r>
      <w:r w:rsidRPr="009E302B">
        <w:rPr>
          <w:rFonts w:eastAsia="Times" w:cstheme="minorBidi"/>
          <w:lang w:eastAsia="zh-CN"/>
        </w:rPr>
        <w:t xml:space="preserve"> presents an overview of the T</w:t>
      </w:r>
      <w:r w:rsidR="008B2B15" w:rsidRPr="009E302B">
        <w:rPr>
          <w:rFonts w:eastAsia="Times" w:cstheme="minorBidi"/>
          <w:lang w:eastAsia="zh-CN"/>
        </w:rPr>
        <w:t>PPT LOT as of May 2024.</w:t>
      </w:r>
    </w:p>
    <w:p w14:paraId="42A39603" w14:textId="07CBFDA4" w:rsidR="00625A55" w:rsidRPr="004073C4" w:rsidRDefault="008B2B15" w:rsidP="009E302B">
      <w:pPr>
        <w:pStyle w:val="IPPParagraphnumbering"/>
        <w:tabs>
          <w:tab w:val="clear" w:pos="0"/>
        </w:tabs>
        <w:ind w:firstLine="0"/>
        <w:jc w:val="center"/>
      </w:pPr>
      <w:r w:rsidRPr="003751D1">
        <w:rPr>
          <w:noProof/>
        </w:rPr>
        <w:drawing>
          <wp:inline distT="0" distB="0" distL="0" distR="0" wp14:anchorId="10CC73E3" wp14:editId="528FF8D4">
            <wp:extent cx="4743450" cy="2273300"/>
            <wp:effectExtent l="0" t="0" r="0" b="12700"/>
            <wp:docPr id="1644030517" name="Chart 16440305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sectPr w:rsidR="00625A55" w:rsidRPr="004073C4" w:rsidSect="00362D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559" w:right="1418" w:bottom="1418" w:left="1418" w:header="850" w:footer="85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3625E" w14:textId="77777777" w:rsidR="000F54F1" w:rsidRDefault="000F54F1" w:rsidP="003D3477">
      <w:r>
        <w:separator/>
      </w:r>
    </w:p>
  </w:endnote>
  <w:endnote w:type="continuationSeparator" w:id="0">
    <w:p w14:paraId="2CE40961" w14:textId="77777777" w:rsidR="000F54F1" w:rsidRDefault="000F54F1" w:rsidP="003D3477">
      <w:r>
        <w:continuationSeparator/>
      </w:r>
    </w:p>
  </w:endnote>
  <w:endnote w:type="continuationNotice" w:id="1">
    <w:p w14:paraId="515447C1" w14:textId="77777777" w:rsidR="000F54F1" w:rsidRDefault="000F5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4A576" w14:textId="77777777" w:rsidR="005E7FCB" w:rsidRDefault="005E7FCB" w:rsidP="005E7FCB">
    <w:pPr>
      <w:pStyle w:val="IPPFooter"/>
    </w:pPr>
    <w:r w:rsidRPr="004F642D">
      <w:t xml:space="preserve">Page </w:t>
    </w:r>
    <w:r w:rsidRPr="004F642D">
      <w:fldChar w:fldCharType="begin"/>
    </w:r>
    <w:r w:rsidRPr="004F642D">
      <w:instrText xml:space="preserve"> PAGE </w:instrText>
    </w:r>
    <w:r w:rsidRPr="004F642D">
      <w:fldChar w:fldCharType="separate"/>
    </w:r>
    <w:r w:rsidR="0067566F">
      <w:rPr>
        <w:noProof/>
      </w:rPr>
      <w:t>2</w:t>
    </w:r>
    <w:r w:rsidRPr="004F642D">
      <w:fldChar w:fldCharType="end"/>
    </w:r>
    <w:r w:rsidRPr="004F642D">
      <w:t xml:space="preserve"> of </w:t>
    </w:r>
    <w:r w:rsidR="00E40A4C">
      <w:rPr>
        <w:noProof/>
      </w:rPr>
      <w:fldChar w:fldCharType="begin"/>
    </w:r>
    <w:r w:rsidR="00E40A4C">
      <w:rPr>
        <w:noProof/>
      </w:rPr>
      <w:instrText xml:space="preserve"> NUMPAGES  </w:instrText>
    </w:r>
    <w:r w:rsidR="00E40A4C">
      <w:rPr>
        <w:noProof/>
      </w:rPr>
      <w:fldChar w:fldCharType="separate"/>
    </w:r>
    <w:r w:rsidR="0067566F">
      <w:rPr>
        <w:noProof/>
      </w:rPr>
      <w:t>2</w:t>
    </w:r>
    <w:r w:rsidR="00E40A4C">
      <w:rPr>
        <w:noProof/>
      </w:rPr>
      <w:fldChar w:fldCharType="end"/>
    </w:r>
    <w:r w:rsidRPr="004F642D">
      <w:tab/>
      <w:t>International Plant Protection Conventio</w:t>
    </w:r>
    <w:r>
      <w:t>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5C112" w14:textId="77926409" w:rsidR="00A8423E" w:rsidRDefault="00826ED2" w:rsidP="00A8423E">
    <w:pPr>
      <w:pStyle w:val="IPPFooter"/>
    </w:pPr>
    <w:r w:rsidRPr="004F642D">
      <w:t>International Plant Protection Conventio</w:t>
    </w:r>
    <w:r>
      <w:t>n</w:t>
    </w:r>
    <w:r>
      <w:tab/>
    </w:r>
    <w:r w:rsidRPr="004F642D">
      <w:t xml:space="preserve"> </w:t>
    </w:r>
    <w:r w:rsidR="00A8423E" w:rsidRPr="004F642D">
      <w:t xml:space="preserve">Page </w:t>
    </w:r>
    <w:r w:rsidR="00A8423E" w:rsidRPr="004F642D">
      <w:fldChar w:fldCharType="begin"/>
    </w:r>
    <w:r w:rsidR="00A8423E" w:rsidRPr="004F642D">
      <w:instrText xml:space="preserve"> PAGE </w:instrText>
    </w:r>
    <w:r w:rsidR="00A8423E" w:rsidRPr="004F642D">
      <w:fldChar w:fldCharType="separate"/>
    </w:r>
    <w:r w:rsidR="00E25C44">
      <w:rPr>
        <w:noProof/>
      </w:rPr>
      <w:t>3</w:t>
    </w:r>
    <w:r w:rsidR="00A8423E" w:rsidRPr="004F642D">
      <w:fldChar w:fldCharType="end"/>
    </w:r>
    <w:r w:rsidR="00A8423E" w:rsidRPr="004F642D">
      <w:t xml:space="preserve"> of </w:t>
    </w:r>
    <w:r w:rsidR="00A8423E">
      <w:rPr>
        <w:noProof/>
      </w:rPr>
      <w:fldChar w:fldCharType="begin"/>
    </w:r>
    <w:r w:rsidR="00A8423E">
      <w:rPr>
        <w:noProof/>
      </w:rPr>
      <w:instrText xml:space="preserve"> NUMPAGES  </w:instrText>
    </w:r>
    <w:r w:rsidR="00A8423E">
      <w:rPr>
        <w:noProof/>
      </w:rPr>
      <w:fldChar w:fldCharType="separate"/>
    </w:r>
    <w:r w:rsidR="00E25C44">
      <w:rPr>
        <w:noProof/>
      </w:rPr>
      <w:t>3</w:t>
    </w:r>
    <w:r w:rsidR="00A8423E">
      <w:rPr>
        <w:noProof/>
      </w:rPr>
      <w:fldChar w:fldCharType="end"/>
    </w:r>
  </w:p>
  <w:p w14:paraId="5C9C8782" w14:textId="77777777" w:rsidR="00A8423E" w:rsidRDefault="00A842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E47FD" w14:textId="77777777" w:rsidR="005E7FCB" w:rsidRDefault="005E7FCB" w:rsidP="005E7FCB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67566F">
      <w:rPr>
        <w:noProof/>
      </w:rPr>
      <w:t>1</w:t>
    </w:r>
    <w:r w:rsidRPr="0046265B">
      <w:fldChar w:fldCharType="end"/>
    </w:r>
    <w:r w:rsidRPr="0046265B">
      <w:t xml:space="preserve"> of </w:t>
    </w:r>
    <w:r w:rsidR="00E40A4C">
      <w:rPr>
        <w:noProof/>
      </w:rPr>
      <w:fldChar w:fldCharType="begin"/>
    </w:r>
    <w:r w:rsidR="00E40A4C">
      <w:rPr>
        <w:noProof/>
      </w:rPr>
      <w:instrText xml:space="preserve"> NUMPAGES  </w:instrText>
    </w:r>
    <w:r w:rsidR="00E40A4C">
      <w:rPr>
        <w:noProof/>
      </w:rPr>
      <w:fldChar w:fldCharType="separate"/>
    </w:r>
    <w:r w:rsidR="0067566F">
      <w:rPr>
        <w:noProof/>
      </w:rPr>
      <w:t>2</w:t>
    </w:r>
    <w:r w:rsidR="00E40A4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89D03" w14:textId="77777777" w:rsidR="000F54F1" w:rsidRDefault="000F54F1" w:rsidP="003D3477">
      <w:r>
        <w:separator/>
      </w:r>
    </w:p>
  </w:footnote>
  <w:footnote w:type="continuationSeparator" w:id="0">
    <w:p w14:paraId="39B97E3E" w14:textId="77777777" w:rsidR="000F54F1" w:rsidRDefault="000F54F1" w:rsidP="003D3477">
      <w:r>
        <w:continuationSeparator/>
      </w:r>
    </w:p>
  </w:footnote>
  <w:footnote w:type="continuationNotice" w:id="1">
    <w:p w14:paraId="7F36A556" w14:textId="77777777" w:rsidR="000F54F1" w:rsidRDefault="000F54F1"/>
  </w:footnote>
  <w:footnote w:id="2">
    <w:p w14:paraId="45557175" w14:textId="77777777" w:rsidR="008509AE" w:rsidRPr="003751D1" w:rsidRDefault="008509AE" w:rsidP="008509AE">
      <w:pPr>
        <w:pStyle w:val="IPPFootnote"/>
      </w:pPr>
      <w:r w:rsidRPr="003751D1">
        <w:rPr>
          <w:rStyle w:val="FootnoteReference"/>
        </w:rPr>
        <w:footnoteRef/>
      </w:r>
      <w:r w:rsidRPr="003751D1">
        <w:t xml:space="preserve"> Call for treatments and all submissions: </w:t>
      </w:r>
      <w:hyperlink r:id="rId1" w:history="1">
        <w:r w:rsidRPr="003751D1">
          <w:rPr>
            <w:rStyle w:val="Hyperlink"/>
            <w:rFonts w:eastAsia="MS Mincho"/>
          </w:rPr>
          <w:t>www.ippc.int/en/core-activities/standards-setting/calls-treatments/</w:t>
        </w:r>
      </w:hyperlink>
    </w:p>
  </w:footnote>
  <w:footnote w:id="3">
    <w:p w14:paraId="4B3DD41F" w14:textId="77777777" w:rsidR="008509AE" w:rsidRPr="003751D1" w:rsidRDefault="008509AE" w:rsidP="008509AE">
      <w:pPr>
        <w:pStyle w:val="FootnoteText"/>
      </w:pPr>
      <w:r w:rsidRPr="003751D1">
        <w:rPr>
          <w:rStyle w:val="FootnoteReference"/>
        </w:rPr>
        <w:footnoteRef/>
      </w:r>
      <w:r w:rsidRPr="003751D1">
        <w:t xml:space="preserve"> Criteria for justification and prioritization of proposed topics: </w:t>
      </w:r>
      <w:hyperlink r:id="rId2" w:history="1">
        <w:r w:rsidRPr="003751D1">
          <w:rPr>
            <w:rStyle w:val="Hyperlink"/>
            <w:rFonts w:eastAsia="Times New Roman"/>
          </w:rPr>
          <w:t>http://www.ippc.int/en/publications/2367/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0A22" w14:textId="721B5187" w:rsidR="005E7FCB" w:rsidRPr="0008641D" w:rsidRDefault="00194A78" w:rsidP="0008641D">
    <w:pPr>
      <w:pStyle w:val="IPPHeader"/>
      <w:spacing w:before="60" w:after="60"/>
      <w:rPr>
        <w:i/>
        <w:szCs w:val="18"/>
        <w:lang w:val="fr-FR"/>
      </w:rPr>
    </w:pPr>
    <w:r>
      <w:rPr>
        <w:rFonts w:hint="eastAsia"/>
        <w:szCs w:val="18"/>
        <w:lang w:eastAsia="ja-JP"/>
      </w:rPr>
      <w:t>XX</w:t>
    </w:r>
    <w:r w:rsidR="0008641D">
      <w:rPr>
        <w:szCs w:val="18"/>
      </w:rPr>
      <w:t>_TPPT_20</w:t>
    </w:r>
    <w:r>
      <w:rPr>
        <w:rFonts w:hint="eastAsia"/>
        <w:szCs w:val="18"/>
        <w:lang w:eastAsia="ja-JP"/>
      </w:rPr>
      <w:t>24</w:t>
    </w:r>
    <w:r w:rsidR="0008641D">
      <w:rPr>
        <w:szCs w:val="18"/>
      </w:rPr>
      <w:t>_</w:t>
    </w:r>
    <w:r>
      <w:rPr>
        <w:rFonts w:hint="eastAsia"/>
        <w:szCs w:val="18"/>
        <w:lang w:eastAsia="ja-JP"/>
      </w:rPr>
      <w:t>Jun</w:t>
    </w:r>
    <w:r w:rsidR="0008641D">
      <w:rPr>
        <w:szCs w:val="18"/>
      </w:rPr>
      <w:t xml:space="preserve"> (</w:t>
    </w:r>
    <w:r>
      <w:rPr>
        <w:rFonts w:hint="eastAsia"/>
        <w:szCs w:val="18"/>
        <w:lang w:eastAsia="ja-JP"/>
      </w:rPr>
      <w:t>5.2</w:t>
    </w:r>
    <w:r w:rsidR="0008641D">
      <w:rPr>
        <w:szCs w:val="18"/>
      </w:rPr>
      <w:t>)</w:t>
    </w:r>
    <w:r w:rsidR="0008641D">
      <w:rPr>
        <w:szCs w:val="18"/>
      </w:rPr>
      <w:tab/>
    </w:r>
    <w:r w:rsidR="003A1E87" w:rsidRPr="003A1E87">
      <w:rPr>
        <w:rFonts w:cs="Arial"/>
        <w:szCs w:val="18"/>
      </w:rPr>
      <w:t xml:space="preserve">Treatment leads </w:t>
    </w:r>
    <w:r w:rsidR="00047DC6">
      <w:rPr>
        <w:rFonts w:cs="Arial" w:hint="eastAsia"/>
        <w:szCs w:val="18"/>
        <w:lang w:eastAsia="ja-JP"/>
      </w:rPr>
      <w:t>summary</w:t>
    </w:r>
    <w:r w:rsidR="003A1E87" w:rsidRPr="003A1E87">
      <w:rPr>
        <w:rFonts w:cs="Arial"/>
        <w:szCs w:val="18"/>
      </w:rPr>
      <w:t>: 20</w:t>
    </w:r>
    <w:r w:rsidR="00047DC6">
      <w:rPr>
        <w:rFonts w:cs="Arial" w:hint="eastAsia"/>
        <w:szCs w:val="18"/>
        <w:lang w:eastAsia="ja-JP"/>
      </w:rPr>
      <w:t>23</w:t>
    </w:r>
    <w:r w:rsidR="003A1E87" w:rsidRPr="003A1E87">
      <w:rPr>
        <w:rFonts w:cs="Arial"/>
        <w:szCs w:val="18"/>
      </w:rPr>
      <w:t>-0</w:t>
    </w:r>
    <w:r w:rsidR="00047DC6">
      <w:rPr>
        <w:rFonts w:cs="Arial" w:hint="eastAsia"/>
        <w:szCs w:val="18"/>
        <w:lang w:eastAsia="ja-JP"/>
      </w:rPr>
      <w:t>04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CB858" w14:textId="2E2E02DB" w:rsidR="00A8423E" w:rsidRPr="00A8423E" w:rsidRDefault="00A8423E" w:rsidP="00A84181">
    <w:pPr>
      <w:pStyle w:val="IPPHeader"/>
      <w:spacing w:before="60" w:after="60"/>
      <w:rPr>
        <w:lang w:val="fr-FR"/>
      </w:rPr>
    </w:pPr>
    <w:r w:rsidRPr="003A1E87">
      <w:rPr>
        <w:rFonts w:cs="Arial"/>
        <w:szCs w:val="18"/>
      </w:rPr>
      <w:t xml:space="preserve">Treatment leads </w:t>
    </w:r>
    <w:r>
      <w:rPr>
        <w:rFonts w:cs="Arial"/>
        <w:szCs w:val="18"/>
      </w:rPr>
      <w:t>notes</w:t>
    </w:r>
    <w:r w:rsidRPr="003A1E87">
      <w:rPr>
        <w:rFonts w:cs="Arial"/>
        <w:szCs w:val="18"/>
      </w:rPr>
      <w:t>: 2017-01</w:t>
    </w:r>
    <w:r>
      <w:rPr>
        <w:rFonts w:cs="Arial"/>
        <w:szCs w:val="18"/>
      </w:rPr>
      <w:t>9</w:t>
    </w:r>
    <w:r w:rsidR="00826ED2">
      <w:rPr>
        <w:rFonts w:cs="Arial"/>
        <w:szCs w:val="18"/>
      </w:rPr>
      <w:tab/>
    </w:r>
    <w:r w:rsidR="00826ED2">
      <w:rPr>
        <w:szCs w:val="18"/>
      </w:rPr>
      <w:t>03_TPPT_2019_Feb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5B6EB" w14:textId="531E029A" w:rsidR="005E7FCB" w:rsidRPr="00422C43" w:rsidRDefault="00285ADF" w:rsidP="00422C43">
    <w:pPr>
      <w:pStyle w:val="IPPHeader"/>
      <w:spacing w:before="60" w:after="60"/>
      <w:rPr>
        <w:i/>
        <w:szCs w:val="18"/>
        <w:lang w:val="fr-FR"/>
      </w:rPr>
    </w:pPr>
    <w:r>
      <w:rPr>
        <w:noProof/>
        <w:lang w:eastAsia="ja-JP"/>
      </w:rPr>
      <w:drawing>
        <wp:anchor distT="0" distB="0" distL="114300" distR="114300" simplePos="0" relativeHeight="251658240" behindDoc="0" locked="0" layoutInCell="1" allowOverlap="1" wp14:anchorId="4F4C79D2" wp14:editId="7E19DFAD">
          <wp:simplePos x="0" y="0"/>
          <wp:positionH relativeFrom="column">
            <wp:posOffset>-803910</wp:posOffset>
          </wp:positionH>
          <wp:positionV relativeFrom="paragraph">
            <wp:posOffset>24130</wp:posOffset>
          </wp:positionV>
          <wp:extent cx="630555" cy="325755"/>
          <wp:effectExtent l="0" t="0" r="0" b="0"/>
          <wp:wrapSquare wrapText="bothSides"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555" cy="325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7FCB">
      <w:rPr>
        <w:noProof/>
        <w:lang w:eastAsia="ja-JP"/>
      </w:rPr>
      <w:drawing>
        <wp:anchor distT="0" distB="0" distL="114300" distR="114300" simplePos="0" relativeHeight="251658241" behindDoc="0" locked="0" layoutInCell="1" allowOverlap="0" wp14:anchorId="4194B455" wp14:editId="3FD06A5E">
          <wp:simplePos x="0" y="0"/>
          <wp:positionH relativeFrom="page">
            <wp:posOffset>8255</wp:posOffset>
          </wp:positionH>
          <wp:positionV relativeFrom="margin">
            <wp:posOffset>-990600</wp:posOffset>
          </wp:positionV>
          <wp:extent cx="7572375" cy="462915"/>
          <wp:effectExtent l="0" t="0" r="952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237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7FCB" w:rsidRPr="00D32D38">
      <w:rPr>
        <w:szCs w:val="18"/>
      </w:rPr>
      <w:t>International Plant Protection Convention</w:t>
    </w:r>
    <w:r w:rsidR="005E7FCB">
      <w:rPr>
        <w:szCs w:val="18"/>
      </w:rPr>
      <w:tab/>
    </w:r>
    <w:r w:rsidR="00F01321">
      <w:rPr>
        <w:szCs w:val="18"/>
        <w:lang w:eastAsia="ja-JP"/>
      </w:rPr>
      <w:t>0</w:t>
    </w:r>
    <w:r w:rsidR="00EF4822">
      <w:rPr>
        <w:szCs w:val="18"/>
        <w:lang w:eastAsia="ja-JP"/>
      </w:rPr>
      <w:t>5</w:t>
    </w:r>
    <w:r w:rsidR="005E7FCB">
      <w:rPr>
        <w:szCs w:val="18"/>
      </w:rPr>
      <w:t>_TPPT_20</w:t>
    </w:r>
    <w:r w:rsidR="00B27017">
      <w:rPr>
        <w:rFonts w:hint="eastAsia"/>
        <w:szCs w:val="18"/>
        <w:lang w:eastAsia="ja-JP"/>
      </w:rPr>
      <w:t>24</w:t>
    </w:r>
    <w:r w:rsidR="005E7FCB">
      <w:rPr>
        <w:szCs w:val="18"/>
      </w:rPr>
      <w:t>_</w:t>
    </w:r>
    <w:r w:rsidR="00B27017">
      <w:rPr>
        <w:rFonts w:hint="eastAsia"/>
        <w:szCs w:val="18"/>
        <w:lang w:eastAsia="ja-JP"/>
      </w:rPr>
      <w:t>Jun</w:t>
    </w:r>
    <w:r w:rsidR="00E40A25">
      <w:rPr>
        <w:szCs w:val="18"/>
        <w:lang w:eastAsia="ja-JP"/>
      </w:rPr>
      <w:br/>
    </w:r>
    <w:r w:rsidR="00281291">
      <w:rPr>
        <w:i/>
        <w:lang w:val="en-GB"/>
      </w:rPr>
      <w:t>Draft phytosanitary treatments in the work programme</w:t>
    </w:r>
    <w:r w:rsidR="005E7FCB" w:rsidRPr="005E7FCB">
      <w:rPr>
        <w:i/>
        <w:szCs w:val="18"/>
      </w:rPr>
      <w:tab/>
    </w:r>
    <w:r w:rsidR="005E7FCB" w:rsidRPr="0046265B">
      <w:rPr>
        <w:i/>
        <w:iCs/>
        <w:szCs w:val="18"/>
      </w:rPr>
      <w:t>Agenda item:</w:t>
    </w:r>
    <w:r w:rsidR="002E5337">
      <w:rPr>
        <w:rFonts w:hint="eastAsia"/>
        <w:i/>
        <w:iCs/>
        <w:szCs w:val="18"/>
        <w:lang w:eastAsia="ja-JP"/>
      </w:rPr>
      <w:t>5</w:t>
    </w:r>
    <w:r w:rsidR="005E7FCB">
      <w:rPr>
        <w:i/>
        <w:iCs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35899"/>
    <w:multiLevelType w:val="hybridMultilevel"/>
    <w:tmpl w:val="3E084538"/>
    <w:lvl w:ilvl="0" w:tplc="DBEA4C30">
      <w:start w:val="1"/>
      <w:numFmt w:val="decimal"/>
      <w:lvlText w:val="%1)"/>
      <w:lvlJc w:val="left"/>
      <w:pPr>
        <w:ind w:left="720" w:hanging="360"/>
      </w:pPr>
    </w:lvl>
    <w:lvl w:ilvl="1" w:tplc="20D26C0A">
      <w:start w:val="1"/>
      <w:numFmt w:val="decimal"/>
      <w:lvlText w:val="%2)"/>
      <w:lvlJc w:val="left"/>
      <w:pPr>
        <w:ind w:left="720" w:hanging="360"/>
      </w:pPr>
    </w:lvl>
    <w:lvl w:ilvl="2" w:tplc="37F63546">
      <w:start w:val="1"/>
      <w:numFmt w:val="decimal"/>
      <w:lvlText w:val="%3)"/>
      <w:lvlJc w:val="left"/>
      <w:pPr>
        <w:ind w:left="720" w:hanging="360"/>
      </w:pPr>
    </w:lvl>
    <w:lvl w:ilvl="3" w:tplc="1C44E548">
      <w:start w:val="1"/>
      <w:numFmt w:val="decimal"/>
      <w:lvlText w:val="%4)"/>
      <w:lvlJc w:val="left"/>
      <w:pPr>
        <w:ind w:left="720" w:hanging="360"/>
      </w:pPr>
    </w:lvl>
    <w:lvl w:ilvl="4" w:tplc="BED0C552">
      <w:start w:val="1"/>
      <w:numFmt w:val="decimal"/>
      <w:lvlText w:val="%5)"/>
      <w:lvlJc w:val="left"/>
      <w:pPr>
        <w:ind w:left="720" w:hanging="360"/>
      </w:pPr>
    </w:lvl>
    <w:lvl w:ilvl="5" w:tplc="7FE84DFE">
      <w:start w:val="1"/>
      <w:numFmt w:val="decimal"/>
      <w:lvlText w:val="%6)"/>
      <w:lvlJc w:val="left"/>
      <w:pPr>
        <w:ind w:left="720" w:hanging="360"/>
      </w:pPr>
    </w:lvl>
    <w:lvl w:ilvl="6" w:tplc="65CCCE06">
      <w:start w:val="1"/>
      <w:numFmt w:val="decimal"/>
      <w:lvlText w:val="%7)"/>
      <w:lvlJc w:val="left"/>
      <w:pPr>
        <w:ind w:left="720" w:hanging="360"/>
      </w:pPr>
    </w:lvl>
    <w:lvl w:ilvl="7" w:tplc="5C8608B0">
      <w:start w:val="1"/>
      <w:numFmt w:val="decimal"/>
      <w:lvlText w:val="%8)"/>
      <w:lvlJc w:val="left"/>
      <w:pPr>
        <w:ind w:left="720" w:hanging="360"/>
      </w:pPr>
    </w:lvl>
    <w:lvl w:ilvl="8" w:tplc="BE181508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96C03"/>
    <w:multiLevelType w:val="hybridMultilevel"/>
    <w:tmpl w:val="DD1409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D70E73"/>
    <w:multiLevelType w:val="hybridMultilevel"/>
    <w:tmpl w:val="1C485EBC"/>
    <w:lvl w:ilvl="0" w:tplc="B3AEC21C">
      <w:start w:val="1"/>
      <w:numFmt w:val="decimal"/>
      <w:lvlText w:val="%1)"/>
      <w:lvlJc w:val="left"/>
      <w:pPr>
        <w:ind w:left="1020" w:hanging="360"/>
      </w:pPr>
    </w:lvl>
    <w:lvl w:ilvl="1" w:tplc="3B8E39E8">
      <w:start w:val="1"/>
      <w:numFmt w:val="decimal"/>
      <w:lvlText w:val="%2)"/>
      <w:lvlJc w:val="left"/>
      <w:pPr>
        <w:ind w:left="1020" w:hanging="360"/>
      </w:pPr>
    </w:lvl>
    <w:lvl w:ilvl="2" w:tplc="01F4251A">
      <w:start w:val="1"/>
      <w:numFmt w:val="decimal"/>
      <w:lvlText w:val="%3)"/>
      <w:lvlJc w:val="left"/>
      <w:pPr>
        <w:ind w:left="1020" w:hanging="360"/>
      </w:pPr>
    </w:lvl>
    <w:lvl w:ilvl="3" w:tplc="99083838">
      <w:start w:val="1"/>
      <w:numFmt w:val="decimal"/>
      <w:lvlText w:val="%4)"/>
      <w:lvlJc w:val="left"/>
      <w:pPr>
        <w:ind w:left="1020" w:hanging="360"/>
      </w:pPr>
    </w:lvl>
    <w:lvl w:ilvl="4" w:tplc="1F2679D2">
      <w:start w:val="1"/>
      <w:numFmt w:val="decimal"/>
      <w:lvlText w:val="%5)"/>
      <w:lvlJc w:val="left"/>
      <w:pPr>
        <w:ind w:left="1020" w:hanging="360"/>
      </w:pPr>
    </w:lvl>
    <w:lvl w:ilvl="5" w:tplc="0874BE6E">
      <w:start w:val="1"/>
      <w:numFmt w:val="decimal"/>
      <w:lvlText w:val="%6)"/>
      <w:lvlJc w:val="left"/>
      <w:pPr>
        <w:ind w:left="1020" w:hanging="360"/>
      </w:pPr>
    </w:lvl>
    <w:lvl w:ilvl="6" w:tplc="0D7C98BE">
      <w:start w:val="1"/>
      <w:numFmt w:val="decimal"/>
      <w:lvlText w:val="%7)"/>
      <w:lvlJc w:val="left"/>
      <w:pPr>
        <w:ind w:left="1020" w:hanging="360"/>
      </w:pPr>
    </w:lvl>
    <w:lvl w:ilvl="7" w:tplc="4662A022">
      <w:start w:val="1"/>
      <w:numFmt w:val="decimal"/>
      <w:lvlText w:val="%8)"/>
      <w:lvlJc w:val="left"/>
      <w:pPr>
        <w:ind w:left="1020" w:hanging="360"/>
      </w:pPr>
    </w:lvl>
    <w:lvl w:ilvl="8" w:tplc="A4BC418C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52F7223A"/>
    <w:multiLevelType w:val="hybridMultilevel"/>
    <w:tmpl w:val="9A7AC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31D9D"/>
    <w:multiLevelType w:val="hybridMultilevel"/>
    <w:tmpl w:val="84DC7FC0"/>
    <w:lvl w:ilvl="0" w:tplc="29AC0BA8">
      <w:start w:val="1"/>
      <w:numFmt w:val="decimal"/>
      <w:lvlText w:val="(%1)"/>
      <w:lvlJc w:val="left"/>
      <w:pPr>
        <w:ind w:left="360" w:hanging="360"/>
      </w:pPr>
      <w:rPr>
        <w:rFonts w:ascii="MS Mincho" w:eastAsia="MS Mincho" w:hAnsi="MS Mincho" w:hint="default"/>
        <w:i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50190310">
    <w:abstractNumId w:val="12"/>
  </w:num>
  <w:num w:numId="2" w16cid:durableId="1418558116">
    <w:abstractNumId w:val="2"/>
  </w:num>
  <w:num w:numId="3" w16cid:durableId="1790662690">
    <w:abstractNumId w:val="1"/>
  </w:num>
  <w:num w:numId="4" w16cid:durableId="1427002545">
    <w:abstractNumId w:val="4"/>
  </w:num>
  <w:num w:numId="5" w16cid:durableId="1178735871">
    <w:abstractNumId w:val="14"/>
  </w:num>
  <w:num w:numId="6" w16cid:durableId="191040918">
    <w:abstractNumId w:val="11"/>
  </w:num>
  <w:num w:numId="7" w16cid:durableId="1466116407">
    <w:abstractNumId w:val="5"/>
  </w:num>
  <w:num w:numId="8" w16cid:durableId="1659772856">
    <w:abstractNumId w:val="16"/>
  </w:num>
  <w:num w:numId="9" w16cid:durableId="1257052478">
    <w:abstractNumId w:val="3"/>
  </w:num>
  <w:num w:numId="10" w16cid:durableId="64520723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 w16cid:durableId="71146315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1876483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97572210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785078002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9346393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426535072">
    <w:abstractNumId w:val="0"/>
  </w:num>
  <w:num w:numId="17" w16cid:durableId="413362429">
    <w:abstractNumId w:val="7"/>
  </w:num>
  <w:num w:numId="18" w16cid:durableId="831141264">
    <w:abstractNumId w:val="13"/>
  </w:num>
  <w:num w:numId="19" w16cid:durableId="1993868088">
    <w:abstractNumId w:val="0"/>
    <w:lvlOverride w:ilvl="0">
      <w:startOverride w:val="1"/>
    </w:lvlOverride>
  </w:num>
  <w:num w:numId="20" w16cid:durableId="18478594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005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9545446">
    <w:abstractNumId w:val="15"/>
  </w:num>
  <w:num w:numId="23" w16cid:durableId="635910587">
    <w:abstractNumId w:val="8"/>
  </w:num>
  <w:num w:numId="24" w16cid:durableId="850333524">
    <w:abstractNumId w:val="10"/>
  </w:num>
  <w:num w:numId="25" w16cid:durableId="110889038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  <w:lang w:val="en-US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 w16cid:durableId="1423187671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2">
      <w:lvl w:ilvl="2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3">
      <w:lvl w:ilvl="3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4">
      <w:lvl w:ilvl="4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5">
      <w:lvl w:ilvl="5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6">
      <w:lvl w:ilvl="6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7">
      <w:lvl w:ilvl="7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8">
      <w:lvl w:ilvl="8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</w:num>
  <w:num w:numId="27" w16cid:durableId="12184450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1941256470">
    <w:abstractNumId w:val="9"/>
  </w:num>
  <w:num w:numId="29" w16cid:durableId="3141885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bordersDoNotSurroundHeader/>
  <w:bordersDoNotSurroundFooter/>
  <w:attachedTemplate r:id="rId1"/>
  <w:linkStyles/>
  <w:documentProtection w:edit="forms" w:enforcement="0"/>
  <w:defaultTabStop w:val="720"/>
  <w:evenAndOddHeaders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A0"/>
    <w:rsid w:val="00002717"/>
    <w:rsid w:val="00005313"/>
    <w:rsid w:val="000165C1"/>
    <w:rsid w:val="00017590"/>
    <w:rsid w:val="00022659"/>
    <w:rsid w:val="000354A5"/>
    <w:rsid w:val="0004222F"/>
    <w:rsid w:val="00043D4F"/>
    <w:rsid w:val="00047DC6"/>
    <w:rsid w:val="00050E2E"/>
    <w:rsid w:val="000510DD"/>
    <w:rsid w:val="00053122"/>
    <w:rsid w:val="0005535A"/>
    <w:rsid w:val="0006377B"/>
    <w:rsid w:val="00067252"/>
    <w:rsid w:val="00067CDF"/>
    <w:rsid w:val="00074597"/>
    <w:rsid w:val="0008641D"/>
    <w:rsid w:val="000A04B9"/>
    <w:rsid w:val="000A31A5"/>
    <w:rsid w:val="000A7B1F"/>
    <w:rsid w:val="000C1FDF"/>
    <w:rsid w:val="000C2A83"/>
    <w:rsid w:val="000C4D2C"/>
    <w:rsid w:val="000C794F"/>
    <w:rsid w:val="000D20CA"/>
    <w:rsid w:val="000D244B"/>
    <w:rsid w:val="000E1B95"/>
    <w:rsid w:val="000E4B10"/>
    <w:rsid w:val="000F54F1"/>
    <w:rsid w:val="000F5EE4"/>
    <w:rsid w:val="000F7EB3"/>
    <w:rsid w:val="00101D0F"/>
    <w:rsid w:val="0011686E"/>
    <w:rsid w:val="0012175B"/>
    <w:rsid w:val="001250B9"/>
    <w:rsid w:val="0012577D"/>
    <w:rsid w:val="00133157"/>
    <w:rsid w:val="0014276A"/>
    <w:rsid w:val="001447B6"/>
    <w:rsid w:val="001507DB"/>
    <w:rsid w:val="00171C34"/>
    <w:rsid w:val="0017202E"/>
    <w:rsid w:val="0017289F"/>
    <w:rsid w:val="00192AA7"/>
    <w:rsid w:val="00194A78"/>
    <w:rsid w:val="001B49D7"/>
    <w:rsid w:val="001B6B64"/>
    <w:rsid w:val="001C1141"/>
    <w:rsid w:val="001C2947"/>
    <w:rsid w:val="001C3FB9"/>
    <w:rsid w:val="001D03B6"/>
    <w:rsid w:val="001D3D75"/>
    <w:rsid w:val="001D53C7"/>
    <w:rsid w:val="001D5A76"/>
    <w:rsid w:val="001E0C69"/>
    <w:rsid w:val="001E1173"/>
    <w:rsid w:val="001F1EC0"/>
    <w:rsid w:val="001F231F"/>
    <w:rsid w:val="001F60A4"/>
    <w:rsid w:val="00202246"/>
    <w:rsid w:val="00203156"/>
    <w:rsid w:val="002044AD"/>
    <w:rsid w:val="0021130C"/>
    <w:rsid w:val="00212088"/>
    <w:rsid w:val="002144EB"/>
    <w:rsid w:val="002149FE"/>
    <w:rsid w:val="0021707E"/>
    <w:rsid w:val="00224DF8"/>
    <w:rsid w:val="00227861"/>
    <w:rsid w:val="0023280C"/>
    <w:rsid w:val="0023415D"/>
    <w:rsid w:val="00234B45"/>
    <w:rsid w:val="00236031"/>
    <w:rsid w:val="00237412"/>
    <w:rsid w:val="00243395"/>
    <w:rsid w:val="002444FA"/>
    <w:rsid w:val="002460DC"/>
    <w:rsid w:val="00246A6D"/>
    <w:rsid w:val="00250E15"/>
    <w:rsid w:val="00250EEC"/>
    <w:rsid w:val="002564F9"/>
    <w:rsid w:val="00257D6B"/>
    <w:rsid w:val="00260F0F"/>
    <w:rsid w:val="002647BE"/>
    <w:rsid w:val="0027007B"/>
    <w:rsid w:val="00271900"/>
    <w:rsid w:val="0027493B"/>
    <w:rsid w:val="002756BB"/>
    <w:rsid w:val="00281291"/>
    <w:rsid w:val="0028364C"/>
    <w:rsid w:val="00284C02"/>
    <w:rsid w:val="00285ADF"/>
    <w:rsid w:val="002A5413"/>
    <w:rsid w:val="002B1CA4"/>
    <w:rsid w:val="002C33D1"/>
    <w:rsid w:val="002D11A0"/>
    <w:rsid w:val="002D2051"/>
    <w:rsid w:val="002E4927"/>
    <w:rsid w:val="002E5337"/>
    <w:rsid w:val="002E552C"/>
    <w:rsid w:val="002F173A"/>
    <w:rsid w:val="002F4BA0"/>
    <w:rsid w:val="0030083F"/>
    <w:rsid w:val="00305AFB"/>
    <w:rsid w:val="003143BD"/>
    <w:rsid w:val="003160FC"/>
    <w:rsid w:val="00321E9A"/>
    <w:rsid w:val="00325CB1"/>
    <w:rsid w:val="00333D38"/>
    <w:rsid w:val="00351696"/>
    <w:rsid w:val="00362DBF"/>
    <w:rsid w:val="00364D7A"/>
    <w:rsid w:val="00374392"/>
    <w:rsid w:val="0038622A"/>
    <w:rsid w:val="003935CA"/>
    <w:rsid w:val="003A1E87"/>
    <w:rsid w:val="003B02DB"/>
    <w:rsid w:val="003C40EF"/>
    <w:rsid w:val="003C6945"/>
    <w:rsid w:val="003C6A42"/>
    <w:rsid w:val="003D3477"/>
    <w:rsid w:val="003D3AF4"/>
    <w:rsid w:val="003D3C1B"/>
    <w:rsid w:val="003D570B"/>
    <w:rsid w:val="003D6D32"/>
    <w:rsid w:val="003E07CA"/>
    <w:rsid w:val="003E56A0"/>
    <w:rsid w:val="00403B80"/>
    <w:rsid w:val="004073C4"/>
    <w:rsid w:val="00413333"/>
    <w:rsid w:val="00417010"/>
    <w:rsid w:val="00422C43"/>
    <w:rsid w:val="004241A4"/>
    <w:rsid w:val="0042765A"/>
    <w:rsid w:val="00431D6C"/>
    <w:rsid w:val="0044366B"/>
    <w:rsid w:val="00450BC1"/>
    <w:rsid w:val="00460F5B"/>
    <w:rsid w:val="00467991"/>
    <w:rsid w:val="0048522F"/>
    <w:rsid w:val="004A501F"/>
    <w:rsid w:val="004B064A"/>
    <w:rsid w:val="004B1E8F"/>
    <w:rsid w:val="004B1EC6"/>
    <w:rsid w:val="004B644C"/>
    <w:rsid w:val="004B6EBD"/>
    <w:rsid w:val="004C6353"/>
    <w:rsid w:val="004C6B49"/>
    <w:rsid w:val="004C77A3"/>
    <w:rsid w:val="004D3B4C"/>
    <w:rsid w:val="004D6594"/>
    <w:rsid w:val="004F06B2"/>
    <w:rsid w:val="004F187E"/>
    <w:rsid w:val="004F1CC7"/>
    <w:rsid w:val="004F1DE8"/>
    <w:rsid w:val="004F2F92"/>
    <w:rsid w:val="005120EA"/>
    <w:rsid w:val="00513C15"/>
    <w:rsid w:val="00513F0D"/>
    <w:rsid w:val="00517789"/>
    <w:rsid w:val="00524495"/>
    <w:rsid w:val="00525652"/>
    <w:rsid w:val="00532FE1"/>
    <w:rsid w:val="00540BDB"/>
    <w:rsid w:val="00544490"/>
    <w:rsid w:val="0054543C"/>
    <w:rsid w:val="00546035"/>
    <w:rsid w:val="00547935"/>
    <w:rsid w:val="005524AA"/>
    <w:rsid w:val="0056022D"/>
    <w:rsid w:val="00567BA7"/>
    <w:rsid w:val="00573A7E"/>
    <w:rsid w:val="0058519F"/>
    <w:rsid w:val="00593D94"/>
    <w:rsid w:val="005B318C"/>
    <w:rsid w:val="005B3D41"/>
    <w:rsid w:val="005B5785"/>
    <w:rsid w:val="005E4F6B"/>
    <w:rsid w:val="005E59BD"/>
    <w:rsid w:val="005E7FCB"/>
    <w:rsid w:val="005F1611"/>
    <w:rsid w:val="005F4CBC"/>
    <w:rsid w:val="00602EB8"/>
    <w:rsid w:val="00603BFB"/>
    <w:rsid w:val="006078A2"/>
    <w:rsid w:val="006163F2"/>
    <w:rsid w:val="00625A55"/>
    <w:rsid w:val="006274C7"/>
    <w:rsid w:val="00645992"/>
    <w:rsid w:val="00645A8F"/>
    <w:rsid w:val="006522DA"/>
    <w:rsid w:val="00674F4D"/>
    <w:rsid w:val="0067566F"/>
    <w:rsid w:val="00691B4B"/>
    <w:rsid w:val="006A037E"/>
    <w:rsid w:val="006A333A"/>
    <w:rsid w:val="006A6C2D"/>
    <w:rsid w:val="006B15A3"/>
    <w:rsid w:val="006B69DB"/>
    <w:rsid w:val="006B760E"/>
    <w:rsid w:val="006C0D10"/>
    <w:rsid w:val="006C1E8B"/>
    <w:rsid w:val="006C5FCE"/>
    <w:rsid w:val="006D1305"/>
    <w:rsid w:val="006D1AC7"/>
    <w:rsid w:val="006D1BE9"/>
    <w:rsid w:val="006D2DE7"/>
    <w:rsid w:val="006D5B9F"/>
    <w:rsid w:val="006E1446"/>
    <w:rsid w:val="006E64BF"/>
    <w:rsid w:val="006E6C23"/>
    <w:rsid w:val="006F5260"/>
    <w:rsid w:val="00702049"/>
    <w:rsid w:val="00702998"/>
    <w:rsid w:val="00724EF1"/>
    <w:rsid w:val="00731B35"/>
    <w:rsid w:val="007341E0"/>
    <w:rsid w:val="00743FB3"/>
    <w:rsid w:val="00743FDE"/>
    <w:rsid w:val="007700C4"/>
    <w:rsid w:val="00775473"/>
    <w:rsid w:val="00775E77"/>
    <w:rsid w:val="007764E1"/>
    <w:rsid w:val="00777B4B"/>
    <w:rsid w:val="00792A2E"/>
    <w:rsid w:val="00793CCC"/>
    <w:rsid w:val="007B0838"/>
    <w:rsid w:val="007C258B"/>
    <w:rsid w:val="007C2EDE"/>
    <w:rsid w:val="007E08A8"/>
    <w:rsid w:val="007E1533"/>
    <w:rsid w:val="007E5DC4"/>
    <w:rsid w:val="007F2394"/>
    <w:rsid w:val="007F6FF1"/>
    <w:rsid w:val="00802636"/>
    <w:rsid w:val="00804341"/>
    <w:rsid w:val="008053A1"/>
    <w:rsid w:val="0082261F"/>
    <w:rsid w:val="00826ED2"/>
    <w:rsid w:val="00827DF1"/>
    <w:rsid w:val="00834518"/>
    <w:rsid w:val="0084157C"/>
    <w:rsid w:val="008509AE"/>
    <w:rsid w:val="00852306"/>
    <w:rsid w:val="00857C11"/>
    <w:rsid w:val="00872017"/>
    <w:rsid w:val="00887261"/>
    <w:rsid w:val="008934E9"/>
    <w:rsid w:val="008A03EA"/>
    <w:rsid w:val="008A1DF0"/>
    <w:rsid w:val="008A5ECF"/>
    <w:rsid w:val="008B0AE0"/>
    <w:rsid w:val="008B22F3"/>
    <w:rsid w:val="008B2B15"/>
    <w:rsid w:val="008C018B"/>
    <w:rsid w:val="008C1CE3"/>
    <w:rsid w:val="008C59D5"/>
    <w:rsid w:val="008C5EAC"/>
    <w:rsid w:val="008D0E5B"/>
    <w:rsid w:val="008D3AA0"/>
    <w:rsid w:val="008D54B4"/>
    <w:rsid w:val="008F0406"/>
    <w:rsid w:val="008F3986"/>
    <w:rsid w:val="008F44F1"/>
    <w:rsid w:val="008F479B"/>
    <w:rsid w:val="008F4E0C"/>
    <w:rsid w:val="008F6BA4"/>
    <w:rsid w:val="00907F18"/>
    <w:rsid w:val="00913500"/>
    <w:rsid w:val="00920A78"/>
    <w:rsid w:val="00924743"/>
    <w:rsid w:val="00930F39"/>
    <w:rsid w:val="00934097"/>
    <w:rsid w:val="00941797"/>
    <w:rsid w:val="00964B8D"/>
    <w:rsid w:val="009669DA"/>
    <w:rsid w:val="00971C86"/>
    <w:rsid w:val="00992FDC"/>
    <w:rsid w:val="00995ABF"/>
    <w:rsid w:val="009977C4"/>
    <w:rsid w:val="009A17F2"/>
    <w:rsid w:val="009B6EB3"/>
    <w:rsid w:val="009C07E7"/>
    <w:rsid w:val="009C52BC"/>
    <w:rsid w:val="009D498A"/>
    <w:rsid w:val="009E2BA3"/>
    <w:rsid w:val="009E302B"/>
    <w:rsid w:val="009E5284"/>
    <w:rsid w:val="009F7B7A"/>
    <w:rsid w:val="00A039EB"/>
    <w:rsid w:val="00A04B26"/>
    <w:rsid w:val="00A0751C"/>
    <w:rsid w:val="00A11A0F"/>
    <w:rsid w:val="00A13776"/>
    <w:rsid w:val="00A1537E"/>
    <w:rsid w:val="00A20DC0"/>
    <w:rsid w:val="00A236B0"/>
    <w:rsid w:val="00A2694C"/>
    <w:rsid w:val="00A26CD5"/>
    <w:rsid w:val="00A36B9D"/>
    <w:rsid w:val="00A46A27"/>
    <w:rsid w:val="00A50D03"/>
    <w:rsid w:val="00A53C87"/>
    <w:rsid w:val="00A5490A"/>
    <w:rsid w:val="00A55B77"/>
    <w:rsid w:val="00A61DD1"/>
    <w:rsid w:val="00A63E5B"/>
    <w:rsid w:val="00A66788"/>
    <w:rsid w:val="00A74713"/>
    <w:rsid w:val="00A75EDA"/>
    <w:rsid w:val="00A7797B"/>
    <w:rsid w:val="00A802D6"/>
    <w:rsid w:val="00A81660"/>
    <w:rsid w:val="00A84181"/>
    <w:rsid w:val="00A8423E"/>
    <w:rsid w:val="00A8436E"/>
    <w:rsid w:val="00A8552A"/>
    <w:rsid w:val="00A90AC7"/>
    <w:rsid w:val="00AA0E3A"/>
    <w:rsid w:val="00AA2680"/>
    <w:rsid w:val="00AA2D4E"/>
    <w:rsid w:val="00AA44B8"/>
    <w:rsid w:val="00AA63F0"/>
    <w:rsid w:val="00AA640A"/>
    <w:rsid w:val="00AA6BFA"/>
    <w:rsid w:val="00AB251A"/>
    <w:rsid w:val="00AC1A0E"/>
    <w:rsid w:val="00AC275D"/>
    <w:rsid w:val="00AC2889"/>
    <w:rsid w:val="00AC5A58"/>
    <w:rsid w:val="00AD47C9"/>
    <w:rsid w:val="00AD694F"/>
    <w:rsid w:val="00AD6E37"/>
    <w:rsid w:val="00AD7EC0"/>
    <w:rsid w:val="00AE1278"/>
    <w:rsid w:val="00AE2FB6"/>
    <w:rsid w:val="00AE714A"/>
    <w:rsid w:val="00AF2F8C"/>
    <w:rsid w:val="00B04660"/>
    <w:rsid w:val="00B063E7"/>
    <w:rsid w:val="00B17CBF"/>
    <w:rsid w:val="00B20432"/>
    <w:rsid w:val="00B23E97"/>
    <w:rsid w:val="00B27017"/>
    <w:rsid w:val="00B41769"/>
    <w:rsid w:val="00B442DF"/>
    <w:rsid w:val="00B45956"/>
    <w:rsid w:val="00B519B5"/>
    <w:rsid w:val="00B531F6"/>
    <w:rsid w:val="00B53A08"/>
    <w:rsid w:val="00B54EF7"/>
    <w:rsid w:val="00B56AAE"/>
    <w:rsid w:val="00B62262"/>
    <w:rsid w:val="00B63397"/>
    <w:rsid w:val="00B648E1"/>
    <w:rsid w:val="00B65C6C"/>
    <w:rsid w:val="00B73DC1"/>
    <w:rsid w:val="00B74B70"/>
    <w:rsid w:val="00B74FAA"/>
    <w:rsid w:val="00B8643A"/>
    <w:rsid w:val="00B90462"/>
    <w:rsid w:val="00BB4142"/>
    <w:rsid w:val="00BB447B"/>
    <w:rsid w:val="00BD7804"/>
    <w:rsid w:val="00BE11A0"/>
    <w:rsid w:val="00BE480E"/>
    <w:rsid w:val="00BE5A98"/>
    <w:rsid w:val="00BF55F8"/>
    <w:rsid w:val="00C000DF"/>
    <w:rsid w:val="00C00F35"/>
    <w:rsid w:val="00C03537"/>
    <w:rsid w:val="00C05531"/>
    <w:rsid w:val="00C06DAB"/>
    <w:rsid w:val="00C11EE6"/>
    <w:rsid w:val="00C11FE6"/>
    <w:rsid w:val="00C15135"/>
    <w:rsid w:val="00C20422"/>
    <w:rsid w:val="00C22169"/>
    <w:rsid w:val="00C227EC"/>
    <w:rsid w:val="00C22C41"/>
    <w:rsid w:val="00C33DE7"/>
    <w:rsid w:val="00C41186"/>
    <w:rsid w:val="00C502C7"/>
    <w:rsid w:val="00C60950"/>
    <w:rsid w:val="00C61004"/>
    <w:rsid w:val="00C623D7"/>
    <w:rsid w:val="00C65CBD"/>
    <w:rsid w:val="00C7153B"/>
    <w:rsid w:val="00C94666"/>
    <w:rsid w:val="00C94D06"/>
    <w:rsid w:val="00C9799D"/>
    <w:rsid w:val="00CA1768"/>
    <w:rsid w:val="00CA28F2"/>
    <w:rsid w:val="00CA5483"/>
    <w:rsid w:val="00CB6E12"/>
    <w:rsid w:val="00CC082E"/>
    <w:rsid w:val="00CC11AC"/>
    <w:rsid w:val="00CF33FD"/>
    <w:rsid w:val="00CF3420"/>
    <w:rsid w:val="00D02C43"/>
    <w:rsid w:val="00D15923"/>
    <w:rsid w:val="00D15A38"/>
    <w:rsid w:val="00D2315C"/>
    <w:rsid w:val="00D2432D"/>
    <w:rsid w:val="00D260F1"/>
    <w:rsid w:val="00D26A39"/>
    <w:rsid w:val="00D3179D"/>
    <w:rsid w:val="00D365F9"/>
    <w:rsid w:val="00D37A3F"/>
    <w:rsid w:val="00D525C1"/>
    <w:rsid w:val="00D54732"/>
    <w:rsid w:val="00D618B1"/>
    <w:rsid w:val="00D65271"/>
    <w:rsid w:val="00D75927"/>
    <w:rsid w:val="00D82534"/>
    <w:rsid w:val="00D90897"/>
    <w:rsid w:val="00D91F10"/>
    <w:rsid w:val="00DA147A"/>
    <w:rsid w:val="00DA3285"/>
    <w:rsid w:val="00DA3553"/>
    <w:rsid w:val="00DA6244"/>
    <w:rsid w:val="00DB7D11"/>
    <w:rsid w:val="00DC50E0"/>
    <w:rsid w:val="00DC610D"/>
    <w:rsid w:val="00DE2681"/>
    <w:rsid w:val="00DE7F57"/>
    <w:rsid w:val="00DF68F6"/>
    <w:rsid w:val="00E13E04"/>
    <w:rsid w:val="00E159FB"/>
    <w:rsid w:val="00E222B9"/>
    <w:rsid w:val="00E228CB"/>
    <w:rsid w:val="00E25C44"/>
    <w:rsid w:val="00E31102"/>
    <w:rsid w:val="00E40A25"/>
    <w:rsid w:val="00E40A4C"/>
    <w:rsid w:val="00E42B77"/>
    <w:rsid w:val="00E43D1D"/>
    <w:rsid w:val="00E47637"/>
    <w:rsid w:val="00E50C3B"/>
    <w:rsid w:val="00E572DB"/>
    <w:rsid w:val="00E605BE"/>
    <w:rsid w:val="00E6700D"/>
    <w:rsid w:val="00E73271"/>
    <w:rsid w:val="00E75866"/>
    <w:rsid w:val="00E7745B"/>
    <w:rsid w:val="00E82355"/>
    <w:rsid w:val="00E86904"/>
    <w:rsid w:val="00E90A93"/>
    <w:rsid w:val="00E9499C"/>
    <w:rsid w:val="00E94FA4"/>
    <w:rsid w:val="00EA0FD6"/>
    <w:rsid w:val="00EA5C12"/>
    <w:rsid w:val="00EB02F2"/>
    <w:rsid w:val="00EB3A99"/>
    <w:rsid w:val="00EC7F94"/>
    <w:rsid w:val="00ED10E0"/>
    <w:rsid w:val="00ED168A"/>
    <w:rsid w:val="00EE4CDA"/>
    <w:rsid w:val="00EE5C65"/>
    <w:rsid w:val="00EF22D4"/>
    <w:rsid w:val="00EF4822"/>
    <w:rsid w:val="00F01321"/>
    <w:rsid w:val="00F034EF"/>
    <w:rsid w:val="00F04B56"/>
    <w:rsid w:val="00F06A08"/>
    <w:rsid w:val="00F07164"/>
    <w:rsid w:val="00F35BE5"/>
    <w:rsid w:val="00F46B3A"/>
    <w:rsid w:val="00F506AB"/>
    <w:rsid w:val="00F56EEC"/>
    <w:rsid w:val="00F57807"/>
    <w:rsid w:val="00F60CA2"/>
    <w:rsid w:val="00F6216E"/>
    <w:rsid w:val="00F64C4E"/>
    <w:rsid w:val="00F71E63"/>
    <w:rsid w:val="00F74EB2"/>
    <w:rsid w:val="00F76771"/>
    <w:rsid w:val="00F80639"/>
    <w:rsid w:val="00F851E2"/>
    <w:rsid w:val="00F9367C"/>
    <w:rsid w:val="00F969EF"/>
    <w:rsid w:val="00FA2DA4"/>
    <w:rsid w:val="00FA3B64"/>
    <w:rsid w:val="00FA7334"/>
    <w:rsid w:val="00FB2B6C"/>
    <w:rsid w:val="00FC172B"/>
    <w:rsid w:val="00FE11B1"/>
    <w:rsid w:val="00FE2739"/>
    <w:rsid w:val="00FF2B15"/>
    <w:rsid w:val="00FF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2D6DAA"/>
  <w15:docId w15:val="{B3C7328E-A221-4DBD-9BDF-EA4D9B65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473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75473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7547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5473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F4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095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C60950"/>
  </w:style>
  <w:style w:type="character" w:customStyle="1" w:styleId="CommentTextChar">
    <w:name w:val="Comment Text Char"/>
    <w:basedOn w:val="DefaultParagraphFont"/>
    <w:link w:val="CommentText"/>
    <w:uiPriority w:val="99"/>
    <w:rsid w:val="00C6095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950"/>
    <w:rPr>
      <w:b/>
      <w:bCs/>
    </w:rPr>
  </w:style>
  <w:style w:type="paragraph" w:styleId="BalloonText">
    <w:name w:val="Balloon Text"/>
    <w:basedOn w:val="Normal"/>
    <w:link w:val="BalloonTextChar"/>
    <w:rsid w:val="007754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473"/>
    <w:rPr>
      <w:rFonts w:ascii="Tahoma" w:eastAsia="MS Mincho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00271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02717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apple-converted-space">
    <w:name w:val="apple-converted-space"/>
    <w:basedOn w:val="DefaultParagraphFont"/>
    <w:rsid w:val="00002717"/>
  </w:style>
  <w:style w:type="character" w:customStyle="1" w:styleId="Heading1Char">
    <w:name w:val="Heading 1 Char"/>
    <w:basedOn w:val="DefaultParagraphFont"/>
    <w:link w:val="Heading1"/>
    <w:rsid w:val="00775473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775473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775473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775473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75473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rsid w:val="00775473"/>
    <w:rPr>
      <w:vertAlign w:val="superscript"/>
    </w:rPr>
  </w:style>
  <w:style w:type="paragraph" w:customStyle="1" w:styleId="Style">
    <w:name w:val="Style"/>
    <w:basedOn w:val="Footer"/>
    <w:autoRedefine/>
    <w:qFormat/>
    <w:rsid w:val="00775473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7754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75473"/>
    <w:rPr>
      <w:rFonts w:ascii="Times New Roman" w:eastAsia="MS Mincho" w:hAnsi="Times New Roman" w:cs="Times New Roman"/>
      <w:szCs w:val="24"/>
      <w:lang w:val="en-GB"/>
    </w:rPr>
  </w:style>
  <w:style w:type="character" w:styleId="PageNumber">
    <w:name w:val="page number"/>
    <w:rsid w:val="00775473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775473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775473"/>
    <w:pPr>
      <w:spacing w:after="240"/>
    </w:pPr>
    <w:rPr>
      <w:sz w:val="24"/>
    </w:rPr>
  </w:style>
  <w:style w:type="table" w:styleId="TableGrid">
    <w:name w:val="Table Grid"/>
    <w:basedOn w:val="TableNormal"/>
    <w:rsid w:val="00775473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775473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775473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775473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775473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775473"/>
    <w:pPr>
      <w:spacing w:after="180"/>
    </w:pPr>
  </w:style>
  <w:style w:type="paragraph" w:customStyle="1" w:styleId="IPPFootnote">
    <w:name w:val="IPP Footnote"/>
    <w:basedOn w:val="IPPArialFootnote"/>
    <w:qFormat/>
    <w:rsid w:val="00775473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775473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775473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775473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775473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775473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775473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775473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775473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775473"/>
    <w:pPr>
      <w:numPr>
        <w:numId w:val="6"/>
      </w:numPr>
    </w:pPr>
  </w:style>
  <w:style w:type="character" w:customStyle="1" w:styleId="IPPNormalstrikethrough">
    <w:name w:val="IPP Normal strikethrough"/>
    <w:rsid w:val="00775473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775473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775473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775473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775473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775473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775473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775473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775473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775473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775473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775473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775473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775473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775473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775473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775473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775473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775473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775473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775473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775473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775473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775473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775473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775473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775473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775473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775473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775473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775473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775473"/>
    <w:pPr>
      <w:numPr>
        <w:numId w:val="16"/>
      </w:numPr>
    </w:pPr>
  </w:style>
  <w:style w:type="paragraph" w:styleId="Header">
    <w:name w:val="header"/>
    <w:basedOn w:val="Normal"/>
    <w:link w:val="HeaderChar"/>
    <w:rsid w:val="007754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75473"/>
    <w:rPr>
      <w:rFonts w:ascii="Times New Roman" w:eastAsia="MS Mincho" w:hAnsi="Times New Roman" w:cs="Times New Roman"/>
      <w:szCs w:val="24"/>
      <w:lang w:val="en-GB"/>
    </w:rPr>
  </w:style>
  <w:style w:type="character" w:styleId="Strong">
    <w:name w:val="Strong"/>
    <w:basedOn w:val="DefaultParagraphFont"/>
    <w:qFormat/>
    <w:rsid w:val="00775473"/>
    <w:rPr>
      <w:b/>
      <w:bCs/>
    </w:rPr>
  </w:style>
  <w:style w:type="paragraph" w:styleId="ListParagraph">
    <w:name w:val="List Paragraph"/>
    <w:basedOn w:val="Normal"/>
    <w:uiPriority w:val="34"/>
    <w:qFormat/>
    <w:rsid w:val="00775473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775473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775473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775473"/>
    <w:pPr>
      <w:spacing w:after="180"/>
    </w:pPr>
  </w:style>
  <w:style w:type="character" w:styleId="FollowedHyperlink">
    <w:name w:val="FollowedHyperlink"/>
    <w:basedOn w:val="DefaultParagraphFont"/>
    <w:uiPriority w:val="99"/>
    <w:semiHidden/>
    <w:unhideWhenUsed/>
    <w:rsid w:val="0044366B"/>
    <w:rPr>
      <w:color w:val="954F72" w:themeColor="followedHyperlink"/>
      <w:u w:val="single"/>
    </w:rPr>
  </w:style>
  <w:style w:type="paragraph" w:customStyle="1" w:styleId="IPPPargraphnumbering">
    <w:name w:val="IPP Pargraph numbering"/>
    <w:basedOn w:val="Normal"/>
    <w:uiPriority w:val="99"/>
    <w:rsid w:val="00E25C44"/>
    <w:pPr>
      <w:widowControl w:val="0"/>
      <w:spacing w:after="180"/>
      <w:ind w:hanging="482"/>
    </w:pPr>
    <w:rPr>
      <w:rFonts w:asciiTheme="minorHAnsi" w:hAnsiTheme="minorHAnsi" w:cstheme="minorBidi"/>
      <w:kern w:val="2"/>
      <w:sz w:val="21"/>
      <w:szCs w:val="22"/>
      <w:lang w:val="en-US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8436E"/>
    <w:rPr>
      <w:color w:val="605E5C"/>
      <w:shd w:val="clear" w:color="auto" w:fill="E1DFDD"/>
    </w:rPr>
  </w:style>
  <w:style w:type="numbering" w:customStyle="1" w:styleId="IPPParagraphnumberedlist1">
    <w:name w:val="IPP Paragraph numbered list1"/>
    <w:rsid w:val="008509AE"/>
  </w:style>
  <w:style w:type="paragraph" w:styleId="Revision">
    <w:name w:val="Revision"/>
    <w:hidden/>
    <w:uiPriority w:val="99"/>
    <w:semiHidden/>
    <w:rsid w:val="00EE4CDA"/>
    <w:pPr>
      <w:spacing w:after="0" w:line="240" w:lineRule="auto"/>
    </w:pPr>
    <w:rPr>
      <w:rFonts w:ascii="Times New Roman" w:eastAsia="MS Mincho" w:hAnsi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chart" Target="charts/chart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ppc.int/en/publications/2367/" TargetMode="External"/><Relationship Id="rId1" Type="http://schemas.openxmlformats.org/officeDocument/2006/relationships/hyperlink" Target="https://www.ippc.int/en/core-activities/standards-setting/calls-treatments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TPPT</a:t>
            </a:r>
            <a:r>
              <a:rPr lang="en-US" sz="1200" baseline="0"/>
              <a:t> Work Programme (2022-2024)</a:t>
            </a:r>
            <a:endParaRPr lang="en-US" sz="1200"/>
          </a:p>
        </c:rich>
      </c:tx>
      <c:layout>
        <c:manualLayout>
          <c:xMode val="edge"/>
          <c:yMode val="edge"/>
          <c:x val="0.2993697260406839"/>
          <c:y val="3.1265187155472968E-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1480792278518458E-2"/>
          <c:y val="0.15462750786182691"/>
          <c:w val="0.91905293088363949"/>
          <c:h val="0.66998656417947777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New to LOT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Sheet1!$B$2:$B$4</c:f>
              <c:numCache>
                <c:formatCode>General</c:formatCode>
                <c:ptCount val="3"/>
                <c:pt idx="0">
                  <c:v>4</c:v>
                </c:pt>
                <c:pt idx="1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01-4449-9755-EDEEF05F3B1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Under development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Sheet1!$C$2:$C$4</c:f>
              <c:numCache>
                <c:formatCode>General</c:formatCode>
                <c:ptCount val="3"/>
                <c:pt idx="0">
                  <c:v>9</c:v>
                </c:pt>
                <c:pt idx="1">
                  <c:v>11</c:v>
                </c:pt>
                <c:pt idx="2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501-4449-9755-EDEEF05F3B1A}"/>
            </c:ext>
          </c:extLst>
        </c:ser>
        <c:ser>
          <c:idx val="2"/>
          <c:order val="2"/>
          <c:tx>
            <c:strRef>
              <c:f>Sheet1!$E$1</c:f>
              <c:strCache>
                <c:ptCount val="1"/>
                <c:pt idx="0">
                  <c:v>For adoption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Sheet1!$E$2:$E$4</c:f>
              <c:numCache>
                <c:formatCode>General</c:formatCode>
                <c:ptCount val="3"/>
                <c:pt idx="0">
                  <c:v>5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501-4449-9755-EDEEF05F3B1A}"/>
            </c:ext>
          </c:extLst>
        </c:ser>
        <c:ser>
          <c:idx val="3"/>
          <c:order val="3"/>
          <c:tx>
            <c:strRef>
              <c:f>Sheet1!$F$1</c:f>
              <c:strCache>
                <c:ptCount val="1"/>
                <c:pt idx="0">
                  <c:v>Removed from LOT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Sheet1!$F$2:$F$4</c:f>
              <c:numCache>
                <c:formatCode>General</c:formatCode>
                <c:ptCount val="3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501-4449-9755-EDEEF05F3B1A}"/>
            </c:ext>
          </c:extLst>
        </c:ser>
        <c:ser>
          <c:idx val="4"/>
          <c:order val="4"/>
          <c:tx>
            <c:strRef>
              <c:f>Sheet1!$D$1</c:f>
              <c:strCache>
                <c:ptCount val="1"/>
                <c:pt idx="0">
                  <c:v>ISPM Under development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Sheet1!$A$2:$A$4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Sheet1!$D$2:$D$4</c:f>
              <c:numCache>
                <c:formatCode>General</c:formatCode>
                <c:ptCount val="3"/>
                <c:pt idx="0">
                  <c:v>2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501-4449-9755-EDEEF05F3B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gapDepth val="0"/>
        <c:shape val="box"/>
        <c:axId val="258121728"/>
        <c:axId val="258123264"/>
        <c:axId val="0"/>
      </c:bar3DChart>
      <c:catAx>
        <c:axId val="258121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8123264"/>
        <c:crosses val="autoZero"/>
        <c:auto val="1"/>
        <c:lblAlgn val="ctr"/>
        <c:lblOffset val="100"/>
        <c:noMultiLvlLbl val="0"/>
      </c:catAx>
      <c:valAx>
        <c:axId val="258123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8121728"/>
        <c:crosses val="autoZero"/>
        <c:crossBetween val="between"/>
      </c:valAx>
      <c:spPr>
        <a:noFill/>
        <a:ln>
          <a:solidFill>
            <a:schemeClr val="bg2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ln>
                <a:noFill/>
              </a:ln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>
          <a:ln>
            <a:noFill/>
          </a:ln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5EBDE30B-8F38-422A-9357-FB7C133C8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6C919-5994-4941-936D-46550BC77B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A2DDC-A728-44E4-A944-C14B3ECB32EB}">
  <ds:schemaRefs>
    <ds:schemaRef ds:uri="http://schemas.microsoft.com/office/infopath/2007/PartnerControls"/>
    <ds:schemaRef ds:uri="ea6feb38-a85a-45e8-92e9-814486bbe375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a05d7f75-f42e-4288-8809-604fd4d9691f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1406</TotalTime>
  <Pages>1</Pages>
  <Words>289</Words>
  <Characters>1651</Characters>
  <Application>Microsoft Office Word</Application>
  <DocSecurity>4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Follett, Peter</dc:creator>
  <cp:keywords/>
  <cp:lastModifiedBy>Stirling, Colleen (NSPD)</cp:lastModifiedBy>
  <cp:revision>303</cp:revision>
  <cp:lastPrinted>2019-02-05T00:14:00Z</cp:lastPrinted>
  <dcterms:created xsi:type="dcterms:W3CDTF">2019-02-02T05:29:00Z</dcterms:created>
  <dcterms:modified xsi:type="dcterms:W3CDTF">2024-05-24T23:27:00Z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