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48229" w14:textId="30E9619D" w:rsidR="005F4CBC" w:rsidRDefault="005F4CBC" w:rsidP="005F4CBC">
      <w:pPr>
        <w:pStyle w:val="IPPHeadSection"/>
        <w:jc w:val="center"/>
        <w:rPr>
          <w:lang w:eastAsia="zh-CN"/>
        </w:rPr>
      </w:pPr>
      <w:r>
        <w:rPr>
          <w:lang w:eastAsia="zh-CN"/>
        </w:rPr>
        <w:t xml:space="preserve">Treatment Lead </w:t>
      </w:r>
      <w:r w:rsidR="00BE5A98" w:rsidRPr="00BE5A98">
        <w:rPr>
          <w:rFonts w:eastAsia="MS Mincho"/>
          <w:lang w:eastAsia="ja-JP"/>
        </w:rPr>
        <w:t>SUMMARY</w:t>
      </w:r>
    </w:p>
    <w:p w14:paraId="73B221F4" w14:textId="62745F20" w:rsidR="00F851E2" w:rsidRDefault="006C1E8B" w:rsidP="005F4CBC">
      <w:pPr>
        <w:pStyle w:val="IPPHeadSection"/>
        <w:jc w:val="center"/>
        <w:rPr>
          <w:rFonts w:asciiTheme="minorHAnsi" w:hAnsiTheme="minorHAnsi"/>
          <w:sz w:val="22"/>
          <w:lang w:eastAsia="zh-CN"/>
        </w:rPr>
      </w:pPr>
      <w:r>
        <w:rPr>
          <w:lang w:val="en-US" w:eastAsia="zh-CN"/>
        </w:rPr>
        <w:t>COLD</w:t>
      </w:r>
      <w:r w:rsidR="000A7B1F" w:rsidRPr="000A7B1F">
        <w:rPr>
          <w:lang w:val="en-US" w:eastAsia="zh-CN"/>
        </w:rPr>
        <w:t xml:space="preserve"> treatment for </w:t>
      </w:r>
      <w:r>
        <w:rPr>
          <w:i/>
          <w:iCs/>
          <w:lang w:val="en-US" w:eastAsia="zh-CN"/>
        </w:rPr>
        <w:t>ZEUGO</w:t>
      </w:r>
      <w:r w:rsidR="00ED10E0">
        <w:rPr>
          <w:i/>
          <w:iCs/>
          <w:lang w:val="en-US" w:eastAsia="zh-CN"/>
        </w:rPr>
        <w:t>DACUS</w:t>
      </w:r>
      <w:r w:rsidR="000A7B1F" w:rsidRPr="000A7B1F">
        <w:rPr>
          <w:i/>
          <w:iCs/>
          <w:lang w:val="en-US" w:eastAsia="zh-CN"/>
        </w:rPr>
        <w:t xml:space="preserve"> </w:t>
      </w:r>
      <w:r w:rsidR="00ED10E0">
        <w:rPr>
          <w:i/>
          <w:iCs/>
          <w:lang w:val="en-US" w:eastAsia="zh-CN"/>
        </w:rPr>
        <w:t>TAU</w:t>
      </w:r>
      <w:r w:rsidR="000A7B1F" w:rsidRPr="000A7B1F">
        <w:rPr>
          <w:i/>
          <w:iCs/>
          <w:lang w:val="en-US" w:eastAsia="zh-CN"/>
        </w:rPr>
        <w:t xml:space="preserve"> </w:t>
      </w:r>
      <w:r w:rsidR="00F07164" w:rsidRPr="00F07164">
        <w:rPr>
          <w:lang w:val="en-US" w:eastAsia="zh-CN"/>
        </w:rPr>
        <w:t>ON</w:t>
      </w:r>
      <w:r w:rsidR="00F07164">
        <w:rPr>
          <w:i/>
          <w:iCs/>
          <w:lang w:val="en-US" w:eastAsia="zh-CN"/>
        </w:rPr>
        <w:t xml:space="preserve"> CITRUS SINENSIS </w:t>
      </w:r>
      <w:r w:rsidR="000A7B1F" w:rsidRPr="000A7B1F">
        <w:rPr>
          <w:lang w:val="en-US" w:eastAsia="zh-CN"/>
        </w:rPr>
        <w:t>(20</w:t>
      </w:r>
      <w:r w:rsidR="00A61DD1">
        <w:rPr>
          <w:lang w:val="en-US" w:eastAsia="zh-CN"/>
        </w:rPr>
        <w:t>2</w:t>
      </w:r>
      <w:r w:rsidR="00F07164">
        <w:rPr>
          <w:lang w:val="en-US" w:eastAsia="zh-CN"/>
        </w:rPr>
        <w:t>3</w:t>
      </w:r>
      <w:r w:rsidR="000A7B1F" w:rsidRPr="000A7B1F">
        <w:rPr>
          <w:lang w:val="en-US" w:eastAsia="zh-CN"/>
        </w:rPr>
        <w:t>-0</w:t>
      </w:r>
      <w:r w:rsidR="00F07164">
        <w:rPr>
          <w:lang w:val="en-US" w:eastAsia="zh-CN"/>
        </w:rPr>
        <w:t>04</w:t>
      </w:r>
      <w:r w:rsidR="000A7B1F" w:rsidRPr="000A7B1F">
        <w:rPr>
          <w:lang w:val="en-US" w:eastAsia="zh-CN"/>
        </w:rPr>
        <w:t>)</w:t>
      </w:r>
    </w:p>
    <w:p w14:paraId="7725DB25" w14:textId="77777777" w:rsidR="000510DD" w:rsidRDefault="000510DD" w:rsidP="00E40A4C">
      <w:pPr>
        <w:pStyle w:val="Default"/>
        <w:jc w:val="center"/>
        <w:rPr>
          <w:rStyle w:val="IPPnormalitalics"/>
        </w:rPr>
      </w:pPr>
    </w:p>
    <w:p w14:paraId="13CD7D49" w14:textId="0E65EC45" w:rsidR="00EA5C12" w:rsidRDefault="00F851E2" w:rsidP="00E40A4C">
      <w:pPr>
        <w:pStyle w:val="Default"/>
        <w:jc w:val="center"/>
        <w:rPr>
          <w:rStyle w:val="IPPnormalitalics"/>
        </w:rPr>
      </w:pPr>
      <w:r w:rsidRPr="005F4CBC">
        <w:rPr>
          <w:rStyle w:val="IPPnormalitalics"/>
        </w:rPr>
        <w:t xml:space="preserve">(Prepared by Mr </w:t>
      </w:r>
      <w:r w:rsidR="000A7B1F">
        <w:rPr>
          <w:rStyle w:val="IPPnormalitalics"/>
        </w:rPr>
        <w:t>Toshiyuki DOHINO</w:t>
      </w:r>
      <w:r w:rsidRPr="005F4CBC">
        <w:rPr>
          <w:rStyle w:val="IPPnormalitalics"/>
        </w:rPr>
        <w:t>)</w:t>
      </w:r>
    </w:p>
    <w:p w14:paraId="4D4C25DF" w14:textId="77777777" w:rsidR="004073C4" w:rsidRPr="004073C4" w:rsidRDefault="00992FDC" w:rsidP="004073C4">
      <w:pPr>
        <w:pStyle w:val="IPPHeading1"/>
        <w:rPr>
          <w:lang w:eastAsia="zh-CN"/>
        </w:rPr>
      </w:pPr>
      <w:r>
        <w:rPr>
          <w:lang w:eastAsia="zh-CN"/>
        </w:rPr>
        <w:t>Background</w:t>
      </w:r>
    </w:p>
    <w:p w14:paraId="66B77EC6" w14:textId="45153D32" w:rsidR="00E25C44" w:rsidRDefault="004073C4" w:rsidP="00B45956">
      <w:pPr>
        <w:pStyle w:val="IPPParagraphnumbering"/>
        <w:rPr>
          <w:lang w:eastAsia="zh-CN"/>
        </w:rPr>
      </w:pPr>
      <w:r w:rsidRPr="00DC610D">
        <w:rPr>
          <w:lang w:eastAsia="zh-CN"/>
        </w:rPr>
        <w:t>This</w:t>
      </w:r>
      <w:r>
        <w:rPr>
          <w:rFonts w:hint="eastAsia"/>
          <w:lang w:eastAsia="zh-CN"/>
        </w:rPr>
        <w:t xml:space="preserve"> </w:t>
      </w:r>
      <w:r w:rsidR="000C4D2C">
        <w:rPr>
          <w:lang w:eastAsia="zh-CN"/>
        </w:rPr>
        <w:t>“</w:t>
      </w:r>
      <w:r w:rsidR="008A5ECF">
        <w:rPr>
          <w:lang w:eastAsia="zh-CN"/>
        </w:rPr>
        <w:t xml:space="preserve">Cold </w:t>
      </w:r>
      <w:r w:rsidR="00E25C44">
        <w:rPr>
          <w:lang w:eastAsia="zh-CN"/>
        </w:rPr>
        <w:t>treatment for</w:t>
      </w:r>
      <w:r w:rsidR="000C4D2C">
        <w:rPr>
          <w:lang w:eastAsia="zh-CN"/>
        </w:rPr>
        <w:t xml:space="preserve"> </w:t>
      </w:r>
      <w:bookmarkStart w:id="0" w:name="_Hlk166847333"/>
      <w:r w:rsidR="001E1173">
        <w:rPr>
          <w:i/>
          <w:lang w:eastAsia="zh-CN"/>
        </w:rPr>
        <w:t>Zeugodacus</w:t>
      </w:r>
      <w:r w:rsidR="00E25C44" w:rsidRPr="0006377B">
        <w:rPr>
          <w:i/>
          <w:lang w:eastAsia="zh-CN"/>
        </w:rPr>
        <w:t xml:space="preserve"> </w:t>
      </w:r>
      <w:r w:rsidR="001E1173">
        <w:rPr>
          <w:i/>
          <w:lang w:eastAsia="zh-CN"/>
        </w:rPr>
        <w:t>tau</w:t>
      </w:r>
      <w:r w:rsidR="00E25C44">
        <w:rPr>
          <w:rFonts w:hint="eastAsia"/>
          <w:lang w:eastAsia="zh-CN"/>
        </w:rPr>
        <w:t xml:space="preserve"> </w:t>
      </w:r>
      <w:bookmarkEnd w:id="0"/>
      <w:r w:rsidR="00D365F9">
        <w:rPr>
          <w:lang w:eastAsia="zh-CN"/>
        </w:rPr>
        <w:t xml:space="preserve">on </w:t>
      </w:r>
      <w:r w:rsidR="00D365F9" w:rsidRPr="00D365F9">
        <w:rPr>
          <w:i/>
          <w:iCs/>
          <w:lang w:eastAsia="zh-CN"/>
        </w:rPr>
        <w:t>Citrus sinensis</w:t>
      </w:r>
      <w:r w:rsidR="00D365F9">
        <w:rPr>
          <w:lang w:eastAsia="zh-CN"/>
        </w:rPr>
        <w:t xml:space="preserve"> </w:t>
      </w:r>
      <w:r w:rsidR="00E25C44">
        <w:rPr>
          <w:rFonts w:hint="eastAsia"/>
          <w:lang w:eastAsia="zh-CN"/>
        </w:rPr>
        <w:t>(</w:t>
      </w:r>
      <w:r w:rsidR="00E25C44">
        <w:rPr>
          <w:lang w:eastAsia="zh-CN"/>
        </w:rPr>
        <w:t>202</w:t>
      </w:r>
      <w:r w:rsidR="001E1173">
        <w:rPr>
          <w:lang w:eastAsia="zh-CN"/>
        </w:rPr>
        <w:t>3</w:t>
      </w:r>
      <w:r w:rsidR="00E25C44">
        <w:rPr>
          <w:lang w:eastAsia="zh-CN"/>
        </w:rPr>
        <w:t>-0</w:t>
      </w:r>
      <w:r w:rsidR="001E1173">
        <w:rPr>
          <w:lang w:eastAsia="zh-CN"/>
        </w:rPr>
        <w:t>04</w:t>
      </w:r>
      <w:r w:rsidR="00E25C44">
        <w:rPr>
          <w:rFonts w:hint="eastAsia"/>
          <w:lang w:eastAsia="zh-CN"/>
        </w:rPr>
        <w:t>)</w:t>
      </w:r>
      <w:r w:rsidR="000C4D2C">
        <w:rPr>
          <w:lang w:eastAsia="zh-CN"/>
        </w:rPr>
        <w:t>”</w:t>
      </w:r>
      <w:r w:rsidR="00E25C44">
        <w:rPr>
          <w:lang w:eastAsia="zh-CN"/>
        </w:rPr>
        <w:t xml:space="preserve"> </w:t>
      </w:r>
      <w:r>
        <w:rPr>
          <w:lang w:eastAsia="zh-CN"/>
        </w:rPr>
        <w:t>was submitted by</w:t>
      </w:r>
      <w:r w:rsidRPr="00DC610D">
        <w:rPr>
          <w:lang w:eastAsia="zh-CN"/>
        </w:rPr>
        <w:t xml:space="preserve"> the Un</w:t>
      </w:r>
      <w:r>
        <w:rPr>
          <w:lang w:eastAsia="zh-CN"/>
        </w:rPr>
        <w:t xml:space="preserve">ited States of America in </w:t>
      </w:r>
      <w:r w:rsidR="008C018B">
        <w:rPr>
          <w:lang w:eastAsia="zh-CN"/>
        </w:rPr>
        <w:t>Jun</w:t>
      </w:r>
      <w:r>
        <w:rPr>
          <w:lang w:eastAsia="zh-CN"/>
        </w:rPr>
        <w:t xml:space="preserve"> </w:t>
      </w:r>
      <w:r w:rsidRPr="00DC610D">
        <w:rPr>
          <w:lang w:eastAsia="zh-CN"/>
        </w:rPr>
        <w:t>20</w:t>
      </w:r>
      <w:r w:rsidR="00A61DD1">
        <w:rPr>
          <w:lang w:eastAsia="zh-CN"/>
        </w:rPr>
        <w:t>2</w:t>
      </w:r>
      <w:r w:rsidR="008C018B">
        <w:rPr>
          <w:lang w:eastAsia="zh-CN"/>
        </w:rPr>
        <w:t>3</w:t>
      </w:r>
      <w:r w:rsidRPr="00DC610D">
        <w:rPr>
          <w:lang w:eastAsia="zh-CN"/>
        </w:rPr>
        <w:t xml:space="preserve"> and </w:t>
      </w:r>
      <w:r w:rsidR="001C2947">
        <w:rPr>
          <w:lang w:eastAsia="zh-CN"/>
        </w:rPr>
        <w:t>th</w:t>
      </w:r>
      <w:r w:rsidR="001C2947" w:rsidRPr="000A7B1F">
        <w:rPr>
          <w:lang w:eastAsia="zh-CN"/>
        </w:rPr>
        <w:t>e proposed treatment schedule</w:t>
      </w:r>
      <w:r w:rsidR="001C2947">
        <w:rPr>
          <w:lang w:eastAsia="zh-CN"/>
        </w:rPr>
        <w:t xml:space="preserve"> of 22 days at</w:t>
      </w:r>
      <w:r w:rsidR="001C2947" w:rsidRPr="000A7B1F">
        <w:rPr>
          <w:lang w:eastAsia="zh-CN"/>
        </w:rPr>
        <w:t xml:space="preserve"> </w:t>
      </w:r>
      <w:r w:rsidR="001C2947">
        <w:rPr>
          <w:lang w:eastAsia="zh-CN"/>
        </w:rPr>
        <w:t>1.7</w:t>
      </w:r>
      <w:bookmarkStart w:id="1" w:name="_Hlk166777703"/>
      <w:r w:rsidR="001C2947" w:rsidRPr="00793CCC">
        <w:rPr>
          <w:rFonts w:eastAsia="SimSun"/>
          <w:iCs/>
          <w:lang w:val="en-GB" w:eastAsia="zh-CN"/>
        </w:rPr>
        <w:t>°C</w:t>
      </w:r>
      <w:bookmarkEnd w:id="1"/>
      <w:r w:rsidR="001C2947">
        <w:rPr>
          <w:rFonts w:eastAsia="SimSun"/>
          <w:iCs/>
          <w:lang w:val="en-GB" w:eastAsia="zh-CN"/>
        </w:rPr>
        <w:t xml:space="preserve"> or below is based on the study by Dias et al. (2023</w:t>
      </w:r>
      <w:r w:rsidR="001C2947">
        <w:rPr>
          <w:lang w:eastAsia="zh-CN"/>
        </w:rPr>
        <w:t>). T</w:t>
      </w:r>
      <w:r w:rsidR="00E25C44">
        <w:rPr>
          <w:lang w:eastAsia="zh-CN"/>
        </w:rPr>
        <w:t xml:space="preserve">he TPPT </w:t>
      </w:r>
      <w:r w:rsidRPr="00DC610D">
        <w:rPr>
          <w:lang w:eastAsia="zh-CN"/>
        </w:rPr>
        <w:t xml:space="preserve">evaluated </w:t>
      </w:r>
      <w:r w:rsidR="00E25C44">
        <w:rPr>
          <w:lang w:eastAsia="zh-CN"/>
        </w:rPr>
        <w:t xml:space="preserve">the submission </w:t>
      </w:r>
      <w:r>
        <w:rPr>
          <w:lang w:eastAsia="zh-CN"/>
        </w:rPr>
        <w:t xml:space="preserve">at the </w:t>
      </w:r>
      <w:r w:rsidRPr="00DC610D">
        <w:rPr>
          <w:lang w:eastAsia="zh-CN"/>
        </w:rPr>
        <w:t>virtual meeting</w:t>
      </w:r>
      <w:r w:rsidRPr="00B63397">
        <w:rPr>
          <w:lang w:eastAsia="zh-CN"/>
        </w:rPr>
        <w:t xml:space="preserve"> </w:t>
      </w:r>
      <w:r>
        <w:rPr>
          <w:lang w:eastAsia="zh-CN"/>
        </w:rPr>
        <w:t xml:space="preserve">in </w:t>
      </w:r>
      <w:r w:rsidR="0042765A">
        <w:rPr>
          <w:lang w:eastAsia="zh-CN"/>
        </w:rPr>
        <w:t>August</w:t>
      </w:r>
      <w:r>
        <w:rPr>
          <w:lang w:eastAsia="zh-CN"/>
        </w:rPr>
        <w:t xml:space="preserve"> </w:t>
      </w:r>
      <w:r w:rsidRPr="00DC610D">
        <w:rPr>
          <w:lang w:eastAsia="zh-CN"/>
        </w:rPr>
        <w:t>20</w:t>
      </w:r>
      <w:r w:rsidR="00A61DD1">
        <w:rPr>
          <w:lang w:eastAsia="zh-CN"/>
        </w:rPr>
        <w:t>2</w:t>
      </w:r>
      <w:r w:rsidR="00250E15">
        <w:rPr>
          <w:lang w:eastAsia="zh-CN"/>
        </w:rPr>
        <w:t>3</w:t>
      </w:r>
      <w:r w:rsidR="00D15A38">
        <w:rPr>
          <w:lang w:eastAsia="zh-CN"/>
        </w:rPr>
        <w:t>.</w:t>
      </w:r>
      <w:r>
        <w:rPr>
          <w:rStyle w:val="FootnoteReference"/>
          <w:lang w:eastAsia="zh-CN"/>
        </w:rPr>
        <w:footnoteReference w:id="2"/>
      </w:r>
      <w:r w:rsidR="00D02C43">
        <w:rPr>
          <w:lang w:eastAsia="zh-CN"/>
        </w:rPr>
        <w:t xml:space="preserve"> </w:t>
      </w:r>
      <w:r w:rsidR="002044AD">
        <w:rPr>
          <w:lang w:eastAsia="zh-CN"/>
        </w:rPr>
        <w:t>T</w:t>
      </w:r>
      <w:r w:rsidR="001D5A76">
        <w:rPr>
          <w:lang w:eastAsia="zh-CN"/>
        </w:rPr>
        <w:t>he submitter sup</w:t>
      </w:r>
      <w:r w:rsidR="00305AFB">
        <w:rPr>
          <w:lang w:eastAsia="zh-CN"/>
        </w:rPr>
        <w:t xml:space="preserve">plied </w:t>
      </w:r>
      <w:r w:rsidR="00DA3553">
        <w:rPr>
          <w:lang w:eastAsia="zh-CN"/>
        </w:rPr>
        <w:t xml:space="preserve">the detailed data </w:t>
      </w:r>
      <w:r w:rsidR="00F506AB">
        <w:rPr>
          <w:lang w:eastAsia="zh-CN"/>
        </w:rPr>
        <w:t>(</w:t>
      </w:r>
      <w:r w:rsidR="00D3179D">
        <w:rPr>
          <w:lang w:eastAsia="zh-CN"/>
        </w:rPr>
        <w:t>fruit temperature during confirmatory testing</w:t>
      </w:r>
      <w:r w:rsidR="00F506AB">
        <w:rPr>
          <w:lang w:eastAsia="zh-CN"/>
        </w:rPr>
        <w:t>)</w:t>
      </w:r>
      <w:r w:rsidR="00D3179D">
        <w:rPr>
          <w:lang w:eastAsia="zh-CN"/>
        </w:rPr>
        <w:t xml:space="preserve"> </w:t>
      </w:r>
      <w:r w:rsidR="00F64C4E">
        <w:rPr>
          <w:lang w:eastAsia="zh-CN"/>
        </w:rPr>
        <w:t>in September 2023</w:t>
      </w:r>
      <w:r w:rsidR="00E73271">
        <w:rPr>
          <w:lang w:eastAsia="zh-CN"/>
        </w:rPr>
        <w:t xml:space="preserve"> in respon</w:t>
      </w:r>
      <w:r w:rsidR="00B73DC1">
        <w:rPr>
          <w:lang w:eastAsia="zh-CN"/>
        </w:rPr>
        <w:t>se to request by the TPPT</w:t>
      </w:r>
      <w:r w:rsidR="00F64C4E">
        <w:rPr>
          <w:lang w:eastAsia="zh-CN"/>
        </w:rPr>
        <w:t>.</w:t>
      </w:r>
      <w:r w:rsidRPr="000A7B1F">
        <w:rPr>
          <w:lang w:eastAsia="zh-CN"/>
        </w:rPr>
        <w:t xml:space="preserve"> </w:t>
      </w:r>
    </w:p>
    <w:p w14:paraId="2A653196" w14:textId="6D4EE559" w:rsidR="008F6BA4" w:rsidRPr="00B45956" w:rsidRDefault="008F6BA4" w:rsidP="00B45956">
      <w:pPr>
        <w:pStyle w:val="IPPParagraphnumbering"/>
        <w:rPr>
          <w:lang w:eastAsia="zh-CN"/>
        </w:rPr>
      </w:pPr>
      <w:r>
        <w:rPr>
          <w:rFonts w:eastAsia="MS Mincho" w:hint="eastAsia"/>
          <w:lang w:eastAsia="ja-JP"/>
        </w:rPr>
        <w:t>T</w:t>
      </w:r>
      <w:r>
        <w:rPr>
          <w:rFonts w:eastAsia="MS Mincho"/>
          <w:lang w:eastAsia="ja-JP"/>
        </w:rPr>
        <w:t>he TPPT</w:t>
      </w:r>
      <w:r w:rsidR="00C06DAB">
        <w:rPr>
          <w:rFonts w:eastAsia="MS Mincho"/>
          <w:lang w:eastAsia="ja-JP"/>
        </w:rPr>
        <w:t xml:space="preserve"> revie</w:t>
      </w:r>
      <w:r w:rsidR="00F60CA2">
        <w:rPr>
          <w:rFonts w:eastAsia="MS Mincho"/>
          <w:lang w:eastAsia="ja-JP"/>
        </w:rPr>
        <w:t>wed the supporting paper</w:t>
      </w:r>
      <w:r w:rsidR="00CB6E12">
        <w:rPr>
          <w:rFonts w:eastAsia="MS Mincho"/>
          <w:lang w:eastAsia="ja-JP"/>
        </w:rPr>
        <w:t xml:space="preserve">, Dias et al. (2023) </w:t>
      </w:r>
      <w:r w:rsidR="003935CA">
        <w:rPr>
          <w:rFonts w:eastAsia="MS Mincho"/>
          <w:lang w:eastAsia="ja-JP"/>
        </w:rPr>
        <w:t xml:space="preserve">and </w:t>
      </w:r>
      <w:r w:rsidR="000C2A83" w:rsidRPr="004F2F92">
        <w:rPr>
          <w:rFonts w:eastAsia="MS Mincho"/>
          <w:lang w:eastAsia="ja-JP"/>
        </w:rPr>
        <w:t>the additional information</w:t>
      </w:r>
      <w:r w:rsidR="000C2A83">
        <w:rPr>
          <w:rFonts w:eastAsia="MS Mincho"/>
          <w:lang w:eastAsia="ja-JP"/>
        </w:rPr>
        <w:t xml:space="preserve"> </w:t>
      </w:r>
      <w:r w:rsidR="000A31A5">
        <w:rPr>
          <w:rFonts w:eastAsia="MS Mincho"/>
          <w:lang w:eastAsia="ja-JP"/>
        </w:rPr>
        <w:t>at</w:t>
      </w:r>
      <w:r w:rsidR="000354A5">
        <w:rPr>
          <w:rFonts w:eastAsia="MS Mincho"/>
          <w:lang w:eastAsia="ja-JP"/>
        </w:rPr>
        <w:t xml:space="preserve"> </w:t>
      </w:r>
      <w:r w:rsidR="00E7745B">
        <w:rPr>
          <w:rFonts w:eastAsia="MS Mincho"/>
          <w:lang w:eastAsia="ja-JP"/>
        </w:rPr>
        <w:t xml:space="preserve">the </w:t>
      </w:r>
      <w:r w:rsidR="000354A5">
        <w:rPr>
          <w:rFonts w:eastAsia="MS Mincho"/>
          <w:lang w:eastAsia="ja-JP"/>
        </w:rPr>
        <w:t xml:space="preserve">TPPT </w:t>
      </w:r>
      <w:r w:rsidR="000A31A5">
        <w:rPr>
          <w:rFonts w:eastAsia="MS Mincho"/>
          <w:lang w:eastAsia="ja-JP"/>
        </w:rPr>
        <w:t>meeting</w:t>
      </w:r>
      <w:r w:rsidR="002144EB">
        <w:rPr>
          <w:rFonts w:eastAsia="MS Mincho"/>
          <w:lang w:eastAsia="ja-JP"/>
        </w:rPr>
        <w:t xml:space="preserve"> in October 2023</w:t>
      </w:r>
      <w:r w:rsidR="000A31A5">
        <w:rPr>
          <w:rFonts w:eastAsia="MS Mincho"/>
          <w:lang w:eastAsia="ja-JP"/>
        </w:rPr>
        <w:t xml:space="preserve"> </w:t>
      </w:r>
      <w:r w:rsidR="00CB6E12">
        <w:rPr>
          <w:rFonts w:eastAsia="MS Mincho"/>
          <w:lang w:eastAsia="ja-JP"/>
        </w:rPr>
        <w:t xml:space="preserve">and </w:t>
      </w:r>
      <w:r w:rsidR="006A6C2D">
        <w:rPr>
          <w:rFonts w:eastAsia="MS Mincho"/>
          <w:lang w:eastAsia="ja-JP"/>
        </w:rPr>
        <w:t xml:space="preserve">agreed to </w:t>
      </w:r>
      <w:r w:rsidR="006D1305">
        <w:rPr>
          <w:rFonts w:eastAsia="MS Mincho"/>
          <w:lang w:eastAsia="ja-JP"/>
        </w:rPr>
        <w:t xml:space="preserve">request </w:t>
      </w:r>
      <w:r w:rsidR="00A04B26">
        <w:rPr>
          <w:rFonts w:eastAsia="MS Mincho"/>
          <w:lang w:eastAsia="ja-JP"/>
        </w:rPr>
        <w:t xml:space="preserve">the </w:t>
      </w:r>
      <w:r w:rsidR="00C00F35">
        <w:rPr>
          <w:rFonts w:eastAsia="MS Mincho"/>
          <w:lang w:eastAsia="ja-JP"/>
        </w:rPr>
        <w:t xml:space="preserve">further </w:t>
      </w:r>
      <w:r w:rsidR="008F44F1">
        <w:rPr>
          <w:rFonts w:eastAsia="MS Mincho"/>
          <w:lang w:eastAsia="ja-JP"/>
        </w:rPr>
        <w:t xml:space="preserve">information on life stage testing </w:t>
      </w:r>
      <w:r w:rsidR="00C11EE6">
        <w:rPr>
          <w:rFonts w:eastAsia="MS Mincho"/>
          <w:lang w:eastAsia="ja-JP"/>
        </w:rPr>
        <w:t xml:space="preserve">to </w:t>
      </w:r>
      <w:r w:rsidR="00CA28F2">
        <w:rPr>
          <w:rFonts w:eastAsia="MS Mincho"/>
          <w:lang w:eastAsia="ja-JP"/>
        </w:rPr>
        <w:t xml:space="preserve">the </w:t>
      </w:r>
      <w:r w:rsidR="00857C11">
        <w:rPr>
          <w:rFonts w:eastAsia="MS Mincho"/>
          <w:lang w:eastAsia="ja-JP"/>
        </w:rPr>
        <w:t xml:space="preserve">submitter in order to </w:t>
      </w:r>
      <w:r w:rsidR="00C11EE6">
        <w:rPr>
          <w:rFonts w:eastAsia="MS Mincho"/>
          <w:lang w:eastAsia="ja-JP"/>
        </w:rPr>
        <w:t xml:space="preserve">clarify </w:t>
      </w:r>
      <w:r w:rsidR="00E605BE">
        <w:rPr>
          <w:rFonts w:eastAsia="MS Mincho"/>
          <w:lang w:eastAsia="ja-JP"/>
        </w:rPr>
        <w:t xml:space="preserve">the </w:t>
      </w:r>
      <w:r w:rsidR="00C61004">
        <w:rPr>
          <w:rFonts w:eastAsia="MS Mincho"/>
          <w:lang w:eastAsia="ja-JP"/>
        </w:rPr>
        <w:t xml:space="preserve">target </w:t>
      </w:r>
      <w:r w:rsidR="00234B45">
        <w:rPr>
          <w:rFonts w:eastAsia="MS Mincho"/>
          <w:lang w:eastAsia="ja-JP"/>
        </w:rPr>
        <w:t>commodity and the most cold-tolerant stage</w:t>
      </w:r>
      <w:r w:rsidR="00857C11">
        <w:rPr>
          <w:rFonts w:eastAsia="MS Mincho"/>
          <w:lang w:eastAsia="ja-JP"/>
        </w:rPr>
        <w:t>.</w:t>
      </w:r>
      <w:r w:rsidR="00192AA7">
        <w:rPr>
          <w:rFonts w:eastAsia="MS Mincho"/>
          <w:lang w:eastAsia="ja-JP"/>
        </w:rPr>
        <w:t xml:space="preserve"> </w:t>
      </w:r>
      <w:r w:rsidR="00F60CA2">
        <w:rPr>
          <w:rFonts w:eastAsia="MS Mincho"/>
          <w:lang w:eastAsia="ja-JP"/>
        </w:rPr>
        <w:t xml:space="preserve"> </w:t>
      </w:r>
    </w:p>
    <w:p w14:paraId="13784BB0" w14:textId="48C8A6EA" w:rsidR="005F1611" w:rsidRPr="005F1611" w:rsidRDefault="0054543C" w:rsidP="00FD32C6">
      <w:pPr>
        <w:pStyle w:val="IPPParagraphnumbering"/>
        <w:rPr>
          <w:lang w:eastAsia="zh-CN"/>
        </w:rPr>
      </w:pPr>
      <w:r w:rsidRPr="005F1611">
        <w:rPr>
          <w:lang w:val="en-GB" w:eastAsia="zh-CN"/>
        </w:rPr>
        <w:t xml:space="preserve">Quote </w:t>
      </w:r>
      <w:r w:rsidR="00C20422" w:rsidRPr="005F1611">
        <w:rPr>
          <w:lang w:val="en-GB" w:eastAsia="zh-CN"/>
        </w:rPr>
        <w:t xml:space="preserve">from </w:t>
      </w:r>
      <w:r w:rsidR="001B49D7" w:rsidRPr="005F1611">
        <w:rPr>
          <w:lang w:val="en-GB" w:eastAsia="zh-CN"/>
        </w:rPr>
        <w:t xml:space="preserve">para </w:t>
      </w:r>
      <w:r w:rsidR="00C7153B" w:rsidRPr="005F1611">
        <w:rPr>
          <w:lang w:val="en-GB" w:eastAsia="zh-CN"/>
        </w:rPr>
        <w:t>[</w:t>
      </w:r>
      <w:r w:rsidR="005F1611" w:rsidRPr="005F1611">
        <w:rPr>
          <w:lang w:val="en-GB" w:eastAsia="zh-CN"/>
        </w:rPr>
        <w:t>28</w:t>
      </w:r>
      <w:r w:rsidR="00C7153B" w:rsidRPr="005F1611">
        <w:rPr>
          <w:lang w:val="en-GB" w:eastAsia="zh-CN"/>
        </w:rPr>
        <w:t xml:space="preserve">] in </w:t>
      </w:r>
      <w:r w:rsidR="00C20422" w:rsidRPr="005F1611">
        <w:rPr>
          <w:lang w:val="en-GB" w:eastAsia="zh-CN"/>
        </w:rPr>
        <w:t>the TPPT</w:t>
      </w:r>
      <w:r w:rsidRPr="005F1611">
        <w:rPr>
          <w:lang w:val="en-GB" w:eastAsia="zh-CN"/>
        </w:rPr>
        <w:t xml:space="preserve"> October 2023 </w:t>
      </w:r>
      <w:r w:rsidR="000C794F" w:rsidRPr="005F1611">
        <w:rPr>
          <w:lang w:val="en-GB" w:eastAsia="zh-CN"/>
        </w:rPr>
        <w:t xml:space="preserve">meeting </w:t>
      </w:r>
      <w:r w:rsidR="0048522F" w:rsidRPr="005F1611">
        <w:rPr>
          <w:lang w:val="en-GB" w:eastAsia="zh-CN"/>
        </w:rPr>
        <w:t>report, “</w:t>
      </w:r>
      <w:r w:rsidR="005F1611" w:rsidRPr="004B064A">
        <w:rPr>
          <w:i/>
          <w:iCs/>
          <w:lang w:eastAsia="zh-CN"/>
        </w:rPr>
        <w:t>In summary, the TPPT agreed to suggest the submitter provide evidence to determine the most tolerant life stage in orange, not zucchini either by redoing the most tolerant life stage studies or providing other evidence. The TPPT also requested to study the most tolerant life stage with longer exposure times (not only at 7 days at 1</w:t>
      </w:r>
      <w:r w:rsidR="00B65C6C" w:rsidRPr="004B064A">
        <w:rPr>
          <w:rFonts w:eastAsia="SimSun"/>
          <w:i/>
          <w:iCs/>
          <w:lang w:val="en-GB" w:eastAsia="zh-CN"/>
        </w:rPr>
        <w:t>°C</w:t>
      </w:r>
      <w:r w:rsidR="005F1611" w:rsidRPr="004B064A">
        <w:rPr>
          <w:i/>
          <w:iCs/>
          <w:lang w:eastAsia="zh-CN"/>
        </w:rPr>
        <w:t>), reflecting the proposed treatment schedule (PMRG guidelines4 recommend at least 5 different durations, for example 0, 9, 11, 13, 15 days)</w:t>
      </w:r>
      <w:r w:rsidR="00C9799D">
        <w:rPr>
          <w:lang w:eastAsia="zh-CN"/>
        </w:rPr>
        <w:t>”</w:t>
      </w:r>
      <w:r w:rsidR="002E4927">
        <w:rPr>
          <w:lang w:eastAsia="zh-CN"/>
        </w:rPr>
        <w:t>.</w:t>
      </w:r>
    </w:p>
    <w:p w14:paraId="4FDA5C36" w14:textId="250414A9" w:rsidR="004C6B49" w:rsidRDefault="00E572DB" w:rsidP="006274C7">
      <w:pPr>
        <w:pStyle w:val="IPPParagraphnumbering"/>
        <w:rPr>
          <w:bCs/>
        </w:rPr>
      </w:pPr>
      <w:r>
        <w:rPr>
          <w:lang w:eastAsia="zh-CN"/>
        </w:rPr>
        <w:t xml:space="preserve">The </w:t>
      </w:r>
      <w:r w:rsidR="0006377B">
        <w:rPr>
          <w:lang w:eastAsia="zh-CN"/>
        </w:rPr>
        <w:t xml:space="preserve">TPPT’s evaluation </w:t>
      </w:r>
      <w:r w:rsidR="004073C4">
        <w:rPr>
          <w:lang w:eastAsia="zh-CN"/>
        </w:rPr>
        <w:t>had been sent to</w:t>
      </w:r>
      <w:r w:rsidR="004073C4" w:rsidRPr="00DC610D">
        <w:rPr>
          <w:lang w:eastAsia="zh-CN"/>
        </w:rPr>
        <w:t xml:space="preserve"> </w:t>
      </w:r>
      <w:r w:rsidR="001C1141">
        <w:rPr>
          <w:lang w:eastAsia="zh-CN"/>
        </w:rPr>
        <w:t>the submitter</w:t>
      </w:r>
      <w:r w:rsidR="00826ED2" w:rsidRPr="00DC610D">
        <w:rPr>
          <w:lang w:eastAsia="zh-CN"/>
        </w:rPr>
        <w:t xml:space="preserve"> </w:t>
      </w:r>
      <w:r w:rsidR="004C77A3">
        <w:rPr>
          <w:lang w:eastAsia="zh-CN"/>
        </w:rPr>
        <w:t>on</w:t>
      </w:r>
      <w:r w:rsidR="004073C4" w:rsidRPr="00DC610D">
        <w:rPr>
          <w:lang w:eastAsia="zh-CN"/>
        </w:rPr>
        <w:t xml:space="preserve"> </w:t>
      </w:r>
      <w:r w:rsidR="004C77A3">
        <w:rPr>
          <w:lang w:eastAsia="zh-CN"/>
        </w:rPr>
        <w:t xml:space="preserve">15th May </w:t>
      </w:r>
      <w:r w:rsidR="004073C4" w:rsidRPr="00DC610D">
        <w:rPr>
          <w:lang w:eastAsia="zh-CN"/>
        </w:rPr>
        <w:t>20</w:t>
      </w:r>
      <w:r w:rsidR="0006377B">
        <w:rPr>
          <w:lang w:eastAsia="zh-CN"/>
        </w:rPr>
        <w:t>2</w:t>
      </w:r>
      <w:r w:rsidR="008D54B4">
        <w:rPr>
          <w:lang w:eastAsia="zh-CN"/>
        </w:rPr>
        <w:t>4</w:t>
      </w:r>
      <w:r w:rsidR="004073C4" w:rsidRPr="00DC610D">
        <w:rPr>
          <w:lang w:eastAsia="zh-CN"/>
        </w:rPr>
        <w:t xml:space="preserve"> </w:t>
      </w:r>
      <w:r w:rsidR="004073C4">
        <w:rPr>
          <w:lang w:eastAsia="zh-CN"/>
        </w:rPr>
        <w:t>by</w:t>
      </w:r>
      <w:r w:rsidR="004073C4" w:rsidRPr="00DC610D">
        <w:t xml:space="preserve"> the </w:t>
      </w:r>
      <w:r w:rsidR="004073C4">
        <w:t xml:space="preserve">IPPC </w:t>
      </w:r>
      <w:r w:rsidR="004073C4" w:rsidRPr="00DC610D">
        <w:t>Secretariat</w:t>
      </w:r>
      <w:r w:rsidR="004073C4">
        <w:rPr>
          <w:rFonts w:hint="eastAsia"/>
          <w:lang w:eastAsia="zh-CN"/>
        </w:rPr>
        <w:t>.</w:t>
      </w:r>
      <w:r w:rsidR="008D54B4" w:rsidRPr="0006377B">
        <w:rPr>
          <w:bCs/>
        </w:rPr>
        <w:t xml:space="preserve"> </w:t>
      </w:r>
    </w:p>
    <w:p w14:paraId="29F13A33" w14:textId="032F2496" w:rsidR="00513F0D" w:rsidRPr="00B56AAE" w:rsidRDefault="00513F0D" w:rsidP="006274C7">
      <w:pPr>
        <w:pStyle w:val="IPPParagraphnumbering"/>
        <w:rPr>
          <w:bCs/>
          <w:szCs w:val="22"/>
        </w:rPr>
      </w:pPr>
      <w:r w:rsidRPr="00971C86">
        <w:rPr>
          <w:b/>
          <w:sz w:val="24"/>
          <w:lang w:eastAsia="zh-CN"/>
        </w:rPr>
        <w:t>Submitter’s</w:t>
      </w:r>
      <w:r w:rsidRPr="00971C86">
        <w:rPr>
          <w:rFonts w:hint="eastAsia"/>
          <w:b/>
          <w:sz w:val="24"/>
          <w:lang w:eastAsia="zh-CN"/>
        </w:rPr>
        <w:t xml:space="preserve"> response</w:t>
      </w:r>
      <w:r w:rsidRPr="00971C86">
        <w:rPr>
          <w:b/>
          <w:sz w:val="24"/>
          <w:lang w:eastAsia="zh-CN"/>
        </w:rPr>
        <w:t>:</w:t>
      </w:r>
      <w:r w:rsidR="00AE2FB6">
        <w:rPr>
          <w:b/>
          <w:sz w:val="24"/>
          <w:lang w:eastAsia="zh-CN"/>
        </w:rPr>
        <w:t xml:space="preserve"> </w:t>
      </w:r>
      <w:r w:rsidR="00E228CB" w:rsidRPr="00B56AAE">
        <w:rPr>
          <w:bCs/>
          <w:szCs w:val="22"/>
          <w:lang w:eastAsia="zh-CN"/>
        </w:rPr>
        <w:t xml:space="preserve">No plans to conduct further cold treatment work with </w:t>
      </w:r>
      <w:r w:rsidR="00B56AAE">
        <w:rPr>
          <w:i/>
          <w:lang w:eastAsia="zh-CN"/>
        </w:rPr>
        <w:t>Zeugodacus</w:t>
      </w:r>
      <w:r w:rsidR="00B56AAE" w:rsidRPr="0006377B">
        <w:rPr>
          <w:i/>
          <w:lang w:eastAsia="zh-CN"/>
        </w:rPr>
        <w:t xml:space="preserve"> </w:t>
      </w:r>
      <w:r w:rsidR="00B56AAE">
        <w:rPr>
          <w:i/>
          <w:lang w:eastAsia="zh-CN"/>
        </w:rPr>
        <w:t>tau</w:t>
      </w:r>
      <w:r w:rsidR="00374392">
        <w:rPr>
          <w:i/>
          <w:lang w:eastAsia="zh-CN"/>
        </w:rPr>
        <w:t>.</w:t>
      </w:r>
    </w:p>
    <w:p w14:paraId="198000B5" w14:textId="0DD09D5B" w:rsidR="004073C4" w:rsidRPr="009D498A" w:rsidRDefault="004073C4" w:rsidP="00971C86">
      <w:pPr>
        <w:pStyle w:val="IPPParagraphnumbering"/>
        <w:rPr>
          <w:lang w:eastAsia="zh-CN"/>
        </w:rPr>
      </w:pPr>
      <w:r w:rsidRPr="00DE2681">
        <w:rPr>
          <w:rFonts w:eastAsia="MS Mincho" w:hint="eastAsia"/>
          <w:b/>
          <w:sz w:val="24"/>
          <w:lang w:eastAsia="ja-JP"/>
        </w:rPr>
        <w:t>T</w:t>
      </w:r>
      <w:r w:rsidRPr="00DE2681">
        <w:rPr>
          <w:rFonts w:eastAsia="MS Mincho"/>
          <w:b/>
          <w:sz w:val="24"/>
          <w:lang w:eastAsia="ja-JP"/>
        </w:rPr>
        <w:t>reatment lead:</w:t>
      </w:r>
      <w:r w:rsidRPr="00DE2681">
        <w:rPr>
          <w:rFonts w:eastAsia="MS Mincho"/>
          <w:lang w:eastAsia="ja-JP"/>
        </w:rPr>
        <w:t xml:space="preserve"> </w:t>
      </w:r>
      <w:r w:rsidR="00B74B70" w:rsidRPr="00B74B70">
        <w:rPr>
          <w:rFonts w:eastAsia="MS Mincho"/>
          <w:lang w:val="en-GB" w:eastAsia="ja-JP"/>
        </w:rPr>
        <w:t xml:space="preserve">The following </w:t>
      </w:r>
      <w:r w:rsidR="00645A8F">
        <w:rPr>
          <w:rFonts w:eastAsia="MS Mincho"/>
          <w:lang w:val="en-GB" w:eastAsia="ja-JP"/>
        </w:rPr>
        <w:t>option</w:t>
      </w:r>
      <w:r w:rsidR="00B74B70" w:rsidRPr="00B74B70">
        <w:rPr>
          <w:rFonts w:eastAsia="MS Mincho"/>
          <w:lang w:val="en-GB" w:eastAsia="ja-JP"/>
        </w:rPr>
        <w:t xml:space="preserve">s are possible for responding to this </w:t>
      </w:r>
      <w:r w:rsidR="00C22169">
        <w:rPr>
          <w:rFonts w:eastAsia="MS Mincho"/>
          <w:lang w:val="en-GB" w:eastAsia="ja-JP"/>
        </w:rPr>
        <w:t>submission</w:t>
      </w:r>
      <w:r w:rsidR="00B74B70" w:rsidRPr="00B74B70">
        <w:rPr>
          <w:rFonts w:eastAsia="MS Mincho"/>
          <w:lang w:val="en-GB" w:eastAsia="ja-JP"/>
        </w:rPr>
        <w:t xml:space="preserve"> (2023-004), so </w:t>
      </w:r>
      <w:r w:rsidR="00645A8F">
        <w:rPr>
          <w:rFonts w:eastAsia="MS Mincho"/>
          <w:lang w:val="en-GB" w:eastAsia="ja-JP"/>
        </w:rPr>
        <w:t>I’d</w:t>
      </w:r>
      <w:r w:rsidR="00B74B70" w:rsidRPr="00B74B70">
        <w:rPr>
          <w:rFonts w:eastAsia="MS Mincho"/>
          <w:lang w:val="en-GB" w:eastAsia="ja-JP"/>
        </w:rPr>
        <w:t xml:space="preserve"> like to discuss them within TPPT</w:t>
      </w:r>
      <w:r w:rsidR="00B62262">
        <w:rPr>
          <w:rFonts w:eastAsia="MS Mincho"/>
          <w:lang w:val="en-GB" w:eastAsia="ja-JP"/>
        </w:rPr>
        <w:t>:</w:t>
      </w:r>
    </w:p>
    <w:p w14:paraId="7B1048A9" w14:textId="77777777" w:rsidR="00FA7334" w:rsidRDefault="00743FDE" w:rsidP="00FA7334">
      <w:pPr>
        <w:pStyle w:val="IPPBullet1"/>
        <w:numPr>
          <w:ilvl w:val="0"/>
          <w:numId w:val="24"/>
        </w:numPr>
        <w:rPr>
          <w:lang w:eastAsia="ja-JP"/>
        </w:rPr>
      </w:pPr>
      <w:r w:rsidRPr="00284C02">
        <w:rPr>
          <w:lang w:eastAsia="ja-JP"/>
        </w:rPr>
        <w:t xml:space="preserve">In orange, </w:t>
      </w:r>
      <w:r w:rsidR="00E75866">
        <w:rPr>
          <w:lang w:eastAsia="ja-JP"/>
        </w:rPr>
        <w:t>if</w:t>
      </w:r>
      <w:r w:rsidR="00212088" w:rsidRPr="00284C02">
        <w:rPr>
          <w:lang w:eastAsia="ja-JP"/>
        </w:rPr>
        <w:t xml:space="preserve"> there is a</w:t>
      </w:r>
      <w:r w:rsidR="000165C1" w:rsidRPr="00284C02">
        <w:rPr>
          <w:lang w:eastAsia="ja-JP"/>
        </w:rPr>
        <w:t>ny literature</w:t>
      </w:r>
      <w:r w:rsidR="00212088" w:rsidRPr="00284C02">
        <w:rPr>
          <w:lang w:eastAsia="ja-JP"/>
        </w:rPr>
        <w:t xml:space="preserve"> </w:t>
      </w:r>
      <w:r w:rsidR="007E5DC4" w:rsidRPr="00284C02">
        <w:rPr>
          <w:lang w:eastAsia="ja-JP"/>
        </w:rPr>
        <w:t>that</w:t>
      </w:r>
      <w:r w:rsidR="00212088" w:rsidRPr="00284C02">
        <w:rPr>
          <w:lang w:eastAsia="ja-JP"/>
        </w:rPr>
        <w:t xml:space="preserve"> </w:t>
      </w:r>
      <w:r w:rsidR="007E5DC4" w:rsidRPr="00284C02">
        <w:rPr>
          <w:lang w:eastAsia="ja-JP"/>
        </w:rPr>
        <w:t xml:space="preserve">indicates </w:t>
      </w:r>
      <w:r w:rsidR="00212088" w:rsidRPr="00284C02">
        <w:rPr>
          <w:lang w:eastAsia="ja-JP"/>
        </w:rPr>
        <w:t xml:space="preserve">the </w:t>
      </w:r>
      <w:r w:rsidR="00AD7EC0" w:rsidRPr="00284C02">
        <w:rPr>
          <w:lang w:eastAsia="ja-JP"/>
        </w:rPr>
        <w:t xml:space="preserve">most </w:t>
      </w:r>
      <w:r w:rsidR="00212088" w:rsidRPr="00284C02">
        <w:rPr>
          <w:lang w:eastAsia="ja-JP"/>
        </w:rPr>
        <w:t>cold</w:t>
      </w:r>
      <w:r w:rsidR="00AD7EC0" w:rsidRPr="00284C02">
        <w:rPr>
          <w:lang w:eastAsia="ja-JP"/>
        </w:rPr>
        <w:t xml:space="preserve">-tolerant </w:t>
      </w:r>
      <w:r w:rsidR="00212088" w:rsidRPr="00284C02">
        <w:rPr>
          <w:lang w:eastAsia="ja-JP"/>
        </w:rPr>
        <w:t xml:space="preserve">stage of </w:t>
      </w:r>
      <w:r w:rsidR="00212088" w:rsidRPr="00284C02">
        <w:rPr>
          <w:i/>
          <w:iCs/>
          <w:lang w:eastAsia="ja-JP"/>
        </w:rPr>
        <w:t>Zeugodacus tau</w:t>
      </w:r>
      <w:r w:rsidR="00212088" w:rsidRPr="00284C02">
        <w:rPr>
          <w:lang w:eastAsia="ja-JP"/>
        </w:rPr>
        <w:t xml:space="preserve"> is the 3rd instar</w:t>
      </w:r>
      <w:r w:rsidR="006E1446" w:rsidRPr="00284C02">
        <w:rPr>
          <w:lang w:eastAsia="ja-JP"/>
        </w:rPr>
        <w:t xml:space="preserve"> </w:t>
      </w:r>
      <w:r w:rsidR="00212088" w:rsidRPr="00284C02">
        <w:rPr>
          <w:lang w:eastAsia="ja-JP"/>
        </w:rPr>
        <w:t xml:space="preserve">larva, we will examine the content and, if possible, cite it and </w:t>
      </w:r>
      <w:r w:rsidR="00333D38" w:rsidRPr="00284C02">
        <w:rPr>
          <w:lang w:eastAsia="ja-JP"/>
        </w:rPr>
        <w:t xml:space="preserve">move on </w:t>
      </w:r>
      <w:r w:rsidR="00212088" w:rsidRPr="00284C02">
        <w:rPr>
          <w:lang w:eastAsia="ja-JP"/>
        </w:rPr>
        <w:t xml:space="preserve">to consider the </w:t>
      </w:r>
      <w:r w:rsidR="00AA640A" w:rsidRPr="00284C02">
        <w:rPr>
          <w:lang w:eastAsia="ja-JP"/>
        </w:rPr>
        <w:t xml:space="preserve">draft </w:t>
      </w:r>
      <w:r w:rsidR="00212088" w:rsidRPr="00284C02">
        <w:rPr>
          <w:lang w:eastAsia="ja-JP"/>
        </w:rPr>
        <w:t>PT</w:t>
      </w:r>
      <w:r w:rsidR="006E1446" w:rsidRPr="00284C02">
        <w:rPr>
          <w:lang w:eastAsia="ja-JP"/>
        </w:rPr>
        <w:t>.</w:t>
      </w:r>
    </w:p>
    <w:p w14:paraId="2CE15E11" w14:textId="2E9090D0" w:rsidR="00FF4A8E" w:rsidRPr="00FA7334" w:rsidRDefault="00A53C87" w:rsidP="00FA7334">
      <w:pPr>
        <w:pStyle w:val="IPPBullet1"/>
        <w:numPr>
          <w:ilvl w:val="0"/>
          <w:numId w:val="24"/>
        </w:numPr>
        <w:rPr>
          <w:lang w:eastAsia="ja-JP"/>
        </w:rPr>
      </w:pPr>
      <w:r w:rsidRPr="00FA7334">
        <w:rPr>
          <w:rFonts w:eastAsia="MS Mincho"/>
          <w:bCs/>
          <w:szCs w:val="22"/>
          <w:lang w:val="en-GB" w:eastAsia="ja-JP"/>
        </w:rPr>
        <w:t xml:space="preserve">If a paper showing the most </w:t>
      </w:r>
      <w:r w:rsidR="00E75866" w:rsidRPr="00FA7334">
        <w:rPr>
          <w:rFonts w:eastAsia="MS Mincho"/>
          <w:bCs/>
          <w:szCs w:val="22"/>
          <w:lang w:val="en-GB" w:eastAsia="ja-JP"/>
        </w:rPr>
        <w:t>cold-tolerant</w:t>
      </w:r>
      <w:r w:rsidRPr="00FA7334">
        <w:rPr>
          <w:rFonts w:eastAsia="MS Mincho"/>
          <w:bCs/>
          <w:szCs w:val="22"/>
          <w:lang w:val="en-GB" w:eastAsia="ja-JP"/>
        </w:rPr>
        <w:t xml:space="preserve"> stage</w:t>
      </w:r>
      <w:r w:rsidR="00AD47C9" w:rsidRPr="00FA7334">
        <w:rPr>
          <w:rFonts w:eastAsia="MS Mincho"/>
          <w:bCs/>
          <w:szCs w:val="22"/>
          <w:lang w:val="en-GB" w:eastAsia="ja-JP"/>
        </w:rPr>
        <w:t xml:space="preserve"> </w:t>
      </w:r>
      <w:r w:rsidRPr="00FA7334">
        <w:rPr>
          <w:rFonts w:eastAsia="MS Mincho"/>
          <w:bCs/>
          <w:szCs w:val="22"/>
          <w:lang w:val="en-GB" w:eastAsia="ja-JP"/>
        </w:rPr>
        <w:t xml:space="preserve">in orange is not available, </w:t>
      </w:r>
      <w:r w:rsidR="00D2432D" w:rsidRPr="00FA7334">
        <w:rPr>
          <w:rFonts w:eastAsia="MS Mincho"/>
          <w:bCs/>
          <w:szCs w:val="22"/>
          <w:lang w:val="en-GB" w:eastAsia="ja-JP"/>
        </w:rPr>
        <w:t>w</w:t>
      </w:r>
      <w:r w:rsidR="00A1537E" w:rsidRPr="00FA7334">
        <w:rPr>
          <w:rFonts w:eastAsia="MS Mincho"/>
          <w:bCs/>
          <w:szCs w:val="22"/>
          <w:lang w:val="en-GB" w:eastAsia="ja-JP"/>
        </w:rPr>
        <w:t>ait until a literature</w:t>
      </w:r>
      <w:r w:rsidR="00E9499C" w:rsidRPr="00FA7334">
        <w:rPr>
          <w:rFonts w:eastAsia="MS Mincho"/>
          <w:bCs/>
          <w:szCs w:val="22"/>
          <w:lang w:val="en-GB" w:eastAsia="ja-JP"/>
        </w:rPr>
        <w:t xml:space="preserve"> that is a</w:t>
      </w:r>
      <w:r w:rsidR="00D2432D" w:rsidRPr="00FA7334">
        <w:rPr>
          <w:rFonts w:eastAsia="MS Mincho"/>
          <w:bCs/>
          <w:szCs w:val="22"/>
          <w:lang w:val="en-GB" w:eastAsia="ja-JP"/>
        </w:rPr>
        <w:t>vailable</w:t>
      </w:r>
      <w:r w:rsidR="00E9499C" w:rsidRPr="00FA7334">
        <w:rPr>
          <w:rFonts w:eastAsia="MS Mincho"/>
          <w:bCs/>
          <w:szCs w:val="22"/>
          <w:lang w:val="en-GB" w:eastAsia="ja-JP"/>
        </w:rPr>
        <w:t xml:space="preserve">, </w:t>
      </w:r>
      <w:r w:rsidR="00D2432D" w:rsidRPr="00FA7334">
        <w:rPr>
          <w:rFonts w:eastAsia="MS Mincho"/>
          <w:bCs/>
          <w:szCs w:val="22"/>
          <w:lang w:val="en-GB" w:eastAsia="ja-JP"/>
        </w:rPr>
        <w:t>or</w:t>
      </w:r>
      <w:r w:rsidR="00567BA7" w:rsidRPr="00FA7334">
        <w:rPr>
          <w:rFonts w:eastAsia="MS Mincho"/>
          <w:bCs/>
          <w:szCs w:val="22"/>
          <w:lang w:val="en-GB" w:eastAsia="ja-JP"/>
        </w:rPr>
        <w:t xml:space="preserve"> </w:t>
      </w:r>
      <w:r w:rsidRPr="00FA7334">
        <w:rPr>
          <w:rFonts w:eastAsia="MS Mincho"/>
          <w:bCs/>
          <w:szCs w:val="22"/>
          <w:lang w:val="en-GB" w:eastAsia="ja-JP"/>
        </w:rPr>
        <w:t xml:space="preserve">recommend to the SC that this </w:t>
      </w:r>
      <w:r w:rsidR="008F3986" w:rsidRPr="00FA7334">
        <w:rPr>
          <w:rFonts w:eastAsia="MS Mincho"/>
          <w:bCs/>
          <w:szCs w:val="22"/>
          <w:lang w:val="en-GB" w:eastAsia="ja-JP"/>
        </w:rPr>
        <w:t>submission</w:t>
      </w:r>
      <w:r w:rsidRPr="00FA7334">
        <w:rPr>
          <w:rFonts w:eastAsia="MS Mincho"/>
          <w:bCs/>
          <w:szCs w:val="22"/>
          <w:lang w:val="en-GB" w:eastAsia="ja-JP"/>
        </w:rPr>
        <w:t xml:space="preserve"> be discontinued and removed from the TPPT work </w:t>
      </w:r>
      <w:r w:rsidR="008F3986" w:rsidRPr="00FA7334">
        <w:rPr>
          <w:rFonts w:eastAsia="MS Mincho"/>
          <w:bCs/>
          <w:szCs w:val="22"/>
          <w:lang w:val="en-GB" w:eastAsia="ja-JP"/>
        </w:rPr>
        <w:t>program</w:t>
      </w:r>
      <w:r w:rsidR="00364D7A" w:rsidRPr="00FA7334">
        <w:rPr>
          <w:rFonts w:eastAsia="MS Mincho"/>
          <w:bCs/>
          <w:szCs w:val="22"/>
          <w:lang w:val="en-GB" w:eastAsia="ja-JP"/>
        </w:rPr>
        <w:t xml:space="preserve">; </w:t>
      </w:r>
      <w:r w:rsidR="00834518" w:rsidRPr="00FA7334">
        <w:rPr>
          <w:rFonts w:eastAsia="MS Mincho"/>
          <w:bCs/>
          <w:i/>
          <w:iCs/>
          <w:szCs w:val="22"/>
          <w:lang w:val="en-GB" w:eastAsia="ja-JP"/>
        </w:rPr>
        <w:t>Reason</w:t>
      </w:r>
      <w:r w:rsidR="00834518" w:rsidRPr="00FA7334">
        <w:rPr>
          <w:rFonts w:eastAsia="MS Mincho"/>
          <w:bCs/>
          <w:szCs w:val="22"/>
          <w:lang w:val="en-GB" w:eastAsia="ja-JP"/>
        </w:rPr>
        <w:t xml:space="preserve">: Even if we </w:t>
      </w:r>
      <w:r w:rsidR="00243395" w:rsidRPr="00FA7334">
        <w:rPr>
          <w:rFonts w:eastAsia="MS Mincho"/>
          <w:bCs/>
          <w:szCs w:val="22"/>
          <w:lang w:val="en-GB" w:eastAsia="ja-JP"/>
        </w:rPr>
        <w:t xml:space="preserve">take </w:t>
      </w:r>
      <w:r w:rsidR="00834518" w:rsidRPr="00FA7334">
        <w:rPr>
          <w:rFonts w:eastAsia="MS Mincho"/>
          <w:bCs/>
          <w:szCs w:val="22"/>
          <w:lang w:val="en-GB" w:eastAsia="ja-JP"/>
        </w:rPr>
        <w:t xml:space="preserve">this </w:t>
      </w:r>
      <w:r w:rsidR="00B54EF7" w:rsidRPr="00FA7334">
        <w:rPr>
          <w:rFonts w:eastAsia="MS Mincho"/>
          <w:bCs/>
          <w:szCs w:val="22"/>
          <w:lang w:val="en-GB" w:eastAsia="ja-JP"/>
        </w:rPr>
        <w:t xml:space="preserve">draft </w:t>
      </w:r>
      <w:r w:rsidR="00834518" w:rsidRPr="00FA7334">
        <w:rPr>
          <w:rFonts w:eastAsia="MS Mincho"/>
          <w:bCs/>
          <w:szCs w:val="22"/>
          <w:lang w:val="en-GB" w:eastAsia="ja-JP"/>
        </w:rPr>
        <w:t xml:space="preserve">PT </w:t>
      </w:r>
      <w:r w:rsidR="00FE2739" w:rsidRPr="00FA7334">
        <w:rPr>
          <w:rFonts w:eastAsia="MS Mincho"/>
          <w:bCs/>
          <w:szCs w:val="22"/>
          <w:lang w:val="en-GB" w:eastAsia="ja-JP"/>
        </w:rPr>
        <w:t xml:space="preserve">forward </w:t>
      </w:r>
      <w:r w:rsidR="00834518" w:rsidRPr="00FA7334">
        <w:rPr>
          <w:rFonts w:eastAsia="MS Mincho"/>
          <w:bCs/>
          <w:szCs w:val="22"/>
          <w:lang w:val="en-GB" w:eastAsia="ja-JP"/>
        </w:rPr>
        <w:t xml:space="preserve">to the </w:t>
      </w:r>
      <w:r w:rsidR="003D6D32" w:rsidRPr="00FA7334">
        <w:rPr>
          <w:rFonts w:eastAsia="MS Mincho"/>
          <w:bCs/>
          <w:szCs w:val="22"/>
          <w:lang w:val="en-GB" w:eastAsia="ja-JP"/>
        </w:rPr>
        <w:t xml:space="preserve">first </w:t>
      </w:r>
      <w:r w:rsidR="00834518" w:rsidRPr="00FA7334">
        <w:rPr>
          <w:rFonts w:eastAsia="MS Mincho"/>
          <w:bCs/>
          <w:szCs w:val="22"/>
          <w:lang w:val="en-GB" w:eastAsia="ja-JP"/>
        </w:rPr>
        <w:t xml:space="preserve">consultation, member countries will argue that if large-scale </w:t>
      </w:r>
      <w:r w:rsidR="0005535A" w:rsidRPr="00FA7334">
        <w:rPr>
          <w:rFonts w:eastAsia="MS Mincho"/>
          <w:bCs/>
          <w:szCs w:val="22"/>
          <w:lang w:val="en-GB" w:eastAsia="ja-JP"/>
        </w:rPr>
        <w:t>con</w:t>
      </w:r>
      <w:r w:rsidR="00B442DF" w:rsidRPr="00FA7334">
        <w:rPr>
          <w:rFonts w:eastAsia="MS Mincho"/>
          <w:bCs/>
          <w:szCs w:val="22"/>
          <w:lang w:val="en-GB" w:eastAsia="ja-JP"/>
        </w:rPr>
        <w:t xml:space="preserve">firmatory </w:t>
      </w:r>
      <w:r w:rsidR="00834518" w:rsidRPr="00FA7334">
        <w:rPr>
          <w:rFonts w:eastAsia="MS Mincho"/>
          <w:bCs/>
          <w:szCs w:val="22"/>
          <w:lang w:val="en-GB" w:eastAsia="ja-JP"/>
        </w:rPr>
        <w:t xml:space="preserve">tests can be carried out with oranges, tests to determine the most </w:t>
      </w:r>
      <w:r w:rsidR="00C94D06" w:rsidRPr="00FA7334">
        <w:rPr>
          <w:rFonts w:eastAsia="MS Mincho"/>
          <w:bCs/>
          <w:szCs w:val="22"/>
          <w:lang w:val="en-GB" w:eastAsia="ja-JP"/>
        </w:rPr>
        <w:t>tolerant</w:t>
      </w:r>
      <w:r w:rsidR="00834518" w:rsidRPr="00FA7334">
        <w:rPr>
          <w:rFonts w:eastAsia="MS Mincho"/>
          <w:bCs/>
          <w:szCs w:val="22"/>
          <w:lang w:val="en-GB" w:eastAsia="ja-JP"/>
        </w:rPr>
        <w:t xml:space="preserve"> stage can also be carried out with oranges instead of zucchini. It is easy to imagine that </w:t>
      </w:r>
      <w:r w:rsidR="0014276A" w:rsidRPr="00FA7334">
        <w:rPr>
          <w:rFonts w:eastAsia="MS Mincho"/>
          <w:bCs/>
          <w:szCs w:val="22"/>
          <w:lang w:val="en-GB" w:eastAsia="ja-JP"/>
        </w:rPr>
        <w:t xml:space="preserve">member countries would make </w:t>
      </w:r>
      <w:r w:rsidR="00A50D03" w:rsidRPr="00FA7334">
        <w:rPr>
          <w:rFonts w:eastAsia="MS Mincho"/>
          <w:bCs/>
          <w:szCs w:val="22"/>
          <w:lang w:val="en-GB" w:eastAsia="ja-JP"/>
        </w:rPr>
        <w:t>such</w:t>
      </w:r>
      <w:r w:rsidR="00834518" w:rsidRPr="00FA7334">
        <w:rPr>
          <w:rFonts w:eastAsia="MS Mincho"/>
          <w:bCs/>
          <w:szCs w:val="22"/>
          <w:lang w:val="en-GB" w:eastAsia="ja-JP"/>
        </w:rPr>
        <w:t xml:space="preserve"> opinions </w:t>
      </w:r>
      <w:r w:rsidR="00A50D03" w:rsidRPr="00FA7334">
        <w:rPr>
          <w:rFonts w:eastAsia="MS Mincho"/>
          <w:bCs/>
          <w:szCs w:val="22"/>
          <w:lang w:val="en-GB" w:eastAsia="ja-JP"/>
        </w:rPr>
        <w:t xml:space="preserve">and the TPPT does not think </w:t>
      </w:r>
      <w:r w:rsidR="00EA0FD6" w:rsidRPr="00FA7334">
        <w:rPr>
          <w:rFonts w:eastAsia="MS Mincho"/>
          <w:bCs/>
          <w:szCs w:val="22"/>
          <w:lang w:val="en-GB" w:eastAsia="ja-JP"/>
        </w:rPr>
        <w:t>it is possible to provide a clear answer to this.</w:t>
      </w:r>
      <w:r w:rsidR="00D54732" w:rsidRPr="00FA7334">
        <w:rPr>
          <w:bCs/>
          <w:szCs w:val="22"/>
          <w:lang w:eastAsia="zh-CN"/>
        </w:rPr>
        <w:t xml:space="preserve"> </w:t>
      </w:r>
    </w:p>
    <w:p w14:paraId="73DE2FEB" w14:textId="77777777" w:rsidR="008A03EA" w:rsidRDefault="008B0AE0" w:rsidP="008A03EA">
      <w:pPr>
        <w:pStyle w:val="IPPHeading1"/>
        <w:rPr>
          <w:lang w:eastAsia="zh-CN"/>
        </w:rPr>
      </w:pPr>
      <w:r>
        <w:rPr>
          <w:lang w:eastAsia="zh-CN"/>
        </w:rPr>
        <w:t>Recommendation</w:t>
      </w:r>
    </w:p>
    <w:p w14:paraId="2DE14BEC" w14:textId="1B64106C" w:rsidR="00C11FE6" w:rsidRPr="001E0C69" w:rsidRDefault="00C11FE6" w:rsidP="00532FE1">
      <w:pPr>
        <w:pStyle w:val="IPPParagraphnumbering"/>
        <w:rPr>
          <w:lang w:eastAsia="zh-CN"/>
        </w:rPr>
      </w:pPr>
      <w:r w:rsidRPr="001E0C69">
        <w:rPr>
          <w:rFonts w:hint="eastAsia"/>
          <w:lang w:eastAsia="zh-CN"/>
        </w:rPr>
        <w:t>The TPPT</w:t>
      </w:r>
      <w:r w:rsidR="008D3AA0">
        <w:rPr>
          <w:rFonts w:hint="eastAsia"/>
          <w:lang w:eastAsia="zh-CN"/>
        </w:rPr>
        <w:t xml:space="preserve"> </w:t>
      </w:r>
      <w:r w:rsidR="00525652">
        <w:rPr>
          <w:lang w:eastAsia="zh-CN"/>
        </w:rPr>
        <w:t>is invited to</w:t>
      </w:r>
      <w:r w:rsidR="00A75EDA">
        <w:rPr>
          <w:lang w:eastAsia="zh-CN"/>
        </w:rPr>
        <w:t>:</w:t>
      </w:r>
    </w:p>
    <w:p w14:paraId="372A78D2" w14:textId="13969D29" w:rsidR="00C227EC" w:rsidRPr="00FA7334" w:rsidRDefault="00BE11A0" w:rsidP="00FA7334">
      <w:pPr>
        <w:pStyle w:val="IPPNumberedList"/>
      </w:pPr>
      <w:r w:rsidRPr="00FA7334">
        <w:t>consider the response of the submitter and the lea</w:t>
      </w:r>
      <w:r w:rsidR="00FA7334">
        <w:t>d; and</w:t>
      </w:r>
    </w:p>
    <w:p w14:paraId="42A39603" w14:textId="3E42DD9F" w:rsidR="00625A55" w:rsidRPr="004073C4" w:rsidRDefault="00924743" w:rsidP="0064010B">
      <w:pPr>
        <w:pStyle w:val="IPPNumberedList"/>
      </w:pPr>
      <w:r w:rsidRPr="00D618B1">
        <w:rPr>
          <w:iCs/>
          <w:u w:val="single"/>
          <w:lang w:eastAsia="zh-CN"/>
        </w:rPr>
        <w:t>if</w:t>
      </w:r>
      <w:r w:rsidR="00F35BE5" w:rsidRPr="00D618B1">
        <w:rPr>
          <w:iCs/>
          <w:u w:val="single"/>
          <w:lang w:eastAsia="zh-CN"/>
        </w:rPr>
        <w:t xml:space="preserve"> </w:t>
      </w:r>
      <w:r w:rsidR="006D1BE9" w:rsidRPr="00D618B1">
        <w:rPr>
          <w:iCs/>
          <w:u w:val="single"/>
          <w:lang w:eastAsia="zh-CN"/>
        </w:rPr>
        <w:t>we</w:t>
      </w:r>
      <w:r w:rsidR="00F35BE5" w:rsidRPr="00D618B1">
        <w:rPr>
          <w:iCs/>
          <w:u w:val="single"/>
          <w:lang w:eastAsia="zh-CN"/>
        </w:rPr>
        <w:t xml:space="preserve"> found available paper</w:t>
      </w:r>
      <w:r w:rsidR="00D618B1">
        <w:rPr>
          <w:iCs/>
          <w:lang w:eastAsia="zh-CN"/>
        </w:rPr>
        <w:t>,</w:t>
      </w:r>
      <w:r w:rsidRPr="0012175B">
        <w:rPr>
          <w:iCs/>
          <w:lang w:eastAsia="zh-CN"/>
        </w:rPr>
        <w:t xml:space="preserve"> </w:t>
      </w:r>
      <w:r w:rsidR="00067252" w:rsidRPr="00067252">
        <w:rPr>
          <w:i/>
          <w:lang w:eastAsia="zh-CN"/>
        </w:rPr>
        <w:t xml:space="preserve">revise </w:t>
      </w:r>
      <w:r w:rsidR="00067252">
        <w:rPr>
          <w:lang w:eastAsia="zh-CN"/>
        </w:rPr>
        <w:t xml:space="preserve">the draft PT </w:t>
      </w:r>
      <w:r w:rsidR="00246A6D">
        <w:rPr>
          <w:lang w:eastAsia="zh-CN"/>
        </w:rPr>
        <w:t xml:space="preserve">Cold </w:t>
      </w:r>
      <w:r w:rsidR="00067252">
        <w:rPr>
          <w:lang w:eastAsia="zh-CN"/>
        </w:rPr>
        <w:t xml:space="preserve">treatment for </w:t>
      </w:r>
      <w:r w:rsidR="00246A6D">
        <w:rPr>
          <w:i/>
          <w:lang w:eastAsia="zh-CN"/>
        </w:rPr>
        <w:t xml:space="preserve">Zeugodacus tau </w:t>
      </w:r>
      <w:r w:rsidR="00246A6D" w:rsidRPr="008F0406">
        <w:rPr>
          <w:iCs/>
          <w:lang w:eastAsia="zh-CN"/>
        </w:rPr>
        <w:t>on</w:t>
      </w:r>
      <w:r w:rsidR="00246A6D">
        <w:rPr>
          <w:i/>
          <w:lang w:eastAsia="zh-CN"/>
        </w:rPr>
        <w:t xml:space="preserve"> Citrus sinensis </w:t>
      </w:r>
      <w:r w:rsidR="00067252">
        <w:rPr>
          <w:lang w:eastAsia="zh-CN"/>
        </w:rPr>
        <w:t>(202</w:t>
      </w:r>
      <w:r w:rsidR="008F0406">
        <w:rPr>
          <w:lang w:eastAsia="zh-CN"/>
        </w:rPr>
        <w:t>3</w:t>
      </w:r>
      <w:r w:rsidR="00067252">
        <w:rPr>
          <w:lang w:eastAsia="zh-CN"/>
        </w:rPr>
        <w:t>-0</w:t>
      </w:r>
      <w:r w:rsidR="008F0406">
        <w:rPr>
          <w:lang w:eastAsia="zh-CN"/>
        </w:rPr>
        <w:t>04</w:t>
      </w:r>
      <w:r w:rsidR="00067252">
        <w:rPr>
          <w:lang w:eastAsia="zh-CN"/>
        </w:rPr>
        <w:t xml:space="preserve">) and consider </w:t>
      </w:r>
      <w:r w:rsidR="002D2051">
        <w:rPr>
          <w:lang w:eastAsia="zh-CN"/>
        </w:rPr>
        <w:t>recommending</w:t>
      </w:r>
      <w:r w:rsidR="00067252">
        <w:rPr>
          <w:lang w:eastAsia="zh-CN"/>
        </w:rPr>
        <w:t xml:space="preserve"> it to the Standards Committee for approval for consultation.</w:t>
      </w:r>
    </w:p>
    <w:sectPr w:rsidR="00625A55" w:rsidRPr="004073C4" w:rsidSect="007E0A28">
      <w:headerReference w:type="even" r:id="rId10"/>
      <w:headerReference w:type="default" r:id="rId11"/>
      <w:footerReference w:type="even" r:id="rId12"/>
      <w:footerReference w:type="default" r:id="rId13"/>
      <w:headerReference w:type="first" r:id="rId14"/>
      <w:footerReference w:type="first" r:id="rId15"/>
      <w:pgSz w:w="11907" w:h="16839" w:code="9"/>
      <w:pgMar w:top="1559" w:right="1418" w:bottom="1418" w:left="1418" w:header="850" w:footer="85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E4713" w14:textId="77777777" w:rsidR="00A13776" w:rsidRDefault="00A13776" w:rsidP="003D3477">
      <w:r>
        <w:separator/>
      </w:r>
    </w:p>
  </w:endnote>
  <w:endnote w:type="continuationSeparator" w:id="0">
    <w:p w14:paraId="3DE796AC" w14:textId="77777777" w:rsidR="00A13776" w:rsidRDefault="00A13776" w:rsidP="003D3477">
      <w:r>
        <w:continuationSeparator/>
      </w:r>
    </w:p>
  </w:endnote>
  <w:endnote w:type="continuationNotice" w:id="1">
    <w:p w14:paraId="4A261D71" w14:textId="77777777" w:rsidR="0027493B" w:rsidRDefault="002749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4A576" w14:textId="77777777" w:rsidR="005E7FCB" w:rsidRDefault="005E7FCB" w:rsidP="005E7FCB">
    <w:pPr>
      <w:pStyle w:val="IPPFooter"/>
    </w:pPr>
    <w:r w:rsidRPr="004F642D">
      <w:t xml:space="preserve">Page </w:t>
    </w:r>
    <w:r w:rsidRPr="004F642D">
      <w:fldChar w:fldCharType="begin"/>
    </w:r>
    <w:r w:rsidRPr="004F642D">
      <w:instrText xml:space="preserve"> PAGE </w:instrText>
    </w:r>
    <w:r w:rsidRPr="004F642D">
      <w:fldChar w:fldCharType="separate"/>
    </w:r>
    <w:r w:rsidR="0067566F">
      <w:rPr>
        <w:noProof/>
      </w:rPr>
      <w:t>2</w:t>
    </w:r>
    <w:r w:rsidRPr="004F642D">
      <w:fldChar w:fldCharType="end"/>
    </w:r>
    <w:r w:rsidRPr="004F642D">
      <w:t xml:space="preserve"> of </w:t>
    </w:r>
    <w:r w:rsidR="00E40A4C">
      <w:rPr>
        <w:noProof/>
      </w:rPr>
      <w:fldChar w:fldCharType="begin"/>
    </w:r>
    <w:r w:rsidR="00E40A4C">
      <w:rPr>
        <w:noProof/>
      </w:rPr>
      <w:instrText xml:space="preserve"> NUMPAGES  </w:instrText>
    </w:r>
    <w:r w:rsidR="00E40A4C">
      <w:rPr>
        <w:noProof/>
      </w:rPr>
      <w:fldChar w:fldCharType="separate"/>
    </w:r>
    <w:r w:rsidR="0067566F">
      <w:rPr>
        <w:noProof/>
      </w:rPr>
      <w:t>2</w:t>
    </w:r>
    <w:r w:rsidR="00E40A4C">
      <w:rPr>
        <w:noProof/>
      </w:rPr>
      <w:fldChar w:fldCharType="end"/>
    </w:r>
    <w:r w:rsidRPr="004F642D">
      <w:tab/>
      <w:t>International Plant Protection Conventio</w:t>
    </w:r>
    <w:r>
      <w:t>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5C112" w14:textId="77926409" w:rsidR="00A8423E" w:rsidRDefault="00826ED2" w:rsidP="00A8423E">
    <w:pPr>
      <w:pStyle w:val="IPPFooter"/>
    </w:pPr>
    <w:r w:rsidRPr="004F642D">
      <w:t>International Plant Protection Conventio</w:t>
    </w:r>
    <w:r>
      <w:t>n</w:t>
    </w:r>
    <w:r>
      <w:tab/>
    </w:r>
    <w:r w:rsidRPr="004F642D">
      <w:t xml:space="preserve"> </w:t>
    </w:r>
    <w:r w:rsidR="00A8423E" w:rsidRPr="004F642D">
      <w:t xml:space="preserve">Page </w:t>
    </w:r>
    <w:r w:rsidR="00A8423E" w:rsidRPr="004F642D">
      <w:fldChar w:fldCharType="begin"/>
    </w:r>
    <w:r w:rsidR="00A8423E" w:rsidRPr="004F642D">
      <w:instrText xml:space="preserve"> PAGE </w:instrText>
    </w:r>
    <w:r w:rsidR="00A8423E" w:rsidRPr="004F642D">
      <w:fldChar w:fldCharType="separate"/>
    </w:r>
    <w:r w:rsidR="00E25C44">
      <w:rPr>
        <w:noProof/>
      </w:rPr>
      <w:t>3</w:t>
    </w:r>
    <w:r w:rsidR="00A8423E" w:rsidRPr="004F642D">
      <w:fldChar w:fldCharType="end"/>
    </w:r>
    <w:r w:rsidR="00A8423E" w:rsidRPr="004F642D">
      <w:t xml:space="preserve"> of </w:t>
    </w:r>
    <w:r w:rsidR="00A8423E">
      <w:rPr>
        <w:noProof/>
      </w:rPr>
      <w:fldChar w:fldCharType="begin"/>
    </w:r>
    <w:r w:rsidR="00A8423E">
      <w:rPr>
        <w:noProof/>
      </w:rPr>
      <w:instrText xml:space="preserve"> NUMPAGES  </w:instrText>
    </w:r>
    <w:r w:rsidR="00A8423E">
      <w:rPr>
        <w:noProof/>
      </w:rPr>
      <w:fldChar w:fldCharType="separate"/>
    </w:r>
    <w:r w:rsidR="00E25C44">
      <w:rPr>
        <w:noProof/>
      </w:rPr>
      <w:t>3</w:t>
    </w:r>
    <w:r w:rsidR="00A8423E">
      <w:rPr>
        <w:noProof/>
      </w:rPr>
      <w:fldChar w:fldCharType="end"/>
    </w:r>
  </w:p>
  <w:p w14:paraId="5C9C8782" w14:textId="77777777" w:rsidR="00A8423E" w:rsidRDefault="00A842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E47FD" w14:textId="77777777" w:rsidR="005E7FCB" w:rsidRDefault="005E7FCB" w:rsidP="005E7FCB">
    <w:pPr>
      <w:pStyle w:val="IPPFooter"/>
    </w:pPr>
    <w:r w:rsidRPr="0046265B">
      <w:t>International Plant Protection C</w:t>
    </w:r>
    <w:r>
      <w:t>onvention</w:t>
    </w:r>
    <w:r>
      <w:tab/>
    </w:r>
    <w:r w:rsidRPr="0046265B">
      <w:t xml:space="preserve">Page </w:t>
    </w:r>
    <w:r w:rsidRPr="0046265B">
      <w:fldChar w:fldCharType="begin"/>
    </w:r>
    <w:r w:rsidRPr="0046265B">
      <w:instrText xml:space="preserve"> PAGE </w:instrText>
    </w:r>
    <w:r w:rsidRPr="0046265B">
      <w:fldChar w:fldCharType="separate"/>
    </w:r>
    <w:r w:rsidR="0067566F">
      <w:rPr>
        <w:noProof/>
      </w:rPr>
      <w:t>1</w:t>
    </w:r>
    <w:r w:rsidRPr="0046265B">
      <w:fldChar w:fldCharType="end"/>
    </w:r>
    <w:r w:rsidRPr="0046265B">
      <w:t xml:space="preserve"> of </w:t>
    </w:r>
    <w:r w:rsidR="00E40A4C">
      <w:rPr>
        <w:noProof/>
      </w:rPr>
      <w:fldChar w:fldCharType="begin"/>
    </w:r>
    <w:r w:rsidR="00E40A4C">
      <w:rPr>
        <w:noProof/>
      </w:rPr>
      <w:instrText xml:space="preserve"> NUMPAGES  </w:instrText>
    </w:r>
    <w:r w:rsidR="00E40A4C">
      <w:rPr>
        <w:noProof/>
      </w:rPr>
      <w:fldChar w:fldCharType="separate"/>
    </w:r>
    <w:r w:rsidR="0067566F">
      <w:rPr>
        <w:noProof/>
      </w:rPr>
      <w:t>2</w:t>
    </w:r>
    <w:r w:rsidR="00E40A4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0F710" w14:textId="77777777" w:rsidR="00A13776" w:rsidRDefault="00A13776" w:rsidP="003D3477">
      <w:r>
        <w:separator/>
      </w:r>
    </w:p>
  </w:footnote>
  <w:footnote w:type="continuationSeparator" w:id="0">
    <w:p w14:paraId="15B2F713" w14:textId="77777777" w:rsidR="00A13776" w:rsidRDefault="00A13776" w:rsidP="003D3477">
      <w:r>
        <w:continuationSeparator/>
      </w:r>
    </w:p>
  </w:footnote>
  <w:footnote w:type="continuationNotice" w:id="1">
    <w:p w14:paraId="7A2A5395" w14:textId="77777777" w:rsidR="0027493B" w:rsidRDefault="0027493B"/>
  </w:footnote>
  <w:footnote w:id="2">
    <w:p w14:paraId="0F86654E" w14:textId="6FC41968" w:rsidR="004073C4" w:rsidRPr="003D3477" w:rsidRDefault="004073C4" w:rsidP="00A84181">
      <w:pPr>
        <w:pStyle w:val="IPPFootnote"/>
        <w:rPr>
          <w:lang w:val="en-US"/>
        </w:rPr>
      </w:pPr>
      <w:r>
        <w:rPr>
          <w:rStyle w:val="FootnoteReference"/>
        </w:rPr>
        <w:footnoteRef/>
      </w:r>
      <w:r>
        <w:t xml:space="preserve"> </w:t>
      </w:r>
      <w:r w:rsidR="00775473" w:rsidRPr="002D2051">
        <w:t>20</w:t>
      </w:r>
      <w:r w:rsidR="00A61DD1" w:rsidRPr="002D2051">
        <w:t>2</w:t>
      </w:r>
      <w:r w:rsidR="00250E15" w:rsidRPr="002D2051">
        <w:t>3</w:t>
      </w:r>
      <w:r w:rsidRPr="002D2051">
        <w:t>-</w:t>
      </w:r>
      <w:r w:rsidR="00250E15" w:rsidRPr="002D2051">
        <w:t>08</w:t>
      </w:r>
      <w:r w:rsidR="00775473" w:rsidRPr="002D2051">
        <w:t xml:space="preserve"> </w:t>
      </w:r>
      <w:r w:rsidRPr="002D2051">
        <w:t>TPPT Meeting report</w:t>
      </w:r>
      <w:r w:rsidRPr="0006377B">
        <w:rPr>
          <w:lang w:val="en-US"/>
        </w:rPr>
        <w:t xml:space="preserve">: </w:t>
      </w:r>
      <w:hyperlink r:id="rId1" w:history="1">
        <w:r w:rsidR="00A8436E" w:rsidRPr="00A8436E">
          <w:rPr>
            <w:rStyle w:val="Hyperlink"/>
            <w:lang w:val="en-US"/>
          </w:rPr>
          <w:t>https://www.ippc.int/en/publications/93142/</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50A22" w14:textId="721B5187" w:rsidR="005E7FCB" w:rsidRPr="0008641D" w:rsidRDefault="00194A78" w:rsidP="0008641D">
    <w:pPr>
      <w:pStyle w:val="IPPHeader"/>
      <w:spacing w:before="60" w:after="60"/>
      <w:rPr>
        <w:i/>
        <w:szCs w:val="18"/>
        <w:lang w:val="fr-FR"/>
      </w:rPr>
    </w:pPr>
    <w:r>
      <w:rPr>
        <w:rFonts w:hint="eastAsia"/>
        <w:szCs w:val="18"/>
        <w:lang w:eastAsia="ja-JP"/>
      </w:rPr>
      <w:t>XX</w:t>
    </w:r>
    <w:r w:rsidR="0008641D">
      <w:rPr>
        <w:szCs w:val="18"/>
      </w:rPr>
      <w:t>_TPPT_20</w:t>
    </w:r>
    <w:r>
      <w:rPr>
        <w:rFonts w:hint="eastAsia"/>
        <w:szCs w:val="18"/>
        <w:lang w:eastAsia="ja-JP"/>
      </w:rPr>
      <w:t>24</w:t>
    </w:r>
    <w:r w:rsidR="0008641D">
      <w:rPr>
        <w:szCs w:val="18"/>
      </w:rPr>
      <w:t>_</w:t>
    </w:r>
    <w:r>
      <w:rPr>
        <w:rFonts w:hint="eastAsia"/>
        <w:szCs w:val="18"/>
        <w:lang w:eastAsia="ja-JP"/>
      </w:rPr>
      <w:t>Jun</w:t>
    </w:r>
    <w:r w:rsidR="0008641D">
      <w:rPr>
        <w:szCs w:val="18"/>
      </w:rPr>
      <w:t xml:space="preserve"> (</w:t>
    </w:r>
    <w:r>
      <w:rPr>
        <w:rFonts w:hint="eastAsia"/>
        <w:szCs w:val="18"/>
        <w:lang w:eastAsia="ja-JP"/>
      </w:rPr>
      <w:t>5.2</w:t>
    </w:r>
    <w:r w:rsidR="0008641D">
      <w:rPr>
        <w:szCs w:val="18"/>
      </w:rPr>
      <w:t>)</w:t>
    </w:r>
    <w:r w:rsidR="0008641D">
      <w:rPr>
        <w:szCs w:val="18"/>
      </w:rPr>
      <w:tab/>
    </w:r>
    <w:r w:rsidR="003A1E87" w:rsidRPr="003A1E87">
      <w:rPr>
        <w:rFonts w:cs="Arial"/>
        <w:szCs w:val="18"/>
      </w:rPr>
      <w:t xml:space="preserve">Treatment leads </w:t>
    </w:r>
    <w:r w:rsidR="00047DC6">
      <w:rPr>
        <w:rFonts w:cs="Arial" w:hint="eastAsia"/>
        <w:szCs w:val="18"/>
        <w:lang w:eastAsia="ja-JP"/>
      </w:rPr>
      <w:t>summary</w:t>
    </w:r>
    <w:r w:rsidR="003A1E87" w:rsidRPr="003A1E87">
      <w:rPr>
        <w:rFonts w:cs="Arial"/>
        <w:szCs w:val="18"/>
      </w:rPr>
      <w:t>: 20</w:t>
    </w:r>
    <w:r w:rsidR="00047DC6">
      <w:rPr>
        <w:rFonts w:cs="Arial" w:hint="eastAsia"/>
        <w:szCs w:val="18"/>
        <w:lang w:eastAsia="ja-JP"/>
      </w:rPr>
      <w:t>23</w:t>
    </w:r>
    <w:r w:rsidR="003A1E87" w:rsidRPr="003A1E87">
      <w:rPr>
        <w:rFonts w:cs="Arial"/>
        <w:szCs w:val="18"/>
      </w:rPr>
      <w:t>-0</w:t>
    </w:r>
    <w:r w:rsidR="00047DC6">
      <w:rPr>
        <w:rFonts w:cs="Arial" w:hint="eastAsia"/>
        <w:szCs w:val="18"/>
        <w:lang w:eastAsia="ja-JP"/>
      </w:rPr>
      <w:t>04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CB858" w14:textId="2E2E02DB" w:rsidR="00A8423E" w:rsidRPr="00A8423E" w:rsidRDefault="00A8423E" w:rsidP="00A84181">
    <w:pPr>
      <w:pStyle w:val="IPPHeader"/>
      <w:spacing w:before="60" w:after="60"/>
      <w:rPr>
        <w:lang w:val="fr-FR"/>
      </w:rPr>
    </w:pPr>
    <w:r w:rsidRPr="003A1E87">
      <w:rPr>
        <w:rFonts w:cs="Arial"/>
        <w:szCs w:val="18"/>
      </w:rPr>
      <w:t xml:space="preserve">Treatment leads </w:t>
    </w:r>
    <w:r>
      <w:rPr>
        <w:rFonts w:cs="Arial"/>
        <w:szCs w:val="18"/>
      </w:rPr>
      <w:t>notes</w:t>
    </w:r>
    <w:r w:rsidRPr="003A1E87">
      <w:rPr>
        <w:rFonts w:cs="Arial"/>
        <w:szCs w:val="18"/>
      </w:rPr>
      <w:t>: 2017-01</w:t>
    </w:r>
    <w:r>
      <w:rPr>
        <w:rFonts w:cs="Arial"/>
        <w:szCs w:val="18"/>
      </w:rPr>
      <w:t>9</w:t>
    </w:r>
    <w:r w:rsidR="00826ED2">
      <w:rPr>
        <w:rFonts w:cs="Arial"/>
        <w:szCs w:val="18"/>
      </w:rPr>
      <w:tab/>
    </w:r>
    <w:r w:rsidR="00826ED2">
      <w:rPr>
        <w:szCs w:val="18"/>
      </w:rPr>
      <w:t>03_TPPT_2019_Feb (2.3)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5B6EB" w14:textId="7916C165" w:rsidR="005E7FCB" w:rsidRPr="00422C43" w:rsidRDefault="00285ADF" w:rsidP="00422C43">
    <w:pPr>
      <w:pStyle w:val="IPPHeader"/>
      <w:spacing w:before="60" w:after="60"/>
      <w:rPr>
        <w:i/>
        <w:szCs w:val="18"/>
        <w:lang w:val="fr-FR"/>
      </w:rPr>
    </w:pPr>
    <w:r>
      <w:rPr>
        <w:noProof/>
        <w:lang w:eastAsia="ja-JP"/>
      </w:rPr>
      <w:drawing>
        <wp:anchor distT="0" distB="0" distL="114300" distR="114300" simplePos="0" relativeHeight="251658240" behindDoc="0" locked="0" layoutInCell="1" allowOverlap="1" wp14:anchorId="4F4C79D2" wp14:editId="7E19DFAD">
          <wp:simplePos x="0" y="0"/>
          <wp:positionH relativeFrom="column">
            <wp:posOffset>-803910</wp:posOffset>
          </wp:positionH>
          <wp:positionV relativeFrom="paragraph">
            <wp:posOffset>24130</wp:posOffset>
          </wp:positionV>
          <wp:extent cx="630555" cy="325755"/>
          <wp:effectExtent l="0" t="0" r="0" b="0"/>
          <wp:wrapSquare wrapText="bothSides"/>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0555" cy="325755"/>
                  </a:xfrm>
                  <a:prstGeom prst="rect">
                    <a:avLst/>
                  </a:prstGeom>
                  <a:noFill/>
                  <a:ln>
                    <a:noFill/>
                  </a:ln>
                </pic:spPr>
              </pic:pic>
            </a:graphicData>
          </a:graphic>
          <wp14:sizeRelH relativeFrom="page">
            <wp14:pctWidth>0</wp14:pctWidth>
          </wp14:sizeRelH>
          <wp14:sizeRelV relativeFrom="page">
            <wp14:pctHeight>0</wp14:pctHeight>
          </wp14:sizeRelV>
        </wp:anchor>
      </w:drawing>
    </w:r>
    <w:r w:rsidR="005E7FCB">
      <w:rPr>
        <w:noProof/>
        <w:lang w:eastAsia="ja-JP"/>
      </w:rPr>
      <w:drawing>
        <wp:anchor distT="0" distB="0" distL="114300" distR="114300" simplePos="0" relativeHeight="251658241" behindDoc="0" locked="0" layoutInCell="1" allowOverlap="0" wp14:anchorId="4194B455" wp14:editId="226BEB78">
          <wp:simplePos x="0" y="0"/>
          <wp:positionH relativeFrom="page">
            <wp:posOffset>8255</wp:posOffset>
          </wp:positionH>
          <wp:positionV relativeFrom="margin">
            <wp:posOffset>-986790</wp:posOffset>
          </wp:positionV>
          <wp:extent cx="7572375" cy="462915"/>
          <wp:effectExtent l="0" t="0" r="952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2">
                    <a:extLst>
                      <a:ext uri="{28A0092B-C50C-407E-A947-70E740481C1C}">
                        <a14:useLocalDpi xmlns:a14="http://schemas.microsoft.com/office/drawing/2010/main" val="0"/>
                      </a:ext>
                    </a:extLst>
                  </a:blip>
                  <a:stretch>
                    <a:fillRect/>
                  </a:stretch>
                </pic:blipFill>
                <pic:spPr>
                  <a:xfrm>
                    <a:off x="0" y="0"/>
                    <a:ext cx="7572375" cy="462915"/>
                  </a:xfrm>
                  <a:prstGeom prst="rect">
                    <a:avLst/>
                  </a:prstGeom>
                </pic:spPr>
              </pic:pic>
            </a:graphicData>
          </a:graphic>
          <wp14:sizeRelH relativeFrom="margin">
            <wp14:pctWidth>0</wp14:pctWidth>
          </wp14:sizeRelH>
          <wp14:sizeRelV relativeFrom="margin">
            <wp14:pctHeight>0</wp14:pctHeight>
          </wp14:sizeRelV>
        </wp:anchor>
      </w:drawing>
    </w:r>
    <w:r w:rsidR="005E7FCB" w:rsidRPr="00D32D38">
      <w:rPr>
        <w:szCs w:val="18"/>
      </w:rPr>
      <w:t>International Plant Protection Convention</w:t>
    </w:r>
    <w:r w:rsidR="005E7FCB">
      <w:rPr>
        <w:szCs w:val="18"/>
      </w:rPr>
      <w:tab/>
    </w:r>
    <w:r w:rsidR="00B368AF">
      <w:rPr>
        <w:szCs w:val="18"/>
        <w:lang w:eastAsia="ja-JP"/>
      </w:rPr>
      <w:t>08</w:t>
    </w:r>
    <w:r w:rsidR="005E7FCB">
      <w:rPr>
        <w:szCs w:val="18"/>
      </w:rPr>
      <w:t>_TPPT_20</w:t>
    </w:r>
    <w:r w:rsidR="00B27017">
      <w:rPr>
        <w:rFonts w:hint="eastAsia"/>
        <w:szCs w:val="18"/>
        <w:lang w:eastAsia="ja-JP"/>
      </w:rPr>
      <w:t>24</w:t>
    </w:r>
    <w:r w:rsidR="005E7FCB">
      <w:rPr>
        <w:szCs w:val="18"/>
      </w:rPr>
      <w:t>_</w:t>
    </w:r>
    <w:r w:rsidR="00B27017">
      <w:rPr>
        <w:rFonts w:hint="eastAsia"/>
        <w:szCs w:val="18"/>
        <w:lang w:eastAsia="ja-JP"/>
      </w:rPr>
      <w:t>Jun</w:t>
    </w:r>
    <w:r w:rsidR="00E40A25">
      <w:rPr>
        <w:szCs w:val="18"/>
        <w:lang w:eastAsia="ja-JP"/>
      </w:rPr>
      <w:br/>
    </w:r>
    <w:r w:rsidR="005E7FCB" w:rsidRPr="005E7FCB">
      <w:rPr>
        <w:i/>
        <w:lang w:val="en-GB"/>
      </w:rPr>
      <w:t>Treatment</w:t>
    </w:r>
    <w:r w:rsidR="005E7FCB" w:rsidRPr="005E7FCB">
      <w:rPr>
        <w:i/>
      </w:rPr>
      <w:t xml:space="preserve"> le</w:t>
    </w:r>
    <w:r w:rsidR="00005313">
      <w:rPr>
        <w:i/>
      </w:rPr>
      <w:t>ad summary</w:t>
    </w:r>
    <w:r w:rsidR="00067CDF">
      <w:rPr>
        <w:i/>
      </w:rPr>
      <w:t>:</w:t>
    </w:r>
    <w:r w:rsidR="00F969EF">
      <w:rPr>
        <w:i/>
      </w:rPr>
      <w:t xml:space="preserve"> Col</w:t>
    </w:r>
    <w:r w:rsidR="00F56EEC">
      <w:rPr>
        <w:i/>
      </w:rPr>
      <w:t>d</w:t>
    </w:r>
    <w:r w:rsidR="00F969EF">
      <w:rPr>
        <w:i/>
      </w:rPr>
      <w:t xml:space="preserve"> treatment for Zeugodacus tau on </w:t>
    </w:r>
    <w:r w:rsidR="00F56EEC">
      <w:rPr>
        <w:i/>
      </w:rPr>
      <w:t>C</w:t>
    </w:r>
    <w:r w:rsidR="00F969EF">
      <w:rPr>
        <w:i/>
      </w:rPr>
      <w:t>itrus sinensis</w:t>
    </w:r>
    <w:r w:rsidR="00005313">
      <w:rPr>
        <w:i/>
      </w:rPr>
      <w:t xml:space="preserve"> (2023-004)</w:t>
    </w:r>
    <w:r w:rsidR="005E7FCB" w:rsidRPr="005E7FCB">
      <w:rPr>
        <w:i/>
        <w:szCs w:val="18"/>
      </w:rPr>
      <w:tab/>
    </w:r>
    <w:r w:rsidR="005E7FCB" w:rsidRPr="0046265B">
      <w:rPr>
        <w:i/>
        <w:iCs/>
        <w:szCs w:val="18"/>
      </w:rPr>
      <w:t>Agenda item:</w:t>
    </w:r>
    <w:r w:rsidR="002E5337">
      <w:rPr>
        <w:rFonts w:hint="eastAsia"/>
        <w:i/>
        <w:iCs/>
        <w:szCs w:val="18"/>
        <w:lang w:eastAsia="ja-JP"/>
      </w:rPr>
      <w:t>5.2</w:t>
    </w:r>
    <w:r w:rsidR="005E7FCB">
      <w:rPr>
        <w:i/>
        <w:iCs/>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C896C03"/>
    <w:multiLevelType w:val="hybridMultilevel"/>
    <w:tmpl w:val="DD14094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2F7223A"/>
    <w:multiLevelType w:val="hybridMultilevel"/>
    <w:tmpl w:val="9A7AC11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131D9D"/>
    <w:multiLevelType w:val="hybridMultilevel"/>
    <w:tmpl w:val="84DC7FC0"/>
    <w:lvl w:ilvl="0" w:tplc="29AC0BA8">
      <w:start w:val="1"/>
      <w:numFmt w:val="decimal"/>
      <w:lvlText w:val="(%1)"/>
      <w:lvlJc w:val="left"/>
      <w:pPr>
        <w:ind w:left="360" w:hanging="360"/>
      </w:pPr>
      <w:rPr>
        <w:rFonts w:ascii="MS Mincho" w:eastAsia="MS Mincho" w:hAnsi="MS Mincho" w:hint="default"/>
        <w:i/>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50190310">
    <w:abstractNumId w:val="10"/>
  </w:num>
  <w:num w:numId="2" w16cid:durableId="1418558116">
    <w:abstractNumId w:val="2"/>
  </w:num>
  <w:num w:numId="3" w16cid:durableId="1790662690">
    <w:abstractNumId w:val="1"/>
  </w:num>
  <w:num w:numId="4" w16cid:durableId="1427002545">
    <w:abstractNumId w:val="4"/>
  </w:num>
  <w:num w:numId="5" w16cid:durableId="1178735871">
    <w:abstractNumId w:val="12"/>
  </w:num>
  <w:num w:numId="6" w16cid:durableId="191040918">
    <w:abstractNumId w:val="9"/>
  </w:num>
  <w:num w:numId="7" w16cid:durableId="1466116407">
    <w:abstractNumId w:val="5"/>
  </w:num>
  <w:num w:numId="8" w16cid:durableId="1659772856">
    <w:abstractNumId w:val="14"/>
  </w:num>
  <w:num w:numId="9" w16cid:durableId="1257052478">
    <w:abstractNumId w:val="3"/>
  </w:num>
  <w:num w:numId="10" w16cid:durableId="64520723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16cid:durableId="71146315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16cid:durableId="11876483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16cid:durableId="97572210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16cid:durableId="78507800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16cid:durableId="19346393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16cid:durableId="1426535072">
    <w:abstractNumId w:val="0"/>
  </w:num>
  <w:num w:numId="17" w16cid:durableId="413362429">
    <w:abstractNumId w:val="6"/>
  </w:num>
  <w:num w:numId="18" w16cid:durableId="831141264">
    <w:abstractNumId w:val="11"/>
  </w:num>
  <w:num w:numId="19" w16cid:durableId="1993868088">
    <w:abstractNumId w:val="0"/>
    <w:lvlOverride w:ilvl="0">
      <w:startOverride w:val="1"/>
    </w:lvlOverride>
  </w:num>
  <w:num w:numId="20" w16cid:durableId="18478594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60058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69545446">
    <w:abstractNumId w:val="13"/>
  </w:num>
  <w:num w:numId="23" w16cid:durableId="635910587">
    <w:abstractNumId w:val="7"/>
  </w:num>
  <w:num w:numId="24" w16cid:durableId="8503335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bordersDoNotSurroundHeader/>
  <w:bordersDoNotSurroundFooter/>
  <w:attachedTemplate r:id="rId1"/>
  <w:linkStyles/>
  <w:documentProtection w:edit="forms" w:enforcement="0"/>
  <w:defaultTabStop w:val="720"/>
  <w:evenAndOddHeaders/>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4BA0"/>
    <w:rsid w:val="00002717"/>
    <w:rsid w:val="00005313"/>
    <w:rsid w:val="000165C1"/>
    <w:rsid w:val="00017590"/>
    <w:rsid w:val="00022659"/>
    <w:rsid w:val="000354A5"/>
    <w:rsid w:val="0004222F"/>
    <w:rsid w:val="00047DC6"/>
    <w:rsid w:val="00050E2E"/>
    <w:rsid w:val="000510DD"/>
    <w:rsid w:val="00053122"/>
    <w:rsid w:val="0005535A"/>
    <w:rsid w:val="0006377B"/>
    <w:rsid w:val="00067252"/>
    <w:rsid w:val="00067CDF"/>
    <w:rsid w:val="00074597"/>
    <w:rsid w:val="0008641D"/>
    <w:rsid w:val="000A04B9"/>
    <w:rsid w:val="000A31A5"/>
    <w:rsid w:val="000A7B1F"/>
    <w:rsid w:val="000C1FDF"/>
    <w:rsid w:val="000C2A83"/>
    <w:rsid w:val="000C4D2C"/>
    <w:rsid w:val="000C794F"/>
    <w:rsid w:val="000D20CA"/>
    <w:rsid w:val="000D244B"/>
    <w:rsid w:val="000E1B95"/>
    <w:rsid w:val="000E4B10"/>
    <w:rsid w:val="000F5EE4"/>
    <w:rsid w:val="000F7EB3"/>
    <w:rsid w:val="0011686E"/>
    <w:rsid w:val="0012175B"/>
    <w:rsid w:val="001250B9"/>
    <w:rsid w:val="0012577D"/>
    <w:rsid w:val="00133157"/>
    <w:rsid w:val="0014276A"/>
    <w:rsid w:val="001447B6"/>
    <w:rsid w:val="001507DB"/>
    <w:rsid w:val="00171C34"/>
    <w:rsid w:val="00192AA7"/>
    <w:rsid w:val="00194A78"/>
    <w:rsid w:val="001B49D7"/>
    <w:rsid w:val="001B6B64"/>
    <w:rsid w:val="001C1141"/>
    <w:rsid w:val="001C2947"/>
    <w:rsid w:val="001C3FB9"/>
    <w:rsid w:val="001D03B6"/>
    <w:rsid w:val="001D53C7"/>
    <w:rsid w:val="001D5A76"/>
    <w:rsid w:val="001E0C69"/>
    <w:rsid w:val="001E1173"/>
    <w:rsid w:val="001F1EC0"/>
    <w:rsid w:val="001F231F"/>
    <w:rsid w:val="001F60A4"/>
    <w:rsid w:val="00202246"/>
    <w:rsid w:val="00203156"/>
    <w:rsid w:val="002044AD"/>
    <w:rsid w:val="0021130C"/>
    <w:rsid w:val="00212088"/>
    <w:rsid w:val="002144EB"/>
    <w:rsid w:val="002149FE"/>
    <w:rsid w:val="0021707E"/>
    <w:rsid w:val="00227861"/>
    <w:rsid w:val="0023280C"/>
    <w:rsid w:val="0023415D"/>
    <w:rsid w:val="00234B45"/>
    <w:rsid w:val="00236031"/>
    <w:rsid w:val="00237412"/>
    <w:rsid w:val="00243395"/>
    <w:rsid w:val="002444FA"/>
    <w:rsid w:val="002460DC"/>
    <w:rsid w:val="00246A6D"/>
    <w:rsid w:val="00250E15"/>
    <w:rsid w:val="00250EEC"/>
    <w:rsid w:val="00257D6B"/>
    <w:rsid w:val="00260F0F"/>
    <w:rsid w:val="002647BE"/>
    <w:rsid w:val="0027007B"/>
    <w:rsid w:val="00271900"/>
    <w:rsid w:val="0027493B"/>
    <w:rsid w:val="002756BB"/>
    <w:rsid w:val="0028364C"/>
    <w:rsid w:val="00284C02"/>
    <w:rsid w:val="00285ADF"/>
    <w:rsid w:val="00293A19"/>
    <w:rsid w:val="002A5413"/>
    <w:rsid w:val="002B1CA4"/>
    <w:rsid w:val="002C33D1"/>
    <w:rsid w:val="002D11A0"/>
    <w:rsid w:val="002D2051"/>
    <w:rsid w:val="002E4927"/>
    <w:rsid w:val="002E5337"/>
    <w:rsid w:val="002F4BA0"/>
    <w:rsid w:val="0030083F"/>
    <w:rsid w:val="00305AFB"/>
    <w:rsid w:val="003143BD"/>
    <w:rsid w:val="003160FC"/>
    <w:rsid w:val="00321E9A"/>
    <w:rsid w:val="00325CB1"/>
    <w:rsid w:val="00333D38"/>
    <w:rsid w:val="00364D7A"/>
    <w:rsid w:val="00374392"/>
    <w:rsid w:val="0038622A"/>
    <w:rsid w:val="003935CA"/>
    <w:rsid w:val="003A1E87"/>
    <w:rsid w:val="003B02DB"/>
    <w:rsid w:val="003C40EF"/>
    <w:rsid w:val="003C6A42"/>
    <w:rsid w:val="003D3477"/>
    <w:rsid w:val="003D3AF4"/>
    <w:rsid w:val="003D3C1B"/>
    <w:rsid w:val="003D570B"/>
    <w:rsid w:val="003D6D32"/>
    <w:rsid w:val="003E07CA"/>
    <w:rsid w:val="003E56A0"/>
    <w:rsid w:val="00403B80"/>
    <w:rsid w:val="004073C4"/>
    <w:rsid w:val="00413333"/>
    <w:rsid w:val="00417010"/>
    <w:rsid w:val="00422C43"/>
    <w:rsid w:val="004241A4"/>
    <w:rsid w:val="0042765A"/>
    <w:rsid w:val="00431D6C"/>
    <w:rsid w:val="0044366B"/>
    <w:rsid w:val="00450BC1"/>
    <w:rsid w:val="00460F5B"/>
    <w:rsid w:val="00467991"/>
    <w:rsid w:val="0048522F"/>
    <w:rsid w:val="004A501F"/>
    <w:rsid w:val="004B064A"/>
    <w:rsid w:val="004B1E8F"/>
    <w:rsid w:val="004B1EC6"/>
    <w:rsid w:val="004B644C"/>
    <w:rsid w:val="004B6EBD"/>
    <w:rsid w:val="004C6353"/>
    <w:rsid w:val="004C6B49"/>
    <w:rsid w:val="004C77A3"/>
    <w:rsid w:val="004D3B4C"/>
    <w:rsid w:val="004D6594"/>
    <w:rsid w:val="004F06B2"/>
    <w:rsid w:val="004F1CC7"/>
    <w:rsid w:val="004F1DE8"/>
    <w:rsid w:val="004F2F92"/>
    <w:rsid w:val="005120EA"/>
    <w:rsid w:val="00513C15"/>
    <w:rsid w:val="00513F0D"/>
    <w:rsid w:val="00517789"/>
    <w:rsid w:val="00524495"/>
    <w:rsid w:val="00525652"/>
    <w:rsid w:val="00532FE1"/>
    <w:rsid w:val="00536205"/>
    <w:rsid w:val="00540BDB"/>
    <w:rsid w:val="00544490"/>
    <w:rsid w:val="0054543C"/>
    <w:rsid w:val="00546035"/>
    <w:rsid w:val="00547935"/>
    <w:rsid w:val="005524AA"/>
    <w:rsid w:val="0056022D"/>
    <w:rsid w:val="00567BA7"/>
    <w:rsid w:val="00573A7E"/>
    <w:rsid w:val="0058519F"/>
    <w:rsid w:val="00593D94"/>
    <w:rsid w:val="005B318C"/>
    <w:rsid w:val="005B3D41"/>
    <w:rsid w:val="005B5785"/>
    <w:rsid w:val="005E4F6B"/>
    <w:rsid w:val="005E59BD"/>
    <w:rsid w:val="005E7FCB"/>
    <w:rsid w:val="005F1611"/>
    <w:rsid w:val="005F4CBC"/>
    <w:rsid w:val="00603BFB"/>
    <w:rsid w:val="006078A2"/>
    <w:rsid w:val="00625A55"/>
    <w:rsid w:val="006274C7"/>
    <w:rsid w:val="00645992"/>
    <w:rsid w:val="00645A8F"/>
    <w:rsid w:val="0067566F"/>
    <w:rsid w:val="00691B4B"/>
    <w:rsid w:val="006A037E"/>
    <w:rsid w:val="006A333A"/>
    <w:rsid w:val="006A6C2D"/>
    <w:rsid w:val="006B15A3"/>
    <w:rsid w:val="006B69DB"/>
    <w:rsid w:val="006C1E8B"/>
    <w:rsid w:val="006C5FCE"/>
    <w:rsid w:val="006D1305"/>
    <w:rsid w:val="006D1AC7"/>
    <w:rsid w:val="006D1BE9"/>
    <w:rsid w:val="006D5B9F"/>
    <w:rsid w:val="006E1446"/>
    <w:rsid w:val="006E64BF"/>
    <w:rsid w:val="006E6C23"/>
    <w:rsid w:val="006F5260"/>
    <w:rsid w:val="00702049"/>
    <w:rsid w:val="00702998"/>
    <w:rsid w:val="00724EF1"/>
    <w:rsid w:val="007341E0"/>
    <w:rsid w:val="00743FB3"/>
    <w:rsid w:val="00743FDE"/>
    <w:rsid w:val="007700C4"/>
    <w:rsid w:val="00775473"/>
    <w:rsid w:val="00775E77"/>
    <w:rsid w:val="007764E1"/>
    <w:rsid w:val="00777B4B"/>
    <w:rsid w:val="00793CCC"/>
    <w:rsid w:val="007B0838"/>
    <w:rsid w:val="007C0BA9"/>
    <w:rsid w:val="007C258B"/>
    <w:rsid w:val="007C2EDE"/>
    <w:rsid w:val="007E08A8"/>
    <w:rsid w:val="007E0A28"/>
    <w:rsid w:val="007E1533"/>
    <w:rsid w:val="007E5DC4"/>
    <w:rsid w:val="007F2394"/>
    <w:rsid w:val="007F6FF1"/>
    <w:rsid w:val="00802636"/>
    <w:rsid w:val="00804341"/>
    <w:rsid w:val="008053A1"/>
    <w:rsid w:val="00826ED2"/>
    <w:rsid w:val="00827DF1"/>
    <w:rsid w:val="00834518"/>
    <w:rsid w:val="0084157C"/>
    <w:rsid w:val="00852306"/>
    <w:rsid w:val="00857C11"/>
    <w:rsid w:val="00872017"/>
    <w:rsid w:val="00887261"/>
    <w:rsid w:val="008934E9"/>
    <w:rsid w:val="008A03EA"/>
    <w:rsid w:val="008A1DF0"/>
    <w:rsid w:val="008A5ECF"/>
    <w:rsid w:val="008B0AE0"/>
    <w:rsid w:val="008B22F3"/>
    <w:rsid w:val="008C018B"/>
    <w:rsid w:val="008C1CE3"/>
    <w:rsid w:val="008C59D5"/>
    <w:rsid w:val="008C5EAC"/>
    <w:rsid w:val="008D0E5B"/>
    <w:rsid w:val="008D3AA0"/>
    <w:rsid w:val="008D54B4"/>
    <w:rsid w:val="008F0406"/>
    <w:rsid w:val="008F3986"/>
    <w:rsid w:val="008F44F1"/>
    <w:rsid w:val="008F479B"/>
    <w:rsid w:val="008F4E0C"/>
    <w:rsid w:val="008F6BA4"/>
    <w:rsid w:val="00913500"/>
    <w:rsid w:val="00920A78"/>
    <w:rsid w:val="00924743"/>
    <w:rsid w:val="00930F39"/>
    <w:rsid w:val="00934097"/>
    <w:rsid w:val="00941797"/>
    <w:rsid w:val="00964B8D"/>
    <w:rsid w:val="009669DA"/>
    <w:rsid w:val="00971C86"/>
    <w:rsid w:val="00992FDC"/>
    <w:rsid w:val="009977C4"/>
    <w:rsid w:val="009A17F2"/>
    <w:rsid w:val="009B6EB3"/>
    <w:rsid w:val="009C07E7"/>
    <w:rsid w:val="009C52BC"/>
    <w:rsid w:val="009D498A"/>
    <w:rsid w:val="009E2BA3"/>
    <w:rsid w:val="009E5284"/>
    <w:rsid w:val="009F7B7A"/>
    <w:rsid w:val="00A039EB"/>
    <w:rsid w:val="00A04B26"/>
    <w:rsid w:val="00A0751C"/>
    <w:rsid w:val="00A13776"/>
    <w:rsid w:val="00A1537E"/>
    <w:rsid w:val="00A20DC0"/>
    <w:rsid w:val="00A236B0"/>
    <w:rsid w:val="00A2694C"/>
    <w:rsid w:val="00A36B9D"/>
    <w:rsid w:val="00A46A27"/>
    <w:rsid w:val="00A50D03"/>
    <w:rsid w:val="00A53C87"/>
    <w:rsid w:val="00A5490A"/>
    <w:rsid w:val="00A55B77"/>
    <w:rsid w:val="00A61DD1"/>
    <w:rsid w:val="00A66788"/>
    <w:rsid w:val="00A74713"/>
    <w:rsid w:val="00A75EDA"/>
    <w:rsid w:val="00A802D6"/>
    <w:rsid w:val="00A81660"/>
    <w:rsid w:val="00A84181"/>
    <w:rsid w:val="00A8423E"/>
    <w:rsid w:val="00A8436E"/>
    <w:rsid w:val="00A8552A"/>
    <w:rsid w:val="00A90AC7"/>
    <w:rsid w:val="00AA0E3A"/>
    <w:rsid w:val="00AA2680"/>
    <w:rsid w:val="00AA2D4E"/>
    <w:rsid w:val="00AA44B8"/>
    <w:rsid w:val="00AA640A"/>
    <w:rsid w:val="00AB251A"/>
    <w:rsid w:val="00AC1A0E"/>
    <w:rsid w:val="00AC2889"/>
    <w:rsid w:val="00AD47C9"/>
    <w:rsid w:val="00AD694F"/>
    <w:rsid w:val="00AD6E37"/>
    <w:rsid w:val="00AD7EC0"/>
    <w:rsid w:val="00AE1278"/>
    <w:rsid w:val="00AE2FB6"/>
    <w:rsid w:val="00AF2F8C"/>
    <w:rsid w:val="00B04660"/>
    <w:rsid w:val="00B063E7"/>
    <w:rsid w:val="00B17CBF"/>
    <w:rsid w:val="00B20432"/>
    <w:rsid w:val="00B27017"/>
    <w:rsid w:val="00B368AF"/>
    <w:rsid w:val="00B41769"/>
    <w:rsid w:val="00B442DF"/>
    <w:rsid w:val="00B45956"/>
    <w:rsid w:val="00B519B5"/>
    <w:rsid w:val="00B531F6"/>
    <w:rsid w:val="00B54EF7"/>
    <w:rsid w:val="00B56AAE"/>
    <w:rsid w:val="00B62262"/>
    <w:rsid w:val="00B63397"/>
    <w:rsid w:val="00B648E1"/>
    <w:rsid w:val="00B65C6C"/>
    <w:rsid w:val="00B73DC1"/>
    <w:rsid w:val="00B74B70"/>
    <w:rsid w:val="00B74FAA"/>
    <w:rsid w:val="00B8643A"/>
    <w:rsid w:val="00B90462"/>
    <w:rsid w:val="00BB4142"/>
    <w:rsid w:val="00BB447B"/>
    <w:rsid w:val="00BD7804"/>
    <w:rsid w:val="00BE11A0"/>
    <w:rsid w:val="00BE480E"/>
    <w:rsid w:val="00BE5A98"/>
    <w:rsid w:val="00BF55F8"/>
    <w:rsid w:val="00C000DF"/>
    <w:rsid w:val="00C00F35"/>
    <w:rsid w:val="00C03537"/>
    <w:rsid w:val="00C05531"/>
    <w:rsid w:val="00C06DAB"/>
    <w:rsid w:val="00C11EE6"/>
    <w:rsid w:val="00C11FE6"/>
    <w:rsid w:val="00C15135"/>
    <w:rsid w:val="00C20422"/>
    <w:rsid w:val="00C22169"/>
    <w:rsid w:val="00C227EC"/>
    <w:rsid w:val="00C22C41"/>
    <w:rsid w:val="00C33DE7"/>
    <w:rsid w:val="00C41186"/>
    <w:rsid w:val="00C502C7"/>
    <w:rsid w:val="00C60950"/>
    <w:rsid w:val="00C61004"/>
    <w:rsid w:val="00C623D7"/>
    <w:rsid w:val="00C65CBD"/>
    <w:rsid w:val="00C7153B"/>
    <w:rsid w:val="00C94666"/>
    <w:rsid w:val="00C94D06"/>
    <w:rsid w:val="00C9799D"/>
    <w:rsid w:val="00CA1768"/>
    <w:rsid w:val="00CA28F2"/>
    <w:rsid w:val="00CA5483"/>
    <w:rsid w:val="00CB6E12"/>
    <w:rsid w:val="00CC082E"/>
    <w:rsid w:val="00CC11AC"/>
    <w:rsid w:val="00CF33FD"/>
    <w:rsid w:val="00CF3420"/>
    <w:rsid w:val="00D02C43"/>
    <w:rsid w:val="00D15923"/>
    <w:rsid w:val="00D15A38"/>
    <w:rsid w:val="00D2315C"/>
    <w:rsid w:val="00D2432D"/>
    <w:rsid w:val="00D260F1"/>
    <w:rsid w:val="00D26A39"/>
    <w:rsid w:val="00D3179D"/>
    <w:rsid w:val="00D365F9"/>
    <w:rsid w:val="00D37A3F"/>
    <w:rsid w:val="00D525C1"/>
    <w:rsid w:val="00D54732"/>
    <w:rsid w:val="00D618B1"/>
    <w:rsid w:val="00D75927"/>
    <w:rsid w:val="00D82534"/>
    <w:rsid w:val="00D90897"/>
    <w:rsid w:val="00D91F10"/>
    <w:rsid w:val="00DA147A"/>
    <w:rsid w:val="00DA3285"/>
    <w:rsid w:val="00DA3553"/>
    <w:rsid w:val="00DA6244"/>
    <w:rsid w:val="00DB7D11"/>
    <w:rsid w:val="00DC610D"/>
    <w:rsid w:val="00DE2681"/>
    <w:rsid w:val="00DE7F57"/>
    <w:rsid w:val="00E13E04"/>
    <w:rsid w:val="00E159FB"/>
    <w:rsid w:val="00E228CB"/>
    <w:rsid w:val="00E25C44"/>
    <w:rsid w:val="00E40A25"/>
    <w:rsid w:val="00E40A4C"/>
    <w:rsid w:val="00E42B77"/>
    <w:rsid w:val="00E43D1D"/>
    <w:rsid w:val="00E47637"/>
    <w:rsid w:val="00E50C3B"/>
    <w:rsid w:val="00E572DB"/>
    <w:rsid w:val="00E605BE"/>
    <w:rsid w:val="00E6700D"/>
    <w:rsid w:val="00E73271"/>
    <w:rsid w:val="00E75866"/>
    <w:rsid w:val="00E7745B"/>
    <w:rsid w:val="00E82355"/>
    <w:rsid w:val="00E86904"/>
    <w:rsid w:val="00E90A93"/>
    <w:rsid w:val="00E9499C"/>
    <w:rsid w:val="00E94FA4"/>
    <w:rsid w:val="00EA0FD6"/>
    <w:rsid w:val="00EA5C12"/>
    <w:rsid w:val="00EB02F2"/>
    <w:rsid w:val="00EB3A99"/>
    <w:rsid w:val="00EC7F94"/>
    <w:rsid w:val="00ED10E0"/>
    <w:rsid w:val="00ED168A"/>
    <w:rsid w:val="00EE5C65"/>
    <w:rsid w:val="00EF22D4"/>
    <w:rsid w:val="00F034EF"/>
    <w:rsid w:val="00F06A08"/>
    <w:rsid w:val="00F07164"/>
    <w:rsid w:val="00F35BE5"/>
    <w:rsid w:val="00F46B3A"/>
    <w:rsid w:val="00F506AB"/>
    <w:rsid w:val="00F56EEC"/>
    <w:rsid w:val="00F57807"/>
    <w:rsid w:val="00F60CA2"/>
    <w:rsid w:val="00F6216E"/>
    <w:rsid w:val="00F64C4E"/>
    <w:rsid w:val="00F76771"/>
    <w:rsid w:val="00F851E2"/>
    <w:rsid w:val="00F9367C"/>
    <w:rsid w:val="00F969EF"/>
    <w:rsid w:val="00FA3B64"/>
    <w:rsid w:val="00FA7334"/>
    <w:rsid w:val="00FB2B6C"/>
    <w:rsid w:val="00FE11B1"/>
    <w:rsid w:val="00FE2739"/>
    <w:rsid w:val="00FF2B15"/>
    <w:rsid w:val="00FF4A8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D2D6DAA"/>
  <w15:docId w15:val="{DC71CA89-DC63-4F02-902E-280CB4A00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5473"/>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775473"/>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775473"/>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775473"/>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F4BA0"/>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C60950"/>
    <w:rPr>
      <w:sz w:val="21"/>
      <w:szCs w:val="21"/>
    </w:rPr>
  </w:style>
  <w:style w:type="paragraph" w:styleId="CommentText">
    <w:name w:val="annotation text"/>
    <w:basedOn w:val="Normal"/>
    <w:link w:val="CommentTextChar"/>
    <w:uiPriority w:val="99"/>
    <w:unhideWhenUsed/>
    <w:rsid w:val="00C60950"/>
  </w:style>
  <w:style w:type="character" w:customStyle="1" w:styleId="CommentTextChar">
    <w:name w:val="Comment Text Char"/>
    <w:basedOn w:val="DefaultParagraphFont"/>
    <w:link w:val="CommentText"/>
    <w:uiPriority w:val="99"/>
    <w:rsid w:val="00C60950"/>
  </w:style>
  <w:style w:type="paragraph" w:styleId="CommentSubject">
    <w:name w:val="annotation subject"/>
    <w:basedOn w:val="CommentText"/>
    <w:next w:val="CommentText"/>
    <w:link w:val="CommentSubjectChar"/>
    <w:uiPriority w:val="99"/>
    <w:semiHidden/>
    <w:unhideWhenUsed/>
    <w:rsid w:val="00C60950"/>
    <w:rPr>
      <w:b/>
      <w:bCs/>
    </w:rPr>
  </w:style>
  <w:style w:type="character" w:customStyle="1" w:styleId="CommentSubjectChar">
    <w:name w:val="Comment Subject Char"/>
    <w:basedOn w:val="CommentTextChar"/>
    <w:link w:val="CommentSubject"/>
    <w:uiPriority w:val="99"/>
    <w:semiHidden/>
    <w:rsid w:val="00C60950"/>
    <w:rPr>
      <w:b/>
      <w:bCs/>
    </w:rPr>
  </w:style>
  <w:style w:type="paragraph" w:styleId="BalloonText">
    <w:name w:val="Balloon Text"/>
    <w:basedOn w:val="Normal"/>
    <w:link w:val="BalloonTextChar"/>
    <w:rsid w:val="00775473"/>
    <w:rPr>
      <w:rFonts w:ascii="Tahoma" w:hAnsi="Tahoma" w:cs="Tahoma"/>
      <w:sz w:val="16"/>
      <w:szCs w:val="16"/>
    </w:rPr>
  </w:style>
  <w:style w:type="character" w:customStyle="1" w:styleId="BalloonTextChar">
    <w:name w:val="Balloon Text Char"/>
    <w:basedOn w:val="DefaultParagraphFont"/>
    <w:link w:val="BalloonText"/>
    <w:rsid w:val="00775473"/>
    <w:rPr>
      <w:rFonts w:ascii="Tahoma" w:eastAsia="MS Mincho" w:hAnsi="Tahoma" w:cs="Tahoma"/>
      <w:sz w:val="16"/>
      <w:szCs w:val="16"/>
      <w:lang w:val="en-GB"/>
    </w:rPr>
  </w:style>
  <w:style w:type="character" w:styleId="Hyperlink">
    <w:name w:val="Hyperlink"/>
    <w:basedOn w:val="DefaultParagraphFont"/>
    <w:uiPriority w:val="99"/>
    <w:unhideWhenUsed/>
    <w:rsid w:val="00002717"/>
    <w:rPr>
      <w:color w:val="0563C1" w:themeColor="hyperlink"/>
      <w:u w:val="single"/>
    </w:rPr>
  </w:style>
  <w:style w:type="paragraph" w:styleId="NormalWeb">
    <w:name w:val="Normal (Web)"/>
    <w:basedOn w:val="Normal"/>
    <w:uiPriority w:val="99"/>
    <w:semiHidden/>
    <w:unhideWhenUsed/>
    <w:rsid w:val="00002717"/>
    <w:pPr>
      <w:spacing w:before="100" w:beforeAutospacing="1" w:after="100" w:afterAutospacing="1"/>
    </w:pPr>
    <w:rPr>
      <w:rFonts w:ascii="SimSun" w:eastAsia="SimSun" w:hAnsi="SimSun" w:cs="SimSun"/>
      <w:sz w:val="24"/>
      <w:lang w:eastAsia="zh-CN"/>
    </w:rPr>
  </w:style>
  <w:style w:type="character" w:customStyle="1" w:styleId="apple-converted-space">
    <w:name w:val="apple-converted-space"/>
    <w:basedOn w:val="DefaultParagraphFont"/>
    <w:rsid w:val="00002717"/>
  </w:style>
  <w:style w:type="character" w:customStyle="1" w:styleId="Heading1Char">
    <w:name w:val="Heading 1 Char"/>
    <w:basedOn w:val="DefaultParagraphFont"/>
    <w:link w:val="Heading1"/>
    <w:rsid w:val="00775473"/>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775473"/>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775473"/>
    <w:rPr>
      <w:rFonts w:ascii="Calibri" w:eastAsia="MS Mincho" w:hAnsi="Calibri" w:cs="Times New Roman"/>
      <w:b/>
      <w:bCs/>
      <w:sz w:val="26"/>
      <w:szCs w:val="26"/>
      <w:lang w:val="en-GB"/>
    </w:rPr>
  </w:style>
  <w:style w:type="paragraph" w:styleId="FootnoteText">
    <w:name w:val="footnote text"/>
    <w:basedOn w:val="Normal"/>
    <w:link w:val="FootnoteTextChar"/>
    <w:semiHidden/>
    <w:rsid w:val="00775473"/>
    <w:pPr>
      <w:spacing w:before="60"/>
    </w:pPr>
    <w:rPr>
      <w:sz w:val="20"/>
    </w:rPr>
  </w:style>
  <w:style w:type="character" w:customStyle="1" w:styleId="FootnoteTextChar">
    <w:name w:val="Footnote Text Char"/>
    <w:basedOn w:val="DefaultParagraphFont"/>
    <w:link w:val="FootnoteText"/>
    <w:semiHidden/>
    <w:rsid w:val="00775473"/>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775473"/>
    <w:rPr>
      <w:vertAlign w:val="superscript"/>
    </w:rPr>
  </w:style>
  <w:style w:type="paragraph" w:customStyle="1" w:styleId="Style">
    <w:name w:val="Style"/>
    <w:basedOn w:val="Footer"/>
    <w:autoRedefine/>
    <w:qFormat/>
    <w:rsid w:val="00775473"/>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775473"/>
    <w:pPr>
      <w:tabs>
        <w:tab w:val="center" w:pos="4680"/>
        <w:tab w:val="right" w:pos="9360"/>
      </w:tabs>
    </w:pPr>
  </w:style>
  <w:style w:type="character" w:customStyle="1" w:styleId="FooterChar">
    <w:name w:val="Footer Char"/>
    <w:basedOn w:val="DefaultParagraphFont"/>
    <w:link w:val="Footer"/>
    <w:rsid w:val="00775473"/>
    <w:rPr>
      <w:rFonts w:ascii="Times New Roman" w:eastAsia="MS Mincho" w:hAnsi="Times New Roman" w:cs="Times New Roman"/>
      <w:szCs w:val="24"/>
      <w:lang w:val="en-GB"/>
    </w:rPr>
  </w:style>
  <w:style w:type="character" w:styleId="PageNumber">
    <w:name w:val="page number"/>
    <w:rsid w:val="00775473"/>
    <w:rPr>
      <w:rFonts w:ascii="Arial" w:hAnsi="Arial"/>
      <w:b/>
      <w:sz w:val="18"/>
    </w:rPr>
  </w:style>
  <w:style w:type="paragraph" w:customStyle="1" w:styleId="IPPArialFootnote">
    <w:name w:val="IPP Arial Footnote"/>
    <w:basedOn w:val="IPPArialTable"/>
    <w:qFormat/>
    <w:rsid w:val="00775473"/>
    <w:pPr>
      <w:tabs>
        <w:tab w:val="left" w:pos="28"/>
      </w:tabs>
      <w:ind w:left="284" w:hanging="284"/>
    </w:pPr>
    <w:rPr>
      <w:sz w:val="16"/>
    </w:rPr>
  </w:style>
  <w:style w:type="paragraph" w:customStyle="1" w:styleId="IPPContentsHead">
    <w:name w:val="IPP ContentsHead"/>
    <w:basedOn w:val="IPPSubhead"/>
    <w:next w:val="IPPNormal"/>
    <w:qFormat/>
    <w:rsid w:val="00775473"/>
    <w:pPr>
      <w:spacing w:after="240"/>
    </w:pPr>
    <w:rPr>
      <w:sz w:val="24"/>
    </w:rPr>
  </w:style>
  <w:style w:type="table" w:styleId="TableGrid">
    <w:name w:val="Table Grid"/>
    <w:basedOn w:val="TableNormal"/>
    <w:rsid w:val="00775473"/>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775473"/>
    <w:pPr>
      <w:numPr>
        <w:numId w:val="5"/>
      </w:numPr>
      <w:tabs>
        <w:tab w:val="left" w:pos="1134"/>
      </w:tabs>
      <w:spacing w:after="60"/>
      <w:ind w:left="1134" w:hanging="567"/>
    </w:pPr>
  </w:style>
  <w:style w:type="paragraph" w:customStyle="1" w:styleId="IPPQuote">
    <w:name w:val="IPP Quote"/>
    <w:basedOn w:val="IPPNormal"/>
    <w:qFormat/>
    <w:rsid w:val="00775473"/>
    <w:pPr>
      <w:ind w:left="851" w:right="851"/>
    </w:pPr>
    <w:rPr>
      <w:sz w:val="18"/>
    </w:rPr>
  </w:style>
  <w:style w:type="paragraph" w:customStyle="1" w:styleId="IPPNormal">
    <w:name w:val="IPP Normal"/>
    <w:basedOn w:val="Normal"/>
    <w:qFormat/>
    <w:rsid w:val="00775473"/>
    <w:pPr>
      <w:spacing w:after="180"/>
    </w:pPr>
    <w:rPr>
      <w:rFonts w:eastAsia="Times"/>
    </w:rPr>
  </w:style>
  <w:style w:type="paragraph" w:customStyle="1" w:styleId="IPPIndentClose">
    <w:name w:val="IPP Indent Close"/>
    <w:basedOn w:val="IPPNormal"/>
    <w:qFormat/>
    <w:rsid w:val="00775473"/>
    <w:pPr>
      <w:tabs>
        <w:tab w:val="left" w:pos="2835"/>
      </w:tabs>
      <w:spacing w:after="60"/>
      <w:ind w:left="567"/>
    </w:pPr>
  </w:style>
  <w:style w:type="paragraph" w:customStyle="1" w:styleId="IPPIndent">
    <w:name w:val="IPP Indent"/>
    <w:basedOn w:val="IPPIndentClose"/>
    <w:qFormat/>
    <w:rsid w:val="00775473"/>
    <w:pPr>
      <w:spacing w:after="180"/>
    </w:pPr>
  </w:style>
  <w:style w:type="paragraph" w:customStyle="1" w:styleId="IPPFootnote">
    <w:name w:val="IPP Footnote"/>
    <w:basedOn w:val="IPPArialFootnote"/>
    <w:qFormat/>
    <w:rsid w:val="00775473"/>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775473"/>
    <w:pPr>
      <w:keepNext/>
      <w:tabs>
        <w:tab w:val="left" w:pos="567"/>
      </w:tabs>
      <w:spacing w:before="120" w:after="120"/>
      <w:ind w:left="567" w:hanging="567"/>
    </w:pPr>
    <w:rPr>
      <w:b/>
      <w:i/>
    </w:rPr>
  </w:style>
  <w:style w:type="character" w:customStyle="1" w:styleId="IPPnormalitalics">
    <w:name w:val="IPP normal italics"/>
    <w:basedOn w:val="DefaultParagraphFont"/>
    <w:rsid w:val="00775473"/>
    <w:rPr>
      <w:rFonts w:ascii="Times New Roman" w:hAnsi="Times New Roman"/>
      <w:i/>
      <w:sz w:val="22"/>
      <w:lang w:val="en-US"/>
    </w:rPr>
  </w:style>
  <w:style w:type="character" w:customStyle="1" w:styleId="IPPNormalbold">
    <w:name w:val="IPP Normal bold"/>
    <w:basedOn w:val="PlainTextChar"/>
    <w:rsid w:val="00775473"/>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775473"/>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775473"/>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775473"/>
    <w:pPr>
      <w:keepNext/>
      <w:ind w:left="567" w:hanging="567"/>
      <w:jc w:val="left"/>
    </w:pPr>
    <w:rPr>
      <w:b/>
      <w:bCs/>
      <w:iCs/>
      <w:szCs w:val="22"/>
    </w:rPr>
  </w:style>
  <w:style w:type="character" w:customStyle="1" w:styleId="IPPNormalunderlined">
    <w:name w:val="IPP Normal underlined"/>
    <w:basedOn w:val="DefaultParagraphFont"/>
    <w:rsid w:val="00775473"/>
    <w:rPr>
      <w:rFonts w:ascii="Times New Roman" w:hAnsi="Times New Roman"/>
      <w:sz w:val="22"/>
      <w:u w:val="single"/>
      <w:lang w:val="en-US"/>
    </w:rPr>
  </w:style>
  <w:style w:type="paragraph" w:customStyle="1" w:styleId="IPPBullet1">
    <w:name w:val="IPP Bullet1"/>
    <w:basedOn w:val="IPPBullet1Last"/>
    <w:qFormat/>
    <w:rsid w:val="00775473"/>
    <w:pPr>
      <w:numPr>
        <w:numId w:val="18"/>
      </w:numPr>
      <w:spacing w:after="60"/>
      <w:ind w:left="567" w:hanging="567"/>
    </w:pPr>
    <w:rPr>
      <w:lang w:val="en-US"/>
    </w:rPr>
  </w:style>
  <w:style w:type="paragraph" w:customStyle="1" w:styleId="IPPBullet1Last">
    <w:name w:val="IPP Bullet1Last"/>
    <w:basedOn w:val="IPPNormal"/>
    <w:next w:val="IPPNormal"/>
    <w:autoRedefine/>
    <w:qFormat/>
    <w:rsid w:val="00775473"/>
    <w:pPr>
      <w:numPr>
        <w:numId w:val="6"/>
      </w:numPr>
    </w:pPr>
  </w:style>
  <w:style w:type="character" w:customStyle="1" w:styleId="IPPNormalstrikethrough">
    <w:name w:val="IPP Normal strikethrough"/>
    <w:rsid w:val="00775473"/>
    <w:rPr>
      <w:rFonts w:ascii="Times New Roman" w:hAnsi="Times New Roman"/>
      <w:strike/>
      <w:dstrike w:val="0"/>
      <w:sz w:val="22"/>
    </w:rPr>
  </w:style>
  <w:style w:type="paragraph" w:customStyle="1" w:styleId="IPPTitle16pt">
    <w:name w:val="IPP Title16pt"/>
    <w:basedOn w:val="Normal"/>
    <w:qFormat/>
    <w:rsid w:val="00775473"/>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775473"/>
    <w:pPr>
      <w:spacing w:after="360"/>
      <w:jc w:val="center"/>
    </w:pPr>
    <w:rPr>
      <w:rFonts w:ascii="Arial" w:hAnsi="Arial" w:cs="Arial"/>
      <w:b/>
      <w:bCs/>
      <w:sz w:val="36"/>
      <w:szCs w:val="36"/>
    </w:rPr>
  </w:style>
  <w:style w:type="paragraph" w:customStyle="1" w:styleId="IPPHeader">
    <w:name w:val="IPP Header"/>
    <w:basedOn w:val="Normal"/>
    <w:qFormat/>
    <w:rsid w:val="00775473"/>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775473"/>
    <w:pPr>
      <w:keepNext/>
      <w:tabs>
        <w:tab w:val="left" w:pos="567"/>
      </w:tabs>
      <w:spacing w:before="120"/>
      <w:jc w:val="left"/>
      <w:outlineLvl w:val="1"/>
    </w:pPr>
    <w:rPr>
      <w:b/>
      <w:sz w:val="24"/>
    </w:rPr>
  </w:style>
  <w:style w:type="numbering" w:customStyle="1" w:styleId="IPPParagraphnumberedlist">
    <w:name w:val="IPP Paragraph numbered list"/>
    <w:rsid w:val="00775473"/>
    <w:pPr>
      <w:numPr>
        <w:numId w:val="4"/>
      </w:numPr>
    </w:pPr>
  </w:style>
  <w:style w:type="paragraph" w:customStyle="1" w:styleId="IPPNormalCloseSpace">
    <w:name w:val="IPP NormalCloseSpace"/>
    <w:basedOn w:val="Normal"/>
    <w:qFormat/>
    <w:rsid w:val="00775473"/>
    <w:pPr>
      <w:keepNext/>
      <w:spacing w:after="60"/>
    </w:pPr>
  </w:style>
  <w:style w:type="paragraph" w:customStyle="1" w:styleId="IPPHeading2">
    <w:name w:val="IPP Heading2"/>
    <w:basedOn w:val="IPPNormal"/>
    <w:next w:val="IPPNormal"/>
    <w:qFormat/>
    <w:rsid w:val="00775473"/>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775473"/>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775473"/>
    <w:pPr>
      <w:tabs>
        <w:tab w:val="right" w:leader="dot" w:pos="9072"/>
      </w:tabs>
      <w:spacing w:before="240"/>
      <w:ind w:left="567" w:hanging="567"/>
    </w:pPr>
  </w:style>
  <w:style w:type="paragraph" w:styleId="TOC2">
    <w:name w:val="toc 2"/>
    <w:basedOn w:val="TOC1"/>
    <w:next w:val="Normal"/>
    <w:autoRedefine/>
    <w:uiPriority w:val="39"/>
    <w:rsid w:val="00775473"/>
    <w:pPr>
      <w:keepNext w:val="0"/>
      <w:tabs>
        <w:tab w:val="left" w:pos="425"/>
      </w:tabs>
      <w:spacing w:before="120" w:after="0"/>
      <w:ind w:left="425" w:right="284" w:hanging="425"/>
    </w:pPr>
  </w:style>
  <w:style w:type="paragraph" w:styleId="TOC3">
    <w:name w:val="toc 3"/>
    <w:basedOn w:val="TOC2"/>
    <w:next w:val="Normal"/>
    <w:autoRedefine/>
    <w:uiPriority w:val="39"/>
    <w:rsid w:val="00775473"/>
    <w:pPr>
      <w:tabs>
        <w:tab w:val="left" w:pos="1276"/>
      </w:tabs>
      <w:spacing w:before="60"/>
      <w:ind w:left="1276" w:hanging="851"/>
    </w:pPr>
    <w:rPr>
      <w:rFonts w:eastAsia="Times"/>
    </w:rPr>
  </w:style>
  <w:style w:type="paragraph" w:styleId="TOC4">
    <w:name w:val="toc 4"/>
    <w:basedOn w:val="Normal"/>
    <w:next w:val="Normal"/>
    <w:autoRedefine/>
    <w:uiPriority w:val="39"/>
    <w:rsid w:val="00775473"/>
    <w:pPr>
      <w:spacing w:after="120"/>
      <w:ind w:left="660"/>
    </w:pPr>
    <w:rPr>
      <w:rFonts w:eastAsia="Times"/>
      <w:lang w:val="en-AU"/>
    </w:rPr>
  </w:style>
  <w:style w:type="paragraph" w:styleId="TOC5">
    <w:name w:val="toc 5"/>
    <w:basedOn w:val="Normal"/>
    <w:next w:val="Normal"/>
    <w:autoRedefine/>
    <w:uiPriority w:val="39"/>
    <w:rsid w:val="00775473"/>
    <w:pPr>
      <w:spacing w:after="120"/>
      <w:ind w:left="880"/>
    </w:pPr>
    <w:rPr>
      <w:rFonts w:eastAsia="Times"/>
      <w:lang w:val="en-AU"/>
    </w:rPr>
  </w:style>
  <w:style w:type="paragraph" w:styleId="TOC6">
    <w:name w:val="toc 6"/>
    <w:basedOn w:val="Normal"/>
    <w:next w:val="Normal"/>
    <w:autoRedefine/>
    <w:uiPriority w:val="39"/>
    <w:rsid w:val="00775473"/>
    <w:pPr>
      <w:spacing w:after="120"/>
      <w:ind w:left="1100"/>
    </w:pPr>
    <w:rPr>
      <w:rFonts w:eastAsia="Times"/>
      <w:lang w:val="en-AU"/>
    </w:rPr>
  </w:style>
  <w:style w:type="paragraph" w:styleId="TOC7">
    <w:name w:val="toc 7"/>
    <w:basedOn w:val="Normal"/>
    <w:next w:val="Normal"/>
    <w:autoRedefine/>
    <w:uiPriority w:val="39"/>
    <w:rsid w:val="00775473"/>
    <w:pPr>
      <w:spacing w:after="120"/>
      <w:ind w:left="1320"/>
    </w:pPr>
    <w:rPr>
      <w:rFonts w:eastAsia="Times"/>
      <w:lang w:val="en-AU"/>
    </w:rPr>
  </w:style>
  <w:style w:type="paragraph" w:styleId="TOC8">
    <w:name w:val="toc 8"/>
    <w:basedOn w:val="Normal"/>
    <w:next w:val="Normal"/>
    <w:autoRedefine/>
    <w:uiPriority w:val="39"/>
    <w:rsid w:val="00775473"/>
    <w:pPr>
      <w:spacing w:after="120"/>
      <w:ind w:left="1540"/>
    </w:pPr>
    <w:rPr>
      <w:rFonts w:eastAsia="Times"/>
      <w:lang w:val="en-AU"/>
    </w:rPr>
  </w:style>
  <w:style w:type="paragraph" w:styleId="TOC9">
    <w:name w:val="toc 9"/>
    <w:basedOn w:val="Normal"/>
    <w:next w:val="Normal"/>
    <w:autoRedefine/>
    <w:uiPriority w:val="39"/>
    <w:rsid w:val="00775473"/>
    <w:pPr>
      <w:spacing w:after="120"/>
      <w:ind w:left="1760"/>
    </w:pPr>
    <w:rPr>
      <w:rFonts w:eastAsia="Times"/>
      <w:lang w:val="en-AU"/>
    </w:rPr>
  </w:style>
  <w:style w:type="paragraph" w:customStyle="1" w:styleId="IPPReferences">
    <w:name w:val="IPP References"/>
    <w:basedOn w:val="IPPNormal"/>
    <w:qFormat/>
    <w:rsid w:val="00775473"/>
    <w:pPr>
      <w:spacing w:after="60"/>
      <w:ind w:left="567" w:hanging="567"/>
    </w:pPr>
  </w:style>
  <w:style w:type="paragraph" w:customStyle="1" w:styleId="IPPArial">
    <w:name w:val="IPP Arial"/>
    <w:basedOn w:val="IPPNormal"/>
    <w:qFormat/>
    <w:rsid w:val="00775473"/>
    <w:pPr>
      <w:spacing w:after="0"/>
    </w:pPr>
    <w:rPr>
      <w:rFonts w:ascii="Arial" w:hAnsi="Arial"/>
      <w:sz w:val="18"/>
    </w:rPr>
  </w:style>
  <w:style w:type="paragraph" w:customStyle="1" w:styleId="IPPArialTable">
    <w:name w:val="IPP Arial Table"/>
    <w:basedOn w:val="IPPArial"/>
    <w:qFormat/>
    <w:rsid w:val="00775473"/>
    <w:pPr>
      <w:spacing w:before="60" w:after="60"/>
      <w:jc w:val="left"/>
    </w:pPr>
  </w:style>
  <w:style w:type="paragraph" w:customStyle="1" w:styleId="IPPHeaderlandscape">
    <w:name w:val="IPP Header landscape"/>
    <w:basedOn w:val="IPPHeader"/>
    <w:qFormat/>
    <w:rsid w:val="00775473"/>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775473"/>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775473"/>
    <w:rPr>
      <w:rFonts w:ascii="Courier" w:eastAsia="Times" w:hAnsi="Courier" w:cs="Times New Roman"/>
      <w:sz w:val="21"/>
      <w:szCs w:val="21"/>
      <w:lang w:val="en-AU"/>
    </w:rPr>
  </w:style>
  <w:style w:type="paragraph" w:customStyle="1" w:styleId="IPPLetterList">
    <w:name w:val="IPP LetterList"/>
    <w:basedOn w:val="IPPBullet2"/>
    <w:qFormat/>
    <w:rsid w:val="00775473"/>
    <w:pPr>
      <w:numPr>
        <w:numId w:val="1"/>
      </w:numPr>
      <w:jc w:val="left"/>
    </w:pPr>
  </w:style>
  <w:style w:type="paragraph" w:customStyle="1" w:styleId="IPPLetterListIndent">
    <w:name w:val="IPP LetterList Indent"/>
    <w:basedOn w:val="IPPLetterList"/>
    <w:qFormat/>
    <w:rsid w:val="00775473"/>
    <w:pPr>
      <w:numPr>
        <w:numId w:val="2"/>
      </w:numPr>
    </w:pPr>
  </w:style>
  <w:style w:type="paragraph" w:customStyle="1" w:styleId="IPPFooterLandscape">
    <w:name w:val="IPP Footer Landscape"/>
    <w:basedOn w:val="IPPHeaderlandscape"/>
    <w:qFormat/>
    <w:rsid w:val="00775473"/>
    <w:pPr>
      <w:pBdr>
        <w:top w:val="single" w:sz="4" w:space="1" w:color="auto"/>
        <w:bottom w:val="none" w:sz="0" w:space="0" w:color="auto"/>
      </w:pBdr>
      <w:jc w:val="right"/>
    </w:pPr>
    <w:rPr>
      <w:b/>
    </w:rPr>
  </w:style>
  <w:style w:type="paragraph" w:customStyle="1" w:styleId="IPPSubheadSpace">
    <w:name w:val="IPP Subhead Space"/>
    <w:basedOn w:val="IPPSubhead"/>
    <w:qFormat/>
    <w:rsid w:val="00775473"/>
    <w:pPr>
      <w:tabs>
        <w:tab w:val="left" w:pos="567"/>
      </w:tabs>
      <w:spacing w:before="60" w:after="60"/>
    </w:pPr>
  </w:style>
  <w:style w:type="paragraph" w:customStyle="1" w:styleId="IPPSubheadSpaceAfter">
    <w:name w:val="IPP Subhead SpaceAfter"/>
    <w:basedOn w:val="IPPSubhead"/>
    <w:qFormat/>
    <w:rsid w:val="00775473"/>
    <w:pPr>
      <w:spacing w:after="60"/>
    </w:pPr>
  </w:style>
  <w:style w:type="paragraph" w:customStyle="1" w:styleId="IPPHdg1Num">
    <w:name w:val="IPP Hdg1Num"/>
    <w:basedOn w:val="IPPHeading1"/>
    <w:next w:val="IPPNormal"/>
    <w:qFormat/>
    <w:rsid w:val="00775473"/>
    <w:pPr>
      <w:numPr>
        <w:numId w:val="7"/>
      </w:numPr>
    </w:pPr>
  </w:style>
  <w:style w:type="paragraph" w:customStyle="1" w:styleId="IPPHdg2Num">
    <w:name w:val="IPP Hdg2Num"/>
    <w:basedOn w:val="IPPHeading2"/>
    <w:next w:val="IPPNormal"/>
    <w:qFormat/>
    <w:rsid w:val="00775473"/>
    <w:pPr>
      <w:numPr>
        <w:ilvl w:val="1"/>
        <w:numId w:val="8"/>
      </w:numPr>
    </w:pPr>
  </w:style>
  <w:style w:type="paragraph" w:customStyle="1" w:styleId="IPPNumberedList">
    <w:name w:val="IPP NumberedList"/>
    <w:basedOn w:val="IPPBullet1"/>
    <w:qFormat/>
    <w:rsid w:val="00775473"/>
    <w:pPr>
      <w:numPr>
        <w:numId w:val="16"/>
      </w:numPr>
    </w:pPr>
  </w:style>
  <w:style w:type="paragraph" w:styleId="Header">
    <w:name w:val="header"/>
    <w:basedOn w:val="Normal"/>
    <w:link w:val="HeaderChar"/>
    <w:rsid w:val="00775473"/>
    <w:pPr>
      <w:tabs>
        <w:tab w:val="center" w:pos="4680"/>
        <w:tab w:val="right" w:pos="9360"/>
      </w:tabs>
    </w:pPr>
  </w:style>
  <w:style w:type="character" w:customStyle="1" w:styleId="HeaderChar">
    <w:name w:val="Header Char"/>
    <w:basedOn w:val="DefaultParagraphFont"/>
    <w:link w:val="Header"/>
    <w:rsid w:val="00775473"/>
    <w:rPr>
      <w:rFonts w:ascii="Times New Roman" w:eastAsia="MS Mincho" w:hAnsi="Times New Roman" w:cs="Times New Roman"/>
      <w:szCs w:val="24"/>
      <w:lang w:val="en-GB"/>
    </w:rPr>
  </w:style>
  <w:style w:type="character" w:styleId="Strong">
    <w:name w:val="Strong"/>
    <w:basedOn w:val="DefaultParagraphFont"/>
    <w:qFormat/>
    <w:rsid w:val="00775473"/>
    <w:rPr>
      <w:b/>
      <w:bCs/>
    </w:rPr>
  </w:style>
  <w:style w:type="paragraph" w:styleId="ListParagraph">
    <w:name w:val="List Paragraph"/>
    <w:basedOn w:val="Normal"/>
    <w:uiPriority w:val="34"/>
    <w:qFormat/>
    <w:rsid w:val="00775473"/>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775473"/>
    <w:pPr>
      <w:numPr>
        <w:numId w:val="10"/>
      </w:numPr>
    </w:pPr>
    <w:rPr>
      <w:lang w:val="en-US"/>
    </w:rPr>
  </w:style>
  <w:style w:type="paragraph" w:customStyle="1" w:styleId="IPPParagraphnumberingclose">
    <w:name w:val="IPP Paragraph numbering close"/>
    <w:basedOn w:val="IPPParagraphnumbering"/>
    <w:qFormat/>
    <w:rsid w:val="00775473"/>
    <w:pPr>
      <w:keepNext/>
      <w:spacing w:after="60"/>
    </w:pPr>
  </w:style>
  <w:style w:type="paragraph" w:customStyle="1" w:styleId="IPPNumberedListLast">
    <w:name w:val="IPP NumberedListLast"/>
    <w:basedOn w:val="IPPNumberedList"/>
    <w:qFormat/>
    <w:rsid w:val="00775473"/>
    <w:pPr>
      <w:spacing w:after="180"/>
    </w:pPr>
  </w:style>
  <w:style w:type="character" w:styleId="FollowedHyperlink">
    <w:name w:val="FollowedHyperlink"/>
    <w:basedOn w:val="DefaultParagraphFont"/>
    <w:uiPriority w:val="99"/>
    <w:semiHidden/>
    <w:unhideWhenUsed/>
    <w:rsid w:val="0044366B"/>
    <w:rPr>
      <w:color w:val="954F72" w:themeColor="followedHyperlink"/>
      <w:u w:val="single"/>
    </w:rPr>
  </w:style>
  <w:style w:type="paragraph" w:customStyle="1" w:styleId="IPPPargraphnumbering">
    <w:name w:val="IPP Pargraph numbering"/>
    <w:basedOn w:val="Normal"/>
    <w:uiPriority w:val="99"/>
    <w:rsid w:val="00E25C44"/>
    <w:pPr>
      <w:widowControl w:val="0"/>
      <w:spacing w:after="180"/>
      <w:ind w:hanging="482"/>
    </w:pPr>
    <w:rPr>
      <w:rFonts w:asciiTheme="minorHAnsi" w:hAnsiTheme="minorHAnsi" w:cstheme="minorBidi"/>
      <w:kern w:val="2"/>
      <w:sz w:val="21"/>
      <w:szCs w:val="22"/>
      <w:lang w:val="en-US" w:eastAsia="ja-JP"/>
    </w:rPr>
  </w:style>
  <w:style w:type="character" w:styleId="UnresolvedMention">
    <w:name w:val="Unresolved Mention"/>
    <w:basedOn w:val="DefaultParagraphFont"/>
    <w:uiPriority w:val="99"/>
    <w:semiHidden/>
    <w:unhideWhenUsed/>
    <w:rsid w:val="00A843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4933047">
      <w:bodyDiv w:val="1"/>
      <w:marLeft w:val="0"/>
      <w:marRight w:val="0"/>
      <w:marTop w:val="0"/>
      <w:marBottom w:val="0"/>
      <w:divBdr>
        <w:top w:val="none" w:sz="0" w:space="0" w:color="auto"/>
        <w:left w:val="none" w:sz="0" w:space="0" w:color="auto"/>
        <w:bottom w:val="none" w:sz="0" w:space="0" w:color="auto"/>
        <w:right w:val="none" w:sz="0" w:space="0" w:color="auto"/>
      </w:divBdr>
    </w:div>
    <w:div w:id="1589196826">
      <w:bodyDiv w:val="1"/>
      <w:marLeft w:val="0"/>
      <w:marRight w:val="0"/>
      <w:marTop w:val="0"/>
      <w:marBottom w:val="0"/>
      <w:divBdr>
        <w:top w:val="none" w:sz="0" w:space="0" w:color="auto"/>
        <w:left w:val="none" w:sz="0" w:space="0" w:color="auto"/>
        <w:bottom w:val="none" w:sz="0" w:space="0" w:color="auto"/>
        <w:right w:val="none" w:sz="0" w:space="0" w:color="auto"/>
      </w:divBdr>
    </w:div>
    <w:div w:id="1741520800">
      <w:bodyDiv w:val="1"/>
      <w:marLeft w:val="0"/>
      <w:marRight w:val="0"/>
      <w:marTop w:val="0"/>
      <w:marBottom w:val="0"/>
      <w:divBdr>
        <w:top w:val="none" w:sz="0" w:space="0" w:color="auto"/>
        <w:left w:val="none" w:sz="0" w:space="0" w:color="auto"/>
        <w:bottom w:val="none" w:sz="0" w:space="0" w:color="auto"/>
        <w:right w:val="none" w:sz="0" w:space="0" w:color="auto"/>
      </w:divBdr>
    </w:div>
    <w:div w:id="1941645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www.ippc.int/en/publications/93142/"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03%20Standard%20Setting%20Unit\07%20Procedures%20and%20Guides\Style%20Guide%20for%20Standard%20Setting\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c12a54429c4b9f7fb3094c9887c84a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5e54bd48ca98dfb5547f01d30199786f"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06C919-5994-4941-936D-46550BC77BC2}">
  <ds:schemaRefs>
    <ds:schemaRef ds:uri="http://schemas.microsoft.com/sharepoint/v3/contenttype/forms"/>
  </ds:schemaRefs>
</ds:datastoreItem>
</file>

<file path=customXml/itemProps2.xml><?xml version="1.0" encoding="utf-8"?>
<ds:datastoreItem xmlns:ds="http://schemas.openxmlformats.org/officeDocument/2006/customXml" ds:itemID="{929A2DDC-A728-44E4-A944-C14B3ECB32EB}">
  <ds:schemaRefs>
    <ds:schemaRef ds:uri="http://schemas.microsoft.com/office/2006/documentManagement/types"/>
    <ds:schemaRef ds:uri="http://purl.org/dc/dcmitype/"/>
    <ds:schemaRef ds:uri="http://schemas.openxmlformats.org/package/2006/metadata/core-properties"/>
    <ds:schemaRef ds:uri="http://schemas.microsoft.com/office/2006/metadata/properties"/>
    <ds:schemaRef ds:uri="http://www.w3.org/XML/1998/namespace"/>
    <ds:schemaRef ds:uri="http://schemas.microsoft.com/office/infopath/2007/PartnerControls"/>
    <ds:schemaRef ds:uri="a05d7f75-f42e-4288-8809-604fd4d9691f"/>
    <ds:schemaRef ds:uri="ea6feb38-a85a-45e8-92e9-814486bbe375"/>
    <ds:schemaRef ds:uri="http://purl.org/dc/terms/"/>
    <ds:schemaRef ds:uri="http://purl.org/dc/elements/1.1/"/>
  </ds:schemaRefs>
</ds:datastoreItem>
</file>

<file path=customXml/itemProps3.xml><?xml version="1.0" encoding="utf-8"?>
<ds:datastoreItem xmlns:ds="http://schemas.openxmlformats.org/officeDocument/2006/customXml" ds:itemID="{5EBDE30B-8F38-422A-9357-FB7C133C8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IPPC_2015-06-04</Template>
  <TotalTime>1355</TotalTime>
  <Pages>1</Pages>
  <Words>432</Words>
  <Characters>2466</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Follett, Peter</dc:creator>
  <cp:lastModifiedBy>Stirling, Colleen (NSPD)</cp:lastModifiedBy>
  <cp:revision>275</cp:revision>
  <cp:lastPrinted>2019-02-04T06:14:00Z</cp:lastPrinted>
  <dcterms:created xsi:type="dcterms:W3CDTF">2019-02-01T11:29:00Z</dcterms:created>
  <dcterms:modified xsi:type="dcterms:W3CDTF">2024-05-24T14:37:00Z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