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F6BF3" w14:textId="77777777" w:rsidR="00EB3E60" w:rsidRDefault="00EB3E60" w:rsidP="00467848">
      <w:pPr>
        <w:pStyle w:val="IPPHeadSection"/>
        <w:spacing w:before="120"/>
        <w:jc w:val="center"/>
        <w:rPr>
          <w:lang w:eastAsia="zh-CN"/>
        </w:rPr>
      </w:pPr>
      <w:r>
        <w:rPr>
          <w:lang w:eastAsia="zh-CN"/>
        </w:rPr>
        <w:t xml:space="preserve">wood packaging material heat </w:t>
      </w:r>
      <w:r w:rsidR="005F4CBC">
        <w:rPr>
          <w:lang w:eastAsia="zh-CN"/>
        </w:rPr>
        <w:t xml:space="preserve">Treatment </w:t>
      </w:r>
      <w:r w:rsidR="0052283B">
        <w:rPr>
          <w:lang w:eastAsia="zh-CN"/>
        </w:rPr>
        <w:t>manual</w:t>
      </w:r>
      <w:r>
        <w:rPr>
          <w:lang w:eastAsia="zh-CN"/>
        </w:rPr>
        <w:t xml:space="preserve"> </w:t>
      </w:r>
      <w:r w:rsidRPr="00EB3E60">
        <w:rPr>
          <w:lang w:eastAsia="zh-CN"/>
        </w:rPr>
        <w:t>2017-043(</w:t>
      </w:r>
      <w:r w:rsidRPr="00EB3E60">
        <w:rPr>
          <w:caps w:val="0"/>
          <w:lang w:eastAsia="zh-CN"/>
        </w:rPr>
        <w:t>a</w:t>
      </w:r>
      <w:r w:rsidRPr="00EB3E60">
        <w:rPr>
          <w:lang w:eastAsia="zh-CN"/>
        </w:rPr>
        <w:t xml:space="preserve">) </w:t>
      </w:r>
    </w:p>
    <w:p w14:paraId="10D1333A" w14:textId="77777777" w:rsidR="00EB3E60" w:rsidRDefault="00EB3E60" w:rsidP="00467848">
      <w:pPr>
        <w:pStyle w:val="IPPHeadSection"/>
        <w:spacing w:before="120"/>
        <w:jc w:val="center"/>
        <w:rPr>
          <w:lang w:eastAsia="zh-CN"/>
        </w:rPr>
      </w:pPr>
      <w:r>
        <w:rPr>
          <w:lang w:eastAsia="zh-CN"/>
        </w:rPr>
        <w:t xml:space="preserve">and </w:t>
      </w:r>
      <w:r w:rsidRPr="00EB3E60">
        <w:rPr>
          <w:lang w:eastAsia="zh-CN"/>
        </w:rPr>
        <w:t xml:space="preserve">WOOD PACKAGING MATERIAL </w:t>
      </w:r>
      <w:r>
        <w:rPr>
          <w:lang w:eastAsia="zh-CN"/>
        </w:rPr>
        <w:t xml:space="preserve">Fumigation </w:t>
      </w:r>
    </w:p>
    <w:p w14:paraId="3F748229" w14:textId="2CA6A9EA" w:rsidR="005F4CBC" w:rsidRPr="00D07B5E" w:rsidRDefault="00EB3E60" w:rsidP="00467848">
      <w:pPr>
        <w:pStyle w:val="IPPHeadSection"/>
        <w:spacing w:before="120"/>
        <w:jc w:val="center"/>
        <w:rPr>
          <w:lang w:eastAsia="zh-CN"/>
        </w:rPr>
      </w:pPr>
      <w:r>
        <w:rPr>
          <w:lang w:eastAsia="zh-CN"/>
        </w:rPr>
        <w:t xml:space="preserve">treatment </w:t>
      </w:r>
      <w:r w:rsidRPr="00D07B5E">
        <w:rPr>
          <w:lang w:eastAsia="zh-CN"/>
        </w:rPr>
        <w:t>Manual 2017-043(</w:t>
      </w:r>
      <w:r w:rsidRPr="00D07B5E">
        <w:rPr>
          <w:caps w:val="0"/>
          <w:lang w:eastAsia="zh-CN"/>
        </w:rPr>
        <w:t>b</w:t>
      </w:r>
      <w:r w:rsidRPr="00D07B5E">
        <w:rPr>
          <w:lang w:eastAsia="zh-CN"/>
        </w:rPr>
        <w:t>)</w:t>
      </w:r>
    </w:p>
    <w:p w14:paraId="13CD7D49" w14:textId="7CBEBD44" w:rsidR="00EA5C12" w:rsidRDefault="00EB3E60" w:rsidP="00E40A4C">
      <w:pPr>
        <w:pStyle w:val="Default"/>
        <w:jc w:val="center"/>
        <w:rPr>
          <w:rStyle w:val="IPPnormalitalics"/>
        </w:rPr>
      </w:pPr>
      <w:r w:rsidRPr="00D07B5E">
        <w:rPr>
          <w:rStyle w:val="IPPnormalitalics"/>
        </w:rPr>
        <w:t xml:space="preserve"> </w:t>
      </w:r>
      <w:r w:rsidR="00F851E2" w:rsidRPr="00D07B5E">
        <w:rPr>
          <w:rStyle w:val="IPPnormalitalics"/>
        </w:rPr>
        <w:t xml:space="preserve">(Prepared by </w:t>
      </w:r>
      <w:r w:rsidR="00D07B5E" w:rsidRPr="00D07B5E">
        <w:rPr>
          <w:rStyle w:val="IPPnormalitalics"/>
        </w:rPr>
        <w:t xml:space="preserve">the </w:t>
      </w:r>
      <w:r w:rsidRPr="00D07B5E">
        <w:rPr>
          <w:rStyle w:val="IPPnormalitalics"/>
        </w:rPr>
        <w:t>IPPC Secretariat</w:t>
      </w:r>
      <w:r w:rsidR="00F851E2" w:rsidRPr="00D07B5E">
        <w:rPr>
          <w:rStyle w:val="IPPnormalitalics"/>
        </w:rPr>
        <w:t>)</w:t>
      </w:r>
    </w:p>
    <w:p w14:paraId="4D4C25DF" w14:textId="77777777" w:rsidR="004073C4" w:rsidRPr="004073C4" w:rsidRDefault="00992FDC" w:rsidP="004073C4">
      <w:pPr>
        <w:pStyle w:val="IPPHeading1"/>
        <w:rPr>
          <w:lang w:eastAsia="zh-CN"/>
        </w:rPr>
      </w:pPr>
      <w:r>
        <w:rPr>
          <w:lang w:eastAsia="zh-CN"/>
        </w:rPr>
        <w:t>Background</w:t>
      </w:r>
    </w:p>
    <w:p w14:paraId="4E2F1191" w14:textId="7A6C2F43" w:rsidR="008F7DEB" w:rsidRPr="008F7DEB" w:rsidRDefault="008F7DEB" w:rsidP="008F7DEB">
      <w:pPr>
        <w:pStyle w:val="IPPParagraphnumbering"/>
        <w:spacing w:after="60"/>
        <w:ind w:hanging="475"/>
        <w:rPr>
          <w:lang w:eastAsia="zh-CN"/>
        </w:rPr>
      </w:pPr>
      <w:r w:rsidRPr="008F7DEB">
        <w:rPr>
          <w:lang w:val="en-GB"/>
        </w:rPr>
        <w:t>In 2021 the IC recommended merging three implementation and capacity development topics related to ISPM 15 (</w:t>
      </w:r>
      <w:r w:rsidRPr="008F7DEB">
        <w:rPr>
          <w:i/>
          <w:lang w:val="en-GB"/>
        </w:rPr>
        <w:t>Regulation of wood packaging material in international trade</w:t>
      </w:r>
      <w:r w:rsidRPr="008F7DEB">
        <w:rPr>
          <w:lang w:val="en-GB"/>
        </w:rPr>
        <w:t xml:space="preserve">) </w:t>
      </w:r>
      <w:r>
        <w:rPr>
          <w:lang w:val="en-GB"/>
        </w:rPr>
        <w:t>into a single</w:t>
      </w:r>
      <w:r w:rsidRPr="008F7DEB">
        <w:rPr>
          <w:lang w:val="en-GB"/>
        </w:rPr>
        <w:t xml:space="preserve"> topic</w:t>
      </w:r>
      <w:r>
        <w:rPr>
          <w:lang w:val="en-GB"/>
        </w:rPr>
        <w:t xml:space="preserve"> and develop a comprehensive guide to </w:t>
      </w:r>
      <w:r w:rsidRPr="008F7DEB">
        <w:rPr>
          <w:lang w:val="en-GB"/>
        </w:rPr>
        <w:t>support the implementation of ISPM 15</w:t>
      </w:r>
      <w:r w:rsidR="003E1684">
        <w:rPr>
          <w:lang w:val="en-GB"/>
        </w:rPr>
        <w:t xml:space="preserve"> (2017-043)</w:t>
      </w:r>
      <w:r>
        <w:rPr>
          <w:lang w:val="en-GB"/>
        </w:rPr>
        <w:t>.</w:t>
      </w:r>
    </w:p>
    <w:p w14:paraId="107C7178" w14:textId="118A46DD" w:rsidR="008F7DEB" w:rsidRPr="008F7DEB" w:rsidRDefault="008F7DEB" w:rsidP="008F7DEB">
      <w:pPr>
        <w:pStyle w:val="IPPNumberedList"/>
        <w:numPr>
          <w:ilvl w:val="0"/>
          <w:numId w:val="27"/>
        </w:numPr>
        <w:ind w:left="562" w:hanging="562"/>
        <w:rPr>
          <w:lang w:eastAsia="zh-CN"/>
        </w:rPr>
      </w:pPr>
      <w:r w:rsidRPr="008F7DEB">
        <w:rPr>
          <w:lang w:eastAsia="zh-CN"/>
        </w:rPr>
        <w:t xml:space="preserve">Dielectric heat treatments (2012-015), </w:t>
      </w:r>
    </w:p>
    <w:p w14:paraId="589D3849" w14:textId="20E360C3" w:rsidR="008F7DEB" w:rsidRPr="008F7DEB" w:rsidRDefault="008F7DEB" w:rsidP="008F7DEB">
      <w:pPr>
        <w:pStyle w:val="IPPNumberedList"/>
        <w:numPr>
          <w:ilvl w:val="0"/>
          <w:numId w:val="27"/>
        </w:numPr>
        <w:ind w:left="562" w:hanging="562"/>
        <w:rPr>
          <w:lang w:eastAsia="zh-CN"/>
        </w:rPr>
      </w:pPr>
      <w:r w:rsidRPr="008F7DEB">
        <w:rPr>
          <w:lang w:eastAsia="zh-CN"/>
        </w:rPr>
        <w:t xml:space="preserve">Approval and monitoring of heat treatment and dielectric heat treatment facilities (2017-043), and </w:t>
      </w:r>
    </w:p>
    <w:p w14:paraId="2DA23003" w14:textId="56D69656" w:rsidR="008F7DEB" w:rsidRDefault="008F7DEB" w:rsidP="009735C7">
      <w:pPr>
        <w:pStyle w:val="IPPNumberedList"/>
        <w:numPr>
          <w:ilvl w:val="0"/>
          <w:numId w:val="27"/>
        </w:numPr>
        <w:spacing w:after="180"/>
        <w:ind w:left="562" w:hanging="562"/>
        <w:rPr>
          <w:lang w:eastAsia="zh-CN"/>
        </w:rPr>
      </w:pPr>
      <w:r w:rsidRPr="008F7DEB">
        <w:rPr>
          <w:lang w:eastAsia="zh-CN"/>
        </w:rPr>
        <w:t>ISPM 15 implementation guidelines for non-compliance (2018-012)</w:t>
      </w:r>
      <w:r w:rsidR="00E87724">
        <w:rPr>
          <w:lang w:eastAsia="zh-CN"/>
        </w:rPr>
        <w:t>.</w:t>
      </w:r>
      <w:r w:rsidRPr="008F7DEB">
        <w:rPr>
          <w:lang w:eastAsia="zh-CN"/>
        </w:rPr>
        <w:t xml:space="preserve"> </w:t>
      </w:r>
    </w:p>
    <w:p w14:paraId="1A78A8A1" w14:textId="24D667C4" w:rsidR="00E87724" w:rsidRDefault="008F7DEB" w:rsidP="00903DFB">
      <w:pPr>
        <w:pStyle w:val="IPPParagraphnumbering"/>
        <w:rPr>
          <w:lang w:eastAsia="zh-CN"/>
        </w:rPr>
      </w:pPr>
      <w:r>
        <w:rPr>
          <w:lang w:eastAsia="zh-CN"/>
        </w:rPr>
        <w:t xml:space="preserve">A working group </w:t>
      </w:r>
      <w:r w:rsidR="009735C7">
        <w:rPr>
          <w:lang w:eastAsia="zh-CN"/>
        </w:rPr>
        <w:t xml:space="preserve">(WG) </w:t>
      </w:r>
      <w:r>
        <w:rPr>
          <w:lang w:eastAsia="zh-CN"/>
        </w:rPr>
        <w:t>was established in 2021 and worked virtually to d</w:t>
      </w:r>
      <w:r w:rsidR="009735C7">
        <w:rPr>
          <w:lang w:eastAsia="zh-CN"/>
        </w:rPr>
        <w:t>raft</w:t>
      </w:r>
      <w:r>
        <w:rPr>
          <w:lang w:eastAsia="zh-CN"/>
        </w:rPr>
        <w:t xml:space="preserve"> the guide. Originally, the intent was to develop two annexes </w:t>
      </w:r>
      <w:r w:rsidR="009735C7">
        <w:rPr>
          <w:lang w:eastAsia="zh-CN"/>
        </w:rPr>
        <w:t>that would provide guidance on</w:t>
      </w:r>
      <w:r>
        <w:rPr>
          <w:lang w:eastAsia="zh-CN"/>
        </w:rPr>
        <w:t xml:space="preserve"> </w:t>
      </w:r>
      <w:r w:rsidR="009735C7">
        <w:rPr>
          <w:lang w:eastAsia="zh-CN"/>
        </w:rPr>
        <w:t xml:space="preserve">approval and monitoring of all approved </w:t>
      </w:r>
      <w:r>
        <w:rPr>
          <w:lang w:eastAsia="zh-CN"/>
        </w:rPr>
        <w:t xml:space="preserve">ISPM 15 </w:t>
      </w:r>
      <w:r w:rsidR="009735C7">
        <w:rPr>
          <w:lang w:eastAsia="zh-CN"/>
        </w:rPr>
        <w:t>treatments. However, later the WG decided that the information about treatments should be developed separately from the guide and published as</w:t>
      </w:r>
      <w:r w:rsidR="00E87724">
        <w:rPr>
          <w:lang w:eastAsia="zh-CN"/>
        </w:rPr>
        <w:t xml:space="preserve"> stand-alone treatment manuals:</w:t>
      </w:r>
    </w:p>
    <w:p w14:paraId="50578313" w14:textId="084A7199" w:rsidR="00E87724" w:rsidRPr="00E87724" w:rsidRDefault="00E87724" w:rsidP="00E87724">
      <w:pPr>
        <w:pStyle w:val="IPPNumberedList"/>
        <w:numPr>
          <w:ilvl w:val="0"/>
          <w:numId w:val="27"/>
        </w:numPr>
        <w:ind w:left="562" w:hanging="562"/>
        <w:rPr>
          <w:lang w:eastAsia="zh-CN"/>
        </w:rPr>
      </w:pPr>
      <w:r w:rsidRPr="00E87724">
        <w:rPr>
          <w:i/>
          <w:lang w:eastAsia="zh-CN"/>
        </w:rPr>
        <w:t>Wood Packaging Material Heat Treatment Manual</w:t>
      </w:r>
      <w:r>
        <w:rPr>
          <w:lang w:eastAsia="zh-CN"/>
        </w:rPr>
        <w:t xml:space="preserve"> </w:t>
      </w:r>
      <w:r w:rsidRPr="00E87724">
        <w:rPr>
          <w:lang w:eastAsia="zh-CN"/>
        </w:rPr>
        <w:t>(2017-043a) and</w:t>
      </w:r>
    </w:p>
    <w:p w14:paraId="2AF4ACEF" w14:textId="51CE72E9" w:rsidR="00E87724" w:rsidRDefault="00E87724" w:rsidP="00E87724">
      <w:pPr>
        <w:pStyle w:val="IPPNumberedList"/>
        <w:numPr>
          <w:ilvl w:val="0"/>
          <w:numId w:val="27"/>
        </w:numPr>
        <w:spacing w:after="180"/>
        <w:ind w:left="562" w:hanging="562"/>
        <w:rPr>
          <w:lang w:eastAsia="zh-CN"/>
        </w:rPr>
      </w:pPr>
      <w:r w:rsidRPr="00E87724">
        <w:rPr>
          <w:i/>
          <w:lang w:eastAsia="zh-CN"/>
        </w:rPr>
        <w:t>Wood Packaging Material Fumigation Treatment Manual</w:t>
      </w:r>
      <w:r w:rsidRPr="00E87724">
        <w:rPr>
          <w:lang w:eastAsia="zh-CN"/>
        </w:rPr>
        <w:t xml:space="preserve"> (2017-043b).</w:t>
      </w:r>
    </w:p>
    <w:p w14:paraId="3DEB6926" w14:textId="67329485" w:rsidR="009735C7" w:rsidRDefault="009735C7" w:rsidP="00903DFB">
      <w:pPr>
        <w:pStyle w:val="IPPParagraphnumbering"/>
        <w:rPr>
          <w:lang w:eastAsia="zh-CN"/>
        </w:rPr>
      </w:pPr>
      <w:r>
        <w:rPr>
          <w:lang w:eastAsia="zh-CN"/>
        </w:rPr>
        <w:t xml:space="preserve">This allowed the main body of the guide to move forward and be published. It also allowed for the establishment of two subgroups made up of individuals with </w:t>
      </w:r>
      <w:r w:rsidR="003E1684">
        <w:rPr>
          <w:lang w:eastAsia="zh-CN"/>
        </w:rPr>
        <w:t>appropriate</w:t>
      </w:r>
      <w:r>
        <w:rPr>
          <w:lang w:eastAsia="zh-CN"/>
        </w:rPr>
        <w:t xml:space="preserve"> expertise </w:t>
      </w:r>
      <w:r w:rsidR="003E1684">
        <w:rPr>
          <w:lang w:eastAsia="zh-CN"/>
        </w:rPr>
        <w:t xml:space="preserve">to </w:t>
      </w:r>
      <w:r>
        <w:rPr>
          <w:lang w:eastAsia="zh-CN"/>
        </w:rPr>
        <w:t xml:space="preserve">draft the </w:t>
      </w:r>
      <w:r w:rsidR="003E1684">
        <w:rPr>
          <w:lang w:eastAsia="zh-CN"/>
        </w:rPr>
        <w:t xml:space="preserve">two </w:t>
      </w:r>
      <w:r>
        <w:rPr>
          <w:lang w:eastAsia="zh-CN"/>
        </w:rPr>
        <w:t xml:space="preserve">treatment manuals.  </w:t>
      </w:r>
    </w:p>
    <w:p w14:paraId="0CA5D093" w14:textId="35C4A4AB" w:rsidR="008F7DEB" w:rsidRDefault="008F7DEB" w:rsidP="008F7DEB">
      <w:pPr>
        <w:pStyle w:val="IPPParagraphnumbering"/>
        <w:rPr>
          <w:lang w:eastAsia="zh-CN"/>
        </w:rPr>
      </w:pPr>
      <w:r w:rsidRPr="008F7DEB">
        <w:rPr>
          <w:lang w:eastAsia="zh-CN"/>
        </w:rPr>
        <w:t>The</w:t>
      </w:r>
      <w:r w:rsidR="009735C7">
        <w:rPr>
          <w:lang w:eastAsia="zh-CN"/>
        </w:rPr>
        <w:t xml:space="preserve"> IPPC guide,</w:t>
      </w:r>
      <w:r w:rsidRPr="008F7DEB">
        <w:rPr>
          <w:lang w:eastAsia="zh-CN"/>
        </w:rPr>
        <w:t xml:space="preserve"> </w:t>
      </w:r>
      <w:hyperlink r:id="rId11" w:history="1">
        <w:r w:rsidR="009735C7">
          <w:rPr>
            <w:rStyle w:val="Hyperlink"/>
            <w:i/>
            <w:lang w:eastAsia="zh-CN"/>
          </w:rPr>
          <w:t>Regulation of wood packaging material – Understanding the phytosanitary requirements for the movement of wood packaging material in international trade</w:t>
        </w:r>
      </w:hyperlink>
      <w:r w:rsidRPr="008F7DEB">
        <w:rPr>
          <w:lang w:eastAsia="zh-CN"/>
        </w:rPr>
        <w:t xml:space="preserve"> was published in May 2023. </w:t>
      </w:r>
    </w:p>
    <w:p w14:paraId="09876809" w14:textId="77777777" w:rsidR="00E87724" w:rsidRDefault="003E1684" w:rsidP="003E1684">
      <w:pPr>
        <w:pStyle w:val="IPPParagraphnumbering"/>
        <w:rPr>
          <w:lang w:eastAsia="zh-CN"/>
        </w:rPr>
      </w:pPr>
      <w:r>
        <w:rPr>
          <w:lang w:eastAsia="zh-CN"/>
        </w:rPr>
        <w:t>The draft treatment manuals were distributed for peer review from mid-July to mid-September in 2022. 6</w:t>
      </w:r>
      <w:r w:rsidR="00A7424E">
        <w:rPr>
          <w:lang w:eastAsia="zh-CN"/>
        </w:rPr>
        <w:t>4</w:t>
      </w:r>
      <w:r>
        <w:rPr>
          <w:lang w:eastAsia="zh-CN"/>
        </w:rPr>
        <w:t xml:space="preserve"> </w:t>
      </w:r>
      <w:r w:rsidR="00A7424E">
        <w:rPr>
          <w:lang w:eastAsia="zh-CN"/>
        </w:rPr>
        <w:t xml:space="preserve">phytosanitary </w:t>
      </w:r>
      <w:r w:rsidR="003A16E3">
        <w:rPr>
          <w:lang w:eastAsia="zh-CN"/>
        </w:rPr>
        <w:t xml:space="preserve">experts </w:t>
      </w:r>
      <w:r w:rsidR="00E87724">
        <w:rPr>
          <w:lang w:eastAsia="zh-CN"/>
        </w:rPr>
        <w:t xml:space="preserve">from around the world </w:t>
      </w:r>
      <w:r>
        <w:rPr>
          <w:lang w:eastAsia="zh-CN"/>
        </w:rPr>
        <w:t>were invited to peer review the treatment manuals</w:t>
      </w:r>
      <w:r w:rsidR="00A7424E">
        <w:rPr>
          <w:lang w:eastAsia="zh-CN"/>
        </w:rPr>
        <w:t>, including members of the TPPT. The peer reviewers provided more than</w:t>
      </w:r>
      <w:r>
        <w:rPr>
          <w:lang w:eastAsia="zh-CN"/>
        </w:rPr>
        <w:t xml:space="preserve"> 700 comments</w:t>
      </w:r>
      <w:r w:rsidR="003A16E3">
        <w:rPr>
          <w:lang w:eastAsia="zh-CN"/>
        </w:rPr>
        <w:t xml:space="preserve"> on the two draft </w:t>
      </w:r>
      <w:r w:rsidR="00E87724">
        <w:rPr>
          <w:lang w:eastAsia="zh-CN"/>
        </w:rPr>
        <w:t xml:space="preserve">treatment </w:t>
      </w:r>
      <w:r w:rsidR="003A16E3">
        <w:rPr>
          <w:lang w:eastAsia="zh-CN"/>
        </w:rPr>
        <w:t>manuals</w:t>
      </w:r>
      <w:r>
        <w:rPr>
          <w:lang w:eastAsia="zh-CN"/>
        </w:rPr>
        <w:t xml:space="preserve">. </w:t>
      </w:r>
    </w:p>
    <w:p w14:paraId="53EDF36F" w14:textId="2741D482" w:rsidR="009735C7" w:rsidRDefault="003E1684" w:rsidP="003E1684">
      <w:pPr>
        <w:pStyle w:val="IPPParagraphnumbering"/>
        <w:rPr>
          <w:lang w:eastAsia="zh-CN"/>
        </w:rPr>
      </w:pPr>
      <w:r>
        <w:rPr>
          <w:lang w:eastAsia="zh-CN"/>
        </w:rPr>
        <w:t xml:space="preserve">Overall, the comments were very positive. However, there were many </w:t>
      </w:r>
      <w:r w:rsidR="00332D36">
        <w:rPr>
          <w:lang w:eastAsia="zh-CN"/>
        </w:rPr>
        <w:t>substantive</w:t>
      </w:r>
      <w:r w:rsidR="003A16E3">
        <w:rPr>
          <w:lang w:eastAsia="zh-CN"/>
        </w:rPr>
        <w:t xml:space="preserve"> </w:t>
      </w:r>
      <w:r>
        <w:rPr>
          <w:lang w:eastAsia="zh-CN"/>
        </w:rPr>
        <w:t xml:space="preserve">technical comments and questions. </w:t>
      </w:r>
      <w:r w:rsidR="00E87724">
        <w:rPr>
          <w:lang w:eastAsia="zh-CN"/>
        </w:rPr>
        <w:t xml:space="preserve">For example, there </w:t>
      </w:r>
      <w:r w:rsidR="00623E90">
        <w:rPr>
          <w:lang w:eastAsia="zh-CN"/>
        </w:rPr>
        <w:t xml:space="preserve">were </w:t>
      </w:r>
      <w:r>
        <w:rPr>
          <w:lang w:eastAsia="zh-CN"/>
        </w:rPr>
        <w:t>question</w:t>
      </w:r>
      <w:r w:rsidR="00623E90">
        <w:rPr>
          <w:lang w:eastAsia="zh-CN"/>
        </w:rPr>
        <w:t>s</w:t>
      </w:r>
      <w:r w:rsidR="00E87724">
        <w:rPr>
          <w:lang w:eastAsia="zh-CN"/>
        </w:rPr>
        <w:t xml:space="preserve"> about</w:t>
      </w:r>
      <w:r w:rsidR="00A7424E">
        <w:rPr>
          <w:lang w:eastAsia="zh-CN"/>
        </w:rPr>
        <w:t xml:space="preserve"> </w:t>
      </w:r>
      <w:r>
        <w:rPr>
          <w:lang w:eastAsia="zh-CN"/>
        </w:rPr>
        <w:t xml:space="preserve">whether to include information on </w:t>
      </w:r>
      <w:r w:rsidRPr="003E1684">
        <w:rPr>
          <w:lang w:eastAsia="zh-CN"/>
        </w:rPr>
        <w:t>dielectric heat treatment</w:t>
      </w:r>
      <w:r w:rsidR="00A7424E">
        <w:rPr>
          <w:lang w:eastAsia="zh-CN"/>
        </w:rPr>
        <w:t>s</w:t>
      </w:r>
      <w:r>
        <w:rPr>
          <w:lang w:eastAsia="zh-CN"/>
        </w:rPr>
        <w:t xml:space="preserve"> in the heat treatment manual and, if so how this information should be presented. There were also </w:t>
      </w:r>
      <w:r w:rsidR="00E87724">
        <w:rPr>
          <w:lang w:eastAsia="zh-CN"/>
        </w:rPr>
        <w:t>comments</w:t>
      </w:r>
      <w:r>
        <w:rPr>
          <w:lang w:eastAsia="zh-CN"/>
        </w:rPr>
        <w:t xml:space="preserve"> </w:t>
      </w:r>
      <w:r w:rsidR="00E87724">
        <w:rPr>
          <w:lang w:eastAsia="zh-CN"/>
        </w:rPr>
        <w:t xml:space="preserve">suggesting that </w:t>
      </w:r>
      <w:r>
        <w:rPr>
          <w:lang w:eastAsia="zh-CN"/>
        </w:rPr>
        <w:t xml:space="preserve">some of the recommendations </w:t>
      </w:r>
      <w:r w:rsidR="00E87724">
        <w:rPr>
          <w:lang w:eastAsia="zh-CN"/>
        </w:rPr>
        <w:t>may be</w:t>
      </w:r>
      <w:r>
        <w:rPr>
          <w:lang w:eastAsia="zh-CN"/>
        </w:rPr>
        <w:t xml:space="preserve"> </w:t>
      </w:r>
      <w:r w:rsidR="003A16E3">
        <w:rPr>
          <w:lang w:eastAsia="zh-CN"/>
        </w:rPr>
        <w:t xml:space="preserve">too prescriptive </w:t>
      </w:r>
      <w:r w:rsidR="00332D36">
        <w:rPr>
          <w:lang w:eastAsia="zh-CN"/>
        </w:rPr>
        <w:t>or</w:t>
      </w:r>
      <w:r w:rsidR="003A16E3">
        <w:rPr>
          <w:lang w:eastAsia="zh-CN"/>
        </w:rPr>
        <w:t xml:space="preserve"> </w:t>
      </w:r>
      <w:r w:rsidR="00E87724">
        <w:rPr>
          <w:lang w:eastAsia="zh-CN"/>
        </w:rPr>
        <w:t xml:space="preserve">may not be </w:t>
      </w:r>
      <w:r>
        <w:rPr>
          <w:lang w:eastAsia="zh-CN"/>
        </w:rPr>
        <w:t>globally applicable</w:t>
      </w:r>
      <w:r w:rsidR="00E87724">
        <w:rPr>
          <w:lang w:eastAsia="zh-CN"/>
        </w:rPr>
        <w:t>. In addition, there were</w:t>
      </w:r>
      <w:r w:rsidR="003A16E3">
        <w:rPr>
          <w:lang w:eastAsia="zh-CN"/>
        </w:rPr>
        <w:t xml:space="preserve"> requests to provide additional data</w:t>
      </w:r>
      <w:r w:rsidR="00E87724">
        <w:rPr>
          <w:lang w:eastAsia="zh-CN"/>
        </w:rPr>
        <w:t>,</w:t>
      </w:r>
      <w:r w:rsidR="003A16E3">
        <w:rPr>
          <w:lang w:eastAsia="zh-CN"/>
        </w:rPr>
        <w:t xml:space="preserve"> references</w:t>
      </w:r>
      <w:r w:rsidR="00E87724">
        <w:rPr>
          <w:lang w:eastAsia="zh-CN"/>
        </w:rPr>
        <w:t>, photographs and diagrams</w:t>
      </w:r>
      <w:r>
        <w:rPr>
          <w:lang w:eastAsia="zh-CN"/>
        </w:rPr>
        <w:t xml:space="preserve">. </w:t>
      </w:r>
    </w:p>
    <w:p w14:paraId="2C65B5B7" w14:textId="45F6DF48" w:rsidR="00A7424E" w:rsidRPr="008F7DEB" w:rsidRDefault="00A7424E" w:rsidP="00A7424E">
      <w:pPr>
        <w:pStyle w:val="IPPParagraphnumbering"/>
        <w:rPr>
          <w:lang w:eastAsia="zh-CN"/>
        </w:rPr>
      </w:pPr>
      <w:r>
        <w:rPr>
          <w:lang w:eastAsia="zh-CN"/>
        </w:rPr>
        <w:t>The Secretariat request</w:t>
      </w:r>
      <w:r w:rsidR="007540EE">
        <w:rPr>
          <w:lang w:eastAsia="zh-CN"/>
        </w:rPr>
        <w:t>s</w:t>
      </w:r>
      <w:r>
        <w:rPr>
          <w:lang w:eastAsia="zh-CN"/>
        </w:rPr>
        <w:t xml:space="preserve"> the assistance of the TPPT in </w:t>
      </w:r>
      <w:r w:rsidRPr="00A7424E">
        <w:rPr>
          <w:lang w:eastAsia="zh-CN"/>
        </w:rPr>
        <w:t>considering the comments from the peer reviewers and finaliz</w:t>
      </w:r>
      <w:r>
        <w:rPr>
          <w:lang w:eastAsia="zh-CN"/>
        </w:rPr>
        <w:t>ing</w:t>
      </w:r>
      <w:r w:rsidRPr="00A7424E">
        <w:rPr>
          <w:lang w:eastAsia="zh-CN"/>
        </w:rPr>
        <w:t xml:space="preserve"> the content of the </w:t>
      </w:r>
      <w:r>
        <w:rPr>
          <w:lang w:eastAsia="zh-CN"/>
        </w:rPr>
        <w:t>two wood packaging material treatment manuals</w:t>
      </w:r>
      <w:r w:rsidRPr="00A7424E">
        <w:rPr>
          <w:lang w:eastAsia="zh-CN"/>
        </w:rPr>
        <w:t>.</w:t>
      </w:r>
    </w:p>
    <w:p w14:paraId="73DE2FEB" w14:textId="77777777" w:rsidR="008A03EA" w:rsidRDefault="008B0AE0" w:rsidP="008A03EA">
      <w:pPr>
        <w:pStyle w:val="IPPHeading1"/>
        <w:rPr>
          <w:lang w:eastAsia="zh-CN"/>
        </w:rPr>
      </w:pPr>
      <w:r>
        <w:rPr>
          <w:lang w:eastAsia="zh-CN"/>
        </w:rPr>
        <w:t>Recommendation</w:t>
      </w:r>
    </w:p>
    <w:p w14:paraId="2DE14BEC" w14:textId="1224AD66" w:rsidR="00C11FE6" w:rsidRPr="001E0C69" w:rsidRDefault="00C11FE6" w:rsidP="00532FE1">
      <w:pPr>
        <w:pStyle w:val="IPPParagraphnumbering"/>
        <w:rPr>
          <w:lang w:eastAsia="zh-CN"/>
        </w:rPr>
      </w:pPr>
      <w:r w:rsidRPr="001E0C69">
        <w:rPr>
          <w:rFonts w:hint="eastAsia"/>
          <w:lang w:eastAsia="zh-CN"/>
        </w:rPr>
        <w:t>The TPPT</w:t>
      </w:r>
      <w:r w:rsidR="008D3AA0">
        <w:rPr>
          <w:rFonts w:hint="eastAsia"/>
          <w:lang w:eastAsia="zh-CN"/>
        </w:rPr>
        <w:t xml:space="preserve"> </w:t>
      </w:r>
      <w:r w:rsidR="00525652">
        <w:rPr>
          <w:lang w:eastAsia="zh-CN"/>
        </w:rPr>
        <w:t>is invited to</w:t>
      </w:r>
      <w:r w:rsidR="00467848">
        <w:rPr>
          <w:lang w:eastAsia="zh-CN"/>
        </w:rPr>
        <w:t>:</w:t>
      </w:r>
    </w:p>
    <w:p w14:paraId="42A39603" w14:textId="5FF80FEE" w:rsidR="00625A55" w:rsidRPr="007540EE" w:rsidRDefault="327DC55F" w:rsidP="007C2C73">
      <w:pPr>
        <w:pStyle w:val="IPPNumberedList"/>
      </w:pPr>
      <w:r w:rsidRPr="00525C9A">
        <w:rPr>
          <w:i/>
          <w:iCs/>
          <w:lang w:eastAsia="zh-CN"/>
        </w:rPr>
        <w:t>Consider</w:t>
      </w:r>
      <w:r w:rsidRPr="09DECC0B">
        <w:rPr>
          <w:lang w:eastAsia="zh-CN"/>
        </w:rPr>
        <w:t xml:space="preserve"> adding</w:t>
      </w:r>
      <w:r w:rsidR="007540EE" w:rsidRPr="09DECC0B">
        <w:rPr>
          <w:lang w:eastAsia="zh-CN"/>
        </w:rPr>
        <w:t xml:space="preserve"> </w:t>
      </w:r>
      <w:r w:rsidR="00A7424E" w:rsidRPr="09DECC0B">
        <w:rPr>
          <w:lang w:eastAsia="zh-CN"/>
        </w:rPr>
        <w:t xml:space="preserve">the </w:t>
      </w:r>
      <w:r w:rsidR="007540EE" w:rsidRPr="09DECC0B">
        <w:rPr>
          <w:lang w:eastAsia="zh-CN"/>
        </w:rPr>
        <w:t xml:space="preserve">review of the </w:t>
      </w:r>
      <w:r w:rsidR="00A7424E" w:rsidRPr="09DECC0B">
        <w:rPr>
          <w:lang w:eastAsia="zh-CN"/>
        </w:rPr>
        <w:t xml:space="preserve">two draft </w:t>
      </w:r>
      <w:r w:rsidR="007540EE" w:rsidRPr="09DECC0B">
        <w:rPr>
          <w:lang w:eastAsia="zh-CN"/>
        </w:rPr>
        <w:t xml:space="preserve">wood packaging </w:t>
      </w:r>
      <w:r w:rsidR="00A7424E" w:rsidRPr="09DECC0B">
        <w:rPr>
          <w:lang w:eastAsia="zh-CN"/>
        </w:rPr>
        <w:t>treatment manuals to the</w:t>
      </w:r>
      <w:r w:rsidR="007540EE" w:rsidRPr="09DECC0B">
        <w:rPr>
          <w:lang w:eastAsia="zh-CN"/>
        </w:rPr>
        <w:t xml:space="preserve">ir work plan, for discussion during the next </w:t>
      </w:r>
      <w:r w:rsidR="00A7424E" w:rsidRPr="09DECC0B">
        <w:rPr>
          <w:lang w:eastAsia="zh-CN"/>
        </w:rPr>
        <w:t xml:space="preserve">TPPT meeting. </w:t>
      </w:r>
    </w:p>
    <w:sectPr w:rsidR="00625A55" w:rsidRPr="007540EE" w:rsidSect="00D33C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559" w:right="1418" w:bottom="1418" w:left="1418" w:header="850" w:footer="85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2E23" w14:textId="77777777" w:rsidR="00DE37B6" w:rsidRDefault="00DE37B6" w:rsidP="003D3477">
      <w:r>
        <w:separator/>
      </w:r>
    </w:p>
  </w:endnote>
  <w:endnote w:type="continuationSeparator" w:id="0">
    <w:p w14:paraId="5BD9416C" w14:textId="77777777" w:rsidR="00DE37B6" w:rsidRDefault="00DE37B6" w:rsidP="003D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A576" w14:textId="77777777" w:rsidR="005E7FCB" w:rsidRDefault="005E7FCB" w:rsidP="005E7FCB">
    <w:pPr>
      <w:pStyle w:val="IPPFooter"/>
    </w:pPr>
    <w:r w:rsidRPr="004F642D">
      <w:t xml:space="preserve">Page </w:t>
    </w:r>
    <w:r w:rsidRPr="004F642D">
      <w:fldChar w:fldCharType="begin"/>
    </w:r>
    <w:r w:rsidRPr="004F642D">
      <w:instrText xml:space="preserve"> PAGE </w:instrText>
    </w:r>
    <w:r w:rsidRPr="004F642D">
      <w:fldChar w:fldCharType="separate"/>
    </w:r>
    <w:r w:rsidR="001273DA">
      <w:rPr>
        <w:noProof/>
      </w:rPr>
      <w:t>2</w:t>
    </w:r>
    <w:r w:rsidRPr="004F642D">
      <w:fldChar w:fldCharType="end"/>
    </w:r>
    <w:r w:rsidRPr="004F642D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1273DA">
      <w:rPr>
        <w:noProof/>
      </w:rPr>
      <w:t>3</w:t>
    </w:r>
    <w:r w:rsidR="00E40A4C">
      <w:rPr>
        <w:noProof/>
      </w:rPr>
      <w:fldChar w:fldCharType="end"/>
    </w:r>
    <w:r w:rsidRPr="004F642D">
      <w:tab/>
      <w:t>International Plant Protection Conventio</w:t>
    </w:r>
    <w:r>
      <w:t>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C112" w14:textId="5DED3013" w:rsidR="00A8423E" w:rsidRDefault="00826ED2" w:rsidP="00A8423E">
    <w:pPr>
      <w:pStyle w:val="IPPFooter"/>
    </w:pPr>
    <w:r w:rsidRPr="004F642D">
      <w:t>International Plant Protection Conventio</w:t>
    </w:r>
    <w:r>
      <w:t>n</w:t>
    </w:r>
    <w:r>
      <w:tab/>
    </w:r>
    <w:r w:rsidRPr="004F642D">
      <w:t xml:space="preserve"> </w:t>
    </w:r>
    <w:r w:rsidR="00A8423E" w:rsidRPr="004F642D">
      <w:t xml:space="preserve">Page </w:t>
    </w:r>
    <w:r w:rsidR="00A8423E" w:rsidRPr="004F642D">
      <w:fldChar w:fldCharType="begin"/>
    </w:r>
    <w:r w:rsidR="00A8423E" w:rsidRPr="004F642D">
      <w:instrText xml:space="preserve"> PAGE </w:instrText>
    </w:r>
    <w:r w:rsidR="00A8423E" w:rsidRPr="004F642D">
      <w:fldChar w:fldCharType="separate"/>
    </w:r>
    <w:r w:rsidR="001273DA">
      <w:rPr>
        <w:noProof/>
      </w:rPr>
      <w:t>3</w:t>
    </w:r>
    <w:r w:rsidR="00A8423E" w:rsidRPr="004F642D">
      <w:fldChar w:fldCharType="end"/>
    </w:r>
    <w:r w:rsidR="00A8423E" w:rsidRPr="004F642D">
      <w:t xml:space="preserve"> of </w:t>
    </w:r>
    <w:r w:rsidR="00A8423E">
      <w:rPr>
        <w:noProof/>
      </w:rPr>
      <w:fldChar w:fldCharType="begin"/>
    </w:r>
    <w:r w:rsidR="00A8423E">
      <w:rPr>
        <w:noProof/>
      </w:rPr>
      <w:instrText xml:space="preserve"> NUMPAGES  </w:instrText>
    </w:r>
    <w:r w:rsidR="00A8423E">
      <w:rPr>
        <w:noProof/>
      </w:rPr>
      <w:fldChar w:fldCharType="separate"/>
    </w:r>
    <w:r w:rsidR="001273DA">
      <w:rPr>
        <w:noProof/>
      </w:rPr>
      <w:t>3</w:t>
    </w:r>
    <w:r w:rsidR="00A8423E">
      <w:rPr>
        <w:noProof/>
      </w:rPr>
      <w:fldChar w:fldCharType="end"/>
    </w:r>
  </w:p>
  <w:p w14:paraId="5C9C8782" w14:textId="77777777" w:rsidR="00A8423E" w:rsidRDefault="00A84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47FD" w14:textId="4F547503" w:rsidR="005E7FCB" w:rsidRDefault="005E7FCB" w:rsidP="00467848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623E90">
      <w:rPr>
        <w:noProof/>
      </w:rPr>
      <w:t>1</w:t>
    </w:r>
    <w:r w:rsidRPr="0046265B">
      <w:fldChar w:fldCharType="end"/>
    </w:r>
    <w:r w:rsidRPr="0046265B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623E90">
      <w:rPr>
        <w:noProof/>
      </w:rPr>
      <w:t>1</w:t>
    </w:r>
    <w:r w:rsidR="00E40A4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4C3BC" w14:textId="77777777" w:rsidR="00DE37B6" w:rsidRDefault="00DE37B6" w:rsidP="003D3477">
      <w:r>
        <w:separator/>
      </w:r>
    </w:p>
  </w:footnote>
  <w:footnote w:type="continuationSeparator" w:id="0">
    <w:p w14:paraId="7B80D8C1" w14:textId="77777777" w:rsidR="00DE37B6" w:rsidRDefault="00DE37B6" w:rsidP="003D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1CED" w14:textId="4AD1A87B" w:rsidR="09DECC0B" w:rsidRDefault="09DECC0B" w:rsidP="09DECC0B">
    <w:pPr>
      <w:pStyle w:val="IPPHeader"/>
      <w:spacing w:before="60" w:after="60"/>
      <w:rPr>
        <w:i/>
        <w:iCs/>
        <w:lang w:val="en-CA"/>
      </w:rPr>
    </w:pPr>
    <w:r>
      <w:t>22_TPPT_2024_Jun (7.2)</w:t>
    </w:r>
    <w:r>
      <w:tab/>
    </w:r>
    <w:r w:rsidRPr="09DECC0B">
      <w:rPr>
        <w:rFonts w:cs="Arial"/>
      </w:rPr>
      <w:t>ISPM 15 Treatment Manuals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B858" w14:textId="5ED2D00B" w:rsidR="00A8423E" w:rsidRPr="0052283B" w:rsidRDefault="00A8423E" w:rsidP="005142C1">
    <w:pPr>
      <w:pStyle w:val="IPPHeader"/>
      <w:spacing w:before="60" w:after="60"/>
      <w:rPr>
        <w:lang w:val="en-CA"/>
      </w:rPr>
    </w:pPr>
    <w:r w:rsidRPr="003A1E87">
      <w:rPr>
        <w:rFonts w:cs="Arial"/>
        <w:szCs w:val="18"/>
      </w:rPr>
      <w:t xml:space="preserve">Treatment leads </w:t>
    </w:r>
    <w:r>
      <w:rPr>
        <w:rFonts w:cs="Arial"/>
        <w:szCs w:val="18"/>
      </w:rPr>
      <w:t>notes</w:t>
    </w:r>
    <w:r w:rsidRPr="003A1E87">
      <w:rPr>
        <w:rFonts w:cs="Arial"/>
        <w:szCs w:val="18"/>
      </w:rPr>
      <w:t>: 2017-01</w:t>
    </w:r>
    <w:r>
      <w:rPr>
        <w:rFonts w:cs="Arial"/>
        <w:szCs w:val="18"/>
      </w:rPr>
      <w:t>9</w:t>
    </w:r>
    <w:r w:rsidR="00826ED2">
      <w:rPr>
        <w:rFonts w:cs="Arial"/>
        <w:szCs w:val="18"/>
      </w:rPr>
      <w:tab/>
    </w:r>
    <w:r w:rsidR="00826ED2">
      <w:rPr>
        <w:szCs w:val="18"/>
      </w:rPr>
      <w:t>03_TPPT_2019_Feb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B6EB" w14:textId="3D14DABD" w:rsidR="005E7FCB" w:rsidRPr="0052283B" w:rsidRDefault="00E47464" w:rsidP="09DECC0B">
    <w:pPr>
      <w:pStyle w:val="IPPHeader"/>
      <w:spacing w:before="60" w:after="60"/>
      <w:rPr>
        <w:i/>
        <w:iCs/>
        <w:lang w:val="en-CA"/>
      </w:rPr>
    </w:pPr>
    <w:r w:rsidRPr="00525C9A">
      <w:rPr>
        <w:noProof/>
        <w:lang w:val="en-CA" w:eastAsia="en-CA"/>
      </w:rPr>
      <w:drawing>
        <wp:anchor distT="0" distB="0" distL="114300" distR="114300" simplePos="0" relativeHeight="251659264" behindDoc="0" locked="0" layoutInCell="1" allowOverlap="1" wp14:anchorId="4F4C79D2" wp14:editId="2B98628F">
          <wp:simplePos x="0" y="0"/>
          <wp:positionH relativeFrom="column">
            <wp:posOffset>-809551</wp:posOffset>
          </wp:positionH>
          <wp:positionV relativeFrom="paragraph">
            <wp:posOffset>16888</wp:posOffset>
          </wp:positionV>
          <wp:extent cx="630555" cy="325755"/>
          <wp:effectExtent l="0" t="0" r="0" b="0"/>
          <wp:wrapSquare wrapText="bothSides"/>
          <wp:docPr id="986243642" name="Picture 98624364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55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7FCB" w:rsidRPr="00525C9A">
      <w:rPr>
        <w:noProof/>
        <w:lang w:val="en-CA" w:eastAsia="en-CA"/>
      </w:rPr>
      <w:drawing>
        <wp:anchor distT="0" distB="0" distL="114300" distR="114300" simplePos="0" relativeHeight="251660288" behindDoc="0" locked="0" layoutInCell="1" allowOverlap="0" wp14:anchorId="4194B455" wp14:editId="662759AC">
          <wp:simplePos x="0" y="0"/>
          <wp:positionH relativeFrom="page">
            <wp:posOffset>8255</wp:posOffset>
          </wp:positionH>
          <wp:positionV relativeFrom="paragraph">
            <wp:posOffset>-542925</wp:posOffset>
          </wp:positionV>
          <wp:extent cx="7572375" cy="462915"/>
          <wp:effectExtent l="0" t="0" r="9525" b="0"/>
          <wp:wrapNone/>
          <wp:docPr id="1281911425" name="Picture 1281911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9DECC0B" w:rsidRPr="00525C9A">
      <w:t>International Plant Protection Convention</w:t>
    </w:r>
    <w:r w:rsidR="005E7FCB" w:rsidRPr="00525C9A">
      <w:rPr>
        <w:szCs w:val="18"/>
      </w:rPr>
      <w:tab/>
    </w:r>
    <w:r w:rsidR="09DECC0B" w:rsidRPr="00525C9A">
      <w:t>22_TPPT_2024_Jun</w:t>
    </w:r>
    <w:r w:rsidR="008F3159" w:rsidRPr="00525C9A">
      <w:rPr>
        <w:i/>
        <w:szCs w:val="18"/>
        <w:lang w:val="en-CA"/>
      </w:rPr>
      <w:br/>
    </w:r>
    <w:r w:rsidR="09DECC0B" w:rsidRPr="00525C9A">
      <w:rPr>
        <w:i/>
        <w:iCs/>
        <w:lang w:val="en-GB"/>
      </w:rPr>
      <w:t>ISPM 15 Treatment</w:t>
    </w:r>
    <w:r w:rsidR="09DECC0B" w:rsidRPr="00525C9A">
      <w:rPr>
        <w:i/>
        <w:iCs/>
      </w:rPr>
      <w:t xml:space="preserve"> manuals</w:t>
    </w:r>
    <w:r w:rsidR="005E7FCB" w:rsidRPr="00525C9A">
      <w:rPr>
        <w:i/>
        <w:szCs w:val="18"/>
      </w:rPr>
      <w:tab/>
    </w:r>
    <w:r w:rsidR="09DECC0B" w:rsidRPr="00525C9A">
      <w:rPr>
        <w:i/>
        <w:iCs/>
      </w:rPr>
      <w:t>Agenda item: 7.2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9941B36"/>
    <w:multiLevelType w:val="hybridMultilevel"/>
    <w:tmpl w:val="3816F5F4"/>
    <w:lvl w:ilvl="0" w:tplc="664E137E">
      <w:start w:val="3"/>
      <w:numFmt w:val="bullet"/>
      <w:lvlText w:val="-"/>
      <w:lvlJc w:val="center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D56DC"/>
    <w:multiLevelType w:val="hybridMultilevel"/>
    <w:tmpl w:val="FA345140"/>
    <w:lvl w:ilvl="0" w:tplc="16ECE44C">
      <w:start w:val="3"/>
      <w:numFmt w:val="bullet"/>
      <w:lvlText w:val="-"/>
      <w:lvlJc w:val="righ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316F8"/>
    <w:multiLevelType w:val="hybridMultilevel"/>
    <w:tmpl w:val="AC328F28"/>
    <w:lvl w:ilvl="0" w:tplc="10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B0AF1"/>
    <w:multiLevelType w:val="multilevel"/>
    <w:tmpl w:val="C3F88C36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3"/>
      <w:numFmt w:val="bullet"/>
      <w:lvlText w:val="-"/>
      <w:lvlJc w:val="right"/>
      <w:pPr>
        <w:tabs>
          <w:tab w:val="num" w:pos="0"/>
        </w:tabs>
        <w:ind w:left="0" w:hanging="482"/>
      </w:pPr>
      <w:rPr>
        <w:rFonts w:ascii="Times New Roman" w:eastAsia="Times New Roman" w:hAnsi="Times New Roman" w:cs="Times New Roman"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31D9D"/>
    <w:multiLevelType w:val="hybridMultilevel"/>
    <w:tmpl w:val="84DC7FC0"/>
    <w:lvl w:ilvl="0" w:tplc="29AC0BA8">
      <w:start w:val="1"/>
      <w:numFmt w:val="decimal"/>
      <w:lvlText w:val="(%1)"/>
      <w:lvlJc w:val="left"/>
      <w:pPr>
        <w:ind w:left="360" w:hanging="360"/>
      </w:pPr>
      <w:rPr>
        <w:rFonts w:ascii="MS Mincho" w:eastAsia="MS Mincho" w:hAnsi="MS Mincho" w:hint="default"/>
        <w:i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55323285">
    <w:abstractNumId w:val="10"/>
  </w:num>
  <w:num w:numId="2" w16cid:durableId="752166622">
    <w:abstractNumId w:val="3"/>
  </w:num>
  <w:num w:numId="3" w16cid:durableId="1414623675">
    <w:abstractNumId w:val="1"/>
  </w:num>
  <w:num w:numId="4" w16cid:durableId="43455994">
    <w:abstractNumId w:val="6"/>
  </w:num>
  <w:num w:numId="5" w16cid:durableId="1071659788">
    <w:abstractNumId w:val="14"/>
  </w:num>
  <w:num w:numId="6" w16cid:durableId="258949786">
    <w:abstractNumId w:val="9"/>
  </w:num>
  <w:num w:numId="7" w16cid:durableId="124740827">
    <w:abstractNumId w:val="7"/>
  </w:num>
  <w:num w:numId="8" w16cid:durableId="594243087">
    <w:abstractNumId w:val="16"/>
  </w:num>
  <w:num w:numId="9" w16cid:durableId="1092622382">
    <w:abstractNumId w:val="5"/>
  </w:num>
  <w:num w:numId="10" w16cid:durableId="79059095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 w16cid:durableId="72633974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2317016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39042327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7020044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209330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967808575">
    <w:abstractNumId w:val="0"/>
  </w:num>
  <w:num w:numId="17" w16cid:durableId="523176287">
    <w:abstractNumId w:val="8"/>
  </w:num>
  <w:num w:numId="18" w16cid:durableId="222060810">
    <w:abstractNumId w:val="11"/>
  </w:num>
  <w:num w:numId="19" w16cid:durableId="1566917674">
    <w:abstractNumId w:val="0"/>
    <w:lvlOverride w:ilvl="0">
      <w:startOverride w:val="1"/>
    </w:lvlOverride>
  </w:num>
  <w:num w:numId="20" w16cid:durableId="1107239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03801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1364755">
    <w:abstractNumId w:val="15"/>
  </w:num>
  <w:num w:numId="23" w16cid:durableId="1092362458">
    <w:abstractNumId w:val="13"/>
  </w:num>
  <w:num w:numId="24" w16cid:durableId="153840496">
    <w:abstractNumId w:val="0"/>
  </w:num>
  <w:num w:numId="25" w16cid:durableId="1771119026">
    <w:abstractNumId w:val="12"/>
  </w:num>
  <w:num w:numId="26" w16cid:durableId="81605788">
    <w:abstractNumId w:val="4"/>
  </w:num>
  <w:num w:numId="27" w16cid:durableId="241716461">
    <w:abstractNumId w:val="2"/>
  </w:num>
  <w:num w:numId="28" w16cid:durableId="304626112">
    <w:abstractNumId w:val="0"/>
  </w:num>
  <w:num w:numId="29" w16cid:durableId="1347706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cumentProtection w:edit="forms" w:enforcement="0"/>
  <w:defaultTabStop w:val="720"/>
  <w:evenAndOddHeaders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A0"/>
    <w:rsid w:val="00002717"/>
    <w:rsid w:val="00017590"/>
    <w:rsid w:val="00022659"/>
    <w:rsid w:val="000228F0"/>
    <w:rsid w:val="0003629C"/>
    <w:rsid w:val="00041745"/>
    <w:rsid w:val="00050E2E"/>
    <w:rsid w:val="000818CC"/>
    <w:rsid w:val="000842CC"/>
    <w:rsid w:val="0008641D"/>
    <w:rsid w:val="000A140F"/>
    <w:rsid w:val="000A7B1F"/>
    <w:rsid w:val="000C1FDF"/>
    <w:rsid w:val="000F7EB3"/>
    <w:rsid w:val="00103571"/>
    <w:rsid w:val="00116F5B"/>
    <w:rsid w:val="001273DA"/>
    <w:rsid w:val="00133157"/>
    <w:rsid w:val="001447B6"/>
    <w:rsid w:val="001507DB"/>
    <w:rsid w:val="00176595"/>
    <w:rsid w:val="00176A7F"/>
    <w:rsid w:val="001B228C"/>
    <w:rsid w:val="001C7443"/>
    <w:rsid w:val="001D03B6"/>
    <w:rsid w:val="001D53C7"/>
    <w:rsid w:val="001E0C69"/>
    <w:rsid w:val="001F1EC0"/>
    <w:rsid w:val="001F60A4"/>
    <w:rsid w:val="00202246"/>
    <w:rsid w:val="00203156"/>
    <w:rsid w:val="0021130C"/>
    <w:rsid w:val="0021283F"/>
    <w:rsid w:val="00227861"/>
    <w:rsid w:val="0023280C"/>
    <w:rsid w:val="0023415D"/>
    <w:rsid w:val="00236031"/>
    <w:rsid w:val="00250EEC"/>
    <w:rsid w:val="00254138"/>
    <w:rsid w:val="00260F0F"/>
    <w:rsid w:val="002647BE"/>
    <w:rsid w:val="0027007B"/>
    <w:rsid w:val="002756BB"/>
    <w:rsid w:val="002C33D1"/>
    <w:rsid w:val="002D11A0"/>
    <w:rsid w:val="002F4BA0"/>
    <w:rsid w:val="003160FC"/>
    <w:rsid w:val="00321E9A"/>
    <w:rsid w:val="00325CB1"/>
    <w:rsid w:val="00332D36"/>
    <w:rsid w:val="0038622A"/>
    <w:rsid w:val="003A16E3"/>
    <w:rsid w:val="003A1E87"/>
    <w:rsid w:val="003A760B"/>
    <w:rsid w:val="003B02DB"/>
    <w:rsid w:val="003B5357"/>
    <w:rsid w:val="003C40EF"/>
    <w:rsid w:val="003C6A42"/>
    <w:rsid w:val="003D0371"/>
    <w:rsid w:val="003D3477"/>
    <w:rsid w:val="003E1684"/>
    <w:rsid w:val="003E67C3"/>
    <w:rsid w:val="003E70B1"/>
    <w:rsid w:val="004073C4"/>
    <w:rsid w:val="00413333"/>
    <w:rsid w:val="00417010"/>
    <w:rsid w:val="004241A4"/>
    <w:rsid w:val="00431D6C"/>
    <w:rsid w:val="0044366B"/>
    <w:rsid w:val="00460F5B"/>
    <w:rsid w:val="00467848"/>
    <w:rsid w:val="00467991"/>
    <w:rsid w:val="004A501F"/>
    <w:rsid w:val="004B1D0D"/>
    <w:rsid w:val="004B1E8F"/>
    <w:rsid w:val="004B1EC6"/>
    <w:rsid w:val="004B644C"/>
    <w:rsid w:val="004B6EBD"/>
    <w:rsid w:val="004C470D"/>
    <w:rsid w:val="004C6353"/>
    <w:rsid w:val="004E5530"/>
    <w:rsid w:val="004F0B90"/>
    <w:rsid w:val="004F1CC7"/>
    <w:rsid w:val="004F1DE8"/>
    <w:rsid w:val="005120EA"/>
    <w:rsid w:val="00513C15"/>
    <w:rsid w:val="005142C1"/>
    <w:rsid w:val="0052283B"/>
    <w:rsid w:val="00524495"/>
    <w:rsid w:val="00525652"/>
    <w:rsid w:val="00525C9A"/>
    <w:rsid w:val="00532FE1"/>
    <w:rsid w:val="00546035"/>
    <w:rsid w:val="0055096E"/>
    <w:rsid w:val="00572B62"/>
    <w:rsid w:val="005B318C"/>
    <w:rsid w:val="005B3D41"/>
    <w:rsid w:val="005B5785"/>
    <w:rsid w:val="005E3871"/>
    <w:rsid w:val="005E4F6B"/>
    <w:rsid w:val="005E7FCB"/>
    <w:rsid w:val="005F4CBC"/>
    <w:rsid w:val="00603BFB"/>
    <w:rsid w:val="006078A2"/>
    <w:rsid w:val="00623E90"/>
    <w:rsid w:val="00625A55"/>
    <w:rsid w:val="00644413"/>
    <w:rsid w:val="00663B2E"/>
    <w:rsid w:val="00685970"/>
    <w:rsid w:val="00691B4B"/>
    <w:rsid w:val="006A333A"/>
    <w:rsid w:val="006B69DB"/>
    <w:rsid w:val="006D1AC7"/>
    <w:rsid w:val="006D5B9F"/>
    <w:rsid w:val="006E51F9"/>
    <w:rsid w:val="006F4BC3"/>
    <w:rsid w:val="006F5260"/>
    <w:rsid w:val="007002B0"/>
    <w:rsid w:val="00702049"/>
    <w:rsid w:val="00724DB5"/>
    <w:rsid w:val="00724EF1"/>
    <w:rsid w:val="00743FB3"/>
    <w:rsid w:val="007540EE"/>
    <w:rsid w:val="00754A2F"/>
    <w:rsid w:val="007700C4"/>
    <w:rsid w:val="00775473"/>
    <w:rsid w:val="00775E77"/>
    <w:rsid w:val="00777B4B"/>
    <w:rsid w:val="00796072"/>
    <w:rsid w:val="007A4CDE"/>
    <w:rsid w:val="007C211F"/>
    <w:rsid w:val="007C258B"/>
    <w:rsid w:val="007C2EDE"/>
    <w:rsid w:val="007D755E"/>
    <w:rsid w:val="007E08A8"/>
    <w:rsid w:val="007E1533"/>
    <w:rsid w:val="007E5BEF"/>
    <w:rsid w:val="007F2394"/>
    <w:rsid w:val="007F6FF1"/>
    <w:rsid w:val="00802636"/>
    <w:rsid w:val="00804341"/>
    <w:rsid w:val="00826ED2"/>
    <w:rsid w:val="00827DF1"/>
    <w:rsid w:val="0084157C"/>
    <w:rsid w:val="008552C7"/>
    <w:rsid w:val="00872017"/>
    <w:rsid w:val="00887261"/>
    <w:rsid w:val="008A03EA"/>
    <w:rsid w:val="008B0AE0"/>
    <w:rsid w:val="008B22F3"/>
    <w:rsid w:val="008C1CE3"/>
    <w:rsid w:val="008C59D5"/>
    <w:rsid w:val="008C5EAC"/>
    <w:rsid w:val="008D3AA0"/>
    <w:rsid w:val="008E750F"/>
    <w:rsid w:val="008F2D65"/>
    <w:rsid w:val="008F3159"/>
    <w:rsid w:val="008F479B"/>
    <w:rsid w:val="008F7DEB"/>
    <w:rsid w:val="009030CB"/>
    <w:rsid w:val="009263EC"/>
    <w:rsid w:val="00930F39"/>
    <w:rsid w:val="00934097"/>
    <w:rsid w:val="00941797"/>
    <w:rsid w:val="0095208D"/>
    <w:rsid w:val="00962536"/>
    <w:rsid w:val="009669DA"/>
    <w:rsid w:val="00971C86"/>
    <w:rsid w:val="009735C7"/>
    <w:rsid w:val="009846D1"/>
    <w:rsid w:val="00992FDC"/>
    <w:rsid w:val="009977C4"/>
    <w:rsid w:val="009A17F2"/>
    <w:rsid w:val="009B3BB4"/>
    <w:rsid w:val="009B6EB3"/>
    <w:rsid w:val="009C52BC"/>
    <w:rsid w:val="009E1246"/>
    <w:rsid w:val="009E1332"/>
    <w:rsid w:val="00A039EB"/>
    <w:rsid w:val="00A236B0"/>
    <w:rsid w:val="00A2694C"/>
    <w:rsid w:val="00A36B9D"/>
    <w:rsid w:val="00A46A27"/>
    <w:rsid w:val="00A51208"/>
    <w:rsid w:val="00A5403D"/>
    <w:rsid w:val="00A5490A"/>
    <w:rsid w:val="00A55B77"/>
    <w:rsid w:val="00A7424E"/>
    <w:rsid w:val="00A8423E"/>
    <w:rsid w:val="00A8552A"/>
    <w:rsid w:val="00A90AC7"/>
    <w:rsid w:val="00AA0E3A"/>
    <w:rsid w:val="00AA2D4E"/>
    <w:rsid w:val="00AA44B8"/>
    <w:rsid w:val="00AB04B1"/>
    <w:rsid w:val="00AC1A0E"/>
    <w:rsid w:val="00AC2889"/>
    <w:rsid w:val="00AC6689"/>
    <w:rsid w:val="00AD694F"/>
    <w:rsid w:val="00AE1278"/>
    <w:rsid w:val="00B04660"/>
    <w:rsid w:val="00B063E7"/>
    <w:rsid w:val="00B16C55"/>
    <w:rsid w:val="00B17CBF"/>
    <w:rsid w:val="00B20432"/>
    <w:rsid w:val="00B22124"/>
    <w:rsid w:val="00B41769"/>
    <w:rsid w:val="00B519B5"/>
    <w:rsid w:val="00B531F6"/>
    <w:rsid w:val="00B63397"/>
    <w:rsid w:val="00B74FAA"/>
    <w:rsid w:val="00B8643A"/>
    <w:rsid w:val="00B90462"/>
    <w:rsid w:val="00BA4834"/>
    <w:rsid w:val="00BB4142"/>
    <w:rsid w:val="00BB447B"/>
    <w:rsid w:val="00BC12B8"/>
    <w:rsid w:val="00BC5F9E"/>
    <w:rsid w:val="00BE480E"/>
    <w:rsid w:val="00C0202F"/>
    <w:rsid w:val="00C02CBE"/>
    <w:rsid w:val="00C03537"/>
    <w:rsid w:val="00C05041"/>
    <w:rsid w:val="00C05531"/>
    <w:rsid w:val="00C11FE6"/>
    <w:rsid w:val="00C15135"/>
    <w:rsid w:val="00C227EC"/>
    <w:rsid w:val="00C22C41"/>
    <w:rsid w:val="00C26EEB"/>
    <w:rsid w:val="00C26FBE"/>
    <w:rsid w:val="00C33DE7"/>
    <w:rsid w:val="00C60950"/>
    <w:rsid w:val="00C774F6"/>
    <w:rsid w:val="00C94666"/>
    <w:rsid w:val="00CA1768"/>
    <w:rsid w:val="00CA5483"/>
    <w:rsid w:val="00CA60F4"/>
    <w:rsid w:val="00CC082E"/>
    <w:rsid w:val="00CC11AC"/>
    <w:rsid w:val="00CD61A6"/>
    <w:rsid w:val="00CF3420"/>
    <w:rsid w:val="00D07B5E"/>
    <w:rsid w:val="00D15923"/>
    <w:rsid w:val="00D2315C"/>
    <w:rsid w:val="00D260F1"/>
    <w:rsid w:val="00D2619E"/>
    <w:rsid w:val="00D26A39"/>
    <w:rsid w:val="00D27913"/>
    <w:rsid w:val="00D33CBC"/>
    <w:rsid w:val="00D525C1"/>
    <w:rsid w:val="00D56090"/>
    <w:rsid w:val="00D75927"/>
    <w:rsid w:val="00D82534"/>
    <w:rsid w:val="00D91F10"/>
    <w:rsid w:val="00DA147A"/>
    <w:rsid w:val="00DA3285"/>
    <w:rsid w:val="00DA6244"/>
    <w:rsid w:val="00DB7D11"/>
    <w:rsid w:val="00DC610D"/>
    <w:rsid w:val="00DE2681"/>
    <w:rsid w:val="00DE37B6"/>
    <w:rsid w:val="00DE7F57"/>
    <w:rsid w:val="00E13E04"/>
    <w:rsid w:val="00E14D43"/>
    <w:rsid w:val="00E25D45"/>
    <w:rsid w:val="00E40A4C"/>
    <w:rsid w:val="00E42B77"/>
    <w:rsid w:val="00E47464"/>
    <w:rsid w:val="00E82355"/>
    <w:rsid w:val="00E87724"/>
    <w:rsid w:val="00E94FA4"/>
    <w:rsid w:val="00EA5C12"/>
    <w:rsid w:val="00EB02F2"/>
    <w:rsid w:val="00EB3A99"/>
    <w:rsid w:val="00EB3BAE"/>
    <w:rsid w:val="00EB3E60"/>
    <w:rsid w:val="00EC7F94"/>
    <w:rsid w:val="00ED168A"/>
    <w:rsid w:val="00ED7AAD"/>
    <w:rsid w:val="00EE5C65"/>
    <w:rsid w:val="00EF22D4"/>
    <w:rsid w:val="00EF58C2"/>
    <w:rsid w:val="00EF7157"/>
    <w:rsid w:val="00EF74AB"/>
    <w:rsid w:val="00F034EF"/>
    <w:rsid w:val="00F06A08"/>
    <w:rsid w:val="00F46B3A"/>
    <w:rsid w:val="00F57807"/>
    <w:rsid w:val="00F6216E"/>
    <w:rsid w:val="00F76771"/>
    <w:rsid w:val="00F851E2"/>
    <w:rsid w:val="00F956D1"/>
    <w:rsid w:val="00F95FB3"/>
    <w:rsid w:val="00FB3F92"/>
    <w:rsid w:val="00FE11B1"/>
    <w:rsid w:val="00FF2B15"/>
    <w:rsid w:val="09DECC0B"/>
    <w:rsid w:val="0C00D366"/>
    <w:rsid w:val="327DC55F"/>
    <w:rsid w:val="447C30D1"/>
    <w:rsid w:val="500389F9"/>
    <w:rsid w:val="6F65D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D6DAA"/>
  <w15:docId w15:val="{DC71CA89-DC63-4F02-902E-280CB4A0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2C1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142C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142C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42C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F4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095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C60950"/>
  </w:style>
  <w:style w:type="character" w:customStyle="1" w:styleId="CommentTextChar">
    <w:name w:val="Comment Text Char"/>
    <w:basedOn w:val="DefaultParagraphFont"/>
    <w:link w:val="CommentText"/>
    <w:uiPriority w:val="99"/>
    <w:rsid w:val="00C6095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950"/>
    <w:rPr>
      <w:b/>
      <w:bCs/>
    </w:rPr>
  </w:style>
  <w:style w:type="paragraph" w:styleId="BalloonText">
    <w:name w:val="Balloon Text"/>
    <w:basedOn w:val="Normal"/>
    <w:link w:val="BalloonTextChar"/>
    <w:rsid w:val="00514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42C1"/>
    <w:rPr>
      <w:rFonts w:ascii="Tahoma" w:eastAsia="MS Mincho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00271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02717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apple-converted-space">
    <w:name w:val="apple-converted-space"/>
    <w:basedOn w:val="DefaultParagraphFont"/>
    <w:rsid w:val="00002717"/>
  </w:style>
  <w:style w:type="character" w:customStyle="1" w:styleId="Heading1Char">
    <w:name w:val="Heading 1 Char"/>
    <w:basedOn w:val="DefaultParagraphFont"/>
    <w:link w:val="Heading1"/>
    <w:rsid w:val="005142C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142C1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142C1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142C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142C1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142C1"/>
    <w:rPr>
      <w:vertAlign w:val="superscript"/>
    </w:rPr>
  </w:style>
  <w:style w:type="paragraph" w:customStyle="1" w:styleId="Style">
    <w:name w:val="Style"/>
    <w:basedOn w:val="Footer"/>
    <w:autoRedefine/>
    <w:qFormat/>
    <w:rsid w:val="005142C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514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142C1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5142C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142C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142C1"/>
    <w:pPr>
      <w:spacing w:after="240"/>
    </w:pPr>
    <w:rPr>
      <w:sz w:val="24"/>
    </w:rPr>
  </w:style>
  <w:style w:type="table" w:styleId="TableGrid">
    <w:name w:val="Table Grid"/>
    <w:basedOn w:val="TableNormal"/>
    <w:rsid w:val="005142C1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5142C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142C1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142C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142C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142C1"/>
    <w:pPr>
      <w:spacing w:after="180"/>
    </w:pPr>
  </w:style>
  <w:style w:type="paragraph" w:customStyle="1" w:styleId="IPPFootnote">
    <w:name w:val="IPP Footnote"/>
    <w:basedOn w:val="IPPArialFootnote"/>
    <w:qFormat/>
    <w:rsid w:val="005142C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142C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142C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142C1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142C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5142C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5142C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5142C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142C1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5142C1"/>
    <w:pPr>
      <w:numPr>
        <w:numId w:val="6"/>
      </w:numPr>
    </w:pPr>
  </w:style>
  <w:style w:type="character" w:customStyle="1" w:styleId="IPPNormalstrikethrough">
    <w:name w:val="IPP Normal strikethrough"/>
    <w:rsid w:val="005142C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142C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142C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142C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5142C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142C1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142C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142C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142C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142C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142C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142C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142C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142C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142C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142C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142C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142C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142C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142C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142C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5142C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142C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142C1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142C1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5142C1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142C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142C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142C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142C1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142C1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142C1"/>
    <w:pPr>
      <w:numPr>
        <w:numId w:val="16"/>
      </w:numPr>
    </w:pPr>
  </w:style>
  <w:style w:type="paragraph" w:styleId="Header">
    <w:name w:val="header"/>
    <w:basedOn w:val="Normal"/>
    <w:link w:val="HeaderChar"/>
    <w:rsid w:val="00514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142C1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5142C1"/>
    <w:rPr>
      <w:b/>
      <w:bCs/>
    </w:rPr>
  </w:style>
  <w:style w:type="paragraph" w:styleId="ListParagraph">
    <w:name w:val="List Paragraph"/>
    <w:basedOn w:val="Normal"/>
    <w:uiPriority w:val="34"/>
    <w:qFormat/>
    <w:rsid w:val="005142C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142C1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5142C1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142C1"/>
    <w:pPr>
      <w:spacing w:after="180"/>
    </w:pPr>
  </w:style>
  <w:style w:type="character" w:styleId="FollowedHyperlink">
    <w:name w:val="FollowedHyperlink"/>
    <w:basedOn w:val="DefaultParagraphFont"/>
    <w:uiPriority w:val="99"/>
    <w:semiHidden/>
    <w:unhideWhenUsed/>
    <w:rsid w:val="0044366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5403D"/>
    <w:pPr>
      <w:spacing w:after="0" w:line="240" w:lineRule="auto"/>
    </w:pPr>
    <w:rPr>
      <w:rFonts w:ascii="Times New Roman" w:eastAsia="MS Mincho" w:hAnsi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enknowledge.fao.org/handle/20.500.14283/cc5059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  <SharedWithUsers xmlns="a05d7f75-f42e-4288-8809-604fd4d9691f">
      <UserInfo>
        <DisplayName>Shamilov, Artur (NSP)</DisplayName>
        <AccountId>14351</AccountId>
        <AccountType/>
      </UserInfo>
      <UserInfo>
        <DisplayName>Stirling, Colleen (NSPD)</DisplayName>
        <AccountId>17049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33E58F-FE51-482D-9D16-8A803E6EF4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88001D-89C8-4788-9F0B-A2ED2530CC45}">
  <ds:schemaRefs>
    <ds:schemaRef ds:uri="http://schemas.openxmlformats.org/package/2006/metadata/core-properties"/>
    <ds:schemaRef ds:uri="http://purl.org/dc/terms/"/>
    <ds:schemaRef ds:uri="ea6feb38-a85a-45e8-92e9-814486bbe375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a05d7f75-f42e-4288-8809-604fd4d9691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BE2E5C-3E7B-43C3-9DE8-B3E11F7B8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EAD84B-0690-4450-ACE0-F235B31A4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3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Follett, Peter</dc:creator>
  <cp:lastModifiedBy>Stirling, Colleen (NSPD)</cp:lastModifiedBy>
  <cp:revision>123</cp:revision>
  <cp:lastPrinted>2019-02-04T06:14:00Z</cp:lastPrinted>
  <dcterms:created xsi:type="dcterms:W3CDTF">2019-02-01T11:29:00Z</dcterms:created>
  <dcterms:modified xsi:type="dcterms:W3CDTF">2024-06-04T07:23:00Z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