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BF5D44" w14:textId="77777777" w:rsidR="009A76A4" w:rsidRPr="0010621C" w:rsidRDefault="009A76A4" w:rsidP="009A76A4">
      <w:pPr>
        <w:pStyle w:val="IPPHeadSection"/>
        <w:jc w:val="center"/>
        <w:rPr>
          <w:smallCaps/>
        </w:rPr>
      </w:pPr>
      <w:r w:rsidRPr="0010621C">
        <w:t>Commission on Phytosanitary Measures</w:t>
      </w:r>
    </w:p>
    <w:p w14:paraId="4737DB77" w14:textId="4A7A3747" w:rsidR="003948CE" w:rsidRDefault="003948CE" w:rsidP="003948CE">
      <w:pPr>
        <w:pStyle w:val="IPPHeadSection"/>
        <w:jc w:val="center"/>
      </w:pPr>
      <w:r>
        <w:t>STRATEGIC PLANNING GROUP</w:t>
      </w:r>
    </w:p>
    <w:p w14:paraId="44EB3561" w14:textId="77777777" w:rsidR="003948CE" w:rsidRDefault="003948CE" w:rsidP="003948CE">
      <w:pPr>
        <w:pStyle w:val="IPPHeadSection"/>
        <w:jc w:val="center"/>
      </w:pPr>
      <w:r>
        <w:t>DISCISSION PAPER</w:t>
      </w:r>
    </w:p>
    <w:p w14:paraId="02825A26" w14:textId="77777777" w:rsidR="005C7A1C" w:rsidRDefault="005C7A1C" w:rsidP="003948CE">
      <w:pPr>
        <w:pStyle w:val="IPPHeading1"/>
        <w:jc w:val="center"/>
        <w:rPr>
          <w:bCs/>
          <w:caps/>
        </w:rPr>
      </w:pPr>
      <w:r w:rsidRPr="005C7A1C">
        <w:rPr>
          <w:bCs/>
          <w:caps/>
        </w:rPr>
        <w:t xml:space="preserve">Concept note for an IPPC workshop on systems approaches </w:t>
      </w:r>
    </w:p>
    <w:p w14:paraId="50E197B0" w14:textId="51C4B5E1" w:rsidR="003948CE" w:rsidRPr="00992647" w:rsidRDefault="003948CE" w:rsidP="00186CEC">
      <w:pPr>
        <w:pStyle w:val="IPPHeading1"/>
        <w:spacing w:after="240"/>
        <w:jc w:val="center"/>
        <w:rPr>
          <w:b w:val="0"/>
          <w:bCs/>
        </w:rPr>
      </w:pPr>
      <w:r w:rsidRPr="00992647">
        <w:rPr>
          <w:b w:val="0"/>
          <w:bCs/>
        </w:rPr>
        <w:t>(</w:t>
      </w:r>
      <w:r>
        <w:rPr>
          <w:b w:val="0"/>
          <w:bCs/>
          <w:i/>
          <w:iCs/>
        </w:rPr>
        <w:t xml:space="preserve">Prepared </w:t>
      </w:r>
      <w:r w:rsidRPr="00992647">
        <w:rPr>
          <w:b w:val="0"/>
          <w:bCs/>
          <w:i/>
          <w:iCs/>
        </w:rPr>
        <w:t>by</w:t>
      </w:r>
      <w:r w:rsidR="005C7A1C">
        <w:rPr>
          <w:b w:val="0"/>
          <w:bCs/>
          <w:i/>
          <w:iCs/>
        </w:rPr>
        <w:t xml:space="preserve"> Canada and the United States with input from the United Kingdom, Australia and</w:t>
      </w:r>
      <w:r w:rsidRPr="00992647">
        <w:rPr>
          <w:b w:val="0"/>
          <w:bCs/>
          <w:i/>
          <w:iCs/>
        </w:rPr>
        <w:t xml:space="preserve"> </w:t>
      </w:r>
      <w:r>
        <w:rPr>
          <w:b w:val="0"/>
          <w:bCs/>
          <w:i/>
          <w:iCs/>
        </w:rPr>
        <w:t>New Zealand</w:t>
      </w:r>
      <w:r w:rsidRPr="00992647">
        <w:rPr>
          <w:b w:val="0"/>
          <w:bCs/>
        </w:rPr>
        <w:t>)</w:t>
      </w:r>
    </w:p>
    <w:p w14:paraId="42129F9D" w14:textId="5419A764" w:rsidR="00354CB3" w:rsidRPr="00354CB3" w:rsidRDefault="00354CB3" w:rsidP="006868ED">
      <w:pPr>
        <w:pStyle w:val="IPPParagraphnumbering"/>
      </w:pPr>
      <w:r w:rsidRPr="00354CB3">
        <w:t xml:space="preserve">The United States and Canada (with input from the United Kingdom, Australia and New Zealand) have developed a concept note (see attachment 1) for an IPPC workshop on systems approaches. </w:t>
      </w:r>
      <w:r w:rsidR="00632954">
        <w:t xml:space="preserve">The proposed </w:t>
      </w:r>
      <w:r w:rsidRPr="00354CB3">
        <w:t xml:space="preserve">workshop would build on the CPM-18 science session on systems approaches and allow contracting parties to have in-depth discussions, complete practical exercises and participate in a field trip to observe systems approaches in practice.  Canada provided funding in 2023 (CAD 100,000) to support an IPPC workshop on systems approaches and it is anticipated that United States will provide additional funding.   </w:t>
      </w:r>
    </w:p>
    <w:p w14:paraId="5F822CCA" w14:textId="77777777" w:rsidR="00354CB3" w:rsidRPr="00354CB3" w:rsidRDefault="00354CB3" w:rsidP="006868ED">
      <w:pPr>
        <w:pStyle w:val="IPPParagraphnumberingclose"/>
      </w:pPr>
      <w:r w:rsidRPr="00354CB3">
        <w:t>The SPG is invited to:</w:t>
      </w:r>
    </w:p>
    <w:p w14:paraId="1FFD2AA9" w14:textId="1B93DF2D" w:rsidR="00354CB3" w:rsidRPr="00354CB3" w:rsidRDefault="00354CB3" w:rsidP="006868ED">
      <w:pPr>
        <w:pStyle w:val="IPPNumberedList"/>
      </w:pPr>
      <w:r w:rsidRPr="00354CB3">
        <w:rPr>
          <w:i/>
          <w:iCs/>
        </w:rPr>
        <w:t>Review</w:t>
      </w:r>
      <w:r w:rsidRPr="00354CB3">
        <w:t xml:space="preserve"> the draft concept note in attachment </w:t>
      </w:r>
      <w:r w:rsidR="00223F61" w:rsidRPr="00354CB3">
        <w:t>1.</w:t>
      </w:r>
      <w:r w:rsidRPr="00354CB3">
        <w:t xml:space="preserve"> </w:t>
      </w:r>
    </w:p>
    <w:p w14:paraId="4E5A50BD" w14:textId="12E58CE1" w:rsidR="00354CB3" w:rsidRPr="00354CB3" w:rsidRDefault="00354CB3" w:rsidP="006868ED">
      <w:pPr>
        <w:pStyle w:val="IPPNumberedList"/>
      </w:pPr>
      <w:r w:rsidRPr="00354CB3">
        <w:rPr>
          <w:i/>
          <w:iCs/>
        </w:rPr>
        <w:t xml:space="preserve">Discuss </w:t>
      </w:r>
      <w:r w:rsidRPr="00354CB3">
        <w:t xml:space="preserve">and </w:t>
      </w:r>
      <w:r w:rsidRPr="00354CB3">
        <w:rPr>
          <w:i/>
          <w:iCs/>
        </w:rPr>
        <w:t>provide feedback</w:t>
      </w:r>
      <w:r w:rsidRPr="00354CB3">
        <w:t xml:space="preserve"> for any adjustments to the concept note and </w:t>
      </w:r>
      <w:r w:rsidR="00223F61" w:rsidRPr="00354CB3">
        <w:t>program.</w:t>
      </w:r>
    </w:p>
    <w:p w14:paraId="556D85C3" w14:textId="77777777" w:rsidR="005A06B7" w:rsidRDefault="00354CB3" w:rsidP="006868ED">
      <w:pPr>
        <w:pStyle w:val="IPPNumberedList"/>
      </w:pPr>
      <w:r w:rsidRPr="00354CB3">
        <w:rPr>
          <w:i/>
          <w:iCs/>
        </w:rPr>
        <w:t xml:space="preserve">Encourage </w:t>
      </w:r>
      <w:r w:rsidRPr="00354CB3">
        <w:t xml:space="preserve">contracting parties to participate in the planning and delivery of this workshop, including hosting the workshop. </w:t>
      </w:r>
    </w:p>
    <w:p w14:paraId="1082FC20" w14:textId="466CEAD5" w:rsidR="009A4CE3" w:rsidRDefault="009A4CE3" w:rsidP="006868ED">
      <w:pPr>
        <w:pStyle w:val="IPPNumberedList"/>
      </w:pPr>
      <w:r>
        <w:rPr>
          <w:i/>
          <w:iCs/>
        </w:rPr>
        <w:t xml:space="preserve">Discuss </w:t>
      </w:r>
      <w:r>
        <w:t xml:space="preserve">and whether there is value in engaging IICA or other regional organizations in hosting such a workshop in collaboration with the IPPC Secretariat. </w:t>
      </w:r>
    </w:p>
    <w:p w14:paraId="79D8371A" w14:textId="0B5A4AD0" w:rsidR="00354CB3" w:rsidRPr="00573E89" w:rsidRDefault="005A06B7" w:rsidP="006868ED">
      <w:pPr>
        <w:pStyle w:val="IPPNumberedList"/>
      </w:pPr>
      <w:r>
        <w:rPr>
          <w:i/>
          <w:iCs/>
        </w:rPr>
        <w:t xml:space="preserve">Identify </w:t>
      </w:r>
      <w:r w:rsidRPr="005A06B7">
        <w:t xml:space="preserve">if other contracting parties are willing to provide financial support for the </w:t>
      </w:r>
      <w:r w:rsidR="00223F61" w:rsidRPr="005A06B7">
        <w:t>workshop.</w:t>
      </w:r>
      <w:r w:rsidRPr="005A06B7">
        <w:t xml:space="preserve"> </w:t>
      </w:r>
    </w:p>
    <w:p w14:paraId="76C6D57B" w14:textId="457689D9" w:rsidR="00354CB3" w:rsidRDefault="00354CB3" w:rsidP="006868ED">
      <w:pPr>
        <w:pStyle w:val="IPPNumberedList"/>
      </w:pPr>
      <w:r w:rsidRPr="00354CB3">
        <w:rPr>
          <w:i/>
          <w:iCs/>
        </w:rPr>
        <w:t>Consider</w:t>
      </w:r>
      <w:r w:rsidRPr="00354CB3">
        <w:t xml:space="preserve"> next steps for planning such a workshop including requesting support at CPM-19</w:t>
      </w:r>
      <w:r w:rsidR="00223F61">
        <w:t>.</w:t>
      </w:r>
    </w:p>
    <w:p w14:paraId="3CABE14C" w14:textId="1C526BE0" w:rsidR="00354CB3" w:rsidRPr="00354CB3" w:rsidRDefault="00354CB3" w:rsidP="00354CB3">
      <w:pPr>
        <w:pStyle w:val="IPPHeadSection"/>
        <w:rPr>
          <w:lang w:val="en-NZ"/>
        </w:rPr>
      </w:pPr>
      <w:r>
        <w:rPr>
          <w:lang w:val="en-NZ"/>
        </w:rPr>
        <w:br w:type="page"/>
      </w:r>
    </w:p>
    <w:p w14:paraId="0462824B" w14:textId="5D5DAC80" w:rsidR="0071330E" w:rsidRPr="007A020F" w:rsidRDefault="007A020F" w:rsidP="007A020F">
      <w:pPr>
        <w:pStyle w:val="IPPAnnexHead"/>
        <w:rPr>
          <w:rStyle w:val="IPPNormalbold"/>
          <w:b/>
          <w:sz w:val="24"/>
          <w:szCs w:val="24"/>
          <w:lang w:val="en-GB"/>
        </w:rPr>
      </w:pPr>
      <w:r>
        <w:lastRenderedPageBreak/>
        <w:t xml:space="preserve">Attachment 1: </w:t>
      </w:r>
      <w:r w:rsidR="00F44B9A">
        <w:t>IPPC workshop on systems approaches</w:t>
      </w:r>
      <w:r>
        <w:t xml:space="preserve"> - </w:t>
      </w:r>
      <w:r w:rsidR="0FC2E546" w:rsidRPr="00292E83">
        <w:rPr>
          <w:rStyle w:val="IPPNormalbold"/>
          <w:rFonts w:asciiTheme="minorHAnsi" w:hAnsiTheme="minorHAnsi" w:cstheme="minorHAnsi"/>
          <w:b/>
          <w:bCs/>
          <w:sz w:val="24"/>
          <w:szCs w:val="24"/>
          <w:lang w:val="en-GB"/>
        </w:rPr>
        <w:t xml:space="preserve">Concept </w:t>
      </w:r>
      <w:r w:rsidR="77658C77" w:rsidRPr="00292E83">
        <w:rPr>
          <w:rStyle w:val="IPPNormalbold"/>
          <w:rFonts w:asciiTheme="minorHAnsi" w:hAnsiTheme="minorHAnsi" w:cstheme="minorHAnsi"/>
          <w:b/>
          <w:bCs/>
          <w:sz w:val="24"/>
          <w:szCs w:val="24"/>
          <w:lang w:val="en-GB"/>
        </w:rPr>
        <w:t>N</w:t>
      </w:r>
      <w:r w:rsidR="0FC2E546" w:rsidRPr="00292E83">
        <w:rPr>
          <w:rStyle w:val="IPPNormalbold"/>
          <w:rFonts w:asciiTheme="minorHAnsi" w:hAnsiTheme="minorHAnsi" w:cstheme="minorHAnsi"/>
          <w:b/>
          <w:bCs/>
          <w:sz w:val="24"/>
          <w:szCs w:val="24"/>
          <w:lang w:val="en-GB"/>
        </w:rPr>
        <w:t>ote</w:t>
      </w:r>
    </w:p>
    <w:p w14:paraId="7594812A" w14:textId="49CF69ED" w:rsidR="00F36F82" w:rsidRPr="00E036B7" w:rsidRDefault="00F36F82" w:rsidP="00E036B7">
      <w:pPr>
        <w:pStyle w:val="IPPHeading1"/>
        <w:jc w:val="both"/>
      </w:pPr>
      <w:r w:rsidRPr="00E036B7">
        <w:t>Purpose</w:t>
      </w:r>
    </w:p>
    <w:p w14:paraId="2C42508F" w14:textId="42851A4B" w:rsidR="0071330E" w:rsidRPr="00E036B7" w:rsidRDefault="00F36F82" w:rsidP="00056D29">
      <w:pPr>
        <w:pStyle w:val="IPPParagraphnumbering"/>
        <w:numPr>
          <w:ilvl w:val="0"/>
          <w:numId w:val="0"/>
        </w:numPr>
      </w:pPr>
      <w:r w:rsidRPr="00236C26">
        <w:t>Systems approaches are an important option for facilitating safe trade in plant</w:t>
      </w:r>
      <w:r w:rsidR="00236C26" w:rsidRPr="00236C26">
        <w:t xml:space="preserve"> c</w:t>
      </w:r>
      <w:r w:rsidRPr="00236C26">
        <w:t>ommodities. However, current uses and application of systems approaches among contracting parties suggest that</w:t>
      </w:r>
      <w:r w:rsidRPr="00A90156">
        <w:t xml:space="preserve"> it is under-used in practice and perhaps not sufficiently understood and embraced to make it a more commonly accepted tool in trade.  It is proposed that the Commission on Phytosanitary Measures (CPM) consider organizing, in collaboration with interested contracting parties, a</w:t>
      </w:r>
      <w:r w:rsidR="005B0A1A">
        <w:t xml:space="preserve"> 3 to 4 day</w:t>
      </w:r>
      <w:r w:rsidRPr="00A90156">
        <w:t xml:space="preserve"> international workshop on the </w:t>
      </w:r>
      <w:r w:rsidR="00CC6AC1">
        <w:t xml:space="preserve">concept and </w:t>
      </w:r>
      <w:r w:rsidRPr="00A90156">
        <w:t xml:space="preserve">use of systems approaches, in 2025 </w:t>
      </w:r>
      <w:r w:rsidR="00D87A3C" w:rsidRPr="00A90156">
        <w:t>to</w:t>
      </w:r>
      <w:r w:rsidRPr="00A90156">
        <w:t xml:space="preserve"> promote the relevant ISPMs on this subject and their practical implementation in trade.  This will help address the needs of countries to consider</w:t>
      </w:r>
      <w:r w:rsidR="00E35380">
        <w:t xml:space="preserve"> development, assessment and implementation of</w:t>
      </w:r>
      <w:r w:rsidRPr="00A90156">
        <w:t xml:space="preserve"> </w:t>
      </w:r>
      <w:r w:rsidR="00E35380">
        <w:t xml:space="preserve">systems approaches as </w:t>
      </w:r>
      <w:r w:rsidRPr="00A90156">
        <w:t>alternatives to the use of</w:t>
      </w:r>
      <w:r w:rsidR="00E35380">
        <w:t xml:space="preserve"> stand-alone measures (e.g.</w:t>
      </w:r>
      <w:r w:rsidRPr="00A90156">
        <w:t xml:space="preserve"> methyl bromide</w:t>
      </w:r>
      <w:r w:rsidR="00E35380">
        <w:t>)</w:t>
      </w:r>
      <w:r w:rsidRPr="00A90156">
        <w:t xml:space="preserve"> for ensuring phytosanitary security in trade </w:t>
      </w:r>
      <w:r w:rsidR="00E35380">
        <w:t xml:space="preserve">of </w:t>
      </w:r>
      <w:r w:rsidRPr="00A90156">
        <w:t xml:space="preserve">plant products. </w:t>
      </w:r>
    </w:p>
    <w:p w14:paraId="54EC77C2" w14:textId="522D3B21" w:rsidR="001D0006" w:rsidRDefault="66BE830B" w:rsidP="021557D2">
      <w:pPr>
        <w:pStyle w:val="IPPHeading1"/>
        <w:jc w:val="both"/>
      </w:pPr>
      <w:r w:rsidRPr="021557D2">
        <w:t>Background</w:t>
      </w:r>
    </w:p>
    <w:p w14:paraId="1E3BF6B9" w14:textId="49D5CC1E" w:rsidR="00BE5972" w:rsidRDefault="0041647D" w:rsidP="00056D29">
      <w:pPr>
        <w:pStyle w:val="IPPParagraphnumberingclose"/>
        <w:numPr>
          <w:ilvl w:val="0"/>
          <w:numId w:val="0"/>
        </w:numPr>
      </w:pPr>
      <w:r>
        <w:t>W</w:t>
      </w:r>
      <w:r w:rsidR="00E96672">
        <w:t>ell designed and operated s</w:t>
      </w:r>
      <w:r w:rsidR="00622DA7" w:rsidRPr="00BE5972">
        <w:t>ystems approaches, which integrate measures for pest risk management in a defined manner, can provide a</w:t>
      </w:r>
      <w:r w:rsidR="0037402A">
        <w:t xml:space="preserve"> robust, adaptable</w:t>
      </w:r>
      <w:r w:rsidR="00622DA7" w:rsidRPr="00BE5972">
        <w:t xml:space="preserve"> alternative to single measures to meet the appropriate level of phytosanitary protection of an importing country</w:t>
      </w:r>
      <w:r w:rsidR="0080689E">
        <w:t xml:space="preserve"> and to facilitate safe trade</w:t>
      </w:r>
      <w:r w:rsidR="00622DA7">
        <w:t xml:space="preserve">. The </w:t>
      </w:r>
      <w:r w:rsidR="00BE5972" w:rsidRPr="00917F18">
        <w:t>International Standard for Phytosanitary Measures (ISPM) 1</w:t>
      </w:r>
      <w:r w:rsidR="00BE5972">
        <w:t>4</w:t>
      </w:r>
      <w:r w:rsidR="00BE5972" w:rsidRPr="00917F18">
        <w:t xml:space="preserve">: </w:t>
      </w:r>
      <w:r w:rsidR="00BE5972" w:rsidRPr="00BE5972">
        <w:rPr>
          <w:i/>
        </w:rPr>
        <w:t>The use of integrated</w:t>
      </w:r>
      <w:r w:rsidR="00BE5972">
        <w:rPr>
          <w:i/>
        </w:rPr>
        <w:t xml:space="preserve"> </w:t>
      </w:r>
      <w:r w:rsidR="00BE5972" w:rsidRPr="00BE5972">
        <w:rPr>
          <w:i/>
        </w:rPr>
        <w:t>measures in a systems</w:t>
      </w:r>
      <w:r w:rsidR="00BE5972">
        <w:rPr>
          <w:i/>
        </w:rPr>
        <w:t xml:space="preserve"> </w:t>
      </w:r>
      <w:r w:rsidR="00BE5972" w:rsidRPr="00BE5972">
        <w:rPr>
          <w:i/>
        </w:rPr>
        <w:t>approach for pest risk</w:t>
      </w:r>
      <w:r w:rsidR="00BE5972">
        <w:rPr>
          <w:i/>
        </w:rPr>
        <w:t xml:space="preserve"> </w:t>
      </w:r>
      <w:r w:rsidR="00BE5972" w:rsidRPr="00BE5972">
        <w:rPr>
          <w:i/>
        </w:rPr>
        <w:t>management</w:t>
      </w:r>
      <w:r w:rsidR="00BE5972" w:rsidRPr="00917F18">
        <w:t xml:space="preserve"> was first adopted in March 2002.</w:t>
      </w:r>
      <w:r w:rsidR="00BE5972">
        <w:t xml:space="preserve"> There are also several other International Standards which are of </w:t>
      </w:r>
      <w:r w:rsidR="001D5134">
        <w:t>relevance</w:t>
      </w:r>
      <w:r w:rsidR="00BE5972">
        <w:t xml:space="preserve"> to Systems Approach</w:t>
      </w:r>
      <w:r w:rsidR="001D5134">
        <w:t>es</w:t>
      </w:r>
      <w:r w:rsidR="00BE5972">
        <w:t>, including:</w:t>
      </w:r>
    </w:p>
    <w:p w14:paraId="302D10F0" w14:textId="0833441A" w:rsidR="00BE5972" w:rsidRPr="00BE5972" w:rsidRDefault="00BE5972" w:rsidP="00056D29">
      <w:pPr>
        <w:pStyle w:val="IPPBullet1"/>
      </w:pPr>
      <w:r w:rsidRPr="00BE5972">
        <w:t>ISPM 24 – Guidelines for the determination and recognition of equivalence of phytosanitary measures</w:t>
      </w:r>
    </w:p>
    <w:p w14:paraId="6F49A83A" w14:textId="78248854" w:rsidR="00BE5972" w:rsidRDefault="00BE5972" w:rsidP="00056D29">
      <w:pPr>
        <w:pStyle w:val="IPPBullet1"/>
      </w:pPr>
      <w:r w:rsidRPr="00BE5972">
        <w:t>ISPM 35</w:t>
      </w:r>
      <w:r w:rsidR="00A97C54">
        <w:t>-</w:t>
      </w:r>
      <w:r w:rsidRPr="00BE5972">
        <w:t xml:space="preserve"> Systems approach for pest risk management of fruit flies</w:t>
      </w:r>
    </w:p>
    <w:p w14:paraId="71E374E5" w14:textId="4DB34811" w:rsidR="00947F48" w:rsidRPr="00BE5972" w:rsidRDefault="00947F48" w:rsidP="00056D29">
      <w:pPr>
        <w:pStyle w:val="IPPBullet1"/>
      </w:pPr>
      <w:r>
        <w:t>ISPM 36 – Integrated Measures for Plant</w:t>
      </w:r>
      <w:r w:rsidR="00FC3AED">
        <w:t>s</w:t>
      </w:r>
      <w:r>
        <w:t xml:space="preserve"> for Planting </w:t>
      </w:r>
    </w:p>
    <w:p w14:paraId="57903DBD" w14:textId="1F7EB607" w:rsidR="00BE5972" w:rsidRPr="00BE5972" w:rsidRDefault="00BE5972" w:rsidP="00056D29">
      <w:pPr>
        <w:pStyle w:val="IPPBullet1"/>
      </w:pPr>
      <w:r w:rsidRPr="00BE5972">
        <w:t>ISPM 38</w:t>
      </w:r>
      <w:r w:rsidR="00A97C54">
        <w:t xml:space="preserve"> - </w:t>
      </w:r>
      <w:r w:rsidRPr="00BE5972">
        <w:t>International movement of seeds</w:t>
      </w:r>
    </w:p>
    <w:p w14:paraId="51F8601D" w14:textId="0858DDC4" w:rsidR="00BE5972" w:rsidRPr="008D2177" w:rsidRDefault="00BE5972" w:rsidP="00056D29">
      <w:pPr>
        <w:pStyle w:val="IPPBullet1"/>
        <w:rPr>
          <w:i/>
        </w:rPr>
      </w:pPr>
      <w:r w:rsidRPr="00BE5972">
        <w:t>ISPM 39</w:t>
      </w:r>
      <w:r w:rsidR="00A97C54">
        <w:t>-</w:t>
      </w:r>
      <w:r w:rsidRPr="00BE5972">
        <w:t xml:space="preserve"> International movement of wood</w:t>
      </w:r>
    </w:p>
    <w:p w14:paraId="631E2768" w14:textId="6AB18ED5" w:rsidR="005C7A80" w:rsidRPr="00030FAE" w:rsidRDefault="005C7A80" w:rsidP="00056D29">
      <w:pPr>
        <w:pStyle w:val="IPPBullet1"/>
        <w:rPr>
          <w:i/>
        </w:rPr>
      </w:pPr>
      <w:r>
        <w:t xml:space="preserve">ISPM 46 – Commodity Specific Standards </w:t>
      </w:r>
      <w:r w:rsidR="00573E89">
        <w:t>for</w:t>
      </w:r>
      <w:r>
        <w:t xml:space="preserve"> Phytosanitary Measures </w:t>
      </w:r>
    </w:p>
    <w:p w14:paraId="0663A109" w14:textId="77777777" w:rsidR="00C56F42" w:rsidRDefault="00C56F42" w:rsidP="00C56F42">
      <w:pPr>
        <w:pStyle w:val="IPPNormal"/>
        <w:spacing w:after="0"/>
        <w:rPr>
          <w:rFonts w:eastAsia="Times New Roman"/>
        </w:rPr>
      </w:pPr>
    </w:p>
    <w:p w14:paraId="545F8C10" w14:textId="6E53738E" w:rsidR="00443B0A" w:rsidRDefault="00B75F14" w:rsidP="00F51068">
      <w:pPr>
        <w:pStyle w:val="IPPNormal"/>
        <w:spacing w:after="0"/>
        <w:rPr>
          <w:rFonts w:eastAsia="Times New Roman"/>
        </w:rPr>
      </w:pPr>
      <w:r>
        <w:rPr>
          <w:rFonts w:eastAsia="Times New Roman"/>
        </w:rPr>
        <w:t xml:space="preserve">Systems approaches vary in complexity and </w:t>
      </w:r>
      <w:r w:rsidR="00B21E7F">
        <w:rPr>
          <w:rFonts w:eastAsia="Times New Roman"/>
        </w:rPr>
        <w:t xml:space="preserve">their </w:t>
      </w:r>
      <w:r>
        <w:rPr>
          <w:rFonts w:eastAsia="Times New Roman"/>
        </w:rPr>
        <w:t>critical control points. I</w:t>
      </w:r>
      <w:r w:rsidR="008C1257">
        <w:rPr>
          <w:rFonts w:eastAsia="Times New Roman"/>
        </w:rPr>
        <w:t xml:space="preserve">n considering systems approaches that contribute towards phytosanitary </w:t>
      </w:r>
      <w:r w:rsidR="00755F63">
        <w:rPr>
          <w:rFonts w:eastAsia="Times New Roman"/>
        </w:rPr>
        <w:t>certification</w:t>
      </w:r>
      <w:r w:rsidR="008C1257">
        <w:rPr>
          <w:rFonts w:eastAsia="Times New Roman"/>
        </w:rPr>
        <w:t>, i</w:t>
      </w:r>
      <w:r>
        <w:rPr>
          <w:rFonts w:eastAsia="Times New Roman"/>
        </w:rPr>
        <w:t xml:space="preserve">mporting </w:t>
      </w:r>
      <w:r w:rsidR="00C22959">
        <w:rPr>
          <w:rFonts w:eastAsia="Times New Roman"/>
        </w:rPr>
        <w:t xml:space="preserve">countries </w:t>
      </w:r>
      <w:r w:rsidR="0080689E">
        <w:rPr>
          <w:rFonts w:eastAsia="Times New Roman"/>
        </w:rPr>
        <w:t>are expected to</w:t>
      </w:r>
      <w:r>
        <w:rPr>
          <w:rFonts w:eastAsia="Times New Roman"/>
        </w:rPr>
        <w:t xml:space="preserve"> apply the principles of technical justification, minimal impact, transparency, non-discrimination, equivalence, and operational feasibility.  </w:t>
      </w:r>
      <w:r w:rsidR="00443B0A" w:rsidRPr="00443B0A">
        <w:rPr>
          <w:rFonts w:eastAsia="Times New Roman"/>
        </w:rPr>
        <w:t>A scien</w:t>
      </w:r>
      <w:r w:rsidR="00F51068">
        <w:rPr>
          <w:rFonts w:eastAsia="Times New Roman"/>
        </w:rPr>
        <w:t xml:space="preserve">tific </w:t>
      </w:r>
      <w:r w:rsidR="00443B0A" w:rsidRPr="00443B0A">
        <w:rPr>
          <w:rFonts w:eastAsia="Times New Roman"/>
        </w:rPr>
        <w:t xml:space="preserve">session was held </w:t>
      </w:r>
      <w:r w:rsidR="00443B0A">
        <w:rPr>
          <w:rFonts w:eastAsia="Times New Roman"/>
        </w:rPr>
        <w:t>during CP</w:t>
      </w:r>
      <w:r w:rsidR="00F51068">
        <w:rPr>
          <w:rFonts w:eastAsia="Times New Roman"/>
        </w:rPr>
        <w:t>M</w:t>
      </w:r>
      <w:r w:rsidR="00443B0A">
        <w:rPr>
          <w:rFonts w:eastAsia="Times New Roman"/>
        </w:rPr>
        <w:t xml:space="preserve">-18 </w:t>
      </w:r>
      <w:r w:rsidR="00443B0A" w:rsidRPr="00443B0A">
        <w:rPr>
          <w:rFonts w:eastAsia="Times New Roman"/>
        </w:rPr>
        <w:t>with the aim of providing strategic insights into systems approaches</w:t>
      </w:r>
      <w:r w:rsidR="00F51068" w:rsidRPr="00F51068">
        <w:rPr>
          <w:rFonts w:eastAsia="Times New Roman"/>
        </w:rPr>
        <w:t xml:space="preserve"> for pest risk management</w:t>
      </w:r>
      <w:r w:rsidR="00F51068">
        <w:rPr>
          <w:rFonts w:eastAsia="Times New Roman"/>
        </w:rPr>
        <w:t xml:space="preserve">. The </w:t>
      </w:r>
      <w:r w:rsidR="00F51068" w:rsidRPr="00F51068">
        <w:rPr>
          <w:rFonts w:eastAsia="Times New Roman"/>
        </w:rPr>
        <w:t>session sought to facilitate discussion on the</w:t>
      </w:r>
      <w:r w:rsidR="00F51068">
        <w:rPr>
          <w:rFonts w:eastAsia="Times New Roman"/>
        </w:rPr>
        <w:t xml:space="preserve"> </w:t>
      </w:r>
      <w:r w:rsidR="00F51068" w:rsidRPr="00F51068">
        <w:rPr>
          <w:rFonts w:eastAsia="Times New Roman"/>
        </w:rPr>
        <w:t xml:space="preserve">challenges, successes and </w:t>
      </w:r>
      <w:r w:rsidR="008B7771" w:rsidRPr="00F51068">
        <w:rPr>
          <w:rFonts w:eastAsia="Times New Roman"/>
        </w:rPr>
        <w:t>understanding</w:t>
      </w:r>
      <w:r w:rsidR="00F51068" w:rsidRPr="00F51068">
        <w:rPr>
          <w:rFonts w:eastAsia="Times New Roman"/>
        </w:rPr>
        <w:t xml:space="preserve"> gained in applying systems approaches</w:t>
      </w:r>
      <w:r w:rsidR="00F51068">
        <w:rPr>
          <w:rFonts w:eastAsia="Times New Roman"/>
        </w:rPr>
        <w:t>.</w:t>
      </w:r>
    </w:p>
    <w:p w14:paraId="27AD528D" w14:textId="77777777" w:rsidR="00F51068" w:rsidRPr="00443B0A" w:rsidRDefault="00F51068" w:rsidP="00F51068">
      <w:pPr>
        <w:pStyle w:val="IPPNormal"/>
        <w:spacing w:after="0"/>
        <w:rPr>
          <w:rFonts w:eastAsia="Times New Roman"/>
        </w:rPr>
      </w:pPr>
    </w:p>
    <w:p w14:paraId="06409CCB" w14:textId="1E1780C7" w:rsidR="00E20241" w:rsidRPr="00186CEC" w:rsidRDefault="0021426F" w:rsidP="00C56F42">
      <w:pPr>
        <w:pStyle w:val="IPPNormal"/>
        <w:spacing w:after="0"/>
        <w:rPr>
          <w:rFonts w:eastAsia="Times New Roman"/>
        </w:rPr>
      </w:pPr>
      <w:r>
        <w:rPr>
          <w:rFonts w:eastAsia="Times New Roman"/>
        </w:rPr>
        <w:t>T</w:t>
      </w:r>
      <w:r w:rsidR="009E725F">
        <w:rPr>
          <w:rFonts w:eastAsia="Times New Roman"/>
        </w:rPr>
        <w:t>he science</w:t>
      </w:r>
      <w:r w:rsidR="00C22959">
        <w:rPr>
          <w:rFonts w:eastAsia="Times New Roman"/>
        </w:rPr>
        <w:t xml:space="preserve"> session</w:t>
      </w:r>
      <w:r w:rsidR="009E725F">
        <w:rPr>
          <w:rFonts w:eastAsia="Times New Roman"/>
        </w:rPr>
        <w:t xml:space="preserve"> </w:t>
      </w:r>
      <w:r>
        <w:rPr>
          <w:rFonts w:eastAsia="Times New Roman"/>
        </w:rPr>
        <w:t>offered a look at the</w:t>
      </w:r>
      <w:r w:rsidR="009E725F">
        <w:rPr>
          <w:rFonts w:eastAsia="Times New Roman"/>
        </w:rPr>
        <w:t xml:space="preserve"> case studies and other practical aspects </w:t>
      </w:r>
      <w:r>
        <w:rPr>
          <w:rFonts w:eastAsia="Times New Roman"/>
        </w:rPr>
        <w:t xml:space="preserve">of </w:t>
      </w:r>
      <w:r w:rsidR="009E725F">
        <w:rPr>
          <w:rFonts w:eastAsia="Times New Roman"/>
        </w:rPr>
        <w:t>implementin</w:t>
      </w:r>
      <w:r>
        <w:rPr>
          <w:rFonts w:eastAsia="Times New Roman"/>
        </w:rPr>
        <w:t>g</w:t>
      </w:r>
      <w:r w:rsidR="009E725F">
        <w:rPr>
          <w:rFonts w:eastAsia="Times New Roman"/>
        </w:rPr>
        <w:t xml:space="preserve"> </w:t>
      </w:r>
      <w:r>
        <w:rPr>
          <w:rFonts w:eastAsia="Times New Roman"/>
        </w:rPr>
        <w:t xml:space="preserve">systems approaches </w:t>
      </w:r>
      <w:r w:rsidR="009E725F">
        <w:rPr>
          <w:rFonts w:eastAsia="Times New Roman"/>
        </w:rPr>
        <w:t xml:space="preserve">in </w:t>
      </w:r>
      <w:r w:rsidR="00D31537">
        <w:rPr>
          <w:rFonts w:eastAsia="Times New Roman"/>
        </w:rPr>
        <w:t>three</w:t>
      </w:r>
      <w:r w:rsidR="009E725F">
        <w:rPr>
          <w:rFonts w:eastAsia="Times New Roman"/>
        </w:rPr>
        <w:t xml:space="preserve"> different countries. </w:t>
      </w:r>
      <w:r w:rsidR="00B75F14">
        <w:rPr>
          <w:rFonts w:eastAsia="Times New Roman"/>
        </w:rPr>
        <w:t xml:space="preserve">However, </w:t>
      </w:r>
      <w:r>
        <w:rPr>
          <w:rFonts w:eastAsia="Times New Roman"/>
        </w:rPr>
        <w:t>to</w:t>
      </w:r>
      <w:r w:rsidR="0084458D">
        <w:rPr>
          <w:rFonts w:eastAsia="Times New Roman"/>
        </w:rPr>
        <w:t xml:space="preserve"> </w:t>
      </w:r>
      <w:r w:rsidR="00BD3877">
        <w:rPr>
          <w:rFonts w:eastAsia="Times New Roman"/>
        </w:rPr>
        <w:t>e</w:t>
      </w:r>
      <w:r>
        <w:rPr>
          <w:rFonts w:eastAsia="Times New Roman"/>
        </w:rPr>
        <w:t>xpa</w:t>
      </w:r>
      <w:r w:rsidR="00BD3877">
        <w:rPr>
          <w:rFonts w:eastAsia="Times New Roman"/>
        </w:rPr>
        <w:t>nd</w:t>
      </w:r>
      <w:r>
        <w:rPr>
          <w:rFonts w:eastAsia="Times New Roman"/>
        </w:rPr>
        <w:t xml:space="preserve"> </w:t>
      </w:r>
      <w:r w:rsidR="0084458D">
        <w:rPr>
          <w:rFonts w:eastAsia="Times New Roman"/>
        </w:rPr>
        <w:t xml:space="preserve">the </w:t>
      </w:r>
      <w:r w:rsidR="00BD3877">
        <w:rPr>
          <w:rFonts w:eastAsia="Times New Roman"/>
        </w:rPr>
        <w:t xml:space="preserve">knowledge </w:t>
      </w:r>
      <w:r w:rsidR="00B27C16">
        <w:rPr>
          <w:rFonts w:eastAsia="Times New Roman"/>
        </w:rPr>
        <w:t>on designing and</w:t>
      </w:r>
      <w:r>
        <w:rPr>
          <w:rFonts w:eastAsia="Times New Roman"/>
        </w:rPr>
        <w:t xml:space="preserve"> implementin</w:t>
      </w:r>
      <w:r w:rsidR="00B27C16">
        <w:rPr>
          <w:rFonts w:eastAsia="Times New Roman"/>
        </w:rPr>
        <w:t>g</w:t>
      </w:r>
      <w:r>
        <w:rPr>
          <w:rFonts w:eastAsia="Times New Roman"/>
        </w:rPr>
        <w:t xml:space="preserve"> systems approaches gained </w:t>
      </w:r>
      <w:r w:rsidR="0084458D">
        <w:rPr>
          <w:rFonts w:eastAsia="Times New Roman"/>
        </w:rPr>
        <w:t>during th</w:t>
      </w:r>
      <w:r w:rsidR="00BD3877">
        <w:rPr>
          <w:rFonts w:eastAsia="Times New Roman"/>
        </w:rPr>
        <w:t xml:space="preserve">e CPM </w:t>
      </w:r>
      <w:r w:rsidR="005D0ACD">
        <w:rPr>
          <w:rFonts w:eastAsia="Times New Roman"/>
        </w:rPr>
        <w:t xml:space="preserve">science </w:t>
      </w:r>
      <w:r w:rsidR="0084458D">
        <w:rPr>
          <w:rFonts w:eastAsia="Times New Roman"/>
        </w:rPr>
        <w:t>session</w:t>
      </w:r>
      <w:r>
        <w:rPr>
          <w:rFonts w:eastAsia="Times New Roman"/>
        </w:rPr>
        <w:t>, organizing an international workshop</w:t>
      </w:r>
      <w:r w:rsidR="00BD3877">
        <w:rPr>
          <w:rFonts w:eastAsia="Times New Roman"/>
        </w:rPr>
        <w:t xml:space="preserve"> would</w:t>
      </w:r>
      <w:r w:rsidR="009E725F">
        <w:rPr>
          <w:rFonts w:eastAsia="Times New Roman"/>
        </w:rPr>
        <w:t xml:space="preserve"> allow participants </w:t>
      </w:r>
      <w:r>
        <w:rPr>
          <w:rFonts w:eastAsia="Times New Roman"/>
        </w:rPr>
        <w:t xml:space="preserve">to have </w:t>
      </w:r>
      <w:r w:rsidR="009E725F">
        <w:rPr>
          <w:rFonts w:eastAsia="Times New Roman"/>
        </w:rPr>
        <w:t>more in-depth discussion</w:t>
      </w:r>
      <w:r w:rsidR="00B27C16">
        <w:rPr>
          <w:rFonts w:eastAsia="Times New Roman"/>
        </w:rPr>
        <w:t>s</w:t>
      </w:r>
      <w:r w:rsidR="009E725F">
        <w:rPr>
          <w:rFonts w:eastAsia="Times New Roman"/>
        </w:rPr>
        <w:t xml:space="preserve"> </w:t>
      </w:r>
      <w:r>
        <w:rPr>
          <w:rFonts w:eastAsia="Times New Roman"/>
        </w:rPr>
        <w:t xml:space="preserve">and </w:t>
      </w:r>
      <w:r w:rsidR="00B27C16">
        <w:rPr>
          <w:rFonts w:eastAsia="Times New Roman"/>
        </w:rPr>
        <w:t>learn additional</w:t>
      </w:r>
      <w:r>
        <w:rPr>
          <w:rFonts w:eastAsia="Times New Roman"/>
        </w:rPr>
        <w:t xml:space="preserve"> examples </w:t>
      </w:r>
      <w:r w:rsidR="00B27C16">
        <w:rPr>
          <w:rFonts w:eastAsia="Times New Roman"/>
        </w:rPr>
        <w:t>of</w:t>
      </w:r>
      <w:r>
        <w:rPr>
          <w:rFonts w:eastAsia="Times New Roman"/>
        </w:rPr>
        <w:t xml:space="preserve"> systems approaches </w:t>
      </w:r>
      <w:r w:rsidR="00B27C16">
        <w:rPr>
          <w:rFonts w:eastAsia="Times New Roman"/>
        </w:rPr>
        <w:t xml:space="preserve">implemented by </w:t>
      </w:r>
      <w:r>
        <w:rPr>
          <w:rFonts w:eastAsia="Times New Roman"/>
        </w:rPr>
        <w:t>other contracting parties.</w:t>
      </w:r>
    </w:p>
    <w:p w14:paraId="3DA29E3F" w14:textId="77777777" w:rsidR="00E036B7" w:rsidRDefault="00E036B7" w:rsidP="00C56F42">
      <w:pPr>
        <w:pStyle w:val="IPPNormal"/>
        <w:spacing w:after="0"/>
        <w:rPr>
          <w:rFonts w:eastAsia="Times New Roman"/>
          <w:b/>
          <w:bCs/>
          <w:iCs/>
        </w:rPr>
      </w:pPr>
    </w:p>
    <w:p w14:paraId="0C222C40" w14:textId="7ED14720" w:rsidR="00E20241" w:rsidRPr="00292E83" w:rsidRDefault="00E20241" w:rsidP="00C56F42">
      <w:pPr>
        <w:pStyle w:val="IPPNormal"/>
        <w:spacing w:after="0"/>
        <w:rPr>
          <w:rFonts w:eastAsia="Times New Roman"/>
          <w:b/>
          <w:bCs/>
          <w:iCs/>
          <w:sz w:val="24"/>
        </w:rPr>
      </w:pPr>
      <w:r w:rsidRPr="00292E83">
        <w:rPr>
          <w:rFonts w:eastAsia="Times New Roman"/>
          <w:b/>
          <w:bCs/>
          <w:iCs/>
          <w:sz w:val="24"/>
        </w:rPr>
        <w:t xml:space="preserve">Objectives: </w:t>
      </w:r>
    </w:p>
    <w:p w14:paraId="758EB525" w14:textId="77777777" w:rsidR="00E20241" w:rsidRDefault="00E20241" w:rsidP="00C448EC">
      <w:pPr>
        <w:pStyle w:val="IPPNormal"/>
        <w:spacing w:after="0" w:line="120" w:lineRule="auto"/>
        <w:rPr>
          <w:rFonts w:eastAsia="Times New Roman"/>
          <w:b/>
          <w:bCs/>
          <w:iCs/>
        </w:rPr>
      </w:pPr>
    </w:p>
    <w:p w14:paraId="4A7ED6E2" w14:textId="10C81433" w:rsidR="005D6160" w:rsidRPr="00221EFD" w:rsidRDefault="00470EAB" w:rsidP="00CC63BD">
      <w:pPr>
        <w:pStyle w:val="IPPNumberedList"/>
        <w:numPr>
          <w:ilvl w:val="0"/>
          <w:numId w:val="15"/>
        </w:numPr>
      </w:pPr>
      <w:r>
        <w:t xml:space="preserve">Gain </w:t>
      </w:r>
      <w:r w:rsidR="005D6160">
        <w:t>a deeper understanding</w:t>
      </w:r>
      <w:r>
        <w:t xml:space="preserve"> of </w:t>
      </w:r>
      <w:r w:rsidR="00D90E2E">
        <w:t xml:space="preserve">the concept and use of </w:t>
      </w:r>
      <w:r>
        <w:t>systems approaches through shared expe</w:t>
      </w:r>
      <w:r w:rsidR="00BD2A57" w:rsidRPr="00EB01AF">
        <w:t>rience</w:t>
      </w:r>
      <w:r w:rsidR="00671DF9">
        <w:t>s</w:t>
      </w:r>
      <w:r>
        <w:t xml:space="preserve"> </w:t>
      </w:r>
      <w:r w:rsidR="00671DF9">
        <w:t xml:space="preserve">in </w:t>
      </w:r>
      <w:r>
        <w:t xml:space="preserve">their </w:t>
      </w:r>
      <w:r w:rsidR="00671DF9">
        <w:t>develop</w:t>
      </w:r>
      <w:r>
        <w:t>ment</w:t>
      </w:r>
      <w:r w:rsidR="00671DF9">
        <w:t xml:space="preserve"> and</w:t>
      </w:r>
      <w:r w:rsidR="00BD2A57" w:rsidRPr="00EB01AF">
        <w:t xml:space="preserve"> implement</w:t>
      </w:r>
      <w:r>
        <w:t>ation</w:t>
      </w:r>
      <w:r w:rsidR="00671DF9">
        <w:t xml:space="preserve"> among trading partners; this would include </w:t>
      </w:r>
      <w:r w:rsidR="00BD2A57" w:rsidRPr="00EB01AF">
        <w:t>the lessons lea</w:t>
      </w:r>
      <w:r w:rsidR="00EB01AF" w:rsidRPr="00EB01AF">
        <w:t>r</w:t>
      </w:r>
      <w:r w:rsidR="00BD2A57" w:rsidRPr="00EB01AF">
        <w:t>ned and the c</w:t>
      </w:r>
      <w:r w:rsidR="00EB01AF" w:rsidRPr="00EB01AF">
        <w:t xml:space="preserve">hallenges </w:t>
      </w:r>
      <w:r w:rsidR="00671DF9" w:rsidRPr="00EB01AF">
        <w:t>face</w:t>
      </w:r>
      <w:r w:rsidR="00671DF9">
        <w:t xml:space="preserve">d, </w:t>
      </w:r>
      <w:r w:rsidR="00BD2A57" w:rsidRPr="00EB01AF">
        <w:t>f</w:t>
      </w:r>
      <w:r w:rsidR="00EB01AF" w:rsidRPr="00EB01AF">
        <w:t xml:space="preserve">urther </w:t>
      </w:r>
      <w:r w:rsidR="00BD2A57" w:rsidRPr="00EB01AF">
        <w:t>enhanc</w:t>
      </w:r>
      <w:r w:rsidR="00671DF9">
        <w:t>ing</w:t>
      </w:r>
      <w:r w:rsidR="00BD2A57" w:rsidRPr="00EB01AF">
        <w:t xml:space="preserve"> </w:t>
      </w:r>
      <w:r w:rsidR="00EB01AF">
        <w:t xml:space="preserve">policy </w:t>
      </w:r>
      <w:r w:rsidR="00BD2A57" w:rsidRPr="00EB01AF">
        <w:t>and decision-making</w:t>
      </w:r>
      <w:r w:rsidR="005F6906">
        <w:t xml:space="preserve"> by</w:t>
      </w:r>
      <w:r w:rsidR="00BD2A57" w:rsidRPr="00EB01AF">
        <w:t xml:space="preserve"> </w:t>
      </w:r>
      <w:r w:rsidR="00EB01AF">
        <w:t>foster</w:t>
      </w:r>
      <w:r w:rsidR="00E57C11">
        <w:t>ing</w:t>
      </w:r>
      <w:r w:rsidR="00EB01AF">
        <w:t xml:space="preserve"> collabo</w:t>
      </w:r>
      <w:r w:rsidR="00EB01AF" w:rsidRPr="005D6160">
        <w:t xml:space="preserve">rative </w:t>
      </w:r>
      <w:r w:rsidR="00E57C11" w:rsidRPr="005D6160">
        <w:t xml:space="preserve">engagement to improve </w:t>
      </w:r>
      <w:r w:rsidR="005F6906" w:rsidRPr="005D6160">
        <w:t xml:space="preserve">development, </w:t>
      </w:r>
      <w:r w:rsidR="00E57C11" w:rsidRPr="005D6160">
        <w:t>recognition and use of systems approaches.</w:t>
      </w:r>
    </w:p>
    <w:p w14:paraId="5745A73F" w14:textId="65E82234" w:rsidR="00EB01AF" w:rsidRPr="00221EFD" w:rsidRDefault="00564350" w:rsidP="00CC63BD">
      <w:pPr>
        <w:pStyle w:val="IPPNumberedList"/>
        <w:numPr>
          <w:ilvl w:val="0"/>
          <w:numId w:val="15"/>
        </w:numPr>
      </w:pPr>
      <w:r w:rsidRPr="00221EFD">
        <w:t xml:space="preserve">Increase </w:t>
      </w:r>
      <w:r w:rsidR="00AB2AA8" w:rsidRPr="00221EFD">
        <w:t>awareness of existing tools</w:t>
      </w:r>
      <w:r w:rsidR="005D6160" w:rsidRPr="00221EFD">
        <w:t xml:space="preserve"> </w:t>
      </w:r>
      <w:r w:rsidR="00AB2AA8" w:rsidRPr="00221EFD">
        <w:t xml:space="preserve">that can be used on </w:t>
      </w:r>
      <w:r w:rsidR="005D6160" w:rsidRPr="00221EFD">
        <w:t>assess</w:t>
      </w:r>
      <w:r w:rsidR="00AB2AA8" w:rsidRPr="00221EFD">
        <w:t>ing</w:t>
      </w:r>
      <w:r w:rsidR="005D6160" w:rsidRPr="00221EFD">
        <w:t xml:space="preserve"> systems approaches </w:t>
      </w:r>
      <w:r w:rsidRPr="00221EFD">
        <w:t xml:space="preserve">when countries </w:t>
      </w:r>
      <w:r w:rsidR="005D6160" w:rsidRPr="00221EFD">
        <w:t>receive requests from trading partners</w:t>
      </w:r>
      <w:r w:rsidR="004F06D7" w:rsidRPr="00221EFD">
        <w:t xml:space="preserve"> as well as training for exporting countries on how to determine equivalence</w:t>
      </w:r>
      <w:r w:rsidRPr="00221EFD">
        <w:t xml:space="preserve"> of measures</w:t>
      </w:r>
      <w:r w:rsidR="004F06D7" w:rsidRPr="00221EFD">
        <w:t xml:space="preserve">. </w:t>
      </w:r>
    </w:p>
    <w:p w14:paraId="32BF7AEB" w14:textId="38C1615D" w:rsidR="00BD2A57" w:rsidRPr="00221EFD" w:rsidRDefault="00470EAB" w:rsidP="00CC63BD">
      <w:pPr>
        <w:pStyle w:val="IPPNumberedList"/>
        <w:numPr>
          <w:ilvl w:val="0"/>
          <w:numId w:val="15"/>
        </w:numPr>
      </w:pPr>
      <w:r w:rsidRPr="00221EFD">
        <w:lastRenderedPageBreak/>
        <w:t>O</w:t>
      </w:r>
      <w:r w:rsidR="00EB01AF" w:rsidRPr="00221EFD">
        <w:t>ffer an opportunity for continued collaboration within the IPPC community and to leverage the knowledge shared during the CPM-18 science session to inform further decision-making and to enhance the IPPC community’s collective efforts to safeguard plant health</w:t>
      </w:r>
      <w:r w:rsidR="00BD2A57" w:rsidRPr="00221EFD">
        <w:t xml:space="preserve"> </w:t>
      </w:r>
      <w:r w:rsidR="00D83E97" w:rsidRPr="00221EFD">
        <w:t>and facilitate safe trade</w:t>
      </w:r>
      <w:r w:rsidR="00ED7DBD" w:rsidRPr="00221EFD">
        <w:t>. Including i</w:t>
      </w:r>
      <w:r w:rsidR="005D6160" w:rsidRPr="00221EFD">
        <w:t>dentify</w:t>
      </w:r>
      <w:r w:rsidR="00ED7DBD" w:rsidRPr="00221EFD">
        <w:t xml:space="preserve">ing </w:t>
      </w:r>
      <w:r w:rsidR="005D6160" w:rsidRPr="00221EFD">
        <w:t>possible revisions that need to be made to ISPM 14 (The use of integrated measures in a systems approach for pest risk management) or the need for additional implementation material)</w:t>
      </w:r>
      <w:r w:rsidR="00D83E97" w:rsidRPr="00221EFD">
        <w:t>.</w:t>
      </w:r>
    </w:p>
    <w:p w14:paraId="5B2C0E8B" w14:textId="5980933D" w:rsidR="00622DA7" w:rsidRPr="00573E89" w:rsidRDefault="69DCF2CA" w:rsidP="00622DA7">
      <w:pPr>
        <w:pStyle w:val="IPPHeading1"/>
        <w:ind w:left="0" w:firstLine="0"/>
        <w:jc w:val="both"/>
      </w:pPr>
      <w:r w:rsidRPr="00573E89">
        <w:t xml:space="preserve">Roles and responsibilities </w:t>
      </w:r>
    </w:p>
    <w:p w14:paraId="0E449E20" w14:textId="08AE30BE" w:rsidR="00C56F42" w:rsidRDefault="002C66A4" w:rsidP="00622DA7">
      <w:pPr>
        <w:pStyle w:val="IPPParagraphnumbering"/>
        <w:numPr>
          <w:ilvl w:val="0"/>
          <w:numId w:val="0"/>
        </w:numPr>
      </w:pPr>
      <w:r>
        <w:t xml:space="preserve">The </w:t>
      </w:r>
      <w:r w:rsidR="009C3011">
        <w:t>co-</w:t>
      </w:r>
      <w:r w:rsidR="009A4CE3">
        <w:t>sponsors</w:t>
      </w:r>
      <w:r>
        <w:t xml:space="preserve"> </w:t>
      </w:r>
      <w:r w:rsidR="00EC74C1">
        <w:t>(Canada</w:t>
      </w:r>
      <w:r w:rsidR="00BD2A57">
        <w:t>, the</w:t>
      </w:r>
      <w:r w:rsidR="009C3011">
        <w:t xml:space="preserve"> U.S., the</w:t>
      </w:r>
      <w:r w:rsidR="00BD2A57">
        <w:t xml:space="preserve"> IPPC </w:t>
      </w:r>
      <w:r w:rsidR="00803E9B">
        <w:t>Secretariat and</w:t>
      </w:r>
      <w:r w:rsidR="00F51068">
        <w:t xml:space="preserve"> any additional contracting party</w:t>
      </w:r>
      <w:r w:rsidR="00BD2A57">
        <w:t xml:space="preserve"> </w:t>
      </w:r>
      <w:r w:rsidR="00FB2F12">
        <w:t xml:space="preserve">that </w:t>
      </w:r>
      <w:r w:rsidR="00605D29">
        <w:t xml:space="preserve">may </w:t>
      </w:r>
      <w:r w:rsidR="00BD2A57">
        <w:t>have an interest in this topic</w:t>
      </w:r>
      <w:r w:rsidR="00EC74C1">
        <w:t xml:space="preserve">) </w:t>
      </w:r>
      <w:r>
        <w:t>and the I</w:t>
      </w:r>
      <w:r w:rsidR="002E4768">
        <w:t xml:space="preserve">mplementation and </w:t>
      </w:r>
      <w:r w:rsidR="00803E9B">
        <w:t>Capacity</w:t>
      </w:r>
      <w:r w:rsidR="002E4768">
        <w:t xml:space="preserve"> Development Committee </w:t>
      </w:r>
      <w:r>
        <w:t>w</w:t>
      </w:r>
      <w:r w:rsidR="00F51068">
        <w:t>ould be</w:t>
      </w:r>
      <w:r>
        <w:t xml:space="preserve"> responsible for developing a program</w:t>
      </w:r>
      <w:r w:rsidR="00EC74C1">
        <w:t>.</w:t>
      </w:r>
      <w:r>
        <w:t xml:space="preserve"> </w:t>
      </w:r>
    </w:p>
    <w:p w14:paraId="6AFDA21A" w14:textId="6786EC06" w:rsidR="00F5580A" w:rsidRDefault="00803E9B" w:rsidP="00622DA7">
      <w:pPr>
        <w:pStyle w:val="IPPParagraphnumbering"/>
        <w:numPr>
          <w:ilvl w:val="0"/>
          <w:numId w:val="0"/>
        </w:numPr>
      </w:pPr>
      <w:r>
        <w:t>T</w:t>
      </w:r>
      <w:r w:rsidR="00F51068">
        <w:t xml:space="preserve">he IPPC Secretariat </w:t>
      </w:r>
      <w:r w:rsidR="00FB2F12">
        <w:t>will</w:t>
      </w:r>
      <w:r w:rsidR="00FB2F12" w:rsidRPr="77CF4F78">
        <w:t xml:space="preserve"> </w:t>
      </w:r>
      <w:r>
        <w:t xml:space="preserve">determine </w:t>
      </w:r>
      <w:r w:rsidR="00F9733A">
        <w:t xml:space="preserve">whether </w:t>
      </w:r>
      <w:r>
        <w:t xml:space="preserve">financial assistance </w:t>
      </w:r>
      <w:r w:rsidR="00FB2F12">
        <w:t>will be available</w:t>
      </w:r>
      <w:r w:rsidR="00622DA7" w:rsidRPr="77CF4F78">
        <w:t xml:space="preserve"> to support experts from </w:t>
      </w:r>
      <w:r w:rsidR="00FB2F12">
        <w:t xml:space="preserve">eligible status </w:t>
      </w:r>
      <w:r w:rsidR="00622DA7">
        <w:t>NPPO</w:t>
      </w:r>
      <w:r w:rsidR="00FB2F12">
        <w:t>s</w:t>
      </w:r>
      <w:r w:rsidR="00622DA7">
        <w:t xml:space="preserve"> </w:t>
      </w:r>
      <w:r w:rsidR="00622DA7" w:rsidRPr="77CF4F78">
        <w:t xml:space="preserve">to travel to participate in the </w:t>
      </w:r>
      <w:r w:rsidR="00622DA7">
        <w:t>workshop</w:t>
      </w:r>
      <w:r w:rsidR="00622DA7" w:rsidRPr="77CF4F78">
        <w:t>.</w:t>
      </w:r>
    </w:p>
    <w:p w14:paraId="19465229" w14:textId="2BE903D3" w:rsidR="001D5134" w:rsidRDefault="00C56F42" w:rsidP="00622DA7">
      <w:pPr>
        <w:pStyle w:val="IPPParagraphnumbering"/>
        <w:numPr>
          <w:ilvl w:val="0"/>
          <w:numId w:val="0"/>
        </w:numPr>
      </w:pPr>
      <w:r>
        <w:t>Financial support has already been provided by Canad</w:t>
      </w:r>
      <w:r w:rsidR="001D5134">
        <w:t>a</w:t>
      </w:r>
      <w:r w:rsidR="0044003B">
        <w:t xml:space="preserve"> to the IPPC </w:t>
      </w:r>
      <w:r w:rsidR="00F9733A">
        <w:t>Secretariat</w:t>
      </w:r>
      <w:r w:rsidR="001D5134">
        <w:t>. Additional funding may be sought from other contracting parties if needed.</w:t>
      </w:r>
    </w:p>
    <w:p w14:paraId="5DD6914D" w14:textId="71247A4E" w:rsidR="00622DA7" w:rsidRDefault="00622DA7" w:rsidP="00622DA7">
      <w:pPr>
        <w:pStyle w:val="IPPParagraphnumbering"/>
        <w:numPr>
          <w:ilvl w:val="0"/>
          <w:numId w:val="0"/>
        </w:numPr>
      </w:pPr>
      <w:r w:rsidRPr="77CF4F78">
        <w:t>The IPPC secretariat will be responsible for coordination and logistical arrangements, including interpretation</w:t>
      </w:r>
      <w:r w:rsidR="00C01A8F">
        <w:t xml:space="preserve"> (if deemed necessary)</w:t>
      </w:r>
      <w:r w:rsidRPr="77CF4F78">
        <w:t>, finalizing the programme, sending official invitations to</w:t>
      </w:r>
      <w:r w:rsidR="00E418B9">
        <w:t xml:space="preserve"> and coordinating with</w:t>
      </w:r>
      <w:r w:rsidRPr="77CF4F78">
        <w:t xml:space="preserve"> speakers, informing observers from key international organizations about the </w:t>
      </w:r>
      <w:r>
        <w:t>workshop</w:t>
      </w:r>
      <w:r w:rsidRPr="77CF4F78">
        <w:t xml:space="preserve">, promoting the </w:t>
      </w:r>
      <w:r>
        <w:t>workshop</w:t>
      </w:r>
      <w:r w:rsidRPr="77CF4F78">
        <w:t xml:space="preserve">, etc. </w:t>
      </w:r>
    </w:p>
    <w:p w14:paraId="1A562FD2" w14:textId="0B911FE0" w:rsidR="00F5580A" w:rsidRPr="00622DA7" w:rsidRDefault="36ACD09B" w:rsidP="00622DA7">
      <w:pPr>
        <w:pStyle w:val="IPPParagraphnumbering"/>
        <w:numPr>
          <w:ilvl w:val="0"/>
          <w:numId w:val="0"/>
        </w:numPr>
        <w:rPr>
          <w:b/>
          <w:bCs/>
          <w:sz w:val="24"/>
        </w:rPr>
      </w:pPr>
      <w:r w:rsidRPr="00622DA7">
        <w:rPr>
          <w:b/>
          <w:bCs/>
          <w:sz w:val="24"/>
        </w:rPr>
        <w:t>Expected Outcomes</w:t>
      </w:r>
    </w:p>
    <w:p w14:paraId="4F013BF6" w14:textId="4373C737" w:rsidR="002E4768" w:rsidRDefault="00622DA7" w:rsidP="00622DA7">
      <w:pPr>
        <w:pStyle w:val="IPPNormal"/>
        <w:spacing w:after="120"/>
        <w:rPr>
          <w:rFonts w:eastAsia="Times New Roman"/>
          <w:iCs/>
        </w:rPr>
      </w:pPr>
      <w:r w:rsidRPr="00BE5972">
        <w:rPr>
          <w:rFonts w:eastAsia="Times New Roman"/>
          <w:iCs/>
        </w:rPr>
        <w:t xml:space="preserve">An IPPC workshop on systems approaches would be a valuable </w:t>
      </w:r>
      <w:r w:rsidR="006C4C5D">
        <w:rPr>
          <w:rFonts w:eastAsia="Times New Roman"/>
          <w:iCs/>
        </w:rPr>
        <w:t>opportunity</w:t>
      </w:r>
      <w:r w:rsidR="007C5DE1" w:rsidRPr="00BE5972">
        <w:rPr>
          <w:rFonts w:eastAsia="Times New Roman"/>
          <w:iCs/>
        </w:rPr>
        <w:t xml:space="preserve"> </w:t>
      </w:r>
      <w:r w:rsidRPr="00BE5972">
        <w:rPr>
          <w:rFonts w:eastAsia="Times New Roman"/>
          <w:iCs/>
        </w:rPr>
        <w:t xml:space="preserve">to bring together the international phytosanitary community to encourage a common understanding </w:t>
      </w:r>
      <w:r w:rsidR="00654D84">
        <w:rPr>
          <w:rFonts w:eastAsia="Times New Roman"/>
          <w:iCs/>
        </w:rPr>
        <w:t xml:space="preserve">of </w:t>
      </w:r>
      <w:r w:rsidRPr="00BE5972">
        <w:rPr>
          <w:rFonts w:eastAsia="Times New Roman"/>
          <w:iCs/>
        </w:rPr>
        <w:t>systems approaches, how they are developed</w:t>
      </w:r>
      <w:r w:rsidR="004A5D6D">
        <w:rPr>
          <w:rFonts w:eastAsia="Times New Roman"/>
          <w:iCs/>
        </w:rPr>
        <w:t>, assessed</w:t>
      </w:r>
      <w:r w:rsidR="00B62A09">
        <w:rPr>
          <w:rFonts w:eastAsia="Times New Roman"/>
          <w:iCs/>
        </w:rPr>
        <w:t>, documented,</w:t>
      </w:r>
      <w:r w:rsidRPr="00BE5972">
        <w:rPr>
          <w:rFonts w:eastAsia="Times New Roman"/>
          <w:iCs/>
        </w:rPr>
        <w:t xml:space="preserve"> implemented</w:t>
      </w:r>
      <w:r w:rsidR="00B62A09">
        <w:rPr>
          <w:rFonts w:eastAsia="Times New Roman"/>
          <w:iCs/>
        </w:rPr>
        <w:t xml:space="preserve"> and verified</w:t>
      </w:r>
      <w:r w:rsidRPr="00BE5972">
        <w:rPr>
          <w:rFonts w:eastAsia="Times New Roman"/>
          <w:iCs/>
        </w:rPr>
        <w:t xml:space="preserve"> to facilitate trade of plants and plants products</w:t>
      </w:r>
      <w:r w:rsidR="00886356">
        <w:rPr>
          <w:rFonts w:eastAsia="Times New Roman"/>
          <w:iCs/>
        </w:rPr>
        <w:t xml:space="preserve"> and prevent the international spread of plan</w:t>
      </w:r>
      <w:r w:rsidR="0059419E">
        <w:rPr>
          <w:rFonts w:eastAsia="Times New Roman"/>
          <w:iCs/>
        </w:rPr>
        <w:t>t</w:t>
      </w:r>
      <w:r w:rsidR="00886356">
        <w:rPr>
          <w:rFonts w:eastAsia="Times New Roman"/>
          <w:iCs/>
        </w:rPr>
        <w:t xml:space="preserve"> pest at the same time. </w:t>
      </w:r>
      <w:r w:rsidR="002C66A4">
        <w:rPr>
          <w:rFonts w:eastAsia="Times New Roman"/>
          <w:iCs/>
        </w:rPr>
        <w:t xml:space="preserve"> This workshop will build on</w:t>
      </w:r>
      <w:r w:rsidR="001D5134">
        <w:rPr>
          <w:rFonts w:eastAsia="Times New Roman"/>
          <w:iCs/>
        </w:rPr>
        <w:t xml:space="preserve"> insight</w:t>
      </w:r>
      <w:r w:rsidR="00FB2F12">
        <w:rPr>
          <w:rFonts w:eastAsia="Times New Roman"/>
          <w:iCs/>
        </w:rPr>
        <w:t>s</w:t>
      </w:r>
      <w:r w:rsidR="001D5134">
        <w:rPr>
          <w:rFonts w:eastAsia="Times New Roman"/>
          <w:iCs/>
        </w:rPr>
        <w:t xml:space="preserve"> </w:t>
      </w:r>
      <w:r w:rsidR="00FB2F12">
        <w:rPr>
          <w:rFonts w:eastAsia="Times New Roman"/>
          <w:iCs/>
        </w:rPr>
        <w:t xml:space="preserve">gained </w:t>
      </w:r>
      <w:r w:rsidR="001D5134">
        <w:rPr>
          <w:rFonts w:eastAsia="Times New Roman"/>
          <w:iCs/>
        </w:rPr>
        <w:t>and discussion</w:t>
      </w:r>
      <w:r w:rsidR="00FB2F12">
        <w:rPr>
          <w:rFonts w:eastAsia="Times New Roman"/>
          <w:iCs/>
        </w:rPr>
        <w:t>s</w:t>
      </w:r>
      <w:r w:rsidR="001D5134">
        <w:rPr>
          <w:rFonts w:eastAsia="Times New Roman"/>
          <w:iCs/>
        </w:rPr>
        <w:t xml:space="preserve"> </w:t>
      </w:r>
      <w:r w:rsidR="00FB2F12">
        <w:rPr>
          <w:rFonts w:eastAsia="Times New Roman"/>
          <w:iCs/>
        </w:rPr>
        <w:t xml:space="preserve">that took place </w:t>
      </w:r>
      <w:r w:rsidR="001D5134">
        <w:rPr>
          <w:rFonts w:eastAsia="Times New Roman"/>
          <w:iCs/>
        </w:rPr>
        <w:t>during</w:t>
      </w:r>
      <w:r w:rsidR="002C66A4">
        <w:rPr>
          <w:rFonts w:eastAsia="Times New Roman"/>
          <w:iCs/>
        </w:rPr>
        <w:t xml:space="preserve"> the science session </w:t>
      </w:r>
      <w:r w:rsidR="001D5134">
        <w:rPr>
          <w:rFonts w:eastAsia="Times New Roman"/>
          <w:iCs/>
        </w:rPr>
        <w:t xml:space="preserve">on systems approaches </w:t>
      </w:r>
      <w:r w:rsidR="002C66A4">
        <w:rPr>
          <w:rFonts w:eastAsia="Times New Roman"/>
          <w:iCs/>
        </w:rPr>
        <w:t>that was held</w:t>
      </w:r>
      <w:r w:rsidR="001D5134">
        <w:rPr>
          <w:rFonts w:eastAsia="Times New Roman"/>
          <w:iCs/>
        </w:rPr>
        <w:t xml:space="preserve"> during</w:t>
      </w:r>
      <w:r w:rsidR="002C66A4">
        <w:rPr>
          <w:rFonts w:eastAsia="Times New Roman"/>
          <w:iCs/>
        </w:rPr>
        <w:t xml:space="preserve"> CPM 18</w:t>
      </w:r>
      <w:r w:rsidR="002E4768">
        <w:rPr>
          <w:rFonts w:eastAsia="Times New Roman"/>
          <w:iCs/>
        </w:rPr>
        <w:t>:</w:t>
      </w:r>
    </w:p>
    <w:p w14:paraId="5130E3CE" w14:textId="77777777" w:rsidR="002E4768" w:rsidRPr="00E036B7" w:rsidRDefault="002E4768" w:rsidP="00FB2F12">
      <w:pPr>
        <w:pStyle w:val="IPPNormal"/>
        <w:spacing w:after="0" w:line="120" w:lineRule="auto"/>
        <w:rPr>
          <w:rFonts w:eastAsia="Times New Roman"/>
          <w:iCs/>
          <w:sz w:val="18"/>
          <w:szCs w:val="18"/>
        </w:rPr>
      </w:pPr>
    </w:p>
    <w:p w14:paraId="68C4572D" w14:textId="64D91354" w:rsidR="002E4768" w:rsidRPr="00E036B7" w:rsidRDefault="002E4768" w:rsidP="00CC63BD">
      <w:pPr>
        <w:pStyle w:val="CommentText"/>
        <w:numPr>
          <w:ilvl w:val="0"/>
          <w:numId w:val="11"/>
        </w:numPr>
        <w:rPr>
          <w:sz w:val="22"/>
          <w:szCs w:val="22"/>
        </w:rPr>
      </w:pPr>
      <w:r w:rsidRPr="00E036B7">
        <w:rPr>
          <w:color w:val="000000"/>
          <w:sz w:val="22"/>
          <w:szCs w:val="22"/>
        </w:rPr>
        <w:t>Enhanced understanding of successful national implementation</w:t>
      </w:r>
    </w:p>
    <w:p w14:paraId="4F515188" w14:textId="3554AC5A" w:rsidR="002E4768" w:rsidRPr="00E036B7" w:rsidRDefault="002E4768" w:rsidP="00CC63BD">
      <w:pPr>
        <w:pStyle w:val="CommentText"/>
        <w:numPr>
          <w:ilvl w:val="0"/>
          <w:numId w:val="11"/>
        </w:numPr>
        <w:rPr>
          <w:sz w:val="22"/>
          <w:szCs w:val="22"/>
        </w:rPr>
      </w:pPr>
      <w:r w:rsidRPr="00E036B7">
        <w:rPr>
          <w:color w:val="000000"/>
          <w:sz w:val="22"/>
          <w:szCs w:val="22"/>
        </w:rPr>
        <w:t>Knowledge sharing on lessons learned and challenges</w:t>
      </w:r>
    </w:p>
    <w:p w14:paraId="19539EEC" w14:textId="0FB7886F" w:rsidR="002E4768" w:rsidRPr="00E036B7" w:rsidRDefault="002E4768" w:rsidP="00CC63BD">
      <w:pPr>
        <w:pStyle w:val="CommentText"/>
        <w:numPr>
          <w:ilvl w:val="0"/>
          <w:numId w:val="11"/>
        </w:numPr>
        <w:rPr>
          <w:color w:val="000000"/>
          <w:sz w:val="22"/>
          <w:szCs w:val="22"/>
        </w:rPr>
      </w:pPr>
      <w:r w:rsidRPr="00E036B7">
        <w:rPr>
          <w:color w:val="000000"/>
          <w:sz w:val="22"/>
          <w:szCs w:val="22"/>
        </w:rPr>
        <w:t>Actionable recommendations and insights to inform future IPPC decision-making</w:t>
      </w:r>
    </w:p>
    <w:p w14:paraId="69043C3B" w14:textId="77777777" w:rsidR="00E036B7" w:rsidRDefault="001D5134" w:rsidP="00E036B7">
      <w:pPr>
        <w:pStyle w:val="IPPNormal"/>
        <w:spacing w:after="120"/>
        <w:rPr>
          <w:rFonts w:eastAsia="Times New Roman"/>
          <w:iCs/>
        </w:rPr>
      </w:pPr>
      <w:r>
        <w:rPr>
          <w:rFonts w:eastAsia="Times New Roman"/>
          <w:iCs/>
        </w:rPr>
        <w:t xml:space="preserve">It will </w:t>
      </w:r>
      <w:r w:rsidR="00FB2F12">
        <w:rPr>
          <w:rFonts w:eastAsia="Times New Roman"/>
          <w:iCs/>
        </w:rPr>
        <w:t xml:space="preserve">also </w:t>
      </w:r>
      <w:r>
        <w:rPr>
          <w:rFonts w:eastAsia="Times New Roman"/>
          <w:iCs/>
        </w:rPr>
        <w:t xml:space="preserve">offer a chance for more in-depth understanding and the opportunity </w:t>
      </w:r>
      <w:r w:rsidR="00950D4B">
        <w:rPr>
          <w:rFonts w:eastAsia="Times New Roman"/>
          <w:iCs/>
        </w:rPr>
        <w:t xml:space="preserve">to </w:t>
      </w:r>
      <w:r>
        <w:rPr>
          <w:rFonts w:eastAsia="Times New Roman"/>
          <w:iCs/>
        </w:rPr>
        <w:t>see</w:t>
      </w:r>
      <w:r w:rsidR="00FB2F12">
        <w:rPr>
          <w:rFonts w:eastAsia="Times New Roman"/>
          <w:iCs/>
        </w:rPr>
        <w:t xml:space="preserve"> key parts of</w:t>
      </w:r>
      <w:r>
        <w:rPr>
          <w:rFonts w:eastAsia="Times New Roman"/>
          <w:iCs/>
        </w:rPr>
        <w:t xml:space="preserve"> a systems approach in action during a field visit. Participants will also be a part of a practical exercise where they will have to review and compare systems approaches to</w:t>
      </w:r>
      <w:r w:rsidR="0059419E">
        <w:rPr>
          <w:rFonts w:eastAsia="Times New Roman"/>
          <w:iCs/>
        </w:rPr>
        <w:t xml:space="preserve"> single measures. </w:t>
      </w:r>
    </w:p>
    <w:p w14:paraId="2E53C0B7" w14:textId="77777777" w:rsidR="00E036B7" w:rsidRPr="00E036B7" w:rsidRDefault="0EDA6B60" w:rsidP="00E036B7">
      <w:pPr>
        <w:pStyle w:val="IPPNormal"/>
        <w:spacing w:after="120"/>
        <w:rPr>
          <w:b/>
          <w:bCs/>
        </w:rPr>
      </w:pPr>
      <w:r w:rsidRPr="00E036B7">
        <w:rPr>
          <w:b/>
          <w:bCs/>
        </w:rPr>
        <w:t>Format</w:t>
      </w:r>
    </w:p>
    <w:p w14:paraId="69A0C0AE" w14:textId="77777777" w:rsidR="00564350" w:rsidRPr="00564350" w:rsidRDefault="00C56F42" w:rsidP="00CC63BD">
      <w:pPr>
        <w:pStyle w:val="IPPNormal"/>
        <w:numPr>
          <w:ilvl w:val="0"/>
          <w:numId w:val="12"/>
        </w:numPr>
        <w:spacing w:after="120"/>
        <w:rPr>
          <w:rFonts w:eastAsia="Times New Roman"/>
          <w:iCs/>
        </w:rPr>
      </w:pPr>
      <w:r>
        <w:t>The workshop will be open to NPPOs, RPPOs and representatives from industry</w:t>
      </w:r>
      <w:r w:rsidR="0003429D">
        <w:t xml:space="preserve">. </w:t>
      </w:r>
    </w:p>
    <w:p w14:paraId="777B0688" w14:textId="348B935A" w:rsidR="00F5580A" w:rsidRPr="00564350" w:rsidRDefault="00F77FBF" w:rsidP="00CC63BD">
      <w:pPr>
        <w:pStyle w:val="IPPNormal"/>
        <w:numPr>
          <w:ilvl w:val="0"/>
          <w:numId w:val="12"/>
        </w:numPr>
        <w:spacing w:after="120"/>
        <w:rPr>
          <w:rFonts w:eastAsia="Times New Roman"/>
          <w:iCs/>
        </w:rPr>
      </w:pPr>
      <w:r w:rsidRPr="00564350">
        <w:t xml:space="preserve">The workshop will be a </w:t>
      </w:r>
      <w:r w:rsidR="00005172" w:rsidRPr="00564350">
        <w:t>three-</w:t>
      </w:r>
      <w:r w:rsidRPr="00564350">
        <w:t>day workshop held in person and will include a</w:t>
      </w:r>
      <w:r w:rsidR="00005172" w:rsidRPr="00564350">
        <w:t xml:space="preserve"> </w:t>
      </w:r>
      <w:r w:rsidRPr="00564350">
        <w:t>field visit</w:t>
      </w:r>
      <w:r w:rsidR="00C6559F" w:rsidRPr="00564350">
        <w:t>.</w:t>
      </w:r>
    </w:p>
    <w:p w14:paraId="0CC0ADB5" w14:textId="6091CDCF" w:rsidR="00F77FBF" w:rsidRDefault="00F77FBF" w:rsidP="00CC63BD">
      <w:pPr>
        <w:pStyle w:val="IPPNormal"/>
        <w:numPr>
          <w:ilvl w:val="0"/>
          <w:numId w:val="12"/>
        </w:numPr>
      </w:pPr>
      <w:r>
        <w:t>Participants will have the opportunity to ask questions of the speakers and other panel members</w:t>
      </w:r>
      <w:r w:rsidR="006A3062">
        <w:t>.</w:t>
      </w:r>
    </w:p>
    <w:p w14:paraId="1D6B6D43" w14:textId="0500DE4D" w:rsidR="00CE5C17" w:rsidRDefault="00005172" w:rsidP="00CC63BD">
      <w:pPr>
        <w:pStyle w:val="IPPNormal"/>
        <w:numPr>
          <w:ilvl w:val="0"/>
          <w:numId w:val="12"/>
        </w:numPr>
      </w:pPr>
      <w:r>
        <w:t>A</w:t>
      </w:r>
      <w:r w:rsidR="00CE5C17">
        <w:t xml:space="preserve"> demonstration o</w:t>
      </w:r>
      <w:r w:rsidR="005004EE">
        <w:t>f</w:t>
      </w:r>
      <w:r w:rsidR="00CE5C17">
        <w:t xml:space="preserve"> the </w:t>
      </w:r>
      <w:hyperlink r:id="rId11" w:anchor="a" w:history="1">
        <w:r w:rsidR="00CE5C17" w:rsidRPr="00BB38B4">
          <w:rPr>
            <w:rStyle w:val="Hyperlink"/>
          </w:rPr>
          <w:t>IPPC Systems Approach Assessment Tool</w:t>
        </w:r>
      </w:hyperlink>
      <w:r>
        <w:t xml:space="preserve"> will be presented</w:t>
      </w:r>
      <w:r w:rsidR="00CE5C17">
        <w:t xml:space="preserve">. </w:t>
      </w:r>
    </w:p>
    <w:p w14:paraId="73FBA598" w14:textId="21F4D472" w:rsidR="00E036B7" w:rsidRDefault="00286988" w:rsidP="00CC63BD">
      <w:pPr>
        <w:pStyle w:val="IPPNormal"/>
        <w:numPr>
          <w:ilvl w:val="0"/>
          <w:numId w:val="12"/>
        </w:numPr>
      </w:pPr>
      <w:r>
        <w:t>I</w:t>
      </w:r>
      <w:r w:rsidR="00F77FBF">
        <w:t>nteractive activit</w:t>
      </w:r>
      <w:r w:rsidR="00564350">
        <w:t>ies</w:t>
      </w:r>
      <w:r w:rsidR="00F77FBF">
        <w:t xml:space="preserve"> </w:t>
      </w:r>
      <w:r w:rsidR="00005172">
        <w:t xml:space="preserve">in which </w:t>
      </w:r>
      <w:r w:rsidR="00F77FBF">
        <w:t xml:space="preserve">participants will work in groups </w:t>
      </w:r>
      <w:r w:rsidR="00CE5C17">
        <w:t>to complete exercise</w:t>
      </w:r>
      <w:r>
        <w:t>s</w:t>
      </w:r>
      <w:r w:rsidR="00573E89">
        <w:t xml:space="preserve"> in </w:t>
      </w:r>
      <w:r>
        <w:t>systems approach assessments.</w:t>
      </w:r>
      <w:r w:rsidR="00CE5C17">
        <w:t xml:space="preserve"> </w:t>
      </w:r>
    </w:p>
    <w:p w14:paraId="30D852A3" w14:textId="1544303F" w:rsidR="00A53D84" w:rsidRPr="00E036B7" w:rsidRDefault="00CE5C17" w:rsidP="00E036B7">
      <w:pPr>
        <w:pStyle w:val="IPPNormal"/>
        <w:rPr>
          <w:b/>
          <w:bCs/>
        </w:rPr>
      </w:pPr>
      <w:r w:rsidRPr="00E036B7">
        <w:rPr>
          <w:b/>
          <w:bCs/>
        </w:rPr>
        <w:t>Draft Program</w:t>
      </w:r>
    </w:p>
    <w:tbl>
      <w:tblPr>
        <w:tblpPr w:leftFromText="180" w:rightFromText="180" w:vertAnchor="text" w:horzAnchor="margin" w:tblpY="73"/>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0"/>
        <w:gridCol w:w="3944"/>
        <w:gridCol w:w="3702"/>
      </w:tblGrid>
      <w:tr w:rsidR="00E036B7" w:rsidRPr="002B11E7" w14:paraId="6D347AB9" w14:textId="77777777" w:rsidTr="00E036B7">
        <w:trPr>
          <w:trHeight w:val="728"/>
        </w:trPr>
        <w:tc>
          <w:tcPr>
            <w:tcW w:w="9016" w:type="dxa"/>
            <w:gridSpan w:val="3"/>
            <w:shd w:val="clear" w:color="auto" w:fill="E7E6E6" w:themeFill="background2"/>
            <w:vAlign w:val="center"/>
          </w:tcPr>
          <w:p w14:paraId="4D75481D" w14:textId="6471AD6B" w:rsidR="00E036B7" w:rsidRPr="00937459" w:rsidRDefault="00E036B7" w:rsidP="00E036B7">
            <w:pPr>
              <w:pStyle w:val="IPPSubhead"/>
              <w:rPr>
                <w:rFonts w:ascii="Arial" w:hAnsi="Arial" w:cs="Arial"/>
                <w:b w:val="0"/>
                <w:bCs w:val="0"/>
                <w:sz w:val="18"/>
                <w:szCs w:val="18"/>
              </w:rPr>
            </w:pPr>
            <w:r w:rsidRPr="040F49F1">
              <w:rPr>
                <w:rFonts w:ascii="Arial" w:hAnsi="Arial" w:cs="Arial"/>
                <w:sz w:val="18"/>
                <w:szCs w:val="18"/>
              </w:rPr>
              <w:t>Venue:</w:t>
            </w:r>
            <w:r>
              <w:rPr>
                <w:rFonts w:ascii="Arial" w:hAnsi="Arial" w:cs="Arial"/>
                <w:b w:val="0"/>
                <w:bCs w:val="0"/>
                <w:sz w:val="18"/>
                <w:szCs w:val="18"/>
              </w:rPr>
              <w:t xml:space="preserve"> </w:t>
            </w:r>
            <w:r w:rsidRPr="040F49F1">
              <w:rPr>
                <w:rFonts w:ascii="Arial" w:hAnsi="Arial" w:cs="Arial"/>
                <w:b w:val="0"/>
                <w:bCs w:val="0"/>
                <w:sz w:val="18"/>
                <w:szCs w:val="18"/>
              </w:rPr>
              <w:t xml:space="preserve"> </w:t>
            </w:r>
            <w:r w:rsidR="00350002">
              <w:rPr>
                <w:rFonts w:ascii="Arial" w:hAnsi="Arial" w:cs="Arial"/>
                <w:b w:val="0"/>
                <w:bCs w:val="0"/>
                <w:sz w:val="18"/>
                <w:szCs w:val="18"/>
              </w:rPr>
              <w:t xml:space="preserve"> TBD</w:t>
            </w:r>
          </w:p>
          <w:p w14:paraId="275C4DB7" w14:textId="77777777" w:rsidR="00E036B7" w:rsidRPr="00937459" w:rsidRDefault="00E036B7" w:rsidP="00E036B7">
            <w:pPr>
              <w:pStyle w:val="IPPSubhead"/>
              <w:rPr>
                <w:sz w:val="18"/>
                <w:szCs w:val="18"/>
              </w:rPr>
            </w:pPr>
            <w:r w:rsidRPr="1A34D13C">
              <w:rPr>
                <w:rFonts w:ascii="Arial" w:hAnsi="Arial" w:cs="Arial"/>
                <w:sz w:val="18"/>
                <w:szCs w:val="18"/>
              </w:rPr>
              <w:t>Facilitator:</w:t>
            </w:r>
            <w:r w:rsidRPr="1A34D13C">
              <w:rPr>
                <w:rFonts w:ascii="Arial" w:hAnsi="Arial" w:cs="Arial"/>
                <w:b w:val="0"/>
                <w:bCs w:val="0"/>
                <w:sz w:val="18"/>
                <w:szCs w:val="18"/>
              </w:rPr>
              <w:t xml:space="preserve"> TBD</w:t>
            </w:r>
          </w:p>
          <w:p w14:paraId="1B1E1C68" w14:textId="77777777" w:rsidR="00E036B7" w:rsidRPr="00937459" w:rsidRDefault="00E036B7" w:rsidP="00E036B7">
            <w:pPr>
              <w:pStyle w:val="IPPSubhead"/>
              <w:rPr>
                <w:rFonts w:ascii="Arial" w:hAnsi="Arial" w:cs="Arial"/>
                <w:b w:val="0"/>
                <w:bCs w:val="0"/>
                <w:sz w:val="18"/>
                <w:szCs w:val="18"/>
              </w:rPr>
            </w:pPr>
            <w:r w:rsidRPr="040F49F1">
              <w:rPr>
                <w:rFonts w:ascii="Arial" w:hAnsi="Arial" w:cs="Arial"/>
                <w:sz w:val="18"/>
                <w:szCs w:val="18"/>
              </w:rPr>
              <w:t>Date:</w:t>
            </w:r>
            <w:r w:rsidRPr="040F49F1">
              <w:rPr>
                <w:rFonts w:ascii="Arial" w:hAnsi="Arial" w:cs="Arial"/>
                <w:b w:val="0"/>
                <w:bCs w:val="0"/>
                <w:sz w:val="18"/>
                <w:szCs w:val="18"/>
              </w:rPr>
              <w:t xml:space="preserve"> </w:t>
            </w:r>
            <w:r>
              <w:rPr>
                <w:rFonts w:ascii="Arial" w:hAnsi="Arial" w:cs="Arial"/>
                <w:b w:val="0"/>
                <w:bCs w:val="0"/>
                <w:sz w:val="18"/>
                <w:szCs w:val="18"/>
              </w:rPr>
              <w:t>TBC</w:t>
            </w:r>
          </w:p>
        </w:tc>
      </w:tr>
      <w:tr w:rsidR="00E036B7" w:rsidRPr="002B11E7" w14:paraId="06E889CB" w14:textId="77777777" w:rsidTr="00E036B7">
        <w:trPr>
          <w:trHeight w:val="435"/>
        </w:trPr>
        <w:tc>
          <w:tcPr>
            <w:tcW w:w="9016" w:type="dxa"/>
            <w:gridSpan w:val="3"/>
            <w:shd w:val="clear" w:color="auto" w:fill="D9E2F3" w:themeFill="accent1" w:themeFillTint="33"/>
            <w:vAlign w:val="center"/>
          </w:tcPr>
          <w:p w14:paraId="11550D36" w14:textId="77777777" w:rsidR="00E036B7" w:rsidRPr="021557D2" w:rsidRDefault="00E036B7" w:rsidP="00E036B7">
            <w:pPr>
              <w:pStyle w:val="IPPSubhead"/>
              <w:rPr>
                <w:rFonts w:ascii="Arial" w:hAnsi="Arial" w:cs="Arial"/>
                <w:sz w:val="18"/>
                <w:szCs w:val="18"/>
              </w:rPr>
            </w:pPr>
            <w:r>
              <w:rPr>
                <w:rFonts w:ascii="Arial" w:hAnsi="Arial" w:cs="Arial"/>
                <w:sz w:val="18"/>
                <w:szCs w:val="18"/>
              </w:rPr>
              <w:lastRenderedPageBreak/>
              <w:t>DAY 1</w:t>
            </w:r>
          </w:p>
        </w:tc>
      </w:tr>
      <w:tr w:rsidR="00E036B7" w:rsidRPr="002B11E7" w14:paraId="180DBE57" w14:textId="77777777" w:rsidTr="00E036B7">
        <w:trPr>
          <w:trHeight w:val="435"/>
        </w:trPr>
        <w:tc>
          <w:tcPr>
            <w:tcW w:w="1370" w:type="dxa"/>
            <w:shd w:val="clear" w:color="auto" w:fill="D9E2F3" w:themeFill="accent1" w:themeFillTint="33"/>
            <w:vAlign w:val="center"/>
          </w:tcPr>
          <w:p w14:paraId="21FAD490" w14:textId="77777777" w:rsidR="00E036B7" w:rsidRPr="00937459" w:rsidRDefault="00E036B7" w:rsidP="00E036B7">
            <w:pPr>
              <w:pStyle w:val="IPPSubhead"/>
              <w:rPr>
                <w:rFonts w:ascii="Arial" w:hAnsi="Arial" w:cs="Arial"/>
                <w:sz w:val="18"/>
                <w:szCs w:val="18"/>
              </w:rPr>
            </w:pPr>
            <w:r w:rsidRPr="021557D2">
              <w:rPr>
                <w:rFonts w:ascii="Arial" w:hAnsi="Arial" w:cs="Arial"/>
                <w:sz w:val="18"/>
                <w:szCs w:val="18"/>
              </w:rPr>
              <w:t>Time</w:t>
            </w:r>
          </w:p>
        </w:tc>
        <w:tc>
          <w:tcPr>
            <w:tcW w:w="3944" w:type="dxa"/>
            <w:shd w:val="clear" w:color="auto" w:fill="D9E2F3" w:themeFill="accent1" w:themeFillTint="33"/>
            <w:vAlign w:val="center"/>
          </w:tcPr>
          <w:p w14:paraId="2EB96B69" w14:textId="77777777" w:rsidR="00E036B7" w:rsidRPr="00937459" w:rsidRDefault="00E036B7" w:rsidP="00E036B7">
            <w:pPr>
              <w:pStyle w:val="IPPSubhead"/>
              <w:rPr>
                <w:rFonts w:ascii="Arial" w:hAnsi="Arial" w:cs="Arial"/>
                <w:sz w:val="18"/>
                <w:szCs w:val="18"/>
              </w:rPr>
            </w:pPr>
            <w:r w:rsidRPr="021557D2">
              <w:rPr>
                <w:rFonts w:ascii="Arial" w:hAnsi="Arial" w:cs="Arial"/>
                <w:sz w:val="18"/>
                <w:szCs w:val="18"/>
              </w:rPr>
              <w:t>Description</w:t>
            </w:r>
          </w:p>
        </w:tc>
        <w:tc>
          <w:tcPr>
            <w:tcW w:w="3702" w:type="dxa"/>
            <w:shd w:val="clear" w:color="auto" w:fill="D9E2F3" w:themeFill="accent1" w:themeFillTint="33"/>
            <w:vAlign w:val="center"/>
          </w:tcPr>
          <w:p w14:paraId="1A5A5F7B" w14:textId="77777777" w:rsidR="00E036B7" w:rsidRPr="00937459" w:rsidRDefault="00E036B7" w:rsidP="00E036B7">
            <w:pPr>
              <w:pStyle w:val="IPPSubhead"/>
              <w:rPr>
                <w:rFonts w:ascii="Arial" w:hAnsi="Arial" w:cs="Arial"/>
                <w:sz w:val="18"/>
                <w:szCs w:val="18"/>
              </w:rPr>
            </w:pPr>
            <w:r w:rsidRPr="021557D2">
              <w:rPr>
                <w:rFonts w:ascii="Arial" w:hAnsi="Arial" w:cs="Arial"/>
                <w:sz w:val="18"/>
                <w:szCs w:val="18"/>
              </w:rPr>
              <w:t>Speakers</w:t>
            </w:r>
          </w:p>
        </w:tc>
      </w:tr>
      <w:tr w:rsidR="00E036B7" w:rsidRPr="002B11E7" w14:paraId="05A65028" w14:textId="77777777" w:rsidTr="00E036B7">
        <w:trPr>
          <w:trHeight w:val="478"/>
        </w:trPr>
        <w:tc>
          <w:tcPr>
            <w:tcW w:w="1370" w:type="dxa"/>
            <w:vAlign w:val="center"/>
          </w:tcPr>
          <w:p w14:paraId="624BBC1C" w14:textId="77777777" w:rsidR="00E036B7" w:rsidRPr="00937459" w:rsidRDefault="00E036B7" w:rsidP="00E036B7">
            <w:pPr>
              <w:pStyle w:val="IPPSubhead"/>
              <w:rPr>
                <w:rFonts w:ascii="Arial" w:hAnsi="Arial" w:cs="Arial"/>
                <w:sz w:val="18"/>
                <w:szCs w:val="18"/>
              </w:rPr>
            </w:pPr>
          </w:p>
        </w:tc>
        <w:tc>
          <w:tcPr>
            <w:tcW w:w="3944" w:type="dxa"/>
            <w:shd w:val="clear" w:color="auto" w:fill="auto"/>
            <w:vAlign w:val="center"/>
          </w:tcPr>
          <w:p w14:paraId="0E7C7A55" w14:textId="6448918E" w:rsidR="00E036B7" w:rsidRPr="00937459" w:rsidRDefault="00E036B7" w:rsidP="00564350">
            <w:pPr>
              <w:pStyle w:val="IPPSubhead"/>
              <w:ind w:left="0" w:firstLine="0"/>
              <w:rPr>
                <w:rFonts w:ascii="Arial" w:hAnsi="Arial" w:cs="Arial"/>
                <w:sz w:val="18"/>
                <w:szCs w:val="18"/>
              </w:rPr>
            </w:pPr>
            <w:r w:rsidRPr="021557D2">
              <w:rPr>
                <w:rFonts w:ascii="Arial" w:hAnsi="Arial" w:cs="Arial"/>
                <w:b w:val="0"/>
                <w:bCs w:val="0"/>
                <w:sz w:val="18"/>
                <w:szCs w:val="18"/>
              </w:rPr>
              <w:t>Opening</w:t>
            </w:r>
          </w:p>
        </w:tc>
        <w:tc>
          <w:tcPr>
            <w:tcW w:w="3702" w:type="dxa"/>
            <w:shd w:val="clear" w:color="auto" w:fill="auto"/>
            <w:vAlign w:val="center"/>
          </w:tcPr>
          <w:p w14:paraId="586DC187" w14:textId="29CFD4B0" w:rsidR="00E036B7" w:rsidRPr="00937459" w:rsidRDefault="00E036B7" w:rsidP="00E036B7">
            <w:pPr>
              <w:pStyle w:val="IPPSubhead"/>
              <w:ind w:left="0" w:firstLine="0"/>
              <w:rPr>
                <w:rFonts w:ascii="Arial" w:hAnsi="Arial" w:cs="Arial"/>
                <w:b w:val="0"/>
                <w:bCs w:val="0"/>
                <w:sz w:val="18"/>
                <w:szCs w:val="18"/>
              </w:rPr>
            </w:pPr>
            <w:r w:rsidRPr="021557D2">
              <w:rPr>
                <w:rFonts w:ascii="Arial" w:hAnsi="Arial" w:cs="Arial"/>
                <w:b w:val="0"/>
                <w:bCs w:val="0"/>
                <w:sz w:val="18"/>
                <w:szCs w:val="18"/>
              </w:rPr>
              <w:t>IPPC Secretary</w:t>
            </w:r>
            <w:r w:rsidR="00350002">
              <w:rPr>
                <w:rFonts w:ascii="Arial" w:hAnsi="Arial" w:cs="Arial"/>
                <w:b w:val="0"/>
                <w:bCs w:val="0"/>
                <w:sz w:val="18"/>
                <w:szCs w:val="18"/>
              </w:rPr>
              <w:t xml:space="preserve"> or Secretariat Representative</w:t>
            </w:r>
          </w:p>
        </w:tc>
      </w:tr>
      <w:tr w:rsidR="00E036B7" w:rsidRPr="002B11E7" w14:paraId="6E28D747" w14:textId="77777777" w:rsidTr="00E036B7">
        <w:trPr>
          <w:trHeight w:val="556"/>
        </w:trPr>
        <w:tc>
          <w:tcPr>
            <w:tcW w:w="1370" w:type="dxa"/>
            <w:vAlign w:val="center"/>
          </w:tcPr>
          <w:p w14:paraId="585DC886" w14:textId="77777777" w:rsidR="00E036B7" w:rsidRDefault="00E036B7" w:rsidP="00E036B7">
            <w:pPr>
              <w:pStyle w:val="IPPSubhead"/>
              <w:rPr>
                <w:rFonts w:ascii="Arial" w:hAnsi="Arial" w:cs="Arial"/>
                <w:sz w:val="18"/>
                <w:szCs w:val="18"/>
              </w:rPr>
            </w:pPr>
          </w:p>
        </w:tc>
        <w:tc>
          <w:tcPr>
            <w:tcW w:w="3944" w:type="dxa"/>
            <w:shd w:val="clear" w:color="auto" w:fill="auto"/>
            <w:vAlign w:val="center"/>
          </w:tcPr>
          <w:p w14:paraId="20E2AD26" w14:textId="77777777" w:rsidR="00E036B7" w:rsidRPr="00223F61" w:rsidRDefault="00E036B7" w:rsidP="00564350">
            <w:pPr>
              <w:pStyle w:val="IPPSubhead"/>
              <w:ind w:left="0" w:firstLine="0"/>
              <w:rPr>
                <w:rFonts w:ascii="Arial" w:hAnsi="Arial" w:cs="Arial"/>
                <w:b w:val="0"/>
                <w:bCs w:val="0"/>
                <w:sz w:val="18"/>
                <w:szCs w:val="18"/>
              </w:rPr>
            </w:pPr>
            <w:r w:rsidRPr="00223F61">
              <w:rPr>
                <w:rFonts w:ascii="Arial" w:hAnsi="Arial" w:cs="Arial"/>
                <w:b w:val="0"/>
                <w:bCs w:val="0"/>
                <w:sz w:val="18"/>
                <w:szCs w:val="18"/>
              </w:rPr>
              <w:t>Overview and background presentation</w:t>
            </w:r>
          </w:p>
        </w:tc>
        <w:tc>
          <w:tcPr>
            <w:tcW w:w="3702" w:type="dxa"/>
            <w:shd w:val="clear" w:color="auto" w:fill="auto"/>
            <w:vAlign w:val="center"/>
          </w:tcPr>
          <w:p w14:paraId="331956EF" w14:textId="77777777" w:rsidR="00E036B7" w:rsidRDefault="00E036B7" w:rsidP="00E036B7">
            <w:pPr>
              <w:pStyle w:val="IPPSubhead"/>
              <w:ind w:left="0" w:firstLine="0"/>
              <w:rPr>
                <w:rFonts w:ascii="Arial" w:hAnsi="Arial" w:cs="Arial"/>
                <w:sz w:val="18"/>
                <w:szCs w:val="18"/>
              </w:rPr>
            </w:pPr>
          </w:p>
        </w:tc>
      </w:tr>
      <w:tr w:rsidR="004F06D7" w:rsidRPr="002B11E7" w14:paraId="784705A2" w14:textId="77777777" w:rsidTr="00E036B7">
        <w:trPr>
          <w:trHeight w:val="556"/>
        </w:trPr>
        <w:tc>
          <w:tcPr>
            <w:tcW w:w="1370" w:type="dxa"/>
            <w:vAlign w:val="center"/>
          </w:tcPr>
          <w:p w14:paraId="2EE2D3DE" w14:textId="77777777" w:rsidR="004F06D7" w:rsidRDefault="004F06D7" w:rsidP="00E036B7">
            <w:pPr>
              <w:pStyle w:val="IPPSubhead"/>
              <w:rPr>
                <w:rFonts w:ascii="Arial" w:hAnsi="Arial" w:cs="Arial"/>
                <w:sz w:val="18"/>
                <w:szCs w:val="18"/>
              </w:rPr>
            </w:pPr>
          </w:p>
        </w:tc>
        <w:tc>
          <w:tcPr>
            <w:tcW w:w="3944" w:type="dxa"/>
            <w:shd w:val="clear" w:color="auto" w:fill="auto"/>
            <w:vAlign w:val="center"/>
          </w:tcPr>
          <w:p w14:paraId="4EE6BA19" w14:textId="3B8CCF2F" w:rsidR="004F06D7" w:rsidRPr="00223F61" w:rsidRDefault="004F06D7" w:rsidP="00564350">
            <w:pPr>
              <w:pStyle w:val="IPPSubhead"/>
              <w:ind w:left="0" w:firstLine="0"/>
              <w:rPr>
                <w:rFonts w:ascii="Arial" w:hAnsi="Arial" w:cs="Arial"/>
                <w:b w:val="0"/>
                <w:bCs w:val="0"/>
                <w:sz w:val="18"/>
                <w:szCs w:val="18"/>
              </w:rPr>
            </w:pPr>
            <w:r w:rsidRPr="00223F61">
              <w:rPr>
                <w:rFonts w:ascii="Arial" w:hAnsi="Arial" w:cs="Arial"/>
                <w:b w:val="0"/>
                <w:bCs w:val="0"/>
                <w:sz w:val="18"/>
                <w:szCs w:val="18"/>
              </w:rPr>
              <w:t xml:space="preserve">Presentation by FAO on the </w:t>
            </w:r>
            <w:r w:rsidRPr="00223F61">
              <w:rPr>
                <w:rStyle w:val="cf01"/>
                <w:rFonts w:ascii="Arial" w:hAnsi="Arial" w:cs="Arial"/>
                <w:b w:val="0"/>
                <w:bCs w:val="0"/>
              </w:rPr>
              <w:t>assessment of how well systems approach is understood across FAO divisions</w:t>
            </w:r>
          </w:p>
        </w:tc>
        <w:tc>
          <w:tcPr>
            <w:tcW w:w="3702" w:type="dxa"/>
            <w:shd w:val="clear" w:color="auto" w:fill="auto"/>
            <w:vAlign w:val="center"/>
          </w:tcPr>
          <w:p w14:paraId="047E31BE" w14:textId="77777777" w:rsidR="004F06D7" w:rsidRDefault="004F06D7" w:rsidP="00E036B7">
            <w:pPr>
              <w:pStyle w:val="IPPSubhead"/>
              <w:ind w:left="0" w:firstLine="0"/>
              <w:rPr>
                <w:rFonts w:ascii="Arial" w:hAnsi="Arial" w:cs="Arial"/>
                <w:sz w:val="18"/>
                <w:szCs w:val="18"/>
              </w:rPr>
            </w:pPr>
          </w:p>
        </w:tc>
      </w:tr>
      <w:tr w:rsidR="00660428" w:rsidRPr="00660428" w14:paraId="3A604DAA" w14:textId="77777777" w:rsidTr="00E036B7">
        <w:trPr>
          <w:trHeight w:val="550"/>
        </w:trPr>
        <w:tc>
          <w:tcPr>
            <w:tcW w:w="1370" w:type="dxa"/>
            <w:vAlign w:val="center"/>
          </w:tcPr>
          <w:p w14:paraId="2FD7B16F" w14:textId="77777777" w:rsidR="00660428" w:rsidRPr="00937459" w:rsidRDefault="00660428" w:rsidP="00660428">
            <w:pPr>
              <w:pStyle w:val="IPPSubhead"/>
              <w:rPr>
                <w:rFonts w:ascii="Arial" w:hAnsi="Arial" w:cs="Arial"/>
                <w:sz w:val="18"/>
                <w:szCs w:val="18"/>
              </w:rPr>
            </w:pPr>
          </w:p>
        </w:tc>
        <w:tc>
          <w:tcPr>
            <w:tcW w:w="3944" w:type="dxa"/>
            <w:shd w:val="clear" w:color="auto" w:fill="auto"/>
            <w:vAlign w:val="center"/>
          </w:tcPr>
          <w:p w14:paraId="255E4594" w14:textId="3A4B89F8" w:rsidR="00660428" w:rsidRPr="00223F61" w:rsidRDefault="00040699" w:rsidP="00660428">
            <w:pPr>
              <w:pStyle w:val="IPPSubhead"/>
              <w:ind w:left="0" w:firstLine="0"/>
              <w:rPr>
                <w:rFonts w:ascii="Arial" w:hAnsi="Arial" w:cs="Arial"/>
                <w:b w:val="0"/>
                <w:bCs w:val="0"/>
                <w:sz w:val="18"/>
                <w:szCs w:val="18"/>
                <w:lang w:val="fr-CA"/>
              </w:rPr>
            </w:pPr>
            <w:r w:rsidRPr="00223F61">
              <w:rPr>
                <w:rFonts w:ascii="Arial" w:hAnsi="Arial" w:cs="Arial"/>
                <w:b w:val="0"/>
                <w:bCs w:val="0"/>
                <w:sz w:val="18"/>
                <w:szCs w:val="18"/>
                <w:lang w:val="fr-CA"/>
              </w:rPr>
              <w:t>ISPM 14 concepts</w:t>
            </w:r>
          </w:p>
          <w:p w14:paraId="4804C17C" w14:textId="77777777" w:rsidR="00660428" w:rsidRPr="00223F61" w:rsidRDefault="00660428" w:rsidP="00CC63BD">
            <w:pPr>
              <w:pStyle w:val="IPPSubhead"/>
              <w:numPr>
                <w:ilvl w:val="0"/>
                <w:numId w:val="13"/>
              </w:numPr>
              <w:rPr>
                <w:rFonts w:ascii="Arial" w:hAnsi="Arial" w:cs="Arial"/>
                <w:b w:val="0"/>
                <w:bCs w:val="0"/>
                <w:sz w:val="18"/>
                <w:szCs w:val="18"/>
                <w:lang w:val="fr-CA"/>
              </w:rPr>
            </w:pPr>
            <w:r w:rsidRPr="00F355F0">
              <w:rPr>
                <w:rFonts w:ascii="Arial" w:hAnsi="Arial" w:cs="Arial"/>
                <w:b w:val="0"/>
                <w:bCs w:val="0"/>
                <w:sz w:val="18"/>
                <w:szCs w:val="18"/>
              </w:rPr>
              <w:t>Dependant</w:t>
            </w:r>
            <w:r w:rsidRPr="00223F61">
              <w:rPr>
                <w:rFonts w:ascii="Arial" w:hAnsi="Arial" w:cs="Arial"/>
                <w:b w:val="0"/>
                <w:bCs w:val="0"/>
                <w:sz w:val="18"/>
                <w:szCs w:val="18"/>
                <w:lang w:val="fr-CA"/>
              </w:rPr>
              <w:t xml:space="preserve"> vs Independent </w:t>
            </w:r>
            <w:r w:rsidRPr="00F355F0">
              <w:rPr>
                <w:rFonts w:ascii="Arial" w:hAnsi="Arial" w:cs="Arial"/>
                <w:b w:val="0"/>
                <w:bCs w:val="0"/>
                <w:sz w:val="18"/>
                <w:szCs w:val="18"/>
              </w:rPr>
              <w:t>measures</w:t>
            </w:r>
          </w:p>
          <w:p w14:paraId="00BEC5DF" w14:textId="6AFF3F87" w:rsidR="00040699" w:rsidRPr="00223F61" w:rsidRDefault="00660428" w:rsidP="00CC63BD">
            <w:pPr>
              <w:pStyle w:val="IPPSubhead"/>
              <w:numPr>
                <w:ilvl w:val="0"/>
                <w:numId w:val="13"/>
              </w:numPr>
              <w:rPr>
                <w:rFonts w:ascii="Arial" w:hAnsi="Arial" w:cs="Arial"/>
                <w:b w:val="0"/>
                <w:bCs w:val="0"/>
                <w:sz w:val="18"/>
                <w:szCs w:val="18"/>
                <w:lang w:val="fr-CA"/>
              </w:rPr>
            </w:pPr>
            <w:r w:rsidRPr="00223F61">
              <w:rPr>
                <w:rFonts w:ascii="Arial" w:hAnsi="Arial" w:cs="Arial"/>
                <w:b w:val="0"/>
                <w:bCs w:val="0"/>
                <w:sz w:val="18"/>
                <w:szCs w:val="18"/>
                <w:lang w:val="fr-CA"/>
              </w:rPr>
              <w:t xml:space="preserve">Quantitative vs Qualitative </w:t>
            </w:r>
            <w:r w:rsidRPr="00F355F0">
              <w:rPr>
                <w:rFonts w:ascii="Arial" w:hAnsi="Arial" w:cs="Arial"/>
                <w:b w:val="0"/>
                <w:bCs w:val="0"/>
                <w:sz w:val="18"/>
                <w:szCs w:val="18"/>
              </w:rPr>
              <w:t>measures</w:t>
            </w:r>
          </w:p>
        </w:tc>
        <w:tc>
          <w:tcPr>
            <w:tcW w:w="3702" w:type="dxa"/>
            <w:shd w:val="clear" w:color="auto" w:fill="auto"/>
            <w:vAlign w:val="center"/>
          </w:tcPr>
          <w:p w14:paraId="31B9A79F" w14:textId="77777777" w:rsidR="00660428" w:rsidRPr="00660428" w:rsidRDefault="00660428" w:rsidP="00660428">
            <w:pPr>
              <w:pStyle w:val="IPPSubhead"/>
              <w:ind w:left="0" w:firstLine="0"/>
              <w:rPr>
                <w:rFonts w:ascii="Arial" w:hAnsi="Arial" w:cs="Arial"/>
                <w:b w:val="0"/>
                <w:bCs w:val="0"/>
                <w:sz w:val="18"/>
                <w:szCs w:val="18"/>
                <w:lang w:val="fr-CA"/>
              </w:rPr>
            </w:pPr>
          </w:p>
        </w:tc>
      </w:tr>
      <w:tr w:rsidR="00223F61" w:rsidRPr="00660428" w14:paraId="2019A3BA" w14:textId="77777777" w:rsidTr="00E036B7">
        <w:trPr>
          <w:trHeight w:val="550"/>
        </w:trPr>
        <w:tc>
          <w:tcPr>
            <w:tcW w:w="1370" w:type="dxa"/>
            <w:vAlign w:val="center"/>
          </w:tcPr>
          <w:p w14:paraId="58A09CF7" w14:textId="77777777" w:rsidR="00223F61" w:rsidRPr="00937459" w:rsidRDefault="00223F61" w:rsidP="00660428">
            <w:pPr>
              <w:pStyle w:val="IPPSubhead"/>
              <w:rPr>
                <w:rFonts w:ascii="Arial" w:hAnsi="Arial" w:cs="Arial"/>
                <w:sz w:val="18"/>
                <w:szCs w:val="18"/>
              </w:rPr>
            </w:pPr>
          </w:p>
        </w:tc>
        <w:tc>
          <w:tcPr>
            <w:tcW w:w="3944" w:type="dxa"/>
            <w:shd w:val="clear" w:color="auto" w:fill="auto"/>
            <w:vAlign w:val="center"/>
          </w:tcPr>
          <w:p w14:paraId="24B2A585" w14:textId="01A2877D" w:rsidR="00223F61" w:rsidRPr="00223F61" w:rsidRDefault="00223F61" w:rsidP="00660428">
            <w:pPr>
              <w:pStyle w:val="IPPSubhead"/>
              <w:ind w:left="0" w:firstLine="0"/>
              <w:rPr>
                <w:rFonts w:ascii="Arial" w:hAnsi="Arial" w:cs="Arial"/>
                <w:b w:val="0"/>
                <w:bCs w:val="0"/>
                <w:sz w:val="18"/>
                <w:szCs w:val="18"/>
                <w:lang w:val="fr-CA"/>
              </w:rPr>
            </w:pPr>
            <w:r>
              <w:rPr>
                <w:rFonts w:ascii="Arial" w:hAnsi="Arial" w:cs="Arial"/>
                <w:b w:val="0"/>
                <w:bCs w:val="0"/>
                <w:sz w:val="18"/>
                <w:szCs w:val="18"/>
                <w:lang w:val="fr-CA"/>
              </w:rPr>
              <w:t>Examples</w:t>
            </w:r>
          </w:p>
        </w:tc>
        <w:tc>
          <w:tcPr>
            <w:tcW w:w="3702" w:type="dxa"/>
            <w:shd w:val="clear" w:color="auto" w:fill="auto"/>
            <w:vAlign w:val="center"/>
          </w:tcPr>
          <w:p w14:paraId="7484A778" w14:textId="77777777" w:rsidR="00223F61" w:rsidRPr="00660428" w:rsidRDefault="00223F61" w:rsidP="00660428">
            <w:pPr>
              <w:pStyle w:val="IPPSubhead"/>
              <w:ind w:left="0" w:firstLine="0"/>
              <w:rPr>
                <w:rFonts w:ascii="Arial" w:hAnsi="Arial" w:cs="Arial"/>
                <w:b w:val="0"/>
                <w:bCs w:val="0"/>
                <w:sz w:val="18"/>
                <w:szCs w:val="18"/>
                <w:lang w:val="fr-CA"/>
              </w:rPr>
            </w:pPr>
          </w:p>
        </w:tc>
      </w:tr>
      <w:tr w:rsidR="00660428" w14:paraId="1846A8BC" w14:textId="77777777" w:rsidTr="00E036B7">
        <w:trPr>
          <w:trHeight w:val="572"/>
        </w:trPr>
        <w:tc>
          <w:tcPr>
            <w:tcW w:w="1370" w:type="dxa"/>
            <w:vAlign w:val="center"/>
          </w:tcPr>
          <w:p w14:paraId="1B903C01" w14:textId="77777777" w:rsidR="00660428" w:rsidRPr="00660428" w:rsidRDefault="00660428" w:rsidP="00660428">
            <w:pPr>
              <w:pStyle w:val="IPPSubhead"/>
              <w:rPr>
                <w:rFonts w:ascii="Arial" w:hAnsi="Arial" w:cs="Arial"/>
                <w:sz w:val="18"/>
                <w:szCs w:val="18"/>
                <w:lang w:val="fr-CA"/>
              </w:rPr>
            </w:pPr>
          </w:p>
        </w:tc>
        <w:tc>
          <w:tcPr>
            <w:tcW w:w="3944" w:type="dxa"/>
            <w:shd w:val="clear" w:color="auto" w:fill="auto"/>
            <w:vAlign w:val="center"/>
          </w:tcPr>
          <w:p w14:paraId="075AA7DE" w14:textId="7EF8B320" w:rsidR="00660428" w:rsidRPr="00223F61" w:rsidRDefault="00040699" w:rsidP="00660428">
            <w:pPr>
              <w:pStyle w:val="IPPSubhead"/>
              <w:ind w:left="0" w:firstLine="0"/>
              <w:rPr>
                <w:rFonts w:ascii="Arial" w:hAnsi="Arial" w:cs="Arial"/>
                <w:b w:val="0"/>
                <w:bCs w:val="0"/>
                <w:sz w:val="18"/>
                <w:szCs w:val="18"/>
              </w:rPr>
            </w:pPr>
            <w:r w:rsidRPr="00223F61">
              <w:rPr>
                <w:rFonts w:ascii="Arial" w:hAnsi="Arial" w:cs="Arial"/>
                <w:sz w:val="18"/>
                <w:szCs w:val="18"/>
              </w:rPr>
              <w:t xml:space="preserve">Characterizing the system </w:t>
            </w:r>
            <w:r w:rsidRPr="00223F61">
              <w:rPr>
                <w:rFonts w:ascii="Arial" w:hAnsi="Arial" w:cs="Arial"/>
                <w:b w:val="0"/>
                <w:bCs w:val="0"/>
                <w:sz w:val="18"/>
                <w:szCs w:val="18"/>
              </w:rPr>
              <w:t>– Documenting features of pest-commodity-production/supply chain that are relevant to assessing the risk.</w:t>
            </w:r>
          </w:p>
        </w:tc>
        <w:tc>
          <w:tcPr>
            <w:tcW w:w="3702" w:type="dxa"/>
            <w:shd w:val="clear" w:color="auto" w:fill="auto"/>
            <w:vAlign w:val="center"/>
          </w:tcPr>
          <w:p w14:paraId="3BE69749" w14:textId="77777777" w:rsidR="00660428" w:rsidRDefault="00660428" w:rsidP="00660428">
            <w:pPr>
              <w:pStyle w:val="IPPSubhead"/>
              <w:ind w:left="0" w:firstLine="0"/>
              <w:rPr>
                <w:rFonts w:ascii="Arial" w:hAnsi="Arial" w:cs="Arial"/>
                <w:b w:val="0"/>
                <w:bCs w:val="0"/>
                <w:sz w:val="18"/>
                <w:szCs w:val="18"/>
              </w:rPr>
            </w:pPr>
          </w:p>
        </w:tc>
      </w:tr>
      <w:tr w:rsidR="00040699" w14:paraId="198CDDB7" w14:textId="77777777" w:rsidTr="00E036B7">
        <w:trPr>
          <w:trHeight w:val="572"/>
        </w:trPr>
        <w:tc>
          <w:tcPr>
            <w:tcW w:w="1370" w:type="dxa"/>
            <w:vAlign w:val="center"/>
          </w:tcPr>
          <w:p w14:paraId="202C7470" w14:textId="77777777" w:rsidR="00040699" w:rsidRPr="00F355F0" w:rsidRDefault="00040699" w:rsidP="00660428">
            <w:pPr>
              <w:pStyle w:val="IPPSubhead"/>
              <w:rPr>
                <w:rFonts w:ascii="Arial" w:hAnsi="Arial" w:cs="Arial"/>
                <w:sz w:val="18"/>
                <w:szCs w:val="18"/>
              </w:rPr>
            </w:pPr>
          </w:p>
        </w:tc>
        <w:tc>
          <w:tcPr>
            <w:tcW w:w="3944" w:type="dxa"/>
            <w:shd w:val="clear" w:color="auto" w:fill="auto"/>
            <w:vAlign w:val="center"/>
          </w:tcPr>
          <w:p w14:paraId="647BBFC8" w14:textId="1D0076CB" w:rsidR="00040699" w:rsidRPr="00223F61" w:rsidDel="00660428" w:rsidRDefault="00223F61" w:rsidP="00660428">
            <w:pPr>
              <w:pStyle w:val="IPPSubhead"/>
              <w:ind w:left="0" w:firstLine="0"/>
              <w:rPr>
                <w:rFonts w:ascii="Arial" w:hAnsi="Arial" w:cs="Arial"/>
                <w:b w:val="0"/>
                <w:bCs w:val="0"/>
                <w:sz w:val="18"/>
                <w:szCs w:val="18"/>
              </w:rPr>
            </w:pPr>
            <w:r w:rsidRPr="00223F61">
              <w:rPr>
                <w:rFonts w:ascii="Arial" w:hAnsi="Arial" w:cs="Arial"/>
                <w:sz w:val="18"/>
                <w:szCs w:val="18"/>
              </w:rPr>
              <w:t>Residual risk</w:t>
            </w:r>
            <w:r w:rsidRPr="00223F61">
              <w:rPr>
                <w:rFonts w:ascii="Arial" w:hAnsi="Arial" w:cs="Arial"/>
                <w:b w:val="0"/>
                <w:bCs w:val="0"/>
                <w:sz w:val="18"/>
                <w:szCs w:val="18"/>
              </w:rPr>
              <w:t>. Working out by how much the risk needs to be reduced</w:t>
            </w:r>
            <w:r>
              <w:rPr>
                <w:rFonts w:ascii="Arial" w:hAnsi="Arial" w:cs="Arial"/>
                <w:b w:val="0"/>
                <w:bCs w:val="0"/>
                <w:sz w:val="18"/>
                <w:szCs w:val="18"/>
              </w:rPr>
              <w:t xml:space="preserve"> (including how production practices </w:t>
            </w:r>
            <w:r w:rsidRPr="00223F61">
              <w:rPr>
                <w:rFonts w:ascii="Arial" w:hAnsi="Arial" w:cs="Arial"/>
                <w:b w:val="0"/>
                <w:bCs w:val="0"/>
                <w:sz w:val="18"/>
                <w:szCs w:val="18"/>
              </w:rPr>
              <w:t>are considered as part of risk assessment or as phytosanitary measures</w:t>
            </w:r>
            <w:r>
              <w:rPr>
                <w:rFonts w:ascii="Arial" w:hAnsi="Arial" w:cs="Arial"/>
                <w:b w:val="0"/>
                <w:bCs w:val="0"/>
                <w:sz w:val="18"/>
                <w:szCs w:val="18"/>
              </w:rPr>
              <w:t>).</w:t>
            </w:r>
          </w:p>
        </w:tc>
        <w:tc>
          <w:tcPr>
            <w:tcW w:w="3702" w:type="dxa"/>
            <w:shd w:val="clear" w:color="auto" w:fill="auto"/>
            <w:vAlign w:val="center"/>
          </w:tcPr>
          <w:p w14:paraId="7A79465A" w14:textId="77777777" w:rsidR="00040699" w:rsidRDefault="00040699" w:rsidP="00660428">
            <w:pPr>
              <w:pStyle w:val="IPPSubhead"/>
              <w:ind w:left="0" w:firstLine="0"/>
              <w:rPr>
                <w:rFonts w:ascii="Arial" w:hAnsi="Arial" w:cs="Arial"/>
                <w:b w:val="0"/>
                <w:bCs w:val="0"/>
                <w:sz w:val="18"/>
                <w:szCs w:val="18"/>
              </w:rPr>
            </w:pPr>
          </w:p>
        </w:tc>
      </w:tr>
      <w:tr w:rsidR="00223F61" w14:paraId="7AC05F62" w14:textId="77777777" w:rsidTr="00E036B7">
        <w:trPr>
          <w:trHeight w:val="572"/>
        </w:trPr>
        <w:tc>
          <w:tcPr>
            <w:tcW w:w="1370" w:type="dxa"/>
            <w:vAlign w:val="center"/>
          </w:tcPr>
          <w:p w14:paraId="6CFC036F"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1B1CB7CE" w14:textId="3CA197BE"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sz w:val="18"/>
                <w:szCs w:val="18"/>
              </w:rPr>
              <w:t>Measure options</w:t>
            </w:r>
            <w:r w:rsidRPr="00223F61">
              <w:rPr>
                <w:rFonts w:ascii="Arial" w:hAnsi="Arial" w:cs="Arial"/>
                <w:b w:val="0"/>
                <w:bCs w:val="0"/>
                <w:sz w:val="18"/>
                <w:szCs w:val="18"/>
              </w:rPr>
              <w:t xml:space="preserve">. Identifying the measure options that might be feasible </w:t>
            </w:r>
            <w:r>
              <w:rPr>
                <w:rFonts w:ascii="Arial" w:hAnsi="Arial" w:cs="Arial"/>
                <w:b w:val="0"/>
                <w:bCs w:val="0"/>
                <w:sz w:val="18"/>
                <w:szCs w:val="18"/>
              </w:rPr>
              <w:t xml:space="preserve">(including </w:t>
            </w:r>
            <w:r w:rsidRPr="00223F61">
              <w:rPr>
                <w:rFonts w:ascii="Arial" w:hAnsi="Arial" w:cs="Arial"/>
                <w:b w:val="0"/>
                <w:bCs w:val="0"/>
                <w:sz w:val="18"/>
                <w:szCs w:val="18"/>
              </w:rPr>
              <w:t>how they reduce risk and where they could be applied in the production/supply chain</w:t>
            </w:r>
            <w:r>
              <w:rPr>
                <w:rFonts w:ascii="Arial" w:hAnsi="Arial" w:cs="Arial"/>
                <w:b w:val="0"/>
                <w:bCs w:val="0"/>
                <w:sz w:val="18"/>
                <w:szCs w:val="18"/>
              </w:rPr>
              <w:t>)</w:t>
            </w:r>
            <w:r w:rsidRPr="00223F61">
              <w:rPr>
                <w:rFonts w:ascii="Arial" w:hAnsi="Arial" w:cs="Arial"/>
                <w:b w:val="0"/>
                <w:bCs w:val="0"/>
                <w:sz w:val="18"/>
                <w:szCs w:val="18"/>
              </w:rPr>
              <w:t xml:space="preserve">. </w:t>
            </w:r>
          </w:p>
        </w:tc>
        <w:tc>
          <w:tcPr>
            <w:tcW w:w="3702" w:type="dxa"/>
            <w:shd w:val="clear" w:color="auto" w:fill="auto"/>
            <w:vAlign w:val="center"/>
          </w:tcPr>
          <w:p w14:paraId="37C424B1" w14:textId="77777777" w:rsidR="00223F61" w:rsidRDefault="00223F61" w:rsidP="00223F61">
            <w:pPr>
              <w:pStyle w:val="IPPSubhead"/>
              <w:ind w:left="0" w:firstLine="0"/>
              <w:rPr>
                <w:rFonts w:ascii="Arial" w:hAnsi="Arial" w:cs="Arial"/>
                <w:b w:val="0"/>
                <w:bCs w:val="0"/>
                <w:sz w:val="18"/>
                <w:szCs w:val="18"/>
              </w:rPr>
            </w:pPr>
          </w:p>
        </w:tc>
      </w:tr>
      <w:tr w:rsidR="00223F61" w14:paraId="14D8E0FD" w14:textId="77777777" w:rsidTr="00E036B7">
        <w:trPr>
          <w:trHeight w:val="572"/>
        </w:trPr>
        <w:tc>
          <w:tcPr>
            <w:tcW w:w="1370" w:type="dxa"/>
            <w:vAlign w:val="center"/>
          </w:tcPr>
          <w:p w14:paraId="01DA57D0"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306789A0" w14:textId="0EAB2A18" w:rsidR="00223F61" w:rsidRPr="00223F61" w:rsidRDefault="00223F61" w:rsidP="00223F61">
            <w:pPr>
              <w:pStyle w:val="IPPSubhead"/>
              <w:ind w:left="0" w:firstLine="0"/>
              <w:rPr>
                <w:rFonts w:ascii="Arial" w:hAnsi="Arial" w:cs="Arial"/>
                <w:b w:val="0"/>
                <w:bCs w:val="0"/>
                <w:sz w:val="18"/>
                <w:szCs w:val="18"/>
              </w:rPr>
            </w:pPr>
            <w:r w:rsidRPr="00223F61">
              <w:rPr>
                <w:rFonts w:ascii="Arial" w:eastAsia="Times New Roman" w:hAnsi="Arial" w:cs="Arial"/>
                <w:sz w:val="18"/>
                <w:szCs w:val="18"/>
                <w:lang w:eastAsia="en-CA"/>
              </w:rPr>
              <w:t xml:space="preserve">Measure efficacy. </w:t>
            </w:r>
            <w:r w:rsidRPr="00223F61">
              <w:rPr>
                <w:rFonts w:ascii="Arial" w:eastAsia="Times New Roman" w:hAnsi="Arial" w:cs="Arial"/>
                <w:b w:val="0"/>
                <w:bCs w:val="0"/>
                <w:sz w:val="18"/>
                <w:szCs w:val="18"/>
                <w:lang w:eastAsia="en-CA"/>
              </w:rPr>
              <w:t xml:space="preserve">Estimating the efficacy of each measure, individually and in combination, and determining whether it is “enough”. </w:t>
            </w:r>
          </w:p>
        </w:tc>
        <w:tc>
          <w:tcPr>
            <w:tcW w:w="3702" w:type="dxa"/>
            <w:shd w:val="clear" w:color="auto" w:fill="auto"/>
            <w:vAlign w:val="center"/>
          </w:tcPr>
          <w:p w14:paraId="0F178869" w14:textId="77777777" w:rsidR="00223F61" w:rsidRDefault="00223F61" w:rsidP="00223F61">
            <w:pPr>
              <w:pStyle w:val="IPPSubhead"/>
              <w:ind w:left="0" w:firstLine="0"/>
              <w:rPr>
                <w:rFonts w:ascii="Arial" w:hAnsi="Arial" w:cs="Arial"/>
                <w:b w:val="0"/>
                <w:bCs w:val="0"/>
                <w:sz w:val="18"/>
                <w:szCs w:val="18"/>
              </w:rPr>
            </w:pPr>
          </w:p>
        </w:tc>
      </w:tr>
      <w:tr w:rsidR="00223F61" w14:paraId="589524C9" w14:textId="77777777" w:rsidTr="00E036B7">
        <w:trPr>
          <w:trHeight w:val="572"/>
        </w:trPr>
        <w:tc>
          <w:tcPr>
            <w:tcW w:w="1370" w:type="dxa"/>
            <w:vAlign w:val="center"/>
          </w:tcPr>
          <w:p w14:paraId="5A103D0F"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3C035B17" w14:textId="0B24C079"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sz w:val="18"/>
                <w:szCs w:val="18"/>
              </w:rPr>
              <w:t>Implementation</w:t>
            </w:r>
            <w:r w:rsidRPr="00223F61">
              <w:rPr>
                <w:rFonts w:ascii="Arial" w:hAnsi="Arial" w:cs="Arial"/>
                <w:b w:val="0"/>
                <w:bCs w:val="0"/>
                <w:sz w:val="18"/>
                <w:szCs w:val="18"/>
              </w:rPr>
              <w:t>. Once potential measures have been identified, determine how you can ensure sufficient confidence in their implementation.</w:t>
            </w:r>
          </w:p>
        </w:tc>
        <w:tc>
          <w:tcPr>
            <w:tcW w:w="3702" w:type="dxa"/>
            <w:shd w:val="clear" w:color="auto" w:fill="auto"/>
            <w:vAlign w:val="center"/>
          </w:tcPr>
          <w:p w14:paraId="67CA57BF" w14:textId="77777777" w:rsidR="00223F61" w:rsidRDefault="00223F61" w:rsidP="00223F61">
            <w:pPr>
              <w:pStyle w:val="IPPSubhead"/>
              <w:ind w:left="0" w:firstLine="0"/>
              <w:rPr>
                <w:rFonts w:ascii="Arial" w:hAnsi="Arial" w:cs="Arial"/>
                <w:b w:val="0"/>
                <w:bCs w:val="0"/>
                <w:sz w:val="18"/>
                <w:szCs w:val="18"/>
              </w:rPr>
            </w:pPr>
          </w:p>
        </w:tc>
      </w:tr>
      <w:tr w:rsidR="00223F61" w14:paraId="437BA8FB" w14:textId="77777777" w:rsidTr="00E036B7">
        <w:trPr>
          <w:trHeight w:val="572"/>
        </w:trPr>
        <w:tc>
          <w:tcPr>
            <w:tcW w:w="1370" w:type="dxa"/>
            <w:vAlign w:val="center"/>
          </w:tcPr>
          <w:p w14:paraId="75C49087"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10E98EEC" w14:textId="78487239"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sz w:val="18"/>
                <w:szCs w:val="18"/>
              </w:rPr>
              <w:t>Communication</w:t>
            </w:r>
            <w:r w:rsidRPr="00223F61">
              <w:rPr>
                <w:rFonts w:ascii="Arial" w:hAnsi="Arial" w:cs="Arial"/>
                <w:b w:val="0"/>
                <w:bCs w:val="0"/>
                <w:sz w:val="18"/>
                <w:szCs w:val="18"/>
              </w:rPr>
              <w:t>. Communicating how the intended systems approach “works”, including providing confidence around efficacy and implementation.</w:t>
            </w:r>
          </w:p>
        </w:tc>
        <w:tc>
          <w:tcPr>
            <w:tcW w:w="3702" w:type="dxa"/>
            <w:shd w:val="clear" w:color="auto" w:fill="auto"/>
            <w:vAlign w:val="center"/>
          </w:tcPr>
          <w:p w14:paraId="6B1C9B38" w14:textId="77777777" w:rsidR="00223F61" w:rsidRDefault="00223F61" w:rsidP="00223F61">
            <w:pPr>
              <w:pStyle w:val="IPPSubhead"/>
              <w:ind w:left="0" w:firstLine="0"/>
              <w:rPr>
                <w:rFonts w:ascii="Arial" w:hAnsi="Arial" w:cs="Arial"/>
                <w:b w:val="0"/>
                <w:bCs w:val="0"/>
                <w:sz w:val="18"/>
                <w:szCs w:val="18"/>
              </w:rPr>
            </w:pPr>
          </w:p>
        </w:tc>
      </w:tr>
      <w:tr w:rsidR="00223F61" w14:paraId="3AA9D22B" w14:textId="77777777" w:rsidTr="00E036B7">
        <w:trPr>
          <w:trHeight w:val="572"/>
        </w:trPr>
        <w:tc>
          <w:tcPr>
            <w:tcW w:w="1370" w:type="dxa"/>
            <w:vAlign w:val="center"/>
          </w:tcPr>
          <w:p w14:paraId="0B9ECA87"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19B7CFD5" w14:textId="77777777" w:rsidR="00223F61" w:rsidRDefault="00223F61" w:rsidP="00223F61">
            <w:pPr>
              <w:pStyle w:val="IPPSubhead"/>
              <w:ind w:left="0" w:firstLine="0"/>
              <w:rPr>
                <w:rFonts w:ascii="Arial" w:hAnsi="Arial" w:cs="Arial"/>
                <w:b w:val="0"/>
                <w:bCs w:val="0"/>
                <w:sz w:val="18"/>
                <w:szCs w:val="18"/>
              </w:rPr>
            </w:pPr>
            <w:r>
              <w:rPr>
                <w:rFonts w:ascii="Arial" w:hAnsi="Arial" w:cs="Arial"/>
                <w:b w:val="0"/>
                <w:bCs w:val="0"/>
                <w:sz w:val="18"/>
                <w:szCs w:val="18"/>
              </w:rPr>
              <w:t>Brief overview of the tools on the IPP</w:t>
            </w:r>
          </w:p>
          <w:p w14:paraId="596103FE" w14:textId="77777777" w:rsidR="00223F61" w:rsidRDefault="00223F61" w:rsidP="00CC63BD">
            <w:pPr>
              <w:pStyle w:val="IPPSubhead"/>
              <w:numPr>
                <w:ilvl w:val="0"/>
                <w:numId w:val="14"/>
              </w:numPr>
              <w:rPr>
                <w:rFonts w:ascii="Arial" w:hAnsi="Arial" w:cs="Arial"/>
                <w:b w:val="0"/>
                <w:bCs w:val="0"/>
                <w:sz w:val="18"/>
                <w:szCs w:val="18"/>
              </w:rPr>
            </w:pPr>
            <w:r>
              <w:rPr>
                <w:rFonts w:ascii="Arial" w:hAnsi="Arial" w:cs="Arial"/>
                <w:b w:val="0"/>
                <w:bCs w:val="0"/>
                <w:sz w:val="18"/>
                <w:szCs w:val="18"/>
              </w:rPr>
              <w:t>Systems approach tool</w:t>
            </w:r>
          </w:p>
          <w:p w14:paraId="65CC626D" w14:textId="245891E3" w:rsidR="00223F61" w:rsidRPr="00F355F0" w:rsidRDefault="00223F61" w:rsidP="00CC63BD">
            <w:pPr>
              <w:pStyle w:val="IPPSubhead"/>
              <w:numPr>
                <w:ilvl w:val="0"/>
                <w:numId w:val="14"/>
              </w:numPr>
              <w:rPr>
                <w:rFonts w:ascii="Arial" w:hAnsi="Arial" w:cs="Arial"/>
                <w:b w:val="0"/>
                <w:bCs w:val="0"/>
                <w:sz w:val="18"/>
                <w:szCs w:val="18"/>
              </w:rPr>
            </w:pPr>
            <w:r>
              <w:rPr>
                <w:rFonts w:ascii="Arial" w:hAnsi="Arial" w:cs="Arial"/>
                <w:b w:val="0"/>
                <w:bCs w:val="0"/>
                <w:sz w:val="18"/>
                <w:szCs w:val="18"/>
              </w:rPr>
              <w:t>Mapping production chain</w:t>
            </w:r>
          </w:p>
        </w:tc>
        <w:tc>
          <w:tcPr>
            <w:tcW w:w="3702" w:type="dxa"/>
            <w:shd w:val="clear" w:color="auto" w:fill="auto"/>
            <w:vAlign w:val="center"/>
          </w:tcPr>
          <w:p w14:paraId="6CE8D114" w14:textId="77777777" w:rsidR="00223F61" w:rsidRDefault="00223F61" w:rsidP="00223F61">
            <w:pPr>
              <w:pStyle w:val="IPPSubhead"/>
              <w:ind w:left="0" w:firstLine="0"/>
              <w:rPr>
                <w:rFonts w:ascii="Arial" w:hAnsi="Arial" w:cs="Arial"/>
                <w:b w:val="0"/>
                <w:bCs w:val="0"/>
                <w:sz w:val="18"/>
                <w:szCs w:val="18"/>
              </w:rPr>
            </w:pPr>
          </w:p>
        </w:tc>
      </w:tr>
      <w:tr w:rsidR="00223F61" w14:paraId="51210CCE" w14:textId="77777777" w:rsidTr="00E036B7">
        <w:trPr>
          <w:trHeight w:val="572"/>
        </w:trPr>
        <w:tc>
          <w:tcPr>
            <w:tcW w:w="1370" w:type="dxa"/>
            <w:vAlign w:val="center"/>
          </w:tcPr>
          <w:p w14:paraId="2BBE4519"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3D6D9F35" w14:textId="41A2986C"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b w:val="0"/>
                <w:bCs w:val="0"/>
                <w:sz w:val="18"/>
                <w:szCs w:val="18"/>
              </w:rPr>
              <w:t xml:space="preserve">Exercise in groups: </w:t>
            </w:r>
            <w:r w:rsidRPr="00223F61">
              <w:rPr>
                <w:rFonts w:ascii="Arial" w:hAnsi="Arial" w:cs="Arial"/>
                <w:sz w:val="18"/>
                <w:szCs w:val="18"/>
              </w:rPr>
              <w:t xml:space="preserve">Export </w:t>
            </w:r>
            <w:r w:rsidRPr="00223F61">
              <w:rPr>
                <w:rFonts w:ascii="Arial" w:hAnsi="Arial" w:cs="Arial"/>
                <w:b w:val="0"/>
                <w:bCs w:val="0"/>
                <w:sz w:val="18"/>
                <w:szCs w:val="18"/>
              </w:rPr>
              <w:t>case study – using the systems approach assessment tool</w:t>
            </w:r>
          </w:p>
        </w:tc>
        <w:tc>
          <w:tcPr>
            <w:tcW w:w="3702" w:type="dxa"/>
            <w:shd w:val="clear" w:color="auto" w:fill="auto"/>
            <w:vAlign w:val="center"/>
          </w:tcPr>
          <w:p w14:paraId="318186E7" w14:textId="77777777" w:rsidR="00223F61" w:rsidRDefault="00223F61" w:rsidP="00223F61">
            <w:pPr>
              <w:pStyle w:val="IPPSubhead"/>
              <w:ind w:left="0" w:firstLine="0"/>
              <w:rPr>
                <w:rFonts w:ascii="Arial" w:hAnsi="Arial" w:cs="Arial"/>
                <w:b w:val="0"/>
                <w:bCs w:val="0"/>
                <w:sz w:val="18"/>
                <w:szCs w:val="18"/>
              </w:rPr>
            </w:pPr>
          </w:p>
        </w:tc>
      </w:tr>
      <w:tr w:rsidR="00223F61" w14:paraId="3578265D" w14:textId="77777777" w:rsidTr="00E036B7">
        <w:trPr>
          <w:trHeight w:val="305"/>
        </w:trPr>
        <w:tc>
          <w:tcPr>
            <w:tcW w:w="9016" w:type="dxa"/>
            <w:gridSpan w:val="3"/>
            <w:shd w:val="clear" w:color="auto" w:fill="D9E2F3" w:themeFill="accent1" w:themeFillTint="33"/>
            <w:vAlign w:val="center"/>
          </w:tcPr>
          <w:p w14:paraId="77A5FA16" w14:textId="77777777"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sz w:val="18"/>
                <w:szCs w:val="18"/>
              </w:rPr>
              <w:t>Day 2</w:t>
            </w:r>
          </w:p>
        </w:tc>
      </w:tr>
      <w:tr w:rsidR="00223F61" w:rsidRPr="002B11E7" w14:paraId="7D46C6CF" w14:textId="77777777" w:rsidTr="00E036B7">
        <w:trPr>
          <w:trHeight w:val="568"/>
        </w:trPr>
        <w:tc>
          <w:tcPr>
            <w:tcW w:w="1370" w:type="dxa"/>
            <w:vAlign w:val="center"/>
          </w:tcPr>
          <w:p w14:paraId="5D6487BD" w14:textId="7396D609" w:rsidR="00223F61" w:rsidRDefault="00223F61" w:rsidP="00223F61">
            <w:pPr>
              <w:pStyle w:val="IPPSubhead"/>
              <w:rPr>
                <w:rFonts w:ascii="Arial" w:hAnsi="Arial" w:cs="Arial"/>
                <w:sz w:val="18"/>
                <w:szCs w:val="18"/>
              </w:rPr>
            </w:pPr>
            <w:r>
              <w:rPr>
                <w:rFonts w:ascii="Arial" w:hAnsi="Arial" w:cs="Arial"/>
                <w:sz w:val="18"/>
                <w:szCs w:val="18"/>
              </w:rPr>
              <w:t>9:00 – 17:00</w:t>
            </w:r>
          </w:p>
        </w:tc>
        <w:tc>
          <w:tcPr>
            <w:tcW w:w="3944" w:type="dxa"/>
            <w:shd w:val="clear" w:color="auto" w:fill="auto"/>
            <w:vAlign w:val="center"/>
          </w:tcPr>
          <w:p w14:paraId="74B84236" w14:textId="53915388"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b w:val="0"/>
                <w:bCs w:val="0"/>
                <w:sz w:val="18"/>
                <w:szCs w:val="18"/>
              </w:rPr>
              <w:t>Field Trip (s)</w:t>
            </w:r>
          </w:p>
        </w:tc>
        <w:tc>
          <w:tcPr>
            <w:tcW w:w="3702" w:type="dxa"/>
            <w:shd w:val="clear" w:color="auto" w:fill="auto"/>
            <w:vAlign w:val="center"/>
          </w:tcPr>
          <w:p w14:paraId="5BD108AD" w14:textId="77777777" w:rsidR="00223F61" w:rsidRPr="00937459" w:rsidRDefault="00223F61" w:rsidP="00223F61">
            <w:pPr>
              <w:pStyle w:val="IPPSubhead"/>
              <w:ind w:left="0" w:firstLine="0"/>
              <w:rPr>
                <w:rFonts w:ascii="Arial" w:hAnsi="Arial" w:cs="Arial"/>
                <w:b w:val="0"/>
                <w:bCs w:val="0"/>
                <w:sz w:val="18"/>
                <w:szCs w:val="18"/>
              </w:rPr>
            </w:pPr>
          </w:p>
        </w:tc>
      </w:tr>
      <w:tr w:rsidR="00223F61" w:rsidRPr="002B11E7" w14:paraId="5BA0A133" w14:textId="77777777" w:rsidTr="00070225">
        <w:trPr>
          <w:trHeight w:val="456"/>
        </w:trPr>
        <w:tc>
          <w:tcPr>
            <w:tcW w:w="9016" w:type="dxa"/>
            <w:gridSpan w:val="3"/>
            <w:shd w:val="clear" w:color="auto" w:fill="D9E2F3" w:themeFill="accent1" w:themeFillTint="33"/>
            <w:vAlign w:val="center"/>
          </w:tcPr>
          <w:p w14:paraId="62150654" w14:textId="71678442" w:rsidR="00223F61" w:rsidRPr="00223F61" w:rsidRDefault="00223F61" w:rsidP="00223F61">
            <w:pPr>
              <w:pStyle w:val="IPPSubhead"/>
              <w:ind w:left="0" w:firstLine="0"/>
              <w:rPr>
                <w:rFonts w:ascii="Arial" w:hAnsi="Arial" w:cs="Arial"/>
                <w:sz w:val="18"/>
                <w:szCs w:val="18"/>
              </w:rPr>
            </w:pPr>
            <w:r w:rsidRPr="00223F61">
              <w:rPr>
                <w:rFonts w:ascii="Arial" w:hAnsi="Arial" w:cs="Arial"/>
                <w:sz w:val="18"/>
                <w:szCs w:val="18"/>
              </w:rPr>
              <w:t>Day 3</w:t>
            </w:r>
          </w:p>
        </w:tc>
      </w:tr>
      <w:tr w:rsidR="00223F61" w:rsidRPr="002B11E7" w14:paraId="0AEC2C04" w14:textId="77777777" w:rsidTr="00E036B7">
        <w:trPr>
          <w:trHeight w:val="456"/>
        </w:trPr>
        <w:tc>
          <w:tcPr>
            <w:tcW w:w="1370" w:type="dxa"/>
            <w:vAlign w:val="center"/>
          </w:tcPr>
          <w:p w14:paraId="3C5515D1"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6BF15415" w14:textId="77777777" w:rsidR="00223F61" w:rsidRPr="00223F61" w:rsidRDefault="00223F61" w:rsidP="00223F61">
            <w:pPr>
              <w:pStyle w:val="IPPSubhead"/>
              <w:ind w:left="0" w:firstLine="0"/>
              <w:rPr>
                <w:rFonts w:ascii="Arial" w:hAnsi="Arial" w:cs="Arial"/>
                <w:b w:val="0"/>
                <w:bCs w:val="0"/>
                <w:sz w:val="18"/>
                <w:szCs w:val="18"/>
                <w:lang w:val="en-NZ"/>
              </w:rPr>
            </w:pPr>
            <w:r w:rsidRPr="00223F61">
              <w:rPr>
                <w:rFonts w:ascii="Arial" w:hAnsi="Arial" w:cs="Arial"/>
                <w:b w:val="0"/>
                <w:bCs w:val="0"/>
                <w:sz w:val="18"/>
                <w:szCs w:val="18"/>
                <w:lang w:val="en-NZ"/>
              </w:rPr>
              <w:t>Administrative components of export systems (e.g. registration of production sites and facilities, product traceability procedures and record keeping) that do not directly manage pest risk but are necessary to support phytosanitary assurances.</w:t>
            </w:r>
          </w:p>
          <w:p w14:paraId="2732C92C" w14:textId="6EC9656A"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b w:val="0"/>
                <w:bCs w:val="0"/>
                <w:sz w:val="18"/>
                <w:szCs w:val="18"/>
                <w:lang w:val="en-NZ"/>
              </w:rPr>
              <w:t>- Quality system versus systems approaches</w:t>
            </w:r>
          </w:p>
        </w:tc>
        <w:tc>
          <w:tcPr>
            <w:tcW w:w="3702" w:type="dxa"/>
            <w:shd w:val="clear" w:color="auto" w:fill="auto"/>
            <w:vAlign w:val="center"/>
          </w:tcPr>
          <w:p w14:paraId="625C5315" w14:textId="77777777" w:rsidR="00223F61" w:rsidRPr="00937459" w:rsidRDefault="00223F61" w:rsidP="00223F61">
            <w:pPr>
              <w:pStyle w:val="IPPSubhead"/>
              <w:ind w:left="0" w:firstLine="0"/>
              <w:rPr>
                <w:rFonts w:ascii="Arial" w:hAnsi="Arial" w:cs="Arial"/>
                <w:b w:val="0"/>
                <w:bCs w:val="0"/>
                <w:sz w:val="18"/>
                <w:szCs w:val="18"/>
              </w:rPr>
            </w:pPr>
          </w:p>
        </w:tc>
      </w:tr>
      <w:tr w:rsidR="00223F61" w:rsidRPr="002B11E7" w14:paraId="44183FF9" w14:textId="77777777" w:rsidTr="00E036B7">
        <w:trPr>
          <w:trHeight w:val="456"/>
        </w:trPr>
        <w:tc>
          <w:tcPr>
            <w:tcW w:w="1370" w:type="dxa"/>
            <w:vAlign w:val="center"/>
          </w:tcPr>
          <w:p w14:paraId="216151B3"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2D87F501" w14:textId="1746EAA3"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b w:val="0"/>
                <w:bCs w:val="0"/>
                <w:sz w:val="18"/>
                <w:szCs w:val="18"/>
              </w:rPr>
              <w:t xml:space="preserve">Exercise in groups: </w:t>
            </w:r>
            <w:r w:rsidRPr="00223F61">
              <w:rPr>
                <w:rFonts w:ascii="Arial" w:hAnsi="Arial" w:cs="Arial"/>
                <w:sz w:val="18"/>
                <w:szCs w:val="18"/>
              </w:rPr>
              <w:t>Import</w:t>
            </w:r>
            <w:r w:rsidRPr="00223F61">
              <w:rPr>
                <w:rFonts w:ascii="Arial" w:hAnsi="Arial" w:cs="Arial"/>
                <w:b w:val="0"/>
                <w:bCs w:val="0"/>
                <w:sz w:val="18"/>
                <w:szCs w:val="18"/>
              </w:rPr>
              <w:t xml:space="preserve"> case study – using the systems approach assessment tool</w:t>
            </w:r>
          </w:p>
        </w:tc>
        <w:tc>
          <w:tcPr>
            <w:tcW w:w="3702" w:type="dxa"/>
            <w:shd w:val="clear" w:color="auto" w:fill="auto"/>
            <w:vAlign w:val="center"/>
          </w:tcPr>
          <w:p w14:paraId="53CEEAF3" w14:textId="77777777" w:rsidR="00223F61" w:rsidRPr="00937459" w:rsidRDefault="00223F61" w:rsidP="00223F61">
            <w:pPr>
              <w:pStyle w:val="IPPSubhead"/>
              <w:ind w:left="0" w:firstLine="0"/>
              <w:rPr>
                <w:rFonts w:ascii="Arial" w:hAnsi="Arial" w:cs="Arial"/>
                <w:b w:val="0"/>
                <w:bCs w:val="0"/>
                <w:sz w:val="18"/>
                <w:szCs w:val="18"/>
              </w:rPr>
            </w:pPr>
          </w:p>
        </w:tc>
      </w:tr>
      <w:tr w:rsidR="00223F61" w:rsidRPr="002B11E7" w14:paraId="7F9982CD" w14:textId="77777777" w:rsidTr="00E036B7">
        <w:trPr>
          <w:trHeight w:val="456"/>
        </w:trPr>
        <w:tc>
          <w:tcPr>
            <w:tcW w:w="1370" w:type="dxa"/>
            <w:vAlign w:val="center"/>
          </w:tcPr>
          <w:p w14:paraId="715B092C" w14:textId="77777777" w:rsidR="00223F61" w:rsidRDefault="00223F61" w:rsidP="00223F61">
            <w:pPr>
              <w:pStyle w:val="IPPSubhead"/>
              <w:rPr>
                <w:rFonts w:ascii="Arial" w:hAnsi="Arial" w:cs="Arial"/>
                <w:sz w:val="18"/>
                <w:szCs w:val="18"/>
              </w:rPr>
            </w:pPr>
          </w:p>
        </w:tc>
        <w:tc>
          <w:tcPr>
            <w:tcW w:w="3944" w:type="dxa"/>
            <w:shd w:val="clear" w:color="auto" w:fill="auto"/>
            <w:vAlign w:val="center"/>
          </w:tcPr>
          <w:p w14:paraId="4C7BD565" w14:textId="1EC5C3EF"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b w:val="0"/>
                <w:bCs w:val="0"/>
                <w:sz w:val="18"/>
                <w:szCs w:val="18"/>
              </w:rPr>
              <w:t xml:space="preserve">Working group discussion on challenges and opportunities for systems approaches. What pathways are systems approaches more </w:t>
            </w:r>
            <w:r w:rsidRPr="00223F61">
              <w:rPr>
                <w:rFonts w:ascii="Arial" w:hAnsi="Arial" w:cs="Arial"/>
                <w:b w:val="0"/>
                <w:bCs w:val="0"/>
                <w:sz w:val="18"/>
                <w:szCs w:val="18"/>
              </w:rPr>
              <w:lastRenderedPageBreak/>
              <w:t xml:space="preserve">successful in and why (in comparison to other pathways. </w:t>
            </w:r>
          </w:p>
        </w:tc>
        <w:tc>
          <w:tcPr>
            <w:tcW w:w="3702" w:type="dxa"/>
            <w:shd w:val="clear" w:color="auto" w:fill="auto"/>
            <w:vAlign w:val="center"/>
          </w:tcPr>
          <w:p w14:paraId="45B659A2" w14:textId="77777777" w:rsidR="00223F61" w:rsidRPr="00937459" w:rsidRDefault="00223F61" w:rsidP="00223F61">
            <w:pPr>
              <w:pStyle w:val="IPPSubhead"/>
              <w:ind w:left="0" w:firstLine="0"/>
              <w:rPr>
                <w:rFonts w:ascii="Arial" w:hAnsi="Arial" w:cs="Arial"/>
                <w:b w:val="0"/>
                <w:bCs w:val="0"/>
                <w:sz w:val="18"/>
                <w:szCs w:val="18"/>
              </w:rPr>
            </w:pPr>
          </w:p>
        </w:tc>
      </w:tr>
      <w:tr w:rsidR="00223F61" w:rsidRPr="002B11E7" w14:paraId="27D13EAB" w14:textId="77777777" w:rsidTr="00E036B7">
        <w:trPr>
          <w:trHeight w:val="667"/>
        </w:trPr>
        <w:tc>
          <w:tcPr>
            <w:tcW w:w="1370" w:type="dxa"/>
            <w:vAlign w:val="center"/>
          </w:tcPr>
          <w:p w14:paraId="3F3BE257" w14:textId="77777777" w:rsidR="00223F61" w:rsidRPr="00937459" w:rsidRDefault="00223F61" w:rsidP="00223F61">
            <w:pPr>
              <w:pStyle w:val="IPPSubhead"/>
              <w:rPr>
                <w:rFonts w:ascii="Arial" w:hAnsi="Arial" w:cs="Arial"/>
                <w:sz w:val="18"/>
                <w:szCs w:val="18"/>
              </w:rPr>
            </w:pPr>
          </w:p>
        </w:tc>
        <w:tc>
          <w:tcPr>
            <w:tcW w:w="3944" w:type="dxa"/>
            <w:shd w:val="clear" w:color="auto" w:fill="auto"/>
            <w:vAlign w:val="center"/>
          </w:tcPr>
          <w:p w14:paraId="776704C9" w14:textId="26257085" w:rsidR="00223F61" w:rsidRPr="00223F61" w:rsidRDefault="00223F61" w:rsidP="00223F61">
            <w:pPr>
              <w:pStyle w:val="IPPSubhead"/>
              <w:ind w:left="0" w:firstLine="0"/>
              <w:rPr>
                <w:rFonts w:ascii="Arial" w:hAnsi="Arial" w:cs="Arial"/>
                <w:b w:val="0"/>
                <w:bCs w:val="0"/>
                <w:sz w:val="18"/>
                <w:szCs w:val="18"/>
              </w:rPr>
            </w:pPr>
            <w:r w:rsidRPr="00223F61">
              <w:rPr>
                <w:rFonts w:ascii="Arial" w:hAnsi="Arial" w:cs="Arial"/>
                <w:b w:val="0"/>
                <w:bCs w:val="0"/>
                <w:sz w:val="18"/>
                <w:szCs w:val="18"/>
              </w:rPr>
              <w:t>Session on developing recommendations for implementation/next steps, including recommendations for the revision of ISPM 14.</w:t>
            </w:r>
          </w:p>
        </w:tc>
        <w:tc>
          <w:tcPr>
            <w:tcW w:w="3702" w:type="dxa"/>
            <w:shd w:val="clear" w:color="auto" w:fill="auto"/>
            <w:vAlign w:val="center"/>
          </w:tcPr>
          <w:p w14:paraId="462F8369" w14:textId="77777777" w:rsidR="00223F61" w:rsidRPr="00937459" w:rsidRDefault="00223F61" w:rsidP="00223F61">
            <w:pPr>
              <w:pStyle w:val="IPPSubhead"/>
              <w:ind w:left="0" w:firstLine="0"/>
              <w:rPr>
                <w:rFonts w:ascii="Arial" w:hAnsi="Arial" w:cs="Arial"/>
                <w:sz w:val="18"/>
                <w:szCs w:val="18"/>
              </w:rPr>
            </w:pPr>
          </w:p>
        </w:tc>
      </w:tr>
      <w:tr w:rsidR="00223F61" w:rsidRPr="002B11E7" w14:paraId="24F9F784" w14:textId="77777777" w:rsidTr="00E036B7">
        <w:trPr>
          <w:trHeight w:val="416"/>
        </w:trPr>
        <w:tc>
          <w:tcPr>
            <w:tcW w:w="1370" w:type="dxa"/>
            <w:tcBorders>
              <w:bottom w:val="single" w:sz="4" w:space="0" w:color="auto"/>
            </w:tcBorders>
            <w:vAlign w:val="center"/>
          </w:tcPr>
          <w:p w14:paraId="215DF2B3" w14:textId="77777777" w:rsidR="00223F61" w:rsidRPr="00937459" w:rsidRDefault="00223F61" w:rsidP="00223F61">
            <w:pPr>
              <w:pStyle w:val="IPPSubhead"/>
              <w:rPr>
                <w:rFonts w:ascii="Arial" w:hAnsi="Arial" w:cs="Arial"/>
                <w:sz w:val="18"/>
                <w:szCs w:val="18"/>
              </w:rPr>
            </w:pPr>
          </w:p>
        </w:tc>
        <w:tc>
          <w:tcPr>
            <w:tcW w:w="3944" w:type="dxa"/>
            <w:shd w:val="clear" w:color="auto" w:fill="auto"/>
            <w:vAlign w:val="center"/>
          </w:tcPr>
          <w:p w14:paraId="2C3488EE" w14:textId="77777777" w:rsidR="00223F61" w:rsidRPr="00223F61" w:rsidRDefault="00223F61" w:rsidP="00223F61">
            <w:pPr>
              <w:pStyle w:val="IPPSubhead"/>
              <w:ind w:left="0" w:firstLine="0"/>
              <w:jc w:val="both"/>
              <w:rPr>
                <w:rFonts w:ascii="Arial" w:hAnsi="Arial" w:cs="Arial"/>
                <w:b w:val="0"/>
                <w:bCs w:val="0"/>
                <w:sz w:val="18"/>
                <w:szCs w:val="18"/>
              </w:rPr>
            </w:pPr>
            <w:r w:rsidRPr="00223F61">
              <w:rPr>
                <w:rFonts w:ascii="Arial" w:hAnsi="Arial" w:cs="Arial"/>
                <w:b w:val="0"/>
                <w:bCs w:val="0"/>
                <w:sz w:val="18"/>
                <w:szCs w:val="18"/>
              </w:rPr>
              <w:t xml:space="preserve">8. Closing </w:t>
            </w:r>
          </w:p>
        </w:tc>
        <w:tc>
          <w:tcPr>
            <w:tcW w:w="3702" w:type="dxa"/>
            <w:shd w:val="clear" w:color="auto" w:fill="auto"/>
            <w:vAlign w:val="center"/>
          </w:tcPr>
          <w:p w14:paraId="7675EC5F" w14:textId="77777777" w:rsidR="00223F61" w:rsidRPr="00937459" w:rsidRDefault="00223F61" w:rsidP="00223F61">
            <w:pPr>
              <w:pStyle w:val="IPPSubhead"/>
              <w:ind w:left="0" w:firstLine="0"/>
              <w:rPr>
                <w:rFonts w:ascii="Arial" w:hAnsi="Arial" w:cs="Arial"/>
                <w:b w:val="0"/>
                <w:bCs w:val="0"/>
                <w:sz w:val="18"/>
                <w:szCs w:val="18"/>
              </w:rPr>
            </w:pPr>
            <w:r w:rsidRPr="77CF4F78">
              <w:rPr>
                <w:rFonts w:ascii="Arial" w:hAnsi="Arial" w:cs="Arial"/>
                <w:b w:val="0"/>
                <w:bCs w:val="0"/>
                <w:sz w:val="18"/>
                <w:szCs w:val="18"/>
              </w:rPr>
              <w:t xml:space="preserve">TBD </w:t>
            </w:r>
          </w:p>
        </w:tc>
      </w:tr>
    </w:tbl>
    <w:p w14:paraId="411B1DE8" w14:textId="79F048EA" w:rsidR="00385FCA" w:rsidRDefault="00385FCA" w:rsidP="021557D2">
      <w:pPr>
        <w:pStyle w:val="IPPParagraphnumbering"/>
        <w:numPr>
          <w:ilvl w:val="0"/>
          <w:numId w:val="0"/>
        </w:numPr>
        <w:rPr>
          <w:b/>
          <w:bCs/>
        </w:rPr>
      </w:pPr>
    </w:p>
    <w:p w14:paraId="74CF2D26" w14:textId="77777777" w:rsidR="007B229A" w:rsidRPr="00AF192B" w:rsidRDefault="007B229A" w:rsidP="009C3011">
      <w:pPr>
        <w:pStyle w:val="IPPNormal"/>
        <w:rPr>
          <w:b/>
          <w:bCs/>
        </w:rPr>
      </w:pPr>
    </w:p>
    <w:sectPr w:rsidR="007B229A" w:rsidRPr="00AF192B" w:rsidSect="0040099D">
      <w:headerReference w:type="default" r:id="rId12"/>
      <w:footerReference w:type="even" r:id="rId13"/>
      <w:footerReference w:type="default" r:id="rId14"/>
      <w:headerReference w:type="first" r:id="rId15"/>
      <w:footerReference w:type="first" r:id="rId16"/>
      <w:pgSz w:w="11906" w:h="16838" w:code="9"/>
      <w:pgMar w:top="1440" w:right="1440" w:bottom="1440" w:left="1440"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BBB575" w14:textId="77777777" w:rsidR="00F35C75" w:rsidRDefault="00F35C75" w:rsidP="001C4E0C">
      <w:r>
        <w:separator/>
      </w:r>
    </w:p>
  </w:endnote>
  <w:endnote w:type="continuationSeparator" w:id="0">
    <w:p w14:paraId="1210EB65" w14:textId="77777777" w:rsidR="00F35C75" w:rsidRDefault="00F35C75" w:rsidP="001C4E0C">
      <w:r>
        <w:continuationSeparator/>
      </w:r>
    </w:p>
  </w:endnote>
  <w:endnote w:type="continuationNotice" w:id="1">
    <w:p w14:paraId="1AFA3EEC" w14:textId="77777777" w:rsidR="00F35C75" w:rsidRDefault="00F35C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DD2FAA" w14:textId="739847C6" w:rsidR="00F5580A" w:rsidRDefault="00E35380" w:rsidP="00F5580A">
    <w:pPr>
      <w:pStyle w:val="IPPFooter"/>
      <w:tabs>
        <w:tab w:val="clear" w:pos="9072"/>
        <w:tab w:val="right" w:pos="9356"/>
      </w:tabs>
      <w:jc w:val="both"/>
      <w:rPr>
        <w:noProof/>
      </w:rPr>
    </w:pPr>
    <w:r>
      <w:rPr>
        <w:noProof/>
      </w:rPr>
      <mc:AlternateContent>
        <mc:Choice Requires="wps">
          <w:drawing>
            <wp:anchor distT="0" distB="0" distL="0" distR="0" simplePos="0" relativeHeight="251662336" behindDoc="0" locked="0" layoutInCell="1" allowOverlap="1" wp14:anchorId="4758B1D0" wp14:editId="63576211">
              <wp:simplePos x="915035" y="9799320"/>
              <wp:positionH relativeFrom="page">
                <wp:align>center</wp:align>
              </wp:positionH>
              <wp:positionV relativeFrom="page">
                <wp:align>bottom</wp:align>
              </wp:positionV>
              <wp:extent cx="551815" cy="391160"/>
              <wp:effectExtent l="0" t="0" r="635" b="0"/>
              <wp:wrapNone/>
              <wp:docPr id="2084745844"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0544D78C" w14:textId="4ABAA27A" w:rsidR="00E35380" w:rsidRPr="00E35380" w:rsidRDefault="00E35380" w:rsidP="00E35380">
                          <w:pPr>
                            <w:rPr>
                              <w:rFonts w:ascii="Calibri" w:eastAsia="Calibri" w:hAnsi="Calibri" w:cs="Calibri"/>
                              <w:noProof/>
                              <w:color w:val="FF0000"/>
                              <w:sz w:val="24"/>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58B1D0" id="_x0000_t202" coordsize="21600,21600" o:spt="202" path="m,l,21600r21600,l21600,xe">
              <v:stroke joinstyle="miter"/>
              <v:path gradientshapeok="t" o:connecttype="rect"/>
            </v:shapetype>
            <v:shape id="Text Box 5" o:spid="_x0000_s1026" type="#_x0000_t202" alt="OFFICIAL" style="position:absolute;left:0;text-align:left;margin-left:0;margin-top:0;width:43.45pt;height:30.8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" filled="f" stroked="f">
              <v:textbox style="mso-fit-shape-to-text:t" inset="0,0,0,15pt">
                <w:txbxContent>
                  <w:p w14:paraId="0544D78C" w14:textId="4ABAA27A" w:rsidR="00E35380" w:rsidRPr="00E35380" w:rsidRDefault="00E35380" w:rsidP="00E35380">
                    <w:pPr>
                      <w:rPr>
                        <w:rFonts w:ascii="Calibri" w:eastAsia="Calibri" w:hAnsi="Calibri" w:cs="Calibri"/>
                        <w:noProof/>
                        <w:color w:val="FF0000"/>
                        <w:sz w:val="24"/>
                      </w:rPr>
                    </w:pPr>
                  </w:p>
                </w:txbxContent>
              </v:textbox>
              <w10:wrap anchorx="page" anchory="page"/>
            </v:shape>
          </w:pict>
        </mc:Fallback>
      </mc:AlternateContent>
    </w:r>
    <w:r w:rsidR="00F5580A">
      <w:tab/>
    </w:r>
    <w:r w:rsidR="00F5580A">
      <w:tab/>
      <w:t xml:space="preserve"> </w:t>
    </w:r>
  </w:p>
  <w:p w14:paraId="3A3A2C24" w14:textId="074AB69D" w:rsidR="38BCB0A7" w:rsidRDefault="38BCB0A7" w:rsidP="1A34D13C">
    <w:pPr>
      <w:pStyle w:val="IPPFooter"/>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DB9F8" w14:textId="2FE6EA27" w:rsidR="0040099D" w:rsidRPr="00C946CE" w:rsidRDefault="00C946CE" w:rsidP="00C946CE">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12</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52A40" w14:textId="470A5CA4" w:rsidR="00BA6572" w:rsidRPr="00C946CE" w:rsidRDefault="00C946CE" w:rsidP="00C946CE">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12</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23FF96" w14:textId="77777777" w:rsidR="00F35C75" w:rsidRDefault="00F35C75" w:rsidP="001C4E0C">
      <w:r>
        <w:separator/>
      </w:r>
    </w:p>
  </w:footnote>
  <w:footnote w:type="continuationSeparator" w:id="0">
    <w:p w14:paraId="1A9FD88E" w14:textId="77777777" w:rsidR="00F35C75" w:rsidRDefault="00F35C75" w:rsidP="001C4E0C">
      <w:r>
        <w:continuationSeparator/>
      </w:r>
    </w:p>
  </w:footnote>
  <w:footnote w:type="continuationNotice" w:id="1">
    <w:p w14:paraId="163CE07C" w14:textId="77777777" w:rsidR="00F35C75" w:rsidRDefault="00F35C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93DE3" w14:textId="2E3C38B2" w:rsidR="0056252B" w:rsidRDefault="00A96FF6" w:rsidP="0056252B">
    <w:pPr>
      <w:pStyle w:val="IPPHeader"/>
      <w:tabs>
        <w:tab w:val="clear" w:pos="1134"/>
      </w:tabs>
      <w:spacing w:after="0"/>
    </w:pPr>
    <w:bookmarkStart w:id="0" w:name="_Hlk38797139"/>
    <w:r>
      <w:t>07</w:t>
    </w:r>
    <w:r w:rsidR="0056252B">
      <w:t>_SPG_2024_Oct (</w:t>
    </w:r>
    <w:r>
      <w:t>6.4</w:t>
    </w:r>
    <w:r w:rsidR="0056252B">
      <w:t>)</w:t>
    </w:r>
    <w:r w:rsidR="0056252B">
      <w:tab/>
    </w:r>
    <w:bookmarkEnd w:id="0"/>
    <w:r w:rsidR="0056252B">
      <w:t>Concept note for an IPPC workshop on systems approaches</w:t>
    </w:r>
  </w:p>
  <w:p w14:paraId="57E1EC5F" w14:textId="5BDDFD05" w:rsidR="00776C3C" w:rsidRPr="0040099D" w:rsidRDefault="00776C3C" w:rsidP="004009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05980" w14:textId="77777777" w:rsidR="0040099D" w:rsidRDefault="008140F9" w:rsidP="0040099D">
    <w:pPr>
      <w:pStyle w:val="Header"/>
    </w:pPr>
    <w:r>
      <w:rPr>
        <w:noProof/>
        <w:lang w:eastAsia="en-CA"/>
      </w:rPr>
      <w:ptab w:relativeTo="margin" w:alignment="left" w:leader="none"/>
    </w:r>
  </w:p>
  <w:p w14:paraId="4076808E" w14:textId="1ACC227B" w:rsidR="0040099D" w:rsidRDefault="0040099D" w:rsidP="0040099D">
    <w:pPr>
      <w:pStyle w:val="IPPHeader"/>
      <w:tabs>
        <w:tab w:val="clear" w:pos="1134"/>
      </w:tabs>
      <w:spacing w:before="240" w:after="0"/>
    </w:pPr>
    <w:bookmarkStart w:id="1" w:name="_Hlk38796923"/>
    <w:bookmarkStart w:id="2" w:name="_Hlk38796924"/>
    <w:r>
      <w:rPr>
        <w:i/>
        <w:iCs/>
        <w:noProof/>
        <w14:ligatures w14:val="standardContextual"/>
      </w:rPr>
      <w:drawing>
        <wp:anchor distT="0" distB="0" distL="114300" distR="114300" simplePos="0" relativeHeight="251666432" behindDoc="0" locked="0" layoutInCell="1" allowOverlap="1" wp14:anchorId="71FDEFF1" wp14:editId="35EAE13E">
          <wp:simplePos x="0" y="0"/>
          <wp:positionH relativeFrom="page">
            <wp:posOffset>2520315</wp:posOffset>
          </wp:positionH>
          <wp:positionV relativeFrom="page">
            <wp:posOffset>558165</wp:posOffset>
          </wp:positionV>
          <wp:extent cx="1756800" cy="698400"/>
          <wp:effectExtent l="0" t="0" r="0" b="6985"/>
          <wp:wrapSquare wrapText="bothSides"/>
          <wp:docPr id="71870388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456" behindDoc="0" locked="0" layoutInCell="1" allowOverlap="1" wp14:anchorId="0ECFE88F" wp14:editId="5919720A">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51E528C" id="Straight Connector 1" o:spid="_x0000_s1026" style="position:absolute;z-index:25166745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64384" behindDoc="0" locked="0" layoutInCell="1" allowOverlap="1" wp14:anchorId="4038DD66" wp14:editId="60925DE1">
          <wp:simplePos x="0" y="0"/>
          <wp:positionH relativeFrom="page">
            <wp:posOffset>0</wp:posOffset>
          </wp:positionH>
          <wp:positionV relativeFrom="page">
            <wp:posOffset>0</wp:posOffset>
          </wp:positionV>
          <wp:extent cx="7617600" cy="558000"/>
          <wp:effectExtent l="0" t="0" r="2540" b="0"/>
          <wp:wrapTopAndBottom/>
          <wp:docPr id="13165121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5408" behindDoc="0" locked="0" layoutInCell="1" allowOverlap="1" wp14:anchorId="6A287A0C" wp14:editId="2DDEFB1F">
          <wp:simplePos x="0" y="0"/>
          <wp:positionH relativeFrom="page">
            <wp:posOffset>742950</wp:posOffset>
          </wp:positionH>
          <wp:positionV relativeFrom="page">
            <wp:posOffset>558165</wp:posOffset>
          </wp:positionV>
          <wp:extent cx="1728000" cy="698400"/>
          <wp:effectExtent l="0" t="0" r="5715" b="6985"/>
          <wp:wrapSquare wrapText="bothSides"/>
          <wp:docPr id="254387476"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FD3633">
      <w:t>07</w:t>
    </w:r>
    <w:r>
      <w:t>_SPG_2024</w:t>
    </w:r>
    <w:r w:rsidRPr="00606019">
      <w:t>_</w:t>
    </w:r>
    <w:r>
      <w:t>Oct</w:t>
    </w:r>
  </w:p>
  <w:p w14:paraId="1D2EA792" w14:textId="6B368189" w:rsidR="0040099D" w:rsidRDefault="0040099D" w:rsidP="0040099D">
    <w:pPr>
      <w:pStyle w:val="IPPHeader"/>
      <w:tabs>
        <w:tab w:val="clear" w:pos="1134"/>
      </w:tabs>
      <w:spacing w:after="0"/>
    </w:pPr>
    <w:r w:rsidRPr="0076596B">
      <w:tab/>
      <w:t xml:space="preserve">Agenda item: </w:t>
    </w:r>
    <w:r w:rsidR="00A96FF6">
      <w:t>6.4</w:t>
    </w:r>
  </w:p>
  <w:p w14:paraId="21DF59AB" w14:textId="77777777" w:rsidR="0040099D" w:rsidRDefault="0040099D" w:rsidP="0040099D">
    <w:pPr>
      <w:pStyle w:val="IPPHeader"/>
      <w:tabs>
        <w:tab w:val="clear" w:pos="1134"/>
      </w:tabs>
      <w:spacing w:after="260"/>
    </w:pPr>
  </w:p>
  <w:bookmarkEnd w:id="1"/>
  <w:bookmarkEnd w:id="2"/>
  <w:p w14:paraId="107FAF7E" w14:textId="15695C1A" w:rsidR="0040099D" w:rsidRDefault="0040099D" w:rsidP="0040099D">
    <w:pPr>
      <w:pStyle w:val="IPPHeader"/>
      <w:tabs>
        <w:tab w:val="clear" w:pos="1134"/>
      </w:tabs>
      <w:spacing w:after="0"/>
    </w:pPr>
    <w:r>
      <w:t>Concept note for an IPPC workshop on systems approaches</w:t>
    </w:r>
  </w:p>
  <w:p w14:paraId="5F900849" w14:textId="404E4171" w:rsidR="00BA6572" w:rsidRDefault="00BA6572">
    <w:pPr>
      <w:pStyle w:val="Header"/>
    </w:pPr>
  </w:p>
</w:hdr>
</file>

<file path=word/intelligence2.xml><?xml version="1.0" encoding="utf-8"?>
<int2:intelligence xmlns:int2="http://schemas.microsoft.com/office/intelligence/2020/intelligence" xmlns:oel="http://schemas.microsoft.com/office/2019/extlst">
  <int2:observations>
    <int2:textHash int2:hashCode="ni8UUdXdlt6RIo" int2:id="QBvxhLfS">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21525F"/>
    <w:multiLevelType w:val="hybridMultilevel"/>
    <w:tmpl w:val="0C9CFD36"/>
    <w:lvl w:ilvl="0" w:tplc="60A877A8">
      <w:numFmt w:val="bullet"/>
      <w:lvlText w:val="-"/>
      <w:lvlJc w:val="left"/>
      <w:pPr>
        <w:ind w:left="720" w:hanging="360"/>
      </w:pPr>
      <w:rPr>
        <w:rFonts w:ascii="Arial" w:eastAsiaTheme="minorHAnsi"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F6512EF"/>
    <w:multiLevelType w:val="hybridMultilevel"/>
    <w:tmpl w:val="C6F648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D1CC7"/>
    <w:multiLevelType w:val="hybridMultilevel"/>
    <w:tmpl w:val="57BC2A3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411666"/>
    <w:multiLevelType w:val="hybridMultilevel"/>
    <w:tmpl w:val="FDEAC16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74758720">
    <w:abstractNumId w:val="9"/>
  </w:num>
  <w:num w:numId="2" w16cid:durableId="1712270234">
    <w:abstractNumId w:val="2"/>
  </w:num>
  <w:num w:numId="3" w16cid:durableId="1660687963">
    <w:abstractNumId w:val="6"/>
  </w:num>
  <w:num w:numId="4" w16cid:durableId="517543523">
    <w:abstractNumId w:val="12"/>
  </w:num>
  <w:num w:numId="5" w16cid:durableId="1532499902">
    <w:abstractNumId w:val="8"/>
  </w:num>
  <w:num w:numId="6" w16cid:durableId="1293562629">
    <w:abstractNumId w:val="7"/>
  </w:num>
  <w:num w:numId="7" w16cid:durableId="1239091254">
    <w:abstractNumId w:val="13"/>
  </w:num>
  <w:num w:numId="8" w16cid:durableId="1172723037">
    <w:abstractNumId w:val="10"/>
  </w:num>
  <w:num w:numId="9" w16cid:durableId="10966317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0" w16cid:durableId="24722915">
    <w:abstractNumId w:val="0"/>
  </w:num>
  <w:num w:numId="11" w16cid:durableId="351539960">
    <w:abstractNumId w:val="4"/>
  </w:num>
  <w:num w:numId="12" w16cid:durableId="1693220191">
    <w:abstractNumId w:val="11"/>
  </w:num>
  <w:num w:numId="13" w16cid:durableId="94331170">
    <w:abstractNumId w:val="5"/>
  </w:num>
  <w:num w:numId="14" w16cid:durableId="1143617066">
    <w:abstractNumId w:val="3"/>
  </w:num>
  <w:num w:numId="15" w16cid:durableId="242569567">
    <w:abstractNumId w:val="0"/>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GB" w:vendorID="64" w:dllVersion="6" w:nlCheck="1" w:checkStyle="1"/>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NZ" w:vendorID="64" w:dllVersion="0" w:nlCheck="1" w:checkStyle="0"/>
  <w:activeWritingStyle w:appName="MSWord" w:lang="en-AU" w:vendorID="64" w:dllVersion="0" w:nlCheck="1" w:checkStyle="0"/>
  <w:activeWritingStyle w:appName="MSWord" w:lang="nl-NL" w:vendorID="64" w:dllVersion="0" w:nlCheck="1" w:checkStyle="0"/>
  <w:activeWritingStyle w:appName="MSWord" w:lang="en-NZ" w:vendorID="64" w:dllVersion="4096" w:nlCheck="1" w:checkStyle="0"/>
  <w:activeWritingStyle w:appName="MSWord" w:lang="fr-CA" w:vendorID="64" w:dllVersion="0" w:nlCheck="1" w:checkStyle="0"/>
  <w:activeWritingStyle w:appName="MSWord" w:lang="en-IE" w:vendorID="64" w:dllVersion="0" w:nlCheck="1" w:checkStyle="0"/>
  <w:attachedTemplate r:id="rId1"/>
  <w:linkStyl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794"/>
    <w:rsid w:val="00005172"/>
    <w:rsid w:val="000119A8"/>
    <w:rsid w:val="00017911"/>
    <w:rsid w:val="00020CFC"/>
    <w:rsid w:val="00023067"/>
    <w:rsid w:val="00024906"/>
    <w:rsid w:val="00030FAE"/>
    <w:rsid w:val="00032EEF"/>
    <w:rsid w:val="00033E90"/>
    <w:rsid w:val="0003429D"/>
    <w:rsid w:val="000342C9"/>
    <w:rsid w:val="00040699"/>
    <w:rsid w:val="000440B9"/>
    <w:rsid w:val="000459AD"/>
    <w:rsid w:val="00056D29"/>
    <w:rsid w:val="00061ED6"/>
    <w:rsid w:val="0006A567"/>
    <w:rsid w:val="0007295F"/>
    <w:rsid w:val="00076F6C"/>
    <w:rsid w:val="0007749A"/>
    <w:rsid w:val="000808C9"/>
    <w:rsid w:val="00080EC4"/>
    <w:rsid w:val="00087C18"/>
    <w:rsid w:val="00087EE2"/>
    <w:rsid w:val="000A2092"/>
    <w:rsid w:val="000B4376"/>
    <w:rsid w:val="000B7E22"/>
    <w:rsid w:val="000C282A"/>
    <w:rsid w:val="000C34AE"/>
    <w:rsid w:val="000D38A8"/>
    <w:rsid w:val="000E635D"/>
    <w:rsid w:val="000F4226"/>
    <w:rsid w:val="001008CD"/>
    <w:rsid w:val="0010265E"/>
    <w:rsid w:val="00107616"/>
    <w:rsid w:val="00114F61"/>
    <w:rsid w:val="00117189"/>
    <w:rsid w:val="00120D24"/>
    <w:rsid w:val="00122E4B"/>
    <w:rsid w:val="00122EA9"/>
    <w:rsid w:val="00126375"/>
    <w:rsid w:val="00132A42"/>
    <w:rsid w:val="00135909"/>
    <w:rsid w:val="001373E0"/>
    <w:rsid w:val="00142AD5"/>
    <w:rsid w:val="00145456"/>
    <w:rsid w:val="00152429"/>
    <w:rsid w:val="00155A68"/>
    <w:rsid w:val="00161047"/>
    <w:rsid w:val="00163ABE"/>
    <w:rsid w:val="00166FB5"/>
    <w:rsid w:val="00170078"/>
    <w:rsid w:val="00170A65"/>
    <w:rsid w:val="00177ABB"/>
    <w:rsid w:val="001801BC"/>
    <w:rsid w:val="001807A0"/>
    <w:rsid w:val="0018684E"/>
    <w:rsid w:val="00186CEC"/>
    <w:rsid w:val="00186D1F"/>
    <w:rsid w:val="00194797"/>
    <w:rsid w:val="00197CB2"/>
    <w:rsid w:val="001A4374"/>
    <w:rsid w:val="001B1CEF"/>
    <w:rsid w:val="001B22AA"/>
    <w:rsid w:val="001B28EE"/>
    <w:rsid w:val="001B3061"/>
    <w:rsid w:val="001C4C20"/>
    <w:rsid w:val="001C4E0C"/>
    <w:rsid w:val="001D0006"/>
    <w:rsid w:val="001D44E0"/>
    <w:rsid w:val="001D5134"/>
    <w:rsid w:val="001E0B81"/>
    <w:rsid w:val="001E0C8E"/>
    <w:rsid w:val="001E3C33"/>
    <w:rsid w:val="001E66F4"/>
    <w:rsid w:val="001E74E2"/>
    <w:rsid w:val="001F1EDF"/>
    <w:rsid w:val="001F77C9"/>
    <w:rsid w:val="00210788"/>
    <w:rsid w:val="0021426F"/>
    <w:rsid w:val="00217DB9"/>
    <w:rsid w:val="00221BF1"/>
    <w:rsid w:val="00221EFD"/>
    <w:rsid w:val="00223F61"/>
    <w:rsid w:val="00224010"/>
    <w:rsid w:val="00224099"/>
    <w:rsid w:val="0023696E"/>
    <w:rsid w:val="00236C26"/>
    <w:rsid w:val="00252095"/>
    <w:rsid w:val="002649A9"/>
    <w:rsid w:val="00267415"/>
    <w:rsid w:val="002703BC"/>
    <w:rsid w:val="00272FCB"/>
    <w:rsid w:val="0028005A"/>
    <w:rsid w:val="00284693"/>
    <w:rsid w:val="002866AA"/>
    <w:rsid w:val="00286988"/>
    <w:rsid w:val="002909F0"/>
    <w:rsid w:val="00292E83"/>
    <w:rsid w:val="002B11E7"/>
    <w:rsid w:val="002B128A"/>
    <w:rsid w:val="002B1AAD"/>
    <w:rsid w:val="002B2AEB"/>
    <w:rsid w:val="002B3C79"/>
    <w:rsid w:val="002C35F5"/>
    <w:rsid w:val="002C66A4"/>
    <w:rsid w:val="002D326A"/>
    <w:rsid w:val="002D58B8"/>
    <w:rsid w:val="002E3365"/>
    <w:rsid w:val="002E4768"/>
    <w:rsid w:val="002E57EA"/>
    <w:rsid w:val="002E6ADF"/>
    <w:rsid w:val="002F09D2"/>
    <w:rsid w:val="002F33E5"/>
    <w:rsid w:val="002F3CCD"/>
    <w:rsid w:val="00301A98"/>
    <w:rsid w:val="0030340B"/>
    <w:rsid w:val="003058DF"/>
    <w:rsid w:val="00305CE2"/>
    <w:rsid w:val="00307C9E"/>
    <w:rsid w:val="00312735"/>
    <w:rsid w:val="00314716"/>
    <w:rsid w:val="00325CE6"/>
    <w:rsid w:val="003306D0"/>
    <w:rsid w:val="003318CE"/>
    <w:rsid w:val="00335B4D"/>
    <w:rsid w:val="003405DB"/>
    <w:rsid w:val="003420AB"/>
    <w:rsid w:val="00344602"/>
    <w:rsid w:val="00350002"/>
    <w:rsid w:val="0035237F"/>
    <w:rsid w:val="00352FEF"/>
    <w:rsid w:val="003541AB"/>
    <w:rsid w:val="00354CB3"/>
    <w:rsid w:val="00355FF4"/>
    <w:rsid w:val="0036130D"/>
    <w:rsid w:val="0036314D"/>
    <w:rsid w:val="003652CB"/>
    <w:rsid w:val="00372E79"/>
    <w:rsid w:val="0037402A"/>
    <w:rsid w:val="00377ECF"/>
    <w:rsid w:val="00380CC6"/>
    <w:rsid w:val="00384D63"/>
    <w:rsid w:val="00385BA8"/>
    <w:rsid w:val="00385FCA"/>
    <w:rsid w:val="00387DE8"/>
    <w:rsid w:val="00390044"/>
    <w:rsid w:val="00391584"/>
    <w:rsid w:val="00393A7E"/>
    <w:rsid w:val="003948CE"/>
    <w:rsid w:val="00394BDC"/>
    <w:rsid w:val="00395D5A"/>
    <w:rsid w:val="00395FDA"/>
    <w:rsid w:val="003B3920"/>
    <w:rsid w:val="003C04C3"/>
    <w:rsid w:val="003C0653"/>
    <w:rsid w:val="003C1336"/>
    <w:rsid w:val="003C25D3"/>
    <w:rsid w:val="003C577C"/>
    <w:rsid w:val="003C7058"/>
    <w:rsid w:val="003D0BD3"/>
    <w:rsid w:val="003D1B2A"/>
    <w:rsid w:val="003D1DAB"/>
    <w:rsid w:val="003D6F65"/>
    <w:rsid w:val="003E1DD6"/>
    <w:rsid w:val="003F2673"/>
    <w:rsid w:val="003F4896"/>
    <w:rsid w:val="0040099D"/>
    <w:rsid w:val="00402369"/>
    <w:rsid w:val="00404DE9"/>
    <w:rsid w:val="00407F0A"/>
    <w:rsid w:val="00410C45"/>
    <w:rsid w:val="00415686"/>
    <w:rsid w:val="0041647D"/>
    <w:rsid w:val="004244DE"/>
    <w:rsid w:val="00431AB3"/>
    <w:rsid w:val="004365F2"/>
    <w:rsid w:val="0044003B"/>
    <w:rsid w:val="00443B0A"/>
    <w:rsid w:val="00451909"/>
    <w:rsid w:val="00453486"/>
    <w:rsid w:val="0045555B"/>
    <w:rsid w:val="004602B2"/>
    <w:rsid w:val="0046750C"/>
    <w:rsid w:val="00470EAB"/>
    <w:rsid w:val="00475232"/>
    <w:rsid w:val="00476F2B"/>
    <w:rsid w:val="0048615B"/>
    <w:rsid w:val="00486525"/>
    <w:rsid w:val="0049340B"/>
    <w:rsid w:val="00496074"/>
    <w:rsid w:val="004962F2"/>
    <w:rsid w:val="004974CD"/>
    <w:rsid w:val="004A5D6D"/>
    <w:rsid w:val="004B1931"/>
    <w:rsid w:val="004C2FE0"/>
    <w:rsid w:val="004C5D7C"/>
    <w:rsid w:val="004D373A"/>
    <w:rsid w:val="004D5524"/>
    <w:rsid w:val="004D55EC"/>
    <w:rsid w:val="004D663A"/>
    <w:rsid w:val="004D7C91"/>
    <w:rsid w:val="004E3E01"/>
    <w:rsid w:val="004E7481"/>
    <w:rsid w:val="004F06D7"/>
    <w:rsid w:val="004F15DF"/>
    <w:rsid w:val="004F6883"/>
    <w:rsid w:val="004F6BCC"/>
    <w:rsid w:val="005004EE"/>
    <w:rsid w:val="005105CF"/>
    <w:rsid w:val="00511142"/>
    <w:rsid w:val="005124E5"/>
    <w:rsid w:val="00515857"/>
    <w:rsid w:val="0052168A"/>
    <w:rsid w:val="00526556"/>
    <w:rsid w:val="005267C9"/>
    <w:rsid w:val="00530B14"/>
    <w:rsid w:val="00531F9C"/>
    <w:rsid w:val="00541B82"/>
    <w:rsid w:val="0054617C"/>
    <w:rsid w:val="005509B3"/>
    <w:rsid w:val="005561EA"/>
    <w:rsid w:val="00556B8A"/>
    <w:rsid w:val="00560E3D"/>
    <w:rsid w:val="0056252B"/>
    <w:rsid w:val="0056363F"/>
    <w:rsid w:val="00564350"/>
    <w:rsid w:val="0056483E"/>
    <w:rsid w:val="00571535"/>
    <w:rsid w:val="005733E2"/>
    <w:rsid w:val="00573E89"/>
    <w:rsid w:val="00581845"/>
    <w:rsid w:val="00582596"/>
    <w:rsid w:val="0058288B"/>
    <w:rsid w:val="005842CD"/>
    <w:rsid w:val="0059419E"/>
    <w:rsid w:val="005A00C3"/>
    <w:rsid w:val="005A06B7"/>
    <w:rsid w:val="005A302D"/>
    <w:rsid w:val="005A5578"/>
    <w:rsid w:val="005A6F31"/>
    <w:rsid w:val="005B0A1A"/>
    <w:rsid w:val="005B2C92"/>
    <w:rsid w:val="005B6FBE"/>
    <w:rsid w:val="005B7A1D"/>
    <w:rsid w:val="005C5751"/>
    <w:rsid w:val="005C7A1C"/>
    <w:rsid w:val="005C7A80"/>
    <w:rsid w:val="005D0ACD"/>
    <w:rsid w:val="005D0E4D"/>
    <w:rsid w:val="005D2E3C"/>
    <w:rsid w:val="005D5823"/>
    <w:rsid w:val="005D5BFF"/>
    <w:rsid w:val="005D6160"/>
    <w:rsid w:val="005E4350"/>
    <w:rsid w:val="005E78DE"/>
    <w:rsid w:val="005F25EB"/>
    <w:rsid w:val="005F28D7"/>
    <w:rsid w:val="005F5BE2"/>
    <w:rsid w:val="005F6906"/>
    <w:rsid w:val="006052F6"/>
    <w:rsid w:val="00605D29"/>
    <w:rsid w:val="0061055D"/>
    <w:rsid w:val="00611C8F"/>
    <w:rsid w:val="00622DA7"/>
    <w:rsid w:val="0062539E"/>
    <w:rsid w:val="006259F5"/>
    <w:rsid w:val="0063192A"/>
    <w:rsid w:val="00632954"/>
    <w:rsid w:val="006329B4"/>
    <w:rsid w:val="00633361"/>
    <w:rsid w:val="0063590F"/>
    <w:rsid w:val="006368E7"/>
    <w:rsid w:val="00639F8F"/>
    <w:rsid w:val="0064057F"/>
    <w:rsid w:val="00640EE5"/>
    <w:rsid w:val="006468CB"/>
    <w:rsid w:val="0064724B"/>
    <w:rsid w:val="00654D7F"/>
    <w:rsid w:val="00654D84"/>
    <w:rsid w:val="00660428"/>
    <w:rsid w:val="00665483"/>
    <w:rsid w:val="00670403"/>
    <w:rsid w:val="00671DF9"/>
    <w:rsid w:val="006748CA"/>
    <w:rsid w:val="00685998"/>
    <w:rsid w:val="00686566"/>
    <w:rsid w:val="006868ED"/>
    <w:rsid w:val="00690B29"/>
    <w:rsid w:val="00693C77"/>
    <w:rsid w:val="00695E87"/>
    <w:rsid w:val="00696799"/>
    <w:rsid w:val="006974E5"/>
    <w:rsid w:val="00697B2A"/>
    <w:rsid w:val="006A2A3E"/>
    <w:rsid w:val="006A3062"/>
    <w:rsid w:val="006A39CA"/>
    <w:rsid w:val="006A4336"/>
    <w:rsid w:val="006A6A4D"/>
    <w:rsid w:val="006A745C"/>
    <w:rsid w:val="006B0F27"/>
    <w:rsid w:val="006B3126"/>
    <w:rsid w:val="006C465C"/>
    <w:rsid w:val="006C4C5D"/>
    <w:rsid w:val="006C6FF5"/>
    <w:rsid w:val="006C76BE"/>
    <w:rsid w:val="006D1BEE"/>
    <w:rsid w:val="006D73B8"/>
    <w:rsid w:val="006E17FE"/>
    <w:rsid w:val="006E5D29"/>
    <w:rsid w:val="006E5F32"/>
    <w:rsid w:val="006F00C3"/>
    <w:rsid w:val="006F0B3F"/>
    <w:rsid w:val="007004C3"/>
    <w:rsid w:val="00702A7C"/>
    <w:rsid w:val="0071330E"/>
    <w:rsid w:val="0071331E"/>
    <w:rsid w:val="007151CD"/>
    <w:rsid w:val="007161ED"/>
    <w:rsid w:val="00716309"/>
    <w:rsid w:val="007231CB"/>
    <w:rsid w:val="00732C4D"/>
    <w:rsid w:val="00733735"/>
    <w:rsid w:val="00734789"/>
    <w:rsid w:val="00736222"/>
    <w:rsid w:val="00737250"/>
    <w:rsid w:val="00737929"/>
    <w:rsid w:val="00737AA4"/>
    <w:rsid w:val="007416D0"/>
    <w:rsid w:val="007437A5"/>
    <w:rsid w:val="00752E07"/>
    <w:rsid w:val="0075311D"/>
    <w:rsid w:val="00755D9A"/>
    <w:rsid w:val="00755F63"/>
    <w:rsid w:val="007675E2"/>
    <w:rsid w:val="00767DDB"/>
    <w:rsid w:val="0077008C"/>
    <w:rsid w:val="00773FFA"/>
    <w:rsid w:val="00775DA5"/>
    <w:rsid w:val="00776C3C"/>
    <w:rsid w:val="00776DCD"/>
    <w:rsid w:val="00780F39"/>
    <w:rsid w:val="00781118"/>
    <w:rsid w:val="0078622C"/>
    <w:rsid w:val="00794960"/>
    <w:rsid w:val="007976DF"/>
    <w:rsid w:val="00797E8F"/>
    <w:rsid w:val="007A020F"/>
    <w:rsid w:val="007A616F"/>
    <w:rsid w:val="007A7D0A"/>
    <w:rsid w:val="007B229A"/>
    <w:rsid w:val="007B3CCB"/>
    <w:rsid w:val="007C12D8"/>
    <w:rsid w:val="007C2297"/>
    <w:rsid w:val="007C5DE1"/>
    <w:rsid w:val="007D0847"/>
    <w:rsid w:val="007D39C4"/>
    <w:rsid w:val="007E27D9"/>
    <w:rsid w:val="007E4171"/>
    <w:rsid w:val="007E4A81"/>
    <w:rsid w:val="007E5533"/>
    <w:rsid w:val="007E5FA7"/>
    <w:rsid w:val="00801C4B"/>
    <w:rsid w:val="00803E9B"/>
    <w:rsid w:val="0080689E"/>
    <w:rsid w:val="00806948"/>
    <w:rsid w:val="00810CDF"/>
    <w:rsid w:val="008140F9"/>
    <w:rsid w:val="008222C4"/>
    <w:rsid w:val="00841011"/>
    <w:rsid w:val="00843E28"/>
    <w:rsid w:val="0084458D"/>
    <w:rsid w:val="00846644"/>
    <w:rsid w:val="00861072"/>
    <w:rsid w:val="008616C1"/>
    <w:rsid w:val="00862257"/>
    <w:rsid w:val="008658BE"/>
    <w:rsid w:val="008659EC"/>
    <w:rsid w:val="0087158F"/>
    <w:rsid w:val="008805C1"/>
    <w:rsid w:val="00882520"/>
    <w:rsid w:val="00883FC3"/>
    <w:rsid w:val="00884472"/>
    <w:rsid w:val="00886356"/>
    <w:rsid w:val="00886AEE"/>
    <w:rsid w:val="00892DE4"/>
    <w:rsid w:val="00893760"/>
    <w:rsid w:val="00895239"/>
    <w:rsid w:val="00897F9E"/>
    <w:rsid w:val="008A4943"/>
    <w:rsid w:val="008B1BB5"/>
    <w:rsid w:val="008B26B0"/>
    <w:rsid w:val="008B7771"/>
    <w:rsid w:val="008B7C8C"/>
    <w:rsid w:val="008C1257"/>
    <w:rsid w:val="008C52A5"/>
    <w:rsid w:val="008D2177"/>
    <w:rsid w:val="008D2DDC"/>
    <w:rsid w:val="008D387B"/>
    <w:rsid w:val="008D3F6E"/>
    <w:rsid w:val="008D478E"/>
    <w:rsid w:val="008E1BFE"/>
    <w:rsid w:val="008E4A32"/>
    <w:rsid w:val="008E4A3F"/>
    <w:rsid w:val="008F5093"/>
    <w:rsid w:val="00910F8C"/>
    <w:rsid w:val="00914639"/>
    <w:rsid w:val="0092536E"/>
    <w:rsid w:val="00926CB5"/>
    <w:rsid w:val="00932C5F"/>
    <w:rsid w:val="0093336F"/>
    <w:rsid w:val="00937459"/>
    <w:rsid w:val="0093768B"/>
    <w:rsid w:val="009376FA"/>
    <w:rsid w:val="00940617"/>
    <w:rsid w:val="009416DA"/>
    <w:rsid w:val="00947F48"/>
    <w:rsid w:val="00950D4B"/>
    <w:rsid w:val="009529A9"/>
    <w:rsid w:val="009541D8"/>
    <w:rsid w:val="00954501"/>
    <w:rsid w:val="00963802"/>
    <w:rsid w:val="00971835"/>
    <w:rsid w:val="009723D4"/>
    <w:rsid w:val="00981F35"/>
    <w:rsid w:val="00984729"/>
    <w:rsid w:val="009947ED"/>
    <w:rsid w:val="009A4CE3"/>
    <w:rsid w:val="009A76A4"/>
    <w:rsid w:val="009B234A"/>
    <w:rsid w:val="009B2F83"/>
    <w:rsid w:val="009C211B"/>
    <w:rsid w:val="009C3011"/>
    <w:rsid w:val="009C5610"/>
    <w:rsid w:val="009D054A"/>
    <w:rsid w:val="009D2049"/>
    <w:rsid w:val="009D3BF5"/>
    <w:rsid w:val="009D6019"/>
    <w:rsid w:val="009D6B22"/>
    <w:rsid w:val="009E725F"/>
    <w:rsid w:val="00A00024"/>
    <w:rsid w:val="00A12A98"/>
    <w:rsid w:val="00A25344"/>
    <w:rsid w:val="00A270D1"/>
    <w:rsid w:val="00A41E53"/>
    <w:rsid w:val="00A42342"/>
    <w:rsid w:val="00A44F71"/>
    <w:rsid w:val="00A461C9"/>
    <w:rsid w:val="00A46863"/>
    <w:rsid w:val="00A51029"/>
    <w:rsid w:val="00A53D84"/>
    <w:rsid w:val="00A55161"/>
    <w:rsid w:val="00A5B134"/>
    <w:rsid w:val="00A622B6"/>
    <w:rsid w:val="00A6509E"/>
    <w:rsid w:val="00A66E75"/>
    <w:rsid w:val="00A674A7"/>
    <w:rsid w:val="00A76C50"/>
    <w:rsid w:val="00A821E1"/>
    <w:rsid w:val="00A856FA"/>
    <w:rsid w:val="00A87298"/>
    <w:rsid w:val="00A90156"/>
    <w:rsid w:val="00A9110D"/>
    <w:rsid w:val="00A91D08"/>
    <w:rsid w:val="00A9346E"/>
    <w:rsid w:val="00A93B73"/>
    <w:rsid w:val="00A96FF6"/>
    <w:rsid w:val="00A97C54"/>
    <w:rsid w:val="00AB0E78"/>
    <w:rsid w:val="00AB2AA8"/>
    <w:rsid w:val="00AB34C6"/>
    <w:rsid w:val="00AB5276"/>
    <w:rsid w:val="00AB618E"/>
    <w:rsid w:val="00AC0926"/>
    <w:rsid w:val="00AC2A39"/>
    <w:rsid w:val="00AC491D"/>
    <w:rsid w:val="00AC7E87"/>
    <w:rsid w:val="00AD1050"/>
    <w:rsid w:val="00AD1499"/>
    <w:rsid w:val="00AD3F96"/>
    <w:rsid w:val="00AD4199"/>
    <w:rsid w:val="00AF192B"/>
    <w:rsid w:val="00B07688"/>
    <w:rsid w:val="00B1723B"/>
    <w:rsid w:val="00B21E7F"/>
    <w:rsid w:val="00B24F61"/>
    <w:rsid w:val="00B27C16"/>
    <w:rsid w:val="00B301A7"/>
    <w:rsid w:val="00B32794"/>
    <w:rsid w:val="00B3360E"/>
    <w:rsid w:val="00B34D69"/>
    <w:rsid w:val="00B40ECE"/>
    <w:rsid w:val="00B43884"/>
    <w:rsid w:val="00B463A9"/>
    <w:rsid w:val="00B46496"/>
    <w:rsid w:val="00B49EFF"/>
    <w:rsid w:val="00B60034"/>
    <w:rsid w:val="00B61CEB"/>
    <w:rsid w:val="00B62A09"/>
    <w:rsid w:val="00B637F5"/>
    <w:rsid w:val="00B6603D"/>
    <w:rsid w:val="00B66418"/>
    <w:rsid w:val="00B751EC"/>
    <w:rsid w:val="00B75F14"/>
    <w:rsid w:val="00B8480A"/>
    <w:rsid w:val="00B90737"/>
    <w:rsid w:val="00BA6572"/>
    <w:rsid w:val="00BB1B99"/>
    <w:rsid w:val="00BB2BC0"/>
    <w:rsid w:val="00BB38B4"/>
    <w:rsid w:val="00BC2220"/>
    <w:rsid w:val="00BC48DF"/>
    <w:rsid w:val="00BC78A1"/>
    <w:rsid w:val="00BD2A57"/>
    <w:rsid w:val="00BD3877"/>
    <w:rsid w:val="00BD56A9"/>
    <w:rsid w:val="00BE0ECE"/>
    <w:rsid w:val="00BE3120"/>
    <w:rsid w:val="00BE4694"/>
    <w:rsid w:val="00BE496A"/>
    <w:rsid w:val="00BE5972"/>
    <w:rsid w:val="00BF4CEF"/>
    <w:rsid w:val="00BF63D7"/>
    <w:rsid w:val="00C00573"/>
    <w:rsid w:val="00C013DA"/>
    <w:rsid w:val="00C01A8F"/>
    <w:rsid w:val="00C04FDC"/>
    <w:rsid w:val="00C061A6"/>
    <w:rsid w:val="00C11D0B"/>
    <w:rsid w:val="00C12130"/>
    <w:rsid w:val="00C14998"/>
    <w:rsid w:val="00C15421"/>
    <w:rsid w:val="00C20475"/>
    <w:rsid w:val="00C20C3F"/>
    <w:rsid w:val="00C21D36"/>
    <w:rsid w:val="00C22959"/>
    <w:rsid w:val="00C24068"/>
    <w:rsid w:val="00C2608C"/>
    <w:rsid w:val="00C26232"/>
    <w:rsid w:val="00C34368"/>
    <w:rsid w:val="00C34791"/>
    <w:rsid w:val="00C44061"/>
    <w:rsid w:val="00C444A1"/>
    <w:rsid w:val="00C448EC"/>
    <w:rsid w:val="00C50A88"/>
    <w:rsid w:val="00C51B77"/>
    <w:rsid w:val="00C56F42"/>
    <w:rsid w:val="00C5784C"/>
    <w:rsid w:val="00C60A55"/>
    <w:rsid w:val="00C634DD"/>
    <w:rsid w:val="00C648FF"/>
    <w:rsid w:val="00C6559F"/>
    <w:rsid w:val="00C6563F"/>
    <w:rsid w:val="00C67AE4"/>
    <w:rsid w:val="00C70784"/>
    <w:rsid w:val="00C71085"/>
    <w:rsid w:val="00C72801"/>
    <w:rsid w:val="00C76955"/>
    <w:rsid w:val="00C85F6F"/>
    <w:rsid w:val="00C946CE"/>
    <w:rsid w:val="00C94D1F"/>
    <w:rsid w:val="00CA742D"/>
    <w:rsid w:val="00CC5381"/>
    <w:rsid w:val="00CC63BD"/>
    <w:rsid w:val="00CC6AC1"/>
    <w:rsid w:val="00CC7D0E"/>
    <w:rsid w:val="00CD21DC"/>
    <w:rsid w:val="00CD4DA9"/>
    <w:rsid w:val="00CE37AB"/>
    <w:rsid w:val="00CE5C17"/>
    <w:rsid w:val="00CF323E"/>
    <w:rsid w:val="00D00D66"/>
    <w:rsid w:val="00D064F6"/>
    <w:rsid w:val="00D12779"/>
    <w:rsid w:val="00D13C3B"/>
    <w:rsid w:val="00D16B6F"/>
    <w:rsid w:val="00D2079D"/>
    <w:rsid w:val="00D30395"/>
    <w:rsid w:val="00D31537"/>
    <w:rsid w:val="00D3224D"/>
    <w:rsid w:val="00D3787B"/>
    <w:rsid w:val="00D42225"/>
    <w:rsid w:val="00D42540"/>
    <w:rsid w:val="00D44E72"/>
    <w:rsid w:val="00D4614F"/>
    <w:rsid w:val="00D52708"/>
    <w:rsid w:val="00D55650"/>
    <w:rsid w:val="00D615EB"/>
    <w:rsid w:val="00D63701"/>
    <w:rsid w:val="00D70AC0"/>
    <w:rsid w:val="00D711FD"/>
    <w:rsid w:val="00D74161"/>
    <w:rsid w:val="00D83E97"/>
    <w:rsid w:val="00D87A3C"/>
    <w:rsid w:val="00D90E2E"/>
    <w:rsid w:val="00DB0380"/>
    <w:rsid w:val="00DB0FC7"/>
    <w:rsid w:val="00DB6483"/>
    <w:rsid w:val="00DC4087"/>
    <w:rsid w:val="00DD3714"/>
    <w:rsid w:val="00DD4D86"/>
    <w:rsid w:val="00DE6C10"/>
    <w:rsid w:val="00DF5587"/>
    <w:rsid w:val="00DF65A4"/>
    <w:rsid w:val="00E03570"/>
    <w:rsid w:val="00E036B7"/>
    <w:rsid w:val="00E11D04"/>
    <w:rsid w:val="00E1373B"/>
    <w:rsid w:val="00E20241"/>
    <w:rsid w:val="00E22E4E"/>
    <w:rsid w:val="00E23AF1"/>
    <w:rsid w:val="00E27221"/>
    <w:rsid w:val="00E322FE"/>
    <w:rsid w:val="00E35380"/>
    <w:rsid w:val="00E418B9"/>
    <w:rsid w:val="00E44AD2"/>
    <w:rsid w:val="00E45698"/>
    <w:rsid w:val="00E45DB2"/>
    <w:rsid w:val="00E57C11"/>
    <w:rsid w:val="00E63487"/>
    <w:rsid w:val="00E76F88"/>
    <w:rsid w:val="00E96672"/>
    <w:rsid w:val="00EA0BA7"/>
    <w:rsid w:val="00EA40C8"/>
    <w:rsid w:val="00EA443C"/>
    <w:rsid w:val="00EA65E4"/>
    <w:rsid w:val="00EB01AF"/>
    <w:rsid w:val="00EB0FE8"/>
    <w:rsid w:val="00EB1F2C"/>
    <w:rsid w:val="00EB6491"/>
    <w:rsid w:val="00EC74C1"/>
    <w:rsid w:val="00ED57F5"/>
    <w:rsid w:val="00ED7DBD"/>
    <w:rsid w:val="00EE1337"/>
    <w:rsid w:val="00EF0464"/>
    <w:rsid w:val="00EF71F1"/>
    <w:rsid w:val="00F0217C"/>
    <w:rsid w:val="00F0337B"/>
    <w:rsid w:val="00F07E0B"/>
    <w:rsid w:val="00F10B83"/>
    <w:rsid w:val="00F145AC"/>
    <w:rsid w:val="00F26BDB"/>
    <w:rsid w:val="00F278E3"/>
    <w:rsid w:val="00F309A7"/>
    <w:rsid w:val="00F30B58"/>
    <w:rsid w:val="00F3107D"/>
    <w:rsid w:val="00F33620"/>
    <w:rsid w:val="00F348DA"/>
    <w:rsid w:val="00F355F0"/>
    <w:rsid w:val="00F35C75"/>
    <w:rsid w:val="00F36F82"/>
    <w:rsid w:val="00F4145F"/>
    <w:rsid w:val="00F44B9A"/>
    <w:rsid w:val="00F51068"/>
    <w:rsid w:val="00F5580A"/>
    <w:rsid w:val="00F63840"/>
    <w:rsid w:val="00F63F75"/>
    <w:rsid w:val="00F77FBF"/>
    <w:rsid w:val="00F8105A"/>
    <w:rsid w:val="00F841E1"/>
    <w:rsid w:val="00F85C5F"/>
    <w:rsid w:val="00F9733A"/>
    <w:rsid w:val="00FA07CD"/>
    <w:rsid w:val="00FA538B"/>
    <w:rsid w:val="00FA7664"/>
    <w:rsid w:val="00FB2F12"/>
    <w:rsid w:val="00FB61C3"/>
    <w:rsid w:val="00FC03E2"/>
    <w:rsid w:val="00FC120D"/>
    <w:rsid w:val="00FC1311"/>
    <w:rsid w:val="00FC2849"/>
    <w:rsid w:val="00FC3AED"/>
    <w:rsid w:val="00FC7741"/>
    <w:rsid w:val="00FD0668"/>
    <w:rsid w:val="00FD2C96"/>
    <w:rsid w:val="00FD3633"/>
    <w:rsid w:val="00FE00C3"/>
    <w:rsid w:val="00FE0391"/>
    <w:rsid w:val="00FE2714"/>
    <w:rsid w:val="00FE5AF0"/>
    <w:rsid w:val="00FE5DD5"/>
    <w:rsid w:val="00FF29A4"/>
    <w:rsid w:val="00FF3E5F"/>
    <w:rsid w:val="018AED8B"/>
    <w:rsid w:val="01A4406B"/>
    <w:rsid w:val="021557D2"/>
    <w:rsid w:val="022F32B3"/>
    <w:rsid w:val="0236146A"/>
    <w:rsid w:val="027A16D5"/>
    <w:rsid w:val="029A7B54"/>
    <w:rsid w:val="02B9D174"/>
    <w:rsid w:val="02D72952"/>
    <w:rsid w:val="03CA3DD2"/>
    <w:rsid w:val="0403C1F5"/>
    <w:rsid w:val="040F49F1"/>
    <w:rsid w:val="041462D9"/>
    <w:rsid w:val="04537D6E"/>
    <w:rsid w:val="04A602EC"/>
    <w:rsid w:val="04B298D9"/>
    <w:rsid w:val="04B5C007"/>
    <w:rsid w:val="04C81135"/>
    <w:rsid w:val="050DC41C"/>
    <w:rsid w:val="05186AE4"/>
    <w:rsid w:val="0550926E"/>
    <w:rsid w:val="05660E33"/>
    <w:rsid w:val="056FDD2D"/>
    <w:rsid w:val="057DD5E9"/>
    <w:rsid w:val="05CE8E90"/>
    <w:rsid w:val="05F17236"/>
    <w:rsid w:val="06519068"/>
    <w:rsid w:val="06604F59"/>
    <w:rsid w:val="06E2AB4A"/>
    <w:rsid w:val="070BAD8E"/>
    <w:rsid w:val="070FF3DA"/>
    <w:rsid w:val="0716695B"/>
    <w:rsid w:val="07256415"/>
    <w:rsid w:val="072E1966"/>
    <w:rsid w:val="075A94D9"/>
    <w:rsid w:val="07C6637B"/>
    <w:rsid w:val="07DA54BA"/>
    <w:rsid w:val="084B2CB2"/>
    <w:rsid w:val="086D98D5"/>
    <w:rsid w:val="08CEB0D3"/>
    <w:rsid w:val="08D3516C"/>
    <w:rsid w:val="092BABE3"/>
    <w:rsid w:val="096233DC"/>
    <w:rsid w:val="09AEEB9D"/>
    <w:rsid w:val="09E58DCF"/>
    <w:rsid w:val="09F57FF1"/>
    <w:rsid w:val="0A12330B"/>
    <w:rsid w:val="0B29FB00"/>
    <w:rsid w:val="0B69F027"/>
    <w:rsid w:val="0BA1B462"/>
    <w:rsid w:val="0C261876"/>
    <w:rsid w:val="0C843552"/>
    <w:rsid w:val="0C9AFDDF"/>
    <w:rsid w:val="0CA62A1C"/>
    <w:rsid w:val="0CABEDD1"/>
    <w:rsid w:val="0D1D0FB9"/>
    <w:rsid w:val="0D3FB738"/>
    <w:rsid w:val="0D7E1184"/>
    <w:rsid w:val="0DA52930"/>
    <w:rsid w:val="0DA55838"/>
    <w:rsid w:val="0DBCB8FC"/>
    <w:rsid w:val="0DEA9E36"/>
    <w:rsid w:val="0E3F0A0D"/>
    <w:rsid w:val="0E9313C6"/>
    <w:rsid w:val="0E9A17CF"/>
    <w:rsid w:val="0EDA6B60"/>
    <w:rsid w:val="0F00F649"/>
    <w:rsid w:val="0FAD0011"/>
    <w:rsid w:val="0FAFF765"/>
    <w:rsid w:val="0FC2E546"/>
    <w:rsid w:val="0FD7FB30"/>
    <w:rsid w:val="0FF043D0"/>
    <w:rsid w:val="0FF98F9D"/>
    <w:rsid w:val="10313233"/>
    <w:rsid w:val="10A2ACA1"/>
    <w:rsid w:val="10E131B3"/>
    <w:rsid w:val="1106D457"/>
    <w:rsid w:val="116B9074"/>
    <w:rsid w:val="118E4114"/>
    <w:rsid w:val="11EE434B"/>
    <w:rsid w:val="12879CB0"/>
    <w:rsid w:val="12881D75"/>
    <w:rsid w:val="12EDC93D"/>
    <w:rsid w:val="1319F851"/>
    <w:rsid w:val="1345B995"/>
    <w:rsid w:val="134EE2B7"/>
    <w:rsid w:val="13891CED"/>
    <w:rsid w:val="13FD7CA4"/>
    <w:rsid w:val="1558BF04"/>
    <w:rsid w:val="159A29E2"/>
    <w:rsid w:val="15C27318"/>
    <w:rsid w:val="171C8FAE"/>
    <w:rsid w:val="174FCC48"/>
    <w:rsid w:val="18326355"/>
    <w:rsid w:val="18B12284"/>
    <w:rsid w:val="18DF45C6"/>
    <w:rsid w:val="18E1ED23"/>
    <w:rsid w:val="19047FBC"/>
    <w:rsid w:val="190A101F"/>
    <w:rsid w:val="1936233E"/>
    <w:rsid w:val="199CAFEA"/>
    <w:rsid w:val="19ECDF3A"/>
    <w:rsid w:val="1A076713"/>
    <w:rsid w:val="1A34D13C"/>
    <w:rsid w:val="1A65F63B"/>
    <w:rsid w:val="1ADB141D"/>
    <w:rsid w:val="1B340CB0"/>
    <w:rsid w:val="1B950930"/>
    <w:rsid w:val="1C5AE49D"/>
    <w:rsid w:val="1C72A0D7"/>
    <w:rsid w:val="1CCFDD11"/>
    <w:rsid w:val="1CE805CE"/>
    <w:rsid w:val="1D368060"/>
    <w:rsid w:val="1DA4B6F6"/>
    <w:rsid w:val="1DCBBEC4"/>
    <w:rsid w:val="1E1BBC5D"/>
    <w:rsid w:val="1E8701C8"/>
    <w:rsid w:val="1FA0A9DC"/>
    <w:rsid w:val="1FBC6D4B"/>
    <w:rsid w:val="1FEF4842"/>
    <w:rsid w:val="1FF6FE8E"/>
    <w:rsid w:val="2065414A"/>
    <w:rsid w:val="206F8D7B"/>
    <w:rsid w:val="207B8E73"/>
    <w:rsid w:val="20B02408"/>
    <w:rsid w:val="21667366"/>
    <w:rsid w:val="21DDD053"/>
    <w:rsid w:val="220B5DDC"/>
    <w:rsid w:val="22588DF8"/>
    <w:rsid w:val="227DB24E"/>
    <w:rsid w:val="238C9987"/>
    <w:rsid w:val="23A13D02"/>
    <w:rsid w:val="23D20CC0"/>
    <w:rsid w:val="23E7C4CA"/>
    <w:rsid w:val="23F85EB3"/>
    <w:rsid w:val="2407A973"/>
    <w:rsid w:val="2478D5E5"/>
    <w:rsid w:val="2497019D"/>
    <w:rsid w:val="24EFF48E"/>
    <w:rsid w:val="2505EAA0"/>
    <w:rsid w:val="258063F9"/>
    <w:rsid w:val="25B0C5B8"/>
    <w:rsid w:val="26C43A49"/>
    <w:rsid w:val="26DECEFF"/>
    <w:rsid w:val="26DF5E00"/>
    <w:rsid w:val="273F4A35"/>
    <w:rsid w:val="27512371"/>
    <w:rsid w:val="2867290F"/>
    <w:rsid w:val="28A0F69C"/>
    <w:rsid w:val="28BF245C"/>
    <w:rsid w:val="29500A6A"/>
    <w:rsid w:val="29CEDD89"/>
    <w:rsid w:val="29FD4764"/>
    <w:rsid w:val="2A6937A6"/>
    <w:rsid w:val="2A88C433"/>
    <w:rsid w:val="2A931493"/>
    <w:rsid w:val="2B172699"/>
    <w:rsid w:val="2B3D69BC"/>
    <w:rsid w:val="2B97AB6C"/>
    <w:rsid w:val="2BCF3C03"/>
    <w:rsid w:val="2C4CECF3"/>
    <w:rsid w:val="2CBD640F"/>
    <w:rsid w:val="2D1EE901"/>
    <w:rsid w:val="2D2E5ED3"/>
    <w:rsid w:val="2D4E6D87"/>
    <w:rsid w:val="2E805830"/>
    <w:rsid w:val="2E9B7160"/>
    <w:rsid w:val="2EB5C174"/>
    <w:rsid w:val="2F1BEBB3"/>
    <w:rsid w:val="2FDE2884"/>
    <w:rsid w:val="2FEC821D"/>
    <w:rsid w:val="30064464"/>
    <w:rsid w:val="305191D5"/>
    <w:rsid w:val="30847128"/>
    <w:rsid w:val="30F44364"/>
    <w:rsid w:val="30FB3A75"/>
    <w:rsid w:val="31ED6236"/>
    <w:rsid w:val="33494E3E"/>
    <w:rsid w:val="33518CB0"/>
    <w:rsid w:val="3394F537"/>
    <w:rsid w:val="33ABCA98"/>
    <w:rsid w:val="33E3A6ED"/>
    <w:rsid w:val="343E79CE"/>
    <w:rsid w:val="34ADA474"/>
    <w:rsid w:val="34F9038A"/>
    <w:rsid w:val="356DCA2C"/>
    <w:rsid w:val="365291F6"/>
    <w:rsid w:val="3694D0A7"/>
    <w:rsid w:val="36ACD09B"/>
    <w:rsid w:val="36BD453A"/>
    <w:rsid w:val="375D5B85"/>
    <w:rsid w:val="375E8222"/>
    <w:rsid w:val="3761D0D9"/>
    <w:rsid w:val="37CAFF62"/>
    <w:rsid w:val="38104652"/>
    <w:rsid w:val="3830A108"/>
    <w:rsid w:val="384DC935"/>
    <w:rsid w:val="38B97970"/>
    <w:rsid w:val="38BCB0A7"/>
    <w:rsid w:val="3940A969"/>
    <w:rsid w:val="39DDB232"/>
    <w:rsid w:val="3A14E834"/>
    <w:rsid w:val="3A278317"/>
    <w:rsid w:val="3A27B6E7"/>
    <w:rsid w:val="3A363F45"/>
    <w:rsid w:val="3A3D0568"/>
    <w:rsid w:val="3A69FE67"/>
    <w:rsid w:val="3A8EFAE4"/>
    <w:rsid w:val="3B607DA8"/>
    <w:rsid w:val="3B7243CD"/>
    <w:rsid w:val="3B893ED2"/>
    <w:rsid w:val="3BAF3B8F"/>
    <w:rsid w:val="3C0C1F61"/>
    <w:rsid w:val="3C6EBFBD"/>
    <w:rsid w:val="3CA9D74B"/>
    <w:rsid w:val="3CC9F8E9"/>
    <w:rsid w:val="3CD813D2"/>
    <w:rsid w:val="3D4DF9A5"/>
    <w:rsid w:val="3D5A9D9C"/>
    <w:rsid w:val="3E0F1359"/>
    <w:rsid w:val="3E4AF41B"/>
    <w:rsid w:val="3E67AE78"/>
    <w:rsid w:val="3EA29049"/>
    <w:rsid w:val="3EA47FFB"/>
    <w:rsid w:val="3F70F89D"/>
    <w:rsid w:val="40319FC0"/>
    <w:rsid w:val="40ED3E77"/>
    <w:rsid w:val="4112CEB1"/>
    <w:rsid w:val="415EEC73"/>
    <w:rsid w:val="41A243E3"/>
    <w:rsid w:val="41AC78C8"/>
    <w:rsid w:val="41E8C417"/>
    <w:rsid w:val="41F800BE"/>
    <w:rsid w:val="423548D0"/>
    <w:rsid w:val="42CEDCAE"/>
    <w:rsid w:val="434D9683"/>
    <w:rsid w:val="435F389B"/>
    <w:rsid w:val="43A14E9F"/>
    <w:rsid w:val="445C8B1E"/>
    <w:rsid w:val="44F87C05"/>
    <w:rsid w:val="451CCD06"/>
    <w:rsid w:val="454C5E91"/>
    <w:rsid w:val="457CEB98"/>
    <w:rsid w:val="45B2CE73"/>
    <w:rsid w:val="45E5C1C6"/>
    <w:rsid w:val="45F85B7F"/>
    <w:rsid w:val="464473FE"/>
    <w:rsid w:val="466C5E06"/>
    <w:rsid w:val="46A5B803"/>
    <w:rsid w:val="46D3A99A"/>
    <w:rsid w:val="46F06632"/>
    <w:rsid w:val="474CA29B"/>
    <w:rsid w:val="47A80AA7"/>
    <w:rsid w:val="47B4589C"/>
    <w:rsid w:val="47CC88CC"/>
    <w:rsid w:val="47D27BDC"/>
    <w:rsid w:val="47FB2D68"/>
    <w:rsid w:val="4800D56F"/>
    <w:rsid w:val="48060EBF"/>
    <w:rsid w:val="483D0DB3"/>
    <w:rsid w:val="485B832D"/>
    <w:rsid w:val="48714106"/>
    <w:rsid w:val="488A5B85"/>
    <w:rsid w:val="48AF758F"/>
    <w:rsid w:val="48C1321B"/>
    <w:rsid w:val="48D4E095"/>
    <w:rsid w:val="48D71D88"/>
    <w:rsid w:val="4942A50F"/>
    <w:rsid w:val="494B43F1"/>
    <w:rsid w:val="4986C811"/>
    <w:rsid w:val="49C5CEFF"/>
    <w:rsid w:val="49DAAD9F"/>
    <w:rsid w:val="4AB61470"/>
    <w:rsid w:val="4AD91641"/>
    <w:rsid w:val="4AF9A309"/>
    <w:rsid w:val="4B3E475F"/>
    <w:rsid w:val="4B563263"/>
    <w:rsid w:val="4B7C5E3F"/>
    <w:rsid w:val="4BB98DC2"/>
    <w:rsid w:val="4BD6140B"/>
    <w:rsid w:val="4BE7A716"/>
    <w:rsid w:val="4BF89A75"/>
    <w:rsid w:val="4C1FF324"/>
    <w:rsid w:val="4C562842"/>
    <w:rsid w:val="4C9037FB"/>
    <w:rsid w:val="4C91647C"/>
    <w:rsid w:val="4CF1FDA4"/>
    <w:rsid w:val="4D6A96C7"/>
    <w:rsid w:val="4DA5C7D5"/>
    <w:rsid w:val="4E65648A"/>
    <w:rsid w:val="4EBD5B69"/>
    <w:rsid w:val="4ED4ABF8"/>
    <w:rsid w:val="4EE60FEF"/>
    <w:rsid w:val="4F10CB0E"/>
    <w:rsid w:val="4F5F816C"/>
    <w:rsid w:val="4FC9791A"/>
    <w:rsid w:val="4FDE1BDE"/>
    <w:rsid w:val="501E2C49"/>
    <w:rsid w:val="502C6563"/>
    <w:rsid w:val="50631780"/>
    <w:rsid w:val="50A5531B"/>
    <w:rsid w:val="50CA583C"/>
    <w:rsid w:val="51137894"/>
    <w:rsid w:val="511CBB76"/>
    <w:rsid w:val="512E9C0F"/>
    <w:rsid w:val="51332777"/>
    <w:rsid w:val="513B0167"/>
    <w:rsid w:val="519ADEFD"/>
    <w:rsid w:val="5232A4FC"/>
    <w:rsid w:val="52B70336"/>
    <w:rsid w:val="52DC2D9D"/>
    <w:rsid w:val="53905CDA"/>
    <w:rsid w:val="5432F28F"/>
    <w:rsid w:val="54344984"/>
    <w:rsid w:val="54542EDC"/>
    <w:rsid w:val="545957FF"/>
    <w:rsid w:val="54A428B5"/>
    <w:rsid w:val="54A70543"/>
    <w:rsid w:val="54B64C82"/>
    <w:rsid w:val="550EAD2A"/>
    <w:rsid w:val="5542DB85"/>
    <w:rsid w:val="554F1E2E"/>
    <w:rsid w:val="555A2ADC"/>
    <w:rsid w:val="55764705"/>
    <w:rsid w:val="55FD278D"/>
    <w:rsid w:val="56521CE3"/>
    <w:rsid w:val="56684F1C"/>
    <w:rsid w:val="5684C2AD"/>
    <w:rsid w:val="579D50EA"/>
    <w:rsid w:val="582564EA"/>
    <w:rsid w:val="58754E20"/>
    <w:rsid w:val="58804BD0"/>
    <w:rsid w:val="588B17CF"/>
    <w:rsid w:val="58981A6B"/>
    <w:rsid w:val="594DE02A"/>
    <w:rsid w:val="595BB823"/>
    <w:rsid w:val="599FD012"/>
    <w:rsid w:val="599FEFDE"/>
    <w:rsid w:val="59B004B7"/>
    <w:rsid w:val="59B4F7F7"/>
    <w:rsid w:val="59FF71B3"/>
    <w:rsid w:val="5A478D94"/>
    <w:rsid w:val="5A47A01E"/>
    <w:rsid w:val="5AFE331B"/>
    <w:rsid w:val="5B4BD518"/>
    <w:rsid w:val="5C56C2E1"/>
    <w:rsid w:val="5C709437"/>
    <w:rsid w:val="5D10B184"/>
    <w:rsid w:val="5D59D9DC"/>
    <w:rsid w:val="5DADCAAD"/>
    <w:rsid w:val="5DE53F8F"/>
    <w:rsid w:val="5E1C351E"/>
    <w:rsid w:val="5E6BCDBF"/>
    <w:rsid w:val="5E942D73"/>
    <w:rsid w:val="60061DDE"/>
    <w:rsid w:val="60102B2E"/>
    <w:rsid w:val="603F9E36"/>
    <w:rsid w:val="60485246"/>
    <w:rsid w:val="6068A1E3"/>
    <w:rsid w:val="60D48B1B"/>
    <w:rsid w:val="6153D5E0"/>
    <w:rsid w:val="617A176B"/>
    <w:rsid w:val="61CC896D"/>
    <w:rsid w:val="6222623E"/>
    <w:rsid w:val="622817D9"/>
    <w:rsid w:val="624BC0C6"/>
    <w:rsid w:val="62BB697C"/>
    <w:rsid w:val="62BE6D8A"/>
    <w:rsid w:val="63043440"/>
    <w:rsid w:val="64491659"/>
    <w:rsid w:val="64818AEC"/>
    <w:rsid w:val="64DDF55F"/>
    <w:rsid w:val="64F6C489"/>
    <w:rsid w:val="6503FDB0"/>
    <w:rsid w:val="654C199B"/>
    <w:rsid w:val="65BB73BE"/>
    <w:rsid w:val="65BE16C0"/>
    <w:rsid w:val="65D6D4D8"/>
    <w:rsid w:val="65EB3282"/>
    <w:rsid w:val="65FD76A4"/>
    <w:rsid w:val="66274703"/>
    <w:rsid w:val="662A78FF"/>
    <w:rsid w:val="6637AA47"/>
    <w:rsid w:val="668E87BF"/>
    <w:rsid w:val="66934F2D"/>
    <w:rsid w:val="66B3F646"/>
    <w:rsid w:val="66BE830B"/>
    <w:rsid w:val="6724A429"/>
    <w:rsid w:val="6737345D"/>
    <w:rsid w:val="6772CD06"/>
    <w:rsid w:val="67D37AA8"/>
    <w:rsid w:val="67F4E42E"/>
    <w:rsid w:val="67F79C5A"/>
    <w:rsid w:val="68C4745C"/>
    <w:rsid w:val="69351766"/>
    <w:rsid w:val="6950EA0E"/>
    <w:rsid w:val="699DCBB9"/>
    <w:rsid w:val="69A8F359"/>
    <w:rsid w:val="69DCF2CA"/>
    <w:rsid w:val="6A0A9356"/>
    <w:rsid w:val="6A148394"/>
    <w:rsid w:val="6A2A0B4B"/>
    <w:rsid w:val="6A398B8F"/>
    <w:rsid w:val="6A7E04E8"/>
    <w:rsid w:val="6A835340"/>
    <w:rsid w:val="6AD01DC1"/>
    <w:rsid w:val="6B69C961"/>
    <w:rsid w:val="6B9F0A22"/>
    <w:rsid w:val="6C118CE5"/>
    <w:rsid w:val="6C12F93E"/>
    <w:rsid w:val="6C164C66"/>
    <w:rsid w:val="6C631D65"/>
    <w:rsid w:val="6C8C9CD1"/>
    <w:rsid w:val="6CA627DC"/>
    <w:rsid w:val="6CE4A0E6"/>
    <w:rsid w:val="6D0ABF60"/>
    <w:rsid w:val="6D201203"/>
    <w:rsid w:val="6D6AB51F"/>
    <w:rsid w:val="6D9A078A"/>
    <w:rsid w:val="6DF09289"/>
    <w:rsid w:val="6E9E588D"/>
    <w:rsid w:val="6EBEE031"/>
    <w:rsid w:val="6F0F0C33"/>
    <w:rsid w:val="6F38CE75"/>
    <w:rsid w:val="6F8C62EA"/>
    <w:rsid w:val="6FA1C9F8"/>
    <w:rsid w:val="6FB62650"/>
    <w:rsid w:val="6FBE5875"/>
    <w:rsid w:val="6FCFD1F9"/>
    <w:rsid w:val="7006BF57"/>
    <w:rsid w:val="702B3E3F"/>
    <w:rsid w:val="704AAD76"/>
    <w:rsid w:val="705218EF"/>
    <w:rsid w:val="7055C0A8"/>
    <w:rsid w:val="70BD03FF"/>
    <w:rsid w:val="716D98B2"/>
    <w:rsid w:val="71D7CDBB"/>
    <w:rsid w:val="7279E867"/>
    <w:rsid w:val="727F445A"/>
    <w:rsid w:val="72FBDE55"/>
    <w:rsid w:val="73007698"/>
    <w:rsid w:val="7436B509"/>
    <w:rsid w:val="74413835"/>
    <w:rsid w:val="747C1A77"/>
    <w:rsid w:val="7497AEB6"/>
    <w:rsid w:val="754BA214"/>
    <w:rsid w:val="75A0B327"/>
    <w:rsid w:val="75A172D8"/>
    <w:rsid w:val="75AF3D3B"/>
    <w:rsid w:val="760F0F2C"/>
    <w:rsid w:val="76126B41"/>
    <w:rsid w:val="762C2FF6"/>
    <w:rsid w:val="76337F17"/>
    <w:rsid w:val="763824EA"/>
    <w:rsid w:val="7712488D"/>
    <w:rsid w:val="7755ABE5"/>
    <w:rsid w:val="77658C77"/>
    <w:rsid w:val="7792073C"/>
    <w:rsid w:val="77A406EF"/>
    <w:rsid w:val="77CF4F78"/>
    <w:rsid w:val="77D8A85C"/>
    <w:rsid w:val="77E128B4"/>
    <w:rsid w:val="7800CF8A"/>
    <w:rsid w:val="780FF049"/>
    <w:rsid w:val="781C3EAA"/>
    <w:rsid w:val="7837001B"/>
    <w:rsid w:val="78459294"/>
    <w:rsid w:val="7871757B"/>
    <w:rsid w:val="78AE18EE"/>
    <w:rsid w:val="78BA5BCB"/>
    <w:rsid w:val="793DC814"/>
    <w:rsid w:val="7961CBA8"/>
    <w:rsid w:val="797CF915"/>
    <w:rsid w:val="79A0DA0E"/>
    <w:rsid w:val="7A019134"/>
    <w:rsid w:val="7A600969"/>
    <w:rsid w:val="7A826F7E"/>
    <w:rsid w:val="7AA42439"/>
    <w:rsid w:val="7B10491E"/>
    <w:rsid w:val="7B2C3551"/>
    <w:rsid w:val="7BA9163D"/>
    <w:rsid w:val="7C291D08"/>
    <w:rsid w:val="7C2A3565"/>
    <w:rsid w:val="7C59825C"/>
    <w:rsid w:val="7C688E7C"/>
    <w:rsid w:val="7C785991"/>
    <w:rsid w:val="7C84F443"/>
    <w:rsid w:val="7CAC197F"/>
    <w:rsid w:val="7CCA56EB"/>
    <w:rsid w:val="7CF4C50F"/>
    <w:rsid w:val="7D02B236"/>
    <w:rsid w:val="7D818A11"/>
    <w:rsid w:val="7D8343F8"/>
    <w:rsid w:val="7DAEF95C"/>
    <w:rsid w:val="7DC4ED69"/>
    <w:rsid w:val="7E0A0343"/>
    <w:rsid w:val="7E0DEA67"/>
    <w:rsid w:val="7E3F6C87"/>
    <w:rsid w:val="7E9E8297"/>
    <w:rsid w:val="7EF1A0B4"/>
    <w:rsid w:val="7F2B04CE"/>
    <w:rsid w:val="7F60BDCA"/>
    <w:rsid w:val="7FAA743A"/>
    <w:rsid w:val="7FB7B3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D609B"/>
  <w15:chartTrackingRefBased/>
  <w15:docId w15:val="{0ED1F9B9-063A-4B40-870A-10321D730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3633"/>
    <w:pPr>
      <w:spacing w:after="0" w:line="240" w:lineRule="auto"/>
      <w:jc w:val="both"/>
    </w:pPr>
    <w:rPr>
      <w:rFonts w:ascii="Times New Roman" w:eastAsia="MS Mincho" w:hAnsi="Times New Roman" w:cs="Times New Roman"/>
      <w:szCs w:val="24"/>
      <w:lang w:val="en-GB"/>
    </w:rPr>
  </w:style>
  <w:style w:type="paragraph" w:styleId="Heading1">
    <w:name w:val="heading 1"/>
    <w:basedOn w:val="Normal"/>
    <w:next w:val="Normal"/>
    <w:link w:val="Heading1Char"/>
    <w:qFormat/>
    <w:rsid w:val="00FD3633"/>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D3633"/>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D3633"/>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unhideWhenUsed/>
    <w:qFormat/>
    <w:rsid w:val="021557D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21557D2"/>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21557D2"/>
    <w:pPr>
      <w:keepNext/>
      <w:keepLines/>
      <w:spacing w:before="4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unhideWhenUsed/>
    <w:qFormat/>
    <w:rsid w:val="021557D2"/>
    <w:pPr>
      <w:keepNext/>
      <w:keepLines/>
      <w:spacing w:before="4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unhideWhenUsed/>
    <w:qFormat/>
    <w:rsid w:val="021557D2"/>
    <w:pPr>
      <w:keepNext/>
      <w:keepLines/>
      <w:spacing w:before="4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021557D2"/>
    <w:pPr>
      <w:keepNext/>
      <w:keepLines/>
      <w:spacing w:before="4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rsid w:val="00FD36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3633"/>
  </w:style>
  <w:style w:type="paragraph" w:styleId="Title">
    <w:name w:val="Title"/>
    <w:basedOn w:val="Normal"/>
    <w:next w:val="Normal"/>
    <w:link w:val="TitleChar"/>
    <w:uiPriority w:val="10"/>
    <w:qFormat/>
    <w:rsid w:val="021557D2"/>
    <w:pPr>
      <w:contextualSpacing/>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21557D2"/>
    <w:rPr>
      <w:rFonts w:asciiTheme="majorHAnsi" w:eastAsiaTheme="majorEastAsia" w:hAnsiTheme="majorHAnsi" w:cstheme="majorBidi"/>
      <w:noProof w:val="0"/>
      <w:sz w:val="56"/>
      <w:szCs w:val="56"/>
      <w:lang w:val="en-GB"/>
    </w:rPr>
  </w:style>
  <w:style w:type="paragraph" w:styleId="ListParagraph">
    <w:name w:val="List Paragraph"/>
    <w:basedOn w:val="Normal"/>
    <w:uiPriority w:val="34"/>
    <w:qFormat/>
    <w:rsid w:val="00FD3633"/>
    <w:pPr>
      <w:spacing w:line="240" w:lineRule="atLeast"/>
      <w:ind w:leftChars="400" w:left="800"/>
    </w:pPr>
    <w:rPr>
      <w:rFonts w:ascii="Verdana" w:eastAsia="Times New Roman" w:hAnsi="Verdana"/>
      <w:sz w:val="20"/>
      <w:lang w:val="nl-NL" w:eastAsia="nl-NL"/>
    </w:rPr>
  </w:style>
  <w:style w:type="table" w:styleId="TableGrid">
    <w:name w:val="Table Grid"/>
    <w:basedOn w:val="TableNormal"/>
    <w:rsid w:val="00FD3633"/>
    <w:pPr>
      <w:spacing w:after="0" w:line="240" w:lineRule="auto"/>
    </w:pPr>
    <w:rPr>
      <w:rFonts w:ascii="Cambria" w:eastAsia="MS Mincho"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307C9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307C9E"/>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FD3633"/>
    <w:rPr>
      <w:rFonts w:ascii="Times New Roman" w:eastAsia="MS Mincho" w:hAnsi="Times New Roman" w:cs="Times New Roman"/>
      <w:b/>
      <w:bCs/>
      <w:szCs w:val="24"/>
      <w:lang w:val="en-GB"/>
    </w:rPr>
  </w:style>
  <w:style w:type="character" w:customStyle="1" w:styleId="Heading2Char">
    <w:name w:val="Heading 2 Char"/>
    <w:basedOn w:val="DefaultParagraphFont"/>
    <w:link w:val="Heading2"/>
    <w:rsid w:val="00FD3633"/>
    <w:rPr>
      <w:rFonts w:ascii="Calibri" w:eastAsia="MS Mincho" w:hAnsi="Calibri" w:cs="Times New Roman"/>
      <w:b/>
      <w:bCs/>
      <w:i/>
      <w:iCs/>
      <w:sz w:val="28"/>
      <w:szCs w:val="28"/>
      <w:lang w:val="en-GB"/>
    </w:rPr>
  </w:style>
  <w:style w:type="character" w:customStyle="1" w:styleId="Heading3Char">
    <w:name w:val="Heading 3 Char"/>
    <w:basedOn w:val="DefaultParagraphFont"/>
    <w:link w:val="Heading3"/>
    <w:rsid w:val="00FD3633"/>
    <w:rPr>
      <w:rFonts w:ascii="Calibri" w:eastAsia="MS Mincho" w:hAnsi="Calibri" w:cs="Times New Roman"/>
      <w:b/>
      <w:bCs/>
      <w:sz w:val="26"/>
      <w:szCs w:val="26"/>
      <w:lang w:val="en-GB"/>
    </w:rPr>
  </w:style>
  <w:style w:type="paragraph" w:styleId="Header">
    <w:name w:val="header"/>
    <w:basedOn w:val="Normal"/>
    <w:link w:val="HeaderChar"/>
    <w:rsid w:val="00FD3633"/>
    <w:pPr>
      <w:tabs>
        <w:tab w:val="center" w:pos="4680"/>
        <w:tab w:val="right" w:pos="9360"/>
      </w:tabs>
    </w:pPr>
  </w:style>
  <w:style w:type="character" w:customStyle="1" w:styleId="HeaderChar">
    <w:name w:val="Header Char"/>
    <w:basedOn w:val="DefaultParagraphFont"/>
    <w:link w:val="Header"/>
    <w:rsid w:val="00FD3633"/>
    <w:rPr>
      <w:rFonts w:ascii="Times New Roman" w:eastAsia="MS Mincho" w:hAnsi="Times New Roman" w:cs="Times New Roman"/>
      <w:szCs w:val="24"/>
      <w:lang w:val="en-GB"/>
    </w:rPr>
  </w:style>
  <w:style w:type="paragraph" w:styleId="Footer">
    <w:name w:val="footer"/>
    <w:basedOn w:val="Normal"/>
    <w:link w:val="FooterChar"/>
    <w:rsid w:val="00FD3633"/>
    <w:pPr>
      <w:tabs>
        <w:tab w:val="center" w:pos="4680"/>
        <w:tab w:val="right" w:pos="9360"/>
      </w:tabs>
    </w:pPr>
  </w:style>
  <w:style w:type="character" w:customStyle="1" w:styleId="FooterChar">
    <w:name w:val="Footer Char"/>
    <w:basedOn w:val="DefaultParagraphFont"/>
    <w:link w:val="Footer"/>
    <w:rsid w:val="00FD3633"/>
    <w:rPr>
      <w:rFonts w:ascii="Times New Roman" w:eastAsia="MS Mincho" w:hAnsi="Times New Roman" w:cs="Times New Roman"/>
      <w:szCs w:val="24"/>
      <w:lang w:val="en-GB"/>
    </w:rPr>
  </w:style>
  <w:style w:type="paragraph" w:styleId="BalloonText">
    <w:name w:val="Balloon Text"/>
    <w:basedOn w:val="Normal"/>
    <w:link w:val="BalloonTextChar"/>
    <w:rsid w:val="00FD3633"/>
    <w:rPr>
      <w:rFonts w:ascii="Tahoma" w:hAnsi="Tahoma" w:cs="Tahoma"/>
      <w:sz w:val="16"/>
      <w:szCs w:val="16"/>
    </w:rPr>
  </w:style>
  <w:style w:type="character" w:customStyle="1" w:styleId="BalloonTextChar">
    <w:name w:val="Balloon Text Char"/>
    <w:basedOn w:val="DefaultParagraphFont"/>
    <w:link w:val="BalloonText"/>
    <w:rsid w:val="00FD3633"/>
    <w:rPr>
      <w:rFonts w:ascii="Tahoma" w:eastAsia="MS Mincho" w:hAnsi="Tahoma" w:cs="Tahoma"/>
      <w:sz w:val="16"/>
      <w:szCs w:val="16"/>
      <w:lang w:val="en-GB"/>
    </w:rPr>
  </w:style>
  <w:style w:type="paragraph" w:customStyle="1" w:styleId="IPPHeader">
    <w:name w:val="IPP Header"/>
    <w:basedOn w:val="Normal"/>
    <w:qFormat/>
    <w:rsid w:val="00FD3633"/>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rial">
    <w:name w:val="IPP Arial"/>
    <w:basedOn w:val="IPPNormal"/>
    <w:qFormat/>
    <w:rsid w:val="00FD3633"/>
    <w:pPr>
      <w:spacing w:after="0"/>
    </w:pPr>
    <w:rPr>
      <w:rFonts w:ascii="Arial" w:hAnsi="Arial"/>
      <w:sz w:val="18"/>
    </w:rPr>
  </w:style>
  <w:style w:type="paragraph" w:customStyle="1" w:styleId="IPPFooter">
    <w:name w:val="IPP Footer"/>
    <w:basedOn w:val="IPPHeader"/>
    <w:next w:val="PlainText"/>
    <w:qFormat/>
    <w:rsid w:val="00FD3633"/>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FD3633"/>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D3633"/>
    <w:rPr>
      <w:rFonts w:ascii="Courier" w:eastAsia="Times" w:hAnsi="Courier" w:cs="Times New Roman"/>
      <w:sz w:val="21"/>
      <w:szCs w:val="21"/>
      <w:lang w:val="en-AU"/>
    </w:rPr>
  </w:style>
  <w:style w:type="character" w:styleId="Hyperlink">
    <w:name w:val="Hyperlink"/>
    <w:basedOn w:val="DefaultParagraphFont"/>
    <w:unhideWhenUsed/>
    <w:rsid w:val="00FD3633"/>
    <w:rPr>
      <w:color w:val="0000FF"/>
      <w:u w:val="single"/>
    </w:rPr>
  </w:style>
  <w:style w:type="paragraph" w:styleId="FootnoteText">
    <w:name w:val="footnote text"/>
    <w:basedOn w:val="Normal"/>
    <w:link w:val="FootnoteTextChar"/>
    <w:semiHidden/>
    <w:rsid w:val="00FD3633"/>
    <w:pPr>
      <w:spacing w:before="60"/>
    </w:pPr>
    <w:rPr>
      <w:sz w:val="20"/>
    </w:rPr>
  </w:style>
  <w:style w:type="character" w:customStyle="1" w:styleId="FootnoteTextChar">
    <w:name w:val="Footnote Text Char"/>
    <w:basedOn w:val="DefaultParagraphFont"/>
    <w:link w:val="FootnoteText"/>
    <w:semiHidden/>
    <w:rsid w:val="00FD3633"/>
    <w:rPr>
      <w:rFonts w:ascii="Times New Roman" w:eastAsia="MS Mincho" w:hAnsi="Times New Roman" w:cs="Times New Roman"/>
      <w:sz w:val="20"/>
      <w:szCs w:val="24"/>
      <w:lang w:val="en-GB"/>
    </w:rPr>
  </w:style>
  <w:style w:type="character" w:styleId="FootnoteReference">
    <w:name w:val="footnote reference"/>
    <w:basedOn w:val="DefaultParagraphFont"/>
    <w:link w:val="BVIfnrCarattereCharCharCharCarattereCharCharCharCharCharChar1CharCharCharCarattereChar"/>
    <w:rsid w:val="00FD3633"/>
    <w:rPr>
      <w:vertAlign w:val="superscript"/>
    </w:rPr>
  </w:style>
  <w:style w:type="paragraph" w:customStyle="1" w:styleId="Style">
    <w:name w:val="Style"/>
    <w:basedOn w:val="Footer"/>
    <w:autoRedefine/>
    <w:qFormat/>
    <w:rsid w:val="00FD3633"/>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FD3633"/>
    <w:rPr>
      <w:rFonts w:ascii="Arial" w:hAnsi="Arial"/>
      <w:b/>
      <w:sz w:val="18"/>
    </w:rPr>
  </w:style>
  <w:style w:type="paragraph" w:customStyle="1" w:styleId="IPPArialFootnote">
    <w:name w:val="IPP Arial Footnote"/>
    <w:basedOn w:val="IPPArialTable"/>
    <w:qFormat/>
    <w:rsid w:val="00FD3633"/>
    <w:pPr>
      <w:tabs>
        <w:tab w:val="left" w:pos="28"/>
      </w:tabs>
      <w:ind w:left="284" w:hanging="284"/>
    </w:pPr>
    <w:rPr>
      <w:sz w:val="16"/>
    </w:rPr>
  </w:style>
  <w:style w:type="paragraph" w:customStyle="1" w:styleId="IPPContentsHead">
    <w:name w:val="IPP ContentsHead"/>
    <w:basedOn w:val="IPPSubhead"/>
    <w:next w:val="IPPNormal"/>
    <w:qFormat/>
    <w:rsid w:val="00FD3633"/>
    <w:pPr>
      <w:spacing w:after="240"/>
    </w:pPr>
    <w:rPr>
      <w:sz w:val="24"/>
    </w:rPr>
  </w:style>
  <w:style w:type="paragraph" w:customStyle="1" w:styleId="IPPBullet2">
    <w:name w:val="IPP Bullet2"/>
    <w:basedOn w:val="IPPNormal"/>
    <w:next w:val="IPPBullet1"/>
    <w:qFormat/>
    <w:rsid w:val="00FD3633"/>
    <w:pPr>
      <w:numPr>
        <w:numId w:val="4"/>
      </w:numPr>
      <w:tabs>
        <w:tab w:val="left" w:pos="1134"/>
      </w:tabs>
      <w:spacing w:after="60"/>
      <w:ind w:left="1134" w:hanging="567"/>
    </w:pPr>
  </w:style>
  <w:style w:type="paragraph" w:customStyle="1" w:styleId="IPPQuote">
    <w:name w:val="IPP Quote"/>
    <w:basedOn w:val="IPPNormal"/>
    <w:qFormat/>
    <w:rsid w:val="00FD3633"/>
    <w:pPr>
      <w:ind w:left="851" w:right="851"/>
    </w:pPr>
    <w:rPr>
      <w:sz w:val="18"/>
    </w:rPr>
  </w:style>
  <w:style w:type="paragraph" w:customStyle="1" w:styleId="IPPNormal">
    <w:name w:val="IPP Normal"/>
    <w:basedOn w:val="Normal"/>
    <w:link w:val="IPPNormalChar"/>
    <w:qFormat/>
    <w:rsid w:val="00FD3633"/>
    <w:pPr>
      <w:spacing w:after="180"/>
    </w:pPr>
    <w:rPr>
      <w:rFonts w:eastAsia="Times"/>
    </w:rPr>
  </w:style>
  <w:style w:type="paragraph" w:customStyle="1" w:styleId="IPPIndentClose">
    <w:name w:val="IPP Indent Close"/>
    <w:basedOn w:val="IPPNormal"/>
    <w:qFormat/>
    <w:rsid w:val="00FD3633"/>
    <w:pPr>
      <w:tabs>
        <w:tab w:val="left" w:pos="2835"/>
      </w:tabs>
      <w:spacing w:after="60"/>
      <w:ind w:left="567"/>
    </w:pPr>
  </w:style>
  <w:style w:type="paragraph" w:customStyle="1" w:styleId="IPPIndent">
    <w:name w:val="IPP Indent"/>
    <w:basedOn w:val="IPPIndentClose"/>
    <w:qFormat/>
    <w:rsid w:val="00FD3633"/>
    <w:pPr>
      <w:spacing w:after="180"/>
    </w:pPr>
  </w:style>
  <w:style w:type="paragraph" w:customStyle="1" w:styleId="IPPFootnote">
    <w:name w:val="IPP Footnote"/>
    <w:basedOn w:val="IPPArialFootnote"/>
    <w:qFormat/>
    <w:rsid w:val="00FD3633"/>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uiPriority w:val="1"/>
    <w:qFormat/>
    <w:rsid w:val="021557D2"/>
    <w:pPr>
      <w:keepNext/>
      <w:tabs>
        <w:tab w:val="left" w:pos="567"/>
      </w:tabs>
      <w:spacing w:before="120" w:after="120"/>
      <w:ind w:left="567" w:hanging="567"/>
    </w:pPr>
    <w:rPr>
      <w:b/>
      <w:bCs/>
      <w:i/>
      <w:iCs/>
    </w:rPr>
  </w:style>
  <w:style w:type="character" w:customStyle="1" w:styleId="IPPnormalitalics">
    <w:name w:val="IPP normal italics"/>
    <w:basedOn w:val="DefaultParagraphFont"/>
    <w:rsid w:val="00FD3633"/>
    <w:rPr>
      <w:rFonts w:ascii="Times New Roman" w:hAnsi="Times New Roman"/>
      <w:i/>
      <w:sz w:val="22"/>
      <w:lang w:val="en-US"/>
    </w:rPr>
  </w:style>
  <w:style w:type="character" w:customStyle="1" w:styleId="IPPNormalbold">
    <w:name w:val="IPP Normal bold"/>
    <w:basedOn w:val="PlainTextChar"/>
    <w:rsid w:val="00FD3633"/>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FD3633"/>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D3633"/>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D3633"/>
    <w:pPr>
      <w:keepNext/>
      <w:ind w:left="567" w:hanging="567"/>
      <w:jc w:val="left"/>
    </w:pPr>
    <w:rPr>
      <w:b/>
      <w:bCs/>
      <w:iCs/>
      <w:szCs w:val="22"/>
    </w:rPr>
  </w:style>
  <w:style w:type="character" w:customStyle="1" w:styleId="IPPNormalunderlined">
    <w:name w:val="IPP Normal underlined"/>
    <w:basedOn w:val="DefaultParagraphFont"/>
    <w:rsid w:val="00FD3633"/>
    <w:rPr>
      <w:rFonts w:ascii="Times New Roman" w:hAnsi="Times New Roman"/>
      <w:sz w:val="22"/>
      <w:u w:val="single"/>
      <w:lang w:val="en-US"/>
    </w:rPr>
  </w:style>
  <w:style w:type="paragraph" w:customStyle="1" w:styleId="IPPBullet1">
    <w:name w:val="IPP Bullet1"/>
    <w:basedOn w:val="IPPBullet1Last"/>
    <w:qFormat/>
    <w:rsid w:val="00FD3633"/>
    <w:pPr>
      <w:numPr>
        <w:numId w:val="8"/>
      </w:numPr>
      <w:spacing w:after="60"/>
      <w:ind w:left="567" w:hanging="567"/>
    </w:pPr>
    <w:rPr>
      <w:lang w:val="en-US"/>
    </w:rPr>
  </w:style>
  <w:style w:type="paragraph" w:customStyle="1" w:styleId="IPPBullet1Last">
    <w:name w:val="IPP Bullet1Last"/>
    <w:basedOn w:val="IPPNormal"/>
    <w:next w:val="IPPNormal"/>
    <w:qFormat/>
    <w:rsid w:val="00FD3633"/>
    <w:pPr>
      <w:numPr>
        <w:numId w:val="5"/>
      </w:numPr>
    </w:pPr>
  </w:style>
  <w:style w:type="character" w:customStyle="1" w:styleId="IPPNormalstrikethrough">
    <w:name w:val="IPP Normal strikethrough"/>
    <w:rsid w:val="00FD3633"/>
    <w:rPr>
      <w:rFonts w:ascii="Times New Roman" w:hAnsi="Times New Roman"/>
      <w:strike/>
      <w:dstrike w:val="0"/>
      <w:sz w:val="22"/>
    </w:rPr>
  </w:style>
  <w:style w:type="paragraph" w:customStyle="1" w:styleId="IPPTitle16pt">
    <w:name w:val="IPP Title16pt"/>
    <w:basedOn w:val="Normal"/>
    <w:qFormat/>
    <w:rsid w:val="00FD3633"/>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D3633"/>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FD3633"/>
    <w:pPr>
      <w:keepNext/>
      <w:tabs>
        <w:tab w:val="left" w:pos="567"/>
      </w:tabs>
      <w:spacing w:before="120"/>
      <w:jc w:val="left"/>
      <w:outlineLvl w:val="1"/>
    </w:pPr>
    <w:rPr>
      <w:b/>
      <w:sz w:val="24"/>
    </w:rPr>
  </w:style>
  <w:style w:type="numbering" w:customStyle="1" w:styleId="IPPParagraphnumberedlist">
    <w:name w:val="IPP Paragraph numbered list"/>
    <w:rsid w:val="00FD3633"/>
    <w:pPr>
      <w:numPr>
        <w:numId w:val="3"/>
      </w:numPr>
    </w:pPr>
  </w:style>
  <w:style w:type="paragraph" w:customStyle="1" w:styleId="IPPNormalCloseSpace">
    <w:name w:val="IPP NormalCloseSpace"/>
    <w:basedOn w:val="Normal"/>
    <w:qFormat/>
    <w:rsid w:val="00FD3633"/>
    <w:pPr>
      <w:keepNext/>
      <w:spacing w:after="60"/>
    </w:pPr>
  </w:style>
  <w:style w:type="paragraph" w:customStyle="1" w:styleId="IPPHeading2">
    <w:name w:val="IPP Heading2"/>
    <w:basedOn w:val="IPPNormal"/>
    <w:next w:val="IPPNormal"/>
    <w:link w:val="IPPHeading2Char"/>
    <w:qFormat/>
    <w:rsid w:val="00FD3633"/>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FD3633"/>
    <w:pPr>
      <w:tabs>
        <w:tab w:val="right" w:leader="dot" w:pos="9072"/>
      </w:tabs>
      <w:spacing w:before="240"/>
      <w:ind w:left="567" w:hanging="567"/>
    </w:pPr>
  </w:style>
  <w:style w:type="paragraph" w:styleId="TOC2">
    <w:name w:val="toc 2"/>
    <w:basedOn w:val="TOC1"/>
    <w:next w:val="Normal"/>
    <w:autoRedefine/>
    <w:uiPriority w:val="39"/>
    <w:rsid w:val="00FD3633"/>
    <w:pPr>
      <w:keepNext w:val="0"/>
      <w:tabs>
        <w:tab w:val="left" w:pos="425"/>
      </w:tabs>
      <w:spacing w:before="120" w:after="0"/>
      <w:ind w:left="425" w:right="284" w:hanging="425"/>
    </w:pPr>
  </w:style>
  <w:style w:type="paragraph" w:styleId="TOC3">
    <w:name w:val="toc 3"/>
    <w:basedOn w:val="TOC2"/>
    <w:next w:val="Normal"/>
    <w:autoRedefine/>
    <w:uiPriority w:val="39"/>
    <w:rsid w:val="00FD3633"/>
    <w:pPr>
      <w:tabs>
        <w:tab w:val="left" w:pos="1276"/>
      </w:tabs>
      <w:spacing w:before="60"/>
      <w:ind w:left="1276" w:hanging="851"/>
    </w:pPr>
    <w:rPr>
      <w:rFonts w:eastAsia="Times"/>
    </w:rPr>
  </w:style>
  <w:style w:type="paragraph" w:styleId="TOC4">
    <w:name w:val="toc 4"/>
    <w:basedOn w:val="Normal"/>
    <w:next w:val="Normal"/>
    <w:autoRedefine/>
    <w:uiPriority w:val="39"/>
    <w:rsid w:val="00FD3633"/>
    <w:pPr>
      <w:spacing w:after="120"/>
      <w:ind w:left="660"/>
    </w:pPr>
    <w:rPr>
      <w:rFonts w:eastAsia="Times"/>
      <w:lang w:val="en-AU"/>
    </w:rPr>
  </w:style>
  <w:style w:type="paragraph" w:styleId="TOC5">
    <w:name w:val="toc 5"/>
    <w:basedOn w:val="Normal"/>
    <w:next w:val="Normal"/>
    <w:autoRedefine/>
    <w:uiPriority w:val="39"/>
    <w:rsid w:val="00FD3633"/>
    <w:pPr>
      <w:spacing w:after="120"/>
      <w:ind w:left="880"/>
    </w:pPr>
    <w:rPr>
      <w:rFonts w:eastAsia="Times"/>
      <w:lang w:val="en-AU"/>
    </w:rPr>
  </w:style>
  <w:style w:type="paragraph" w:styleId="TOC6">
    <w:name w:val="toc 6"/>
    <w:basedOn w:val="Normal"/>
    <w:next w:val="Normal"/>
    <w:autoRedefine/>
    <w:uiPriority w:val="39"/>
    <w:rsid w:val="00FD3633"/>
    <w:pPr>
      <w:spacing w:after="120"/>
      <w:ind w:left="1100"/>
    </w:pPr>
    <w:rPr>
      <w:rFonts w:eastAsia="Times"/>
      <w:lang w:val="en-AU"/>
    </w:rPr>
  </w:style>
  <w:style w:type="paragraph" w:styleId="TOC7">
    <w:name w:val="toc 7"/>
    <w:basedOn w:val="Normal"/>
    <w:next w:val="Normal"/>
    <w:autoRedefine/>
    <w:uiPriority w:val="39"/>
    <w:rsid w:val="00FD3633"/>
    <w:pPr>
      <w:spacing w:after="120"/>
      <w:ind w:left="1320"/>
    </w:pPr>
    <w:rPr>
      <w:rFonts w:eastAsia="Times"/>
      <w:lang w:val="en-AU"/>
    </w:rPr>
  </w:style>
  <w:style w:type="paragraph" w:styleId="TOC8">
    <w:name w:val="toc 8"/>
    <w:basedOn w:val="Normal"/>
    <w:next w:val="Normal"/>
    <w:autoRedefine/>
    <w:uiPriority w:val="39"/>
    <w:rsid w:val="00FD3633"/>
    <w:pPr>
      <w:spacing w:after="120"/>
      <w:ind w:left="1540"/>
    </w:pPr>
    <w:rPr>
      <w:rFonts w:eastAsia="Times"/>
      <w:lang w:val="en-AU"/>
    </w:rPr>
  </w:style>
  <w:style w:type="paragraph" w:styleId="TOC9">
    <w:name w:val="toc 9"/>
    <w:basedOn w:val="Normal"/>
    <w:next w:val="Normal"/>
    <w:autoRedefine/>
    <w:uiPriority w:val="39"/>
    <w:rsid w:val="00FD3633"/>
    <w:pPr>
      <w:spacing w:after="120"/>
      <w:ind w:left="1760"/>
    </w:pPr>
    <w:rPr>
      <w:rFonts w:eastAsia="Times"/>
      <w:lang w:val="en-AU"/>
    </w:rPr>
  </w:style>
  <w:style w:type="paragraph" w:customStyle="1" w:styleId="IPPReferences">
    <w:name w:val="IPP References"/>
    <w:basedOn w:val="IPPNormal"/>
    <w:qFormat/>
    <w:rsid w:val="00FD3633"/>
    <w:pPr>
      <w:spacing w:after="60"/>
      <w:ind w:left="567" w:hanging="567"/>
    </w:pPr>
  </w:style>
  <w:style w:type="paragraph" w:customStyle="1" w:styleId="IPPArialTable">
    <w:name w:val="IPP Arial Table"/>
    <w:basedOn w:val="IPPArial"/>
    <w:qFormat/>
    <w:rsid w:val="00FD3633"/>
    <w:pPr>
      <w:spacing w:before="60" w:after="60"/>
      <w:jc w:val="left"/>
    </w:pPr>
  </w:style>
  <w:style w:type="paragraph" w:customStyle="1" w:styleId="IPPHeaderlandscape">
    <w:name w:val="IPP Header landscape"/>
    <w:basedOn w:val="IPPHeader"/>
    <w:qFormat/>
    <w:rsid w:val="00FD3633"/>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FD3633"/>
    <w:pPr>
      <w:numPr>
        <w:numId w:val="1"/>
      </w:numPr>
      <w:jc w:val="left"/>
    </w:pPr>
  </w:style>
  <w:style w:type="paragraph" w:customStyle="1" w:styleId="IPPLetterListIndent">
    <w:name w:val="IPP LetterList Indent"/>
    <w:basedOn w:val="IPPLetterList"/>
    <w:qFormat/>
    <w:rsid w:val="00FD3633"/>
    <w:pPr>
      <w:numPr>
        <w:numId w:val="2"/>
      </w:numPr>
    </w:pPr>
  </w:style>
  <w:style w:type="paragraph" w:customStyle="1" w:styleId="IPPFooterLandscape">
    <w:name w:val="IPP Footer Landscape"/>
    <w:basedOn w:val="IPPHeaderlandscape"/>
    <w:qFormat/>
    <w:rsid w:val="00FD3633"/>
    <w:pPr>
      <w:pBdr>
        <w:top w:val="single" w:sz="4" w:space="1" w:color="auto"/>
        <w:bottom w:val="none" w:sz="0" w:space="0" w:color="auto"/>
      </w:pBdr>
      <w:jc w:val="right"/>
    </w:pPr>
    <w:rPr>
      <w:b/>
    </w:rPr>
  </w:style>
  <w:style w:type="paragraph" w:customStyle="1" w:styleId="IPPSubheadSpace">
    <w:name w:val="IPP Subhead Space"/>
    <w:basedOn w:val="IPPSubhead"/>
    <w:qFormat/>
    <w:rsid w:val="00FD3633"/>
    <w:pPr>
      <w:tabs>
        <w:tab w:val="left" w:pos="567"/>
      </w:tabs>
      <w:spacing w:before="60" w:after="60"/>
    </w:pPr>
  </w:style>
  <w:style w:type="paragraph" w:customStyle="1" w:styleId="IPPSubheadSpaceAfter">
    <w:name w:val="IPP Subhead SpaceAfter"/>
    <w:basedOn w:val="IPPSubhead"/>
    <w:qFormat/>
    <w:rsid w:val="00FD3633"/>
    <w:pPr>
      <w:spacing w:after="60"/>
    </w:pPr>
  </w:style>
  <w:style w:type="paragraph" w:customStyle="1" w:styleId="IPPHdg1Num">
    <w:name w:val="IPP Hdg1Num"/>
    <w:basedOn w:val="IPPHeading1"/>
    <w:next w:val="IPPNormal"/>
    <w:qFormat/>
    <w:rsid w:val="00FD3633"/>
    <w:pPr>
      <w:numPr>
        <w:numId w:val="6"/>
      </w:numPr>
    </w:pPr>
  </w:style>
  <w:style w:type="paragraph" w:customStyle="1" w:styleId="IPPHdg2Num">
    <w:name w:val="IPP Hdg2Num"/>
    <w:basedOn w:val="IPPHeading2"/>
    <w:next w:val="IPPNormal"/>
    <w:qFormat/>
    <w:rsid w:val="00FD3633"/>
    <w:pPr>
      <w:numPr>
        <w:ilvl w:val="1"/>
        <w:numId w:val="7"/>
      </w:numPr>
    </w:pPr>
  </w:style>
  <w:style w:type="paragraph" w:customStyle="1" w:styleId="IPPNumberedList">
    <w:name w:val="IPP NumberedList"/>
    <w:basedOn w:val="IPPBullet1"/>
    <w:qFormat/>
    <w:rsid w:val="00FD3633"/>
    <w:pPr>
      <w:numPr>
        <w:numId w:val="10"/>
      </w:numPr>
    </w:pPr>
  </w:style>
  <w:style w:type="character" w:styleId="Strong">
    <w:name w:val="Strong"/>
    <w:basedOn w:val="DefaultParagraphFont"/>
    <w:qFormat/>
    <w:rsid w:val="00FD3633"/>
    <w:rPr>
      <w:b/>
      <w:bCs/>
    </w:rPr>
  </w:style>
  <w:style w:type="character" w:styleId="CommentReference">
    <w:name w:val="annotation reference"/>
    <w:uiPriority w:val="99"/>
    <w:semiHidden/>
    <w:unhideWhenUsed/>
    <w:rsid w:val="0063590F"/>
    <w:rPr>
      <w:sz w:val="16"/>
      <w:szCs w:val="16"/>
    </w:rPr>
  </w:style>
  <w:style w:type="paragraph" w:styleId="CommentText">
    <w:name w:val="annotation text"/>
    <w:basedOn w:val="Normal"/>
    <w:link w:val="CommentTextChar"/>
    <w:uiPriority w:val="99"/>
    <w:unhideWhenUsed/>
    <w:rsid w:val="021557D2"/>
    <w:rPr>
      <w:rFonts w:ascii="Calibri" w:eastAsia="Calibri" w:hAnsi="Calibri"/>
      <w:sz w:val="20"/>
      <w:szCs w:val="20"/>
      <w:lang w:val="da-DK"/>
    </w:rPr>
  </w:style>
  <w:style w:type="character" w:customStyle="1" w:styleId="CommentTextChar">
    <w:name w:val="Comment Text Char"/>
    <w:link w:val="CommentText"/>
    <w:uiPriority w:val="99"/>
    <w:rsid w:val="021557D2"/>
    <w:rPr>
      <w:noProof w:val="0"/>
      <w:sz w:val="20"/>
      <w:szCs w:val="20"/>
      <w:lang w:val="da-DK" w:eastAsia="zh-CN"/>
    </w:rPr>
  </w:style>
  <w:style w:type="paragraph" w:styleId="CommentSubject">
    <w:name w:val="annotation subject"/>
    <w:basedOn w:val="CommentText"/>
    <w:next w:val="CommentText"/>
    <w:link w:val="CommentSubjectChar"/>
    <w:uiPriority w:val="99"/>
    <w:semiHidden/>
    <w:unhideWhenUsed/>
    <w:rsid w:val="021557D2"/>
    <w:rPr>
      <w:b/>
      <w:bCs/>
    </w:rPr>
  </w:style>
  <w:style w:type="character" w:customStyle="1" w:styleId="CommentSubjectChar">
    <w:name w:val="Comment Subject Char"/>
    <w:link w:val="CommentSubject"/>
    <w:uiPriority w:val="99"/>
    <w:semiHidden/>
    <w:rsid w:val="021557D2"/>
    <w:rPr>
      <w:b/>
      <w:bCs/>
      <w:noProof w:val="0"/>
      <w:sz w:val="20"/>
      <w:szCs w:val="20"/>
      <w:lang w:val="da-DK" w:eastAsia="zh-CN"/>
    </w:rPr>
  </w:style>
  <w:style w:type="paragraph" w:styleId="Revision">
    <w:name w:val="Revision"/>
    <w:hidden/>
    <w:uiPriority w:val="99"/>
    <w:semiHidden/>
    <w:rsid w:val="0063590F"/>
    <w:pPr>
      <w:spacing w:after="0" w:line="240" w:lineRule="auto"/>
    </w:pPr>
    <w:rPr>
      <w:rFonts w:ascii="Calibri" w:eastAsia="SimSun" w:hAnsi="Calibri" w:cs="Arial"/>
      <w:lang w:val="en-GB" w:eastAsia="zh-CN"/>
    </w:rPr>
  </w:style>
  <w:style w:type="character" w:customStyle="1" w:styleId="IPPNormalChar">
    <w:name w:val="IPP Normal Char"/>
    <w:link w:val="IPPNormal"/>
    <w:rsid w:val="021557D2"/>
    <w:rPr>
      <w:rFonts w:ascii="Times New Roman" w:eastAsia="Times" w:hAnsi="Times New Roman" w:cs="Times New Roman"/>
      <w:szCs w:val="24"/>
      <w:lang w:val="en-GB"/>
    </w:rPr>
  </w:style>
  <w:style w:type="character" w:styleId="FollowedHyperlink">
    <w:name w:val="FollowedHyperlink"/>
    <w:basedOn w:val="DefaultParagraphFont"/>
    <w:semiHidden/>
    <w:unhideWhenUsed/>
    <w:rsid w:val="00FD3633"/>
    <w:rPr>
      <w:color w:val="954F72" w:themeColor="followedHyperlink"/>
      <w:u w:val="single"/>
    </w:rPr>
  </w:style>
  <w:style w:type="paragraph" w:customStyle="1" w:styleId="IPPHeading30">
    <w:name w:val="IPP Heading3"/>
    <w:basedOn w:val="IPPNormal"/>
    <w:qFormat/>
    <w:rsid w:val="00FD3633"/>
    <w:pPr>
      <w:keepNext/>
      <w:tabs>
        <w:tab w:val="left" w:pos="567"/>
      </w:tabs>
      <w:spacing w:before="120" w:after="120"/>
      <w:ind w:left="567" w:hanging="567"/>
    </w:pPr>
    <w:rPr>
      <w:b/>
      <w:i/>
    </w:rPr>
  </w:style>
  <w:style w:type="paragraph" w:customStyle="1" w:styleId="IPPParagraphnumbering">
    <w:name w:val="IPP Paragraph numbering"/>
    <w:basedOn w:val="IPPNormal"/>
    <w:qFormat/>
    <w:rsid w:val="00FD3633"/>
    <w:pPr>
      <w:numPr>
        <w:numId w:val="9"/>
      </w:numPr>
    </w:pPr>
    <w:rPr>
      <w:lang w:val="en-US"/>
    </w:rPr>
  </w:style>
  <w:style w:type="paragraph" w:customStyle="1" w:styleId="IPPParagraphnumberingclose">
    <w:name w:val="IPP Paragraph numbering close"/>
    <w:basedOn w:val="IPPParagraphnumbering"/>
    <w:qFormat/>
    <w:rsid w:val="00FD3633"/>
    <w:pPr>
      <w:keepNext/>
      <w:spacing w:after="60"/>
    </w:pPr>
  </w:style>
  <w:style w:type="paragraph" w:customStyle="1" w:styleId="IPPNumberedListLast">
    <w:name w:val="IPP NumberedListLast"/>
    <w:basedOn w:val="IPPNumberedList"/>
    <w:qFormat/>
    <w:rsid w:val="00FD3633"/>
    <w:pPr>
      <w:spacing w:after="180"/>
    </w:pPr>
  </w:style>
  <w:style w:type="paragraph" w:customStyle="1" w:styleId="IPPPargraphnumbering">
    <w:name w:val="IPP Pargraph numbering"/>
    <w:basedOn w:val="IPPNormal"/>
    <w:uiPriority w:val="1"/>
    <w:qFormat/>
    <w:rsid w:val="021557D2"/>
    <w:pPr>
      <w:tabs>
        <w:tab w:val="num" w:pos="360"/>
      </w:tabs>
    </w:pPr>
  </w:style>
  <w:style w:type="table" w:customStyle="1" w:styleId="TableGrid1">
    <w:name w:val="Table Grid1"/>
    <w:uiPriority w:val="99"/>
    <w:rsid w:val="0063590F"/>
    <w:pPr>
      <w:spacing w:after="0" w:line="240" w:lineRule="auto"/>
    </w:pPr>
    <w:rPr>
      <w:rFonts w:ascii="Cambria" w:eastAsia="MS Mincho" w:hAnsi="Cambria"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DefaultParagraphFont"/>
    <w:uiPriority w:val="99"/>
    <w:rsid w:val="0063590F"/>
    <w:rPr>
      <w:rFonts w:cs="Times New Roman"/>
    </w:rPr>
  </w:style>
  <w:style w:type="character" w:customStyle="1" w:styleId="contextualspellingandgrammarerror">
    <w:name w:val="contextualspellingandgrammarerror"/>
    <w:basedOn w:val="DefaultParagraphFont"/>
    <w:uiPriority w:val="99"/>
    <w:rsid w:val="0063590F"/>
    <w:rPr>
      <w:rFonts w:cs="Times New Roman"/>
    </w:rPr>
  </w:style>
  <w:style w:type="character" w:customStyle="1" w:styleId="eop">
    <w:name w:val="eop"/>
    <w:basedOn w:val="DefaultParagraphFont"/>
    <w:uiPriority w:val="99"/>
    <w:rsid w:val="0063590F"/>
    <w:rPr>
      <w:rFonts w:cs="Times New Roman"/>
    </w:rPr>
  </w:style>
  <w:style w:type="paragraph" w:styleId="NoSpacing">
    <w:name w:val="No Spacing"/>
    <w:uiPriority w:val="1"/>
    <w:qFormat/>
    <w:rsid w:val="0063590F"/>
    <w:pPr>
      <w:spacing w:after="0" w:line="240" w:lineRule="auto"/>
    </w:pPr>
    <w:rPr>
      <w:rFonts w:ascii="Times New Roman" w:eastAsia="Calibri" w:hAnsi="Times New Roman" w:cs="Times New Roman"/>
      <w:sz w:val="24"/>
      <w:szCs w:val="24"/>
    </w:rPr>
  </w:style>
  <w:style w:type="character" w:customStyle="1" w:styleId="UnresolvedMention1">
    <w:name w:val="Unresolved Mention1"/>
    <w:basedOn w:val="DefaultParagraphFont"/>
    <w:uiPriority w:val="99"/>
    <w:semiHidden/>
    <w:rsid w:val="0063590F"/>
    <w:rPr>
      <w:rFonts w:cs="Times New Roman"/>
      <w:color w:val="605E5C"/>
      <w:shd w:val="clear" w:color="auto" w:fill="E1DFDD"/>
    </w:rPr>
  </w:style>
  <w:style w:type="character" w:customStyle="1" w:styleId="PleaseReviewParagraphId">
    <w:name w:val="PleaseReviewParagraphId"/>
    <w:basedOn w:val="DefaultParagraphFont"/>
    <w:rsid w:val="0063590F"/>
    <w:rPr>
      <w:rFonts w:ascii="Arial" w:hAnsi="Arial"/>
      <w:b w:val="0"/>
      <w:i w:val="0"/>
      <w:color w:val="000080"/>
      <w:sz w:val="16"/>
      <w:u w:val="none"/>
    </w:rPr>
  </w:style>
  <w:style w:type="paragraph" w:customStyle="1" w:styleId="PleaseReviewReport">
    <w:name w:val="PleaseReview_Report"/>
    <w:rsid w:val="0063590F"/>
    <w:pPr>
      <w:spacing w:before="5" w:after="5" w:line="240" w:lineRule="auto"/>
    </w:pPr>
    <w:rPr>
      <w:rFonts w:ascii="Verdana" w:eastAsia="MS Mincho" w:hAnsi="Verdana" w:cs="Verdana"/>
      <w:sz w:val="16"/>
      <w:szCs w:val="16"/>
    </w:rPr>
  </w:style>
  <w:style w:type="character" w:customStyle="1" w:styleId="UnresolvedMention2">
    <w:name w:val="Unresolved Mention2"/>
    <w:basedOn w:val="DefaultParagraphFont"/>
    <w:uiPriority w:val="99"/>
    <w:semiHidden/>
    <w:unhideWhenUsed/>
    <w:rsid w:val="0063590F"/>
    <w:rPr>
      <w:color w:val="605E5C"/>
      <w:shd w:val="clear" w:color="auto" w:fill="E1DFDD"/>
    </w:rPr>
  </w:style>
  <w:style w:type="paragraph" w:customStyle="1" w:styleId="Default">
    <w:name w:val="Default"/>
    <w:rsid w:val="0063590F"/>
    <w:pPr>
      <w:autoSpaceDE w:val="0"/>
      <w:autoSpaceDN w:val="0"/>
      <w:adjustRightInd w:val="0"/>
      <w:spacing w:after="0" w:line="240" w:lineRule="auto"/>
    </w:pPr>
    <w:rPr>
      <w:rFonts w:ascii="Times New Roman" w:hAnsi="Times New Roman" w:cs="Times New Roman"/>
      <w:color w:val="000000"/>
      <w:sz w:val="24"/>
      <w:szCs w:val="24"/>
      <w:lang w:val="da-DK"/>
    </w:rPr>
  </w:style>
  <w:style w:type="character" w:customStyle="1" w:styleId="IPPHeading2Char">
    <w:name w:val="IPP Heading2 Char"/>
    <w:link w:val="IPPHeading2"/>
    <w:rsid w:val="021557D2"/>
    <w:rPr>
      <w:rFonts w:ascii="Times New Roman" w:eastAsia="Times" w:hAnsi="Times New Roman" w:cs="Times New Roman"/>
      <w:b/>
      <w:sz w:val="24"/>
      <w:szCs w:val="24"/>
      <w:lang w:val="en-GB"/>
    </w:rPr>
  </w:style>
  <w:style w:type="paragraph" w:customStyle="1" w:styleId="BVIfnrCarattereCharCharCharCarattereCharCharCharCharCharChar1CharCharCharCarattereChar">
    <w:name w:val="BVI fnr Carattere Char Char Char Carattere Char Char Char Char Char Char1 Char Char Char Carattere Char"/>
    <w:basedOn w:val="Normal"/>
    <w:link w:val="FootnoteReference"/>
    <w:rsid w:val="021557D2"/>
    <w:pPr>
      <w:spacing w:line="240" w:lineRule="exact"/>
    </w:pPr>
    <w:rPr>
      <w:rFonts w:asciiTheme="minorHAnsi" w:eastAsiaTheme="minorHAnsi" w:hAnsiTheme="minorHAnsi" w:cstheme="minorBidi"/>
      <w:szCs w:val="22"/>
      <w:vertAlign w:val="superscript"/>
      <w:lang w:val="en-US"/>
    </w:rPr>
  </w:style>
  <w:style w:type="paragraph" w:customStyle="1" w:styleId="paragraph">
    <w:name w:val="paragraph"/>
    <w:basedOn w:val="Normal"/>
    <w:uiPriority w:val="1"/>
    <w:rsid w:val="021557D2"/>
    <w:pPr>
      <w:spacing w:beforeAutospacing="1" w:afterAutospacing="1"/>
    </w:pPr>
    <w:rPr>
      <w:rFonts w:eastAsia="Times New Roman"/>
      <w:sz w:val="24"/>
    </w:rPr>
  </w:style>
  <w:style w:type="character" w:customStyle="1" w:styleId="superscript">
    <w:name w:val="superscript"/>
    <w:basedOn w:val="DefaultParagraphFont"/>
    <w:rsid w:val="001B28EE"/>
  </w:style>
  <w:style w:type="character" w:customStyle="1" w:styleId="caps">
    <w:name w:val="caps"/>
    <w:basedOn w:val="DefaultParagraphFont"/>
    <w:rsid w:val="005F28D7"/>
  </w:style>
  <w:style w:type="character" w:customStyle="1" w:styleId="UnresolvedMention3">
    <w:name w:val="Unresolved Mention3"/>
    <w:basedOn w:val="DefaultParagraphFont"/>
    <w:uiPriority w:val="99"/>
    <w:semiHidden/>
    <w:unhideWhenUsed/>
    <w:rsid w:val="00087C18"/>
    <w:rPr>
      <w:color w:val="605E5C"/>
      <w:shd w:val="clear" w:color="auto" w:fill="E1DFDD"/>
    </w:rPr>
  </w:style>
  <w:style w:type="paragraph" w:styleId="Subtitle">
    <w:name w:val="Subtitle"/>
    <w:basedOn w:val="Normal"/>
    <w:next w:val="Normal"/>
    <w:link w:val="SubtitleChar"/>
    <w:uiPriority w:val="11"/>
    <w:qFormat/>
    <w:rsid w:val="021557D2"/>
    <w:rPr>
      <w:color w:val="5A5A5A"/>
    </w:rPr>
  </w:style>
  <w:style w:type="paragraph" w:styleId="Quote">
    <w:name w:val="Quote"/>
    <w:basedOn w:val="Normal"/>
    <w:next w:val="Normal"/>
    <w:link w:val="QuoteChar"/>
    <w:uiPriority w:val="29"/>
    <w:qFormat/>
    <w:rsid w:val="021557D2"/>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021557D2"/>
    <w:pPr>
      <w:spacing w:before="360" w:after="360"/>
      <w:ind w:left="864" w:right="864"/>
      <w:jc w:val="center"/>
    </w:pPr>
    <w:rPr>
      <w:i/>
      <w:iCs/>
      <w:color w:val="4472C4" w:themeColor="accent1"/>
    </w:rPr>
  </w:style>
  <w:style w:type="character" w:customStyle="1" w:styleId="Heading4Char">
    <w:name w:val="Heading 4 Char"/>
    <w:basedOn w:val="DefaultParagraphFont"/>
    <w:link w:val="Heading4"/>
    <w:uiPriority w:val="9"/>
    <w:rsid w:val="021557D2"/>
    <w:rPr>
      <w:rFonts w:asciiTheme="majorHAnsi" w:eastAsiaTheme="majorEastAsia" w:hAnsiTheme="majorHAnsi" w:cstheme="majorBidi"/>
      <w:i/>
      <w:iCs/>
      <w:noProof w:val="0"/>
      <w:color w:val="2F5496" w:themeColor="accent1" w:themeShade="BF"/>
      <w:lang w:val="en-GB"/>
    </w:rPr>
  </w:style>
  <w:style w:type="character" w:customStyle="1" w:styleId="Heading5Char">
    <w:name w:val="Heading 5 Char"/>
    <w:basedOn w:val="DefaultParagraphFont"/>
    <w:link w:val="Heading5"/>
    <w:uiPriority w:val="9"/>
    <w:rsid w:val="021557D2"/>
    <w:rPr>
      <w:rFonts w:asciiTheme="majorHAnsi" w:eastAsiaTheme="majorEastAsia" w:hAnsiTheme="majorHAnsi" w:cstheme="majorBidi"/>
      <w:noProof w:val="0"/>
      <w:color w:val="2F5496" w:themeColor="accent1" w:themeShade="BF"/>
      <w:lang w:val="en-GB"/>
    </w:rPr>
  </w:style>
  <w:style w:type="character" w:customStyle="1" w:styleId="Heading6Char">
    <w:name w:val="Heading 6 Char"/>
    <w:basedOn w:val="DefaultParagraphFont"/>
    <w:link w:val="Heading6"/>
    <w:uiPriority w:val="9"/>
    <w:rsid w:val="021557D2"/>
    <w:rPr>
      <w:rFonts w:asciiTheme="majorHAnsi" w:eastAsiaTheme="majorEastAsia" w:hAnsiTheme="majorHAnsi" w:cstheme="majorBidi"/>
      <w:noProof w:val="0"/>
      <w:color w:val="1F3763"/>
      <w:lang w:val="en-GB"/>
    </w:rPr>
  </w:style>
  <w:style w:type="character" w:customStyle="1" w:styleId="Heading7Char">
    <w:name w:val="Heading 7 Char"/>
    <w:basedOn w:val="DefaultParagraphFont"/>
    <w:link w:val="Heading7"/>
    <w:uiPriority w:val="9"/>
    <w:rsid w:val="021557D2"/>
    <w:rPr>
      <w:rFonts w:asciiTheme="majorHAnsi" w:eastAsiaTheme="majorEastAsia" w:hAnsiTheme="majorHAnsi" w:cstheme="majorBidi"/>
      <w:i/>
      <w:iCs/>
      <w:noProof w:val="0"/>
      <w:color w:val="1F3763"/>
      <w:lang w:val="en-GB"/>
    </w:rPr>
  </w:style>
  <w:style w:type="character" w:customStyle="1" w:styleId="Heading8Char">
    <w:name w:val="Heading 8 Char"/>
    <w:basedOn w:val="DefaultParagraphFont"/>
    <w:link w:val="Heading8"/>
    <w:uiPriority w:val="9"/>
    <w:rsid w:val="021557D2"/>
    <w:rPr>
      <w:rFonts w:asciiTheme="majorHAnsi" w:eastAsiaTheme="majorEastAsia" w:hAnsiTheme="majorHAnsi" w:cstheme="majorBidi"/>
      <w:noProof w:val="0"/>
      <w:color w:val="272727"/>
      <w:sz w:val="21"/>
      <w:szCs w:val="21"/>
      <w:lang w:val="en-GB"/>
    </w:rPr>
  </w:style>
  <w:style w:type="character" w:customStyle="1" w:styleId="Heading9Char">
    <w:name w:val="Heading 9 Char"/>
    <w:basedOn w:val="DefaultParagraphFont"/>
    <w:link w:val="Heading9"/>
    <w:uiPriority w:val="9"/>
    <w:rsid w:val="021557D2"/>
    <w:rPr>
      <w:rFonts w:asciiTheme="majorHAnsi" w:eastAsiaTheme="majorEastAsia" w:hAnsiTheme="majorHAnsi" w:cstheme="majorBidi"/>
      <w:i/>
      <w:iCs/>
      <w:noProof w:val="0"/>
      <w:color w:val="272727"/>
      <w:sz w:val="21"/>
      <w:szCs w:val="21"/>
      <w:lang w:val="en-GB"/>
    </w:rPr>
  </w:style>
  <w:style w:type="character" w:customStyle="1" w:styleId="SubtitleChar">
    <w:name w:val="Subtitle Char"/>
    <w:basedOn w:val="DefaultParagraphFont"/>
    <w:link w:val="Subtitle"/>
    <w:uiPriority w:val="11"/>
    <w:rsid w:val="021557D2"/>
    <w:rPr>
      <w:rFonts w:asciiTheme="minorHAnsi" w:eastAsiaTheme="minorEastAsia" w:hAnsiTheme="minorHAnsi" w:cstheme="minorBidi"/>
      <w:noProof w:val="0"/>
      <w:color w:val="5A5A5A"/>
      <w:lang w:val="en-GB"/>
    </w:rPr>
  </w:style>
  <w:style w:type="character" w:customStyle="1" w:styleId="QuoteChar">
    <w:name w:val="Quote Char"/>
    <w:basedOn w:val="DefaultParagraphFont"/>
    <w:link w:val="Quote"/>
    <w:uiPriority w:val="29"/>
    <w:rsid w:val="021557D2"/>
    <w:rPr>
      <w:i/>
      <w:iCs/>
      <w:noProof w:val="0"/>
      <w:color w:val="404040" w:themeColor="text1" w:themeTint="BF"/>
      <w:lang w:val="en-GB"/>
    </w:rPr>
  </w:style>
  <w:style w:type="character" w:customStyle="1" w:styleId="IntenseQuoteChar">
    <w:name w:val="Intense Quote Char"/>
    <w:basedOn w:val="DefaultParagraphFont"/>
    <w:link w:val="IntenseQuote"/>
    <w:uiPriority w:val="30"/>
    <w:rsid w:val="021557D2"/>
    <w:rPr>
      <w:i/>
      <w:iCs/>
      <w:noProof w:val="0"/>
      <w:color w:val="4472C4" w:themeColor="accent1"/>
      <w:lang w:val="en-GB"/>
    </w:rPr>
  </w:style>
  <w:style w:type="paragraph" w:styleId="EndnoteText">
    <w:name w:val="endnote text"/>
    <w:basedOn w:val="Normal"/>
    <w:link w:val="EndnoteTextChar"/>
    <w:uiPriority w:val="99"/>
    <w:semiHidden/>
    <w:unhideWhenUsed/>
    <w:rsid w:val="021557D2"/>
    <w:rPr>
      <w:sz w:val="20"/>
      <w:szCs w:val="20"/>
    </w:rPr>
  </w:style>
  <w:style w:type="character" w:customStyle="1" w:styleId="EndnoteTextChar">
    <w:name w:val="Endnote Text Char"/>
    <w:basedOn w:val="DefaultParagraphFont"/>
    <w:link w:val="EndnoteText"/>
    <w:uiPriority w:val="99"/>
    <w:semiHidden/>
    <w:rsid w:val="021557D2"/>
    <w:rPr>
      <w:noProof w:val="0"/>
      <w:sz w:val="20"/>
      <w:szCs w:val="20"/>
      <w:lang w:val="en-GB"/>
    </w:rPr>
  </w:style>
  <w:style w:type="character" w:styleId="UnresolvedMention">
    <w:name w:val="Unresolved Mention"/>
    <w:basedOn w:val="DefaultParagraphFont"/>
    <w:uiPriority w:val="99"/>
    <w:semiHidden/>
    <w:unhideWhenUsed/>
    <w:rsid w:val="00B75F14"/>
    <w:rPr>
      <w:color w:val="605E5C"/>
      <w:shd w:val="clear" w:color="auto" w:fill="E1DFDD"/>
    </w:rPr>
  </w:style>
  <w:style w:type="character" w:customStyle="1" w:styleId="cf01">
    <w:name w:val="cf01"/>
    <w:basedOn w:val="DefaultParagraphFont"/>
    <w:rsid w:val="004F06D7"/>
    <w:rPr>
      <w:rFonts w:ascii="Segoe UI" w:hAnsi="Segoe UI" w:cs="Segoe UI" w:hint="default"/>
      <w:sz w:val="18"/>
      <w:szCs w:val="18"/>
    </w:rPr>
  </w:style>
  <w:style w:type="character" w:customStyle="1" w:styleId="cf11">
    <w:name w:val="cf11"/>
    <w:basedOn w:val="DefaultParagraphFont"/>
    <w:rsid w:val="00040699"/>
    <w:rPr>
      <w:rFonts w:ascii="Segoe UI" w:hAnsi="Segoe UI" w:cs="Segoe UI" w:hint="default"/>
      <w:sz w:val="18"/>
      <w:szCs w:val="18"/>
    </w:rPr>
  </w:style>
  <w:style w:type="paragraph" w:customStyle="1" w:styleId="pf0">
    <w:name w:val="pf0"/>
    <w:basedOn w:val="Normal"/>
    <w:rsid w:val="00223F61"/>
    <w:pPr>
      <w:spacing w:before="100" w:beforeAutospacing="1" w:after="100" w:afterAutospacing="1"/>
    </w:pPr>
    <w:rPr>
      <w:rFonts w:eastAsia="Times New Roman"/>
      <w:sz w:val="24"/>
      <w:lang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125790">
      <w:bodyDiv w:val="1"/>
      <w:marLeft w:val="0"/>
      <w:marRight w:val="0"/>
      <w:marTop w:val="0"/>
      <w:marBottom w:val="0"/>
      <w:divBdr>
        <w:top w:val="none" w:sz="0" w:space="0" w:color="auto"/>
        <w:left w:val="none" w:sz="0" w:space="0" w:color="auto"/>
        <w:bottom w:val="none" w:sz="0" w:space="0" w:color="auto"/>
        <w:right w:val="none" w:sz="0" w:space="0" w:color="auto"/>
      </w:divBdr>
    </w:div>
    <w:div w:id="1306816481">
      <w:bodyDiv w:val="1"/>
      <w:marLeft w:val="0"/>
      <w:marRight w:val="0"/>
      <w:marTop w:val="0"/>
      <w:marBottom w:val="0"/>
      <w:divBdr>
        <w:top w:val="none" w:sz="0" w:space="0" w:color="auto"/>
        <w:left w:val="none" w:sz="0" w:space="0" w:color="auto"/>
        <w:bottom w:val="none" w:sz="0" w:space="0" w:color="auto"/>
        <w:right w:val="none" w:sz="0" w:space="0" w:color="auto"/>
      </w:divBdr>
      <w:divsChild>
        <w:div w:id="1849522055">
          <w:marLeft w:val="0"/>
          <w:marRight w:val="0"/>
          <w:marTop w:val="0"/>
          <w:marBottom w:val="0"/>
          <w:divBdr>
            <w:top w:val="none" w:sz="0" w:space="0" w:color="auto"/>
            <w:left w:val="none" w:sz="0" w:space="0" w:color="auto"/>
            <w:bottom w:val="none" w:sz="0" w:space="0" w:color="auto"/>
            <w:right w:val="none" w:sz="0" w:space="0" w:color="auto"/>
          </w:divBdr>
          <w:divsChild>
            <w:div w:id="379978593">
              <w:marLeft w:val="0"/>
              <w:marRight w:val="0"/>
              <w:marTop w:val="0"/>
              <w:marBottom w:val="0"/>
              <w:divBdr>
                <w:top w:val="none" w:sz="0" w:space="0" w:color="auto"/>
                <w:left w:val="none" w:sz="0" w:space="0" w:color="auto"/>
                <w:bottom w:val="none" w:sz="0" w:space="0" w:color="auto"/>
                <w:right w:val="none" w:sz="0" w:space="0" w:color="auto"/>
              </w:divBdr>
            </w:div>
            <w:div w:id="528228737">
              <w:marLeft w:val="0"/>
              <w:marRight w:val="0"/>
              <w:marTop w:val="0"/>
              <w:marBottom w:val="0"/>
              <w:divBdr>
                <w:top w:val="none" w:sz="0" w:space="0" w:color="auto"/>
                <w:left w:val="none" w:sz="0" w:space="0" w:color="auto"/>
                <w:bottom w:val="none" w:sz="0" w:space="0" w:color="auto"/>
                <w:right w:val="none" w:sz="0" w:space="0" w:color="auto"/>
              </w:divBdr>
            </w:div>
          </w:divsChild>
        </w:div>
        <w:div w:id="29501691">
          <w:marLeft w:val="0"/>
          <w:marRight w:val="0"/>
          <w:marTop w:val="0"/>
          <w:marBottom w:val="0"/>
          <w:divBdr>
            <w:top w:val="none" w:sz="0" w:space="0" w:color="auto"/>
            <w:left w:val="none" w:sz="0" w:space="0" w:color="auto"/>
            <w:bottom w:val="none" w:sz="0" w:space="0" w:color="auto"/>
            <w:right w:val="none" w:sz="0" w:space="0" w:color="auto"/>
          </w:divBdr>
          <w:divsChild>
            <w:div w:id="378019028">
              <w:marLeft w:val="0"/>
              <w:marRight w:val="0"/>
              <w:marTop w:val="0"/>
              <w:marBottom w:val="0"/>
              <w:divBdr>
                <w:top w:val="none" w:sz="0" w:space="0" w:color="auto"/>
                <w:left w:val="none" w:sz="0" w:space="0" w:color="auto"/>
                <w:bottom w:val="none" w:sz="0" w:space="0" w:color="auto"/>
                <w:right w:val="none" w:sz="0" w:space="0" w:color="auto"/>
              </w:divBdr>
            </w:div>
          </w:divsChild>
        </w:div>
        <w:div w:id="1944612134">
          <w:marLeft w:val="0"/>
          <w:marRight w:val="0"/>
          <w:marTop w:val="0"/>
          <w:marBottom w:val="0"/>
          <w:divBdr>
            <w:top w:val="none" w:sz="0" w:space="0" w:color="auto"/>
            <w:left w:val="none" w:sz="0" w:space="0" w:color="auto"/>
            <w:bottom w:val="none" w:sz="0" w:space="0" w:color="auto"/>
            <w:right w:val="none" w:sz="0" w:space="0" w:color="auto"/>
          </w:divBdr>
          <w:divsChild>
            <w:div w:id="768356275">
              <w:marLeft w:val="0"/>
              <w:marRight w:val="0"/>
              <w:marTop w:val="0"/>
              <w:marBottom w:val="0"/>
              <w:divBdr>
                <w:top w:val="none" w:sz="0" w:space="0" w:color="auto"/>
                <w:left w:val="none" w:sz="0" w:space="0" w:color="auto"/>
                <w:bottom w:val="none" w:sz="0" w:space="0" w:color="auto"/>
                <w:right w:val="none" w:sz="0" w:space="0" w:color="auto"/>
              </w:divBdr>
            </w:div>
          </w:divsChild>
        </w:div>
        <w:div w:id="706877583">
          <w:marLeft w:val="0"/>
          <w:marRight w:val="0"/>
          <w:marTop w:val="0"/>
          <w:marBottom w:val="0"/>
          <w:divBdr>
            <w:top w:val="none" w:sz="0" w:space="0" w:color="auto"/>
            <w:left w:val="none" w:sz="0" w:space="0" w:color="auto"/>
            <w:bottom w:val="none" w:sz="0" w:space="0" w:color="auto"/>
            <w:right w:val="none" w:sz="0" w:space="0" w:color="auto"/>
          </w:divBdr>
          <w:divsChild>
            <w:div w:id="2019581019">
              <w:marLeft w:val="0"/>
              <w:marRight w:val="0"/>
              <w:marTop w:val="0"/>
              <w:marBottom w:val="0"/>
              <w:divBdr>
                <w:top w:val="none" w:sz="0" w:space="0" w:color="auto"/>
                <w:left w:val="none" w:sz="0" w:space="0" w:color="auto"/>
                <w:bottom w:val="none" w:sz="0" w:space="0" w:color="auto"/>
                <w:right w:val="none" w:sz="0" w:space="0" w:color="auto"/>
              </w:divBdr>
            </w:div>
          </w:divsChild>
        </w:div>
        <w:div w:id="183205677">
          <w:marLeft w:val="0"/>
          <w:marRight w:val="0"/>
          <w:marTop w:val="0"/>
          <w:marBottom w:val="0"/>
          <w:divBdr>
            <w:top w:val="none" w:sz="0" w:space="0" w:color="auto"/>
            <w:left w:val="none" w:sz="0" w:space="0" w:color="auto"/>
            <w:bottom w:val="none" w:sz="0" w:space="0" w:color="auto"/>
            <w:right w:val="none" w:sz="0" w:space="0" w:color="auto"/>
          </w:divBdr>
          <w:divsChild>
            <w:div w:id="1203178297">
              <w:marLeft w:val="0"/>
              <w:marRight w:val="0"/>
              <w:marTop w:val="0"/>
              <w:marBottom w:val="0"/>
              <w:divBdr>
                <w:top w:val="none" w:sz="0" w:space="0" w:color="auto"/>
                <w:left w:val="none" w:sz="0" w:space="0" w:color="auto"/>
                <w:bottom w:val="none" w:sz="0" w:space="0" w:color="auto"/>
                <w:right w:val="none" w:sz="0" w:space="0" w:color="auto"/>
              </w:divBdr>
            </w:div>
          </w:divsChild>
        </w:div>
        <w:div w:id="101919784">
          <w:marLeft w:val="0"/>
          <w:marRight w:val="0"/>
          <w:marTop w:val="0"/>
          <w:marBottom w:val="0"/>
          <w:divBdr>
            <w:top w:val="none" w:sz="0" w:space="0" w:color="auto"/>
            <w:left w:val="none" w:sz="0" w:space="0" w:color="auto"/>
            <w:bottom w:val="none" w:sz="0" w:space="0" w:color="auto"/>
            <w:right w:val="none" w:sz="0" w:space="0" w:color="auto"/>
          </w:divBdr>
          <w:divsChild>
            <w:div w:id="317999896">
              <w:marLeft w:val="0"/>
              <w:marRight w:val="0"/>
              <w:marTop w:val="0"/>
              <w:marBottom w:val="0"/>
              <w:divBdr>
                <w:top w:val="none" w:sz="0" w:space="0" w:color="auto"/>
                <w:left w:val="none" w:sz="0" w:space="0" w:color="auto"/>
                <w:bottom w:val="none" w:sz="0" w:space="0" w:color="auto"/>
                <w:right w:val="none" w:sz="0" w:space="0" w:color="auto"/>
              </w:divBdr>
            </w:div>
          </w:divsChild>
        </w:div>
        <w:div w:id="1987783194">
          <w:marLeft w:val="0"/>
          <w:marRight w:val="0"/>
          <w:marTop w:val="0"/>
          <w:marBottom w:val="0"/>
          <w:divBdr>
            <w:top w:val="none" w:sz="0" w:space="0" w:color="auto"/>
            <w:left w:val="none" w:sz="0" w:space="0" w:color="auto"/>
            <w:bottom w:val="none" w:sz="0" w:space="0" w:color="auto"/>
            <w:right w:val="none" w:sz="0" w:space="0" w:color="auto"/>
          </w:divBdr>
          <w:divsChild>
            <w:div w:id="465010256">
              <w:marLeft w:val="0"/>
              <w:marRight w:val="0"/>
              <w:marTop w:val="0"/>
              <w:marBottom w:val="0"/>
              <w:divBdr>
                <w:top w:val="none" w:sz="0" w:space="0" w:color="auto"/>
                <w:left w:val="none" w:sz="0" w:space="0" w:color="auto"/>
                <w:bottom w:val="none" w:sz="0" w:space="0" w:color="auto"/>
                <w:right w:val="none" w:sz="0" w:space="0" w:color="auto"/>
              </w:divBdr>
            </w:div>
          </w:divsChild>
        </w:div>
        <w:div w:id="1541167987">
          <w:marLeft w:val="0"/>
          <w:marRight w:val="0"/>
          <w:marTop w:val="0"/>
          <w:marBottom w:val="0"/>
          <w:divBdr>
            <w:top w:val="none" w:sz="0" w:space="0" w:color="auto"/>
            <w:left w:val="none" w:sz="0" w:space="0" w:color="auto"/>
            <w:bottom w:val="none" w:sz="0" w:space="0" w:color="auto"/>
            <w:right w:val="none" w:sz="0" w:space="0" w:color="auto"/>
          </w:divBdr>
          <w:divsChild>
            <w:div w:id="1272084984">
              <w:marLeft w:val="0"/>
              <w:marRight w:val="0"/>
              <w:marTop w:val="0"/>
              <w:marBottom w:val="0"/>
              <w:divBdr>
                <w:top w:val="none" w:sz="0" w:space="0" w:color="auto"/>
                <w:left w:val="none" w:sz="0" w:space="0" w:color="auto"/>
                <w:bottom w:val="none" w:sz="0" w:space="0" w:color="auto"/>
                <w:right w:val="none" w:sz="0" w:space="0" w:color="auto"/>
              </w:divBdr>
            </w:div>
          </w:divsChild>
        </w:div>
        <w:div w:id="1027371988">
          <w:marLeft w:val="0"/>
          <w:marRight w:val="0"/>
          <w:marTop w:val="0"/>
          <w:marBottom w:val="0"/>
          <w:divBdr>
            <w:top w:val="none" w:sz="0" w:space="0" w:color="auto"/>
            <w:left w:val="none" w:sz="0" w:space="0" w:color="auto"/>
            <w:bottom w:val="none" w:sz="0" w:space="0" w:color="auto"/>
            <w:right w:val="none" w:sz="0" w:space="0" w:color="auto"/>
          </w:divBdr>
          <w:divsChild>
            <w:div w:id="18895029">
              <w:marLeft w:val="0"/>
              <w:marRight w:val="0"/>
              <w:marTop w:val="0"/>
              <w:marBottom w:val="0"/>
              <w:divBdr>
                <w:top w:val="none" w:sz="0" w:space="0" w:color="auto"/>
                <w:left w:val="none" w:sz="0" w:space="0" w:color="auto"/>
                <w:bottom w:val="none" w:sz="0" w:space="0" w:color="auto"/>
                <w:right w:val="none" w:sz="0" w:space="0" w:color="auto"/>
              </w:divBdr>
            </w:div>
          </w:divsChild>
        </w:div>
        <w:div w:id="926309655">
          <w:marLeft w:val="0"/>
          <w:marRight w:val="0"/>
          <w:marTop w:val="0"/>
          <w:marBottom w:val="0"/>
          <w:divBdr>
            <w:top w:val="none" w:sz="0" w:space="0" w:color="auto"/>
            <w:left w:val="none" w:sz="0" w:space="0" w:color="auto"/>
            <w:bottom w:val="none" w:sz="0" w:space="0" w:color="auto"/>
            <w:right w:val="none" w:sz="0" w:space="0" w:color="auto"/>
          </w:divBdr>
          <w:divsChild>
            <w:div w:id="746612591">
              <w:marLeft w:val="0"/>
              <w:marRight w:val="0"/>
              <w:marTop w:val="0"/>
              <w:marBottom w:val="0"/>
              <w:divBdr>
                <w:top w:val="none" w:sz="0" w:space="0" w:color="auto"/>
                <w:left w:val="none" w:sz="0" w:space="0" w:color="auto"/>
                <w:bottom w:val="none" w:sz="0" w:space="0" w:color="auto"/>
                <w:right w:val="none" w:sz="0" w:space="0" w:color="auto"/>
              </w:divBdr>
            </w:div>
            <w:div w:id="664013676">
              <w:marLeft w:val="0"/>
              <w:marRight w:val="0"/>
              <w:marTop w:val="0"/>
              <w:marBottom w:val="0"/>
              <w:divBdr>
                <w:top w:val="none" w:sz="0" w:space="0" w:color="auto"/>
                <w:left w:val="none" w:sz="0" w:space="0" w:color="auto"/>
                <w:bottom w:val="none" w:sz="0" w:space="0" w:color="auto"/>
                <w:right w:val="none" w:sz="0" w:space="0" w:color="auto"/>
              </w:divBdr>
            </w:div>
          </w:divsChild>
        </w:div>
        <w:div w:id="118652711">
          <w:marLeft w:val="0"/>
          <w:marRight w:val="0"/>
          <w:marTop w:val="0"/>
          <w:marBottom w:val="0"/>
          <w:divBdr>
            <w:top w:val="none" w:sz="0" w:space="0" w:color="auto"/>
            <w:left w:val="none" w:sz="0" w:space="0" w:color="auto"/>
            <w:bottom w:val="none" w:sz="0" w:space="0" w:color="auto"/>
            <w:right w:val="none" w:sz="0" w:space="0" w:color="auto"/>
          </w:divBdr>
          <w:divsChild>
            <w:div w:id="1632785221">
              <w:marLeft w:val="0"/>
              <w:marRight w:val="0"/>
              <w:marTop w:val="0"/>
              <w:marBottom w:val="0"/>
              <w:divBdr>
                <w:top w:val="none" w:sz="0" w:space="0" w:color="auto"/>
                <w:left w:val="none" w:sz="0" w:space="0" w:color="auto"/>
                <w:bottom w:val="none" w:sz="0" w:space="0" w:color="auto"/>
                <w:right w:val="none" w:sz="0" w:space="0" w:color="auto"/>
              </w:divBdr>
            </w:div>
            <w:div w:id="635721040">
              <w:marLeft w:val="0"/>
              <w:marRight w:val="0"/>
              <w:marTop w:val="0"/>
              <w:marBottom w:val="0"/>
              <w:divBdr>
                <w:top w:val="none" w:sz="0" w:space="0" w:color="auto"/>
                <w:left w:val="none" w:sz="0" w:space="0" w:color="auto"/>
                <w:bottom w:val="none" w:sz="0" w:space="0" w:color="auto"/>
                <w:right w:val="none" w:sz="0" w:space="0" w:color="auto"/>
              </w:divBdr>
            </w:div>
          </w:divsChild>
        </w:div>
        <w:div w:id="1404176881">
          <w:marLeft w:val="0"/>
          <w:marRight w:val="0"/>
          <w:marTop w:val="0"/>
          <w:marBottom w:val="0"/>
          <w:divBdr>
            <w:top w:val="none" w:sz="0" w:space="0" w:color="auto"/>
            <w:left w:val="none" w:sz="0" w:space="0" w:color="auto"/>
            <w:bottom w:val="none" w:sz="0" w:space="0" w:color="auto"/>
            <w:right w:val="none" w:sz="0" w:space="0" w:color="auto"/>
          </w:divBdr>
          <w:divsChild>
            <w:div w:id="869301702">
              <w:marLeft w:val="0"/>
              <w:marRight w:val="0"/>
              <w:marTop w:val="0"/>
              <w:marBottom w:val="0"/>
              <w:divBdr>
                <w:top w:val="none" w:sz="0" w:space="0" w:color="auto"/>
                <w:left w:val="none" w:sz="0" w:space="0" w:color="auto"/>
                <w:bottom w:val="none" w:sz="0" w:space="0" w:color="auto"/>
                <w:right w:val="none" w:sz="0" w:space="0" w:color="auto"/>
              </w:divBdr>
            </w:div>
          </w:divsChild>
        </w:div>
        <w:div w:id="875577765">
          <w:marLeft w:val="0"/>
          <w:marRight w:val="0"/>
          <w:marTop w:val="0"/>
          <w:marBottom w:val="0"/>
          <w:divBdr>
            <w:top w:val="none" w:sz="0" w:space="0" w:color="auto"/>
            <w:left w:val="none" w:sz="0" w:space="0" w:color="auto"/>
            <w:bottom w:val="none" w:sz="0" w:space="0" w:color="auto"/>
            <w:right w:val="none" w:sz="0" w:space="0" w:color="auto"/>
          </w:divBdr>
          <w:divsChild>
            <w:div w:id="1938757635">
              <w:marLeft w:val="0"/>
              <w:marRight w:val="0"/>
              <w:marTop w:val="0"/>
              <w:marBottom w:val="0"/>
              <w:divBdr>
                <w:top w:val="none" w:sz="0" w:space="0" w:color="auto"/>
                <w:left w:val="none" w:sz="0" w:space="0" w:color="auto"/>
                <w:bottom w:val="none" w:sz="0" w:space="0" w:color="auto"/>
                <w:right w:val="none" w:sz="0" w:space="0" w:color="auto"/>
              </w:divBdr>
            </w:div>
          </w:divsChild>
        </w:div>
        <w:div w:id="918759362">
          <w:marLeft w:val="0"/>
          <w:marRight w:val="0"/>
          <w:marTop w:val="0"/>
          <w:marBottom w:val="0"/>
          <w:divBdr>
            <w:top w:val="none" w:sz="0" w:space="0" w:color="auto"/>
            <w:left w:val="none" w:sz="0" w:space="0" w:color="auto"/>
            <w:bottom w:val="none" w:sz="0" w:space="0" w:color="auto"/>
            <w:right w:val="none" w:sz="0" w:space="0" w:color="auto"/>
          </w:divBdr>
          <w:divsChild>
            <w:div w:id="1761486338">
              <w:marLeft w:val="0"/>
              <w:marRight w:val="0"/>
              <w:marTop w:val="0"/>
              <w:marBottom w:val="0"/>
              <w:divBdr>
                <w:top w:val="none" w:sz="0" w:space="0" w:color="auto"/>
                <w:left w:val="none" w:sz="0" w:space="0" w:color="auto"/>
                <w:bottom w:val="none" w:sz="0" w:space="0" w:color="auto"/>
                <w:right w:val="none" w:sz="0" w:space="0" w:color="auto"/>
              </w:divBdr>
            </w:div>
          </w:divsChild>
        </w:div>
        <w:div w:id="432940131">
          <w:marLeft w:val="0"/>
          <w:marRight w:val="0"/>
          <w:marTop w:val="0"/>
          <w:marBottom w:val="0"/>
          <w:divBdr>
            <w:top w:val="none" w:sz="0" w:space="0" w:color="auto"/>
            <w:left w:val="none" w:sz="0" w:space="0" w:color="auto"/>
            <w:bottom w:val="none" w:sz="0" w:space="0" w:color="auto"/>
            <w:right w:val="none" w:sz="0" w:space="0" w:color="auto"/>
          </w:divBdr>
          <w:divsChild>
            <w:div w:id="1477800822">
              <w:marLeft w:val="0"/>
              <w:marRight w:val="0"/>
              <w:marTop w:val="0"/>
              <w:marBottom w:val="0"/>
              <w:divBdr>
                <w:top w:val="none" w:sz="0" w:space="0" w:color="auto"/>
                <w:left w:val="none" w:sz="0" w:space="0" w:color="auto"/>
                <w:bottom w:val="none" w:sz="0" w:space="0" w:color="auto"/>
                <w:right w:val="none" w:sz="0" w:space="0" w:color="auto"/>
              </w:divBdr>
            </w:div>
          </w:divsChild>
        </w:div>
        <w:div w:id="2021664144">
          <w:marLeft w:val="0"/>
          <w:marRight w:val="0"/>
          <w:marTop w:val="0"/>
          <w:marBottom w:val="0"/>
          <w:divBdr>
            <w:top w:val="none" w:sz="0" w:space="0" w:color="auto"/>
            <w:left w:val="none" w:sz="0" w:space="0" w:color="auto"/>
            <w:bottom w:val="none" w:sz="0" w:space="0" w:color="auto"/>
            <w:right w:val="none" w:sz="0" w:space="0" w:color="auto"/>
          </w:divBdr>
          <w:divsChild>
            <w:div w:id="249168953">
              <w:marLeft w:val="0"/>
              <w:marRight w:val="0"/>
              <w:marTop w:val="0"/>
              <w:marBottom w:val="0"/>
              <w:divBdr>
                <w:top w:val="none" w:sz="0" w:space="0" w:color="auto"/>
                <w:left w:val="none" w:sz="0" w:space="0" w:color="auto"/>
                <w:bottom w:val="none" w:sz="0" w:space="0" w:color="auto"/>
                <w:right w:val="none" w:sz="0" w:space="0" w:color="auto"/>
              </w:divBdr>
            </w:div>
          </w:divsChild>
        </w:div>
        <w:div w:id="666715984">
          <w:marLeft w:val="0"/>
          <w:marRight w:val="0"/>
          <w:marTop w:val="0"/>
          <w:marBottom w:val="0"/>
          <w:divBdr>
            <w:top w:val="none" w:sz="0" w:space="0" w:color="auto"/>
            <w:left w:val="none" w:sz="0" w:space="0" w:color="auto"/>
            <w:bottom w:val="none" w:sz="0" w:space="0" w:color="auto"/>
            <w:right w:val="none" w:sz="0" w:space="0" w:color="auto"/>
          </w:divBdr>
          <w:divsChild>
            <w:div w:id="415595303">
              <w:marLeft w:val="0"/>
              <w:marRight w:val="0"/>
              <w:marTop w:val="0"/>
              <w:marBottom w:val="0"/>
              <w:divBdr>
                <w:top w:val="none" w:sz="0" w:space="0" w:color="auto"/>
                <w:left w:val="none" w:sz="0" w:space="0" w:color="auto"/>
                <w:bottom w:val="none" w:sz="0" w:space="0" w:color="auto"/>
                <w:right w:val="none" w:sz="0" w:space="0" w:color="auto"/>
              </w:divBdr>
            </w:div>
          </w:divsChild>
        </w:div>
        <w:div w:id="245310563">
          <w:marLeft w:val="0"/>
          <w:marRight w:val="0"/>
          <w:marTop w:val="0"/>
          <w:marBottom w:val="0"/>
          <w:divBdr>
            <w:top w:val="none" w:sz="0" w:space="0" w:color="auto"/>
            <w:left w:val="none" w:sz="0" w:space="0" w:color="auto"/>
            <w:bottom w:val="none" w:sz="0" w:space="0" w:color="auto"/>
            <w:right w:val="none" w:sz="0" w:space="0" w:color="auto"/>
          </w:divBdr>
          <w:divsChild>
            <w:div w:id="1781948806">
              <w:marLeft w:val="0"/>
              <w:marRight w:val="0"/>
              <w:marTop w:val="0"/>
              <w:marBottom w:val="0"/>
              <w:divBdr>
                <w:top w:val="none" w:sz="0" w:space="0" w:color="auto"/>
                <w:left w:val="none" w:sz="0" w:space="0" w:color="auto"/>
                <w:bottom w:val="none" w:sz="0" w:space="0" w:color="auto"/>
                <w:right w:val="none" w:sz="0" w:space="0" w:color="auto"/>
              </w:divBdr>
            </w:div>
            <w:div w:id="1879663123">
              <w:marLeft w:val="0"/>
              <w:marRight w:val="0"/>
              <w:marTop w:val="0"/>
              <w:marBottom w:val="0"/>
              <w:divBdr>
                <w:top w:val="none" w:sz="0" w:space="0" w:color="auto"/>
                <w:left w:val="none" w:sz="0" w:space="0" w:color="auto"/>
                <w:bottom w:val="none" w:sz="0" w:space="0" w:color="auto"/>
                <w:right w:val="none" w:sz="0" w:space="0" w:color="auto"/>
              </w:divBdr>
            </w:div>
          </w:divsChild>
        </w:div>
        <w:div w:id="151606563">
          <w:marLeft w:val="0"/>
          <w:marRight w:val="0"/>
          <w:marTop w:val="0"/>
          <w:marBottom w:val="0"/>
          <w:divBdr>
            <w:top w:val="none" w:sz="0" w:space="0" w:color="auto"/>
            <w:left w:val="none" w:sz="0" w:space="0" w:color="auto"/>
            <w:bottom w:val="none" w:sz="0" w:space="0" w:color="auto"/>
            <w:right w:val="none" w:sz="0" w:space="0" w:color="auto"/>
          </w:divBdr>
          <w:divsChild>
            <w:div w:id="114451779">
              <w:marLeft w:val="0"/>
              <w:marRight w:val="0"/>
              <w:marTop w:val="0"/>
              <w:marBottom w:val="0"/>
              <w:divBdr>
                <w:top w:val="none" w:sz="0" w:space="0" w:color="auto"/>
                <w:left w:val="none" w:sz="0" w:space="0" w:color="auto"/>
                <w:bottom w:val="none" w:sz="0" w:space="0" w:color="auto"/>
                <w:right w:val="none" w:sz="0" w:space="0" w:color="auto"/>
              </w:divBdr>
            </w:div>
            <w:div w:id="1666127106">
              <w:marLeft w:val="0"/>
              <w:marRight w:val="0"/>
              <w:marTop w:val="0"/>
              <w:marBottom w:val="0"/>
              <w:divBdr>
                <w:top w:val="none" w:sz="0" w:space="0" w:color="auto"/>
                <w:left w:val="none" w:sz="0" w:space="0" w:color="auto"/>
                <w:bottom w:val="none" w:sz="0" w:space="0" w:color="auto"/>
                <w:right w:val="none" w:sz="0" w:space="0" w:color="auto"/>
              </w:divBdr>
            </w:div>
            <w:div w:id="1815370584">
              <w:marLeft w:val="0"/>
              <w:marRight w:val="0"/>
              <w:marTop w:val="0"/>
              <w:marBottom w:val="0"/>
              <w:divBdr>
                <w:top w:val="none" w:sz="0" w:space="0" w:color="auto"/>
                <w:left w:val="none" w:sz="0" w:space="0" w:color="auto"/>
                <w:bottom w:val="none" w:sz="0" w:space="0" w:color="auto"/>
                <w:right w:val="none" w:sz="0" w:space="0" w:color="auto"/>
              </w:divBdr>
            </w:div>
            <w:div w:id="1469084787">
              <w:marLeft w:val="0"/>
              <w:marRight w:val="0"/>
              <w:marTop w:val="0"/>
              <w:marBottom w:val="0"/>
              <w:divBdr>
                <w:top w:val="none" w:sz="0" w:space="0" w:color="auto"/>
                <w:left w:val="none" w:sz="0" w:space="0" w:color="auto"/>
                <w:bottom w:val="none" w:sz="0" w:space="0" w:color="auto"/>
                <w:right w:val="none" w:sz="0" w:space="0" w:color="auto"/>
              </w:divBdr>
            </w:div>
          </w:divsChild>
        </w:div>
        <w:div w:id="560949895">
          <w:marLeft w:val="0"/>
          <w:marRight w:val="0"/>
          <w:marTop w:val="0"/>
          <w:marBottom w:val="0"/>
          <w:divBdr>
            <w:top w:val="none" w:sz="0" w:space="0" w:color="auto"/>
            <w:left w:val="none" w:sz="0" w:space="0" w:color="auto"/>
            <w:bottom w:val="none" w:sz="0" w:space="0" w:color="auto"/>
            <w:right w:val="none" w:sz="0" w:space="0" w:color="auto"/>
          </w:divBdr>
          <w:divsChild>
            <w:div w:id="771434810">
              <w:marLeft w:val="0"/>
              <w:marRight w:val="0"/>
              <w:marTop w:val="0"/>
              <w:marBottom w:val="0"/>
              <w:divBdr>
                <w:top w:val="none" w:sz="0" w:space="0" w:color="auto"/>
                <w:left w:val="none" w:sz="0" w:space="0" w:color="auto"/>
                <w:bottom w:val="none" w:sz="0" w:space="0" w:color="auto"/>
                <w:right w:val="none" w:sz="0" w:space="0" w:color="auto"/>
              </w:divBdr>
            </w:div>
          </w:divsChild>
        </w:div>
        <w:div w:id="1426806532">
          <w:marLeft w:val="0"/>
          <w:marRight w:val="0"/>
          <w:marTop w:val="0"/>
          <w:marBottom w:val="0"/>
          <w:divBdr>
            <w:top w:val="none" w:sz="0" w:space="0" w:color="auto"/>
            <w:left w:val="none" w:sz="0" w:space="0" w:color="auto"/>
            <w:bottom w:val="none" w:sz="0" w:space="0" w:color="auto"/>
            <w:right w:val="none" w:sz="0" w:space="0" w:color="auto"/>
          </w:divBdr>
          <w:divsChild>
            <w:div w:id="1908153315">
              <w:marLeft w:val="0"/>
              <w:marRight w:val="0"/>
              <w:marTop w:val="0"/>
              <w:marBottom w:val="0"/>
              <w:divBdr>
                <w:top w:val="none" w:sz="0" w:space="0" w:color="auto"/>
                <w:left w:val="none" w:sz="0" w:space="0" w:color="auto"/>
                <w:bottom w:val="none" w:sz="0" w:space="0" w:color="auto"/>
                <w:right w:val="none" w:sz="0" w:space="0" w:color="auto"/>
              </w:divBdr>
            </w:div>
          </w:divsChild>
        </w:div>
        <w:div w:id="171458179">
          <w:marLeft w:val="0"/>
          <w:marRight w:val="0"/>
          <w:marTop w:val="0"/>
          <w:marBottom w:val="0"/>
          <w:divBdr>
            <w:top w:val="none" w:sz="0" w:space="0" w:color="auto"/>
            <w:left w:val="none" w:sz="0" w:space="0" w:color="auto"/>
            <w:bottom w:val="none" w:sz="0" w:space="0" w:color="auto"/>
            <w:right w:val="none" w:sz="0" w:space="0" w:color="auto"/>
          </w:divBdr>
          <w:divsChild>
            <w:div w:id="1620332069">
              <w:marLeft w:val="0"/>
              <w:marRight w:val="0"/>
              <w:marTop w:val="0"/>
              <w:marBottom w:val="0"/>
              <w:divBdr>
                <w:top w:val="none" w:sz="0" w:space="0" w:color="auto"/>
                <w:left w:val="none" w:sz="0" w:space="0" w:color="auto"/>
                <w:bottom w:val="none" w:sz="0" w:space="0" w:color="auto"/>
                <w:right w:val="none" w:sz="0" w:space="0" w:color="auto"/>
              </w:divBdr>
            </w:div>
          </w:divsChild>
        </w:div>
        <w:div w:id="344475499">
          <w:marLeft w:val="0"/>
          <w:marRight w:val="0"/>
          <w:marTop w:val="0"/>
          <w:marBottom w:val="0"/>
          <w:divBdr>
            <w:top w:val="none" w:sz="0" w:space="0" w:color="auto"/>
            <w:left w:val="none" w:sz="0" w:space="0" w:color="auto"/>
            <w:bottom w:val="none" w:sz="0" w:space="0" w:color="auto"/>
            <w:right w:val="none" w:sz="0" w:space="0" w:color="auto"/>
          </w:divBdr>
          <w:divsChild>
            <w:div w:id="896205368">
              <w:marLeft w:val="0"/>
              <w:marRight w:val="0"/>
              <w:marTop w:val="0"/>
              <w:marBottom w:val="0"/>
              <w:divBdr>
                <w:top w:val="none" w:sz="0" w:space="0" w:color="auto"/>
                <w:left w:val="none" w:sz="0" w:space="0" w:color="auto"/>
                <w:bottom w:val="none" w:sz="0" w:space="0" w:color="auto"/>
                <w:right w:val="none" w:sz="0" w:space="0" w:color="auto"/>
              </w:divBdr>
            </w:div>
          </w:divsChild>
        </w:div>
        <w:div w:id="1818840497">
          <w:marLeft w:val="0"/>
          <w:marRight w:val="0"/>
          <w:marTop w:val="0"/>
          <w:marBottom w:val="0"/>
          <w:divBdr>
            <w:top w:val="none" w:sz="0" w:space="0" w:color="auto"/>
            <w:left w:val="none" w:sz="0" w:space="0" w:color="auto"/>
            <w:bottom w:val="none" w:sz="0" w:space="0" w:color="auto"/>
            <w:right w:val="none" w:sz="0" w:space="0" w:color="auto"/>
          </w:divBdr>
          <w:divsChild>
            <w:div w:id="46495205">
              <w:marLeft w:val="0"/>
              <w:marRight w:val="0"/>
              <w:marTop w:val="0"/>
              <w:marBottom w:val="0"/>
              <w:divBdr>
                <w:top w:val="none" w:sz="0" w:space="0" w:color="auto"/>
                <w:left w:val="none" w:sz="0" w:space="0" w:color="auto"/>
                <w:bottom w:val="none" w:sz="0" w:space="0" w:color="auto"/>
                <w:right w:val="none" w:sz="0" w:space="0" w:color="auto"/>
              </w:divBdr>
            </w:div>
          </w:divsChild>
        </w:div>
        <w:div w:id="529606599">
          <w:marLeft w:val="0"/>
          <w:marRight w:val="0"/>
          <w:marTop w:val="0"/>
          <w:marBottom w:val="0"/>
          <w:divBdr>
            <w:top w:val="none" w:sz="0" w:space="0" w:color="auto"/>
            <w:left w:val="none" w:sz="0" w:space="0" w:color="auto"/>
            <w:bottom w:val="none" w:sz="0" w:space="0" w:color="auto"/>
            <w:right w:val="none" w:sz="0" w:space="0" w:color="auto"/>
          </w:divBdr>
          <w:divsChild>
            <w:div w:id="334771228">
              <w:marLeft w:val="0"/>
              <w:marRight w:val="0"/>
              <w:marTop w:val="0"/>
              <w:marBottom w:val="0"/>
              <w:divBdr>
                <w:top w:val="none" w:sz="0" w:space="0" w:color="auto"/>
                <w:left w:val="none" w:sz="0" w:space="0" w:color="auto"/>
                <w:bottom w:val="none" w:sz="0" w:space="0" w:color="auto"/>
                <w:right w:val="none" w:sz="0" w:space="0" w:color="auto"/>
              </w:divBdr>
            </w:div>
          </w:divsChild>
        </w:div>
        <w:div w:id="374351791">
          <w:marLeft w:val="0"/>
          <w:marRight w:val="0"/>
          <w:marTop w:val="0"/>
          <w:marBottom w:val="0"/>
          <w:divBdr>
            <w:top w:val="none" w:sz="0" w:space="0" w:color="auto"/>
            <w:left w:val="none" w:sz="0" w:space="0" w:color="auto"/>
            <w:bottom w:val="none" w:sz="0" w:space="0" w:color="auto"/>
            <w:right w:val="none" w:sz="0" w:space="0" w:color="auto"/>
          </w:divBdr>
          <w:divsChild>
            <w:div w:id="44499023">
              <w:marLeft w:val="0"/>
              <w:marRight w:val="0"/>
              <w:marTop w:val="0"/>
              <w:marBottom w:val="0"/>
              <w:divBdr>
                <w:top w:val="none" w:sz="0" w:space="0" w:color="auto"/>
                <w:left w:val="none" w:sz="0" w:space="0" w:color="auto"/>
                <w:bottom w:val="none" w:sz="0" w:space="0" w:color="auto"/>
                <w:right w:val="none" w:sz="0" w:space="0" w:color="auto"/>
              </w:divBdr>
            </w:div>
            <w:div w:id="1373382470">
              <w:marLeft w:val="0"/>
              <w:marRight w:val="0"/>
              <w:marTop w:val="0"/>
              <w:marBottom w:val="0"/>
              <w:divBdr>
                <w:top w:val="none" w:sz="0" w:space="0" w:color="auto"/>
                <w:left w:val="none" w:sz="0" w:space="0" w:color="auto"/>
                <w:bottom w:val="none" w:sz="0" w:space="0" w:color="auto"/>
                <w:right w:val="none" w:sz="0" w:space="0" w:color="auto"/>
              </w:divBdr>
            </w:div>
            <w:div w:id="784810916">
              <w:marLeft w:val="0"/>
              <w:marRight w:val="0"/>
              <w:marTop w:val="0"/>
              <w:marBottom w:val="0"/>
              <w:divBdr>
                <w:top w:val="none" w:sz="0" w:space="0" w:color="auto"/>
                <w:left w:val="none" w:sz="0" w:space="0" w:color="auto"/>
                <w:bottom w:val="none" w:sz="0" w:space="0" w:color="auto"/>
                <w:right w:val="none" w:sz="0" w:space="0" w:color="auto"/>
              </w:divBdr>
            </w:div>
          </w:divsChild>
        </w:div>
        <w:div w:id="125394901">
          <w:marLeft w:val="0"/>
          <w:marRight w:val="0"/>
          <w:marTop w:val="0"/>
          <w:marBottom w:val="0"/>
          <w:divBdr>
            <w:top w:val="none" w:sz="0" w:space="0" w:color="auto"/>
            <w:left w:val="none" w:sz="0" w:space="0" w:color="auto"/>
            <w:bottom w:val="none" w:sz="0" w:space="0" w:color="auto"/>
            <w:right w:val="none" w:sz="0" w:space="0" w:color="auto"/>
          </w:divBdr>
          <w:divsChild>
            <w:div w:id="1720546315">
              <w:marLeft w:val="0"/>
              <w:marRight w:val="0"/>
              <w:marTop w:val="0"/>
              <w:marBottom w:val="0"/>
              <w:divBdr>
                <w:top w:val="none" w:sz="0" w:space="0" w:color="auto"/>
                <w:left w:val="none" w:sz="0" w:space="0" w:color="auto"/>
                <w:bottom w:val="none" w:sz="0" w:space="0" w:color="auto"/>
                <w:right w:val="none" w:sz="0" w:space="0" w:color="auto"/>
              </w:divBdr>
            </w:div>
          </w:divsChild>
        </w:div>
        <w:div w:id="594749987">
          <w:marLeft w:val="0"/>
          <w:marRight w:val="0"/>
          <w:marTop w:val="0"/>
          <w:marBottom w:val="0"/>
          <w:divBdr>
            <w:top w:val="none" w:sz="0" w:space="0" w:color="auto"/>
            <w:left w:val="none" w:sz="0" w:space="0" w:color="auto"/>
            <w:bottom w:val="none" w:sz="0" w:space="0" w:color="auto"/>
            <w:right w:val="none" w:sz="0" w:space="0" w:color="auto"/>
          </w:divBdr>
          <w:divsChild>
            <w:div w:id="219024873">
              <w:marLeft w:val="0"/>
              <w:marRight w:val="0"/>
              <w:marTop w:val="0"/>
              <w:marBottom w:val="0"/>
              <w:divBdr>
                <w:top w:val="none" w:sz="0" w:space="0" w:color="auto"/>
                <w:left w:val="none" w:sz="0" w:space="0" w:color="auto"/>
                <w:bottom w:val="none" w:sz="0" w:space="0" w:color="auto"/>
                <w:right w:val="none" w:sz="0" w:space="0" w:color="auto"/>
              </w:divBdr>
            </w:div>
          </w:divsChild>
        </w:div>
        <w:div w:id="33164586">
          <w:marLeft w:val="0"/>
          <w:marRight w:val="0"/>
          <w:marTop w:val="0"/>
          <w:marBottom w:val="0"/>
          <w:divBdr>
            <w:top w:val="none" w:sz="0" w:space="0" w:color="auto"/>
            <w:left w:val="none" w:sz="0" w:space="0" w:color="auto"/>
            <w:bottom w:val="none" w:sz="0" w:space="0" w:color="auto"/>
            <w:right w:val="none" w:sz="0" w:space="0" w:color="auto"/>
          </w:divBdr>
          <w:divsChild>
            <w:div w:id="325282136">
              <w:marLeft w:val="0"/>
              <w:marRight w:val="0"/>
              <w:marTop w:val="0"/>
              <w:marBottom w:val="0"/>
              <w:divBdr>
                <w:top w:val="none" w:sz="0" w:space="0" w:color="auto"/>
                <w:left w:val="none" w:sz="0" w:space="0" w:color="auto"/>
                <w:bottom w:val="none" w:sz="0" w:space="0" w:color="auto"/>
                <w:right w:val="none" w:sz="0" w:space="0" w:color="auto"/>
              </w:divBdr>
            </w:div>
          </w:divsChild>
        </w:div>
        <w:div w:id="20055355">
          <w:marLeft w:val="0"/>
          <w:marRight w:val="0"/>
          <w:marTop w:val="0"/>
          <w:marBottom w:val="0"/>
          <w:divBdr>
            <w:top w:val="none" w:sz="0" w:space="0" w:color="auto"/>
            <w:left w:val="none" w:sz="0" w:space="0" w:color="auto"/>
            <w:bottom w:val="none" w:sz="0" w:space="0" w:color="auto"/>
            <w:right w:val="none" w:sz="0" w:space="0" w:color="auto"/>
          </w:divBdr>
          <w:divsChild>
            <w:div w:id="508835523">
              <w:marLeft w:val="0"/>
              <w:marRight w:val="0"/>
              <w:marTop w:val="0"/>
              <w:marBottom w:val="0"/>
              <w:divBdr>
                <w:top w:val="none" w:sz="0" w:space="0" w:color="auto"/>
                <w:left w:val="none" w:sz="0" w:space="0" w:color="auto"/>
                <w:bottom w:val="none" w:sz="0" w:space="0" w:color="auto"/>
                <w:right w:val="none" w:sz="0" w:space="0" w:color="auto"/>
              </w:divBdr>
            </w:div>
          </w:divsChild>
        </w:div>
        <w:div w:id="1012875567">
          <w:marLeft w:val="0"/>
          <w:marRight w:val="0"/>
          <w:marTop w:val="0"/>
          <w:marBottom w:val="0"/>
          <w:divBdr>
            <w:top w:val="none" w:sz="0" w:space="0" w:color="auto"/>
            <w:left w:val="none" w:sz="0" w:space="0" w:color="auto"/>
            <w:bottom w:val="none" w:sz="0" w:space="0" w:color="auto"/>
            <w:right w:val="none" w:sz="0" w:space="0" w:color="auto"/>
          </w:divBdr>
          <w:divsChild>
            <w:div w:id="601299678">
              <w:marLeft w:val="0"/>
              <w:marRight w:val="0"/>
              <w:marTop w:val="0"/>
              <w:marBottom w:val="0"/>
              <w:divBdr>
                <w:top w:val="none" w:sz="0" w:space="0" w:color="auto"/>
                <w:left w:val="none" w:sz="0" w:space="0" w:color="auto"/>
                <w:bottom w:val="none" w:sz="0" w:space="0" w:color="auto"/>
                <w:right w:val="none" w:sz="0" w:space="0" w:color="auto"/>
              </w:divBdr>
            </w:div>
          </w:divsChild>
        </w:div>
        <w:div w:id="1171524258">
          <w:marLeft w:val="0"/>
          <w:marRight w:val="0"/>
          <w:marTop w:val="0"/>
          <w:marBottom w:val="0"/>
          <w:divBdr>
            <w:top w:val="none" w:sz="0" w:space="0" w:color="auto"/>
            <w:left w:val="none" w:sz="0" w:space="0" w:color="auto"/>
            <w:bottom w:val="none" w:sz="0" w:space="0" w:color="auto"/>
            <w:right w:val="none" w:sz="0" w:space="0" w:color="auto"/>
          </w:divBdr>
          <w:divsChild>
            <w:div w:id="1143549613">
              <w:marLeft w:val="0"/>
              <w:marRight w:val="0"/>
              <w:marTop w:val="0"/>
              <w:marBottom w:val="0"/>
              <w:divBdr>
                <w:top w:val="none" w:sz="0" w:space="0" w:color="auto"/>
                <w:left w:val="none" w:sz="0" w:space="0" w:color="auto"/>
                <w:bottom w:val="none" w:sz="0" w:space="0" w:color="auto"/>
                <w:right w:val="none" w:sz="0" w:space="0" w:color="auto"/>
              </w:divBdr>
            </w:div>
          </w:divsChild>
        </w:div>
        <w:div w:id="1792817780">
          <w:marLeft w:val="0"/>
          <w:marRight w:val="0"/>
          <w:marTop w:val="0"/>
          <w:marBottom w:val="0"/>
          <w:divBdr>
            <w:top w:val="none" w:sz="0" w:space="0" w:color="auto"/>
            <w:left w:val="none" w:sz="0" w:space="0" w:color="auto"/>
            <w:bottom w:val="none" w:sz="0" w:space="0" w:color="auto"/>
            <w:right w:val="none" w:sz="0" w:space="0" w:color="auto"/>
          </w:divBdr>
          <w:divsChild>
            <w:div w:id="10866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447458">
      <w:bodyDiv w:val="1"/>
      <w:marLeft w:val="0"/>
      <w:marRight w:val="0"/>
      <w:marTop w:val="0"/>
      <w:marBottom w:val="0"/>
      <w:divBdr>
        <w:top w:val="none" w:sz="0" w:space="0" w:color="auto"/>
        <w:left w:val="none" w:sz="0" w:space="0" w:color="auto"/>
        <w:bottom w:val="none" w:sz="0" w:space="0" w:color="auto"/>
        <w:right w:val="none" w:sz="0" w:space="0" w:color="auto"/>
      </w:divBdr>
    </w:div>
    <w:div w:id="1332025752">
      <w:bodyDiv w:val="1"/>
      <w:marLeft w:val="0"/>
      <w:marRight w:val="0"/>
      <w:marTop w:val="0"/>
      <w:marBottom w:val="0"/>
      <w:divBdr>
        <w:top w:val="none" w:sz="0" w:space="0" w:color="auto"/>
        <w:left w:val="none" w:sz="0" w:space="0" w:color="auto"/>
        <w:bottom w:val="none" w:sz="0" w:space="0" w:color="auto"/>
        <w:right w:val="none" w:sz="0" w:space="0" w:color="auto"/>
      </w:divBdr>
    </w:div>
    <w:div w:id="1364793571">
      <w:bodyDiv w:val="1"/>
      <w:marLeft w:val="0"/>
      <w:marRight w:val="0"/>
      <w:marTop w:val="0"/>
      <w:marBottom w:val="0"/>
      <w:divBdr>
        <w:top w:val="none" w:sz="0" w:space="0" w:color="auto"/>
        <w:left w:val="none" w:sz="0" w:space="0" w:color="auto"/>
        <w:bottom w:val="none" w:sz="0" w:space="0" w:color="auto"/>
        <w:right w:val="none" w:sz="0" w:space="0" w:color="auto"/>
      </w:divBdr>
    </w:div>
    <w:div w:id="1711371871">
      <w:bodyDiv w:val="1"/>
      <w:marLeft w:val="0"/>
      <w:marRight w:val="0"/>
      <w:marTop w:val="0"/>
      <w:marBottom w:val="0"/>
      <w:divBdr>
        <w:top w:val="none" w:sz="0" w:space="0" w:color="auto"/>
        <w:left w:val="none" w:sz="0" w:space="0" w:color="auto"/>
        <w:bottom w:val="none" w:sz="0" w:space="0" w:color="auto"/>
        <w:right w:val="none" w:sz="0" w:space="0" w:color="auto"/>
      </w:divBdr>
      <w:divsChild>
        <w:div w:id="1016687110">
          <w:marLeft w:val="0"/>
          <w:marRight w:val="0"/>
          <w:marTop w:val="0"/>
          <w:marBottom w:val="0"/>
          <w:divBdr>
            <w:top w:val="none" w:sz="0" w:space="0" w:color="auto"/>
            <w:left w:val="none" w:sz="0" w:space="0" w:color="auto"/>
            <w:bottom w:val="none" w:sz="0" w:space="0" w:color="auto"/>
            <w:right w:val="none" w:sz="0" w:space="0" w:color="auto"/>
          </w:divBdr>
        </w:div>
        <w:div w:id="2141532295">
          <w:marLeft w:val="0"/>
          <w:marRight w:val="0"/>
          <w:marTop w:val="0"/>
          <w:marBottom w:val="0"/>
          <w:divBdr>
            <w:top w:val="none" w:sz="0" w:space="0" w:color="auto"/>
            <w:left w:val="none" w:sz="0" w:space="0" w:color="auto"/>
            <w:bottom w:val="none" w:sz="0" w:space="0" w:color="auto"/>
            <w:right w:val="none" w:sz="0" w:space="0" w:color="auto"/>
          </w:divBdr>
        </w:div>
        <w:div w:id="794955699">
          <w:marLeft w:val="0"/>
          <w:marRight w:val="0"/>
          <w:marTop w:val="0"/>
          <w:marBottom w:val="0"/>
          <w:divBdr>
            <w:top w:val="none" w:sz="0" w:space="0" w:color="auto"/>
            <w:left w:val="none" w:sz="0" w:space="0" w:color="auto"/>
            <w:bottom w:val="none" w:sz="0" w:space="0" w:color="auto"/>
            <w:right w:val="none" w:sz="0" w:space="0" w:color="auto"/>
          </w:divBdr>
        </w:div>
        <w:div w:id="1498619624">
          <w:marLeft w:val="0"/>
          <w:marRight w:val="0"/>
          <w:marTop w:val="0"/>
          <w:marBottom w:val="0"/>
          <w:divBdr>
            <w:top w:val="none" w:sz="0" w:space="0" w:color="auto"/>
            <w:left w:val="none" w:sz="0" w:space="0" w:color="auto"/>
            <w:bottom w:val="none" w:sz="0" w:space="0" w:color="auto"/>
            <w:right w:val="none" w:sz="0" w:space="0" w:color="auto"/>
          </w:divBdr>
        </w:div>
        <w:div w:id="1254827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centre-of-excellence/phytosanitary-system/systems-approach/systems-approach-online-tool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C58497-27FA-4D19-9E36-89E12B5D4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67CF34-8EE8-4A57-BAD3-FDB19070F00E}">
  <ds:schemaRefs>
    <ds:schemaRef ds:uri="http://schemas.openxmlformats.org/officeDocument/2006/bibliography"/>
  </ds:schemaRefs>
</ds:datastoreItem>
</file>

<file path=customXml/itemProps3.xml><?xml version="1.0" encoding="utf-8"?>
<ds:datastoreItem xmlns:ds="http://schemas.openxmlformats.org/officeDocument/2006/customXml" ds:itemID="{98EF13E5-D15B-4688-8BD8-B31D8E8DDFBE}">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 ds:uri="ea6feb38-a85a-45e8-92e9-814486bbe375"/>
    <ds:schemaRef ds:uri="http://schemas.microsoft.com/office/infopath/2007/PartnerControls"/>
    <ds:schemaRef ds:uri="a05d7f75-f42e-4288-8809-604fd4d9691f"/>
    <ds:schemaRef ds:uri="http://purl.org/dc/elements/1.1/"/>
  </ds:schemaRefs>
</ds:datastoreItem>
</file>

<file path=customXml/itemProps4.xml><?xml version="1.0" encoding="utf-8"?>
<ds:datastoreItem xmlns:ds="http://schemas.openxmlformats.org/officeDocument/2006/customXml" ds:itemID="{E49DC273-3998-4265-ADB6-3B9DF92E1D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IPPC_2024-06-17.dotx</Template>
  <TotalTime>1139</TotalTime>
  <Pages>5</Pages>
  <Words>1552</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Monterosa, Lorenzo (NSPDD)</dc:creator>
  <cp:keywords/>
  <dc:description/>
  <cp:lastModifiedBy>Cassin, Aoife (NSP)</cp:lastModifiedBy>
  <cp:revision>29</cp:revision>
  <cp:lastPrinted>2023-03-13T09:58:00Z</cp:lastPrinted>
  <dcterms:created xsi:type="dcterms:W3CDTF">2024-09-12T23:59:00Z</dcterms:created>
  <dcterms:modified xsi:type="dcterms:W3CDTF">2024-10-11T07:31:00Z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y fmtid="{D5CDD505-2E9C-101B-9397-08002B2CF9AE}" pid="4" name="ClassificationContentMarkingHeaderShapeIds">
    <vt:lpwstr>220549fb,71b11d6f,6c9f2ca7</vt:lpwstr>
  </property>
  <property fmtid="{D5CDD505-2E9C-101B-9397-08002B2CF9AE}" pid="5" name="ClassificationContentMarkingHeaderFontProps">
    <vt:lpwstr>#ff0000,12,Calibri</vt:lpwstr>
  </property>
  <property fmtid="{D5CDD505-2E9C-101B-9397-08002B2CF9AE}" pid="6" name="ClassificationContentMarkingHeaderText">
    <vt:lpwstr>OFFICIAL</vt:lpwstr>
  </property>
  <property fmtid="{D5CDD505-2E9C-101B-9397-08002B2CF9AE}" pid="7" name="ClassificationContentMarkingFooterShapeIds">
    <vt:lpwstr>39a6fa6a,7c42b274,17b7d5a8</vt:lpwstr>
  </property>
  <property fmtid="{D5CDD505-2E9C-101B-9397-08002B2CF9AE}" pid="8" name="ClassificationContentMarkingFooterFontProps">
    <vt:lpwstr>#ff0000,12,Calibri</vt:lpwstr>
  </property>
  <property fmtid="{D5CDD505-2E9C-101B-9397-08002B2CF9AE}" pid="9" name="ClassificationContentMarkingFooterText">
    <vt:lpwstr>OFFICIAL</vt:lpwstr>
  </property>
  <property fmtid="{D5CDD505-2E9C-101B-9397-08002B2CF9AE}" pid="10" name="MSIP_Label_933d8be6-3c40-4052-87a2-9c2adcba8759_Enabled">
    <vt:lpwstr>true</vt:lpwstr>
  </property>
  <property fmtid="{D5CDD505-2E9C-101B-9397-08002B2CF9AE}" pid="11" name="MSIP_Label_933d8be6-3c40-4052-87a2-9c2adcba8759_SetDate">
    <vt:lpwstr>2024-08-27T06:57:28Z</vt:lpwstr>
  </property>
  <property fmtid="{D5CDD505-2E9C-101B-9397-08002B2CF9AE}" pid="12" name="MSIP_Label_933d8be6-3c40-4052-87a2-9c2adcba8759_Method">
    <vt:lpwstr>Privileged</vt:lpwstr>
  </property>
  <property fmtid="{D5CDD505-2E9C-101B-9397-08002B2CF9AE}" pid="13" name="MSIP_Label_933d8be6-3c40-4052-87a2-9c2adcba8759_Name">
    <vt:lpwstr>OFFICIAL</vt:lpwstr>
  </property>
  <property fmtid="{D5CDD505-2E9C-101B-9397-08002B2CF9AE}" pid="14" name="MSIP_Label_933d8be6-3c40-4052-87a2-9c2adcba8759_SiteId">
    <vt:lpwstr>2be67eb7-400c-4b3f-a5a1-1258c0da0696</vt:lpwstr>
  </property>
  <property fmtid="{D5CDD505-2E9C-101B-9397-08002B2CF9AE}" pid="15" name="MSIP_Label_933d8be6-3c40-4052-87a2-9c2adcba8759_ActionId">
    <vt:lpwstr>b2af7cd7-5b1a-4c06-96f7-d290c2ee6936</vt:lpwstr>
  </property>
  <property fmtid="{D5CDD505-2E9C-101B-9397-08002B2CF9AE}" pid="16" name="MSIP_Label_933d8be6-3c40-4052-87a2-9c2adcba8759_ContentBits">
    <vt:lpwstr>3</vt:lpwstr>
  </property>
</Properties>
</file>