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C0869" w14:textId="77777777" w:rsidR="00806EF2" w:rsidRPr="0010621C" w:rsidRDefault="00806EF2" w:rsidP="00806EF2">
      <w:pPr>
        <w:pStyle w:val="IPPHeadSection"/>
        <w:jc w:val="center"/>
        <w:rPr>
          <w:smallCaps/>
        </w:rPr>
      </w:pPr>
      <w:r w:rsidRPr="0010621C">
        <w:t>Commission on Phytosanitary Measures</w:t>
      </w:r>
    </w:p>
    <w:p w14:paraId="287B6FE6" w14:textId="77777777" w:rsidR="00806EF2" w:rsidRDefault="00806EF2" w:rsidP="00806EF2">
      <w:pPr>
        <w:pStyle w:val="IPPHeadSection"/>
        <w:jc w:val="center"/>
      </w:pPr>
      <w:r>
        <w:t>STRATEGIC PLANNING GROUP</w:t>
      </w:r>
    </w:p>
    <w:p w14:paraId="4783EFE8" w14:textId="41FE1DC6" w:rsidR="009279BE" w:rsidRPr="002535BC" w:rsidRDefault="009279BE" w:rsidP="084C8399">
      <w:pPr>
        <w:keepNext/>
        <w:tabs>
          <w:tab w:val="left" w:pos="851"/>
        </w:tabs>
        <w:spacing w:before="360" w:after="120"/>
        <w:ind w:left="851" w:hanging="851"/>
        <w:jc w:val="center"/>
        <w:outlineLvl w:val="0"/>
        <w:rPr>
          <w:rFonts w:eastAsia="Times"/>
          <w:b/>
          <w:bCs/>
          <w:i/>
          <w:iCs/>
          <w:caps/>
          <w:sz w:val="24"/>
        </w:rPr>
      </w:pPr>
      <w:bookmarkStart w:id="0" w:name="_Hlk179535906"/>
      <w:r w:rsidRPr="084C8399">
        <w:rPr>
          <w:rFonts w:eastAsia="Times"/>
          <w:b/>
          <w:bCs/>
          <w:caps/>
          <w:sz w:val="24"/>
        </w:rPr>
        <w:t xml:space="preserve">Update on DAI 3 </w:t>
      </w:r>
      <w:r w:rsidR="00B97295">
        <w:rPr>
          <w:rFonts w:eastAsia="Times"/>
          <w:b/>
          <w:bCs/>
          <w:caps/>
          <w:sz w:val="24"/>
        </w:rPr>
        <w:t xml:space="preserve">- </w:t>
      </w:r>
      <w:r w:rsidRPr="084C8399">
        <w:rPr>
          <w:rFonts w:eastAsia="Times"/>
          <w:b/>
          <w:bCs/>
          <w:caps/>
          <w:sz w:val="24"/>
        </w:rPr>
        <w:t xml:space="preserve">Management of e-commerce and postal and courier pathways    </w:t>
      </w:r>
    </w:p>
    <w:bookmarkEnd w:id="0"/>
    <w:p w14:paraId="2B976642" w14:textId="77777777" w:rsidR="009279BE" w:rsidRPr="002535BC" w:rsidRDefault="009279BE" w:rsidP="084C8399">
      <w:pPr>
        <w:jc w:val="center"/>
        <w:rPr>
          <w:i/>
          <w:iCs/>
        </w:rPr>
      </w:pPr>
      <w:r w:rsidRPr="084C8399">
        <w:rPr>
          <w:i/>
          <w:iCs/>
        </w:rPr>
        <w:t>(Prepared by the IPPC Secretariat in consultation with Thorwald Geuze)</w:t>
      </w:r>
    </w:p>
    <w:p w14:paraId="6A3AB6AF" w14:textId="77777777" w:rsidR="009279BE" w:rsidRPr="00F14A9F" w:rsidRDefault="009279BE" w:rsidP="009279BE">
      <w:pPr>
        <w:pStyle w:val="IPPHeading1"/>
      </w:pPr>
      <w:r>
        <w:t>1.</w:t>
      </w:r>
      <w:r>
        <w:tab/>
        <w:t>Introduction</w:t>
      </w:r>
    </w:p>
    <w:p w14:paraId="475D4717" w14:textId="2368D610" w:rsidR="009279BE" w:rsidRDefault="009279BE" w:rsidP="00F10B0C">
      <w:pPr>
        <w:pStyle w:val="IPPParagraphnumbering"/>
        <w:numPr>
          <w:ilvl w:val="0"/>
          <w:numId w:val="28"/>
        </w:numPr>
        <w:rPr>
          <w:lang w:val="en-GB"/>
        </w:rPr>
      </w:pPr>
      <w:r w:rsidRPr="084C8399">
        <w:rPr>
          <w:lang w:val="en-GB"/>
        </w:rPr>
        <w:t xml:space="preserve">The </w:t>
      </w:r>
      <w:bookmarkStart w:id="1" w:name="_Hlk178669946"/>
      <w:r w:rsidRPr="084C8399">
        <w:rPr>
          <w:lang w:val="en-GB"/>
        </w:rPr>
        <w:t xml:space="preserve">management of e-commerce and the postal and courier pathways </w:t>
      </w:r>
      <w:bookmarkEnd w:id="1"/>
      <w:r w:rsidRPr="084C8399">
        <w:rPr>
          <w:lang w:val="en-GB"/>
        </w:rPr>
        <w:t>is one of eight development agenda items (DAIs) in the IPPC Strategic Framework 2020–2030. Work on e-commerce is under the oversight of the Implementation and Capacity Development Committee (IC), with input from the Standards Committee (SC). An IC Team</w:t>
      </w:r>
      <w:r w:rsidRPr="084C8399">
        <w:rPr>
          <w:lang w:val="en-GB"/>
        </w:rPr>
        <w:footnoteReference w:id="2"/>
      </w:r>
      <w:r w:rsidRPr="084C8399">
        <w:rPr>
          <w:lang w:val="en-GB"/>
        </w:rPr>
        <w:t xml:space="preserve"> was established in 2021 to guide the work on e-commerce.</w:t>
      </w:r>
      <w:r w:rsidR="1D15FA87" w:rsidRPr="084C8399">
        <w:rPr>
          <w:lang w:val="en-GB"/>
        </w:rPr>
        <w:t xml:space="preserve"> </w:t>
      </w:r>
    </w:p>
    <w:p w14:paraId="52D63BCE" w14:textId="638607AC" w:rsidR="009279BE" w:rsidRDefault="009279BE" w:rsidP="00F10B0C">
      <w:pPr>
        <w:pStyle w:val="IPPParagraphnumbering"/>
        <w:numPr>
          <w:ilvl w:val="0"/>
          <w:numId w:val="28"/>
        </w:numPr>
        <w:rPr>
          <w:lang w:val="en-GB"/>
        </w:rPr>
      </w:pPr>
      <w:r w:rsidRPr="084C8399">
        <w:rPr>
          <w:lang w:val="en-GB"/>
        </w:rPr>
        <w:t xml:space="preserve">This paper provides an update on IPPC Secretariat and IC Team activities related to e-commerce and managing pest risks on the postal and courier pathways. </w:t>
      </w:r>
    </w:p>
    <w:p w14:paraId="7FC12580" w14:textId="77777777" w:rsidR="009279BE" w:rsidRPr="00EE4792" w:rsidRDefault="009279BE" w:rsidP="009279BE">
      <w:pPr>
        <w:pStyle w:val="IPPHdg1Num"/>
        <w:numPr>
          <w:ilvl w:val="0"/>
          <w:numId w:val="0"/>
        </w:numPr>
      </w:pPr>
      <w:bookmarkStart w:id="2" w:name="_Hlk178669494"/>
      <w:bookmarkStart w:id="3" w:name="_Hlk178669525"/>
      <w:r>
        <w:t>2.</w:t>
      </w:r>
      <w:r>
        <w:tab/>
        <w:t>IPPC Observatory study on e-commerce</w:t>
      </w:r>
    </w:p>
    <w:bookmarkEnd w:id="2"/>
    <w:p w14:paraId="72F89FE3" w14:textId="77777777" w:rsidR="005446C4" w:rsidRDefault="536057AC" w:rsidP="00F10B0C">
      <w:pPr>
        <w:pStyle w:val="IPPParagraphnumbering"/>
        <w:numPr>
          <w:ilvl w:val="0"/>
          <w:numId w:val="28"/>
        </w:numPr>
        <w:rPr>
          <w:lang w:val="en-GB"/>
        </w:rPr>
      </w:pPr>
      <w:r w:rsidRPr="084C8399">
        <w:rPr>
          <w:lang w:val="en-GB"/>
        </w:rPr>
        <w:t xml:space="preserve">The </w:t>
      </w:r>
      <w:r w:rsidR="2A973ECB" w:rsidRPr="084C8399">
        <w:rPr>
          <w:lang w:val="en-GB"/>
        </w:rPr>
        <w:t xml:space="preserve">design and roll-out of the </w:t>
      </w:r>
      <w:r w:rsidRPr="084C8399">
        <w:rPr>
          <w:lang w:val="en-GB"/>
        </w:rPr>
        <w:t xml:space="preserve">e-commerce </w:t>
      </w:r>
      <w:r w:rsidR="1480160C" w:rsidRPr="084C8399">
        <w:rPr>
          <w:lang w:val="en-GB"/>
        </w:rPr>
        <w:t>survey conforms with the recommendations of the</w:t>
      </w:r>
      <w:r w:rsidR="2B49196C" w:rsidRPr="084C8399">
        <w:rPr>
          <w:lang w:val="en-GB"/>
        </w:rPr>
        <w:t xml:space="preserve"> IPPC Observatory study,</w:t>
      </w:r>
      <w:r w:rsidR="7603F2F8" w:rsidRPr="084C8399">
        <w:rPr>
          <w:lang w:val="en-GB"/>
        </w:rPr>
        <w:t xml:space="preserve"> </w:t>
      </w:r>
      <w:r w:rsidR="78F568E5" w:rsidRPr="084C8399">
        <w:rPr>
          <w:i/>
          <w:iCs/>
          <w:lang w:val="en-GB"/>
        </w:rPr>
        <w:t xml:space="preserve">Good </w:t>
      </w:r>
      <w:r w:rsidR="2FEAC4A9" w:rsidRPr="084C8399">
        <w:rPr>
          <w:i/>
          <w:iCs/>
          <w:lang w:val="en-GB"/>
        </w:rPr>
        <w:t>o</w:t>
      </w:r>
      <w:r w:rsidR="78F568E5" w:rsidRPr="084C8399">
        <w:rPr>
          <w:i/>
          <w:iCs/>
          <w:lang w:val="en-GB"/>
        </w:rPr>
        <w:t xml:space="preserve">perating practices for conducting IPPC </w:t>
      </w:r>
      <w:r w:rsidR="3DE8A43F" w:rsidRPr="084C8399">
        <w:rPr>
          <w:i/>
          <w:iCs/>
          <w:lang w:val="en-GB"/>
        </w:rPr>
        <w:t>s</w:t>
      </w:r>
      <w:r w:rsidR="78F568E5" w:rsidRPr="084C8399">
        <w:rPr>
          <w:i/>
          <w:iCs/>
          <w:lang w:val="en-GB"/>
        </w:rPr>
        <w:t>urveys</w:t>
      </w:r>
      <w:r w:rsidR="78F568E5" w:rsidRPr="084C8399">
        <w:rPr>
          <w:lang w:val="en-GB"/>
        </w:rPr>
        <w:t xml:space="preserve"> (</w:t>
      </w:r>
      <w:r w:rsidR="68E88546" w:rsidRPr="084C8399">
        <w:rPr>
          <w:lang w:val="en-GB"/>
        </w:rPr>
        <w:t xml:space="preserve">PwC </w:t>
      </w:r>
      <w:r w:rsidR="071A668D" w:rsidRPr="084C8399">
        <w:rPr>
          <w:lang w:val="en-GB"/>
        </w:rPr>
        <w:t>2021)</w:t>
      </w:r>
      <w:r w:rsidR="6FBB20BB" w:rsidRPr="084C8399">
        <w:rPr>
          <w:lang w:val="en-GB"/>
        </w:rPr>
        <w:t xml:space="preserve">. </w:t>
      </w:r>
    </w:p>
    <w:p w14:paraId="2FC88D45" w14:textId="2DD22C42" w:rsidR="009279BE" w:rsidRPr="002535BC" w:rsidRDefault="009279BE" w:rsidP="00F10B0C">
      <w:pPr>
        <w:pStyle w:val="IPPParagraphnumbering"/>
        <w:numPr>
          <w:ilvl w:val="0"/>
          <w:numId w:val="28"/>
        </w:numPr>
        <w:rPr>
          <w:lang w:val="en-GB"/>
        </w:rPr>
      </w:pPr>
      <w:r w:rsidRPr="084C8399">
        <w:rPr>
          <w:lang w:val="en-GB"/>
        </w:rPr>
        <w:t xml:space="preserve">An international survey specialist was hired on contract to work with the IPPC Secretariat to develop a technical concept note, a survey plan, </w:t>
      </w:r>
      <w:r w:rsidR="5B9271DA" w:rsidRPr="084C8399">
        <w:rPr>
          <w:lang w:val="en-GB"/>
        </w:rPr>
        <w:t xml:space="preserve">a </w:t>
      </w:r>
      <w:r w:rsidRPr="084C8399">
        <w:rPr>
          <w:lang w:val="en-GB"/>
        </w:rPr>
        <w:t xml:space="preserve">glossary </w:t>
      </w:r>
      <w:r w:rsidR="6781475E" w:rsidRPr="084C8399">
        <w:rPr>
          <w:lang w:val="en-GB"/>
        </w:rPr>
        <w:t>of</w:t>
      </w:r>
      <w:r w:rsidR="0E1F346A" w:rsidRPr="084C8399">
        <w:rPr>
          <w:lang w:val="en-GB"/>
        </w:rPr>
        <w:t xml:space="preserve"> terms used in the survey </w:t>
      </w:r>
      <w:r w:rsidRPr="084C8399">
        <w:rPr>
          <w:lang w:val="en-GB"/>
        </w:rPr>
        <w:t xml:space="preserve">and finalise the survey questionnaire. The IPPC Observatory Subgroup and the IC Team on E-commerce reviewed these materials and tested the draft survey. </w:t>
      </w:r>
    </w:p>
    <w:bookmarkEnd w:id="3"/>
    <w:p w14:paraId="3BE06DF4" w14:textId="21BE308C" w:rsidR="009279BE" w:rsidRPr="002535BC" w:rsidRDefault="009279BE" w:rsidP="00F10B0C">
      <w:pPr>
        <w:pStyle w:val="IPPParagraphnumbering"/>
        <w:numPr>
          <w:ilvl w:val="0"/>
          <w:numId w:val="28"/>
        </w:numPr>
        <w:rPr>
          <w:lang w:val="en-GB"/>
        </w:rPr>
      </w:pPr>
      <w:r w:rsidRPr="084C8399">
        <w:rPr>
          <w:lang w:val="en-GB"/>
        </w:rPr>
        <w:t>The final survey questionnaire, cover letter, and email messages were translated into all official FAO languages. Information about the objectives of the study, links to the online survey and copies of the glossary and survey questions were posted</w:t>
      </w:r>
      <w:r w:rsidR="309A5783" w:rsidRPr="084C8399">
        <w:rPr>
          <w:lang w:val="en-GB"/>
        </w:rPr>
        <w:t xml:space="preserve"> on a dedicated webpage on the International Phytosanitary Portal</w:t>
      </w:r>
      <w:r w:rsidRPr="084C8399">
        <w:rPr>
          <w:lang w:val="en-GB"/>
        </w:rPr>
        <w:t xml:space="preserve"> </w:t>
      </w:r>
      <w:hyperlink r:id="rId11">
        <w:r w:rsidRPr="084C8399">
          <w:rPr>
            <w:rStyle w:val="Hyperlink"/>
            <w:lang w:val="en-GB"/>
          </w:rPr>
          <w:t>2024 IPPC Observatory E-commerce Study</w:t>
        </w:r>
        <w:r w:rsidR="6F07187E" w:rsidRPr="084C8399">
          <w:rPr>
            <w:rStyle w:val="Hyperlink"/>
            <w:lang w:val="en-GB"/>
          </w:rPr>
          <w:t>.</w:t>
        </w:r>
      </w:hyperlink>
    </w:p>
    <w:p w14:paraId="2BE6F3F9" w14:textId="77777777" w:rsidR="009279BE" w:rsidRPr="002535BC" w:rsidRDefault="009279BE" w:rsidP="00F10B0C">
      <w:pPr>
        <w:pStyle w:val="IPPParagraphnumbering"/>
        <w:numPr>
          <w:ilvl w:val="0"/>
          <w:numId w:val="28"/>
        </w:numPr>
        <w:rPr>
          <w:lang w:val="en-GB"/>
        </w:rPr>
      </w:pPr>
      <w:r w:rsidRPr="002535BC">
        <w:rPr>
          <w:lang w:val="en-GB"/>
        </w:rPr>
        <w:t xml:space="preserve">The </w:t>
      </w:r>
      <w:bookmarkStart w:id="4" w:name="_Hlk178622703"/>
      <w:r w:rsidRPr="002535BC">
        <w:rPr>
          <w:lang w:val="en-GB"/>
        </w:rPr>
        <w:t xml:space="preserve">IPPC Observatory e-commerce survey </w:t>
      </w:r>
      <w:bookmarkEnd w:id="4"/>
      <w:r w:rsidRPr="002535BC">
        <w:rPr>
          <w:lang w:val="en-GB"/>
        </w:rPr>
        <w:t xml:space="preserve">was launched at the beginning of August 2024. A mass e-mail and an announcement were sent to all IPPC official contact points and to IC, SC, and CPM Bureau members. The purpose of these messages was to promote the survey, provide guidance on accessing the survey, explain the objectives of the survey and expected deliverables, and encourage respondents to contact the secretariat if they have any questions or need assistance. </w:t>
      </w:r>
    </w:p>
    <w:p w14:paraId="562A5220" w14:textId="77777777" w:rsidR="009279BE" w:rsidRPr="002535BC" w:rsidRDefault="009279BE" w:rsidP="00F10B0C">
      <w:pPr>
        <w:pStyle w:val="IPPParagraphnumbering"/>
        <w:numPr>
          <w:ilvl w:val="0"/>
          <w:numId w:val="28"/>
        </w:numPr>
        <w:rPr>
          <w:lang w:val="en-GB"/>
        </w:rPr>
      </w:pPr>
      <w:r>
        <w:t xml:space="preserve">The E-commerce survey was added to the agenda of the 2024 IPPC Regional Workshops and a presentation with speaking notes was prepared to support IC members in presenting the survey and leading discussions about e-commerce and the importance of completing the questionnaire. </w:t>
      </w:r>
    </w:p>
    <w:p w14:paraId="309D7815" w14:textId="77777777" w:rsidR="009279BE" w:rsidRPr="002535BC" w:rsidRDefault="009279BE" w:rsidP="00F10B0C">
      <w:pPr>
        <w:pStyle w:val="IPPParagraphnumbering"/>
        <w:numPr>
          <w:ilvl w:val="0"/>
          <w:numId w:val="28"/>
        </w:numPr>
        <w:rPr>
          <w:lang w:val="en-GB"/>
        </w:rPr>
      </w:pPr>
      <w:r w:rsidRPr="4B2A3B94">
        <w:rPr>
          <w:lang w:val="en-GB"/>
        </w:rPr>
        <w:t>The deadline for contracting parties to complete the survey is 31 October. As of 30 September, a total of ten surveys (7 English and 3 Spanish) were submitted. Reminder emails will be sent in October, targeting contracting parties who have not yet completed the survey. IC members have agreed to continue promoting the survey within their regions and to follow up with countries in their region.</w:t>
      </w:r>
    </w:p>
    <w:p w14:paraId="24148B08" w14:textId="616FD3B9" w:rsidR="009279BE" w:rsidRDefault="009279BE" w:rsidP="00F10B0C">
      <w:pPr>
        <w:pStyle w:val="IPPParagraphnumbering"/>
        <w:numPr>
          <w:ilvl w:val="0"/>
          <w:numId w:val="28"/>
        </w:numPr>
        <w:rPr>
          <w:lang w:val="en-GB"/>
        </w:rPr>
      </w:pPr>
      <w:r w:rsidRPr="4B2A3B94">
        <w:rPr>
          <w:lang w:val="en-GB"/>
        </w:rPr>
        <w:t xml:space="preserve">The IPPC Secretariat intends to hire the international survey specialist to analyse the survey responses and prepare the study report. Preliminary results from the survey will be shared with the IPPC Observatory Subgroup and IC Team members and will be presented to CPM-19 (2025). The final </w:t>
      </w:r>
      <w:r w:rsidR="7C6344F2" w:rsidRPr="4B2A3B94">
        <w:rPr>
          <w:lang w:val="en-GB"/>
        </w:rPr>
        <w:t xml:space="preserve">report from the </w:t>
      </w:r>
      <w:r w:rsidR="2F5DCD09" w:rsidRPr="4B2A3B94">
        <w:rPr>
          <w:lang w:val="en-GB"/>
        </w:rPr>
        <w:t>e-commerce study</w:t>
      </w:r>
      <w:r w:rsidR="5ADA846A" w:rsidRPr="4B2A3B94">
        <w:rPr>
          <w:lang w:val="en-GB"/>
        </w:rPr>
        <w:t>, including</w:t>
      </w:r>
      <w:r w:rsidRPr="4B2A3B94">
        <w:rPr>
          <w:lang w:val="en-GB"/>
        </w:rPr>
        <w:t xml:space="preserve"> </w:t>
      </w:r>
      <w:r w:rsidR="0F2A2E6C" w:rsidRPr="4B2A3B94">
        <w:rPr>
          <w:lang w:val="en-GB"/>
        </w:rPr>
        <w:t xml:space="preserve">key </w:t>
      </w:r>
      <w:r w:rsidRPr="4B2A3B94">
        <w:rPr>
          <w:lang w:val="en-GB"/>
        </w:rPr>
        <w:t>recommendations arising from the s</w:t>
      </w:r>
      <w:r w:rsidR="007E689D" w:rsidRPr="4B2A3B94">
        <w:rPr>
          <w:lang w:val="en-GB"/>
        </w:rPr>
        <w:t>urvey</w:t>
      </w:r>
      <w:r w:rsidR="3D9148FE" w:rsidRPr="4B2A3B94">
        <w:rPr>
          <w:lang w:val="en-GB"/>
        </w:rPr>
        <w:t>,</w:t>
      </w:r>
      <w:r w:rsidR="007E689D" w:rsidRPr="4B2A3B94">
        <w:rPr>
          <w:lang w:val="en-GB"/>
        </w:rPr>
        <w:t xml:space="preserve"> </w:t>
      </w:r>
      <w:r w:rsidR="2F2137F1" w:rsidRPr="4B2A3B94">
        <w:rPr>
          <w:lang w:val="en-GB"/>
        </w:rPr>
        <w:t xml:space="preserve">is </w:t>
      </w:r>
      <w:r w:rsidRPr="4B2A3B94">
        <w:rPr>
          <w:lang w:val="en-GB"/>
        </w:rPr>
        <w:t xml:space="preserve">expected to be </w:t>
      </w:r>
      <w:r w:rsidRPr="4B2A3B94">
        <w:rPr>
          <w:lang w:val="en-GB"/>
        </w:rPr>
        <w:lastRenderedPageBreak/>
        <w:t>available for presentation to CPM-20 (2026).</w:t>
      </w:r>
      <w:r w:rsidR="61B9EA4E" w:rsidRPr="4B2A3B94">
        <w:rPr>
          <w:lang w:val="en-GB"/>
        </w:rPr>
        <w:t xml:space="preserve"> The </w:t>
      </w:r>
      <w:r w:rsidR="2729E1C3" w:rsidRPr="4B2A3B94">
        <w:rPr>
          <w:lang w:val="en-GB"/>
        </w:rPr>
        <w:t xml:space="preserve">outcomes from the survey </w:t>
      </w:r>
      <w:r w:rsidR="61B9EA4E" w:rsidRPr="4B2A3B94">
        <w:rPr>
          <w:lang w:val="en-GB"/>
        </w:rPr>
        <w:t xml:space="preserve">will </w:t>
      </w:r>
      <w:r w:rsidR="393C3529" w:rsidRPr="4B2A3B94">
        <w:rPr>
          <w:lang w:val="en-GB"/>
        </w:rPr>
        <w:t xml:space="preserve">also </w:t>
      </w:r>
      <w:r w:rsidR="61B9EA4E" w:rsidRPr="4B2A3B94">
        <w:rPr>
          <w:lang w:val="en-GB"/>
        </w:rPr>
        <w:t>be used to pr</w:t>
      </w:r>
      <w:r w:rsidR="244F0694" w:rsidRPr="4B2A3B94">
        <w:rPr>
          <w:lang w:val="en-GB"/>
        </w:rPr>
        <w:t>opose</w:t>
      </w:r>
      <w:r w:rsidR="61B9EA4E" w:rsidRPr="4B2A3B94">
        <w:rPr>
          <w:lang w:val="en-GB"/>
        </w:rPr>
        <w:t xml:space="preserve"> </w:t>
      </w:r>
      <w:r w:rsidR="62D31A5B" w:rsidRPr="4B2A3B94">
        <w:rPr>
          <w:lang w:val="en-GB"/>
        </w:rPr>
        <w:t xml:space="preserve">a </w:t>
      </w:r>
      <w:r w:rsidR="6C0505B4" w:rsidRPr="4B2A3B94">
        <w:rPr>
          <w:lang w:val="en-GB"/>
        </w:rPr>
        <w:t xml:space="preserve">new </w:t>
      </w:r>
      <w:r w:rsidR="62D31A5B" w:rsidRPr="4B2A3B94">
        <w:rPr>
          <w:lang w:val="en-GB"/>
        </w:rPr>
        <w:t xml:space="preserve">workplan and budget </w:t>
      </w:r>
      <w:r w:rsidR="4BF6BF8E" w:rsidRPr="4B2A3B94">
        <w:rPr>
          <w:lang w:val="en-GB"/>
        </w:rPr>
        <w:t>for inclusion</w:t>
      </w:r>
      <w:r w:rsidR="62D31A5B" w:rsidRPr="4B2A3B94">
        <w:rPr>
          <w:lang w:val="en-GB"/>
        </w:rPr>
        <w:t xml:space="preserve"> in </w:t>
      </w:r>
      <w:r w:rsidR="61B9EA4E" w:rsidRPr="4B2A3B94">
        <w:rPr>
          <w:lang w:val="en-GB"/>
        </w:rPr>
        <w:t xml:space="preserve">the </w:t>
      </w:r>
      <w:r w:rsidR="6F539B92" w:rsidRPr="4B2A3B94">
        <w:rPr>
          <w:lang w:val="en-GB"/>
        </w:rPr>
        <w:t>e-commerce prospectus flyer</w:t>
      </w:r>
      <w:r w:rsidR="61B9EA4E" w:rsidRPr="4B2A3B94">
        <w:rPr>
          <w:lang w:val="en-GB"/>
        </w:rPr>
        <w:t>.</w:t>
      </w:r>
    </w:p>
    <w:p w14:paraId="43267DBC" w14:textId="77777777" w:rsidR="009279BE" w:rsidRPr="00EE4792" w:rsidRDefault="009279BE" w:rsidP="009279BE">
      <w:pPr>
        <w:pStyle w:val="IPPHdg1Num"/>
        <w:numPr>
          <w:ilvl w:val="0"/>
          <w:numId w:val="0"/>
        </w:numPr>
      </w:pPr>
      <w:r>
        <w:t>3.</w:t>
      </w:r>
      <w:r>
        <w:tab/>
        <w:t>IPPC guide, video, and factsheet</w:t>
      </w:r>
    </w:p>
    <w:p w14:paraId="5507F17D" w14:textId="433B7D1C" w:rsidR="009279BE" w:rsidRPr="007C5EFE" w:rsidRDefault="009279BE" w:rsidP="00F10B0C">
      <w:pPr>
        <w:pStyle w:val="IPPParagraphnumbering"/>
        <w:numPr>
          <w:ilvl w:val="0"/>
          <w:numId w:val="28"/>
        </w:numPr>
        <w:rPr>
          <w:lang w:val="en-GB"/>
        </w:rPr>
      </w:pPr>
      <w:r w:rsidRPr="084C8399">
        <w:rPr>
          <w:lang w:val="en-GB"/>
        </w:rPr>
        <w:t xml:space="preserve">Activities to raise-awareness about e-commerce and the availability of the </w:t>
      </w:r>
      <w:hyperlink r:id="rId12">
        <w:r w:rsidRPr="084C8399">
          <w:rPr>
            <w:rStyle w:val="Hyperlink"/>
            <w:i/>
            <w:iCs/>
            <w:lang w:val="en-GB"/>
          </w:rPr>
          <w:t>E-commerce: A guide to managing the pest risk posed by goods ordered online and distributed through postal and courier pathways</w:t>
        </w:r>
      </w:hyperlink>
      <w:r w:rsidRPr="084C8399">
        <w:rPr>
          <w:lang w:val="en-GB"/>
        </w:rPr>
        <w:t xml:space="preserve"> that was published in October 2023 are provided under the communications heading, below.</w:t>
      </w:r>
      <w:r w:rsidR="145ECDD9" w:rsidRPr="084C8399">
        <w:rPr>
          <w:lang w:val="en-GB"/>
        </w:rPr>
        <w:t xml:space="preserve"> </w:t>
      </w:r>
    </w:p>
    <w:p w14:paraId="7555EF48" w14:textId="1828CEFB" w:rsidR="009279BE" w:rsidRPr="007C5EFE" w:rsidRDefault="009279BE" w:rsidP="00F10B0C">
      <w:pPr>
        <w:pStyle w:val="IPPParagraphnumbering"/>
        <w:numPr>
          <w:ilvl w:val="0"/>
          <w:numId w:val="28"/>
        </w:numPr>
        <w:rPr>
          <w:lang w:val="en-GB"/>
        </w:rPr>
      </w:pPr>
      <w:r>
        <w:t xml:space="preserve">The guide was translated to Spanish by COSAVE and was submitted to FAO for publication in September 2024. </w:t>
      </w:r>
    </w:p>
    <w:p w14:paraId="7CC99869" w14:textId="31FFC1E8" w:rsidR="009279BE" w:rsidRPr="007C5EFE" w:rsidRDefault="009279BE" w:rsidP="00F10B0C">
      <w:pPr>
        <w:pStyle w:val="IPPParagraphnumbering"/>
        <w:numPr>
          <w:ilvl w:val="0"/>
          <w:numId w:val="28"/>
        </w:numPr>
        <w:rPr>
          <w:lang w:val="en-GB"/>
        </w:rPr>
      </w:pPr>
      <w:r w:rsidRPr="084C8399">
        <w:rPr>
          <w:lang w:val="en-GB"/>
        </w:rPr>
        <w:t xml:space="preserve">The e-commerce infographic video, </w:t>
      </w:r>
      <w:hyperlink r:id="rId13">
        <w:r w:rsidRPr="084C8399">
          <w:rPr>
            <w:rStyle w:val="Hyperlink"/>
            <w:i/>
            <w:iCs/>
            <w:lang w:val="en-GB"/>
          </w:rPr>
          <w:t>Managing the Pest Risk posed by E-commerce</w:t>
        </w:r>
      </w:hyperlink>
      <w:r w:rsidRPr="084C8399">
        <w:rPr>
          <w:lang w:val="en-GB"/>
        </w:rPr>
        <w:t>, was launched in January 2024 to raise awareness about the pest risks posed by e-commerce and the importance of collaboration among all stakeholders in the e-commerce supply chain to promote the IPPC e-commerce guide and raise-awareness about the importance of NPPOs, Customs, e-commerce platforms, postal and courier services, buyers and sellers working together to manage the pest risk associated with e-commerce trade.</w:t>
      </w:r>
      <w:r w:rsidR="5EBDC757" w:rsidRPr="084C8399">
        <w:rPr>
          <w:lang w:val="en-GB"/>
        </w:rPr>
        <w:t xml:space="preserve"> The video was featured during all the IPPC and external </w:t>
      </w:r>
      <w:r w:rsidR="583511C3" w:rsidRPr="084C8399">
        <w:rPr>
          <w:lang w:val="en-GB"/>
        </w:rPr>
        <w:t>events mentioned below and has been vie</w:t>
      </w:r>
      <w:r w:rsidR="76237978" w:rsidRPr="084C8399">
        <w:rPr>
          <w:lang w:val="en-GB"/>
        </w:rPr>
        <w:t>w</w:t>
      </w:r>
      <w:r w:rsidR="583511C3" w:rsidRPr="084C8399">
        <w:rPr>
          <w:lang w:val="en-GB"/>
        </w:rPr>
        <w:t>ed more than 1300 times.</w:t>
      </w:r>
    </w:p>
    <w:p w14:paraId="5CE8ECB4" w14:textId="77777777" w:rsidR="009279BE" w:rsidRPr="00EE4792" w:rsidRDefault="009279BE" w:rsidP="009279BE">
      <w:pPr>
        <w:pStyle w:val="IPPHdg1Num"/>
        <w:numPr>
          <w:ilvl w:val="0"/>
          <w:numId w:val="0"/>
        </w:numPr>
      </w:pPr>
      <w:r>
        <w:t>4.</w:t>
      </w:r>
      <w:r>
        <w:tab/>
      </w:r>
      <w:r w:rsidRPr="007C5EFE">
        <w:t xml:space="preserve">IPPC </w:t>
      </w:r>
      <w:r>
        <w:t>events</w:t>
      </w:r>
    </w:p>
    <w:p w14:paraId="6ECD9944" w14:textId="4853B31D" w:rsidR="009279BE" w:rsidRPr="002535BC" w:rsidRDefault="009279BE" w:rsidP="00F10B0C">
      <w:pPr>
        <w:pStyle w:val="IPPParagraphnumbering"/>
        <w:numPr>
          <w:ilvl w:val="0"/>
          <w:numId w:val="28"/>
        </w:numPr>
        <w:rPr>
          <w:lang w:val="en-GB"/>
        </w:rPr>
      </w:pPr>
      <w:r w:rsidRPr="084C8399">
        <w:rPr>
          <w:b/>
          <w:bCs/>
          <w:lang w:val="en-GB"/>
        </w:rPr>
        <w:t>E-commerce side session:</w:t>
      </w:r>
      <w:r w:rsidRPr="084C8399">
        <w:rPr>
          <w:lang w:val="en-GB"/>
        </w:rPr>
        <w:t xml:space="preserve"> The CPM-18 </w:t>
      </w:r>
      <w:r w:rsidR="56E458CC" w:rsidRPr="084C8399">
        <w:rPr>
          <w:lang w:val="en-GB"/>
        </w:rPr>
        <w:t xml:space="preserve">(2023) </w:t>
      </w:r>
      <w:r w:rsidRPr="084C8399">
        <w:rPr>
          <w:lang w:val="en-GB"/>
        </w:rPr>
        <w:t xml:space="preserve">side session on e-commerce was organized with support from NAPPO, COSAVE and EPPO. Speakers included a representative from the Universal Postal Union and five NPPOs (Argentina, Canada, New Zealand, The Netherlands, and the United States). The recording and presentations from the side-session are available on the IPP: </w:t>
      </w:r>
      <w:hyperlink r:id="rId14">
        <w:r w:rsidRPr="084C8399">
          <w:rPr>
            <w:rStyle w:val="Hyperlink"/>
            <w:lang w:val="en-GB"/>
          </w:rPr>
          <w:t>here</w:t>
        </w:r>
      </w:hyperlink>
      <w:r w:rsidRPr="084C8399">
        <w:rPr>
          <w:lang w:val="en-GB"/>
        </w:rPr>
        <w:t>.</w:t>
      </w:r>
    </w:p>
    <w:p w14:paraId="607DCAC6" w14:textId="77777777" w:rsidR="009279BE" w:rsidRPr="002535BC" w:rsidRDefault="009279BE" w:rsidP="00F10B0C">
      <w:pPr>
        <w:pStyle w:val="IPPParagraphnumbering"/>
        <w:numPr>
          <w:ilvl w:val="0"/>
          <w:numId w:val="28"/>
        </w:numPr>
        <w:rPr>
          <w:lang w:val="en-GB"/>
        </w:rPr>
      </w:pPr>
      <w:r w:rsidRPr="002535BC">
        <w:rPr>
          <w:b/>
          <w:bCs/>
          <w:lang w:val="en-GB"/>
        </w:rPr>
        <w:t xml:space="preserve">International Day of Plant Health (IDPH): </w:t>
      </w:r>
      <w:r w:rsidRPr="002535BC">
        <w:rPr>
          <w:lang w:val="en-GB"/>
        </w:rPr>
        <w:t xml:space="preserve">E-commerce was a key focus of IDPH 2024, under the theme </w:t>
      </w:r>
      <w:r w:rsidRPr="002535BC">
        <w:rPr>
          <w:i/>
          <w:iCs/>
          <w:lang w:val="en-GB"/>
        </w:rPr>
        <w:t>Plant health, safe trade, and digital technology</w:t>
      </w:r>
      <w:r w:rsidRPr="002535BC">
        <w:rPr>
          <w:lang w:val="en-GB"/>
        </w:rPr>
        <w:t xml:space="preserve">. A high-level event was held at FAO HQ with opening remarks by Director-General Qu Dongyu and a presentation by Poste </w:t>
      </w:r>
      <w:proofErr w:type="spellStart"/>
      <w:r w:rsidRPr="002535BC">
        <w:rPr>
          <w:lang w:val="en-GB"/>
        </w:rPr>
        <w:t>Italiane</w:t>
      </w:r>
      <w:proofErr w:type="spellEnd"/>
      <w:r w:rsidRPr="002535BC">
        <w:rPr>
          <w:lang w:val="en-GB"/>
        </w:rPr>
        <w:t xml:space="preserve"> about e-commerce and the postal pathway. A display in the FAO atrium highlighted the importance of e-commerce trade as a pathway for pests. </w:t>
      </w:r>
    </w:p>
    <w:p w14:paraId="54D8FE8C" w14:textId="77777777" w:rsidR="009279BE" w:rsidRPr="00EE4792" w:rsidRDefault="009279BE" w:rsidP="009279BE">
      <w:pPr>
        <w:pStyle w:val="IPPHdg1Num"/>
        <w:numPr>
          <w:ilvl w:val="0"/>
          <w:numId w:val="0"/>
        </w:numPr>
      </w:pPr>
      <w:bookmarkStart w:id="5" w:name="_Hlk178669678"/>
      <w:r>
        <w:t>5.</w:t>
      </w:r>
      <w:r>
        <w:tab/>
      </w:r>
      <w:r w:rsidRPr="007C5EFE">
        <w:t>External events</w:t>
      </w:r>
    </w:p>
    <w:p w14:paraId="23AA1AED" w14:textId="77777777" w:rsidR="009279BE" w:rsidRPr="007C5EFE" w:rsidRDefault="009279BE" w:rsidP="00F10B0C">
      <w:pPr>
        <w:pStyle w:val="IPPParagraphnumbering"/>
        <w:numPr>
          <w:ilvl w:val="0"/>
          <w:numId w:val="28"/>
        </w:numPr>
        <w:rPr>
          <w:lang w:val="en-GB"/>
        </w:rPr>
      </w:pPr>
      <w:r w:rsidRPr="007C5EFE">
        <w:rPr>
          <w:b/>
          <w:bCs/>
          <w:lang w:val="en-GB"/>
        </w:rPr>
        <w:t>Universal Postal Union (UPU):</w:t>
      </w:r>
      <w:r w:rsidRPr="007C5EFE">
        <w:rPr>
          <w:lang w:val="en-GB"/>
        </w:rPr>
        <w:t xml:space="preserve"> The IPPC Secretariat continues to participate as an observer in the UPU postal security group (PSG) meetings and as a member of their Illicit Goods Mitigation Expert Team (IGMET). The Secretariat made presentations about plant health and e-commerce to both groups in 2024.</w:t>
      </w:r>
      <w:r w:rsidRPr="007C5EFE">
        <w:tab/>
      </w:r>
    </w:p>
    <w:p w14:paraId="4FD7B650" w14:textId="17EAEE60" w:rsidR="009279BE" w:rsidRPr="007C5EFE" w:rsidRDefault="009279BE" w:rsidP="5E090A03">
      <w:pPr>
        <w:pStyle w:val="IPPParagraphnumbering"/>
        <w:numPr>
          <w:ilvl w:val="0"/>
          <w:numId w:val="28"/>
        </w:numPr>
      </w:pPr>
      <w:r w:rsidRPr="5E090A03">
        <w:rPr>
          <w:b/>
          <w:bCs/>
        </w:rPr>
        <w:t>World Customs Organization (WCO):</w:t>
      </w:r>
      <w:r w:rsidRPr="5E090A03">
        <w:t xml:space="preserve"> The IPPC Secretariat continues to participate as an observer in the WCO e-commerce working group and in their permanent technical committee (PTC). The IFU Team Lead attended the WCO-PTC in April 2024 and made a presentation highlighting collaboration on e-commerce, ePhyto and sea containers. There is interest on both sides to renew the joint workplan between the IPPC and WCO secretariats</w:t>
      </w:r>
      <w:r w:rsidR="19BCE54D" w:rsidRPr="5E090A03">
        <w:t xml:space="preserve">. </w:t>
      </w:r>
      <w:r w:rsidRPr="5E090A03">
        <w:t xml:space="preserve">   </w:t>
      </w:r>
    </w:p>
    <w:p w14:paraId="2179E817" w14:textId="10B72E85" w:rsidR="009279BE" w:rsidRPr="00A1015E" w:rsidRDefault="009279BE" w:rsidP="00EA43D8">
      <w:pPr>
        <w:pStyle w:val="IPPParagraphnumbering"/>
        <w:numPr>
          <w:ilvl w:val="0"/>
          <w:numId w:val="28"/>
        </w:numPr>
        <w:rPr>
          <w:lang w:val="en-GB"/>
        </w:rPr>
      </w:pPr>
      <w:r w:rsidRPr="084C8399">
        <w:rPr>
          <w:b/>
          <w:bCs/>
          <w:lang w:val="en-GB"/>
        </w:rPr>
        <w:t>International Seed Federation (ISF):</w:t>
      </w:r>
      <w:r w:rsidRPr="084C8399">
        <w:rPr>
          <w:lang w:val="en-GB"/>
        </w:rPr>
        <w:t xml:space="preserve"> The IPPC Secretariat was invited to participate in the ISF e-commerce workshop in Geneva in early November 2024 to deliver a presentation titled </w:t>
      </w:r>
      <w:r w:rsidRPr="084C8399">
        <w:rPr>
          <w:i/>
          <w:iCs/>
          <w:lang w:val="en-GB"/>
        </w:rPr>
        <w:t>Overview of E-commerce: Trends and Implications</w:t>
      </w:r>
      <w:r w:rsidRPr="084C8399">
        <w:rPr>
          <w:lang w:val="en-GB"/>
        </w:rPr>
        <w:t>.</w:t>
      </w:r>
    </w:p>
    <w:p w14:paraId="5CC989B4" w14:textId="77777777" w:rsidR="009279BE" w:rsidRPr="00EE4792" w:rsidRDefault="009279BE" w:rsidP="009279BE">
      <w:pPr>
        <w:pStyle w:val="IPPHdg1Num"/>
        <w:numPr>
          <w:ilvl w:val="0"/>
          <w:numId w:val="0"/>
        </w:numPr>
      </w:pPr>
      <w:r>
        <w:t>6.</w:t>
      </w:r>
      <w:r>
        <w:tab/>
        <w:t>Communications</w:t>
      </w:r>
    </w:p>
    <w:bookmarkEnd w:id="5"/>
    <w:p w14:paraId="3AB4A5F1" w14:textId="2034E85F" w:rsidR="009279BE" w:rsidRPr="00A1015E" w:rsidRDefault="009279BE" w:rsidP="00EA43D8">
      <w:pPr>
        <w:pStyle w:val="IPPParagraphnumbering"/>
        <w:numPr>
          <w:ilvl w:val="0"/>
          <w:numId w:val="28"/>
        </w:numPr>
        <w:rPr>
          <w:lang w:val="en-GB"/>
        </w:rPr>
      </w:pPr>
      <w:r w:rsidRPr="084C8399">
        <w:rPr>
          <w:lang w:val="en-GB"/>
        </w:rPr>
        <w:t xml:space="preserve">The IPPC published the following news stories </w:t>
      </w:r>
      <w:r w:rsidR="5C6BB492" w:rsidRPr="084C8399">
        <w:rPr>
          <w:lang w:val="en-GB"/>
        </w:rPr>
        <w:t xml:space="preserve">related to e-commerce </w:t>
      </w:r>
      <w:r w:rsidRPr="084C8399">
        <w:rPr>
          <w:lang w:val="en-GB"/>
        </w:rPr>
        <w:t>during the last 12 months:</w:t>
      </w:r>
    </w:p>
    <w:p w14:paraId="3F4EE970" w14:textId="77777777" w:rsidR="009279BE" w:rsidRPr="00A1015E" w:rsidRDefault="009279BE" w:rsidP="009279BE">
      <w:pPr>
        <w:pStyle w:val="IPPNumberedList"/>
        <w:numPr>
          <w:ilvl w:val="0"/>
          <w:numId w:val="27"/>
        </w:numPr>
        <w:rPr>
          <w:lang w:val="en-GB"/>
        </w:rPr>
      </w:pPr>
      <w:hyperlink r:id="rId15" w:history="1">
        <w:r w:rsidRPr="00A1015E">
          <w:rPr>
            <w:rStyle w:val="Hyperlink"/>
            <w:lang w:val="en-GB"/>
          </w:rPr>
          <w:t>New IPPC guide to protect plant health and reduce pest risk associated with e-commerce</w:t>
        </w:r>
      </w:hyperlink>
      <w:r w:rsidRPr="00A1015E">
        <w:rPr>
          <w:lang w:val="en-GB"/>
        </w:rPr>
        <w:t xml:space="preserve"> (November 2023)</w:t>
      </w:r>
    </w:p>
    <w:p w14:paraId="515E5430" w14:textId="77777777" w:rsidR="009279BE" w:rsidRPr="00A1015E" w:rsidRDefault="009279BE" w:rsidP="009279BE">
      <w:pPr>
        <w:pStyle w:val="IPPNumberedList"/>
        <w:numPr>
          <w:ilvl w:val="0"/>
          <w:numId w:val="27"/>
        </w:numPr>
        <w:rPr>
          <w:lang w:val="en-GB"/>
        </w:rPr>
      </w:pPr>
      <w:hyperlink r:id="rId16" w:history="1">
        <w:r w:rsidRPr="00A1015E">
          <w:rPr>
            <w:rStyle w:val="Hyperlink"/>
            <w:lang w:val="en-GB"/>
          </w:rPr>
          <w:t>Revamped IPPC webpage to serve as hub for resources on e-commerce and plant health</w:t>
        </w:r>
      </w:hyperlink>
      <w:r w:rsidRPr="00A1015E">
        <w:rPr>
          <w:lang w:val="en-GB"/>
        </w:rPr>
        <w:t xml:space="preserve"> (March 2024 </w:t>
      </w:r>
    </w:p>
    <w:p w14:paraId="2AD0A1DC" w14:textId="77777777" w:rsidR="009279BE" w:rsidRPr="00A1015E" w:rsidRDefault="009279BE" w:rsidP="009279BE">
      <w:pPr>
        <w:pStyle w:val="IPPNumberedList"/>
        <w:numPr>
          <w:ilvl w:val="0"/>
          <w:numId w:val="27"/>
        </w:numPr>
        <w:rPr>
          <w:lang w:val="en-GB"/>
        </w:rPr>
      </w:pPr>
      <w:hyperlink r:id="rId17" w:history="1">
        <w:r w:rsidRPr="00A1015E">
          <w:rPr>
            <w:rStyle w:val="Hyperlink"/>
            <w:lang w:val="en-GB"/>
          </w:rPr>
          <w:t>Plant health and e-commerce: Countries share knowledge, experiences to protect plant resources and trade</w:t>
        </w:r>
      </w:hyperlink>
      <w:r w:rsidRPr="00A1015E">
        <w:rPr>
          <w:lang w:val="en-GB"/>
        </w:rPr>
        <w:t xml:space="preserve"> (April 2024) </w:t>
      </w:r>
    </w:p>
    <w:p w14:paraId="20DE4865" w14:textId="77777777" w:rsidR="009279BE" w:rsidRPr="00A1015E" w:rsidRDefault="009279BE" w:rsidP="009279BE">
      <w:pPr>
        <w:pStyle w:val="IPPNumberedList"/>
        <w:numPr>
          <w:ilvl w:val="0"/>
          <w:numId w:val="27"/>
        </w:numPr>
        <w:rPr>
          <w:lang w:val="en-GB"/>
        </w:rPr>
      </w:pPr>
      <w:hyperlink r:id="rId18" w:history="1">
        <w:r w:rsidRPr="00A1015E">
          <w:rPr>
            <w:rStyle w:val="Hyperlink"/>
            <w:lang w:val="en-GB"/>
          </w:rPr>
          <w:t>Director-General sets out several reasons for enhanced and coordinated work to protect plant health at International Day of Plant Health (IDPH) event</w:t>
        </w:r>
      </w:hyperlink>
      <w:r w:rsidRPr="00A1015E">
        <w:rPr>
          <w:lang w:val="en-GB"/>
        </w:rPr>
        <w:t xml:space="preserve"> (May 2024) </w:t>
      </w:r>
    </w:p>
    <w:p w14:paraId="0A8C0B82" w14:textId="77777777" w:rsidR="009279BE" w:rsidRPr="00A1015E" w:rsidRDefault="009279BE" w:rsidP="009279BE">
      <w:pPr>
        <w:pStyle w:val="IPPNumberedList"/>
        <w:numPr>
          <w:ilvl w:val="0"/>
          <w:numId w:val="27"/>
        </w:numPr>
        <w:rPr>
          <w:lang w:val="en-GB"/>
        </w:rPr>
      </w:pPr>
      <w:hyperlink r:id="rId19" w:history="1">
        <w:r w:rsidRPr="00A1015E">
          <w:rPr>
            <w:rStyle w:val="Hyperlink"/>
            <w:lang w:val="en-GB"/>
          </w:rPr>
          <w:t>Strengthening global partnerships: IPPC participates in World Customs Organization Round Table</w:t>
        </w:r>
      </w:hyperlink>
      <w:r w:rsidRPr="00A1015E">
        <w:rPr>
          <w:lang w:val="en-GB"/>
        </w:rPr>
        <w:t xml:space="preserve"> (May 2024) </w:t>
      </w:r>
    </w:p>
    <w:p w14:paraId="0B796C2C" w14:textId="77777777" w:rsidR="00F83D19" w:rsidRDefault="009279BE" w:rsidP="00F83D19">
      <w:pPr>
        <w:pStyle w:val="IPPNumberedList"/>
        <w:numPr>
          <w:ilvl w:val="0"/>
          <w:numId w:val="27"/>
        </w:numPr>
        <w:rPr>
          <w:lang w:val="en-GB"/>
        </w:rPr>
      </w:pPr>
      <w:hyperlink r:id="rId20" w:history="1">
        <w:r w:rsidRPr="00AB2CD1">
          <w:rPr>
            <w:rStyle w:val="Hyperlink"/>
            <w:lang w:val="en-GB"/>
          </w:rPr>
          <w:t>New IPPC Observatory Study to explore global phytosanitary impact of e-commerce - International Plant Protection Convention</w:t>
        </w:r>
      </w:hyperlink>
      <w:r w:rsidRPr="00AB2CD1" w:rsidDel="00AB2CD1">
        <w:rPr>
          <w:lang w:val="en-GB"/>
        </w:rPr>
        <w:t xml:space="preserve"> </w:t>
      </w:r>
      <w:r w:rsidRPr="004F4799">
        <w:rPr>
          <w:lang w:val="en-GB"/>
        </w:rPr>
        <w:t>(August 2024)</w:t>
      </w:r>
      <w:r>
        <w:rPr>
          <w:lang w:val="en-GB"/>
        </w:rPr>
        <w:t xml:space="preserve"> </w:t>
      </w:r>
    </w:p>
    <w:p w14:paraId="1E6F7C2D" w14:textId="5005D998" w:rsidR="009279BE" w:rsidRPr="00F83D19" w:rsidRDefault="54382F36" w:rsidP="00F83D19">
      <w:pPr>
        <w:pStyle w:val="IPPNumberedList"/>
        <w:numPr>
          <w:ilvl w:val="0"/>
          <w:numId w:val="27"/>
        </w:numPr>
        <w:rPr>
          <w:lang w:val="en-GB"/>
        </w:rPr>
      </w:pPr>
      <w:hyperlink r:id="rId21">
        <w:r w:rsidRPr="00F83D19">
          <w:rPr>
            <w:rStyle w:val="Hyperlink"/>
            <w:lang w:val="en-GB"/>
          </w:rPr>
          <w:t>Spotlight: Thorwald Geuze, from the Food and Consumer Product Safety Authority of the Netherlands, speaks about the importance of e-commerce and IPPC Observatory surveys</w:t>
        </w:r>
      </w:hyperlink>
      <w:r w:rsidR="009279BE" w:rsidRPr="00F83D19">
        <w:rPr>
          <w:lang w:val="en-GB"/>
        </w:rPr>
        <w:t xml:space="preserve"> (October 2024)</w:t>
      </w:r>
    </w:p>
    <w:p w14:paraId="35FB8E89" w14:textId="77777777" w:rsidR="009279BE" w:rsidRDefault="009279BE" w:rsidP="009279BE">
      <w:pPr>
        <w:pStyle w:val="IPPHeading1"/>
      </w:pPr>
      <w:r>
        <w:t>Recommendations</w:t>
      </w:r>
    </w:p>
    <w:p w14:paraId="0C091C5C" w14:textId="77777777" w:rsidR="000F1B2B" w:rsidRDefault="009279BE" w:rsidP="000F1B2B">
      <w:pPr>
        <w:pStyle w:val="IPPParagraphnumberingclose"/>
        <w:numPr>
          <w:ilvl w:val="0"/>
          <w:numId w:val="28"/>
        </w:numPr>
      </w:pPr>
      <w:r>
        <w:t xml:space="preserve">The SPG is </w:t>
      </w:r>
      <w:r w:rsidRPr="00AE0CB3">
        <w:rPr>
          <w:i/>
        </w:rPr>
        <w:t>invited</w:t>
      </w:r>
      <w:r>
        <w:t xml:space="preserve"> to:</w:t>
      </w:r>
    </w:p>
    <w:p w14:paraId="51218602" w14:textId="77777777" w:rsidR="00362D42" w:rsidRDefault="009279BE" w:rsidP="00362D42">
      <w:pPr>
        <w:pStyle w:val="IPPNumberedList"/>
        <w:numPr>
          <w:ilvl w:val="0"/>
          <w:numId w:val="37"/>
        </w:numPr>
      </w:pPr>
      <w:r w:rsidRPr="00C129C6">
        <w:rPr>
          <w:i/>
          <w:iCs/>
        </w:rPr>
        <w:t>note</w:t>
      </w:r>
      <w:r w:rsidRPr="084C8399">
        <w:t xml:space="preserve"> the update on </w:t>
      </w:r>
      <w:r w:rsidR="775D02E8" w:rsidRPr="084C8399">
        <w:t xml:space="preserve">the </w:t>
      </w:r>
      <w:r w:rsidRPr="084C8399">
        <w:t>management of e-commerce and postal and courier pathways</w:t>
      </w:r>
      <w:r w:rsidR="7720693A" w:rsidRPr="084C8399">
        <w:t xml:space="preserve"> (DAI 3)</w:t>
      </w:r>
      <w:r w:rsidR="61C9CF82" w:rsidRPr="084C8399">
        <w:t>; and</w:t>
      </w:r>
    </w:p>
    <w:p w14:paraId="2943DFBD" w14:textId="0E1EEA86" w:rsidR="00EE4792" w:rsidRDefault="61C9CF82" w:rsidP="00362D42">
      <w:pPr>
        <w:pStyle w:val="IPPNumberedList"/>
        <w:numPr>
          <w:ilvl w:val="0"/>
          <w:numId w:val="37"/>
        </w:numPr>
      </w:pPr>
      <w:r w:rsidRPr="00362D42">
        <w:rPr>
          <w:i/>
          <w:iCs/>
        </w:rPr>
        <w:t>p</w:t>
      </w:r>
      <w:r w:rsidR="4F9CDC44" w:rsidRPr="00362D42">
        <w:rPr>
          <w:i/>
          <w:iCs/>
        </w:rPr>
        <w:t>romote</w:t>
      </w:r>
      <w:r w:rsidR="4F9CDC44" w:rsidRPr="00C129C6">
        <w:t xml:space="preserve"> </w:t>
      </w:r>
      <w:r w:rsidR="44DBEE0F" w:rsidRPr="00C129C6">
        <w:t xml:space="preserve">completion of </w:t>
      </w:r>
      <w:r w:rsidR="4F9CDC44" w:rsidRPr="00C129C6">
        <w:t>the e-commerce</w:t>
      </w:r>
      <w:r w:rsidR="56645F2B" w:rsidRPr="00C129C6">
        <w:t xml:space="preserve"> survey</w:t>
      </w:r>
      <w:r w:rsidR="374D1199" w:rsidRPr="00C129C6">
        <w:t xml:space="preserve"> by all contracting parti</w:t>
      </w:r>
      <w:r w:rsidR="00362D42">
        <w:t>es.</w:t>
      </w:r>
    </w:p>
    <w:sectPr w:rsidR="00EE4792" w:rsidSect="00BB243A">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A3CAA" w14:textId="77777777" w:rsidR="00BC043D" w:rsidRDefault="00BC043D" w:rsidP="002B4ADC">
      <w:r>
        <w:separator/>
      </w:r>
    </w:p>
  </w:endnote>
  <w:endnote w:type="continuationSeparator" w:id="0">
    <w:p w14:paraId="7442AD3E" w14:textId="77777777" w:rsidR="00BC043D" w:rsidRDefault="00BC043D" w:rsidP="002B4ADC">
      <w:r>
        <w:continuationSeparator/>
      </w:r>
    </w:p>
  </w:endnote>
  <w:endnote w:type="continuationNotice" w:id="1">
    <w:p w14:paraId="56FFC05A" w14:textId="77777777" w:rsidR="00BC043D" w:rsidRDefault="00BC0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ABC945" w14:textId="354C5865" w:rsidR="003E28FF" w:rsidRPr="003E28FF" w:rsidRDefault="00B86E84" w:rsidP="00B86E84">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r>
      <w:rPr>
        <w:rFonts w:cs="Arial"/>
        <w:szCs w:val="18"/>
      </w:rPr>
      <w:tab/>
    </w:r>
    <w:r w:rsidR="003E28FF">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F840" w14:textId="41B56F6A" w:rsidR="003E28FF" w:rsidRPr="003E28FF" w:rsidRDefault="003E28FF" w:rsidP="003E28FF">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58347" w14:textId="7896C9C3" w:rsidR="003E28FF" w:rsidRPr="003E28FF" w:rsidRDefault="003E28FF" w:rsidP="003E28FF">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87E7E">
      <w:rPr>
        <w:rFonts w:cs="Arial"/>
        <w:noProof/>
        <w:szCs w:val="18"/>
      </w:rPr>
      <w:t>2</w:t>
    </w:r>
    <w:r w:rsidRPr="00377B19">
      <w:rPr>
        <w:rFonts w:cs="Arial"/>
        <w:szCs w:val="18"/>
      </w:rPr>
      <w:fldChar w:fldCharType="end"/>
    </w:r>
    <w:r w:rsidRPr="00377B19">
      <w:rPr>
        <w:rFonts w:cs="Arial"/>
        <w:szCs w:val="18"/>
      </w:rPr>
      <w:t xml:space="preserve"> of </w:t>
    </w:r>
    <w:r w:rsidR="00AD2010">
      <w:rPr>
        <w:rFonts w:cs="Arial"/>
        <w:szCs w:val="18"/>
      </w:rPr>
      <w:fldChar w:fldCharType="begin"/>
    </w:r>
    <w:r w:rsidR="00AD2010">
      <w:rPr>
        <w:rFonts w:cs="Arial"/>
        <w:szCs w:val="18"/>
      </w:rPr>
      <w:instrText>NUMPAGES</w:instrText>
    </w:r>
    <w:r w:rsidR="00AD2010">
      <w:rPr>
        <w:rFonts w:cs="Arial"/>
        <w:szCs w:val="18"/>
      </w:rPr>
      <w:fldChar w:fldCharType="separate"/>
    </w:r>
    <w:r w:rsidR="00787E7E">
      <w:rPr>
        <w:rFonts w:cs="Arial"/>
        <w:noProof/>
        <w:szCs w:val="18"/>
      </w:rPr>
      <w:t>2</w:t>
    </w:r>
    <w:r w:rsidR="00AD2010">
      <w:rPr>
        <w:rFonts w:cs="Arial"/>
        <w:szCs w:val="18"/>
      </w:rPr>
      <w:fldChar w:fldCharType="end"/>
    </w:r>
    <w:r w:rsidR="00787E7E">
      <w:rPr>
        <w:rFonts w:cs="Arial"/>
        <w:szCs w:val="18"/>
      </w:rPr>
      <w:tab/>
    </w:r>
    <w:r w:rsidR="00787E7E">
      <w:t>International Plant Protection Convention</w:t>
    </w:r>
    <w:r w:rsidR="00787E7E">
      <w:rPr>
        <w:rFonts w:cs="Arial"/>
        <w:szCs w:val="18"/>
        <w:lang w:val="en-GB"/>
      </w:rPr>
      <w:t xml:space="preserve"> </w:t>
    </w:r>
    <w:r w:rsidR="003B13B8">
      <w:rPr>
        <w:rFonts w:cs="Arial"/>
        <w:szCs w:val="18"/>
        <w:lang w:val="en-GB"/>
      </w:rPr>
      <w:fldChar w:fldCharType="begin"/>
    </w:r>
    <w:r w:rsidR="003B13B8">
      <w:rPr>
        <w:rFonts w:cs="Arial"/>
        <w:szCs w:val="18"/>
        <w:lang w:val="en-GB"/>
      </w:rPr>
      <w:instrText>NUMPAGE</w:instrText>
    </w:r>
    <w:r w:rsidR="003B13B8">
      <w:rPr>
        <w:rFonts w:cs="Arial"/>
        <w:szCs w:val="18"/>
        <w:lang w:val="en-GB"/>
      </w:rPr>
      <w:fldChar w:fldCharType="end"/>
    </w:r>
    <w:r w:rsidR="00CB1BBC">
      <w:rPr>
        <w:rFonts w:cs="Arial"/>
        <w:szCs w:val="18"/>
      </w:rPr>
      <w:fldChar w:fldCharType="begin"/>
    </w:r>
    <w:r w:rsidR="00CB1BBC">
      <w:rPr>
        <w:rFonts w:cs="Arial"/>
        <w:szCs w:val="18"/>
      </w:rPr>
      <w:instrText xml:space="preserve"> NUMPAGE </w:instrText>
    </w:r>
    <w:r w:rsidR="00CB1BBC">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2294E" w14:textId="77777777" w:rsidR="00BC043D" w:rsidRDefault="00BC043D" w:rsidP="002B4ADC">
      <w:r>
        <w:separator/>
      </w:r>
    </w:p>
  </w:footnote>
  <w:footnote w:type="continuationSeparator" w:id="0">
    <w:p w14:paraId="5BB55922" w14:textId="77777777" w:rsidR="00BC043D" w:rsidRDefault="00BC043D" w:rsidP="002B4ADC">
      <w:r>
        <w:continuationSeparator/>
      </w:r>
    </w:p>
  </w:footnote>
  <w:footnote w:type="continuationNotice" w:id="1">
    <w:p w14:paraId="67AAFCCE" w14:textId="77777777" w:rsidR="00BC043D" w:rsidRDefault="00BC043D"/>
  </w:footnote>
  <w:footnote w:id="2">
    <w:p w14:paraId="56C665F0" w14:textId="77777777" w:rsidR="009279BE" w:rsidRPr="007300E1" w:rsidRDefault="009279BE" w:rsidP="0057623F">
      <w:pPr>
        <w:pStyle w:val="IPPFootnote"/>
        <w:rPr>
          <w:lang w:val="en-CA"/>
        </w:rPr>
      </w:pPr>
      <w:r w:rsidRPr="00A1015E">
        <w:rPr>
          <w:rStyle w:val="FootnoteReference"/>
          <w:rFonts w:asciiTheme="minorHAnsi" w:hAnsiTheme="minorHAnsi" w:cstheme="minorHAnsi"/>
        </w:rPr>
        <w:footnoteRef/>
      </w:r>
      <w:r w:rsidRPr="00A1015E">
        <w:t xml:space="preserve"> IC Team on E-commerce membership list: </w:t>
      </w:r>
      <w:hyperlink r:id="rId1" w:history="1">
        <w:r w:rsidRPr="00A1015E">
          <w:rPr>
            <w:rStyle w:val="Hyperlink"/>
            <w:rFonts w:asciiTheme="minorHAnsi" w:hAnsiTheme="minorHAnsi" w:cstheme="minorHAnsi"/>
          </w:rPr>
          <w:t>https://www.ippc.int/en/publications/92398/</w:t>
        </w:r>
      </w:hyperlink>
      <w:r w:rsidRPr="00A1015E">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A33C1" w14:textId="0DD9514B" w:rsidR="0077142E" w:rsidRPr="0077142E" w:rsidRDefault="084C8399" w:rsidP="00482D62">
    <w:pPr>
      <w:pStyle w:val="IPPHeader"/>
    </w:pPr>
    <w:r>
      <w:t>10_SC_Nov_2017 (9.1)</w:t>
    </w:r>
    <w:r w:rsidR="00B0047E">
      <w:tab/>
    </w:r>
    <w:r w:rsidRPr="084C8399">
      <w:rPr>
        <w:i/>
        <w:iCs/>
        <w:lang w:val="en-GB"/>
      </w:rPr>
      <w:t>Guidelines for a consistent ISPM terminology</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FF70F" w14:textId="31EF5B4F" w:rsidR="002B4ADC" w:rsidRPr="00BC3C99" w:rsidRDefault="00657B6B" w:rsidP="0016003D">
    <w:pPr>
      <w:pStyle w:val="IPPHeader"/>
      <w:tabs>
        <w:tab w:val="clear" w:pos="1134"/>
      </w:tabs>
      <w:spacing w:after="0"/>
    </w:pPr>
    <w:r>
      <w:t>08_SPG_2024</w:t>
    </w:r>
    <w:r w:rsidRPr="00606019">
      <w:t>_</w:t>
    </w:r>
    <w:r>
      <w:t>Oct</w:t>
    </w:r>
    <w:r>
      <w:t xml:space="preserve"> (7.3)</w:t>
    </w:r>
    <w:r w:rsidR="0016003D">
      <w:ptab w:relativeTo="margin" w:alignment="right" w:leader="none"/>
    </w:r>
    <w:r w:rsidR="0016003D">
      <w:t>U</w:t>
    </w:r>
    <w:r w:rsidR="0016003D" w:rsidRPr="0016003D">
      <w:t xml:space="preserve">pdate on </w:t>
    </w:r>
    <w:r w:rsidR="0016003D">
      <w:t>DAI 3</w:t>
    </w:r>
    <w:r w:rsidR="0016003D" w:rsidRPr="0016003D">
      <w:t xml:space="preserve"> management of e-commerce and postal and courier pathways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38D69" w14:textId="77777777" w:rsidR="00023EBE" w:rsidRDefault="00023EBE" w:rsidP="00023EBE">
    <w:pPr>
      <w:pStyle w:val="Header"/>
    </w:pPr>
  </w:p>
  <w:p w14:paraId="6044AAA4" w14:textId="5077A474" w:rsidR="00023EBE" w:rsidRDefault="00023EBE" w:rsidP="00023EBE">
    <w:pPr>
      <w:pStyle w:val="IPPHeader"/>
      <w:tabs>
        <w:tab w:val="clear" w:pos="1134"/>
      </w:tabs>
      <w:spacing w:before="240" w:after="0"/>
    </w:pPr>
    <w:bookmarkStart w:id="6" w:name="_Hlk38796923"/>
    <w:bookmarkStart w:id="7" w:name="_Hlk38796924"/>
    <w:r>
      <w:rPr>
        <w:i/>
        <w:iCs/>
        <w:noProof/>
        <w14:ligatures w14:val="standardContextual"/>
      </w:rPr>
      <w:drawing>
        <wp:anchor distT="0" distB="0" distL="114300" distR="114300" simplePos="0" relativeHeight="251661312" behindDoc="0" locked="0" layoutInCell="1" allowOverlap="1" wp14:anchorId="1501A4E8" wp14:editId="7B2010EC">
          <wp:simplePos x="0" y="0"/>
          <wp:positionH relativeFrom="page">
            <wp:posOffset>2520315</wp:posOffset>
          </wp:positionH>
          <wp:positionV relativeFrom="page">
            <wp:posOffset>558165</wp:posOffset>
          </wp:positionV>
          <wp:extent cx="1756800" cy="698400"/>
          <wp:effectExtent l="0" t="0" r="0" b="6985"/>
          <wp:wrapSquare wrapText="bothSides"/>
          <wp:docPr id="71870388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18363A3A" wp14:editId="73648CB9">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16A59C"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7377843F" wp14:editId="4B196C95">
          <wp:simplePos x="0" y="0"/>
          <wp:positionH relativeFrom="page">
            <wp:posOffset>0</wp:posOffset>
          </wp:positionH>
          <wp:positionV relativeFrom="page">
            <wp:posOffset>0</wp:posOffset>
          </wp:positionV>
          <wp:extent cx="7617600" cy="558000"/>
          <wp:effectExtent l="0" t="0" r="2540" b="0"/>
          <wp:wrapTopAndBottom/>
          <wp:docPr id="1316512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2967682C" wp14:editId="7F1423DE">
          <wp:simplePos x="0" y="0"/>
          <wp:positionH relativeFrom="page">
            <wp:posOffset>742950</wp:posOffset>
          </wp:positionH>
          <wp:positionV relativeFrom="page">
            <wp:posOffset>558165</wp:posOffset>
          </wp:positionV>
          <wp:extent cx="1728000" cy="698400"/>
          <wp:effectExtent l="0" t="0" r="5715" b="6985"/>
          <wp:wrapSquare wrapText="bothSides"/>
          <wp:docPr id="254387476"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t>0</w:t>
    </w:r>
    <w:r>
      <w:t>8</w:t>
    </w:r>
    <w:r>
      <w:t>_SPG_2024</w:t>
    </w:r>
    <w:r w:rsidRPr="00606019">
      <w:t>_</w:t>
    </w:r>
    <w:r>
      <w:t>Oct</w:t>
    </w:r>
  </w:p>
  <w:p w14:paraId="455349F2" w14:textId="271FE880" w:rsidR="00023EBE" w:rsidRDefault="00023EBE" w:rsidP="00023EBE">
    <w:pPr>
      <w:pStyle w:val="IPPHeader"/>
      <w:tabs>
        <w:tab w:val="clear" w:pos="1134"/>
      </w:tabs>
      <w:spacing w:after="0"/>
    </w:pPr>
    <w:r w:rsidRPr="0076596B">
      <w:tab/>
      <w:t xml:space="preserve">Agenda item: </w:t>
    </w:r>
    <w:r w:rsidR="00657B6B">
      <w:t>7.3</w:t>
    </w:r>
  </w:p>
  <w:p w14:paraId="274896C4" w14:textId="77777777" w:rsidR="00023EBE" w:rsidRDefault="00023EBE" w:rsidP="00023EBE">
    <w:pPr>
      <w:pStyle w:val="IPPHeader"/>
      <w:tabs>
        <w:tab w:val="clear" w:pos="1134"/>
      </w:tabs>
      <w:spacing w:after="260"/>
    </w:pPr>
  </w:p>
  <w:bookmarkEnd w:id="6"/>
  <w:bookmarkEnd w:id="7"/>
  <w:p w14:paraId="26CCAC7B" w14:textId="6D4D21F6" w:rsidR="00023EBE" w:rsidRDefault="0016003D" w:rsidP="00023EBE">
    <w:pPr>
      <w:pStyle w:val="IPPHeader"/>
      <w:tabs>
        <w:tab w:val="clear" w:pos="1134"/>
      </w:tabs>
      <w:spacing w:after="0"/>
    </w:pPr>
    <w:r>
      <w:t>U</w:t>
    </w:r>
    <w:r w:rsidRPr="0016003D">
      <w:t xml:space="preserve">pdate on </w:t>
    </w:r>
    <w:r>
      <w:t>DAI 3</w:t>
    </w:r>
    <w:r w:rsidR="00B97295">
      <w:t xml:space="preserve"> -</w:t>
    </w:r>
    <w:r w:rsidRPr="0016003D">
      <w:t xml:space="preserve"> management of e-commerce and postal and courier pathways    </w:t>
    </w:r>
  </w:p>
  <w:p w14:paraId="28E073DB" w14:textId="77777777" w:rsidR="00F022D3" w:rsidRPr="00BC3C99" w:rsidRDefault="00F022D3" w:rsidP="00BC3C99">
    <w:pPr>
      <w:pStyle w:val="Header"/>
    </w:pPr>
  </w:p>
</w:hdr>
</file>

<file path=word/intelligence2.xml><?xml version="1.0" encoding="utf-8"?>
<int2:intelligence xmlns:int2="http://schemas.microsoft.com/office/intelligence/2020/intelligence" xmlns:oel="http://schemas.microsoft.com/office/2019/extlst">
  <int2:observations>
    <int2:textHash int2:hashCode="NQS5cmcXblZ64x" int2:id="n2oxfJqW">
      <int2:state int2:value="Rejected" int2:type="AugLoop_Text_Critique"/>
    </int2:textHash>
    <int2:textHash int2:hashCode="pFFTIsvjq5q6qK" int2:id="zVTK1VBc">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56B9F"/>
    <w:multiLevelType w:val="multilevel"/>
    <w:tmpl w:val="06E871E4"/>
    <w:numStyleLink w:val="IPPParagraphnumberedlist"/>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4C0A6C"/>
    <w:multiLevelType w:val="multilevel"/>
    <w:tmpl w:val="06E871E4"/>
    <w:numStyleLink w:val="IPPParagraphnumberedlist"/>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20842440"/>
    <w:multiLevelType w:val="multilevel"/>
    <w:tmpl w:val="06E871E4"/>
    <w:numStyleLink w:val="IPPParagraphnumberedlist"/>
  </w:abstractNum>
  <w:abstractNum w:abstractNumId="18"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931F3"/>
    <w:multiLevelType w:val="multilevel"/>
    <w:tmpl w:val="06E871E4"/>
    <w:numStyleLink w:val="IPPParagraphnumberedlist"/>
  </w:abstractNum>
  <w:abstractNum w:abstractNumId="22"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DD4B48"/>
    <w:multiLevelType w:val="multilevel"/>
    <w:tmpl w:val="F2C0325A"/>
    <w:styleLink w:val="CurrentList1"/>
    <w:lvl w:ilvl="0">
      <w:start w:val="1"/>
      <w:numFmt w:val="bullet"/>
      <w:lvlText w:val=""/>
      <w:lvlJc w:val="left"/>
      <w:pPr>
        <w:tabs>
          <w:tab w:val="num" w:pos="567"/>
        </w:tabs>
        <w:ind w:left="567" w:hanging="567"/>
      </w:pPr>
      <w:rPr>
        <w:rFonts w:ascii="Symbol" w:hAnsi="Symbol"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543840DE"/>
    <w:multiLevelType w:val="multilevel"/>
    <w:tmpl w:val="06E871E4"/>
    <w:numStyleLink w:val="IPPParagraphnumberedlist"/>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40E52"/>
    <w:multiLevelType w:val="multilevel"/>
    <w:tmpl w:val="06E871E4"/>
    <w:numStyleLink w:val="IPPParagraphnumberedlist"/>
  </w:abstractNum>
  <w:abstractNum w:abstractNumId="3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9F037"/>
    <w:multiLevelType w:val="hybridMultilevel"/>
    <w:tmpl w:val="4FD2C410"/>
    <w:lvl w:ilvl="0" w:tplc="4C48D55A">
      <w:start w:val="1"/>
      <w:numFmt w:val="bullet"/>
      <w:lvlText w:val=""/>
      <w:lvlJc w:val="left"/>
      <w:pPr>
        <w:ind w:left="720" w:hanging="360"/>
      </w:pPr>
      <w:rPr>
        <w:rFonts w:ascii="Symbol" w:hAnsi="Symbol" w:hint="default"/>
      </w:rPr>
    </w:lvl>
    <w:lvl w:ilvl="1" w:tplc="66F42E60">
      <w:start w:val="1"/>
      <w:numFmt w:val="bullet"/>
      <w:lvlText w:val="o"/>
      <w:lvlJc w:val="left"/>
      <w:pPr>
        <w:ind w:left="1440" w:hanging="360"/>
      </w:pPr>
      <w:rPr>
        <w:rFonts w:ascii="Courier New" w:hAnsi="Courier New" w:hint="default"/>
      </w:rPr>
    </w:lvl>
    <w:lvl w:ilvl="2" w:tplc="86C6CA96">
      <w:start w:val="1"/>
      <w:numFmt w:val="bullet"/>
      <w:lvlText w:val=""/>
      <w:lvlJc w:val="left"/>
      <w:pPr>
        <w:ind w:left="2160" w:hanging="360"/>
      </w:pPr>
      <w:rPr>
        <w:rFonts w:ascii="Wingdings" w:hAnsi="Wingdings" w:hint="default"/>
      </w:rPr>
    </w:lvl>
    <w:lvl w:ilvl="3" w:tplc="8E42FC7C">
      <w:start w:val="1"/>
      <w:numFmt w:val="bullet"/>
      <w:lvlText w:val=""/>
      <w:lvlJc w:val="left"/>
      <w:pPr>
        <w:ind w:left="2880" w:hanging="360"/>
      </w:pPr>
      <w:rPr>
        <w:rFonts w:ascii="Symbol" w:hAnsi="Symbol" w:hint="default"/>
      </w:rPr>
    </w:lvl>
    <w:lvl w:ilvl="4" w:tplc="B6349152">
      <w:start w:val="1"/>
      <w:numFmt w:val="bullet"/>
      <w:lvlText w:val="o"/>
      <w:lvlJc w:val="left"/>
      <w:pPr>
        <w:ind w:left="3600" w:hanging="360"/>
      </w:pPr>
      <w:rPr>
        <w:rFonts w:ascii="Courier New" w:hAnsi="Courier New" w:hint="default"/>
      </w:rPr>
    </w:lvl>
    <w:lvl w:ilvl="5" w:tplc="64F6BE9E">
      <w:start w:val="1"/>
      <w:numFmt w:val="bullet"/>
      <w:lvlText w:val=""/>
      <w:lvlJc w:val="left"/>
      <w:pPr>
        <w:ind w:left="4320" w:hanging="360"/>
      </w:pPr>
      <w:rPr>
        <w:rFonts w:ascii="Wingdings" w:hAnsi="Wingdings" w:hint="default"/>
      </w:rPr>
    </w:lvl>
    <w:lvl w:ilvl="6" w:tplc="27901AEC">
      <w:start w:val="1"/>
      <w:numFmt w:val="bullet"/>
      <w:lvlText w:val=""/>
      <w:lvlJc w:val="left"/>
      <w:pPr>
        <w:ind w:left="5040" w:hanging="360"/>
      </w:pPr>
      <w:rPr>
        <w:rFonts w:ascii="Symbol" w:hAnsi="Symbol" w:hint="default"/>
      </w:rPr>
    </w:lvl>
    <w:lvl w:ilvl="7" w:tplc="4610633E">
      <w:start w:val="1"/>
      <w:numFmt w:val="bullet"/>
      <w:lvlText w:val="o"/>
      <w:lvlJc w:val="left"/>
      <w:pPr>
        <w:ind w:left="5760" w:hanging="360"/>
      </w:pPr>
      <w:rPr>
        <w:rFonts w:ascii="Courier New" w:hAnsi="Courier New" w:hint="default"/>
      </w:rPr>
    </w:lvl>
    <w:lvl w:ilvl="8" w:tplc="DCF2DD28">
      <w:start w:val="1"/>
      <w:numFmt w:val="bullet"/>
      <w:lvlText w:val=""/>
      <w:lvlJc w:val="left"/>
      <w:pPr>
        <w:ind w:left="6480" w:hanging="360"/>
      </w:pPr>
      <w:rPr>
        <w:rFonts w:ascii="Wingdings" w:hAnsi="Wingdings" w:hint="default"/>
      </w:rPr>
    </w:lvl>
  </w:abstractNum>
  <w:abstractNum w:abstractNumId="33" w15:restartNumberingAfterBreak="0">
    <w:nsid w:val="6F032196"/>
    <w:multiLevelType w:val="hybridMultilevel"/>
    <w:tmpl w:val="C8003C00"/>
    <w:lvl w:ilvl="0" w:tplc="7D9C3180">
      <w:start w:val="1"/>
      <w:numFmt w:val="bullet"/>
      <w:lvlText w:val=""/>
      <w:lvlJc w:val="left"/>
      <w:pPr>
        <w:tabs>
          <w:tab w:val="num" w:pos="567"/>
        </w:tabs>
        <w:ind w:left="567" w:hanging="567"/>
      </w:pPr>
      <w:rPr>
        <w:rFonts w:ascii="Symbol" w:hAnsi="Symbo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48262A4"/>
    <w:multiLevelType w:val="multilevel"/>
    <w:tmpl w:val="06E871E4"/>
    <w:numStyleLink w:val="IPPParagraphnumberedlist"/>
  </w:abstractNum>
  <w:abstractNum w:abstractNumId="3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A52D9"/>
    <w:multiLevelType w:val="multilevel"/>
    <w:tmpl w:val="06E871E4"/>
    <w:numStyleLink w:val="IPPParagraphnumberedlist"/>
  </w:abstractNum>
  <w:abstractNum w:abstractNumId="3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9F4309"/>
    <w:multiLevelType w:val="hybridMultilevel"/>
    <w:tmpl w:val="C62ADAF0"/>
    <w:lvl w:ilvl="0" w:tplc="7D9C3180">
      <w:start w:val="1"/>
      <w:numFmt w:val="bullet"/>
      <w:lvlText w:val=""/>
      <w:lvlJc w:val="left"/>
      <w:pPr>
        <w:ind w:left="720" w:hanging="360"/>
      </w:pPr>
      <w:rPr>
        <w:rFonts w:ascii="Symbol" w:hAnsi="Symbol" w:hint="default"/>
        <w:b w:val="0"/>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2214288">
    <w:abstractNumId w:val="32"/>
  </w:num>
  <w:num w:numId="2" w16cid:durableId="1576623247">
    <w:abstractNumId w:val="20"/>
  </w:num>
  <w:num w:numId="3" w16cid:durableId="315455127">
    <w:abstractNumId w:val="12"/>
  </w:num>
  <w:num w:numId="4" w16cid:durableId="79520713">
    <w:abstractNumId w:val="15"/>
  </w:num>
  <w:num w:numId="5" w16cid:durableId="1577280186">
    <w:abstractNumId w:val="18"/>
  </w:num>
  <w:num w:numId="6" w16cid:durableId="280763718">
    <w:abstractNumId w:val="29"/>
  </w:num>
  <w:num w:numId="7" w16cid:durableId="1292903261">
    <w:abstractNumId w:val="14"/>
  </w:num>
  <w:num w:numId="8" w16cid:durableId="638847168">
    <w:abstractNumId w:val="13"/>
  </w:num>
  <w:num w:numId="9" w16cid:durableId="604775870">
    <w:abstractNumId w:val="19"/>
  </w:num>
  <w:num w:numId="10" w16cid:durableId="1256212346">
    <w:abstractNumId w:val="35"/>
  </w:num>
  <w:num w:numId="11" w16cid:durableId="1827739327">
    <w:abstractNumId w:val="27"/>
  </w:num>
  <w:num w:numId="12" w16cid:durableId="1137603254">
    <w:abstractNumId w:val="23"/>
  </w:num>
  <w:num w:numId="13" w16cid:durableId="292568007">
    <w:abstractNumId w:val="37"/>
  </w:num>
  <w:num w:numId="14" w16cid:durableId="1542935101">
    <w:abstractNumId w:val="16"/>
  </w:num>
  <w:num w:numId="15" w16cid:durableId="136724211">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14638107">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455106564">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209419466">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2040816150">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004017785">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026908355">
    <w:abstractNumId w:val="11"/>
  </w:num>
  <w:num w:numId="22" w16cid:durableId="625546059">
    <w:abstractNumId w:val="25"/>
  </w:num>
  <w:num w:numId="23" w16cid:durableId="1200246193">
    <w:abstractNumId w:val="31"/>
  </w:num>
  <w:num w:numId="24" w16cid:durableId="1902210887">
    <w:abstractNumId w:val="26"/>
  </w:num>
  <w:num w:numId="25" w16cid:durableId="748574246">
    <w:abstractNumId w:val="22"/>
  </w:num>
  <w:num w:numId="26" w16cid:durableId="367681374">
    <w:abstractNumId w:val="13"/>
    <w:lvlOverride w:ilvl="0">
      <w:lvl w:ilvl="0">
        <w:start w:val="1"/>
        <w:numFmt w:val="decimal"/>
        <w:pStyle w:val="IPPParagraphnumbering"/>
        <w:lvlText w:val="[%1]"/>
        <w:lvlJc w:val="left"/>
        <w:pPr>
          <w:tabs>
            <w:tab w:val="num" w:pos="0"/>
          </w:tabs>
          <w:ind w:left="0" w:hanging="482"/>
        </w:pPr>
        <w:rPr>
          <w:b w:val="0"/>
          <w:i/>
          <w:color w:val="0000FF"/>
          <w:sz w:val="16"/>
        </w:rPr>
      </w:lvl>
    </w:lvlOverride>
    <w:lvlOverride w:ilvl="1">
      <w:lvl w:ilvl="1">
        <w:start w:val="1"/>
        <w:numFmt w:val="decimal"/>
        <w:lvlRestart w:val="0"/>
        <w:lvlText w:val=""/>
        <w:lvlJc w:val="left"/>
        <w:pPr>
          <w:tabs>
            <w:tab w:val="num" w:pos="0"/>
          </w:tabs>
          <w:ind w:left="0" w:hanging="482"/>
        </w:p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27" w16cid:durableId="740249387">
    <w:abstractNumId w:val="33"/>
  </w:num>
  <w:num w:numId="28" w16cid:durableId="2011367634">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442259632">
    <w:abstractNumId w:val="30"/>
  </w:num>
  <w:num w:numId="30" w16cid:durableId="433550149">
    <w:abstractNumId w:val="36"/>
  </w:num>
  <w:num w:numId="31" w16cid:durableId="1043408097">
    <w:abstractNumId w:val="34"/>
  </w:num>
  <w:num w:numId="32" w16cid:durableId="2029289333">
    <w:abstractNumId w:val="10"/>
  </w:num>
  <w:num w:numId="33" w16cid:durableId="405802813">
    <w:abstractNumId w:val="21"/>
  </w:num>
  <w:num w:numId="34" w16cid:durableId="1400251769">
    <w:abstractNumId w:val="28"/>
  </w:num>
  <w:num w:numId="35" w16cid:durableId="2020303965">
    <w:abstractNumId w:val="38"/>
  </w:num>
  <w:num w:numId="36" w16cid:durableId="1988821890">
    <w:abstractNumId w:val="11"/>
    <w:lvlOverride w:ilvl="0">
      <w:startOverride w:val="1"/>
    </w:lvlOverride>
  </w:num>
  <w:num w:numId="37" w16cid:durableId="2112508527">
    <w:abstractNumId w:val="11"/>
    <w:lvlOverride w:ilvl="0">
      <w:startOverride w:val="1"/>
    </w:lvlOverride>
  </w:num>
  <w:num w:numId="38" w16cid:durableId="1492983273">
    <w:abstractNumId w:val="24"/>
  </w:num>
  <w:num w:numId="39" w16cid:durableId="12077203">
    <w:abstractNumId w:val="11"/>
    <w:lvlOverride w:ilvl="0">
      <w:startOverride w:val="1"/>
    </w:lvlOverride>
  </w:num>
  <w:num w:numId="40" w16cid:durableId="1712146357">
    <w:abstractNumId w:val="9"/>
  </w:num>
  <w:num w:numId="41" w16cid:durableId="1722557205">
    <w:abstractNumId w:val="7"/>
  </w:num>
  <w:num w:numId="42" w16cid:durableId="1201271">
    <w:abstractNumId w:val="6"/>
  </w:num>
  <w:num w:numId="43" w16cid:durableId="185826108">
    <w:abstractNumId w:val="5"/>
  </w:num>
  <w:num w:numId="44" w16cid:durableId="257298398">
    <w:abstractNumId w:val="4"/>
  </w:num>
  <w:num w:numId="45" w16cid:durableId="1676423577">
    <w:abstractNumId w:val="8"/>
  </w:num>
  <w:num w:numId="46" w16cid:durableId="125778737">
    <w:abstractNumId w:val="3"/>
  </w:num>
  <w:num w:numId="47" w16cid:durableId="776291828">
    <w:abstractNumId w:val="2"/>
  </w:num>
  <w:num w:numId="48" w16cid:durableId="410125225">
    <w:abstractNumId w:val="1"/>
  </w:num>
  <w:num w:numId="49" w16cid:durableId="12801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DB5"/>
    <w:rsid w:val="00003F94"/>
    <w:rsid w:val="00004E11"/>
    <w:rsid w:val="00014866"/>
    <w:rsid w:val="00023EBE"/>
    <w:rsid w:val="000736E7"/>
    <w:rsid w:val="0007693F"/>
    <w:rsid w:val="00091B7C"/>
    <w:rsid w:val="000D4C87"/>
    <w:rsid w:val="000E482C"/>
    <w:rsid w:val="000F1B2B"/>
    <w:rsid w:val="000F4448"/>
    <w:rsid w:val="000F6B05"/>
    <w:rsid w:val="0010283E"/>
    <w:rsid w:val="001232F2"/>
    <w:rsid w:val="00127741"/>
    <w:rsid w:val="00131678"/>
    <w:rsid w:val="001354B7"/>
    <w:rsid w:val="0013610C"/>
    <w:rsid w:val="0016003D"/>
    <w:rsid w:val="0016647C"/>
    <w:rsid w:val="001852C2"/>
    <w:rsid w:val="001D1D64"/>
    <w:rsid w:val="001D2C99"/>
    <w:rsid w:val="001D4518"/>
    <w:rsid w:val="001E1212"/>
    <w:rsid w:val="001E6302"/>
    <w:rsid w:val="0021005C"/>
    <w:rsid w:val="0021475F"/>
    <w:rsid w:val="00217D12"/>
    <w:rsid w:val="00231FAB"/>
    <w:rsid w:val="00244FE8"/>
    <w:rsid w:val="00273CD7"/>
    <w:rsid w:val="0028413E"/>
    <w:rsid w:val="00285635"/>
    <w:rsid w:val="00287312"/>
    <w:rsid w:val="002953AA"/>
    <w:rsid w:val="002A22CB"/>
    <w:rsid w:val="002B3206"/>
    <w:rsid w:val="002B4ADC"/>
    <w:rsid w:val="002D0488"/>
    <w:rsid w:val="00304DFA"/>
    <w:rsid w:val="003065A6"/>
    <w:rsid w:val="00310617"/>
    <w:rsid w:val="00314F05"/>
    <w:rsid w:val="003265A1"/>
    <w:rsid w:val="0033372E"/>
    <w:rsid w:val="0035120A"/>
    <w:rsid w:val="003515FB"/>
    <w:rsid w:val="00362D42"/>
    <w:rsid w:val="0037317D"/>
    <w:rsid w:val="00373B16"/>
    <w:rsid w:val="00385372"/>
    <w:rsid w:val="003860A4"/>
    <w:rsid w:val="0038629A"/>
    <w:rsid w:val="00390CB7"/>
    <w:rsid w:val="00391F60"/>
    <w:rsid w:val="00392DB2"/>
    <w:rsid w:val="003B019A"/>
    <w:rsid w:val="003B03DF"/>
    <w:rsid w:val="003B10F8"/>
    <w:rsid w:val="003B13B8"/>
    <w:rsid w:val="003C1A3F"/>
    <w:rsid w:val="003E15F6"/>
    <w:rsid w:val="003E28FF"/>
    <w:rsid w:val="003F1617"/>
    <w:rsid w:val="003F3380"/>
    <w:rsid w:val="003F75BF"/>
    <w:rsid w:val="00415851"/>
    <w:rsid w:val="00434EB1"/>
    <w:rsid w:val="00434F31"/>
    <w:rsid w:val="00436A50"/>
    <w:rsid w:val="00482D62"/>
    <w:rsid w:val="004843E3"/>
    <w:rsid w:val="00486572"/>
    <w:rsid w:val="004B42E2"/>
    <w:rsid w:val="004B5F82"/>
    <w:rsid w:val="004B6DAE"/>
    <w:rsid w:val="004C2C27"/>
    <w:rsid w:val="004D4785"/>
    <w:rsid w:val="004F335C"/>
    <w:rsid w:val="00520FA0"/>
    <w:rsid w:val="005260C8"/>
    <w:rsid w:val="00533145"/>
    <w:rsid w:val="005446C4"/>
    <w:rsid w:val="00544F73"/>
    <w:rsid w:val="005659F7"/>
    <w:rsid w:val="0057377B"/>
    <w:rsid w:val="0057623F"/>
    <w:rsid w:val="00582BB1"/>
    <w:rsid w:val="005A06E6"/>
    <w:rsid w:val="005E3BCC"/>
    <w:rsid w:val="005E53FD"/>
    <w:rsid w:val="005F2694"/>
    <w:rsid w:val="00620009"/>
    <w:rsid w:val="00624A6E"/>
    <w:rsid w:val="006361B3"/>
    <w:rsid w:val="00645242"/>
    <w:rsid w:val="00657B6B"/>
    <w:rsid w:val="006600EC"/>
    <w:rsid w:val="00676509"/>
    <w:rsid w:val="00691C60"/>
    <w:rsid w:val="006938AD"/>
    <w:rsid w:val="006A56E7"/>
    <w:rsid w:val="006B6EE7"/>
    <w:rsid w:val="006D0900"/>
    <w:rsid w:val="006E4A9E"/>
    <w:rsid w:val="006E67F7"/>
    <w:rsid w:val="006F56A9"/>
    <w:rsid w:val="00701D4C"/>
    <w:rsid w:val="007230F9"/>
    <w:rsid w:val="00727BF8"/>
    <w:rsid w:val="00751D88"/>
    <w:rsid w:val="0076596B"/>
    <w:rsid w:val="0077142E"/>
    <w:rsid w:val="00774131"/>
    <w:rsid w:val="0078622C"/>
    <w:rsid w:val="00787E7E"/>
    <w:rsid w:val="00793538"/>
    <w:rsid w:val="007A3727"/>
    <w:rsid w:val="007A48D3"/>
    <w:rsid w:val="007B3668"/>
    <w:rsid w:val="007D22B6"/>
    <w:rsid w:val="007E689D"/>
    <w:rsid w:val="007F4518"/>
    <w:rsid w:val="00806EF2"/>
    <w:rsid w:val="0082103C"/>
    <w:rsid w:val="00824C82"/>
    <w:rsid w:val="008272A5"/>
    <w:rsid w:val="00836DFD"/>
    <w:rsid w:val="008439F2"/>
    <w:rsid w:val="00843E67"/>
    <w:rsid w:val="00844081"/>
    <w:rsid w:val="00846989"/>
    <w:rsid w:val="00893A93"/>
    <w:rsid w:val="00894BE4"/>
    <w:rsid w:val="008C0DE8"/>
    <w:rsid w:val="008D3890"/>
    <w:rsid w:val="008F731D"/>
    <w:rsid w:val="00913B5C"/>
    <w:rsid w:val="00914598"/>
    <w:rsid w:val="009279BE"/>
    <w:rsid w:val="00931362"/>
    <w:rsid w:val="00935DEE"/>
    <w:rsid w:val="00946589"/>
    <w:rsid w:val="00966AAE"/>
    <w:rsid w:val="009879C6"/>
    <w:rsid w:val="00987CB3"/>
    <w:rsid w:val="00995148"/>
    <w:rsid w:val="009A4B45"/>
    <w:rsid w:val="009C0664"/>
    <w:rsid w:val="009C213E"/>
    <w:rsid w:val="009C26E7"/>
    <w:rsid w:val="009F0EE6"/>
    <w:rsid w:val="009F3378"/>
    <w:rsid w:val="009F45C5"/>
    <w:rsid w:val="00A05970"/>
    <w:rsid w:val="00A06BE4"/>
    <w:rsid w:val="00A62EC4"/>
    <w:rsid w:val="00A81FD8"/>
    <w:rsid w:val="00A8305B"/>
    <w:rsid w:val="00AD2010"/>
    <w:rsid w:val="00AD7D36"/>
    <w:rsid w:val="00AE0CB3"/>
    <w:rsid w:val="00AE7C80"/>
    <w:rsid w:val="00B0047E"/>
    <w:rsid w:val="00B01B79"/>
    <w:rsid w:val="00B05CFF"/>
    <w:rsid w:val="00B16749"/>
    <w:rsid w:val="00B379CB"/>
    <w:rsid w:val="00B5669E"/>
    <w:rsid w:val="00B606D8"/>
    <w:rsid w:val="00B8388A"/>
    <w:rsid w:val="00B86E84"/>
    <w:rsid w:val="00B93292"/>
    <w:rsid w:val="00B93839"/>
    <w:rsid w:val="00B97295"/>
    <w:rsid w:val="00BA2FB2"/>
    <w:rsid w:val="00BB243A"/>
    <w:rsid w:val="00BC043D"/>
    <w:rsid w:val="00BC260B"/>
    <w:rsid w:val="00BC29B0"/>
    <w:rsid w:val="00BC3C99"/>
    <w:rsid w:val="00BD6E0C"/>
    <w:rsid w:val="00BE2460"/>
    <w:rsid w:val="00BF1620"/>
    <w:rsid w:val="00C129C6"/>
    <w:rsid w:val="00C32EF7"/>
    <w:rsid w:val="00C64A47"/>
    <w:rsid w:val="00C64FBF"/>
    <w:rsid w:val="00C77CB7"/>
    <w:rsid w:val="00C84518"/>
    <w:rsid w:val="00C916BA"/>
    <w:rsid w:val="00C97F75"/>
    <w:rsid w:val="00CA0889"/>
    <w:rsid w:val="00CA3DB5"/>
    <w:rsid w:val="00CB179C"/>
    <w:rsid w:val="00CB1BBC"/>
    <w:rsid w:val="00CE5647"/>
    <w:rsid w:val="00CF260B"/>
    <w:rsid w:val="00D13C0F"/>
    <w:rsid w:val="00D33F6B"/>
    <w:rsid w:val="00D4566F"/>
    <w:rsid w:val="00D46BF8"/>
    <w:rsid w:val="00D5376A"/>
    <w:rsid w:val="00D60AD8"/>
    <w:rsid w:val="00D60D3F"/>
    <w:rsid w:val="00D66F0E"/>
    <w:rsid w:val="00D746C8"/>
    <w:rsid w:val="00D84789"/>
    <w:rsid w:val="00DB167F"/>
    <w:rsid w:val="00DE561D"/>
    <w:rsid w:val="00E01D1B"/>
    <w:rsid w:val="00E043DA"/>
    <w:rsid w:val="00E35AA6"/>
    <w:rsid w:val="00E7536E"/>
    <w:rsid w:val="00EA0F11"/>
    <w:rsid w:val="00EA164B"/>
    <w:rsid w:val="00EA43D8"/>
    <w:rsid w:val="00EA4FD6"/>
    <w:rsid w:val="00EA5FE8"/>
    <w:rsid w:val="00EB0554"/>
    <w:rsid w:val="00EB2A08"/>
    <w:rsid w:val="00EB6491"/>
    <w:rsid w:val="00EB7D99"/>
    <w:rsid w:val="00ED684E"/>
    <w:rsid w:val="00EE4792"/>
    <w:rsid w:val="00F00A1A"/>
    <w:rsid w:val="00F022D3"/>
    <w:rsid w:val="00F07092"/>
    <w:rsid w:val="00F10B0C"/>
    <w:rsid w:val="00F135D7"/>
    <w:rsid w:val="00F14A9F"/>
    <w:rsid w:val="00F35F23"/>
    <w:rsid w:val="00F363AF"/>
    <w:rsid w:val="00F83D19"/>
    <w:rsid w:val="00F8401C"/>
    <w:rsid w:val="00F874C9"/>
    <w:rsid w:val="00FA5B40"/>
    <w:rsid w:val="00FA7056"/>
    <w:rsid w:val="00FB7AC8"/>
    <w:rsid w:val="00FC5CA9"/>
    <w:rsid w:val="00FD4CE6"/>
    <w:rsid w:val="00FE0A89"/>
    <w:rsid w:val="01392B9C"/>
    <w:rsid w:val="019FC056"/>
    <w:rsid w:val="03CB3670"/>
    <w:rsid w:val="03DE1540"/>
    <w:rsid w:val="0488A6AE"/>
    <w:rsid w:val="04D012ED"/>
    <w:rsid w:val="06219B37"/>
    <w:rsid w:val="06228428"/>
    <w:rsid w:val="06BF157F"/>
    <w:rsid w:val="071A668D"/>
    <w:rsid w:val="07583669"/>
    <w:rsid w:val="07A045E4"/>
    <w:rsid w:val="084C8399"/>
    <w:rsid w:val="0A77105B"/>
    <w:rsid w:val="0AABAF4B"/>
    <w:rsid w:val="0DB73211"/>
    <w:rsid w:val="0E1F346A"/>
    <w:rsid w:val="0F2A2E6C"/>
    <w:rsid w:val="0FA644AB"/>
    <w:rsid w:val="103CB532"/>
    <w:rsid w:val="114B642A"/>
    <w:rsid w:val="1194FF2F"/>
    <w:rsid w:val="145ECDD9"/>
    <w:rsid w:val="1480160C"/>
    <w:rsid w:val="149F7DC6"/>
    <w:rsid w:val="14BDF873"/>
    <w:rsid w:val="174FE3E5"/>
    <w:rsid w:val="19BCE54D"/>
    <w:rsid w:val="1B74CBDE"/>
    <w:rsid w:val="1C71265E"/>
    <w:rsid w:val="1D15FA87"/>
    <w:rsid w:val="1D4441EE"/>
    <w:rsid w:val="1E2E6847"/>
    <w:rsid w:val="1F57651D"/>
    <w:rsid w:val="1FB0425B"/>
    <w:rsid w:val="210D281B"/>
    <w:rsid w:val="21BDED1E"/>
    <w:rsid w:val="21E190B3"/>
    <w:rsid w:val="235C7797"/>
    <w:rsid w:val="244F0694"/>
    <w:rsid w:val="268CB2BC"/>
    <w:rsid w:val="2729E1C3"/>
    <w:rsid w:val="2761E763"/>
    <w:rsid w:val="29A1695F"/>
    <w:rsid w:val="2A973ECB"/>
    <w:rsid w:val="2B49196C"/>
    <w:rsid w:val="2D07F7A7"/>
    <w:rsid w:val="2D5EFC32"/>
    <w:rsid w:val="2EFA4A9A"/>
    <w:rsid w:val="2F2137F1"/>
    <w:rsid w:val="2F5DCD09"/>
    <w:rsid w:val="2FEAC4A9"/>
    <w:rsid w:val="309A5783"/>
    <w:rsid w:val="374D1199"/>
    <w:rsid w:val="37A0414C"/>
    <w:rsid w:val="393C3529"/>
    <w:rsid w:val="3A1E039A"/>
    <w:rsid w:val="3C058C61"/>
    <w:rsid w:val="3D9148FE"/>
    <w:rsid w:val="3D991CB3"/>
    <w:rsid w:val="3DE8A43F"/>
    <w:rsid w:val="3EA609BC"/>
    <w:rsid w:val="40BF229E"/>
    <w:rsid w:val="41875CEC"/>
    <w:rsid w:val="4410B85B"/>
    <w:rsid w:val="44DBEE0F"/>
    <w:rsid w:val="45FE36F0"/>
    <w:rsid w:val="46A29552"/>
    <w:rsid w:val="4806A43B"/>
    <w:rsid w:val="48D61359"/>
    <w:rsid w:val="4958FC63"/>
    <w:rsid w:val="4B2A3B94"/>
    <w:rsid w:val="4B2A4FFD"/>
    <w:rsid w:val="4BF6BF8E"/>
    <w:rsid w:val="4F160136"/>
    <w:rsid w:val="4F9CDC44"/>
    <w:rsid w:val="50F433EC"/>
    <w:rsid w:val="51E95A74"/>
    <w:rsid w:val="5206FB75"/>
    <w:rsid w:val="52567177"/>
    <w:rsid w:val="536057AC"/>
    <w:rsid w:val="537CEFF5"/>
    <w:rsid w:val="54382F36"/>
    <w:rsid w:val="55862C91"/>
    <w:rsid w:val="56645F2B"/>
    <w:rsid w:val="56E458CC"/>
    <w:rsid w:val="583511C3"/>
    <w:rsid w:val="5A9A8947"/>
    <w:rsid w:val="5ADA846A"/>
    <w:rsid w:val="5B9271DA"/>
    <w:rsid w:val="5C6BB492"/>
    <w:rsid w:val="5CA45284"/>
    <w:rsid w:val="5E090A03"/>
    <w:rsid w:val="5EBDC757"/>
    <w:rsid w:val="5F6BB905"/>
    <w:rsid w:val="5F96B206"/>
    <w:rsid w:val="61B9EA4E"/>
    <w:rsid w:val="61C9CF82"/>
    <w:rsid w:val="61FFD666"/>
    <w:rsid w:val="62D31A5B"/>
    <w:rsid w:val="638EDD37"/>
    <w:rsid w:val="63BDD090"/>
    <w:rsid w:val="6495FE30"/>
    <w:rsid w:val="66344EE3"/>
    <w:rsid w:val="6722BA15"/>
    <w:rsid w:val="6781475E"/>
    <w:rsid w:val="6857941D"/>
    <w:rsid w:val="68E88546"/>
    <w:rsid w:val="6A8629D7"/>
    <w:rsid w:val="6BDF2631"/>
    <w:rsid w:val="6C0505B4"/>
    <w:rsid w:val="6DC3010E"/>
    <w:rsid w:val="6F07187E"/>
    <w:rsid w:val="6F539B92"/>
    <w:rsid w:val="6FBB20BB"/>
    <w:rsid w:val="7312B335"/>
    <w:rsid w:val="74796137"/>
    <w:rsid w:val="74923887"/>
    <w:rsid w:val="74B875E6"/>
    <w:rsid w:val="7603F2F8"/>
    <w:rsid w:val="76237978"/>
    <w:rsid w:val="7720693A"/>
    <w:rsid w:val="775D02E8"/>
    <w:rsid w:val="78F568E5"/>
    <w:rsid w:val="79395228"/>
    <w:rsid w:val="7B2A3BA1"/>
    <w:rsid w:val="7C13DD66"/>
    <w:rsid w:val="7C6344F2"/>
    <w:rsid w:val="7C7C2D30"/>
    <w:rsid w:val="7EA4B32C"/>
    <w:rsid w:val="7EED2725"/>
    <w:rsid w:val="7FC7383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FC1AE"/>
  <w15:chartTrackingRefBased/>
  <w15:docId w15:val="{101D4B20-D970-4D4E-8738-7CAFED43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D19"/>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F83D1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83D1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83D1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83D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3D19"/>
  </w:style>
  <w:style w:type="table" w:styleId="TableGrid">
    <w:name w:val="Table Grid"/>
    <w:basedOn w:val="TableNormal"/>
    <w:rsid w:val="00F83D19"/>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D66F0E"/>
    <w:rPr>
      <w:sz w:val="16"/>
      <w:szCs w:val="16"/>
    </w:rPr>
  </w:style>
  <w:style w:type="paragraph" w:styleId="CommentText">
    <w:name w:val="annotation text"/>
    <w:basedOn w:val="Normal"/>
    <w:link w:val="CommentTextChar"/>
    <w:uiPriority w:val="99"/>
    <w:unhideWhenUsed/>
    <w:qFormat/>
    <w:rsid w:val="00D66F0E"/>
    <w:rPr>
      <w:sz w:val="20"/>
      <w:szCs w:val="20"/>
    </w:rPr>
  </w:style>
  <w:style w:type="character" w:customStyle="1" w:styleId="CommentTextChar">
    <w:name w:val="Comment Text Char"/>
    <w:basedOn w:val="DefaultParagraphFont"/>
    <w:link w:val="CommentText"/>
    <w:uiPriority w:val="99"/>
    <w:qFormat/>
    <w:rsid w:val="00D66F0E"/>
    <w:rPr>
      <w:sz w:val="20"/>
      <w:szCs w:val="20"/>
    </w:rPr>
  </w:style>
  <w:style w:type="paragraph" w:styleId="CommentSubject">
    <w:name w:val="annotation subject"/>
    <w:basedOn w:val="CommentText"/>
    <w:next w:val="CommentText"/>
    <w:link w:val="CommentSubjectChar"/>
    <w:uiPriority w:val="99"/>
    <w:semiHidden/>
    <w:unhideWhenUsed/>
    <w:rsid w:val="00D66F0E"/>
    <w:rPr>
      <w:b/>
      <w:bCs/>
    </w:rPr>
  </w:style>
  <w:style w:type="character" w:customStyle="1" w:styleId="CommentSubjectChar">
    <w:name w:val="Comment Subject Char"/>
    <w:basedOn w:val="CommentTextChar"/>
    <w:link w:val="CommentSubject"/>
    <w:uiPriority w:val="99"/>
    <w:semiHidden/>
    <w:rsid w:val="00D66F0E"/>
    <w:rPr>
      <w:b/>
      <w:bCs/>
      <w:sz w:val="20"/>
      <w:szCs w:val="20"/>
    </w:rPr>
  </w:style>
  <w:style w:type="paragraph" w:styleId="BalloonText">
    <w:name w:val="Balloon Text"/>
    <w:basedOn w:val="Normal"/>
    <w:link w:val="BalloonTextChar"/>
    <w:rsid w:val="00F83D19"/>
    <w:rPr>
      <w:rFonts w:ascii="Tahoma" w:hAnsi="Tahoma" w:cs="Tahoma"/>
      <w:sz w:val="16"/>
      <w:szCs w:val="16"/>
    </w:rPr>
  </w:style>
  <w:style w:type="character" w:customStyle="1" w:styleId="BalloonTextChar">
    <w:name w:val="Balloon Text Char"/>
    <w:basedOn w:val="DefaultParagraphFont"/>
    <w:link w:val="BalloonText"/>
    <w:rsid w:val="00F83D19"/>
    <w:rPr>
      <w:rFonts w:ascii="Tahoma" w:eastAsia="MS Mincho" w:hAnsi="Tahoma" w:cs="Tahoma"/>
      <w:sz w:val="16"/>
      <w:szCs w:val="16"/>
    </w:rPr>
  </w:style>
  <w:style w:type="character" w:customStyle="1" w:styleId="Heading1Char">
    <w:name w:val="Heading 1 Char"/>
    <w:basedOn w:val="DefaultParagraphFont"/>
    <w:link w:val="Heading1"/>
    <w:rsid w:val="00F83D19"/>
    <w:rPr>
      <w:rFonts w:ascii="Times New Roman" w:eastAsia="MS Mincho" w:hAnsi="Times New Roman" w:cs="Times New Roman"/>
      <w:b/>
      <w:bCs/>
      <w:szCs w:val="24"/>
    </w:rPr>
  </w:style>
  <w:style w:type="character" w:customStyle="1" w:styleId="Heading2Char">
    <w:name w:val="Heading 2 Char"/>
    <w:basedOn w:val="DefaultParagraphFont"/>
    <w:link w:val="Heading2"/>
    <w:rsid w:val="00F83D19"/>
    <w:rPr>
      <w:rFonts w:ascii="Calibri" w:eastAsia="MS Mincho" w:hAnsi="Calibri" w:cs="Times New Roman"/>
      <w:b/>
      <w:bCs/>
      <w:i/>
      <w:iCs/>
      <w:sz w:val="28"/>
      <w:szCs w:val="28"/>
    </w:rPr>
  </w:style>
  <w:style w:type="character" w:customStyle="1" w:styleId="Heading3Char">
    <w:name w:val="Heading 3 Char"/>
    <w:basedOn w:val="DefaultParagraphFont"/>
    <w:link w:val="Heading3"/>
    <w:rsid w:val="00F83D19"/>
    <w:rPr>
      <w:rFonts w:ascii="Calibri" w:eastAsia="MS Mincho" w:hAnsi="Calibri" w:cs="Times New Roman"/>
      <w:b/>
      <w:bCs/>
      <w:sz w:val="26"/>
      <w:szCs w:val="26"/>
    </w:rPr>
  </w:style>
  <w:style w:type="paragraph" w:styleId="FootnoteText">
    <w:name w:val="footnote text"/>
    <w:basedOn w:val="Normal"/>
    <w:link w:val="FootnoteTextChar"/>
    <w:semiHidden/>
    <w:rsid w:val="00F83D19"/>
    <w:pPr>
      <w:spacing w:before="60"/>
    </w:pPr>
    <w:rPr>
      <w:sz w:val="20"/>
    </w:rPr>
  </w:style>
  <w:style w:type="character" w:customStyle="1" w:styleId="FootnoteTextChar">
    <w:name w:val="Footnote Text Char"/>
    <w:basedOn w:val="DefaultParagraphFont"/>
    <w:link w:val="FootnoteText"/>
    <w:semiHidden/>
    <w:rsid w:val="00F83D19"/>
    <w:rPr>
      <w:rFonts w:ascii="Times New Roman" w:eastAsia="MS Mincho" w:hAnsi="Times New Roman" w:cs="Times New Roman"/>
      <w:sz w:val="20"/>
      <w:szCs w:val="24"/>
    </w:rPr>
  </w:style>
  <w:style w:type="character" w:styleId="FootnoteReference">
    <w:name w:val="footnote reference"/>
    <w:aliases w:val="BVI fnr Carattere Char Char Char Carattere Char Char Char Char Char Char1 Char Char Char Carattere Char Char,16 Point,Superscript 6 Point,Ref,de nota al pie,Footnote Reference1,Ref1,de nota al pie1,註腳內容,11 pt,Footnote text"/>
    <w:basedOn w:val="DefaultParagraphFont"/>
    <w:link w:val="BVIfnrCarattereCharCharCharCarattereCharCharCharCharCharChar1CharCharCharCarattereChar"/>
    <w:rsid w:val="00F83D19"/>
    <w:rPr>
      <w:vertAlign w:val="superscript"/>
    </w:rPr>
  </w:style>
  <w:style w:type="paragraph" w:customStyle="1" w:styleId="Style">
    <w:name w:val="Style"/>
    <w:basedOn w:val="Footer"/>
    <w:autoRedefine/>
    <w:qFormat/>
    <w:rsid w:val="00F83D1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F83D19"/>
    <w:pPr>
      <w:tabs>
        <w:tab w:val="center" w:pos="4680"/>
        <w:tab w:val="right" w:pos="9360"/>
      </w:tabs>
    </w:pPr>
  </w:style>
  <w:style w:type="character" w:customStyle="1" w:styleId="FooterChar">
    <w:name w:val="Footer Char"/>
    <w:basedOn w:val="DefaultParagraphFont"/>
    <w:link w:val="Footer"/>
    <w:rsid w:val="00F83D19"/>
    <w:rPr>
      <w:rFonts w:ascii="Times New Roman" w:eastAsia="MS Mincho" w:hAnsi="Times New Roman" w:cs="Times New Roman"/>
      <w:szCs w:val="24"/>
    </w:rPr>
  </w:style>
  <w:style w:type="character" w:styleId="PageNumber">
    <w:name w:val="page number"/>
    <w:rsid w:val="00F83D19"/>
    <w:rPr>
      <w:rFonts w:ascii="Arial" w:hAnsi="Arial"/>
      <w:b/>
      <w:sz w:val="18"/>
    </w:rPr>
  </w:style>
  <w:style w:type="paragraph" w:customStyle="1" w:styleId="IPPArialFootnote">
    <w:name w:val="IPP Arial Footnote"/>
    <w:basedOn w:val="IPPArialTable"/>
    <w:qFormat/>
    <w:rsid w:val="00F83D19"/>
    <w:pPr>
      <w:tabs>
        <w:tab w:val="left" w:pos="28"/>
      </w:tabs>
      <w:ind w:left="284" w:hanging="284"/>
    </w:pPr>
    <w:rPr>
      <w:sz w:val="16"/>
    </w:rPr>
  </w:style>
  <w:style w:type="paragraph" w:customStyle="1" w:styleId="IPPContentsHead">
    <w:name w:val="IPP ContentsHead"/>
    <w:basedOn w:val="IPPSubhead"/>
    <w:next w:val="IPPNormal"/>
    <w:qFormat/>
    <w:rsid w:val="00F83D19"/>
    <w:pPr>
      <w:spacing w:after="240"/>
    </w:pPr>
    <w:rPr>
      <w:sz w:val="24"/>
    </w:rPr>
  </w:style>
  <w:style w:type="paragraph" w:customStyle="1" w:styleId="IPPBullet2">
    <w:name w:val="IPP Bullet2"/>
    <w:basedOn w:val="IPPNormal"/>
    <w:next w:val="IPPBullet1"/>
    <w:qFormat/>
    <w:rsid w:val="00F83D19"/>
    <w:pPr>
      <w:numPr>
        <w:numId w:val="10"/>
      </w:numPr>
      <w:tabs>
        <w:tab w:val="left" w:pos="1134"/>
      </w:tabs>
      <w:spacing w:after="60"/>
      <w:ind w:left="1134" w:hanging="567"/>
    </w:pPr>
  </w:style>
  <w:style w:type="paragraph" w:customStyle="1" w:styleId="IPPQuote">
    <w:name w:val="IPP Quote"/>
    <w:basedOn w:val="IPPNormal"/>
    <w:qFormat/>
    <w:rsid w:val="00F83D19"/>
    <w:pPr>
      <w:ind w:left="851" w:right="851"/>
    </w:pPr>
    <w:rPr>
      <w:sz w:val="18"/>
    </w:rPr>
  </w:style>
  <w:style w:type="paragraph" w:customStyle="1" w:styleId="IPPNormal">
    <w:name w:val="IPP Normal"/>
    <w:basedOn w:val="Normal"/>
    <w:link w:val="IPPNormalChar"/>
    <w:qFormat/>
    <w:rsid w:val="00F83D19"/>
    <w:pPr>
      <w:spacing w:after="180"/>
    </w:pPr>
    <w:rPr>
      <w:rFonts w:eastAsia="Times"/>
    </w:rPr>
  </w:style>
  <w:style w:type="paragraph" w:customStyle="1" w:styleId="IPPIndentClose">
    <w:name w:val="IPP Indent Close"/>
    <w:basedOn w:val="IPPNormal"/>
    <w:qFormat/>
    <w:rsid w:val="00F83D19"/>
    <w:pPr>
      <w:tabs>
        <w:tab w:val="left" w:pos="2835"/>
      </w:tabs>
      <w:spacing w:after="60"/>
      <w:ind w:left="567"/>
    </w:pPr>
  </w:style>
  <w:style w:type="paragraph" w:customStyle="1" w:styleId="IPPIndent">
    <w:name w:val="IPP Indent"/>
    <w:basedOn w:val="IPPIndentClose"/>
    <w:qFormat/>
    <w:rsid w:val="00F83D19"/>
    <w:pPr>
      <w:spacing w:after="180"/>
    </w:pPr>
  </w:style>
  <w:style w:type="paragraph" w:customStyle="1" w:styleId="IPPFootnote">
    <w:name w:val="IPP Footnote"/>
    <w:basedOn w:val="IPPArialFootnote"/>
    <w:qFormat/>
    <w:rsid w:val="00F83D1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83D19"/>
    <w:pPr>
      <w:keepNext/>
      <w:tabs>
        <w:tab w:val="left" w:pos="567"/>
      </w:tabs>
      <w:spacing w:before="120" w:after="120"/>
      <w:ind w:left="567" w:hanging="567"/>
    </w:pPr>
    <w:rPr>
      <w:b/>
      <w:i/>
    </w:rPr>
  </w:style>
  <w:style w:type="character" w:customStyle="1" w:styleId="IPPnormalitalics">
    <w:name w:val="IPP normal italics"/>
    <w:basedOn w:val="DefaultParagraphFont"/>
    <w:rsid w:val="00F83D19"/>
    <w:rPr>
      <w:rFonts w:ascii="Times New Roman" w:hAnsi="Times New Roman"/>
      <w:i/>
      <w:sz w:val="22"/>
      <w:lang w:val="en-US"/>
    </w:rPr>
  </w:style>
  <w:style w:type="character" w:customStyle="1" w:styleId="IPPNormalbold">
    <w:name w:val="IPP Normal bold"/>
    <w:basedOn w:val="PlainTextChar"/>
    <w:rsid w:val="00F83D1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83D1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83D1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83D19"/>
    <w:pPr>
      <w:keepNext/>
      <w:ind w:left="567" w:hanging="567"/>
      <w:jc w:val="left"/>
    </w:pPr>
    <w:rPr>
      <w:b/>
      <w:bCs/>
      <w:iCs/>
      <w:szCs w:val="22"/>
    </w:rPr>
  </w:style>
  <w:style w:type="character" w:customStyle="1" w:styleId="IPPNormalunderlined">
    <w:name w:val="IPP Normal underlined"/>
    <w:basedOn w:val="DefaultParagraphFont"/>
    <w:rsid w:val="00F83D19"/>
    <w:rPr>
      <w:rFonts w:ascii="Times New Roman" w:hAnsi="Times New Roman"/>
      <w:sz w:val="22"/>
      <w:u w:val="single"/>
      <w:lang w:val="en-US"/>
    </w:rPr>
  </w:style>
  <w:style w:type="paragraph" w:customStyle="1" w:styleId="IPPBullet1">
    <w:name w:val="IPP Bullet1"/>
    <w:basedOn w:val="IPPBullet1Last"/>
    <w:qFormat/>
    <w:rsid w:val="00F83D19"/>
    <w:pPr>
      <w:numPr>
        <w:numId w:val="23"/>
      </w:numPr>
      <w:spacing w:after="60"/>
      <w:ind w:left="567" w:hanging="567"/>
    </w:pPr>
    <w:rPr>
      <w:lang w:val="en-US"/>
    </w:rPr>
  </w:style>
  <w:style w:type="paragraph" w:customStyle="1" w:styleId="IPPBullet1Last">
    <w:name w:val="IPP Bullet1Last"/>
    <w:basedOn w:val="IPPNormal"/>
    <w:next w:val="IPPNormal"/>
    <w:qFormat/>
    <w:rsid w:val="00F83D19"/>
    <w:pPr>
      <w:numPr>
        <w:numId w:val="11"/>
      </w:numPr>
    </w:pPr>
  </w:style>
  <w:style w:type="character" w:customStyle="1" w:styleId="IPPNormalstrikethrough">
    <w:name w:val="IPP Normal strikethrough"/>
    <w:rsid w:val="00F83D19"/>
    <w:rPr>
      <w:rFonts w:ascii="Times New Roman" w:hAnsi="Times New Roman"/>
      <w:strike/>
      <w:dstrike w:val="0"/>
      <w:sz w:val="22"/>
    </w:rPr>
  </w:style>
  <w:style w:type="paragraph" w:customStyle="1" w:styleId="IPPTitle16pt">
    <w:name w:val="IPP Title16pt"/>
    <w:basedOn w:val="Normal"/>
    <w:qFormat/>
    <w:rsid w:val="00F83D1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83D19"/>
    <w:pPr>
      <w:spacing w:after="360"/>
      <w:jc w:val="center"/>
    </w:pPr>
    <w:rPr>
      <w:rFonts w:ascii="Arial" w:hAnsi="Arial" w:cs="Arial"/>
      <w:b/>
      <w:bCs/>
      <w:sz w:val="36"/>
      <w:szCs w:val="36"/>
    </w:rPr>
  </w:style>
  <w:style w:type="paragraph" w:customStyle="1" w:styleId="IPPHeader">
    <w:name w:val="IPP Header"/>
    <w:basedOn w:val="Normal"/>
    <w:qFormat/>
    <w:rsid w:val="00F83D1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83D19"/>
    <w:pPr>
      <w:keepNext/>
      <w:tabs>
        <w:tab w:val="left" w:pos="567"/>
      </w:tabs>
      <w:spacing w:before="120"/>
      <w:jc w:val="left"/>
      <w:outlineLvl w:val="1"/>
    </w:pPr>
    <w:rPr>
      <w:b/>
      <w:sz w:val="24"/>
    </w:rPr>
  </w:style>
  <w:style w:type="numbering" w:customStyle="1" w:styleId="IPPParagraphnumberedlist">
    <w:name w:val="IPP Paragraph numbered list"/>
    <w:rsid w:val="00F83D19"/>
    <w:pPr>
      <w:numPr>
        <w:numId w:val="9"/>
      </w:numPr>
    </w:pPr>
  </w:style>
  <w:style w:type="paragraph" w:customStyle="1" w:styleId="IPPNormalCloseSpace">
    <w:name w:val="IPP NormalCloseSpace"/>
    <w:basedOn w:val="Normal"/>
    <w:qFormat/>
    <w:rsid w:val="00F83D19"/>
    <w:pPr>
      <w:keepNext/>
      <w:spacing w:after="60"/>
    </w:pPr>
  </w:style>
  <w:style w:type="paragraph" w:customStyle="1" w:styleId="IPPHeading2">
    <w:name w:val="IPP Heading2"/>
    <w:basedOn w:val="IPPNormal"/>
    <w:next w:val="IPPNormal"/>
    <w:qFormat/>
    <w:rsid w:val="00F83D1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83D1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83D19"/>
    <w:pPr>
      <w:tabs>
        <w:tab w:val="right" w:leader="dot" w:pos="9072"/>
      </w:tabs>
      <w:spacing w:before="240"/>
      <w:ind w:left="567" w:hanging="567"/>
    </w:pPr>
  </w:style>
  <w:style w:type="paragraph" w:styleId="TOC2">
    <w:name w:val="toc 2"/>
    <w:basedOn w:val="TOC1"/>
    <w:next w:val="Normal"/>
    <w:autoRedefine/>
    <w:uiPriority w:val="39"/>
    <w:rsid w:val="00F83D19"/>
    <w:pPr>
      <w:keepNext w:val="0"/>
      <w:tabs>
        <w:tab w:val="left" w:pos="425"/>
      </w:tabs>
      <w:spacing w:before="120" w:after="0"/>
      <w:ind w:left="425" w:right="284" w:hanging="425"/>
    </w:pPr>
  </w:style>
  <w:style w:type="paragraph" w:styleId="TOC3">
    <w:name w:val="toc 3"/>
    <w:basedOn w:val="TOC2"/>
    <w:next w:val="Normal"/>
    <w:autoRedefine/>
    <w:uiPriority w:val="39"/>
    <w:rsid w:val="00F83D19"/>
    <w:pPr>
      <w:tabs>
        <w:tab w:val="left" w:pos="1276"/>
      </w:tabs>
      <w:spacing w:before="60"/>
      <w:ind w:left="1276" w:hanging="851"/>
    </w:pPr>
    <w:rPr>
      <w:rFonts w:eastAsia="Times"/>
    </w:rPr>
  </w:style>
  <w:style w:type="paragraph" w:styleId="TOC4">
    <w:name w:val="toc 4"/>
    <w:basedOn w:val="Normal"/>
    <w:next w:val="Normal"/>
    <w:autoRedefine/>
    <w:uiPriority w:val="39"/>
    <w:rsid w:val="00F83D19"/>
    <w:pPr>
      <w:spacing w:after="120"/>
      <w:ind w:left="660"/>
    </w:pPr>
    <w:rPr>
      <w:rFonts w:eastAsia="Times"/>
      <w:lang w:val="en-AU"/>
    </w:rPr>
  </w:style>
  <w:style w:type="paragraph" w:styleId="TOC5">
    <w:name w:val="toc 5"/>
    <w:basedOn w:val="Normal"/>
    <w:next w:val="Normal"/>
    <w:autoRedefine/>
    <w:uiPriority w:val="39"/>
    <w:rsid w:val="00F83D19"/>
    <w:pPr>
      <w:spacing w:after="120"/>
      <w:ind w:left="880"/>
    </w:pPr>
    <w:rPr>
      <w:rFonts w:eastAsia="Times"/>
      <w:lang w:val="en-AU"/>
    </w:rPr>
  </w:style>
  <w:style w:type="paragraph" w:styleId="TOC6">
    <w:name w:val="toc 6"/>
    <w:basedOn w:val="Normal"/>
    <w:next w:val="Normal"/>
    <w:autoRedefine/>
    <w:uiPriority w:val="39"/>
    <w:rsid w:val="00F83D19"/>
    <w:pPr>
      <w:spacing w:after="120"/>
      <w:ind w:left="1100"/>
    </w:pPr>
    <w:rPr>
      <w:rFonts w:eastAsia="Times"/>
      <w:lang w:val="en-AU"/>
    </w:rPr>
  </w:style>
  <w:style w:type="paragraph" w:styleId="TOC7">
    <w:name w:val="toc 7"/>
    <w:basedOn w:val="Normal"/>
    <w:next w:val="Normal"/>
    <w:autoRedefine/>
    <w:uiPriority w:val="39"/>
    <w:rsid w:val="00F83D19"/>
    <w:pPr>
      <w:spacing w:after="120"/>
      <w:ind w:left="1320"/>
    </w:pPr>
    <w:rPr>
      <w:rFonts w:eastAsia="Times"/>
      <w:lang w:val="en-AU"/>
    </w:rPr>
  </w:style>
  <w:style w:type="paragraph" w:styleId="TOC8">
    <w:name w:val="toc 8"/>
    <w:basedOn w:val="Normal"/>
    <w:next w:val="Normal"/>
    <w:autoRedefine/>
    <w:uiPriority w:val="39"/>
    <w:rsid w:val="00F83D19"/>
    <w:pPr>
      <w:spacing w:after="120"/>
      <w:ind w:left="1540"/>
    </w:pPr>
    <w:rPr>
      <w:rFonts w:eastAsia="Times"/>
      <w:lang w:val="en-AU"/>
    </w:rPr>
  </w:style>
  <w:style w:type="paragraph" w:styleId="TOC9">
    <w:name w:val="toc 9"/>
    <w:basedOn w:val="Normal"/>
    <w:next w:val="Normal"/>
    <w:autoRedefine/>
    <w:uiPriority w:val="39"/>
    <w:rsid w:val="00F83D19"/>
    <w:pPr>
      <w:spacing w:after="120"/>
      <w:ind w:left="1760"/>
    </w:pPr>
    <w:rPr>
      <w:rFonts w:eastAsia="Times"/>
      <w:lang w:val="en-AU"/>
    </w:rPr>
  </w:style>
  <w:style w:type="paragraph" w:customStyle="1" w:styleId="IPPReferences">
    <w:name w:val="IPP References"/>
    <w:basedOn w:val="IPPNormal"/>
    <w:qFormat/>
    <w:rsid w:val="00F83D19"/>
    <w:pPr>
      <w:spacing w:after="60"/>
      <w:ind w:left="567" w:hanging="567"/>
    </w:pPr>
  </w:style>
  <w:style w:type="paragraph" w:customStyle="1" w:styleId="IPPArial">
    <w:name w:val="IPP Arial"/>
    <w:basedOn w:val="IPPNormal"/>
    <w:qFormat/>
    <w:rsid w:val="00F83D19"/>
    <w:pPr>
      <w:spacing w:after="0"/>
    </w:pPr>
    <w:rPr>
      <w:rFonts w:ascii="Arial" w:hAnsi="Arial"/>
      <w:sz w:val="18"/>
    </w:rPr>
  </w:style>
  <w:style w:type="paragraph" w:customStyle="1" w:styleId="IPPArialTable">
    <w:name w:val="IPP Arial Table"/>
    <w:basedOn w:val="IPPArial"/>
    <w:qFormat/>
    <w:rsid w:val="00F83D19"/>
    <w:pPr>
      <w:spacing w:before="60" w:after="60"/>
      <w:jc w:val="left"/>
    </w:pPr>
  </w:style>
  <w:style w:type="paragraph" w:customStyle="1" w:styleId="IPPHeaderlandscape">
    <w:name w:val="IPP Header landscape"/>
    <w:basedOn w:val="IPPHeader"/>
    <w:qFormat/>
    <w:rsid w:val="00F83D1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83D1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83D19"/>
    <w:rPr>
      <w:rFonts w:ascii="Courier" w:eastAsia="Times" w:hAnsi="Courier" w:cs="Times New Roman"/>
      <w:sz w:val="21"/>
      <w:szCs w:val="21"/>
      <w:lang w:val="en-AU"/>
    </w:rPr>
  </w:style>
  <w:style w:type="paragraph" w:customStyle="1" w:styleId="IPPLetterList">
    <w:name w:val="IPP LetterList"/>
    <w:basedOn w:val="IPPBullet2"/>
    <w:qFormat/>
    <w:rsid w:val="00F83D19"/>
    <w:pPr>
      <w:numPr>
        <w:numId w:val="6"/>
      </w:numPr>
      <w:jc w:val="left"/>
    </w:pPr>
  </w:style>
  <w:style w:type="paragraph" w:customStyle="1" w:styleId="IPPLetterListIndent">
    <w:name w:val="IPP LetterList Indent"/>
    <w:basedOn w:val="IPPLetterList"/>
    <w:qFormat/>
    <w:rsid w:val="00F83D19"/>
    <w:pPr>
      <w:numPr>
        <w:numId w:val="7"/>
      </w:numPr>
    </w:pPr>
  </w:style>
  <w:style w:type="paragraph" w:customStyle="1" w:styleId="IPPFooterLandscape">
    <w:name w:val="IPP Footer Landscape"/>
    <w:basedOn w:val="IPPHeaderlandscape"/>
    <w:qFormat/>
    <w:rsid w:val="00F83D19"/>
    <w:pPr>
      <w:pBdr>
        <w:top w:val="single" w:sz="4" w:space="1" w:color="auto"/>
        <w:bottom w:val="none" w:sz="0" w:space="0" w:color="auto"/>
      </w:pBdr>
      <w:jc w:val="right"/>
    </w:pPr>
    <w:rPr>
      <w:b/>
    </w:rPr>
  </w:style>
  <w:style w:type="paragraph" w:customStyle="1" w:styleId="IPPSubheadSpace">
    <w:name w:val="IPP Subhead Space"/>
    <w:basedOn w:val="IPPSubhead"/>
    <w:qFormat/>
    <w:rsid w:val="00F83D19"/>
    <w:pPr>
      <w:tabs>
        <w:tab w:val="left" w:pos="567"/>
      </w:tabs>
      <w:spacing w:before="60" w:after="60"/>
    </w:pPr>
  </w:style>
  <w:style w:type="paragraph" w:customStyle="1" w:styleId="IPPSubheadSpaceAfter">
    <w:name w:val="IPP Subhead SpaceAfter"/>
    <w:basedOn w:val="IPPSubhead"/>
    <w:qFormat/>
    <w:rsid w:val="00F83D19"/>
    <w:pPr>
      <w:spacing w:after="60"/>
    </w:pPr>
  </w:style>
  <w:style w:type="paragraph" w:customStyle="1" w:styleId="IPPHdg1Num">
    <w:name w:val="IPP Hdg1Num"/>
    <w:basedOn w:val="IPPHeading1"/>
    <w:next w:val="IPPNormal"/>
    <w:qFormat/>
    <w:rsid w:val="00F83D19"/>
    <w:pPr>
      <w:numPr>
        <w:numId w:val="12"/>
      </w:numPr>
    </w:pPr>
  </w:style>
  <w:style w:type="paragraph" w:customStyle="1" w:styleId="IPPHdg2Num">
    <w:name w:val="IPP Hdg2Num"/>
    <w:basedOn w:val="IPPHeading2"/>
    <w:next w:val="IPPNormal"/>
    <w:qFormat/>
    <w:rsid w:val="00F83D19"/>
    <w:pPr>
      <w:numPr>
        <w:ilvl w:val="1"/>
        <w:numId w:val="13"/>
      </w:numPr>
    </w:pPr>
  </w:style>
  <w:style w:type="paragraph" w:customStyle="1" w:styleId="IPPNumberedList">
    <w:name w:val="IPP NumberedList"/>
    <w:basedOn w:val="IPPBullet1"/>
    <w:qFormat/>
    <w:rsid w:val="00F83D19"/>
    <w:pPr>
      <w:numPr>
        <w:numId w:val="21"/>
      </w:numPr>
    </w:pPr>
  </w:style>
  <w:style w:type="paragraph" w:styleId="Header">
    <w:name w:val="header"/>
    <w:basedOn w:val="Normal"/>
    <w:link w:val="HeaderChar"/>
    <w:rsid w:val="00F83D19"/>
    <w:pPr>
      <w:tabs>
        <w:tab w:val="center" w:pos="4680"/>
        <w:tab w:val="right" w:pos="9360"/>
      </w:tabs>
    </w:pPr>
  </w:style>
  <w:style w:type="character" w:customStyle="1" w:styleId="HeaderChar">
    <w:name w:val="Header Char"/>
    <w:basedOn w:val="DefaultParagraphFont"/>
    <w:link w:val="Header"/>
    <w:rsid w:val="00F83D19"/>
    <w:rPr>
      <w:rFonts w:ascii="Times New Roman" w:eastAsia="MS Mincho" w:hAnsi="Times New Roman" w:cs="Times New Roman"/>
      <w:szCs w:val="24"/>
    </w:rPr>
  </w:style>
  <w:style w:type="character" w:styleId="Strong">
    <w:name w:val="Strong"/>
    <w:basedOn w:val="DefaultParagraphFont"/>
    <w:qFormat/>
    <w:rsid w:val="00F83D19"/>
    <w:rPr>
      <w:b/>
      <w:bCs/>
    </w:rPr>
  </w:style>
  <w:style w:type="paragraph" w:styleId="ListParagraph">
    <w:name w:val="List Paragraph"/>
    <w:basedOn w:val="Normal"/>
    <w:uiPriority w:val="34"/>
    <w:qFormat/>
    <w:rsid w:val="00F83D19"/>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83D19"/>
    <w:pPr>
      <w:numPr>
        <w:numId w:val="15"/>
      </w:numPr>
    </w:pPr>
    <w:rPr>
      <w:lang w:val="en-US"/>
    </w:rPr>
  </w:style>
  <w:style w:type="paragraph" w:customStyle="1" w:styleId="IPPParagraphnumberingclose">
    <w:name w:val="IPP Paragraph numbering close"/>
    <w:basedOn w:val="IPPParagraphnumbering"/>
    <w:qFormat/>
    <w:rsid w:val="00F83D19"/>
    <w:pPr>
      <w:keepNext/>
      <w:spacing w:after="60"/>
    </w:pPr>
  </w:style>
  <w:style w:type="paragraph" w:customStyle="1" w:styleId="IPPNumberedListLast">
    <w:name w:val="IPP NumberedListLast"/>
    <w:basedOn w:val="IPPNumberedList"/>
    <w:qFormat/>
    <w:rsid w:val="00F83D19"/>
    <w:pPr>
      <w:spacing w:after="180"/>
    </w:pPr>
  </w:style>
  <w:style w:type="character" w:customStyle="1" w:styleId="IPPNormalChar">
    <w:name w:val="IPP Normal Char"/>
    <w:link w:val="IPPNormal"/>
    <w:rsid w:val="006D0900"/>
    <w:rPr>
      <w:rFonts w:ascii="Times New Roman" w:eastAsia="Times" w:hAnsi="Times New Roman" w:cs="Times New Roman"/>
      <w:szCs w:val="24"/>
    </w:rPr>
  </w:style>
  <w:style w:type="paragraph" w:styleId="NoSpacing">
    <w:name w:val="No Spacing"/>
    <w:uiPriority w:val="1"/>
    <w:qFormat/>
    <w:rsid w:val="006D0900"/>
    <w:pPr>
      <w:spacing w:after="0" w:line="240" w:lineRule="auto"/>
    </w:pPr>
    <w:rPr>
      <w:lang w:val="ru-RU"/>
    </w:rPr>
  </w:style>
  <w:style w:type="paragraph" w:styleId="Revision">
    <w:name w:val="Revision"/>
    <w:hidden/>
    <w:uiPriority w:val="99"/>
    <w:semiHidden/>
    <w:rsid w:val="00751D88"/>
    <w:pPr>
      <w:spacing w:after="0" w:line="240" w:lineRule="auto"/>
    </w:pPr>
    <w:rPr>
      <w:rFonts w:ascii="Times New Roman" w:eastAsia="MS Mincho" w:hAnsi="Times New Roman" w:cs="Times New Roman"/>
      <w:szCs w:val="24"/>
    </w:rPr>
  </w:style>
  <w:style w:type="character" w:styleId="Hyperlink">
    <w:name w:val="Hyperlink"/>
    <w:basedOn w:val="DefaultParagraphFont"/>
    <w:unhideWhenUsed/>
    <w:rsid w:val="00F83D19"/>
    <w:rPr>
      <w:color w:val="0000FF"/>
      <w:u w:val="single"/>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9279BE"/>
    <w:pPr>
      <w:spacing w:line="240" w:lineRule="exact"/>
    </w:pPr>
    <w:rPr>
      <w:rFonts w:asciiTheme="minorHAnsi" w:eastAsiaTheme="minorHAnsi" w:hAnsiTheme="minorHAnsi" w:cstheme="minorBidi"/>
      <w:szCs w:val="22"/>
      <w:vertAlign w:val="superscript"/>
    </w:rPr>
  </w:style>
  <w:style w:type="numbering" w:customStyle="1" w:styleId="CurrentList1">
    <w:name w:val="Current List1"/>
    <w:uiPriority w:val="99"/>
    <w:rsid w:val="00C129C6"/>
    <w:pPr>
      <w:numPr>
        <w:numId w:val="38"/>
      </w:numPr>
    </w:pPr>
  </w:style>
  <w:style w:type="character" w:styleId="FollowedHyperlink">
    <w:name w:val="FollowedHyperlink"/>
    <w:basedOn w:val="DefaultParagraphFont"/>
    <w:semiHidden/>
    <w:unhideWhenUsed/>
    <w:rsid w:val="00F83D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XDEaNfAZ2sM" TargetMode="External"/><Relationship Id="rId18" Type="http://schemas.openxmlformats.org/officeDocument/2006/relationships/hyperlink" Target="https://www.ippc.int/en/news/director-general-sets-out-several-reasons-for-enhanced-and-coordinated-work-to-protect-plant-health-at-international-day-of-plant-health-idph-event/"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ippc.int/en/news/spotlight-thorwald-geuze-from-the-food-and-consumer-product-safety-authority-of-the-netherlands-speaks-about-the-importance-of-e-commerce-and-ippc-observatory-surveys/" TargetMode="External"/><Relationship Id="rId7" Type="http://schemas.openxmlformats.org/officeDocument/2006/relationships/settings" Target="settings.xml"/><Relationship Id="rId12" Type="http://schemas.openxmlformats.org/officeDocument/2006/relationships/hyperlink" Target="https://doi.org/10.4060/cc8209en" TargetMode="External"/><Relationship Id="rId17" Type="http://schemas.openxmlformats.org/officeDocument/2006/relationships/hyperlink" Target="https://www.ippc.int/en/news/plant-health-and-e-commerce-countries-share-knowledge-experiences-to-protect-plant-resources-and-trad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ippc.int/en/news/new-ippc-guide-to-protect-plant-health-and-reduce-pest-risk-associated-with-e-commerce/" TargetMode="External"/><Relationship Id="rId20" Type="http://schemas.openxmlformats.org/officeDocument/2006/relationships/hyperlink" Target="https://www.ippc.int/en/news/new-ippc-observatory-study-to-explore-global-phytosanitary-impact-of-e-commer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resources/multimedia/online-tools/ippc-observatory/ippc-observatory-e-commerce-stud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ppc.int/en/news/revamped-ippc-webpage-to-serve-as-hub-for-resources-on-e-commerce-and-plant-health/"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ppc.int/en/news/strengthening-global-partnerships-ippc-participates-in-world-customs-organization-round-tab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commission/cpm/cpm-sessions/cpm-18/cpm-18-side-sessions-and-side-meetings/cpm-18-side-session-on-e-commerce/"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20/10/relationships/intelligence" Target="intelligence2.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92398/"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B247EB-A22E-41E2-9717-0F960BF1F61F}">
  <ds:schemaRefs>
    <ds:schemaRef ds:uri="http://schemas.openxmlformats.org/officeDocument/2006/bibliography"/>
  </ds:schemaRefs>
</ds:datastoreItem>
</file>

<file path=customXml/itemProps2.xml><?xml version="1.0" encoding="utf-8"?>
<ds:datastoreItem xmlns:ds="http://schemas.openxmlformats.org/officeDocument/2006/customXml" ds:itemID="{104338CB-7120-4116-B111-55BCBE781594}">
  <ds:schemaRefs>
    <ds:schemaRef ds:uri="http://purl.org/dc/terms/"/>
    <ds:schemaRef ds:uri="http://purl.org/dc/elements/1.1/"/>
    <ds:schemaRef ds:uri="http://purl.org/dc/dcmitype/"/>
    <ds:schemaRef ds:uri="http://schemas.openxmlformats.org/package/2006/metadata/core-properties"/>
    <ds:schemaRef ds:uri="http://www.w3.org/XML/1998/namespace"/>
    <ds:schemaRef ds:uri="http://schemas.microsoft.com/office/2006/documentManagement/types"/>
    <ds:schemaRef ds:uri="ea6feb38-a85a-45e8-92e9-814486bbe375"/>
    <ds:schemaRef ds:uri="a05d7f75-f42e-4288-8809-604fd4d9691f"/>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45E1C735-C946-4D80-8934-35A686648724}">
  <ds:schemaRefs>
    <ds:schemaRef ds:uri="http://schemas.microsoft.com/sharepoint/v3/contenttype/forms"/>
  </ds:schemaRefs>
</ds:datastoreItem>
</file>

<file path=customXml/itemProps4.xml><?xml version="1.0" encoding="utf-8"?>
<ds:datastoreItem xmlns:ds="http://schemas.openxmlformats.org/officeDocument/2006/customXml" ds:itemID="{3175EF74-A923-4288-92DA-0A5490381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IPPC_2024-06-17.dotx</Template>
  <TotalTime>16</TotalTime>
  <Pages>3</Pages>
  <Words>1332</Words>
  <Characters>7593</Characters>
  <Application>Microsoft Office Word</Application>
  <DocSecurity>0</DocSecurity>
  <Lines>63</Lines>
  <Paragraphs>17</Paragraphs>
  <ScaleCrop>false</ScaleCrop>
  <Company>FAO of the UN</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Cassin, Aoife (NSP)</cp:lastModifiedBy>
  <cp:revision>84</cp:revision>
  <cp:lastPrinted>2017-11-04T00:01:00Z</cp:lastPrinted>
  <dcterms:created xsi:type="dcterms:W3CDTF">2022-11-14T00:11:00Z</dcterms:created>
  <dcterms:modified xsi:type="dcterms:W3CDTF">2024-10-11T09:06:00Z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