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954AF" w14:textId="77777777" w:rsidR="00103E2C" w:rsidRPr="00004C83" w:rsidRDefault="00103E2C">
      <w:pPr>
        <w:rPr>
          <w:rFonts w:ascii="Times New Roman" w:hAnsi="Times New Roman" w:cs="Times New Roman"/>
          <w:lang w:val="en-GB"/>
        </w:rPr>
      </w:pPr>
    </w:p>
    <w:p w14:paraId="4C856E52" w14:textId="22D8A139" w:rsidR="004B2BC7" w:rsidRPr="004B2BC7" w:rsidRDefault="004B2BC7" w:rsidP="004B2BC7">
      <w:pPr>
        <w:pStyle w:val="IPPNormal"/>
        <w:jc w:val="center"/>
        <w:rPr>
          <w:b/>
          <w:bCs/>
          <w:caps/>
          <w:sz w:val="24"/>
          <w:lang w:val="en-US"/>
        </w:rPr>
      </w:pPr>
      <w:r w:rsidRPr="004B2BC7">
        <w:rPr>
          <w:b/>
          <w:bCs/>
          <w:caps/>
          <w:sz w:val="24"/>
        </w:rPr>
        <w:t>Commission on Phytosanitary Measures</w:t>
      </w:r>
    </w:p>
    <w:p w14:paraId="35E6302F" w14:textId="6BADD4E1" w:rsidR="004B2BC7" w:rsidRPr="004B2BC7" w:rsidRDefault="004B2BC7" w:rsidP="004B2BC7">
      <w:pPr>
        <w:pStyle w:val="IPPNormal"/>
        <w:jc w:val="center"/>
        <w:rPr>
          <w:b/>
          <w:bCs/>
          <w:caps/>
          <w:sz w:val="24"/>
          <w:lang w:val="en-US"/>
        </w:rPr>
      </w:pPr>
      <w:r w:rsidRPr="004B2BC7">
        <w:rPr>
          <w:b/>
          <w:bCs/>
          <w:caps/>
          <w:sz w:val="24"/>
          <w:lang w:val="en-US"/>
        </w:rPr>
        <w:t>STRATEGIC PLANNING GROUP</w:t>
      </w:r>
    </w:p>
    <w:p w14:paraId="73CCB271" w14:textId="0EE68567" w:rsidR="00004C83" w:rsidRPr="00004C83" w:rsidRDefault="00004C83" w:rsidP="00004C83">
      <w:pPr>
        <w:pStyle w:val="IPPNormal"/>
        <w:jc w:val="center"/>
        <w:rPr>
          <w:b/>
          <w:bCs/>
          <w:caps/>
          <w:sz w:val="24"/>
          <w:szCs w:val="22"/>
        </w:rPr>
      </w:pPr>
      <w:r w:rsidRPr="00004C83">
        <w:rPr>
          <w:b/>
          <w:bCs/>
          <w:caps/>
          <w:sz w:val="24"/>
          <w:szCs w:val="22"/>
        </w:rPr>
        <w:t>Update on DAI 2 - Easing market access through commodity-specific plant health standards and the IPPC Technical Panel on Commodity Standards (TPCS)</w:t>
      </w:r>
    </w:p>
    <w:p w14:paraId="199FA91C" w14:textId="2E68CA3D" w:rsidR="00004C83" w:rsidRPr="00004C83" w:rsidRDefault="00004C83" w:rsidP="00004C83">
      <w:pPr>
        <w:jc w:val="center"/>
        <w:rPr>
          <w:rFonts w:ascii="Times New Roman" w:eastAsia="Times" w:hAnsi="Times New Roman" w:cs="Times New Roman"/>
          <w:i/>
          <w:kern w:val="0"/>
          <w:szCs w:val="24"/>
          <w:lang w:val="en-GB"/>
          <w14:ligatures w14:val="none"/>
        </w:rPr>
      </w:pPr>
      <w:r w:rsidRPr="00004C83">
        <w:rPr>
          <w:rFonts w:ascii="Times New Roman" w:eastAsia="Times" w:hAnsi="Times New Roman" w:cs="Times New Roman"/>
          <w:i/>
          <w:kern w:val="0"/>
          <w:szCs w:val="24"/>
          <w:lang w:val="en-GB"/>
          <w14:ligatures w14:val="none"/>
        </w:rPr>
        <w:t xml:space="preserve">(prepared by the IPPC </w:t>
      </w:r>
      <w:r w:rsidR="00C56A85">
        <w:rPr>
          <w:rFonts w:ascii="Times New Roman" w:eastAsia="Times" w:hAnsi="Times New Roman" w:cs="Times New Roman"/>
          <w:i/>
          <w:kern w:val="0"/>
          <w:szCs w:val="24"/>
          <w:lang w:val="en-GB"/>
          <w14:ligatures w14:val="none"/>
        </w:rPr>
        <w:t>S</w:t>
      </w:r>
      <w:r w:rsidR="00C56A85" w:rsidRPr="00004C83">
        <w:rPr>
          <w:rFonts w:ascii="Times New Roman" w:eastAsia="Times" w:hAnsi="Times New Roman" w:cs="Times New Roman"/>
          <w:i/>
          <w:kern w:val="0"/>
          <w:szCs w:val="24"/>
          <w:lang w:val="en-GB"/>
          <w14:ligatures w14:val="none"/>
        </w:rPr>
        <w:t xml:space="preserve">ecretariat </w:t>
      </w:r>
      <w:r w:rsidRPr="00004C83">
        <w:rPr>
          <w:rFonts w:ascii="Times New Roman" w:eastAsia="Times" w:hAnsi="Times New Roman" w:cs="Times New Roman"/>
          <w:i/>
          <w:kern w:val="0"/>
          <w:szCs w:val="24"/>
          <w:lang w:val="en-GB"/>
          <w14:ligatures w14:val="none"/>
        </w:rPr>
        <w:t>and the TPCS steward, Ms Joanne WILSON)</w:t>
      </w:r>
    </w:p>
    <w:p w14:paraId="77A99945" w14:textId="77777777" w:rsidR="00684E28" w:rsidRPr="004B0230" w:rsidRDefault="00684E28" w:rsidP="00684E28">
      <w:pPr>
        <w:pStyle w:val="IPPHeading1"/>
      </w:pPr>
      <w:r w:rsidRPr="0E4CBF4C">
        <w:t xml:space="preserve">Background </w:t>
      </w:r>
    </w:p>
    <w:p w14:paraId="4069E873" w14:textId="77777777" w:rsidR="00684E28" w:rsidRPr="00684E28" w:rsidRDefault="00684E28" w:rsidP="00684E28">
      <w:pPr>
        <w:pStyle w:val="IPPParagraphnumbering"/>
      </w:pPr>
      <w:r w:rsidRPr="00684E28">
        <w:t>The IPPC Strategic Framework 2020-2030 includes eight development agenda items (DAIs), including the development of c</w:t>
      </w:r>
      <w:r w:rsidRPr="00684E28">
        <w:rPr>
          <w:rStyle w:val="normaltextrun"/>
        </w:rPr>
        <w:t>ommodity-specific international standards for phytosanitary measures (ISPMs)</w:t>
      </w:r>
      <w:r w:rsidRPr="00684E28">
        <w:t xml:space="preserve">. </w:t>
      </w:r>
    </w:p>
    <w:p w14:paraId="3A074B56" w14:textId="05235178" w:rsidR="00684E28" w:rsidRPr="00684E28" w:rsidRDefault="00684E28" w:rsidP="00684E28">
      <w:pPr>
        <w:pStyle w:val="IPPParagraphnumbering"/>
      </w:pPr>
      <w:r w:rsidRPr="00684E28">
        <w:t>The IPPC, the only standard-setting global entity for plant health, is developing new ISPMs to provide guidance to countries in protecting internationally traded commodities through better monitoring, prevention, detection and response to threats from plant pest</w:t>
      </w:r>
      <w:r w:rsidR="006D795A">
        <w:t>s</w:t>
      </w:r>
      <w:r w:rsidRPr="00684E28">
        <w:t xml:space="preserve">. New standards will also aid in addressing import regulation challenges and other phytosanitary issues. </w:t>
      </w:r>
    </w:p>
    <w:p w14:paraId="44E1E7A0" w14:textId="048DCA49" w:rsidR="00684E28" w:rsidRPr="00684E28" w:rsidRDefault="00684E28" w:rsidP="00684E28">
      <w:pPr>
        <w:pStyle w:val="IPPParagraphnumbering"/>
      </w:pPr>
      <w:r w:rsidRPr="00684E28">
        <w:t xml:space="preserve">It is expected that by 2030 many new ISPMs </w:t>
      </w:r>
      <w:r w:rsidR="006D795A">
        <w:t xml:space="preserve">will </w:t>
      </w:r>
      <w:r w:rsidRPr="00684E28">
        <w:t xml:space="preserve">have been adopted and implemented for specific commodities and pathways, with, as required, accompanying diagnostic protocols and phytosanitary treatments to support implementation. </w:t>
      </w:r>
    </w:p>
    <w:p w14:paraId="297FC69C" w14:textId="77777777" w:rsidR="00684E28" w:rsidRPr="00DE60BF" w:rsidRDefault="00684E28" w:rsidP="00684E28">
      <w:pPr>
        <w:pStyle w:val="IPPHeading1"/>
      </w:pPr>
      <w:r w:rsidRPr="00DE60BF">
        <w:t xml:space="preserve">Benefits </w:t>
      </w:r>
    </w:p>
    <w:p w14:paraId="25F30E37" w14:textId="77777777" w:rsidR="00684E28" w:rsidRPr="00DE60BF" w:rsidRDefault="00684E28" w:rsidP="00684E28">
      <w:pPr>
        <w:pStyle w:val="IPPParagraphnumbering"/>
        <w:rPr>
          <w:lang w:val="en-GB"/>
        </w:rPr>
      </w:pPr>
      <w:r w:rsidRPr="00DE60BF">
        <w:rPr>
          <w:lang w:val="en-GB"/>
        </w:rPr>
        <w:t xml:space="preserve">Commodity-specific standards will facilitate market access, simplify and accelerate trade negotiations, create market opportunities and simplify safe trade in plants and plant products.  </w:t>
      </w:r>
    </w:p>
    <w:p w14:paraId="787508A7" w14:textId="49DFEDB3" w:rsidR="00684E28" w:rsidRPr="009B7F61" w:rsidRDefault="00684E28" w:rsidP="00684E28">
      <w:pPr>
        <w:pStyle w:val="IPPParagraphnumbering"/>
        <w:rPr>
          <w:lang w:val="en-GB"/>
        </w:rPr>
      </w:pPr>
      <w:r w:rsidRPr="009B7F61">
        <w:rPr>
          <w:lang w:val="en-GB"/>
        </w:rPr>
        <w:t xml:space="preserve">These standards will </w:t>
      </w:r>
      <w:r w:rsidR="001A20E8">
        <w:rPr>
          <w:lang w:val="en-GB"/>
        </w:rPr>
        <w:t xml:space="preserve">support pest risk analysis activities, </w:t>
      </w:r>
      <w:r w:rsidRPr="009B7F61">
        <w:rPr>
          <w:lang w:val="en-GB"/>
        </w:rPr>
        <w:t xml:space="preserve">promote harmonized and technically justified phytosanitary measures and import requirements among IPPC contracting parties.  </w:t>
      </w:r>
    </w:p>
    <w:p w14:paraId="3CD9E31B" w14:textId="77777777" w:rsidR="00684E28" w:rsidRDefault="00684E28" w:rsidP="00684E28">
      <w:pPr>
        <w:pStyle w:val="IPPParagraphnumbering"/>
        <w:rPr>
          <w:lang w:val="en-GB"/>
        </w:rPr>
      </w:pPr>
      <w:r w:rsidRPr="009B7F61">
        <w:rPr>
          <w:lang w:val="en-GB"/>
        </w:rPr>
        <w:t xml:space="preserve">Developing countries will be able to trade more quickly since harmonized phytosanitary measures will limit restrictions on importation.  </w:t>
      </w:r>
    </w:p>
    <w:p w14:paraId="16605D15" w14:textId="124AFF8A" w:rsidR="002A726E" w:rsidRPr="002A726E" w:rsidRDefault="002A726E" w:rsidP="002A726E">
      <w:pPr>
        <w:pStyle w:val="IPPParagraphnumbering"/>
      </w:pPr>
      <w:r>
        <w:t xml:space="preserve">Moreover, the CPM-17 (2024) took note on the </w:t>
      </w:r>
      <w:hyperlink r:id="rId11" w:history="1">
        <w:r w:rsidRPr="00C94FA0">
          <w:rPr>
            <w:rStyle w:val="Hyperlink"/>
          </w:rPr>
          <w:t>investment prospectus</w:t>
        </w:r>
      </w:hyperlink>
      <w:r>
        <w:rPr>
          <w:rStyle w:val="FootnoteReference"/>
          <w:color w:val="0000FF"/>
        </w:rPr>
        <w:footnoteReference w:id="1"/>
      </w:r>
      <w:r>
        <w:t xml:space="preserve"> developed by the IPPC Secretariat to all DAIs, including for the DAI on commodity standards. </w:t>
      </w:r>
    </w:p>
    <w:p w14:paraId="0DEA6724" w14:textId="77777777" w:rsidR="00684E28" w:rsidRDefault="00684E28" w:rsidP="00D931BD">
      <w:pPr>
        <w:pStyle w:val="IPPHeading1"/>
      </w:pPr>
      <w:r w:rsidRPr="5F4FE489">
        <w:t>Key points</w:t>
      </w:r>
    </w:p>
    <w:p w14:paraId="74838BDE" w14:textId="77777777" w:rsidR="00684E28" w:rsidRDefault="00684E28" w:rsidP="00684E28">
      <w:pPr>
        <w:pStyle w:val="IPPParagraphnumberingclose"/>
        <w:numPr>
          <w:ilvl w:val="0"/>
          <w:numId w:val="2"/>
        </w:numPr>
      </w:pPr>
      <w:r w:rsidRPr="4FADB615">
        <w:t xml:space="preserve">The development, adoption and implementation of commodity standards will </w:t>
      </w:r>
      <w:r w:rsidRPr="4FADB615">
        <w:rPr>
          <w:u w:val="single"/>
        </w:rPr>
        <w:t>not</w:t>
      </w:r>
      <w:r w:rsidRPr="4FADB615">
        <w:t xml:space="preserve"> alter the sovereign rights and fundamental obligations under the IPPC and World Trade Organization/Sanitary and Phytosanitary (WTO-SPS) Agreement. Moreover, as agreed by the CPM:</w:t>
      </w:r>
    </w:p>
    <w:p w14:paraId="7599C1E6" w14:textId="77777777" w:rsidR="00684E28" w:rsidRPr="00874E90" w:rsidRDefault="00684E28" w:rsidP="00684E28">
      <w:pPr>
        <w:pStyle w:val="IPPBullet1"/>
      </w:pPr>
      <w:r>
        <w:t>T</w:t>
      </w:r>
      <w:r w:rsidRPr="00874E90">
        <w:t xml:space="preserve">he regulation of pests will remain firmly based on pest risk analysis and subject to technical justification. </w:t>
      </w:r>
    </w:p>
    <w:p w14:paraId="26B0974E" w14:textId="77777777" w:rsidR="00684E28" w:rsidRDefault="00684E28" w:rsidP="00684E28">
      <w:pPr>
        <w:pStyle w:val="IPPBullet1"/>
      </w:pPr>
      <w:r>
        <w:t>O</w:t>
      </w:r>
      <w:r w:rsidRPr="00874E90">
        <w:t>bligations will not be imposed on importing countries.</w:t>
      </w:r>
      <w:r w:rsidRPr="006C04A6">
        <w:t xml:space="preserve"> </w:t>
      </w:r>
    </w:p>
    <w:p w14:paraId="5FA963D3" w14:textId="5A430918" w:rsidR="00684E28" w:rsidRPr="006C04A6" w:rsidRDefault="00684E28" w:rsidP="00684E28">
      <w:pPr>
        <w:pStyle w:val="IPPBullet1Last"/>
      </w:pPr>
      <w:r>
        <w:t>T</w:t>
      </w:r>
      <w:r w:rsidRPr="00874E90">
        <w:t>he list of pests and phytosanita</w:t>
      </w:r>
      <w:r w:rsidR="00A35818">
        <w:t>r</w:t>
      </w:r>
      <w:r w:rsidRPr="00874E90">
        <w:t xml:space="preserve">y measures in each specific commodity standard is not exhaustive. </w:t>
      </w:r>
    </w:p>
    <w:p w14:paraId="0067835A" w14:textId="5384597E" w:rsidR="00684E28" w:rsidRPr="006F2F9F" w:rsidRDefault="00684E28" w:rsidP="00684E28">
      <w:pPr>
        <w:pStyle w:val="IPPHeading1"/>
      </w:pPr>
      <w:r w:rsidRPr="0E4CBF4C">
        <w:lastRenderedPageBreak/>
        <w:t xml:space="preserve">Update on </w:t>
      </w:r>
      <w:r w:rsidR="00C56A85">
        <w:t xml:space="preserve">the </w:t>
      </w:r>
      <w:r w:rsidRPr="0E4CBF4C">
        <w:t>status of implementation</w:t>
      </w:r>
      <w:r w:rsidR="00237E0F">
        <w:t>.</w:t>
      </w:r>
    </w:p>
    <w:p w14:paraId="66A11792" w14:textId="006BDB4C" w:rsidR="00533B55" w:rsidRPr="00F3563B" w:rsidRDefault="00267A9B" w:rsidP="00533B55">
      <w:pPr>
        <w:pStyle w:val="IPPParagraphnumbering"/>
        <w:numPr>
          <w:ilvl w:val="0"/>
          <w:numId w:val="7"/>
        </w:numPr>
        <w:spacing w:before="120" w:after="120"/>
        <w:rPr>
          <w:szCs w:val="22"/>
        </w:rPr>
      </w:pPr>
      <w:r w:rsidRPr="00684E28">
        <w:t>The IPPC Technical Panel on Commodity Standards (TPCS)</w:t>
      </w:r>
      <w:r w:rsidRPr="00D931BD">
        <w:rPr>
          <w:rStyle w:val="FootnoteReference"/>
        </w:rPr>
        <w:footnoteReference w:id="2"/>
      </w:r>
      <w:r w:rsidRPr="00684E28">
        <w:t xml:space="preserve"> was established by the 14th Commission on Phytosanitary Measures (CPM-14) in 2019</w:t>
      </w:r>
      <w:r w:rsidRPr="00D931BD">
        <w:rPr>
          <w:rStyle w:val="FootnoteReference"/>
        </w:rPr>
        <w:footnoteReference w:id="3"/>
      </w:r>
      <w:r w:rsidRPr="00684E28">
        <w:t xml:space="preserve"> to support the development of specific commodity standards within the framework of </w:t>
      </w:r>
      <w:hyperlink r:id="rId12" w:history="1">
        <w:r w:rsidRPr="00684E28">
          <w:rPr>
            <w:rStyle w:val="Hyperlink"/>
            <w:color w:val="auto"/>
          </w:rPr>
          <w:t>ISPM 46 (Commodity-specific standards for phytosanitary measures</w:t>
        </w:r>
      </w:hyperlink>
      <w:r w:rsidRPr="00684E28">
        <w:t xml:space="preserve">), to ensure that sufficient </w:t>
      </w:r>
      <w:proofErr w:type="spellStart"/>
      <w:r w:rsidRPr="00684E28">
        <w:t>rigour</w:t>
      </w:r>
      <w:proofErr w:type="spellEnd"/>
      <w:r w:rsidRPr="00684E28">
        <w:t xml:space="preserve">, resources and focus can be provided, and to develop guidance on related issues. The TPCS works under the guidance of the IPPC </w:t>
      </w:r>
      <w:r>
        <w:t>Standards Committee (SC)</w:t>
      </w:r>
      <w:r w:rsidRPr="00684E28">
        <w:t>, following the technical panels working procedures</w:t>
      </w:r>
      <w:r w:rsidRPr="00D931BD">
        <w:rPr>
          <w:rStyle w:val="FootnoteReference"/>
        </w:rPr>
        <w:footnoteReference w:id="4"/>
      </w:r>
      <w:r w:rsidRPr="00D931BD">
        <w:rPr>
          <w:vertAlign w:val="superscript"/>
        </w:rPr>
        <w:t xml:space="preserve"> </w:t>
      </w:r>
      <w:r w:rsidRPr="00684E28">
        <w:t>and the approved Specification TP 6</w:t>
      </w:r>
      <w:r w:rsidRPr="00A259A1">
        <w:rPr>
          <w:rStyle w:val="FootnoteReference"/>
        </w:rPr>
        <w:footnoteReference w:id="5"/>
      </w:r>
      <w:r w:rsidRPr="00684E28">
        <w:t>.</w:t>
      </w:r>
      <w:r w:rsidR="00533B55">
        <w:t xml:space="preserve"> </w:t>
      </w:r>
    </w:p>
    <w:p w14:paraId="4D122CA8" w14:textId="0906581B" w:rsidR="00533B55" w:rsidRPr="004D1D6A" w:rsidRDefault="00533B55" w:rsidP="00533B55">
      <w:pPr>
        <w:pStyle w:val="IPPParagraphnumbering"/>
        <w:numPr>
          <w:ilvl w:val="0"/>
          <w:numId w:val="7"/>
        </w:numPr>
        <w:spacing w:before="120" w:after="120"/>
        <w:rPr>
          <w:szCs w:val="22"/>
        </w:rPr>
      </w:pPr>
      <w:r>
        <w:t xml:space="preserve">More information about the </w:t>
      </w:r>
      <w:r w:rsidRPr="004D1D6A">
        <w:rPr>
          <w:lang w:val="en-GB" w:eastAsia="en-GB"/>
        </w:rPr>
        <w:t xml:space="preserve">TPCS </w:t>
      </w:r>
      <w:r>
        <w:t xml:space="preserve">can be found at </w:t>
      </w:r>
      <w:hyperlink r:id="rId13" w:history="1">
        <w:r w:rsidRPr="00E37560">
          <w:rPr>
            <w:rStyle w:val="Hyperlink"/>
          </w:rPr>
          <w:t>https://www.ippc.int/en/core-activities/standards-setting/expert-drafting-groups/technical-panels/technical-panel-on-commodity-standards/</w:t>
        </w:r>
      </w:hyperlink>
      <w:r>
        <w:t xml:space="preserve">. </w:t>
      </w:r>
      <w:r w:rsidRPr="000544B5">
        <w:rPr>
          <w:lang w:val="en-GB"/>
        </w:rPr>
        <w:t xml:space="preserve">The </w:t>
      </w:r>
      <w:hyperlink r:id="rId14" w:history="1">
        <w:r w:rsidRPr="004B5534">
          <w:rPr>
            <w:rStyle w:val="Hyperlink"/>
            <w:lang w:val="en-GB"/>
          </w:rPr>
          <w:t>TPCS membership and contact information</w:t>
        </w:r>
      </w:hyperlink>
      <w:r w:rsidRPr="00FA5089">
        <w:rPr>
          <w:lang w:val="en-GB"/>
        </w:rPr>
        <w:t xml:space="preserve"> </w:t>
      </w:r>
      <w:r w:rsidRPr="000544B5">
        <w:rPr>
          <w:lang w:val="en-GB"/>
        </w:rPr>
        <w:t xml:space="preserve">can be found on </w:t>
      </w:r>
      <w:r>
        <w:rPr>
          <w:lang w:val="en-GB"/>
        </w:rPr>
        <w:t>the International Phytosanitary Portal (</w:t>
      </w:r>
      <w:r w:rsidRPr="000544B5">
        <w:rPr>
          <w:lang w:val="en-GB"/>
        </w:rPr>
        <w:t>IPP</w:t>
      </w:r>
      <w:r>
        <w:rPr>
          <w:lang w:val="en-GB"/>
        </w:rPr>
        <w:t>)</w:t>
      </w:r>
      <w:r w:rsidRPr="000544B5">
        <w:rPr>
          <w:rStyle w:val="FootnoteReference"/>
          <w:lang w:val="en-GB"/>
        </w:rPr>
        <w:footnoteReference w:id="6"/>
      </w:r>
      <w:r w:rsidRPr="000544B5">
        <w:rPr>
          <w:lang w:val="en-GB"/>
        </w:rPr>
        <w:t>.</w:t>
      </w:r>
    </w:p>
    <w:p w14:paraId="5040B9D4" w14:textId="62DD86D2" w:rsidR="00684E28" w:rsidRPr="00684E28" w:rsidRDefault="00684E28" w:rsidP="00267A9B">
      <w:pPr>
        <w:pStyle w:val="IPPParagraphnumbering"/>
      </w:pPr>
      <w:r w:rsidRPr="00684E28">
        <w:t xml:space="preserve">The commodity-specific ISPMs </w:t>
      </w:r>
      <w:bookmarkStart w:id="0" w:name="_Int_gWuAyqB9"/>
      <w:r w:rsidRPr="00684E28">
        <w:t>DAI</w:t>
      </w:r>
      <w:bookmarkEnd w:id="0"/>
      <w:r w:rsidRPr="00684E28">
        <w:t xml:space="preserve"> is led by the Standard Setting Unit (SSU) within the IPPC Secretariat and is being delivered by the Standards Committee (SC), the IPPC Technical Panel on Commodity Standards (TPCS) and IPPC Secretariat SSU.</w:t>
      </w:r>
      <w:r w:rsidR="00D931BD">
        <w:t xml:space="preserve"> </w:t>
      </w:r>
      <w:r w:rsidRPr="00684E28">
        <w:t xml:space="preserve"> </w:t>
      </w:r>
    </w:p>
    <w:p w14:paraId="5E25ED2E" w14:textId="2D69EBB5" w:rsidR="00684E28" w:rsidRPr="00FD61C0" w:rsidRDefault="00684E28" w:rsidP="00684E28">
      <w:pPr>
        <w:pStyle w:val="IPPHeading1"/>
      </w:pPr>
      <w:r>
        <w:t>IPPC w</w:t>
      </w:r>
      <w:r w:rsidRPr="007343CC">
        <w:t>ork programme</w:t>
      </w:r>
      <w:r>
        <w:t xml:space="preserve"> – volume </w:t>
      </w:r>
      <w:r w:rsidR="00C56A85">
        <w:t xml:space="preserve">of commodity standard </w:t>
      </w:r>
      <w:r>
        <w:t>work</w:t>
      </w:r>
      <w:r w:rsidR="00237E0F">
        <w:t>.</w:t>
      </w:r>
    </w:p>
    <w:p w14:paraId="5BE7D293" w14:textId="148AAA43" w:rsidR="00A259A1" w:rsidRPr="00A259A1" w:rsidRDefault="00533B55" w:rsidP="00A259A1">
      <w:pPr>
        <w:pStyle w:val="IPPParagraphnumbering"/>
        <w:spacing w:before="120" w:after="120"/>
        <w:rPr>
          <w:szCs w:val="22"/>
        </w:rPr>
      </w:pPr>
      <w:r w:rsidRPr="003365B0">
        <w:t xml:space="preserve">Currently, there </w:t>
      </w:r>
      <w:r w:rsidR="00A259A1">
        <w:t>are</w:t>
      </w:r>
      <w:r w:rsidRPr="003365B0">
        <w:t xml:space="preserve"> </w:t>
      </w:r>
      <w:r w:rsidR="00A259A1">
        <w:t>eight</w:t>
      </w:r>
      <w:r w:rsidRPr="003365B0">
        <w:t xml:space="preserve"> specific commodity standard </w:t>
      </w:r>
      <w:r>
        <w:t>subjects</w:t>
      </w:r>
      <w:r w:rsidRPr="003365B0">
        <w:t xml:space="preserve"> in the TPCS work </w:t>
      </w:r>
      <w:proofErr w:type="spellStart"/>
      <w:r w:rsidRPr="003365B0">
        <w:t>programme</w:t>
      </w:r>
      <w:proofErr w:type="spellEnd"/>
      <w:r>
        <w:t>, as just approved by the CPM-18 (2024). However, the draft a</w:t>
      </w:r>
      <w:r w:rsidRPr="003365B0">
        <w:t xml:space="preserve">nnex to ISPM 46 - International movement of </w:t>
      </w:r>
      <w:r w:rsidRPr="00533B55">
        <w:rPr>
          <w:i/>
        </w:rPr>
        <w:t>Mangifera indica</w:t>
      </w:r>
      <w:r w:rsidRPr="003365B0">
        <w:t xml:space="preserve"> fruit (2021-011</w:t>
      </w:r>
      <w:r>
        <w:t>) is the only one drafted and under development as of October 2024</w:t>
      </w:r>
      <w:r w:rsidRPr="00484470">
        <w:t>.</w:t>
      </w:r>
      <w:r w:rsidR="00A259A1">
        <w:t xml:space="preserve"> </w:t>
      </w:r>
    </w:p>
    <w:p w14:paraId="67862E76" w14:textId="77777777" w:rsidR="00A259A1" w:rsidRDefault="00A259A1" w:rsidP="00A259A1">
      <w:pPr>
        <w:pStyle w:val="IPPBullet1"/>
        <w:numPr>
          <w:ilvl w:val="0"/>
          <w:numId w:val="8"/>
        </w:numPr>
      </w:pPr>
      <w:r w:rsidRPr="004D1D6A">
        <w:t xml:space="preserve">International movement of </w:t>
      </w:r>
      <w:r w:rsidRPr="004D1D6A">
        <w:rPr>
          <w:i/>
        </w:rPr>
        <w:t>Mangifera indica</w:t>
      </w:r>
      <w:r w:rsidRPr="004D1D6A">
        <w:t xml:space="preserve"> fruit </w:t>
      </w:r>
      <w:r>
        <w:t>(</w:t>
      </w:r>
      <w:r w:rsidRPr="004D1D6A">
        <w:t>2021-011</w:t>
      </w:r>
      <w:r>
        <w:t xml:space="preserve">), priority 1. </w:t>
      </w:r>
      <w:r w:rsidRPr="00DB6453">
        <w:t xml:space="preserve"> </w:t>
      </w:r>
    </w:p>
    <w:p w14:paraId="6E522EC3" w14:textId="77777777" w:rsidR="00A259A1" w:rsidRPr="00D3434A" w:rsidRDefault="00A259A1" w:rsidP="00A259A1">
      <w:pPr>
        <w:pStyle w:val="IPPBullet1"/>
        <w:numPr>
          <w:ilvl w:val="0"/>
          <w:numId w:val="8"/>
        </w:numPr>
      </w:pPr>
      <w:r w:rsidRPr="00D3434A">
        <w:t>International movement of fresh banana (</w:t>
      </w:r>
      <w:r w:rsidRPr="00D3434A">
        <w:rPr>
          <w:i/>
          <w:iCs/>
        </w:rPr>
        <w:t>Musa paradisiaca</w:t>
      </w:r>
      <w:r w:rsidRPr="00D3434A">
        <w:t>) fruit (2023-028), priority 1</w:t>
      </w:r>
    </w:p>
    <w:p w14:paraId="2B2F0FDB" w14:textId="77777777" w:rsidR="00A259A1" w:rsidRPr="00D3434A" w:rsidRDefault="00A259A1" w:rsidP="00A259A1">
      <w:pPr>
        <w:pStyle w:val="IPPBullet1"/>
        <w:numPr>
          <w:ilvl w:val="0"/>
          <w:numId w:val="8"/>
        </w:numPr>
      </w:pPr>
      <w:r>
        <w:t>International movement of fresh taro (</w:t>
      </w:r>
      <w:r w:rsidRPr="00DD6D73">
        <w:rPr>
          <w:i/>
          <w:iCs/>
        </w:rPr>
        <w:t>Colocasia esculenta</w:t>
      </w:r>
      <w:r>
        <w:t xml:space="preserve">) for consumption (2023-023), </w:t>
      </w:r>
      <w:r w:rsidRPr="00D3434A">
        <w:t>priority 1</w:t>
      </w:r>
    </w:p>
    <w:p w14:paraId="55576B91" w14:textId="77777777" w:rsidR="00A259A1" w:rsidRPr="00D3434A" w:rsidRDefault="00A259A1" w:rsidP="00A259A1">
      <w:pPr>
        <w:pStyle w:val="IPPBullet1"/>
        <w:numPr>
          <w:ilvl w:val="0"/>
          <w:numId w:val="8"/>
        </w:numPr>
      </w:pPr>
      <w:r w:rsidRPr="00D3434A">
        <w:t xml:space="preserve">International movement of </w:t>
      </w:r>
      <w:r w:rsidRPr="00D3434A">
        <w:rPr>
          <w:i/>
          <w:iCs/>
        </w:rPr>
        <w:t>Citrus</w:t>
      </w:r>
      <w:r w:rsidRPr="00D3434A">
        <w:t xml:space="preserve"> fruit (2023-019), priority </w:t>
      </w:r>
      <w:r>
        <w:t>1</w:t>
      </w:r>
    </w:p>
    <w:p w14:paraId="632E5862" w14:textId="77777777" w:rsidR="00A259A1" w:rsidRDefault="00A259A1" w:rsidP="00A259A1">
      <w:pPr>
        <w:pStyle w:val="IPPBullet1"/>
        <w:numPr>
          <w:ilvl w:val="0"/>
          <w:numId w:val="8"/>
        </w:numPr>
      </w:pPr>
      <w:r>
        <w:t xml:space="preserve">International movement of seeds of </w:t>
      </w:r>
      <w:r w:rsidRPr="00DA0E90">
        <w:rPr>
          <w:i/>
          <w:iCs/>
        </w:rPr>
        <w:t>Phaseolus vulgaris</w:t>
      </w:r>
      <w:r>
        <w:rPr>
          <w:i/>
          <w:iCs/>
        </w:rPr>
        <w:t xml:space="preserve"> </w:t>
      </w:r>
      <w:r w:rsidRPr="00DA0E90">
        <w:t>(</w:t>
      </w:r>
      <w:r>
        <w:t>2023-008), priority 1</w:t>
      </w:r>
    </w:p>
    <w:p w14:paraId="1407BB2F" w14:textId="77777777" w:rsidR="00A259A1" w:rsidRPr="00D3434A" w:rsidRDefault="00A259A1" w:rsidP="00A259A1">
      <w:pPr>
        <w:pStyle w:val="IPPBullet1"/>
        <w:numPr>
          <w:ilvl w:val="0"/>
          <w:numId w:val="8"/>
        </w:numPr>
      </w:pPr>
      <w:r w:rsidRPr="00D3434A">
        <w:t xml:space="preserve">International movement of </w:t>
      </w:r>
      <w:r w:rsidRPr="00D3434A">
        <w:rPr>
          <w:i/>
          <w:iCs/>
        </w:rPr>
        <w:t>Vitus vinifera</w:t>
      </w:r>
      <w:r w:rsidRPr="00D3434A">
        <w:t xml:space="preserve"> fruit (2023-018), priority 2</w:t>
      </w:r>
    </w:p>
    <w:p w14:paraId="56C1E7F1" w14:textId="77777777" w:rsidR="00A259A1" w:rsidRDefault="00A259A1" w:rsidP="00A259A1">
      <w:pPr>
        <w:pStyle w:val="IPPBullet1"/>
        <w:numPr>
          <w:ilvl w:val="0"/>
          <w:numId w:val="8"/>
        </w:numPr>
      </w:pPr>
      <w:r>
        <w:t xml:space="preserve">International movement of </w:t>
      </w:r>
      <w:r w:rsidRPr="00DA0E90">
        <w:rPr>
          <w:i/>
          <w:iCs/>
        </w:rPr>
        <w:t>Malus domestica</w:t>
      </w:r>
      <w:r>
        <w:t xml:space="preserve"> fruit for consumption (2023-024), priority 2</w:t>
      </w:r>
    </w:p>
    <w:p w14:paraId="67EBE72F" w14:textId="77777777" w:rsidR="00A259A1" w:rsidRDefault="00A259A1" w:rsidP="00A259A1">
      <w:pPr>
        <w:pStyle w:val="IPPBullet1"/>
        <w:numPr>
          <w:ilvl w:val="0"/>
          <w:numId w:val="8"/>
        </w:numPr>
      </w:pPr>
      <w:r>
        <w:t>International movement of fresh orange (</w:t>
      </w:r>
      <w:r w:rsidRPr="00DA0E90">
        <w:rPr>
          <w:i/>
          <w:iCs/>
        </w:rPr>
        <w:t>Citrus sinensis</w:t>
      </w:r>
      <w:r>
        <w:t>) fruit (2023-027), priority 2</w:t>
      </w:r>
    </w:p>
    <w:p w14:paraId="3BB360F6" w14:textId="28C3DC48" w:rsidR="00784E93" w:rsidRDefault="00A259A1" w:rsidP="00A259A1">
      <w:pPr>
        <w:pStyle w:val="IPPParagraphnumbering"/>
        <w:spacing w:before="120"/>
        <w:ind w:hanging="475"/>
      </w:pPr>
      <w:r>
        <w:t xml:space="preserve">The </w:t>
      </w:r>
      <w:r w:rsidRPr="004D1D6A">
        <w:t xml:space="preserve">Annex to ISPM 46 </w:t>
      </w:r>
      <w:r>
        <w:t xml:space="preserve">- </w:t>
      </w:r>
      <w:r w:rsidRPr="004D1D6A">
        <w:t xml:space="preserve">International movement of </w:t>
      </w:r>
      <w:r w:rsidRPr="004D1D6A">
        <w:rPr>
          <w:i/>
        </w:rPr>
        <w:t>Mangifera indica</w:t>
      </w:r>
      <w:r w:rsidRPr="004D1D6A">
        <w:t xml:space="preserve"> fruit </w:t>
      </w:r>
      <w:r>
        <w:t>(</w:t>
      </w:r>
      <w:r w:rsidRPr="004D1D6A">
        <w:t>2021-011</w:t>
      </w:r>
      <w:r>
        <w:t xml:space="preserve">) underwent </w:t>
      </w:r>
      <w:r w:rsidR="006666F1">
        <w:t xml:space="preserve">its </w:t>
      </w:r>
      <w:r>
        <w:t xml:space="preserve">second consultation period in 2024 and it will be presented to the SC in November 2024 with a recommendation to the CPM-19 (2025) for adoption. </w:t>
      </w:r>
    </w:p>
    <w:p w14:paraId="63272AFC" w14:textId="44090D3A" w:rsidR="00A259A1" w:rsidRDefault="00A259A1" w:rsidP="00A259A1">
      <w:pPr>
        <w:pStyle w:val="IPPParagraphnumbering"/>
      </w:pPr>
      <w:r>
        <w:t>The TPCS had several virtual meetings</w:t>
      </w:r>
      <w:r w:rsidR="00942299">
        <w:t xml:space="preserve"> since its start and the next face</w:t>
      </w:r>
      <w:r w:rsidR="00911A2C">
        <w:t>-</w:t>
      </w:r>
      <w:r w:rsidR="00942299">
        <w:t>to</w:t>
      </w:r>
      <w:r w:rsidR="00911A2C">
        <w:t>-</w:t>
      </w:r>
      <w:r w:rsidR="00942299">
        <w:t>face meeting is confirmed for 02-06 December 2024 in Canberra, Australia. The next specific commodity standards to be worked on are</w:t>
      </w:r>
      <w:r w:rsidR="00C55570">
        <w:t xml:space="preserve"> listed below. These are forecasted to be presented for consultation period in July 2025.</w:t>
      </w:r>
      <w:r w:rsidR="00942299">
        <w:t xml:space="preserve"> </w:t>
      </w:r>
      <w:r w:rsidR="00BF676E">
        <w:t xml:space="preserve">For the stewards of these specific subjects, please refer to the </w:t>
      </w:r>
      <w:r w:rsidR="00BF676E" w:rsidRPr="00BF676E">
        <w:rPr>
          <w:i/>
          <w:iCs/>
        </w:rPr>
        <w:t>List of topics for IPPC standards</w:t>
      </w:r>
      <w:r w:rsidR="00BF676E">
        <w:rPr>
          <w:rStyle w:val="FootnoteReference"/>
          <w:i/>
          <w:iCs/>
        </w:rPr>
        <w:footnoteReference w:id="7"/>
      </w:r>
      <w:r w:rsidR="00BF676E">
        <w:t xml:space="preserve">. </w:t>
      </w:r>
      <w:r>
        <w:t xml:space="preserve"> </w:t>
      </w:r>
    </w:p>
    <w:p w14:paraId="44C9890E" w14:textId="14401D1B" w:rsidR="00A259A1" w:rsidRDefault="00A259A1" w:rsidP="00A259A1">
      <w:pPr>
        <w:pStyle w:val="IPPBullet1"/>
      </w:pPr>
      <w:r w:rsidRPr="004D1D6A">
        <w:t xml:space="preserve">International movement of </w:t>
      </w:r>
      <w:r w:rsidR="006666F1">
        <w:rPr>
          <w:i/>
        </w:rPr>
        <w:t>Citrus</w:t>
      </w:r>
      <w:r w:rsidRPr="004D1D6A">
        <w:t xml:space="preserve"> fruit </w:t>
      </w:r>
      <w:r>
        <w:t>(</w:t>
      </w:r>
      <w:r w:rsidR="00F83D79" w:rsidRPr="00D3434A">
        <w:t>2023-019</w:t>
      </w:r>
      <w:r>
        <w:t xml:space="preserve">), priority 1. </w:t>
      </w:r>
      <w:r w:rsidRPr="00DB6453">
        <w:t xml:space="preserve"> </w:t>
      </w:r>
    </w:p>
    <w:p w14:paraId="029BB766" w14:textId="77777777" w:rsidR="00A259A1" w:rsidRPr="00A259A1" w:rsidRDefault="00A259A1" w:rsidP="00A259A1">
      <w:pPr>
        <w:pStyle w:val="IPPBullet1"/>
      </w:pPr>
      <w:r w:rsidRPr="00A259A1">
        <w:t>International movement of fresh banana (</w:t>
      </w:r>
      <w:r w:rsidRPr="00A259A1">
        <w:rPr>
          <w:i/>
          <w:iCs/>
        </w:rPr>
        <w:t>Musa paradisiaca</w:t>
      </w:r>
      <w:r w:rsidRPr="00A259A1">
        <w:t>) fruit (2023-028), priority 1</w:t>
      </w:r>
    </w:p>
    <w:p w14:paraId="5E958619" w14:textId="15F64C71" w:rsidR="00C55570" w:rsidRPr="00BF676E" w:rsidRDefault="00A259A1" w:rsidP="00BF676E">
      <w:pPr>
        <w:pStyle w:val="IPPBullet1"/>
      </w:pPr>
      <w:r w:rsidRPr="00A259A1">
        <w:lastRenderedPageBreak/>
        <w:t>International movement of fresh taro (</w:t>
      </w:r>
      <w:r w:rsidRPr="00A259A1">
        <w:rPr>
          <w:i/>
          <w:iCs/>
        </w:rPr>
        <w:t>Colocasia esculenta</w:t>
      </w:r>
      <w:r w:rsidRPr="00A259A1">
        <w:t>) for consumption (2023-023), priority 1</w:t>
      </w:r>
    </w:p>
    <w:p w14:paraId="2B62B596" w14:textId="386FA06B" w:rsidR="00004C83" w:rsidRDefault="00942299" w:rsidP="00004C83">
      <w:pPr>
        <w:pStyle w:val="IPPParagraphnumbering"/>
      </w:pPr>
      <w:r w:rsidRPr="00942299">
        <w:rPr>
          <w:b/>
          <w:bCs/>
        </w:rPr>
        <w:t>Number of face-to-face meetings in 2025</w:t>
      </w:r>
      <w:r w:rsidR="00237E0F">
        <w:rPr>
          <w:b/>
          <w:bCs/>
        </w:rPr>
        <w:t>.</w:t>
      </w:r>
      <w:r>
        <w:t xml:space="preserve"> As the IPPC Strategic Framework 2020-2030 is halfway, the IPPC </w:t>
      </w:r>
      <w:r w:rsidR="00C56A85">
        <w:t xml:space="preserve">Secretariat </w:t>
      </w:r>
      <w:r>
        <w:t xml:space="preserve">is planning to have two face-to-face meetings of the </w:t>
      </w:r>
      <w:r w:rsidRPr="003365B0">
        <w:t>TPCS</w:t>
      </w:r>
      <w:r>
        <w:t xml:space="preserve"> in 2025. This is with the intent </w:t>
      </w:r>
      <w:proofErr w:type="gramStart"/>
      <w:r>
        <w:t>to expedite</w:t>
      </w:r>
      <w:proofErr w:type="gramEnd"/>
      <w:r>
        <w:t xml:space="preserve"> the development of specific commodity standards annexes to ISPM 46. </w:t>
      </w:r>
      <w:r w:rsidR="00391B5A">
        <w:t xml:space="preserve">The first 2025 meeting is planned for June and the second one in December 2025. </w:t>
      </w:r>
    </w:p>
    <w:p w14:paraId="19B1738B" w14:textId="63506A27" w:rsidR="00F83D79" w:rsidRPr="00BF676E" w:rsidRDefault="00F83D79" w:rsidP="00004C83">
      <w:pPr>
        <w:pStyle w:val="IPPParagraphnumbering"/>
      </w:pPr>
      <w:r w:rsidRPr="00BF676E">
        <w:rPr>
          <w:b/>
          <w:bCs/>
        </w:rPr>
        <w:t>IPPC standard setting process</w:t>
      </w:r>
      <w:r w:rsidR="00DD166F">
        <w:rPr>
          <w:b/>
          <w:bCs/>
        </w:rPr>
        <w:t xml:space="preserve"> – addressing consultation comments</w:t>
      </w:r>
      <w:r w:rsidR="00C55570">
        <w:rPr>
          <w:b/>
          <w:bCs/>
        </w:rPr>
        <w:t xml:space="preserve"> by the steward</w:t>
      </w:r>
      <w:r w:rsidRPr="00BF676E">
        <w:rPr>
          <w:b/>
          <w:bCs/>
        </w:rPr>
        <w:t>.</w:t>
      </w:r>
      <w:r>
        <w:t xml:space="preserve"> It is important to mention that, in order to expedite the development of specific </w:t>
      </w:r>
      <w:proofErr w:type="gramStart"/>
      <w:r>
        <w:t>commodity</w:t>
      </w:r>
      <w:proofErr w:type="gramEnd"/>
      <w:r>
        <w:t xml:space="preserve"> standards annexes to ISPM 46</w:t>
      </w:r>
      <w:r w:rsidR="00DD166F">
        <w:t xml:space="preserve">, the final revised version of the draft commodity standard and the </w:t>
      </w:r>
      <w:r w:rsidR="00C55570">
        <w:t xml:space="preserve">final </w:t>
      </w:r>
      <w:r w:rsidR="00C55570" w:rsidRPr="00C55570">
        <w:t xml:space="preserve">complete set </w:t>
      </w:r>
      <w:r w:rsidR="00DD166F">
        <w:t>of the steward’s responses to consultation comments may not be presented in full to the TPCS. This is because of the time of the consultation period and the deadlines to be presented to the SC. However, major and substantial comments are</w:t>
      </w:r>
      <w:r w:rsidR="00C55570">
        <w:t>,</w:t>
      </w:r>
      <w:r w:rsidR="00DD166F">
        <w:t xml:space="preserve"> and will always be presented to the TPCS by the steward of the draft, with the support of the IPPC secretariat</w:t>
      </w:r>
      <w:r w:rsidR="00C55570">
        <w:t xml:space="preserve"> (in virtual meetings</w:t>
      </w:r>
      <w:r w:rsidR="00B76703">
        <w:t xml:space="preserve"> or e-forums</w:t>
      </w:r>
      <w:r w:rsidR="00C55570">
        <w:t>).</w:t>
      </w:r>
      <w:r w:rsidR="00DD166F">
        <w:t xml:space="preserve"> </w:t>
      </w:r>
    </w:p>
    <w:p w14:paraId="4EEEAA2D" w14:textId="20F582A4" w:rsidR="00391B5A" w:rsidRDefault="00391B5A" w:rsidP="00004C83">
      <w:pPr>
        <w:pStyle w:val="IPPParagraphnumbering"/>
      </w:pPr>
      <w:r>
        <w:rPr>
          <w:b/>
          <w:bCs/>
        </w:rPr>
        <w:t>Side session at CPM</w:t>
      </w:r>
      <w:r w:rsidRPr="00391B5A">
        <w:rPr>
          <w:b/>
          <w:bCs/>
        </w:rPr>
        <w:t>-18 (2025).</w:t>
      </w:r>
      <w:r>
        <w:t xml:space="preserve"> A side session is planned to be held during </w:t>
      </w:r>
      <w:proofErr w:type="gramStart"/>
      <w:r>
        <w:t>the CPM</w:t>
      </w:r>
      <w:proofErr w:type="gramEnd"/>
      <w:r>
        <w:t>-</w:t>
      </w:r>
      <w:proofErr w:type="gramStart"/>
      <w:r>
        <w:t>18,</w:t>
      </w:r>
      <w:proofErr w:type="gramEnd"/>
      <w:r>
        <w:t xml:space="preserve"> hence the first specific commodity standard will be presented for adoption. The main objective will be to highlight the main principles around the IPPC specific commodity standards, the key points of development and </w:t>
      </w:r>
      <w:r w:rsidR="006F4381">
        <w:t>to share</w:t>
      </w:r>
      <w:r>
        <w:t xml:space="preserve"> information. A draft concept note will be presented to the Bureau for their review. </w:t>
      </w:r>
    </w:p>
    <w:p w14:paraId="51009FD8" w14:textId="04F1A81A" w:rsidR="00391B5A" w:rsidRPr="00FD61C0" w:rsidRDefault="00391B5A" w:rsidP="00391B5A">
      <w:pPr>
        <w:pStyle w:val="IPPHeading1"/>
      </w:pPr>
      <w:r>
        <w:t>TPCS membership</w:t>
      </w:r>
    </w:p>
    <w:p w14:paraId="02DA0B63" w14:textId="507F9D43" w:rsidR="00391B5A" w:rsidRDefault="00391B5A" w:rsidP="00391B5A">
      <w:pPr>
        <w:pStyle w:val="IPPPargraphnumbering"/>
        <w:numPr>
          <w:ilvl w:val="0"/>
          <w:numId w:val="7"/>
        </w:numPr>
        <w:spacing w:before="120" w:after="120"/>
        <w:rPr>
          <w:lang w:val="en-GB"/>
        </w:rPr>
      </w:pPr>
      <w:r w:rsidRPr="000544B5">
        <w:rPr>
          <w:lang w:val="en-GB"/>
        </w:rPr>
        <w:t xml:space="preserve">The </w:t>
      </w:r>
      <w:hyperlink r:id="rId15" w:history="1">
        <w:r w:rsidRPr="004B5534">
          <w:rPr>
            <w:rStyle w:val="Hyperlink"/>
            <w:lang w:val="en-GB"/>
          </w:rPr>
          <w:t>TPCS membership and contact information</w:t>
        </w:r>
      </w:hyperlink>
      <w:r w:rsidRPr="00FA5089">
        <w:rPr>
          <w:lang w:val="en-GB"/>
        </w:rPr>
        <w:t xml:space="preserve"> </w:t>
      </w:r>
      <w:r w:rsidRPr="000544B5">
        <w:rPr>
          <w:lang w:val="en-GB"/>
        </w:rPr>
        <w:t xml:space="preserve">can be found on </w:t>
      </w:r>
      <w:r>
        <w:rPr>
          <w:lang w:val="en-GB"/>
        </w:rPr>
        <w:t>the International Phytosanitary Portal (</w:t>
      </w:r>
      <w:r w:rsidRPr="000544B5">
        <w:rPr>
          <w:lang w:val="en-GB"/>
        </w:rPr>
        <w:t>IPP</w:t>
      </w:r>
      <w:r>
        <w:rPr>
          <w:lang w:val="en-GB"/>
        </w:rPr>
        <w:t>)</w:t>
      </w:r>
      <w:r w:rsidRPr="000544B5">
        <w:rPr>
          <w:rStyle w:val="FootnoteReference"/>
          <w:lang w:val="en-GB"/>
        </w:rPr>
        <w:footnoteReference w:id="8"/>
      </w:r>
      <w:r w:rsidRPr="000544B5">
        <w:rPr>
          <w:lang w:val="en-GB"/>
        </w:rPr>
        <w:t xml:space="preserve">. Table 1 shows a simplified version of the </w:t>
      </w:r>
      <w:r>
        <w:rPr>
          <w:lang w:val="en-GB"/>
        </w:rPr>
        <w:t>TPCS</w:t>
      </w:r>
      <w:r w:rsidRPr="000544B5">
        <w:rPr>
          <w:lang w:val="en-GB"/>
        </w:rPr>
        <w:t xml:space="preserve"> membership as of </w:t>
      </w:r>
      <w:r>
        <w:rPr>
          <w:szCs w:val="22"/>
        </w:rPr>
        <w:t>October 2024</w:t>
      </w:r>
      <w:r>
        <w:rPr>
          <w:lang w:val="en-GB"/>
        </w:rPr>
        <w:t>.</w:t>
      </w:r>
    </w:p>
    <w:p w14:paraId="184A0295" w14:textId="422A4828" w:rsidR="00911A2C" w:rsidRDefault="00391B5A" w:rsidP="00391B5A">
      <w:pPr>
        <w:pStyle w:val="IPPPargraphnumbering"/>
        <w:numPr>
          <w:ilvl w:val="0"/>
          <w:numId w:val="7"/>
        </w:numPr>
        <w:spacing w:before="120" w:after="120"/>
        <w:rPr>
          <w:lang w:val="en-GB"/>
        </w:rPr>
      </w:pPr>
      <w:r w:rsidRPr="006F4381">
        <w:rPr>
          <w:lang w:val="en-GB"/>
        </w:rPr>
        <w:t>The SC and CPM will be asked to thank the former TPCS member, Mr</w:t>
      </w:r>
      <w:r w:rsidRPr="00391B5A">
        <w:t xml:space="preserve"> </w:t>
      </w:r>
      <w:r w:rsidRPr="006F4381">
        <w:rPr>
          <w:lang w:val="en-GB"/>
        </w:rPr>
        <w:t xml:space="preserve">Martin Damus (Canada), as he </w:t>
      </w:r>
      <w:r w:rsidR="006F4381">
        <w:rPr>
          <w:lang w:val="en-GB"/>
        </w:rPr>
        <w:t xml:space="preserve">has </w:t>
      </w:r>
      <w:r w:rsidRPr="006F4381">
        <w:rPr>
          <w:lang w:val="en-GB"/>
        </w:rPr>
        <w:t>had to resign from the panel.</w:t>
      </w:r>
      <w:r w:rsidR="006F4381" w:rsidRPr="006F4381">
        <w:rPr>
          <w:lang w:val="en-GB"/>
        </w:rPr>
        <w:t xml:space="preserve"> </w:t>
      </w:r>
      <w:r w:rsidR="006F4381">
        <w:rPr>
          <w:lang w:val="en-GB"/>
        </w:rPr>
        <w:t>Mr Hideki Taniguchi (Japan) will resign after the December face</w:t>
      </w:r>
      <w:r w:rsidR="006D795A">
        <w:rPr>
          <w:lang w:val="en-GB"/>
        </w:rPr>
        <w:t>-</w:t>
      </w:r>
      <w:r w:rsidR="006F4381">
        <w:rPr>
          <w:lang w:val="en-GB"/>
        </w:rPr>
        <w:t>to</w:t>
      </w:r>
      <w:r w:rsidR="00911A2C">
        <w:rPr>
          <w:lang w:val="en-GB"/>
        </w:rPr>
        <w:t>-</w:t>
      </w:r>
      <w:r w:rsidR="006F4381">
        <w:rPr>
          <w:lang w:val="en-GB"/>
        </w:rPr>
        <w:t>face meeting in Canberra</w:t>
      </w:r>
      <w:r w:rsidR="006D795A">
        <w:rPr>
          <w:lang w:val="en-GB"/>
        </w:rPr>
        <w:t>.</w:t>
      </w:r>
    </w:p>
    <w:p w14:paraId="43C545CA" w14:textId="1C393266" w:rsidR="00391B5A" w:rsidRPr="006F4381" w:rsidRDefault="00391B5A" w:rsidP="00391B5A">
      <w:pPr>
        <w:pStyle w:val="IPPPargraphnumbering"/>
        <w:numPr>
          <w:ilvl w:val="0"/>
          <w:numId w:val="7"/>
        </w:numPr>
        <w:spacing w:before="120" w:after="120"/>
        <w:rPr>
          <w:lang w:val="en-GB"/>
        </w:rPr>
      </w:pPr>
      <w:r w:rsidRPr="006F4381">
        <w:rPr>
          <w:lang w:val="en-GB"/>
        </w:rPr>
        <w:t xml:space="preserve">The IPPC </w:t>
      </w:r>
      <w:r w:rsidR="00C56A85">
        <w:rPr>
          <w:lang w:val="en-GB"/>
        </w:rPr>
        <w:t>S</w:t>
      </w:r>
      <w:r w:rsidR="00C56A85" w:rsidRPr="006F4381">
        <w:rPr>
          <w:lang w:val="en-GB"/>
        </w:rPr>
        <w:t xml:space="preserve">ecretariat </w:t>
      </w:r>
      <w:r w:rsidRPr="006F4381">
        <w:rPr>
          <w:lang w:val="en-GB"/>
        </w:rPr>
        <w:t xml:space="preserve">is planning to open a call for </w:t>
      </w:r>
      <w:r w:rsidR="006D795A">
        <w:rPr>
          <w:lang w:val="en-GB"/>
        </w:rPr>
        <w:t xml:space="preserve">two </w:t>
      </w:r>
      <w:r w:rsidRPr="006F4381">
        <w:rPr>
          <w:lang w:val="en-GB"/>
        </w:rPr>
        <w:t xml:space="preserve">TPCS experts </w:t>
      </w:r>
      <w:r w:rsidR="006D795A">
        <w:rPr>
          <w:lang w:val="en-GB"/>
        </w:rPr>
        <w:t>i</w:t>
      </w:r>
      <w:r w:rsidR="006D795A" w:rsidRPr="006F4381">
        <w:rPr>
          <w:lang w:val="en-GB"/>
        </w:rPr>
        <w:t xml:space="preserve">n </w:t>
      </w:r>
      <w:r w:rsidRPr="006F4381">
        <w:rPr>
          <w:lang w:val="en-GB"/>
        </w:rPr>
        <w:t>the first quarter of 2025, with the aim to have any new member</w:t>
      </w:r>
      <w:r w:rsidR="006D795A">
        <w:rPr>
          <w:lang w:val="en-GB"/>
        </w:rPr>
        <w:t>s</w:t>
      </w:r>
      <w:r w:rsidRPr="006F4381">
        <w:rPr>
          <w:lang w:val="en-GB"/>
        </w:rPr>
        <w:t xml:space="preserve"> onboard for the first face-to-face meeting in 2025. </w:t>
      </w:r>
    </w:p>
    <w:p w14:paraId="01F3969B" w14:textId="5E3C03AD" w:rsidR="00391B5A" w:rsidRDefault="00391B5A" w:rsidP="00391B5A">
      <w:pPr>
        <w:pStyle w:val="IPPArialTable"/>
        <w:rPr>
          <w:rFonts w:ascii="Times New Roman" w:hAnsi="Times New Roman"/>
          <w:sz w:val="22"/>
          <w:szCs w:val="22"/>
        </w:rPr>
      </w:pPr>
      <w:r w:rsidRPr="009B21DC">
        <w:rPr>
          <w:rFonts w:ascii="Times New Roman" w:hAnsi="Times New Roman"/>
          <w:b/>
          <w:sz w:val="22"/>
          <w:szCs w:val="22"/>
        </w:rPr>
        <w:t>Table 1.</w:t>
      </w:r>
      <w:r w:rsidRPr="009B21DC">
        <w:rPr>
          <w:rFonts w:ascii="Times New Roman" w:hAnsi="Times New Roman"/>
          <w:sz w:val="22"/>
          <w:szCs w:val="22"/>
        </w:rPr>
        <w:t xml:space="preserve"> </w:t>
      </w:r>
      <w:r>
        <w:rPr>
          <w:rFonts w:ascii="Times New Roman" w:hAnsi="Times New Roman"/>
          <w:sz w:val="22"/>
          <w:szCs w:val="22"/>
        </w:rPr>
        <w:t>TPCS</w:t>
      </w:r>
      <w:r w:rsidRPr="009B21DC">
        <w:rPr>
          <w:rFonts w:ascii="Times New Roman" w:hAnsi="Times New Roman"/>
          <w:sz w:val="22"/>
          <w:szCs w:val="22"/>
        </w:rPr>
        <w:t xml:space="preserve"> membership (as of </w:t>
      </w:r>
      <w:r>
        <w:rPr>
          <w:rFonts w:ascii="Times New Roman" w:hAnsi="Times New Roman"/>
          <w:sz w:val="22"/>
          <w:szCs w:val="22"/>
        </w:rPr>
        <w:t>October 2024</w:t>
      </w:r>
      <w:r w:rsidRPr="009B21DC">
        <w:rPr>
          <w:rFonts w:ascii="Times New Roman" w:hAnsi="Times New Roman"/>
          <w:sz w:val="22"/>
          <w:szCs w:val="22"/>
        </w:rPr>
        <w:t>)</w:t>
      </w:r>
      <w:r>
        <w:rPr>
          <w:rFonts w:ascii="Times New Roman" w:hAnsi="Times New Roman"/>
          <w:sz w:val="22"/>
          <w:szCs w:val="22"/>
        </w:rPr>
        <w:t xml:space="preserve"> – all members are in their first term</w:t>
      </w:r>
      <w:r w:rsidRPr="009B21DC">
        <w:rPr>
          <w:rFonts w:ascii="Times New Roman" w:hAnsi="Times New Roman"/>
          <w:sz w:val="22"/>
          <w:szCs w:val="22"/>
        </w:rPr>
        <w:t>.</w:t>
      </w:r>
    </w:p>
    <w:tbl>
      <w:tblPr>
        <w:tblW w:w="854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1977"/>
        <w:gridCol w:w="3960"/>
        <w:gridCol w:w="1170"/>
        <w:gridCol w:w="1440"/>
      </w:tblGrid>
      <w:tr w:rsidR="00391B5A" w:rsidRPr="002C0890" w14:paraId="4B3A4635" w14:textId="77777777" w:rsidTr="00391B5A">
        <w:trPr>
          <w:tblHeader/>
          <w:jc w:val="center"/>
        </w:trPr>
        <w:tc>
          <w:tcPr>
            <w:tcW w:w="1977" w:type="dxa"/>
            <w:shd w:val="clear" w:color="auto" w:fill="BFBFBF"/>
            <w:vAlign w:val="center"/>
            <w:hideMark/>
          </w:tcPr>
          <w:p w14:paraId="78E57047" w14:textId="77777777" w:rsidR="00391B5A" w:rsidRPr="002C0890" w:rsidRDefault="00391B5A" w:rsidP="00F011B7">
            <w:pPr>
              <w:textAlignment w:val="baseline"/>
              <w:rPr>
                <w:rFonts w:ascii="Arial" w:eastAsia="Times New Roman" w:hAnsi="Arial" w:cs="Arial"/>
                <w:sz w:val="18"/>
                <w:szCs w:val="18"/>
              </w:rPr>
            </w:pPr>
            <w:r>
              <w:rPr>
                <w:rFonts w:ascii="Arial" w:eastAsia="Times New Roman" w:hAnsi="Arial" w:cs="Arial"/>
                <w:b/>
                <w:bCs/>
                <w:sz w:val="18"/>
                <w:szCs w:val="18"/>
              </w:rPr>
              <w:t>TPCS p</w:t>
            </w:r>
            <w:r w:rsidRPr="002C0890">
              <w:rPr>
                <w:rFonts w:ascii="Arial" w:eastAsia="Times New Roman" w:hAnsi="Arial" w:cs="Arial"/>
                <w:b/>
                <w:bCs/>
                <w:sz w:val="18"/>
                <w:szCs w:val="18"/>
              </w:rPr>
              <w:t>articipant role</w:t>
            </w:r>
          </w:p>
        </w:tc>
        <w:tc>
          <w:tcPr>
            <w:tcW w:w="3960" w:type="dxa"/>
            <w:shd w:val="clear" w:color="auto" w:fill="BFBFBF"/>
            <w:vAlign w:val="center"/>
            <w:hideMark/>
          </w:tcPr>
          <w:p w14:paraId="15115EEF" w14:textId="77777777" w:rsidR="00391B5A" w:rsidRPr="002C0890" w:rsidRDefault="00391B5A" w:rsidP="00F011B7">
            <w:pPr>
              <w:textAlignment w:val="baseline"/>
              <w:rPr>
                <w:rFonts w:ascii="Arial" w:eastAsia="Times New Roman" w:hAnsi="Arial" w:cs="Arial"/>
                <w:sz w:val="18"/>
                <w:szCs w:val="18"/>
              </w:rPr>
            </w:pPr>
            <w:r w:rsidRPr="002C0890">
              <w:rPr>
                <w:rFonts w:ascii="Arial" w:eastAsia="Times New Roman" w:hAnsi="Arial" w:cs="Arial"/>
                <w:b/>
                <w:bCs/>
                <w:sz w:val="18"/>
                <w:szCs w:val="18"/>
              </w:rPr>
              <w:t>Name (country)</w:t>
            </w:r>
            <w:r w:rsidRPr="002C0890">
              <w:rPr>
                <w:rFonts w:ascii="Arial" w:eastAsia="Times New Roman" w:hAnsi="Arial" w:cs="Arial"/>
                <w:sz w:val="18"/>
                <w:szCs w:val="18"/>
              </w:rPr>
              <w:t> </w:t>
            </w:r>
          </w:p>
        </w:tc>
        <w:tc>
          <w:tcPr>
            <w:tcW w:w="1170" w:type="dxa"/>
            <w:shd w:val="clear" w:color="auto" w:fill="BFBFBF"/>
            <w:vAlign w:val="center"/>
            <w:hideMark/>
          </w:tcPr>
          <w:p w14:paraId="5673AE7F" w14:textId="77777777" w:rsidR="00391B5A" w:rsidRPr="002C0890" w:rsidRDefault="00391B5A" w:rsidP="00F011B7">
            <w:pPr>
              <w:jc w:val="center"/>
              <w:textAlignment w:val="baseline"/>
              <w:rPr>
                <w:rFonts w:ascii="Arial" w:eastAsia="Times New Roman" w:hAnsi="Arial" w:cs="Arial"/>
                <w:sz w:val="18"/>
                <w:szCs w:val="18"/>
              </w:rPr>
            </w:pPr>
            <w:r w:rsidRPr="002C0890">
              <w:rPr>
                <w:rFonts w:ascii="Arial" w:eastAsia="Times New Roman" w:hAnsi="Arial" w:cs="Arial"/>
                <w:b/>
                <w:bCs/>
                <w:sz w:val="18"/>
                <w:szCs w:val="18"/>
              </w:rPr>
              <w:t>Term begins</w:t>
            </w:r>
          </w:p>
        </w:tc>
        <w:tc>
          <w:tcPr>
            <w:tcW w:w="1440" w:type="dxa"/>
            <w:shd w:val="clear" w:color="auto" w:fill="BFBFBF"/>
            <w:vAlign w:val="center"/>
            <w:hideMark/>
          </w:tcPr>
          <w:p w14:paraId="2EFA1667" w14:textId="77777777" w:rsidR="00391B5A" w:rsidRPr="002C0890" w:rsidRDefault="00391B5A" w:rsidP="00F011B7">
            <w:pPr>
              <w:jc w:val="center"/>
              <w:textAlignment w:val="baseline"/>
              <w:rPr>
                <w:rFonts w:ascii="Arial" w:eastAsia="Times New Roman" w:hAnsi="Arial" w:cs="Arial"/>
                <w:sz w:val="18"/>
                <w:szCs w:val="18"/>
              </w:rPr>
            </w:pPr>
            <w:r w:rsidRPr="002C0890">
              <w:rPr>
                <w:rFonts w:ascii="Arial" w:eastAsia="Times New Roman" w:hAnsi="Arial" w:cs="Arial"/>
                <w:b/>
                <w:bCs/>
                <w:sz w:val="18"/>
                <w:szCs w:val="18"/>
              </w:rPr>
              <w:t>Term ends</w:t>
            </w:r>
          </w:p>
        </w:tc>
      </w:tr>
      <w:tr w:rsidR="00391B5A" w:rsidRPr="002C0890" w14:paraId="09E8BC7F" w14:textId="77777777" w:rsidTr="00391B5A">
        <w:trPr>
          <w:trHeight w:val="265"/>
          <w:tblHeader/>
          <w:jc w:val="center"/>
        </w:trPr>
        <w:tc>
          <w:tcPr>
            <w:tcW w:w="1977" w:type="dxa"/>
            <w:shd w:val="clear" w:color="auto" w:fill="FFFFFF"/>
            <w:vAlign w:val="center"/>
            <w:hideMark/>
          </w:tcPr>
          <w:p w14:paraId="15A44276" w14:textId="77777777" w:rsidR="00391B5A" w:rsidRPr="002C0890" w:rsidRDefault="00391B5A" w:rsidP="00F011B7">
            <w:pPr>
              <w:textAlignment w:val="baseline"/>
              <w:rPr>
                <w:rFonts w:ascii="Arial" w:eastAsia="Times New Roman" w:hAnsi="Arial" w:cs="Arial"/>
                <w:sz w:val="18"/>
                <w:szCs w:val="18"/>
              </w:rPr>
            </w:pPr>
            <w:r w:rsidRPr="002C0890">
              <w:rPr>
                <w:rFonts w:ascii="Arial" w:eastAsia="Times New Roman" w:hAnsi="Arial" w:cs="Arial"/>
                <w:sz w:val="18"/>
                <w:szCs w:val="18"/>
              </w:rPr>
              <w:t>Steward</w:t>
            </w:r>
          </w:p>
        </w:tc>
        <w:tc>
          <w:tcPr>
            <w:tcW w:w="3960" w:type="dxa"/>
            <w:shd w:val="clear" w:color="auto" w:fill="auto"/>
            <w:hideMark/>
          </w:tcPr>
          <w:p w14:paraId="59966F39" w14:textId="77777777" w:rsidR="00391B5A" w:rsidRPr="002C0890" w:rsidRDefault="00391B5A" w:rsidP="00F011B7">
            <w:pPr>
              <w:textAlignment w:val="baseline"/>
              <w:rPr>
                <w:rFonts w:ascii="Arial" w:eastAsia="Times New Roman" w:hAnsi="Arial" w:cs="Arial"/>
                <w:sz w:val="18"/>
                <w:szCs w:val="18"/>
              </w:rPr>
            </w:pPr>
            <w:proofErr w:type="spellStart"/>
            <w:r w:rsidRPr="002C0890">
              <w:rPr>
                <w:rFonts w:ascii="Arial" w:eastAsia="Times New Roman" w:hAnsi="Arial" w:cs="Arial"/>
                <w:b/>
                <w:bCs/>
                <w:sz w:val="18"/>
                <w:szCs w:val="18"/>
              </w:rPr>
              <w:t>Ms</w:t>
            </w:r>
            <w:proofErr w:type="spellEnd"/>
            <w:r w:rsidRPr="002C0890">
              <w:rPr>
                <w:rFonts w:ascii="Arial" w:eastAsia="Times New Roman" w:hAnsi="Arial" w:cs="Arial"/>
                <w:b/>
                <w:bCs/>
                <w:sz w:val="18"/>
                <w:szCs w:val="18"/>
              </w:rPr>
              <w:t xml:space="preserve"> Joanne WILSON</w:t>
            </w:r>
            <w:r w:rsidRPr="002C0890">
              <w:rPr>
                <w:rFonts w:ascii="Arial" w:eastAsia="Times New Roman" w:hAnsi="Arial" w:cs="Arial"/>
                <w:sz w:val="18"/>
                <w:szCs w:val="18"/>
              </w:rPr>
              <w:t xml:space="preserve"> (New Zealand)</w:t>
            </w:r>
          </w:p>
        </w:tc>
        <w:tc>
          <w:tcPr>
            <w:tcW w:w="1170" w:type="dxa"/>
            <w:shd w:val="clear" w:color="auto" w:fill="D9D9D9"/>
            <w:hideMark/>
          </w:tcPr>
          <w:p w14:paraId="7B35CD0C" w14:textId="77777777" w:rsidR="00391B5A" w:rsidRPr="002C0890" w:rsidRDefault="00391B5A" w:rsidP="00F011B7">
            <w:pPr>
              <w:textAlignment w:val="baseline"/>
              <w:rPr>
                <w:rFonts w:ascii="Arial" w:eastAsia="Times New Roman" w:hAnsi="Arial" w:cs="Arial"/>
                <w:sz w:val="18"/>
                <w:szCs w:val="18"/>
              </w:rPr>
            </w:pPr>
            <w:r w:rsidRPr="002C0890">
              <w:rPr>
                <w:rFonts w:ascii="Arial" w:eastAsia="Times New Roman" w:hAnsi="Arial" w:cs="Arial"/>
                <w:sz w:val="18"/>
                <w:szCs w:val="18"/>
              </w:rPr>
              <w:t> </w:t>
            </w:r>
          </w:p>
        </w:tc>
        <w:tc>
          <w:tcPr>
            <w:tcW w:w="1440" w:type="dxa"/>
            <w:shd w:val="clear" w:color="auto" w:fill="D9D9D9"/>
            <w:hideMark/>
          </w:tcPr>
          <w:p w14:paraId="5A08426A" w14:textId="77777777" w:rsidR="00391B5A" w:rsidRPr="002C0890" w:rsidRDefault="00391B5A" w:rsidP="00F011B7">
            <w:pPr>
              <w:textAlignment w:val="baseline"/>
              <w:rPr>
                <w:rFonts w:ascii="Arial" w:eastAsia="Times New Roman" w:hAnsi="Arial" w:cs="Arial"/>
                <w:sz w:val="18"/>
                <w:szCs w:val="18"/>
              </w:rPr>
            </w:pPr>
            <w:r w:rsidRPr="002C0890">
              <w:rPr>
                <w:rFonts w:ascii="Arial" w:eastAsia="Times New Roman" w:hAnsi="Arial" w:cs="Arial"/>
                <w:sz w:val="18"/>
                <w:szCs w:val="18"/>
              </w:rPr>
              <w:t> </w:t>
            </w:r>
          </w:p>
        </w:tc>
      </w:tr>
      <w:tr w:rsidR="00391B5A" w:rsidRPr="002C0890" w14:paraId="29F58FBB" w14:textId="77777777" w:rsidTr="00391B5A">
        <w:trPr>
          <w:trHeight w:val="229"/>
          <w:tblHeader/>
          <w:jc w:val="center"/>
        </w:trPr>
        <w:tc>
          <w:tcPr>
            <w:tcW w:w="1977" w:type="dxa"/>
            <w:shd w:val="clear" w:color="auto" w:fill="FFFFFF"/>
            <w:vAlign w:val="center"/>
            <w:hideMark/>
          </w:tcPr>
          <w:p w14:paraId="4093FB66" w14:textId="77777777" w:rsidR="00391B5A" w:rsidRPr="002C0890" w:rsidRDefault="00391B5A" w:rsidP="00F011B7">
            <w:pPr>
              <w:textAlignment w:val="baseline"/>
              <w:rPr>
                <w:rFonts w:ascii="Arial" w:eastAsia="Times New Roman" w:hAnsi="Arial" w:cs="Arial"/>
                <w:sz w:val="18"/>
                <w:szCs w:val="18"/>
              </w:rPr>
            </w:pPr>
            <w:r w:rsidRPr="002C0890">
              <w:rPr>
                <w:rFonts w:ascii="Arial" w:eastAsia="Times New Roman" w:hAnsi="Arial" w:cs="Arial"/>
                <w:sz w:val="18"/>
                <w:szCs w:val="18"/>
              </w:rPr>
              <w:t>Assistant Steward</w:t>
            </w:r>
          </w:p>
        </w:tc>
        <w:tc>
          <w:tcPr>
            <w:tcW w:w="3960" w:type="dxa"/>
            <w:shd w:val="clear" w:color="auto" w:fill="auto"/>
            <w:hideMark/>
          </w:tcPr>
          <w:p w14:paraId="082058CA" w14:textId="77777777" w:rsidR="00391B5A" w:rsidRPr="00093C56" w:rsidRDefault="00391B5A" w:rsidP="00F011B7">
            <w:pPr>
              <w:textAlignment w:val="baseline"/>
              <w:rPr>
                <w:rFonts w:ascii="Arial" w:eastAsia="Times New Roman" w:hAnsi="Arial" w:cs="Arial"/>
                <w:b/>
                <w:bCs/>
                <w:sz w:val="18"/>
                <w:szCs w:val="18"/>
              </w:rPr>
            </w:pPr>
            <w:proofErr w:type="spellStart"/>
            <w:r w:rsidRPr="00093C56">
              <w:rPr>
                <w:rFonts w:ascii="Arial" w:eastAsia="Times New Roman" w:hAnsi="Arial" w:cs="Arial"/>
                <w:b/>
                <w:bCs/>
                <w:sz w:val="18"/>
                <w:szCs w:val="18"/>
              </w:rPr>
              <w:t>Ms</w:t>
            </w:r>
            <w:proofErr w:type="spellEnd"/>
            <w:r w:rsidRPr="00093C56">
              <w:rPr>
                <w:rFonts w:ascii="Arial" w:eastAsia="Times New Roman" w:hAnsi="Arial" w:cs="Arial"/>
                <w:b/>
                <w:bCs/>
                <w:sz w:val="18"/>
                <w:szCs w:val="18"/>
              </w:rPr>
              <w:t xml:space="preserve"> Mariangela CIAMPITTI</w:t>
            </w:r>
            <w:r>
              <w:rPr>
                <w:rFonts w:ascii="Arial" w:eastAsia="Times New Roman" w:hAnsi="Arial" w:cs="Arial"/>
                <w:b/>
                <w:bCs/>
                <w:sz w:val="18"/>
                <w:szCs w:val="18"/>
              </w:rPr>
              <w:t xml:space="preserve"> </w:t>
            </w:r>
            <w:r w:rsidRPr="00093C56">
              <w:rPr>
                <w:rFonts w:ascii="Arial" w:eastAsia="Times New Roman" w:hAnsi="Arial" w:cs="Arial"/>
                <w:sz w:val="18"/>
                <w:szCs w:val="18"/>
              </w:rPr>
              <w:t>(Italy)</w:t>
            </w:r>
          </w:p>
        </w:tc>
        <w:tc>
          <w:tcPr>
            <w:tcW w:w="1170" w:type="dxa"/>
            <w:shd w:val="clear" w:color="auto" w:fill="D9D9D9"/>
            <w:hideMark/>
          </w:tcPr>
          <w:p w14:paraId="5BFB03F7" w14:textId="77777777" w:rsidR="00391B5A" w:rsidRPr="002C0890" w:rsidRDefault="00391B5A" w:rsidP="00F011B7">
            <w:pPr>
              <w:textAlignment w:val="baseline"/>
              <w:rPr>
                <w:rFonts w:ascii="Arial" w:eastAsia="Times New Roman" w:hAnsi="Arial" w:cs="Arial"/>
                <w:sz w:val="18"/>
                <w:szCs w:val="18"/>
              </w:rPr>
            </w:pPr>
            <w:r w:rsidRPr="002C0890">
              <w:rPr>
                <w:rFonts w:ascii="Arial" w:eastAsia="Times New Roman" w:hAnsi="Arial" w:cs="Arial"/>
                <w:sz w:val="18"/>
                <w:szCs w:val="18"/>
              </w:rPr>
              <w:t> </w:t>
            </w:r>
          </w:p>
        </w:tc>
        <w:tc>
          <w:tcPr>
            <w:tcW w:w="1440" w:type="dxa"/>
            <w:shd w:val="clear" w:color="auto" w:fill="D9D9D9"/>
            <w:hideMark/>
          </w:tcPr>
          <w:p w14:paraId="47D3F89E" w14:textId="77777777" w:rsidR="00391B5A" w:rsidRPr="002C0890" w:rsidRDefault="00391B5A" w:rsidP="00F011B7">
            <w:pPr>
              <w:textAlignment w:val="baseline"/>
              <w:rPr>
                <w:rFonts w:ascii="Arial" w:eastAsia="Times New Roman" w:hAnsi="Arial" w:cs="Arial"/>
                <w:sz w:val="18"/>
                <w:szCs w:val="18"/>
              </w:rPr>
            </w:pPr>
            <w:r w:rsidRPr="002C0890">
              <w:rPr>
                <w:rFonts w:ascii="Arial" w:eastAsia="Times New Roman" w:hAnsi="Arial" w:cs="Arial"/>
                <w:sz w:val="18"/>
                <w:szCs w:val="18"/>
              </w:rPr>
              <w:t> </w:t>
            </w:r>
          </w:p>
        </w:tc>
      </w:tr>
      <w:tr w:rsidR="00391B5A" w:rsidRPr="002C0890" w14:paraId="4479F2CA" w14:textId="77777777" w:rsidTr="00391B5A">
        <w:trPr>
          <w:trHeight w:val="229"/>
          <w:tblHeader/>
          <w:jc w:val="center"/>
        </w:trPr>
        <w:tc>
          <w:tcPr>
            <w:tcW w:w="1977" w:type="dxa"/>
            <w:shd w:val="clear" w:color="auto" w:fill="FFFFFF"/>
            <w:vAlign w:val="center"/>
          </w:tcPr>
          <w:p w14:paraId="4C97B39A" w14:textId="77777777" w:rsidR="00391B5A" w:rsidRPr="002C0890" w:rsidRDefault="00391B5A" w:rsidP="00F011B7">
            <w:pPr>
              <w:textAlignment w:val="baseline"/>
              <w:rPr>
                <w:rFonts w:ascii="Arial" w:eastAsia="Times New Roman" w:hAnsi="Arial" w:cs="Arial"/>
                <w:sz w:val="18"/>
                <w:szCs w:val="18"/>
              </w:rPr>
            </w:pPr>
            <w:r w:rsidRPr="002C0890">
              <w:rPr>
                <w:rFonts w:ascii="Arial" w:eastAsia="Times New Roman" w:hAnsi="Arial" w:cs="Arial"/>
                <w:sz w:val="18"/>
                <w:szCs w:val="18"/>
              </w:rPr>
              <w:t>Assistant Steward</w:t>
            </w:r>
          </w:p>
        </w:tc>
        <w:tc>
          <w:tcPr>
            <w:tcW w:w="3960" w:type="dxa"/>
            <w:shd w:val="clear" w:color="auto" w:fill="auto"/>
          </w:tcPr>
          <w:p w14:paraId="72D1FD66" w14:textId="77777777" w:rsidR="00391B5A" w:rsidRPr="002C0890" w:rsidRDefault="00391B5A" w:rsidP="00F011B7">
            <w:pPr>
              <w:textAlignment w:val="baseline"/>
              <w:rPr>
                <w:rFonts w:ascii="Arial" w:eastAsia="Times New Roman" w:hAnsi="Arial" w:cs="Arial"/>
                <w:sz w:val="18"/>
                <w:szCs w:val="18"/>
              </w:rPr>
            </w:pPr>
            <w:r w:rsidRPr="00093C56">
              <w:rPr>
                <w:rFonts w:ascii="Arial" w:eastAsia="Times New Roman" w:hAnsi="Arial" w:cs="Arial"/>
                <w:b/>
                <w:bCs/>
                <w:sz w:val="18"/>
                <w:szCs w:val="18"/>
              </w:rPr>
              <w:t>Mr Eyad MOHAMED</w:t>
            </w:r>
            <w:r>
              <w:rPr>
                <w:rFonts w:ascii="Arial" w:eastAsia="Times New Roman" w:hAnsi="Arial" w:cs="Arial"/>
                <w:sz w:val="18"/>
                <w:szCs w:val="18"/>
              </w:rPr>
              <w:t xml:space="preserve"> (Syria)</w:t>
            </w:r>
          </w:p>
        </w:tc>
        <w:tc>
          <w:tcPr>
            <w:tcW w:w="1170" w:type="dxa"/>
            <w:shd w:val="clear" w:color="auto" w:fill="D9D9D9"/>
          </w:tcPr>
          <w:p w14:paraId="7CF325D1" w14:textId="77777777" w:rsidR="00391B5A" w:rsidRPr="002C0890" w:rsidRDefault="00391B5A" w:rsidP="00F011B7">
            <w:pPr>
              <w:textAlignment w:val="baseline"/>
              <w:rPr>
                <w:rFonts w:ascii="Arial" w:eastAsia="Times New Roman" w:hAnsi="Arial" w:cs="Arial"/>
                <w:sz w:val="18"/>
                <w:szCs w:val="18"/>
              </w:rPr>
            </w:pPr>
          </w:p>
        </w:tc>
        <w:tc>
          <w:tcPr>
            <w:tcW w:w="1440" w:type="dxa"/>
            <w:shd w:val="clear" w:color="auto" w:fill="D9D9D9"/>
          </w:tcPr>
          <w:p w14:paraId="16FEB532" w14:textId="77777777" w:rsidR="00391B5A" w:rsidRPr="002C0890" w:rsidRDefault="00391B5A" w:rsidP="00F011B7">
            <w:pPr>
              <w:textAlignment w:val="baseline"/>
              <w:rPr>
                <w:rFonts w:ascii="Arial" w:eastAsia="Times New Roman" w:hAnsi="Arial" w:cs="Arial"/>
                <w:sz w:val="18"/>
                <w:szCs w:val="18"/>
              </w:rPr>
            </w:pPr>
          </w:p>
        </w:tc>
      </w:tr>
      <w:tr w:rsidR="00391B5A" w:rsidRPr="002C0890" w14:paraId="263E7A92" w14:textId="77777777" w:rsidTr="00391B5A">
        <w:trPr>
          <w:trHeight w:val="436"/>
          <w:tblHeader/>
          <w:jc w:val="center"/>
        </w:trPr>
        <w:tc>
          <w:tcPr>
            <w:tcW w:w="1977" w:type="dxa"/>
            <w:shd w:val="clear" w:color="auto" w:fill="FFFFFF"/>
            <w:vAlign w:val="center"/>
            <w:hideMark/>
          </w:tcPr>
          <w:p w14:paraId="15640EFF" w14:textId="77777777" w:rsidR="00391B5A" w:rsidRPr="002C0890" w:rsidRDefault="00391B5A" w:rsidP="00F011B7">
            <w:pPr>
              <w:textAlignment w:val="baseline"/>
              <w:rPr>
                <w:rFonts w:ascii="Arial" w:eastAsia="Times New Roman" w:hAnsi="Arial" w:cs="Arial"/>
                <w:sz w:val="18"/>
                <w:szCs w:val="18"/>
              </w:rPr>
            </w:pPr>
            <w:r w:rsidRPr="002C0890">
              <w:rPr>
                <w:rFonts w:ascii="Arial" w:eastAsia="Times New Roman" w:hAnsi="Arial" w:cs="Arial"/>
                <w:sz w:val="18"/>
                <w:szCs w:val="18"/>
              </w:rPr>
              <w:t>Member</w:t>
            </w:r>
          </w:p>
        </w:tc>
        <w:tc>
          <w:tcPr>
            <w:tcW w:w="3960" w:type="dxa"/>
            <w:shd w:val="clear" w:color="auto" w:fill="FFFFFF"/>
            <w:hideMark/>
          </w:tcPr>
          <w:p w14:paraId="3A9FF76C" w14:textId="77777777" w:rsidR="00391B5A" w:rsidRPr="002C0890" w:rsidRDefault="00391B5A" w:rsidP="00F011B7">
            <w:pPr>
              <w:textAlignment w:val="baseline"/>
              <w:rPr>
                <w:rFonts w:ascii="Arial" w:eastAsia="Times New Roman" w:hAnsi="Arial" w:cs="Arial"/>
                <w:sz w:val="18"/>
                <w:szCs w:val="18"/>
                <w:lang w:val="it-IT"/>
              </w:rPr>
            </w:pPr>
            <w:r w:rsidRPr="002C0890">
              <w:rPr>
                <w:rFonts w:ascii="Arial" w:eastAsia="Times New Roman" w:hAnsi="Arial" w:cs="Arial"/>
                <w:b/>
                <w:bCs/>
                <w:sz w:val="18"/>
                <w:szCs w:val="18"/>
                <w:lang w:val="it-IT"/>
              </w:rPr>
              <w:t>Ms Adriana Ceriani Camdessus</w:t>
            </w:r>
            <w:r w:rsidRPr="002C0890">
              <w:rPr>
                <w:rFonts w:ascii="Arial" w:eastAsia="Times New Roman" w:hAnsi="Arial" w:cs="Arial"/>
                <w:sz w:val="18"/>
                <w:szCs w:val="18"/>
                <w:lang w:val="it-IT"/>
              </w:rPr>
              <w:t> </w:t>
            </w:r>
            <w:r w:rsidRPr="002C0890">
              <w:rPr>
                <w:rFonts w:ascii="Arial" w:eastAsia="Times New Roman" w:hAnsi="Arial" w:cs="Arial"/>
                <w:sz w:val="18"/>
                <w:szCs w:val="18"/>
                <w:shd w:val="clear" w:color="auto" w:fill="FAF9F8"/>
                <w:lang w:val="it-IT"/>
              </w:rPr>
              <w:t>(Argentina)</w:t>
            </w:r>
            <w:r w:rsidRPr="002C0890">
              <w:rPr>
                <w:rFonts w:ascii="Arial" w:eastAsia="Times New Roman" w:hAnsi="Arial" w:cs="Arial"/>
                <w:sz w:val="18"/>
                <w:szCs w:val="18"/>
                <w:lang w:val="it-IT"/>
              </w:rPr>
              <w:t> </w:t>
            </w:r>
          </w:p>
        </w:tc>
        <w:tc>
          <w:tcPr>
            <w:tcW w:w="1170" w:type="dxa"/>
            <w:shd w:val="clear" w:color="auto" w:fill="FFFFFF"/>
            <w:vAlign w:val="center"/>
            <w:hideMark/>
          </w:tcPr>
          <w:p w14:paraId="25E3B936" w14:textId="77777777" w:rsidR="00391B5A" w:rsidRPr="002C0890" w:rsidRDefault="00391B5A" w:rsidP="00F011B7">
            <w:pPr>
              <w:jc w:val="center"/>
              <w:textAlignment w:val="baseline"/>
              <w:rPr>
                <w:rFonts w:ascii="Arial" w:eastAsia="Times New Roman" w:hAnsi="Arial" w:cs="Arial"/>
                <w:sz w:val="18"/>
                <w:szCs w:val="18"/>
              </w:rPr>
            </w:pPr>
            <w:r w:rsidRPr="002C0890">
              <w:rPr>
                <w:rFonts w:ascii="Arial" w:eastAsia="Times New Roman" w:hAnsi="Arial" w:cs="Arial"/>
                <w:sz w:val="18"/>
                <w:szCs w:val="18"/>
              </w:rPr>
              <w:t>April 2022</w:t>
            </w:r>
          </w:p>
        </w:tc>
        <w:tc>
          <w:tcPr>
            <w:tcW w:w="1440" w:type="dxa"/>
            <w:shd w:val="clear" w:color="auto" w:fill="FFFFFF"/>
            <w:vAlign w:val="center"/>
            <w:hideMark/>
          </w:tcPr>
          <w:p w14:paraId="70B68CA5" w14:textId="6AE2407F" w:rsidR="00391B5A" w:rsidRPr="002C0890" w:rsidRDefault="00391B5A" w:rsidP="00391B5A">
            <w:pPr>
              <w:jc w:val="center"/>
              <w:textAlignment w:val="baseline"/>
              <w:rPr>
                <w:rFonts w:ascii="Arial" w:eastAsia="Times New Roman" w:hAnsi="Arial" w:cs="Arial"/>
                <w:sz w:val="18"/>
                <w:szCs w:val="18"/>
              </w:rPr>
            </w:pPr>
            <w:r w:rsidRPr="002C0890">
              <w:rPr>
                <w:rFonts w:ascii="Arial" w:eastAsia="Times New Roman" w:hAnsi="Arial" w:cs="Arial"/>
                <w:sz w:val="18"/>
                <w:szCs w:val="18"/>
              </w:rPr>
              <w:t>April</w:t>
            </w:r>
            <w:r>
              <w:rPr>
                <w:rFonts w:ascii="Arial" w:eastAsia="Times New Roman" w:hAnsi="Arial" w:cs="Arial"/>
                <w:sz w:val="18"/>
                <w:szCs w:val="18"/>
              </w:rPr>
              <w:t xml:space="preserve"> </w:t>
            </w:r>
            <w:r w:rsidRPr="002C0890">
              <w:rPr>
                <w:rFonts w:ascii="Arial" w:eastAsia="Times New Roman" w:hAnsi="Arial" w:cs="Arial"/>
                <w:sz w:val="18"/>
                <w:szCs w:val="18"/>
              </w:rPr>
              <w:t>2027</w:t>
            </w:r>
          </w:p>
        </w:tc>
      </w:tr>
      <w:tr w:rsidR="00391B5A" w:rsidRPr="002C0890" w14:paraId="2156CB0F" w14:textId="77777777" w:rsidTr="00391B5A">
        <w:trPr>
          <w:tblHeader/>
          <w:jc w:val="center"/>
        </w:trPr>
        <w:tc>
          <w:tcPr>
            <w:tcW w:w="1977" w:type="dxa"/>
            <w:shd w:val="clear" w:color="auto" w:fill="FFFFFF"/>
            <w:vAlign w:val="center"/>
            <w:hideMark/>
          </w:tcPr>
          <w:p w14:paraId="45F10AC8" w14:textId="77777777" w:rsidR="00391B5A" w:rsidRPr="002C0890" w:rsidRDefault="00391B5A" w:rsidP="00F011B7">
            <w:pPr>
              <w:textAlignment w:val="baseline"/>
              <w:rPr>
                <w:rFonts w:ascii="Arial" w:eastAsia="Times New Roman" w:hAnsi="Arial" w:cs="Arial"/>
                <w:sz w:val="18"/>
                <w:szCs w:val="18"/>
              </w:rPr>
            </w:pPr>
            <w:r w:rsidRPr="002C0890">
              <w:rPr>
                <w:rFonts w:ascii="Arial" w:eastAsia="Times New Roman" w:hAnsi="Arial" w:cs="Arial"/>
                <w:sz w:val="18"/>
                <w:szCs w:val="18"/>
              </w:rPr>
              <w:t>Member</w:t>
            </w:r>
          </w:p>
        </w:tc>
        <w:tc>
          <w:tcPr>
            <w:tcW w:w="3960" w:type="dxa"/>
            <w:shd w:val="clear" w:color="auto" w:fill="FFFFFF"/>
            <w:hideMark/>
          </w:tcPr>
          <w:p w14:paraId="4B376908" w14:textId="77777777" w:rsidR="00391B5A" w:rsidRPr="002C0890" w:rsidRDefault="00391B5A" w:rsidP="00F011B7">
            <w:pPr>
              <w:textAlignment w:val="baseline"/>
              <w:rPr>
                <w:rFonts w:ascii="Arial" w:eastAsia="Times New Roman" w:hAnsi="Arial" w:cs="Arial"/>
                <w:sz w:val="18"/>
                <w:szCs w:val="18"/>
              </w:rPr>
            </w:pPr>
            <w:r w:rsidRPr="002C0890">
              <w:rPr>
                <w:rFonts w:ascii="Arial" w:eastAsia="Times New Roman" w:hAnsi="Arial" w:cs="Arial"/>
                <w:b/>
                <w:bCs/>
                <w:sz w:val="18"/>
                <w:szCs w:val="18"/>
              </w:rPr>
              <w:t>Mr Douglas Kerruish</w:t>
            </w:r>
            <w:r w:rsidRPr="002C0890">
              <w:rPr>
                <w:rFonts w:ascii="Arial" w:eastAsia="Times New Roman" w:hAnsi="Arial" w:cs="Arial"/>
                <w:sz w:val="18"/>
                <w:szCs w:val="18"/>
              </w:rPr>
              <w:t> (</w:t>
            </w:r>
            <w:r w:rsidRPr="002C0890">
              <w:rPr>
                <w:rFonts w:ascii="Arial" w:eastAsia="Times New Roman" w:hAnsi="Arial" w:cs="Arial"/>
                <w:sz w:val="18"/>
                <w:szCs w:val="18"/>
                <w:shd w:val="clear" w:color="auto" w:fill="FAF9F8"/>
              </w:rPr>
              <w:t>Australia</w:t>
            </w:r>
            <w:r w:rsidRPr="002C0890">
              <w:rPr>
                <w:rFonts w:ascii="Arial" w:eastAsia="Times New Roman" w:hAnsi="Arial" w:cs="Arial"/>
                <w:sz w:val="18"/>
                <w:szCs w:val="18"/>
              </w:rPr>
              <w:t>)</w:t>
            </w:r>
          </w:p>
        </w:tc>
        <w:tc>
          <w:tcPr>
            <w:tcW w:w="1170" w:type="dxa"/>
            <w:shd w:val="clear" w:color="auto" w:fill="FFFFFF"/>
            <w:vAlign w:val="center"/>
            <w:hideMark/>
          </w:tcPr>
          <w:p w14:paraId="27C53199" w14:textId="77777777" w:rsidR="00391B5A" w:rsidRPr="002C0890" w:rsidRDefault="00391B5A" w:rsidP="00F011B7">
            <w:pPr>
              <w:jc w:val="center"/>
              <w:textAlignment w:val="baseline"/>
              <w:rPr>
                <w:rFonts w:ascii="Arial" w:eastAsia="Times New Roman" w:hAnsi="Arial" w:cs="Arial"/>
                <w:sz w:val="18"/>
                <w:szCs w:val="18"/>
              </w:rPr>
            </w:pPr>
            <w:r w:rsidRPr="002C0890">
              <w:rPr>
                <w:rFonts w:ascii="Arial" w:eastAsia="Times New Roman" w:hAnsi="Arial" w:cs="Arial"/>
                <w:sz w:val="18"/>
                <w:szCs w:val="18"/>
              </w:rPr>
              <w:t>April 2022</w:t>
            </w:r>
          </w:p>
        </w:tc>
        <w:tc>
          <w:tcPr>
            <w:tcW w:w="1440" w:type="dxa"/>
            <w:shd w:val="clear" w:color="auto" w:fill="FFFFFF"/>
            <w:vAlign w:val="center"/>
            <w:hideMark/>
          </w:tcPr>
          <w:p w14:paraId="530C7E51" w14:textId="77777777" w:rsidR="00391B5A" w:rsidRPr="002C0890" w:rsidRDefault="00391B5A" w:rsidP="00F011B7">
            <w:pPr>
              <w:jc w:val="center"/>
              <w:textAlignment w:val="baseline"/>
              <w:rPr>
                <w:rFonts w:ascii="Arial" w:eastAsia="Times New Roman" w:hAnsi="Arial" w:cs="Arial"/>
                <w:sz w:val="18"/>
                <w:szCs w:val="18"/>
              </w:rPr>
            </w:pPr>
            <w:r w:rsidRPr="002C0890">
              <w:rPr>
                <w:rFonts w:ascii="Arial" w:eastAsia="Times New Roman" w:hAnsi="Arial" w:cs="Arial"/>
                <w:sz w:val="18"/>
                <w:szCs w:val="18"/>
              </w:rPr>
              <w:t>April 2027</w:t>
            </w:r>
          </w:p>
        </w:tc>
      </w:tr>
      <w:tr w:rsidR="00391B5A" w:rsidRPr="002C0890" w14:paraId="57D7D93A" w14:textId="77777777" w:rsidTr="00391B5A">
        <w:trPr>
          <w:tblHeader/>
          <w:jc w:val="center"/>
        </w:trPr>
        <w:tc>
          <w:tcPr>
            <w:tcW w:w="1977" w:type="dxa"/>
            <w:shd w:val="clear" w:color="auto" w:fill="FFFFFF"/>
            <w:vAlign w:val="center"/>
            <w:hideMark/>
          </w:tcPr>
          <w:p w14:paraId="19B8CBEE" w14:textId="77777777" w:rsidR="00391B5A" w:rsidRPr="002C0890" w:rsidRDefault="00391B5A" w:rsidP="00F011B7">
            <w:pPr>
              <w:textAlignment w:val="baseline"/>
              <w:rPr>
                <w:rFonts w:ascii="Arial" w:eastAsia="Times New Roman" w:hAnsi="Arial" w:cs="Arial"/>
                <w:sz w:val="18"/>
                <w:szCs w:val="18"/>
              </w:rPr>
            </w:pPr>
            <w:r w:rsidRPr="002C0890">
              <w:rPr>
                <w:rFonts w:ascii="Arial" w:eastAsia="Times New Roman" w:hAnsi="Arial" w:cs="Arial"/>
                <w:sz w:val="18"/>
                <w:szCs w:val="18"/>
              </w:rPr>
              <w:t>Member</w:t>
            </w:r>
          </w:p>
        </w:tc>
        <w:tc>
          <w:tcPr>
            <w:tcW w:w="3960" w:type="dxa"/>
            <w:shd w:val="clear" w:color="auto" w:fill="FFFFFF"/>
            <w:hideMark/>
          </w:tcPr>
          <w:p w14:paraId="617415E4" w14:textId="77777777" w:rsidR="00391B5A" w:rsidRPr="002C0890" w:rsidRDefault="00391B5A" w:rsidP="00F011B7">
            <w:pPr>
              <w:textAlignment w:val="baseline"/>
              <w:rPr>
                <w:rFonts w:ascii="Arial" w:eastAsia="Times New Roman" w:hAnsi="Arial" w:cs="Arial"/>
                <w:sz w:val="18"/>
                <w:szCs w:val="18"/>
              </w:rPr>
            </w:pPr>
            <w:r w:rsidRPr="002C0890">
              <w:rPr>
                <w:rFonts w:ascii="Arial" w:eastAsia="Times New Roman" w:hAnsi="Arial" w:cs="Arial"/>
                <w:b/>
                <w:bCs/>
                <w:sz w:val="18"/>
                <w:szCs w:val="18"/>
              </w:rPr>
              <w:t>Mr Tiago Rodrigo Lohmann</w:t>
            </w:r>
            <w:r w:rsidRPr="002C0890">
              <w:rPr>
                <w:rFonts w:ascii="Arial" w:eastAsia="Times New Roman" w:hAnsi="Arial" w:cs="Arial"/>
                <w:sz w:val="18"/>
                <w:szCs w:val="18"/>
              </w:rPr>
              <w:t> </w:t>
            </w:r>
            <w:r w:rsidRPr="002C0890">
              <w:rPr>
                <w:rFonts w:ascii="Arial" w:eastAsia="Times New Roman" w:hAnsi="Arial" w:cs="Arial"/>
                <w:sz w:val="18"/>
                <w:szCs w:val="18"/>
                <w:shd w:val="clear" w:color="auto" w:fill="FAF9F8"/>
              </w:rPr>
              <w:t>(Brazil</w:t>
            </w:r>
            <w:r w:rsidRPr="002C0890">
              <w:rPr>
                <w:rFonts w:ascii="Arial" w:eastAsia="Times New Roman" w:hAnsi="Arial" w:cs="Arial"/>
                <w:sz w:val="18"/>
                <w:szCs w:val="18"/>
              </w:rPr>
              <w:t>)</w:t>
            </w:r>
          </w:p>
        </w:tc>
        <w:tc>
          <w:tcPr>
            <w:tcW w:w="1170" w:type="dxa"/>
            <w:shd w:val="clear" w:color="auto" w:fill="FFFFFF"/>
            <w:vAlign w:val="center"/>
            <w:hideMark/>
          </w:tcPr>
          <w:p w14:paraId="3D78C104" w14:textId="77777777" w:rsidR="00391B5A" w:rsidRPr="002C0890" w:rsidRDefault="00391B5A" w:rsidP="00F011B7">
            <w:pPr>
              <w:jc w:val="center"/>
              <w:textAlignment w:val="baseline"/>
              <w:rPr>
                <w:rFonts w:ascii="Arial" w:eastAsia="Times New Roman" w:hAnsi="Arial" w:cs="Arial"/>
                <w:sz w:val="18"/>
                <w:szCs w:val="18"/>
              </w:rPr>
            </w:pPr>
            <w:r w:rsidRPr="002C0890">
              <w:rPr>
                <w:rFonts w:ascii="Arial" w:eastAsia="Times New Roman" w:hAnsi="Arial" w:cs="Arial"/>
                <w:sz w:val="18"/>
                <w:szCs w:val="18"/>
              </w:rPr>
              <w:t>April 2022</w:t>
            </w:r>
          </w:p>
        </w:tc>
        <w:tc>
          <w:tcPr>
            <w:tcW w:w="1440" w:type="dxa"/>
            <w:shd w:val="clear" w:color="auto" w:fill="FFFFFF"/>
            <w:vAlign w:val="center"/>
            <w:hideMark/>
          </w:tcPr>
          <w:p w14:paraId="5C919396" w14:textId="77777777" w:rsidR="00391B5A" w:rsidRPr="002C0890" w:rsidRDefault="00391B5A" w:rsidP="00F011B7">
            <w:pPr>
              <w:jc w:val="center"/>
              <w:textAlignment w:val="baseline"/>
              <w:rPr>
                <w:rFonts w:ascii="Arial" w:eastAsia="Times New Roman" w:hAnsi="Arial" w:cs="Arial"/>
                <w:sz w:val="18"/>
                <w:szCs w:val="18"/>
              </w:rPr>
            </w:pPr>
            <w:r w:rsidRPr="002C0890">
              <w:rPr>
                <w:rFonts w:ascii="Arial" w:eastAsia="Times New Roman" w:hAnsi="Arial" w:cs="Arial"/>
                <w:sz w:val="18"/>
                <w:szCs w:val="18"/>
              </w:rPr>
              <w:t>April 2027</w:t>
            </w:r>
          </w:p>
        </w:tc>
      </w:tr>
      <w:tr w:rsidR="00391B5A" w:rsidRPr="002C0890" w14:paraId="6B6F8737" w14:textId="77777777" w:rsidTr="00391B5A">
        <w:trPr>
          <w:tblHeader/>
          <w:jc w:val="center"/>
        </w:trPr>
        <w:tc>
          <w:tcPr>
            <w:tcW w:w="1977" w:type="dxa"/>
            <w:shd w:val="clear" w:color="auto" w:fill="FFFFFF"/>
            <w:vAlign w:val="center"/>
            <w:hideMark/>
          </w:tcPr>
          <w:p w14:paraId="66604AB2" w14:textId="77777777" w:rsidR="00391B5A" w:rsidRPr="002C0890" w:rsidRDefault="00391B5A" w:rsidP="00F011B7">
            <w:pPr>
              <w:textAlignment w:val="baseline"/>
              <w:rPr>
                <w:rFonts w:ascii="Arial" w:eastAsia="Times New Roman" w:hAnsi="Arial" w:cs="Arial"/>
                <w:sz w:val="18"/>
                <w:szCs w:val="18"/>
              </w:rPr>
            </w:pPr>
            <w:r w:rsidRPr="002C0890">
              <w:rPr>
                <w:rFonts w:ascii="Arial" w:eastAsia="Times New Roman" w:hAnsi="Arial" w:cs="Arial"/>
                <w:sz w:val="18"/>
                <w:szCs w:val="18"/>
              </w:rPr>
              <w:t>Member</w:t>
            </w:r>
          </w:p>
        </w:tc>
        <w:tc>
          <w:tcPr>
            <w:tcW w:w="3960" w:type="dxa"/>
            <w:shd w:val="clear" w:color="auto" w:fill="FFFFFF"/>
            <w:hideMark/>
          </w:tcPr>
          <w:p w14:paraId="171E764B" w14:textId="77777777" w:rsidR="00391B5A" w:rsidRPr="002C0890" w:rsidRDefault="00391B5A" w:rsidP="00F011B7">
            <w:pPr>
              <w:textAlignment w:val="baseline"/>
              <w:rPr>
                <w:rFonts w:ascii="Arial" w:eastAsia="Times New Roman" w:hAnsi="Arial" w:cs="Arial"/>
                <w:sz w:val="18"/>
                <w:szCs w:val="18"/>
              </w:rPr>
            </w:pPr>
            <w:proofErr w:type="spellStart"/>
            <w:r w:rsidRPr="002C0890">
              <w:rPr>
                <w:rFonts w:ascii="Arial" w:eastAsia="Times New Roman" w:hAnsi="Arial" w:cs="Arial"/>
                <w:b/>
                <w:bCs/>
                <w:sz w:val="18"/>
                <w:szCs w:val="18"/>
              </w:rPr>
              <w:t>Ms</w:t>
            </w:r>
            <w:proofErr w:type="spellEnd"/>
            <w:r w:rsidRPr="002C0890">
              <w:rPr>
                <w:rFonts w:ascii="Arial" w:eastAsia="Times New Roman" w:hAnsi="Arial" w:cs="Arial"/>
                <w:sz w:val="18"/>
                <w:szCs w:val="18"/>
              </w:rPr>
              <w:t xml:space="preserve"> </w:t>
            </w:r>
            <w:r w:rsidRPr="002C0890">
              <w:rPr>
                <w:rFonts w:ascii="Arial" w:eastAsia="Times New Roman" w:hAnsi="Arial" w:cs="Arial"/>
                <w:b/>
                <w:bCs/>
                <w:sz w:val="18"/>
                <w:szCs w:val="18"/>
              </w:rPr>
              <w:t xml:space="preserve">Sun </w:t>
            </w:r>
            <w:proofErr w:type="spellStart"/>
            <w:r w:rsidRPr="002C0890">
              <w:rPr>
                <w:rFonts w:ascii="Arial" w:eastAsia="Times New Roman" w:hAnsi="Arial" w:cs="Arial"/>
                <w:b/>
                <w:bCs/>
                <w:sz w:val="18"/>
                <w:szCs w:val="18"/>
              </w:rPr>
              <w:t>Shuangyan</w:t>
            </w:r>
            <w:proofErr w:type="spellEnd"/>
            <w:r w:rsidRPr="002C0890">
              <w:rPr>
                <w:rFonts w:ascii="Arial" w:eastAsia="Times New Roman" w:hAnsi="Arial" w:cs="Arial"/>
                <w:sz w:val="18"/>
                <w:szCs w:val="18"/>
              </w:rPr>
              <w:t> (</w:t>
            </w:r>
            <w:r w:rsidRPr="002C0890">
              <w:rPr>
                <w:rFonts w:ascii="Arial" w:eastAsia="Times New Roman" w:hAnsi="Arial" w:cs="Arial"/>
                <w:color w:val="000000"/>
                <w:sz w:val="18"/>
                <w:szCs w:val="18"/>
                <w:shd w:val="clear" w:color="auto" w:fill="FFFFFF"/>
              </w:rPr>
              <w:t>China)</w:t>
            </w:r>
            <w:r w:rsidRPr="002C0890">
              <w:rPr>
                <w:rFonts w:ascii="Arial" w:eastAsia="Times New Roman" w:hAnsi="Arial" w:cs="Arial"/>
                <w:color w:val="000000"/>
                <w:sz w:val="18"/>
                <w:szCs w:val="18"/>
              </w:rPr>
              <w:t> </w:t>
            </w:r>
          </w:p>
        </w:tc>
        <w:tc>
          <w:tcPr>
            <w:tcW w:w="1170" w:type="dxa"/>
            <w:shd w:val="clear" w:color="auto" w:fill="FFFFFF"/>
            <w:vAlign w:val="center"/>
            <w:hideMark/>
          </w:tcPr>
          <w:p w14:paraId="2FB6F30B" w14:textId="1B65A6D1" w:rsidR="00391B5A" w:rsidRPr="002C0890" w:rsidRDefault="00391B5A" w:rsidP="00391B5A">
            <w:pPr>
              <w:jc w:val="center"/>
              <w:textAlignment w:val="baseline"/>
              <w:rPr>
                <w:rFonts w:ascii="Arial" w:eastAsia="Times New Roman" w:hAnsi="Arial" w:cs="Arial"/>
                <w:sz w:val="18"/>
                <w:szCs w:val="18"/>
              </w:rPr>
            </w:pPr>
            <w:r w:rsidRPr="002C0890">
              <w:rPr>
                <w:rFonts w:ascii="Arial" w:eastAsia="Times New Roman" w:hAnsi="Arial" w:cs="Arial"/>
                <w:sz w:val="18"/>
                <w:szCs w:val="18"/>
              </w:rPr>
              <w:t>April</w:t>
            </w:r>
            <w:r>
              <w:rPr>
                <w:rFonts w:ascii="Arial" w:eastAsia="Times New Roman" w:hAnsi="Arial" w:cs="Arial"/>
                <w:sz w:val="18"/>
                <w:szCs w:val="18"/>
              </w:rPr>
              <w:t xml:space="preserve"> </w:t>
            </w:r>
            <w:r w:rsidRPr="002C0890">
              <w:rPr>
                <w:rFonts w:ascii="Arial" w:eastAsia="Times New Roman" w:hAnsi="Arial" w:cs="Arial"/>
                <w:sz w:val="18"/>
                <w:szCs w:val="18"/>
              </w:rPr>
              <w:t>2022</w:t>
            </w:r>
          </w:p>
        </w:tc>
        <w:tc>
          <w:tcPr>
            <w:tcW w:w="1440" w:type="dxa"/>
            <w:shd w:val="clear" w:color="auto" w:fill="FFFFFF"/>
            <w:vAlign w:val="center"/>
            <w:hideMark/>
          </w:tcPr>
          <w:p w14:paraId="686E52E8" w14:textId="6C0A3585" w:rsidR="00391B5A" w:rsidRPr="002C0890" w:rsidRDefault="00391B5A" w:rsidP="00391B5A">
            <w:pPr>
              <w:jc w:val="center"/>
              <w:textAlignment w:val="baseline"/>
              <w:rPr>
                <w:rFonts w:ascii="Arial" w:eastAsia="Times New Roman" w:hAnsi="Arial" w:cs="Arial"/>
                <w:sz w:val="18"/>
                <w:szCs w:val="18"/>
              </w:rPr>
            </w:pPr>
            <w:r w:rsidRPr="002C0890">
              <w:rPr>
                <w:rFonts w:ascii="Arial" w:eastAsia="Times New Roman" w:hAnsi="Arial" w:cs="Arial"/>
                <w:sz w:val="18"/>
                <w:szCs w:val="18"/>
              </w:rPr>
              <w:t>April</w:t>
            </w:r>
            <w:r>
              <w:rPr>
                <w:rFonts w:ascii="Arial" w:eastAsia="Times New Roman" w:hAnsi="Arial" w:cs="Arial"/>
                <w:sz w:val="18"/>
                <w:szCs w:val="18"/>
              </w:rPr>
              <w:t xml:space="preserve"> </w:t>
            </w:r>
            <w:r w:rsidRPr="002C0890">
              <w:rPr>
                <w:rFonts w:ascii="Arial" w:eastAsia="Times New Roman" w:hAnsi="Arial" w:cs="Arial"/>
                <w:sz w:val="18"/>
                <w:szCs w:val="18"/>
              </w:rPr>
              <w:t>2027</w:t>
            </w:r>
          </w:p>
        </w:tc>
      </w:tr>
      <w:tr w:rsidR="00391B5A" w:rsidRPr="002C0890" w14:paraId="07ACBABF" w14:textId="77777777" w:rsidTr="00391B5A">
        <w:trPr>
          <w:tblHeader/>
          <w:jc w:val="center"/>
        </w:trPr>
        <w:tc>
          <w:tcPr>
            <w:tcW w:w="1977" w:type="dxa"/>
            <w:shd w:val="clear" w:color="auto" w:fill="FFFFFF"/>
            <w:vAlign w:val="center"/>
          </w:tcPr>
          <w:p w14:paraId="30A32944" w14:textId="77777777" w:rsidR="00391B5A" w:rsidRPr="002C0890" w:rsidRDefault="00391B5A" w:rsidP="00F011B7">
            <w:pPr>
              <w:textAlignment w:val="baseline"/>
              <w:rPr>
                <w:rFonts w:ascii="Arial" w:eastAsia="Times New Roman" w:hAnsi="Arial" w:cs="Arial"/>
                <w:sz w:val="18"/>
                <w:szCs w:val="18"/>
              </w:rPr>
            </w:pPr>
            <w:r w:rsidRPr="002C0890">
              <w:rPr>
                <w:rFonts w:ascii="Arial" w:eastAsia="Times New Roman" w:hAnsi="Arial" w:cs="Arial"/>
                <w:sz w:val="18"/>
                <w:szCs w:val="18"/>
              </w:rPr>
              <w:t>Member</w:t>
            </w:r>
          </w:p>
        </w:tc>
        <w:tc>
          <w:tcPr>
            <w:tcW w:w="3960" w:type="dxa"/>
            <w:shd w:val="clear" w:color="auto" w:fill="FFFFFF"/>
          </w:tcPr>
          <w:p w14:paraId="7E72D8E9" w14:textId="77777777" w:rsidR="00391B5A" w:rsidRPr="002C0890" w:rsidRDefault="00391B5A" w:rsidP="00F011B7">
            <w:pPr>
              <w:spacing w:before="40"/>
              <w:rPr>
                <w:rFonts w:ascii="Arial" w:hAnsi="Arial" w:cs="Arial"/>
                <w:caps/>
                <w:spacing w:val="-2"/>
                <w:sz w:val="18"/>
                <w:szCs w:val="18"/>
              </w:rPr>
            </w:pPr>
            <w:r w:rsidRPr="002C0890">
              <w:rPr>
                <w:rFonts w:ascii="Arial" w:hAnsi="Arial" w:cs="Arial"/>
                <w:b/>
                <w:spacing w:val="-2"/>
                <w:sz w:val="18"/>
                <w:szCs w:val="18"/>
              </w:rPr>
              <w:t xml:space="preserve">Mr Moshe </w:t>
            </w:r>
            <w:r w:rsidRPr="002C0890">
              <w:rPr>
                <w:rFonts w:ascii="Arial" w:hAnsi="Arial" w:cs="Arial"/>
                <w:b/>
                <w:caps/>
                <w:spacing w:val="-2"/>
                <w:sz w:val="18"/>
                <w:szCs w:val="18"/>
              </w:rPr>
              <w:t xml:space="preserve">Vaknin </w:t>
            </w:r>
            <w:r w:rsidRPr="002C0890">
              <w:rPr>
                <w:rFonts w:ascii="Arial" w:hAnsi="Arial" w:cs="Arial"/>
                <w:caps/>
                <w:spacing w:val="-2"/>
                <w:sz w:val="18"/>
                <w:szCs w:val="18"/>
              </w:rPr>
              <w:t>(I</w:t>
            </w:r>
            <w:r w:rsidRPr="002C0890">
              <w:rPr>
                <w:rFonts w:ascii="Arial" w:hAnsi="Arial" w:cs="Arial"/>
                <w:spacing w:val="-2"/>
                <w:sz w:val="18"/>
                <w:szCs w:val="18"/>
              </w:rPr>
              <w:t>srael</w:t>
            </w:r>
            <w:r w:rsidRPr="002C0890">
              <w:rPr>
                <w:rFonts w:ascii="Arial" w:hAnsi="Arial" w:cs="Arial"/>
                <w:caps/>
                <w:spacing w:val="-2"/>
                <w:sz w:val="18"/>
                <w:szCs w:val="18"/>
              </w:rPr>
              <w:t>)</w:t>
            </w:r>
          </w:p>
        </w:tc>
        <w:tc>
          <w:tcPr>
            <w:tcW w:w="1170" w:type="dxa"/>
            <w:shd w:val="clear" w:color="auto" w:fill="FFFFFF"/>
            <w:vAlign w:val="center"/>
          </w:tcPr>
          <w:p w14:paraId="16F8603A" w14:textId="77777777" w:rsidR="00391B5A" w:rsidRPr="002C0890" w:rsidRDefault="00391B5A" w:rsidP="00F011B7">
            <w:pPr>
              <w:jc w:val="center"/>
              <w:textAlignment w:val="baseline"/>
              <w:rPr>
                <w:rFonts w:ascii="Arial" w:eastAsia="Times New Roman" w:hAnsi="Arial" w:cs="Arial"/>
                <w:sz w:val="18"/>
                <w:szCs w:val="18"/>
              </w:rPr>
            </w:pPr>
            <w:r w:rsidRPr="002C0890">
              <w:rPr>
                <w:rFonts w:ascii="Arial" w:eastAsia="Times New Roman" w:hAnsi="Arial" w:cs="Arial"/>
                <w:sz w:val="18"/>
                <w:szCs w:val="18"/>
              </w:rPr>
              <w:t>April 2022</w:t>
            </w:r>
          </w:p>
        </w:tc>
        <w:tc>
          <w:tcPr>
            <w:tcW w:w="1440" w:type="dxa"/>
            <w:shd w:val="clear" w:color="auto" w:fill="FFFFFF"/>
            <w:vAlign w:val="center"/>
          </w:tcPr>
          <w:p w14:paraId="291AE415" w14:textId="406D8033" w:rsidR="00391B5A" w:rsidRPr="002C0890" w:rsidRDefault="00391B5A" w:rsidP="00391B5A">
            <w:pPr>
              <w:jc w:val="center"/>
              <w:textAlignment w:val="baseline"/>
              <w:rPr>
                <w:rFonts w:ascii="Arial" w:eastAsia="Times New Roman" w:hAnsi="Arial" w:cs="Arial"/>
                <w:sz w:val="18"/>
                <w:szCs w:val="18"/>
              </w:rPr>
            </w:pPr>
            <w:r w:rsidRPr="002C0890">
              <w:rPr>
                <w:rFonts w:ascii="Arial" w:eastAsia="Times New Roman" w:hAnsi="Arial" w:cs="Arial"/>
                <w:sz w:val="18"/>
                <w:szCs w:val="18"/>
              </w:rPr>
              <w:t>April</w:t>
            </w:r>
            <w:r>
              <w:rPr>
                <w:rFonts w:ascii="Arial" w:eastAsia="Times New Roman" w:hAnsi="Arial" w:cs="Arial"/>
                <w:sz w:val="18"/>
                <w:szCs w:val="18"/>
              </w:rPr>
              <w:t xml:space="preserve"> </w:t>
            </w:r>
            <w:r w:rsidRPr="002C0890">
              <w:rPr>
                <w:rFonts w:ascii="Arial" w:eastAsia="Times New Roman" w:hAnsi="Arial" w:cs="Arial"/>
                <w:sz w:val="18"/>
                <w:szCs w:val="18"/>
              </w:rPr>
              <w:t>2027</w:t>
            </w:r>
          </w:p>
        </w:tc>
      </w:tr>
      <w:tr w:rsidR="00391B5A" w:rsidRPr="002C0890" w14:paraId="436B5BB7" w14:textId="77777777" w:rsidTr="00391B5A">
        <w:trPr>
          <w:tblHeader/>
          <w:jc w:val="center"/>
        </w:trPr>
        <w:tc>
          <w:tcPr>
            <w:tcW w:w="1977" w:type="dxa"/>
            <w:shd w:val="clear" w:color="auto" w:fill="FFFFFF"/>
            <w:vAlign w:val="center"/>
          </w:tcPr>
          <w:p w14:paraId="0884DEF2" w14:textId="77777777" w:rsidR="00391B5A" w:rsidRPr="002C0890" w:rsidRDefault="00391B5A" w:rsidP="00F011B7">
            <w:pPr>
              <w:textAlignment w:val="baseline"/>
              <w:rPr>
                <w:rFonts w:ascii="Arial" w:eastAsia="Times New Roman" w:hAnsi="Arial" w:cs="Arial"/>
                <w:sz w:val="18"/>
                <w:szCs w:val="18"/>
              </w:rPr>
            </w:pPr>
            <w:r w:rsidRPr="002C0890">
              <w:rPr>
                <w:rFonts w:ascii="Arial" w:eastAsia="Times New Roman" w:hAnsi="Arial" w:cs="Arial"/>
                <w:sz w:val="18"/>
                <w:szCs w:val="18"/>
              </w:rPr>
              <w:t>Member</w:t>
            </w:r>
          </w:p>
        </w:tc>
        <w:tc>
          <w:tcPr>
            <w:tcW w:w="3960" w:type="dxa"/>
            <w:shd w:val="clear" w:color="auto" w:fill="FFFFFF"/>
          </w:tcPr>
          <w:p w14:paraId="6C69AE2C" w14:textId="77777777" w:rsidR="00391B5A" w:rsidRPr="002C0890" w:rsidRDefault="00391B5A" w:rsidP="00F011B7">
            <w:pPr>
              <w:spacing w:before="40"/>
              <w:rPr>
                <w:rFonts w:ascii="Arial" w:hAnsi="Arial" w:cs="Arial"/>
                <w:b/>
                <w:caps/>
                <w:spacing w:val="-2"/>
                <w:sz w:val="18"/>
                <w:szCs w:val="18"/>
              </w:rPr>
            </w:pPr>
            <w:r w:rsidRPr="002C0890">
              <w:rPr>
                <w:rFonts w:ascii="Arial" w:hAnsi="Arial" w:cs="Arial"/>
                <w:b/>
                <w:spacing w:val="-2"/>
                <w:sz w:val="18"/>
                <w:szCs w:val="18"/>
              </w:rPr>
              <w:t xml:space="preserve">Mr Hideki </w:t>
            </w:r>
            <w:r w:rsidRPr="002C0890">
              <w:rPr>
                <w:rFonts w:ascii="Arial" w:hAnsi="Arial" w:cs="Arial"/>
                <w:b/>
                <w:caps/>
                <w:spacing w:val="-2"/>
                <w:sz w:val="18"/>
                <w:szCs w:val="18"/>
              </w:rPr>
              <w:t xml:space="preserve">Taniguchi </w:t>
            </w:r>
            <w:r w:rsidRPr="002C0890">
              <w:rPr>
                <w:rFonts w:ascii="Arial" w:hAnsi="Arial" w:cs="Arial"/>
                <w:caps/>
                <w:spacing w:val="-2"/>
                <w:sz w:val="18"/>
                <w:szCs w:val="18"/>
              </w:rPr>
              <w:t>(j</w:t>
            </w:r>
            <w:r w:rsidRPr="002C0890">
              <w:rPr>
                <w:rFonts w:ascii="Arial" w:hAnsi="Arial" w:cs="Arial"/>
                <w:spacing w:val="-2"/>
                <w:sz w:val="18"/>
                <w:szCs w:val="18"/>
              </w:rPr>
              <w:t>apan</w:t>
            </w:r>
            <w:r w:rsidRPr="002C0890">
              <w:rPr>
                <w:rFonts w:ascii="Arial" w:hAnsi="Arial" w:cs="Arial"/>
                <w:caps/>
                <w:spacing w:val="-2"/>
                <w:sz w:val="18"/>
                <w:szCs w:val="18"/>
              </w:rPr>
              <w:t>)</w:t>
            </w:r>
          </w:p>
        </w:tc>
        <w:tc>
          <w:tcPr>
            <w:tcW w:w="1170" w:type="dxa"/>
            <w:shd w:val="clear" w:color="auto" w:fill="FFFFFF"/>
            <w:vAlign w:val="center"/>
          </w:tcPr>
          <w:p w14:paraId="2D4BBA08" w14:textId="77777777" w:rsidR="00391B5A" w:rsidRPr="002C0890" w:rsidRDefault="00391B5A" w:rsidP="00F011B7">
            <w:pPr>
              <w:jc w:val="center"/>
              <w:textAlignment w:val="baseline"/>
              <w:rPr>
                <w:rFonts w:ascii="Arial" w:eastAsia="Times New Roman" w:hAnsi="Arial" w:cs="Arial"/>
                <w:sz w:val="18"/>
                <w:szCs w:val="18"/>
              </w:rPr>
            </w:pPr>
            <w:r w:rsidRPr="002C0890">
              <w:rPr>
                <w:rFonts w:ascii="Arial" w:eastAsia="Times New Roman" w:hAnsi="Arial" w:cs="Arial"/>
                <w:sz w:val="18"/>
                <w:szCs w:val="18"/>
              </w:rPr>
              <w:t>April 2022</w:t>
            </w:r>
          </w:p>
        </w:tc>
        <w:tc>
          <w:tcPr>
            <w:tcW w:w="1440" w:type="dxa"/>
            <w:shd w:val="clear" w:color="auto" w:fill="FFFFFF"/>
            <w:vAlign w:val="center"/>
          </w:tcPr>
          <w:p w14:paraId="4D2C9C0C" w14:textId="77777777" w:rsidR="00391B5A" w:rsidRPr="002C0890" w:rsidRDefault="00391B5A" w:rsidP="00F011B7">
            <w:pPr>
              <w:jc w:val="center"/>
              <w:textAlignment w:val="baseline"/>
              <w:rPr>
                <w:rFonts w:ascii="Arial" w:eastAsia="Times New Roman" w:hAnsi="Arial" w:cs="Arial"/>
                <w:sz w:val="18"/>
                <w:szCs w:val="18"/>
              </w:rPr>
            </w:pPr>
            <w:r w:rsidRPr="002C0890">
              <w:rPr>
                <w:rFonts w:ascii="Arial" w:eastAsia="Times New Roman" w:hAnsi="Arial" w:cs="Arial"/>
                <w:sz w:val="18"/>
                <w:szCs w:val="18"/>
              </w:rPr>
              <w:t>April 2027</w:t>
            </w:r>
          </w:p>
        </w:tc>
      </w:tr>
      <w:tr w:rsidR="00391B5A" w:rsidRPr="002C0890" w14:paraId="5479B356" w14:textId="77777777" w:rsidTr="00391B5A">
        <w:trPr>
          <w:tblHeader/>
          <w:jc w:val="center"/>
        </w:trPr>
        <w:tc>
          <w:tcPr>
            <w:tcW w:w="1977" w:type="dxa"/>
            <w:shd w:val="clear" w:color="auto" w:fill="FFFFFF"/>
            <w:vAlign w:val="center"/>
          </w:tcPr>
          <w:p w14:paraId="08AA4FC7" w14:textId="77777777" w:rsidR="00391B5A" w:rsidRPr="002C0890" w:rsidRDefault="00391B5A" w:rsidP="00F011B7">
            <w:pPr>
              <w:textAlignment w:val="baseline"/>
              <w:rPr>
                <w:rFonts w:ascii="Arial" w:eastAsia="Times New Roman" w:hAnsi="Arial" w:cs="Arial"/>
                <w:sz w:val="18"/>
                <w:szCs w:val="18"/>
              </w:rPr>
            </w:pPr>
            <w:r w:rsidRPr="002C0890">
              <w:rPr>
                <w:rFonts w:ascii="Arial" w:eastAsia="Times New Roman" w:hAnsi="Arial" w:cs="Arial"/>
                <w:sz w:val="18"/>
                <w:szCs w:val="18"/>
              </w:rPr>
              <w:t>Member</w:t>
            </w:r>
          </w:p>
        </w:tc>
        <w:tc>
          <w:tcPr>
            <w:tcW w:w="3960" w:type="dxa"/>
            <w:shd w:val="clear" w:color="auto" w:fill="FFFFFF"/>
          </w:tcPr>
          <w:p w14:paraId="08C34609" w14:textId="77777777" w:rsidR="00391B5A" w:rsidRPr="002C0890" w:rsidRDefault="00391B5A" w:rsidP="00F011B7">
            <w:pPr>
              <w:rPr>
                <w:rFonts w:ascii="Arial" w:hAnsi="Arial" w:cs="Arial"/>
                <w:b/>
                <w:caps/>
                <w:spacing w:val="-2"/>
                <w:sz w:val="18"/>
                <w:szCs w:val="18"/>
              </w:rPr>
            </w:pPr>
            <w:r w:rsidRPr="002C0890">
              <w:rPr>
                <w:rFonts w:ascii="Arial" w:hAnsi="Arial" w:cs="Arial"/>
                <w:b/>
                <w:spacing w:val="-2"/>
                <w:sz w:val="18"/>
                <w:szCs w:val="18"/>
              </w:rPr>
              <w:t xml:space="preserve">Mr </w:t>
            </w:r>
            <w:proofErr w:type="spellStart"/>
            <w:r w:rsidRPr="002C0890">
              <w:rPr>
                <w:rFonts w:ascii="Arial" w:hAnsi="Arial" w:cs="Arial"/>
                <w:b/>
                <w:spacing w:val="-2"/>
                <w:sz w:val="18"/>
                <w:szCs w:val="18"/>
              </w:rPr>
              <w:t>Alfayo</w:t>
            </w:r>
            <w:proofErr w:type="spellEnd"/>
            <w:r w:rsidRPr="002C0890">
              <w:rPr>
                <w:rFonts w:ascii="Arial" w:hAnsi="Arial" w:cs="Arial"/>
                <w:b/>
                <w:spacing w:val="-2"/>
                <w:sz w:val="18"/>
                <w:szCs w:val="18"/>
              </w:rPr>
              <w:t xml:space="preserve"> </w:t>
            </w:r>
            <w:r w:rsidRPr="002C0890">
              <w:rPr>
                <w:rFonts w:ascii="Arial" w:hAnsi="Arial" w:cs="Arial"/>
                <w:b/>
                <w:caps/>
                <w:spacing w:val="-2"/>
                <w:sz w:val="18"/>
                <w:szCs w:val="18"/>
              </w:rPr>
              <w:t xml:space="preserve">Ombuya </w:t>
            </w:r>
            <w:r w:rsidRPr="002C0890">
              <w:rPr>
                <w:rFonts w:ascii="Arial" w:hAnsi="Arial" w:cs="Arial"/>
                <w:caps/>
                <w:spacing w:val="-2"/>
                <w:sz w:val="18"/>
                <w:szCs w:val="18"/>
              </w:rPr>
              <w:t>(k</w:t>
            </w:r>
            <w:r w:rsidRPr="002C0890">
              <w:rPr>
                <w:rFonts w:ascii="Arial" w:hAnsi="Arial" w:cs="Arial"/>
                <w:spacing w:val="-2"/>
                <w:sz w:val="18"/>
                <w:szCs w:val="18"/>
              </w:rPr>
              <w:t>enya</w:t>
            </w:r>
            <w:r w:rsidRPr="002C0890">
              <w:rPr>
                <w:rFonts w:ascii="Arial" w:hAnsi="Arial" w:cs="Arial"/>
                <w:caps/>
                <w:spacing w:val="-2"/>
                <w:sz w:val="18"/>
                <w:szCs w:val="18"/>
              </w:rPr>
              <w:t>)</w:t>
            </w:r>
          </w:p>
        </w:tc>
        <w:tc>
          <w:tcPr>
            <w:tcW w:w="1170" w:type="dxa"/>
            <w:shd w:val="clear" w:color="auto" w:fill="FFFFFF"/>
            <w:vAlign w:val="center"/>
          </w:tcPr>
          <w:p w14:paraId="46627859" w14:textId="77777777" w:rsidR="00391B5A" w:rsidRPr="002C0890" w:rsidRDefault="00391B5A" w:rsidP="00F011B7">
            <w:pPr>
              <w:jc w:val="center"/>
              <w:textAlignment w:val="baseline"/>
              <w:rPr>
                <w:rFonts w:ascii="Arial" w:eastAsia="Times New Roman" w:hAnsi="Arial" w:cs="Arial"/>
                <w:sz w:val="18"/>
                <w:szCs w:val="18"/>
              </w:rPr>
            </w:pPr>
            <w:r w:rsidRPr="002C0890">
              <w:rPr>
                <w:rFonts w:ascii="Arial" w:eastAsia="Times New Roman" w:hAnsi="Arial" w:cs="Arial"/>
                <w:sz w:val="18"/>
                <w:szCs w:val="18"/>
              </w:rPr>
              <w:t>April 2022</w:t>
            </w:r>
          </w:p>
        </w:tc>
        <w:tc>
          <w:tcPr>
            <w:tcW w:w="1440" w:type="dxa"/>
            <w:shd w:val="clear" w:color="auto" w:fill="FFFFFF"/>
            <w:vAlign w:val="center"/>
          </w:tcPr>
          <w:p w14:paraId="4AAFC732" w14:textId="77777777" w:rsidR="00391B5A" w:rsidRPr="002C0890" w:rsidRDefault="00391B5A" w:rsidP="00F011B7">
            <w:pPr>
              <w:jc w:val="center"/>
              <w:textAlignment w:val="baseline"/>
              <w:rPr>
                <w:rFonts w:ascii="Arial" w:eastAsia="Times New Roman" w:hAnsi="Arial" w:cs="Arial"/>
                <w:sz w:val="18"/>
                <w:szCs w:val="18"/>
              </w:rPr>
            </w:pPr>
            <w:r w:rsidRPr="002C0890">
              <w:rPr>
                <w:rFonts w:ascii="Arial" w:eastAsia="Times New Roman" w:hAnsi="Arial" w:cs="Arial"/>
                <w:sz w:val="18"/>
                <w:szCs w:val="18"/>
              </w:rPr>
              <w:t>April 2027</w:t>
            </w:r>
          </w:p>
        </w:tc>
      </w:tr>
      <w:tr w:rsidR="00391B5A" w:rsidRPr="002C0890" w14:paraId="0D0D313B" w14:textId="77777777" w:rsidTr="00391B5A">
        <w:trPr>
          <w:tblHeader/>
          <w:jc w:val="center"/>
        </w:trPr>
        <w:tc>
          <w:tcPr>
            <w:tcW w:w="1977" w:type="dxa"/>
            <w:shd w:val="clear" w:color="auto" w:fill="FFFFFF"/>
            <w:vAlign w:val="center"/>
          </w:tcPr>
          <w:p w14:paraId="5BE1D2D7" w14:textId="77777777" w:rsidR="00391B5A" w:rsidRPr="002C0890" w:rsidRDefault="00391B5A" w:rsidP="00F011B7">
            <w:pPr>
              <w:textAlignment w:val="baseline"/>
              <w:rPr>
                <w:rFonts w:ascii="Arial" w:eastAsia="Times New Roman" w:hAnsi="Arial" w:cs="Arial"/>
                <w:sz w:val="18"/>
                <w:szCs w:val="18"/>
              </w:rPr>
            </w:pPr>
            <w:r w:rsidRPr="002C0890">
              <w:rPr>
                <w:rFonts w:ascii="Arial" w:eastAsia="Times New Roman" w:hAnsi="Arial" w:cs="Arial"/>
                <w:sz w:val="18"/>
                <w:szCs w:val="18"/>
              </w:rPr>
              <w:t>Member</w:t>
            </w:r>
          </w:p>
        </w:tc>
        <w:tc>
          <w:tcPr>
            <w:tcW w:w="3960" w:type="dxa"/>
            <w:shd w:val="clear" w:color="auto" w:fill="FFFFFF"/>
          </w:tcPr>
          <w:p w14:paraId="016271D4" w14:textId="77777777" w:rsidR="00391B5A" w:rsidRPr="002C0890" w:rsidRDefault="00391B5A" w:rsidP="00F011B7">
            <w:pPr>
              <w:rPr>
                <w:rFonts w:ascii="Arial" w:hAnsi="Arial" w:cs="Arial"/>
                <w:b/>
                <w:sz w:val="18"/>
                <w:szCs w:val="18"/>
                <w:lang w:eastAsia="pt-BR"/>
              </w:rPr>
            </w:pPr>
            <w:r w:rsidRPr="002C0890">
              <w:rPr>
                <w:rFonts w:ascii="Arial" w:hAnsi="Arial" w:cs="Arial"/>
                <w:b/>
                <w:sz w:val="18"/>
                <w:szCs w:val="18"/>
                <w:lang w:eastAsia="pt-BR"/>
              </w:rPr>
              <w:t xml:space="preserve">Mr </w:t>
            </w:r>
            <w:proofErr w:type="spellStart"/>
            <w:r w:rsidRPr="002C0890">
              <w:rPr>
                <w:rFonts w:ascii="Arial" w:hAnsi="Arial" w:cs="Arial"/>
                <w:b/>
                <w:sz w:val="18"/>
                <w:szCs w:val="18"/>
                <w:lang w:eastAsia="pt-BR"/>
              </w:rPr>
              <w:t>Donam</w:t>
            </w:r>
            <w:proofErr w:type="spellEnd"/>
            <w:r w:rsidRPr="002C0890">
              <w:rPr>
                <w:rFonts w:ascii="Arial" w:hAnsi="Arial" w:cs="Arial"/>
                <w:b/>
                <w:sz w:val="18"/>
                <w:szCs w:val="18"/>
                <w:lang w:eastAsia="pt-BR"/>
              </w:rPr>
              <w:t xml:space="preserve"> </w:t>
            </w:r>
            <w:r w:rsidRPr="002C0890">
              <w:rPr>
                <w:rFonts w:ascii="Arial" w:hAnsi="Arial" w:cs="Arial"/>
                <w:b/>
                <w:caps/>
                <w:sz w:val="18"/>
                <w:szCs w:val="18"/>
                <w:lang w:eastAsia="pt-BR"/>
              </w:rPr>
              <w:t>Kim</w:t>
            </w:r>
            <w:r w:rsidRPr="002C0890">
              <w:rPr>
                <w:rFonts w:ascii="Arial" w:hAnsi="Arial" w:cs="Arial"/>
                <w:b/>
                <w:sz w:val="18"/>
                <w:szCs w:val="18"/>
                <w:lang w:eastAsia="pt-BR"/>
              </w:rPr>
              <w:t xml:space="preserve"> </w:t>
            </w:r>
            <w:r w:rsidRPr="002C0890">
              <w:rPr>
                <w:rFonts w:ascii="Arial" w:hAnsi="Arial" w:cs="Arial"/>
                <w:sz w:val="18"/>
                <w:szCs w:val="18"/>
                <w:lang w:eastAsia="pt-BR"/>
              </w:rPr>
              <w:t>(</w:t>
            </w:r>
            <w:r w:rsidRPr="002C0890">
              <w:rPr>
                <w:rStyle w:val="normaltextrun"/>
                <w:rFonts w:ascii="Arial" w:hAnsi="Arial" w:cs="Arial"/>
                <w:color w:val="000000"/>
                <w:sz w:val="18"/>
                <w:szCs w:val="18"/>
                <w:bdr w:val="none" w:sz="0" w:space="0" w:color="auto" w:frame="1"/>
              </w:rPr>
              <w:t>Republic of Korea</w:t>
            </w:r>
            <w:r w:rsidRPr="002C0890">
              <w:rPr>
                <w:rStyle w:val="normaltextrun"/>
                <w:rFonts w:ascii="Arial" w:hAnsi="Arial" w:cs="Arial"/>
                <w:caps/>
                <w:color w:val="000000"/>
                <w:sz w:val="18"/>
                <w:szCs w:val="18"/>
                <w:bdr w:val="none" w:sz="0" w:space="0" w:color="auto" w:frame="1"/>
              </w:rPr>
              <w:t>)</w:t>
            </w:r>
          </w:p>
        </w:tc>
        <w:tc>
          <w:tcPr>
            <w:tcW w:w="1170" w:type="dxa"/>
            <w:shd w:val="clear" w:color="auto" w:fill="FFFFFF"/>
            <w:vAlign w:val="center"/>
          </w:tcPr>
          <w:p w14:paraId="25CF2FF5" w14:textId="091A2943" w:rsidR="00391B5A" w:rsidRPr="002C0890" w:rsidRDefault="00391B5A" w:rsidP="00391B5A">
            <w:pPr>
              <w:jc w:val="center"/>
              <w:textAlignment w:val="baseline"/>
              <w:rPr>
                <w:rFonts w:ascii="Arial" w:eastAsia="Times New Roman" w:hAnsi="Arial" w:cs="Arial"/>
                <w:sz w:val="18"/>
                <w:szCs w:val="18"/>
              </w:rPr>
            </w:pPr>
            <w:r w:rsidRPr="002C0890">
              <w:rPr>
                <w:rFonts w:ascii="Arial" w:eastAsia="Times New Roman" w:hAnsi="Arial" w:cs="Arial"/>
                <w:sz w:val="18"/>
                <w:szCs w:val="18"/>
              </w:rPr>
              <w:t>April</w:t>
            </w:r>
            <w:r>
              <w:rPr>
                <w:rFonts w:ascii="Arial" w:eastAsia="Times New Roman" w:hAnsi="Arial" w:cs="Arial"/>
                <w:sz w:val="18"/>
                <w:szCs w:val="18"/>
              </w:rPr>
              <w:t xml:space="preserve"> </w:t>
            </w:r>
            <w:r w:rsidRPr="002C0890">
              <w:rPr>
                <w:rFonts w:ascii="Arial" w:eastAsia="Times New Roman" w:hAnsi="Arial" w:cs="Arial"/>
                <w:sz w:val="18"/>
                <w:szCs w:val="18"/>
              </w:rPr>
              <w:t>2022</w:t>
            </w:r>
          </w:p>
        </w:tc>
        <w:tc>
          <w:tcPr>
            <w:tcW w:w="1440" w:type="dxa"/>
            <w:shd w:val="clear" w:color="auto" w:fill="FFFFFF"/>
            <w:vAlign w:val="center"/>
          </w:tcPr>
          <w:p w14:paraId="186F9E00" w14:textId="77777777" w:rsidR="00391B5A" w:rsidRPr="002C0890" w:rsidRDefault="00391B5A" w:rsidP="00F011B7">
            <w:pPr>
              <w:jc w:val="center"/>
              <w:textAlignment w:val="baseline"/>
              <w:rPr>
                <w:rFonts w:ascii="Arial" w:eastAsia="Times New Roman" w:hAnsi="Arial" w:cs="Arial"/>
                <w:sz w:val="18"/>
                <w:szCs w:val="18"/>
              </w:rPr>
            </w:pPr>
            <w:r w:rsidRPr="002C0890">
              <w:rPr>
                <w:rFonts w:ascii="Arial" w:eastAsia="Times New Roman" w:hAnsi="Arial" w:cs="Arial"/>
                <w:sz w:val="18"/>
                <w:szCs w:val="18"/>
              </w:rPr>
              <w:t>April 2027</w:t>
            </w:r>
          </w:p>
        </w:tc>
      </w:tr>
      <w:tr w:rsidR="00391B5A" w:rsidRPr="002C0890" w14:paraId="7D395F10" w14:textId="77777777" w:rsidTr="00391B5A">
        <w:trPr>
          <w:trHeight w:val="157"/>
          <w:tblHeader/>
          <w:jc w:val="center"/>
        </w:trPr>
        <w:tc>
          <w:tcPr>
            <w:tcW w:w="1977" w:type="dxa"/>
            <w:shd w:val="clear" w:color="auto" w:fill="FFFFFF"/>
            <w:vAlign w:val="center"/>
          </w:tcPr>
          <w:p w14:paraId="3223BF01" w14:textId="51C5AD88" w:rsidR="00391B5A" w:rsidRPr="002C0890" w:rsidRDefault="00391B5A" w:rsidP="00F011B7">
            <w:pPr>
              <w:textAlignment w:val="baseline"/>
              <w:rPr>
                <w:rFonts w:ascii="Arial" w:eastAsia="Times New Roman" w:hAnsi="Arial" w:cs="Arial"/>
                <w:sz w:val="18"/>
                <w:szCs w:val="18"/>
              </w:rPr>
            </w:pPr>
            <w:r w:rsidRPr="002C0890">
              <w:rPr>
                <w:rFonts w:ascii="Arial" w:eastAsia="Times New Roman" w:hAnsi="Arial" w:cs="Arial"/>
                <w:sz w:val="18"/>
                <w:szCs w:val="18"/>
              </w:rPr>
              <w:t>Member</w:t>
            </w:r>
          </w:p>
        </w:tc>
        <w:tc>
          <w:tcPr>
            <w:tcW w:w="3960" w:type="dxa"/>
            <w:shd w:val="clear" w:color="auto" w:fill="FFFFFF"/>
          </w:tcPr>
          <w:p w14:paraId="20635B43" w14:textId="77777777" w:rsidR="00391B5A" w:rsidRPr="002C0890" w:rsidRDefault="00391B5A" w:rsidP="00F011B7">
            <w:pPr>
              <w:rPr>
                <w:rFonts w:ascii="Arial" w:hAnsi="Arial" w:cs="Arial"/>
                <w:b/>
                <w:sz w:val="18"/>
                <w:szCs w:val="18"/>
                <w:lang w:eastAsia="pt-BR"/>
              </w:rPr>
            </w:pPr>
            <w:proofErr w:type="spellStart"/>
            <w:r w:rsidRPr="002C0890">
              <w:rPr>
                <w:rFonts w:ascii="Arial" w:hAnsi="Arial" w:cs="Arial"/>
                <w:b/>
                <w:sz w:val="18"/>
                <w:szCs w:val="18"/>
                <w:lang w:eastAsia="pt-BR"/>
              </w:rPr>
              <w:t>Ms</w:t>
            </w:r>
            <w:proofErr w:type="spellEnd"/>
            <w:r w:rsidRPr="002C0890">
              <w:rPr>
                <w:rFonts w:ascii="Arial" w:hAnsi="Arial" w:cs="Arial"/>
                <w:b/>
                <w:sz w:val="18"/>
                <w:szCs w:val="18"/>
                <w:lang w:eastAsia="pt-BR"/>
              </w:rPr>
              <w:t xml:space="preserve"> Lihong </w:t>
            </w:r>
            <w:r w:rsidRPr="002C0890">
              <w:rPr>
                <w:rFonts w:ascii="Arial" w:hAnsi="Arial" w:cs="Arial"/>
                <w:b/>
                <w:caps/>
                <w:sz w:val="18"/>
                <w:szCs w:val="18"/>
                <w:lang w:eastAsia="pt-BR"/>
              </w:rPr>
              <w:t>Zhu</w:t>
            </w:r>
            <w:r w:rsidRPr="002C0890">
              <w:rPr>
                <w:rFonts w:ascii="Arial" w:hAnsi="Arial" w:cs="Arial"/>
                <w:b/>
                <w:sz w:val="18"/>
                <w:szCs w:val="18"/>
                <w:lang w:eastAsia="pt-BR"/>
              </w:rPr>
              <w:t xml:space="preserve"> </w:t>
            </w:r>
            <w:r w:rsidRPr="002C0890">
              <w:rPr>
                <w:rFonts w:ascii="Arial" w:hAnsi="Arial" w:cs="Arial"/>
                <w:sz w:val="18"/>
                <w:szCs w:val="18"/>
                <w:lang w:eastAsia="pt-BR"/>
              </w:rPr>
              <w:t>(</w:t>
            </w:r>
            <w:r w:rsidRPr="002C0890">
              <w:rPr>
                <w:rStyle w:val="normaltextrun"/>
                <w:rFonts w:ascii="Arial" w:hAnsi="Arial" w:cs="Arial"/>
                <w:color w:val="000000"/>
                <w:sz w:val="18"/>
                <w:szCs w:val="18"/>
                <w:bdr w:val="none" w:sz="0" w:space="0" w:color="auto" w:frame="1"/>
              </w:rPr>
              <w:t>New Zealand</w:t>
            </w:r>
            <w:r w:rsidRPr="002C0890">
              <w:rPr>
                <w:rStyle w:val="normaltextrun"/>
                <w:rFonts w:ascii="Arial" w:hAnsi="Arial" w:cs="Arial"/>
                <w:caps/>
                <w:color w:val="000000"/>
                <w:sz w:val="18"/>
                <w:szCs w:val="18"/>
                <w:bdr w:val="none" w:sz="0" w:space="0" w:color="auto" w:frame="1"/>
              </w:rPr>
              <w:t>)</w:t>
            </w:r>
          </w:p>
        </w:tc>
        <w:tc>
          <w:tcPr>
            <w:tcW w:w="1170" w:type="dxa"/>
            <w:shd w:val="clear" w:color="auto" w:fill="FFFFFF"/>
            <w:vAlign w:val="center"/>
          </w:tcPr>
          <w:p w14:paraId="02BEFC4C" w14:textId="5E29AAA8" w:rsidR="00391B5A" w:rsidRPr="002C0890" w:rsidRDefault="00391B5A" w:rsidP="00391B5A">
            <w:pPr>
              <w:spacing w:after="0"/>
              <w:jc w:val="center"/>
              <w:textAlignment w:val="baseline"/>
              <w:rPr>
                <w:rFonts w:ascii="Arial" w:eastAsia="Times New Roman" w:hAnsi="Arial" w:cs="Arial"/>
                <w:sz w:val="18"/>
                <w:szCs w:val="18"/>
              </w:rPr>
            </w:pPr>
            <w:r w:rsidRPr="002C0890">
              <w:rPr>
                <w:rFonts w:ascii="Arial" w:eastAsia="Times New Roman" w:hAnsi="Arial" w:cs="Arial"/>
                <w:sz w:val="18"/>
                <w:szCs w:val="18"/>
              </w:rPr>
              <w:t>April</w:t>
            </w:r>
            <w:r>
              <w:rPr>
                <w:rFonts w:ascii="Arial" w:eastAsia="Times New Roman" w:hAnsi="Arial" w:cs="Arial"/>
                <w:sz w:val="18"/>
                <w:szCs w:val="18"/>
              </w:rPr>
              <w:t xml:space="preserve"> </w:t>
            </w:r>
            <w:r w:rsidRPr="002C0890">
              <w:rPr>
                <w:rFonts w:ascii="Arial" w:eastAsia="Times New Roman" w:hAnsi="Arial" w:cs="Arial"/>
                <w:sz w:val="18"/>
                <w:szCs w:val="18"/>
              </w:rPr>
              <w:t>2022</w:t>
            </w:r>
          </w:p>
        </w:tc>
        <w:tc>
          <w:tcPr>
            <w:tcW w:w="1440" w:type="dxa"/>
            <w:shd w:val="clear" w:color="auto" w:fill="FFFFFF"/>
            <w:vAlign w:val="center"/>
          </w:tcPr>
          <w:p w14:paraId="30490B0B" w14:textId="28EC0D34" w:rsidR="00391B5A" w:rsidRPr="002C0890" w:rsidRDefault="00391B5A" w:rsidP="00391B5A">
            <w:pPr>
              <w:spacing w:after="0"/>
              <w:jc w:val="center"/>
              <w:textAlignment w:val="baseline"/>
              <w:rPr>
                <w:rFonts w:ascii="Arial" w:eastAsia="Times New Roman" w:hAnsi="Arial" w:cs="Arial"/>
                <w:sz w:val="18"/>
                <w:szCs w:val="18"/>
              </w:rPr>
            </w:pPr>
            <w:r w:rsidRPr="002C0890">
              <w:rPr>
                <w:rFonts w:ascii="Arial" w:eastAsia="Times New Roman" w:hAnsi="Arial" w:cs="Arial"/>
                <w:sz w:val="18"/>
                <w:szCs w:val="18"/>
              </w:rPr>
              <w:t>April</w:t>
            </w:r>
            <w:r>
              <w:rPr>
                <w:rFonts w:ascii="Arial" w:eastAsia="Times New Roman" w:hAnsi="Arial" w:cs="Arial"/>
                <w:sz w:val="18"/>
                <w:szCs w:val="18"/>
              </w:rPr>
              <w:t xml:space="preserve"> </w:t>
            </w:r>
            <w:r w:rsidRPr="002C0890">
              <w:rPr>
                <w:rFonts w:ascii="Arial" w:eastAsia="Times New Roman" w:hAnsi="Arial" w:cs="Arial"/>
                <w:sz w:val="18"/>
                <w:szCs w:val="18"/>
              </w:rPr>
              <w:t>2027</w:t>
            </w:r>
          </w:p>
        </w:tc>
      </w:tr>
    </w:tbl>
    <w:p w14:paraId="1CA4C8E4" w14:textId="1DC5BF9D" w:rsidR="00391B5A" w:rsidRDefault="00391B5A" w:rsidP="00391B5A">
      <w:pPr>
        <w:pStyle w:val="IPPHeading1"/>
        <w:ind w:left="0" w:firstLine="0"/>
      </w:pPr>
      <w:r>
        <w:lastRenderedPageBreak/>
        <w:t>Other information</w:t>
      </w:r>
    </w:p>
    <w:p w14:paraId="2E504B2F" w14:textId="4CED7C6C" w:rsidR="00391B5A" w:rsidRPr="00391B5A" w:rsidRDefault="00F47E26" w:rsidP="00F47E26">
      <w:pPr>
        <w:pStyle w:val="IPPParagraphnumbering"/>
      </w:pPr>
      <w:r>
        <w:rPr>
          <w:lang w:val="en-GB"/>
        </w:rPr>
        <w:t xml:space="preserve">To date, </w:t>
      </w:r>
      <w:r w:rsidRPr="4FADB615">
        <w:rPr>
          <w:lang w:val="en-GB"/>
        </w:rPr>
        <w:t>the European Union, France</w:t>
      </w:r>
      <w:r>
        <w:rPr>
          <w:lang w:val="en-GB"/>
        </w:rPr>
        <w:t>,</w:t>
      </w:r>
      <w:r w:rsidRPr="4FADB615">
        <w:rPr>
          <w:lang w:val="en-GB"/>
        </w:rPr>
        <w:t xml:space="preserve"> Canada</w:t>
      </w:r>
      <w:r>
        <w:rPr>
          <w:lang w:val="en-GB"/>
        </w:rPr>
        <w:t xml:space="preserve"> and New Zealand </w:t>
      </w:r>
      <w:r w:rsidR="00C56A85" w:rsidRPr="4FADB615">
        <w:rPr>
          <w:lang w:val="en-GB"/>
        </w:rPr>
        <w:t>ha</w:t>
      </w:r>
      <w:r w:rsidR="00C56A85">
        <w:rPr>
          <w:lang w:val="en-GB"/>
        </w:rPr>
        <w:t>ve</w:t>
      </w:r>
      <w:r w:rsidR="00C56A85" w:rsidRPr="4FADB615">
        <w:rPr>
          <w:lang w:val="en-GB"/>
        </w:rPr>
        <w:t xml:space="preserve"> </w:t>
      </w:r>
      <w:r w:rsidRPr="4FADB615">
        <w:rPr>
          <w:lang w:val="en-GB"/>
        </w:rPr>
        <w:t>provided financial resources to support this DAI on commodity specific standards</w:t>
      </w:r>
      <w:r>
        <w:rPr>
          <w:lang w:val="en-GB"/>
        </w:rPr>
        <w:t xml:space="preserve">. Japan has hosted the first </w:t>
      </w:r>
      <w:r w:rsidRPr="004D1D6A">
        <w:t xml:space="preserve">IPPC </w:t>
      </w:r>
      <w:r>
        <w:t xml:space="preserve">TPCS meeting and Australia provided financial contribution to host the second TPCS meeting to be held in December 2025.  </w:t>
      </w:r>
    </w:p>
    <w:p w14:paraId="5696CC2B" w14:textId="279F12E6" w:rsidR="00004C83" w:rsidRDefault="00004C83" w:rsidP="00391B5A">
      <w:pPr>
        <w:pStyle w:val="IPPHeading1"/>
        <w:ind w:left="0" w:firstLine="0"/>
      </w:pPr>
      <w:r>
        <w:t>Recommendations</w:t>
      </w:r>
    </w:p>
    <w:p w14:paraId="72235F4A" w14:textId="6026C59E" w:rsidR="00004C83" w:rsidRPr="008B1EE4" w:rsidRDefault="00004C83" w:rsidP="00004C83">
      <w:pPr>
        <w:pStyle w:val="IPPParagraphnumbering"/>
      </w:pPr>
      <w:r w:rsidRPr="008B1EE4">
        <w:t xml:space="preserve">The SPG is </w:t>
      </w:r>
      <w:r w:rsidRPr="008B1EE4">
        <w:rPr>
          <w:i/>
          <w:iCs/>
        </w:rPr>
        <w:t>invited</w:t>
      </w:r>
      <w:r w:rsidRPr="008B1EE4">
        <w:t xml:space="preserve"> to:</w:t>
      </w:r>
    </w:p>
    <w:p w14:paraId="44397622" w14:textId="4DCB19B8" w:rsidR="008B1EE4" w:rsidRPr="008B1EE4" w:rsidRDefault="00004C83" w:rsidP="00004C83">
      <w:pPr>
        <w:pStyle w:val="IPPNumberedList"/>
      </w:pPr>
      <w:r w:rsidRPr="008B1EE4">
        <w:rPr>
          <w:i/>
          <w:iCs/>
        </w:rPr>
        <w:t>provide</w:t>
      </w:r>
      <w:r w:rsidRPr="008B1EE4">
        <w:t xml:space="preserve"> comments on th</w:t>
      </w:r>
      <w:r w:rsidR="008B1EE4" w:rsidRPr="008B1EE4">
        <w:t xml:space="preserve">is update paper, if </w:t>
      </w:r>
      <w:proofErr w:type="gramStart"/>
      <w:r w:rsidR="008B1EE4" w:rsidRPr="008B1EE4">
        <w:t>any;</w:t>
      </w:r>
      <w:proofErr w:type="gramEnd"/>
    </w:p>
    <w:p w14:paraId="61249845" w14:textId="2611C504" w:rsidR="008B1EE4" w:rsidRDefault="008B1EE4" w:rsidP="00004C83">
      <w:pPr>
        <w:pStyle w:val="IPPNumberedList"/>
      </w:pPr>
      <w:r w:rsidRPr="008B1EE4">
        <w:rPr>
          <w:i/>
          <w:iCs/>
        </w:rPr>
        <w:t>note</w:t>
      </w:r>
      <w:r w:rsidRPr="008B1EE4">
        <w:t xml:space="preserve"> that </w:t>
      </w:r>
      <w:r w:rsidR="006D795A">
        <w:t xml:space="preserve">there </w:t>
      </w:r>
      <w:r w:rsidRPr="008B1EE4">
        <w:t>may be two face</w:t>
      </w:r>
      <w:r>
        <w:t>-</w:t>
      </w:r>
      <w:r w:rsidRPr="008B1EE4">
        <w:t>to</w:t>
      </w:r>
      <w:r>
        <w:t>-</w:t>
      </w:r>
      <w:r w:rsidRPr="008B1EE4">
        <w:t xml:space="preserve">face meetings of the TPCS in 2025, to help expedite the development of specific commodity standard annexes to ISPM </w:t>
      </w:r>
      <w:proofErr w:type="gramStart"/>
      <w:r w:rsidRPr="008B1EE4">
        <w:t>46;</w:t>
      </w:r>
      <w:proofErr w:type="gramEnd"/>
    </w:p>
    <w:p w14:paraId="3261E98F" w14:textId="291815D1" w:rsidR="00F83D79" w:rsidRPr="008B1EE4" w:rsidRDefault="00F83D79" w:rsidP="00BF676E">
      <w:pPr>
        <w:pStyle w:val="IPPNumberedList"/>
        <w:ind w:left="720" w:hanging="720"/>
      </w:pPr>
      <w:r>
        <w:rPr>
          <w:i/>
          <w:iCs/>
        </w:rPr>
        <w:t xml:space="preserve">note </w:t>
      </w:r>
      <w:r>
        <w:t>that a side session is planned for CPM-18 (2025</w:t>
      </w:r>
      <w:proofErr w:type="gramStart"/>
      <w:r>
        <w:t>);</w:t>
      </w:r>
      <w:proofErr w:type="gramEnd"/>
    </w:p>
    <w:p w14:paraId="5484EDFA" w14:textId="62387E99" w:rsidR="00004C83" w:rsidRDefault="008B1EE4" w:rsidP="00004C83">
      <w:pPr>
        <w:pStyle w:val="IPPNumberedList"/>
      </w:pPr>
      <w:r w:rsidRPr="008B1EE4">
        <w:rPr>
          <w:i/>
          <w:iCs/>
        </w:rPr>
        <w:t xml:space="preserve">note </w:t>
      </w:r>
      <w:r w:rsidRPr="008B1EE4">
        <w:t>that a call for TPCS experts will be open in the first quarter of 2025.</w:t>
      </w:r>
    </w:p>
    <w:p w14:paraId="44D8954F" w14:textId="77777777" w:rsidR="00004C83" w:rsidRPr="00004C83" w:rsidRDefault="00004C83">
      <w:pPr>
        <w:rPr>
          <w:rFonts w:ascii="Times New Roman" w:hAnsi="Times New Roman" w:cs="Times New Roman"/>
          <w:lang w:val="en-GB"/>
        </w:rPr>
      </w:pPr>
    </w:p>
    <w:p w14:paraId="22A7E204" w14:textId="77777777" w:rsidR="00004C83" w:rsidRPr="00004C83" w:rsidRDefault="00004C83">
      <w:pPr>
        <w:rPr>
          <w:rFonts w:ascii="Times New Roman" w:hAnsi="Times New Roman" w:cs="Times New Roman"/>
          <w:lang w:val="en-GB"/>
        </w:rPr>
      </w:pPr>
    </w:p>
    <w:sectPr w:rsidR="00004C83" w:rsidRPr="00004C83" w:rsidSect="00EC0F20">
      <w:headerReference w:type="default" r:id="rId16"/>
      <w:footerReference w:type="default" r:id="rId17"/>
      <w:headerReference w:type="first" r:id="rId18"/>
      <w:footerReference w:type="first" r:id="rId19"/>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8278C4" w14:textId="77777777" w:rsidR="00316EC3" w:rsidRDefault="00316EC3" w:rsidP="00166917">
      <w:pPr>
        <w:spacing w:after="0" w:line="240" w:lineRule="auto"/>
      </w:pPr>
      <w:r>
        <w:separator/>
      </w:r>
    </w:p>
  </w:endnote>
  <w:endnote w:type="continuationSeparator" w:id="0">
    <w:p w14:paraId="409313CD" w14:textId="77777777" w:rsidR="00316EC3" w:rsidRDefault="00316EC3" w:rsidP="001669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4672F" w14:textId="743B44F3" w:rsidR="00EC0F20" w:rsidRDefault="0023217A" w:rsidP="0023217A">
    <w:pPr>
      <w:pStyle w:val="IPPFooter"/>
    </w:pPr>
    <w:r w:rsidRPr="00A62A0E">
      <w:t>International Plant Protection Convention</w:t>
    </w:r>
    <w:r w:rsidRPr="00A62A0E">
      <w:tab/>
    </w:r>
    <w:r w:rsidRPr="0023217A">
      <w:rPr>
        <w:rStyle w:val="PageNumber"/>
        <w:b/>
        <w:bCs/>
      </w:rPr>
      <w:t xml:space="preserve">Page </w:t>
    </w:r>
    <w:r w:rsidRPr="0023217A">
      <w:rPr>
        <w:rStyle w:val="PageNumber"/>
        <w:b/>
        <w:bCs/>
      </w:rPr>
      <w:fldChar w:fldCharType="begin"/>
    </w:r>
    <w:r w:rsidRPr="0023217A">
      <w:rPr>
        <w:rStyle w:val="PageNumber"/>
        <w:b/>
        <w:bCs/>
      </w:rPr>
      <w:instrText xml:space="preserve"> PAGE </w:instrText>
    </w:r>
    <w:r w:rsidRPr="0023217A">
      <w:rPr>
        <w:rStyle w:val="PageNumber"/>
        <w:b/>
        <w:bCs/>
      </w:rPr>
      <w:fldChar w:fldCharType="separate"/>
    </w:r>
    <w:r w:rsidRPr="0023217A">
      <w:rPr>
        <w:rStyle w:val="PageNumber"/>
        <w:b/>
        <w:bCs/>
      </w:rPr>
      <w:t>1</w:t>
    </w:r>
    <w:r w:rsidRPr="0023217A">
      <w:rPr>
        <w:rStyle w:val="PageNumber"/>
        <w:b/>
        <w:bCs/>
      </w:rPr>
      <w:fldChar w:fldCharType="end"/>
    </w:r>
    <w:r w:rsidRPr="0023217A">
      <w:rPr>
        <w:rStyle w:val="PageNumber"/>
        <w:b/>
        <w:bCs/>
      </w:rPr>
      <w:t xml:space="preserve"> of </w:t>
    </w:r>
    <w:r w:rsidRPr="0023217A">
      <w:rPr>
        <w:rStyle w:val="PageNumber"/>
        <w:b/>
        <w:bCs/>
      </w:rPr>
      <w:fldChar w:fldCharType="begin"/>
    </w:r>
    <w:r w:rsidRPr="0023217A">
      <w:rPr>
        <w:rStyle w:val="PageNumber"/>
        <w:b/>
        <w:bCs/>
      </w:rPr>
      <w:instrText xml:space="preserve"> NUMPAGES </w:instrText>
    </w:r>
    <w:r w:rsidRPr="0023217A">
      <w:rPr>
        <w:rStyle w:val="PageNumber"/>
        <w:b/>
        <w:bCs/>
      </w:rPr>
      <w:fldChar w:fldCharType="separate"/>
    </w:r>
    <w:r w:rsidRPr="0023217A">
      <w:rPr>
        <w:rStyle w:val="PageNumber"/>
        <w:b/>
        <w:bCs/>
      </w:rPr>
      <w:t>2</w:t>
    </w:r>
    <w:r w:rsidRPr="0023217A">
      <w:rPr>
        <w:rStyle w:val="PageNumber"/>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3AD0D" w14:textId="282058BE" w:rsidR="00EC0F20" w:rsidRDefault="0023217A" w:rsidP="0023217A">
    <w:pPr>
      <w:pStyle w:val="IPPFooter"/>
    </w:pPr>
    <w:r w:rsidRPr="00A62A0E">
      <w:t>International Plant Protection Convention</w:t>
    </w:r>
    <w:r w:rsidRPr="00A62A0E">
      <w:tab/>
    </w:r>
    <w:r w:rsidRPr="0023217A">
      <w:rPr>
        <w:rStyle w:val="PageNumber"/>
        <w:b/>
        <w:bCs/>
      </w:rPr>
      <w:t xml:space="preserve">Page </w:t>
    </w:r>
    <w:r w:rsidRPr="0023217A">
      <w:rPr>
        <w:rStyle w:val="PageNumber"/>
        <w:b/>
        <w:bCs/>
      </w:rPr>
      <w:fldChar w:fldCharType="begin"/>
    </w:r>
    <w:r w:rsidRPr="0023217A">
      <w:rPr>
        <w:rStyle w:val="PageNumber"/>
        <w:b/>
        <w:bCs/>
      </w:rPr>
      <w:instrText xml:space="preserve"> PAGE </w:instrText>
    </w:r>
    <w:r w:rsidRPr="0023217A">
      <w:rPr>
        <w:rStyle w:val="PageNumber"/>
        <w:b/>
        <w:bCs/>
      </w:rPr>
      <w:fldChar w:fldCharType="separate"/>
    </w:r>
    <w:r w:rsidRPr="0023217A">
      <w:rPr>
        <w:rStyle w:val="PageNumber"/>
        <w:b/>
        <w:bCs/>
      </w:rPr>
      <w:t>1</w:t>
    </w:r>
    <w:r w:rsidRPr="0023217A">
      <w:rPr>
        <w:rStyle w:val="PageNumber"/>
        <w:b/>
        <w:bCs/>
      </w:rPr>
      <w:fldChar w:fldCharType="end"/>
    </w:r>
    <w:r w:rsidRPr="0023217A">
      <w:rPr>
        <w:rStyle w:val="PageNumber"/>
        <w:b/>
        <w:bCs/>
      </w:rPr>
      <w:t xml:space="preserve"> of </w:t>
    </w:r>
    <w:r w:rsidRPr="0023217A">
      <w:rPr>
        <w:rStyle w:val="PageNumber"/>
        <w:b/>
        <w:bCs/>
      </w:rPr>
      <w:fldChar w:fldCharType="begin"/>
    </w:r>
    <w:r w:rsidRPr="0023217A">
      <w:rPr>
        <w:rStyle w:val="PageNumber"/>
        <w:b/>
        <w:bCs/>
      </w:rPr>
      <w:instrText xml:space="preserve"> NUMPAGES </w:instrText>
    </w:r>
    <w:r w:rsidRPr="0023217A">
      <w:rPr>
        <w:rStyle w:val="PageNumber"/>
        <w:b/>
        <w:bCs/>
      </w:rPr>
      <w:fldChar w:fldCharType="separate"/>
    </w:r>
    <w:r w:rsidRPr="0023217A">
      <w:rPr>
        <w:rStyle w:val="PageNumber"/>
        <w:b/>
        <w:bCs/>
      </w:rPr>
      <w:t>2</w:t>
    </w:r>
    <w:r w:rsidRPr="0023217A">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50EE19" w14:textId="77777777" w:rsidR="00316EC3" w:rsidRDefault="00316EC3" w:rsidP="00166917">
      <w:pPr>
        <w:spacing w:after="0" w:line="240" w:lineRule="auto"/>
      </w:pPr>
      <w:r>
        <w:separator/>
      </w:r>
    </w:p>
  </w:footnote>
  <w:footnote w:type="continuationSeparator" w:id="0">
    <w:p w14:paraId="2499AE51" w14:textId="77777777" w:rsidR="00316EC3" w:rsidRDefault="00316EC3" w:rsidP="00166917">
      <w:pPr>
        <w:spacing w:after="0" w:line="240" w:lineRule="auto"/>
      </w:pPr>
      <w:r>
        <w:continuationSeparator/>
      </w:r>
    </w:p>
  </w:footnote>
  <w:footnote w:id="1">
    <w:p w14:paraId="623A05A8" w14:textId="488C56EC" w:rsidR="002A726E" w:rsidRDefault="002A726E">
      <w:pPr>
        <w:pStyle w:val="FootnoteText"/>
      </w:pPr>
      <w:r>
        <w:rPr>
          <w:rStyle w:val="FootnoteReference"/>
        </w:rPr>
        <w:footnoteRef/>
      </w:r>
      <w:r>
        <w:t xml:space="preserve"> IPPC investment prospectus on DAIs of the 2020-2030 IPPC Strategic Framework: link </w:t>
      </w:r>
      <w:hyperlink r:id="rId1" w:history="1">
        <w:r w:rsidRPr="002A726E">
          <w:rPr>
            <w:rStyle w:val="Hyperlink"/>
          </w:rPr>
          <w:t>here</w:t>
        </w:r>
      </w:hyperlink>
      <w:r>
        <w:t xml:space="preserve">. </w:t>
      </w:r>
    </w:p>
  </w:footnote>
  <w:footnote w:id="2">
    <w:p w14:paraId="678F3BE2" w14:textId="77777777" w:rsidR="00267A9B" w:rsidRPr="00DE60BF" w:rsidRDefault="00267A9B" w:rsidP="00267A9B">
      <w:pPr>
        <w:pStyle w:val="IPPParagraphnumbering"/>
        <w:numPr>
          <w:ilvl w:val="0"/>
          <w:numId w:val="0"/>
        </w:numPr>
        <w:spacing w:before="120" w:after="120"/>
        <w:rPr>
          <w:sz w:val="20"/>
          <w:szCs w:val="20"/>
        </w:rPr>
      </w:pPr>
      <w:r w:rsidRPr="00DE60BF">
        <w:rPr>
          <w:rStyle w:val="FootnoteReference"/>
          <w:sz w:val="20"/>
          <w:szCs w:val="20"/>
        </w:rPr>
        <w:footnoteRef/>
      </w:r>
      <w:r w:rsidRPr="00DE60BF">
        <w:rPr>
          <w:sz w:val="20"/>
          <w:szCs w:val="20"/>
        </w:rPr>
        <w:t xml:space="preserve"> More information about the </w:t>
      </w:r>
      <w:r w:rsidRPr="00DE60BF">
        <w:rPr>
          <w:sz w:val="20"/>
          <w:szCs w:val="20"/>
          <w:lang w:val="en-GB" w:eastAsia="en-GB"/>
        </w:rPr>
        <w:t xml:space="preserve">TPCS </w:t>
      </w:r>
      <w:r w:rsidRPr="00DE60BF">
        <w:rPr>
          <w:sz w:val="20"/>
          <w:szCs w:val="20"/>
        </w:rPr>
        <w:t xml:space="preserve">can be found at </w:t>
      </w:r>
      <w:hyperlink r:id="rId2" w:history="1">
        <w:r w:rsidRPr="00DE60BF">
          <w:rPr>
            <w:rStyle w:val="Hyperlink"/>
            <w:sz w:val="20"/>
            <w:szCs w:val="20"/>
          </w:rPr>
          <w:t>https://www.ippc.int/en/core-activities/standards-setting/expert-drafting-groups/technical-panels/technical-panel-on-commodity-standards/</w:t>
        </w:r>
      </w:hyperlink>
      <w:r w:rsidRPr="00DE60BF">
        <w:rPr>
          <w:sz w:val="20"/>
          <w:szCs w:val="20"/>
        </w:rPr>
        <w:t xml:space="preserve">. </w:t>
      </w:r>
    </w:p>
  </w:footnote>
  <w:footnote w:id="3">
    <w:p w14:paraId="7CF94D3A" w14:textId="77777777" w:rsidR="00267A9B" w:rsidRDefault="00267A9B" w:rsidP="00267A9B">
      <w:pPr>
        <w:pStyle w:val="FootnoteText"/>
      </w:pPr>
      <w:r w:rsidRPr="00DE60BF">
        <w:rPr>
          <w:rStyle w:val="FootnoteReference"/>
        </w:rPr>
        <w:footnoteRef/>
      </w:r>
      <w:r w:rsidRPr="00DE60BF">
        <w:t xml:space="preserve"> CPM-14 Report: </w:t>
      </w:r>
      <w:hyperlink r:id="rId3" w:history="1">
        <w:r w:rsidRPr="00DE60BF">
          <w:rPr>
            <w:rStyle w:val="Hyperlink"/>
          </w:rPr>
          <w:t>https://assets.ippc.int/static/media/files/publication/en/2019/07/CPM-14_Report_withISPMs-2019-07-31.pdf</w:t>
        </w:r>
      </w:hyperlink>
    </w:p>
  </w:footnote>
  <w:footnote w:id="4">
    <w:p w14:paraId="03149B24" w14:textId="77777777" w:rsidR="00267A9B" w:rsidRPr="003E5987" w:rsidRDefault="00267A9B" w:rsidP="00267A9B">
      <w:pPr>
        <w:pStyle w:val="FootnoteText"/>
      </w:pPr>
      <w:r>
        <w:rPr>
          <w:rStyle w:val="FootnoteReference"/>
        </w:rPr>
        <w:footnoteRef/>
      </w:r>
      <w:r>
        <w:t xml:space="preserve"> </w:t>
      </w:r>
      <w:r w:rsidRPr="003E5987">
        <w:t>IPPC Procedure Manual for Standard Setting</w:t>
      </w:r>
      <w:r>
        <w:t xml:space="preserve">: </w:t>
      </w:r>
      <w:hyperlink r:id="rId4" w:history="1">
        <w:r w:rsidRPr="00B27361">
          <w:rPr>
            <w:rStyle w:val="Hyperlink"/>
          </w:rPr>
          <w:t>https://www.ippc.int/en/publications/85024/</w:t>
        </w:r>
      </w:hyperlink>
      <w:r>
        <w:t xml:space="preserve"> </w:t>
      </w:r>
    </w:p>
  </w:footnote>
  <w:footnote w:id="5">
    <w:p w14:paraId="48906B4D" w14:textId="77777777" w:rsidR="00267A9B" w:rsidRPr="001347C2" w:rsidRDefault="00267A9B" w:rsidP="00267A9B">
      <w:pPr>
        <w:pStyle w:val="FootnoteText"/>
      </w:pPr>
      <w:r>
        <w:rPr>
          <w:rStyle w:val="FootnoteReference"/>
        </w:rPr>
        <w:footnoteRef/>
      </w:r>
      <w:r>
        <w:t xml:space="preserve"> Specification TP 6 - Technical Panel on Commodity Standards: </w:t>
      </w:r>
      <w:hyperlink r:id="rId5" w:history="1">
        <w:r w:rsidRPr="003F6573">
          <w:rPr>
            <w:rStyle w:val="Hyperlink"/>
          </w:rPr>
          <w:t>https://www.ippc.int/en/publications/89276/</w:t>
        </w:r>
      </w:hyperlink>
      <w:r>
        <w:t xml:space="preserve">  </w:t>
      </w:r>
    </w:p>
  </w:footnote>
  <w:footnote w:id="6">
    <w:p w14:paraId="536EC718" w14:textId="77777777" w:rsidR="00533B55" w:rsidRPr="00C71BF8" w:rsidRDefault="00533B55" w:rsidP="00533B55">
      <w:pPr>
        <w:pStyle w:val="IPPFootnote"/>
      </w:pPr>
      <w:r>
        <w:rPr>
          <w:rStyle w:val="FootnoteReference"/>
        </w:rPr>
        <w:footnoteRef/>
      </w:r>
      <w:r>
        <w:t xml:space="preserve"> TPCS main page on IPP: </w:t>
      </w:r>
      <w:hyperlink r:id="rId6" w:history="1">
        <w:r w:rsidRPr="00E37560">
          <w:rPr>
            <w:rStyle w:val="Hyperlink"/>
          </w:rPr>
          <w:t>https://www.ippc.int/en/core-activities/standards-setting/expert-drafting-groups/technical-panels/technical-panel-on-commodity-standards/</w:t>
        </w:r>
      </w:hyperlink>
      <w:r>
        <w:t xml:space="preserve"> </w:t>
      </w:r>
    </w:p>
  </w:footnote>
  <w:footnote w:id="7">
    <w:p w14:paraId="2A4D4782" w14:textId="615EB237" w:rsidR="00BF676E" w:rsidRDefault="00BF676E">
      <w:pPr>
        <w:pStyle w:val="FootnoteText"/>
      </w:pPr>
      <w:r>
        <w:rPr>
          <w:rStyle w:val="FootnoteReference"/>
        </w:rPr>
        <w:footnoteRef/>
      </w:r>
      <w:r>
        <w:t xml:space="preserve"> List of topics for IPPC standards: </w:t>
      </w:r>
      <w:hyperlink r:id="rId7" w:history="1">
        <w:r w:rsidRPr="00BF676E">
          <w:rPr>
            <w:rStyle w:val="Hyperlink"/>
          </w:rPr>
          <w:t>https://www.ippc.int/en/core-activities/standards-setting/list-topics-ippc-standards/list</w:t>
        </w:r>
      </w:hyperlink>
      <w:r>
        <w:t xml:space="preserve"> </w:t>
      </w:r>
      <w:r w:rsidRPr="00BF676E">
        <w:t xml:space="preserve"> </w:t>
      </w:r>
    </w:p>
  </w:footnote>
  <w:footnote w:id="8">
    <w:p w14:paraId="1D00E040" w14:textId="77777777" w:rsidR="00391B5A" w:rsidRPr="00C71BF8" w:rsidRDefault="00391B5A" w:rsidP="00391B5A">
      <w:pPr>
        <w:pStyle w:val="IPPFootnote"/>
      </w:pPr>
      <w:r>
        <w:rPr>
          <w:rStyle w:val="FootnoteReference"/>
        </w:rPr>
        <w:footnoteRef/>
      </w:r>
      <w:r>
        <w:t xml:space="preserve"> TPCS main page on IPP: </w:t>
      </w:r>
      <w:hyperlink r:id="rId8" w:history="1">
        <w:r w:rsidRPr="00E37560">
          <w:rPr>
            <w:rStyle w:val="Hyperlink"/>
          </w:rPr>
          <w:t>https://www.ippc.int/en/core-activities/standards-setting/expert-drafting-groups/technical-panels/technical-panel-on-commodity-standards/</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BBD82" w14:textId="3375F313" w:rsidR="00094BD5" w:rsidRDefault="00094BD5" w:rsidP="00094BD5">
    <w:pPr>
      <w:pStyle w:val="IPPHeader"/>
      <w:tabs>
        <w:tab w:val="clear" w:pos="1134"/>
      </w:tabs>
      <w:spacing w:after="0"/>
    </w:pPr>
    <w:r>
      <w:rPr>
        <w:rFonts w:cs="Arial"/>
        <w:szCs w:val="18"/>
      </w:rPr>
      <w:t>22_SPG_2024_Oct</w:t>
    </w:r>
    <w:r>
      <w:rPr>
        <w:iCs/>
      </w:rPr>
      <w:t xml:space="preserve"> (7.2)</w:t>
    </w:r>
    <w:r>
      <w:rPr>
        <w:iCs/>
      </w:rPr>
      <w:ptab w:relativeTo="margin" w:alignment="right" w:leader="none"/>
    </w:r>
    <w:r>
      <w:rPr>
        <w:iCs/>
      </w:rPr>
      <w:t>Development agenda item 2: Commodity specific ISPMs</w:t>
    </w:r>
  </w:p>
  <w:p w14:paraId="1D485633" w14:textId="66F3E5F9" w:rsidR="00166917" w:rsidRPr="00EC0F20" w:rsidRDefault="00166917" w:rsidP="00EC0F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6F175" w14:textId="4FA1E4D5" w:rsidR="00EC0F20" w:rsidRDefault="00EC0F20" w:rsidP="00EC0F20">
    <w:pPr>
      <w:pStyle w:val="IPPHeader"/>
      <w:tabs>
        <w:tab w:val="clear" w:pos="1134"/>
      </w:tabs>
      <w:spacing w:before="240" w:after="0"/>
    </w:pPr>
    <w:bookmarkStart w:id="1" w:name="_Hlk38796923"/>
    <w:bookmarkStart w:id="2" w:name="_Hlk38796924"/>
    <w:r>
      <w:rPr>
        <w:i/>
        <w:iCs/>
        <w:noProof/>
      </w:rPr>
      <w:drawing>
        <wp:anchor distT="0" distB="0" distL="114300" distR="114300" simplePos="0" relativeHeight="251662336" behindDoc="0" locked="0" layoutInCell="1" allowOverlap="1" wp14:anchorId="43630098" wp14:editId="481AAF5E">
          <wp:simplePos x="0" y="0"/>
          <wp:positionH relativeFrom="page">
            <wp:posOffset>2520315</wp:posOffset>
          </wp:positionH>
          <wp:positionV relativeFrom="page">
            <wp:posOffset>558165</wp:posOffset>
          </wp:positionV>
          <wp:extent cx="1756800" cy="698400"/>
          <wp:effectExtent l="0" t="0" r="0" b="6985"/>
          <wp:wrapSquare wrapText="bothSides"/>
          <wp:docPr id="177042359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298" distR="114298" simplePos="0" relativeHeight="251661312" behindDoc="0" locked="0" layoutInCell="1" allowOverlap="1" wp14:anchorId="42C6956C" wp14:editId="575F15C4">
              <wp:simplePos x="0" y="0"/>
              <wp:positionH relativeFrom="margin">
                <wp:posOffset>1574799</wp:posOffset>
              </wp:positionH>
              <wp:positionV relativeFrom="page">
                <wp:posOffset>720090</wp:posOffset>
              </wp:positionV>
              <wp:extent cx="0" cy="360045"/>
              <wp:effectExtent l="0" t="0" r="19050" b="1905"/>
              <wp:wrapNone/>
              <wp:docPr id="29176573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00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1FE8F734" id="Straight Connector 1" o:spid="_x0000_s1026" style="position:absolute;z-index:251661312;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page;mso-width-percent:0;mso-height-percent:0;mso-width-relative:page;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" strokecolor="black [3213]" strokeweight=".5pt">
              <v:stroke joinstyle="miter"/>
              <o:lock v:ext="edit" shapetype="f"/>
              <w10:wrap anchorx="margin" anchory="page"/>
            </v:line>
          </w:pict>
        </mc:Fallback>
      </mc:AlternateContent>
    </w:r>
    <w:r w:rsidRPr="000321A6">
      <w:rPr>
        <w:noProof/>
      </w:rPr>
      <w:drawing>
        <wp:anchor distT="0" distB="0" distL="114300" distR="114300" simplePos="0" relativeHeight="251659264" behindDoc="0" locked="0" layoutInCell="1" allowOverlap="1" wp14:anchorId="75D2EF9E" wp14:editId="383F846C">
          <wp:simplePos x="0" y="0"/>
          <wp:positionH relativeFrom="page">
            <wp:posOffset>0</wp:posOffset>
          </wp:positionH>
          <wp:positionV relativeFrom="page">
            <wp:posOffset>0</wp:posOffset>
          </wp:positionV>
          <wp:extent cx="7617600" cy="558000"/>
          <wp:effectExtent l="0" t="0" r="254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77C7FF2B" wp14:editId="4E950FF4">
          <wp:simplePos x="0" y="0"/>
          <wp:positionH relativeFrom="page">
            <wp:posOffset>742950</wp:posOffset>
          </wp:positionH>
          <wp:positionV relativeFrom="page">
            <wp:posOffset>558165</wp:posOffset>
          </wp:positionV>
          <wp:extent cx="1728000" cy="698400"/>
          <wp:effectExtent l="0" t="0" r="5715" b="6985"/>
          <wp:wrapSquare wrapText="bothSides"/>
          <wp:docPr id="17851858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r>
    <w:r w:rsidR="00094BD5">
      <w:rPr>
        <w:rFonts w:cs="Arial"/>
        <w:szCs w:val="18"/>
      </w:rPr>
      <w:t>22</w:t>
    </w:r>
    <w:r>
      <w:rPr>
        <w:rFonts w:cs="Arial"/>
        <w:szCs w:val="18"/>
      </w:rPr>
      <w:t>_SPG_2024_Oct</w:t>
    </w:r>
  </w:p>
  <w:p w14:paraId="5AE9E693" w14:textId="77777777" w:rsidR="00EC0F20" w:rsidRDefault="00EC0F20" w:rsidP="00EC0F20">
    <w:pPr>
      <w:pStyle w:val="IPPHeader"/>
      <w:tabs>
        <w:tab w:val="clear" w:pos="1134"/>
      </w:tabs>
      <w:spacing w:after="0"/>
    </w:pPr>
    <w:r w:rsidRPr="0076596B">
      <w:tab/>
    </w:r>
    <w:r w:rsidRPr="00004C83">
      <w:t>Agenda item: 7.2</w:t>
    </w:r>
  </w:p>
  <w:p w14:paraId="5A3F83C5" w14:textId="77777777" w:rsidR="00EC0F20" w:rsidRDefault="00EC0F20" w:rsidP="00EC0F20">
    <w:pPr>
      <w:pStyle w:val="IPPHeader"/>
      <w:tabs>
        <w:tab w:val="clear" w:pos="1134"/>
      </w:tabs>
      <w:spacing w:after="260"/>
    </w:pPr>
  </w:p>
  <w:bookmarkEnd w:id="1"/>
  <w:bookmarkEnd w:id="2"/>
  <w:p w14:paraId="51AF0BC2" w14:textId="77777777" w:rsidR="00EC0F20" w:rsidRDefault="00EC0F20" w:rsidP="00EC0F20">
    <w:pPr>
      <w:pStyle w:val="IPPHeader"/>
      <w:tabs>
        <w:tab w:val="clear" w:pos="1134"/>
      </w:tabs>
      <w:spacing w:after="0"/>
    </w:pPr>
    <w:r>
      <w:rPr>
        <w:iCs/>
      </w:rPr>
      <w:t>Development agenda item 2: Commodity specific ISPMs</w:t>
    </w:r>
  </w:p>
  <w:p w14:paraId="2A44B5DE" w14:textId="77777777" w:rsidR="00EC0F20" w:rsidRDefault="00EC0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F22A82"/>
    <w:multiLevelType w:val="hybridMultilevel"/>
    <w:tmpl w:val="C0FC1B8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E93251"/>
    <w:multiLevelType w:val="hybridMultilevel"/>
    <w:tmpl w:val="EF203B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04775870">
    <w:abstractNumId w:val="3"/>
  </w:num>
  <w:num w:numId="2" w16cid:durableId="1367242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val="0"/>
          <w:iCs/>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16cid:durableId="1026908355">
    <w:abstractNumId w:val="0"/>
  </w:num>
  <w:num w:numId="4" w16cid:durableId="1750735059">
    <w:abstractNumId w:val="4"/>
  </w:num>
  <w:num w:numId="5" w16cid:durableId="1407730738">
    <w:abstractNumId w:val="5"/>
  </w:num>
  <w:num w:numId="6" w16cid:durableId="773129536">
    <w:abstractNumId w:val="1"/>
    <w:lvlOverride w:ilvl="0">
      <w:lvl w:ilvl="0">
        <w:numFmt w:val="decimal"/>
        <w:pStyle w:val="IPPParagraphnumbering"/>
        <w:lvlText w:val="[%1]"/>
        <w:lvlJc w:val="left"/>
        <w:pPr>
          <w:tabs>
            <w:tab w:val="num" w:pos="0"/>
          </w:tabs>
          <w:ind w:left="0" w:hanging="482"/>
        </w:pPr>
        <w:rPr>
          <w:b w:val="0"/>
          <w:i w:val="0"/>
          <w:iCs/>
          <w:color w:val="0000FF"/>
          <w:sz w:val="16"/>
        </w:rPr>
      </w:lvl>
    </w:lvlOverride>
    <w:lvlOverride w:ilvl="1">
      <w:lvl w:ilvl="1">
        <w:numFmt w:val="decimal"/>
        <w:lvlRestart w:val="0"/>
        <w:lvlText w:val=""/>
        <w:lvlJc w:val="left"/>
        <w:pPr>
          <w:tabs>
            <w:tab w:val="num" w:pos="0"/>
          </w:tabs>
          <w:ind w:left="0" w:hanging="482"/>
        </w:pPr>
        <w:rPr>
          <w:rFonts w:hint="default"/>
        </w:rPr>
      </w:lvl>
    </w:lvlOverride>
    <w:lvlOverride w:ilvl="2">
      <w:lvl w:ilvl="2">
        <w:numFmt w:val="decimal"/>
        <w:lvlRestart w:val="0"/>
        <w:lvlText w:val=""/>
        <w:lvlJc w:val="left"/>
        <w:pPr>
          <w:tabs>
            <w:tab w:val="num" w:pos="0"/>
          </w:tabs>
          <w:ind w:left="0" w:hanging="482"/>
        </w:pPr>
        <w:rPr>
          <w:rFonts w:hint="default"/>
        </w:rPr>
      </w:lvl>
    </w:lvlOverride>
    <w:lvlOverride w:ilvl="3">
      <w:lvl w:ilvl="3">
        <w:numFmt w:val="decimal"/>
        <w:lvlRestart w:val="0"/>
        <w:lvlText w:val=""/>
        <w:lvlJc w:val="left"/>
        <w:pPr>
          <w:tabs>
            <w:tab w:val="num" w:pos="0"/>
          </w:tabs>
          <w:ind w:left="0" w:hanging="482"/>
        </w:pPr>
        <w:rPr>
          <w:rFonts w:hint="default"/>
        </w:rPr>
      </w:lvl>
    </w:lvlOverride>
    <w:lvlOverride w:ilvl="4">
      <w:lvl w:ilvl="4">
        <w:numFmt w:val="decimal"/>
        <w:lvlRestart w:val="0"/>
        <w:lvlText w:val=""/>
        <w:lvlJc w:val="left"/>
        <w:pPr>
          <w:tabs>
            <w:tab w:val="num" w:pos="0"/>
          </w:tabs>
          <w:ind w:left="0" w:hanging="482"/>
        </w:pPr>
        <w:rPr>
          <w:rFonts w:hint="default"/>
        </w:rPr>
      </w:lvl>
    </w:lvlOverride>
    <w:lvlOverride w:ilvl="5">
      <w:lvl w:ilvl="5">
        <w:numFmt w:val="decimal"/>
        <w:lvlRestart w:val="0"/>
        <w:lvlText w:val=""/>
        <w:lvlJc w:val="left"/>
        <w:pPr>
          <w:tabs>
            <w:tab w:val="num" w:pos="0"/>
          </w:tabs>
          <w:ind w:left="0" w:hanging="482"/>
        </w:pPr>
        <w:rPr>
          <w:rFonts w:hint="default"/>
        </w:rPr>
      </w:lvl>
    </w:lvlOverride>
    <w:lvlOverride w:ilvl="6">
      <w:lvl w:ilvl="6">
        <w:numFmt w:val="decimal"/>
        <w:lvlRestart w:val="0"/>
        <w:lvlText w:val=""/>
        <w:lvlJc w:val="left"/>
        <w:pPr>
          <w:tabs>
            <w:tab w:val="num" w:pos="0"/>
          </w:tabs>
          <w:ind w:left="0" w:hanging="482"/>
        </w:pPr>
        <w:rPr>
          <w:rFonts w:hint="default"/>
        </w:rPr>
      </w:lvl>
    </w:lvlOverride>
    <w:lvlOverride w:ilvl="7">
      <w:lvl w:ilvl="7">
        <w:numFmt w:val="decimal"/>
        <w:lvlRestart w:val="0"/>
        <w:lvlText w:val=""/>
        <w:lvlJc w:val="left"/>
        <w:pPr>
          <w:tabs>
            <w:tab w:val="num" w:pos="0"/>
          </w:tabs>
          <w:ind w:left="0" w:hanging="482"/>
        </w:pPr>
        <w:rPr>
          <w:rFonts w:hint="default"/>
        </w:rPr>
      </w:lvl>
    </w:lvlOverride>
    <w:lvlOverride w:ilvl="8">
      <w:lvl w:ilvl="8">
        <w:numFmt w:val="decimal"/>
        <w:lvlRestart w:val="0"/>
        <w:lvlText w:val=""/>
        <w:lvlJc w:val="left"/>
        <w:pPr>
          <w:tabs>
            <w:tab w:val="num" w:pos="0"/>
          </w:tabs>
          <w:ind w:left="0" w:hanging="482"/>
        </w:pPr>
        <w:rPr>
          <w:rFonts w:hint="default"/>
        </w:rPr>
      </w:lvl>
    </w:lvlOverride>
  </w:num>
  <w:num w:numId="7" w16cid:durableId="146631714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val="0"/>
          <w:iCs/>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8" w16cid:durableId="1984695962">
    <w:abstractNumId w:val="2"/>
  </w:num>
  <w:num w:numId="9" w16cid:durableId="134417364">
    <w:abstractNumId w:val="6"/>
  </w:num>
  <w:num w:numId="10" w16cid:durableId="2092770564">
    <w:abstractNumId w:val="1"/>
  </w:num>
  <w:num w:numId="11" w16cid:durableId="1198354520">
    <w:abstractNumId w:val="1"/>
    <w:lvlOverride w:ilvl="0">
      <w:lvl w:ilvl="0">
        <w:start w:val="1"/>
        <w:numFmt w:val="decimal"/>
        <w:pStyle w:val="IPPParagraphnumbering"/>
        <w:lvlText w:val="[%1]"/>
        <w:lvlJc w:val="left"/>
        <w:pPr>
          <w:tabs>
            <w:tab w:val="num" w:pos="482"/>
          </w:tabs>
          <w:ind w:left="0" w:firstLine="0"/>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16cid:durableId="16845050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917"/>
    <w:rsid w:val="00002624"/>
    <w:rsid w:val="00004C83"/>
    <w:rsid w:val="00094BD5"/>
    <w:rsid w:val="00103E2C"/>
    <w:rsid w:val="00166917"/>
    <w:rsid w:val="001A20E8"/>
    <w:rsid w:val="0023217A"/>
    <w:rsid w:val="00237E0F"/>
    <w:rsid w:val="002515E0"/>
    <w:rsid w:val="00267A9B"/>
    <w:rsid w:val="002A726E"/>
    <w:rsid w:val="00316EC3"/>
    <w:rsid w:val="00386E5C"/>
    <w:rsid w:val="00391B5A"/>
    <w:rsid w:val="004B2BC7"/>
    <w:rsid w:val="00533B55"/>
    <w:rsid w:val="005B3DA7"/>
    <w:rsid w:val="005B42DD"/>
    <w:rsid w:val="006666F1"/>
    <w:rsid w:val="00684E28"/>
    <w:rsid w:val="006A1CAE"/>
    <w:rsid w:val="006D795A"/>
    <w:rsid w:val="006F4381"/>
    <w:rsid w:val="00732396"/>
    <w:rsid w:val="00784E93"/>
    <w:rsid w:val="007B37AD"/>
    <w:rsid w:val="007D22E2"/>
    <w:rsid w:val="008B1EE4"/>
    <w:rsid w:val="00911A2C"/>
    <w:rsid w:val="00942299"/>
    <w:rsid w:val="0098582F"/>
    <w:rsid w:val="009A44F1"/>
    <w:rsid w:val="009C0366"/>
    <w:rsid w:val="00A259A1"/>
    <w:rsid w:val="00A35818"/>
    <w:rsid w:val="00A83FD9"/>
    <w:rsid w:val="00A8734D"/>
    <w:rsid w:val="00B4213D"/>
    <w:rsid w:val="00B76703"/>
    <w:rsid w:val="00B83CB0"/>
    <w:rsid w:val="00BD78A7"/>
    <w:rsid w:val="00BF676E"/>
    <w:rsid w:val="00C55570"/>
    <w:rsid w:val="00C56A85"/>
    <w:rsid w:val="00D931BD"/>
    <w:rsid w:val="00DD166F"/>
    <w:rsid w:val="00DF3D0D"/>
    <w:rsid w:val="00E404B1"/>
    <w:rsid w:val="00EC0F20"/>
    <w:rsid w:val="00ED77F7"/>
    <w:rsid w:val="00F47E26"/>
    <w:rsid w:val="00F83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C56DF5"/>
  <w15:chartTrackingRefBased/>
  <w15:docId w15:val="{FE4E5F11-7518-4B39-A6BE-D6FD5FD4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691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6691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6691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6691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6691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669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69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69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69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91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6691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6691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6691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6691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669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9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9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917"/>
    <w:rPr>
      <w:rFonts w:eastAsiaTheme="majorEastAsia" w:cstheme="majorBidi"/>
      <w:color w:val="272727" w:themeColor="text1" w:themeTint="D8"/>
    </w:rPr>
  </w:style>
  <w:style w:type="paragraph" w:styleId="Title">
    <w:name w:val="Title"/>
    <w:basedOn w:val="Normal"/>
    <w:next w:val="Normal"/>
    <w:link w:val="TitleChar"/>
    <w:uiPriority w:val="10"/>
    <w:qFormat/>
    <w:rsid w:val="001669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69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9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69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917"/>
    <w:pPr>
      <w:spacing w:before="160"/>
      <w:jc w:val="center"/>
    </w:pPr>
    <w:rPr>
      <w:i/>
      <w:iCs/>
      <w:color w:val="404040" w:themeColor="text1" w:themeTint="BF"/>
    </w:rPr>
  </w:style>
  <w:style w:type="character" w:customStyle="1" w:styleId="QuoteChar">
    <w:name w:val="Quote Char"/>
    <w:basedOn w:val="DefaultParagraphFont"/>
    <w:link w:val="Quote"/>
    <w:uiPriority w:val="29"/>
    <w:rsid w:val="00166917"/>
    <w:rPr>
      <w:i/>
      <w:iCs/>
      <w:color w:val="404040" w:themeColor="text1" w:themeTint="BF"/>
    </w:rPr>
  </w:style>
  <w:style w:type="paragraph" w:styleId="ListParagraph">
    <w:name w:val="List Paragraph"/>
    <w:basedOn w:val="Normal"/>
    <w:uiPriority w:val="34"/>
    <w:qFormat/>
    <w:rsid w:val="00166917"/>
    <w:pPr>
      <w:ind w:left="720"/>
      <w:contextualSpacing/>
    </w:pPr>
  </w:style>
  <w:style w:type="character" w:styleId="IntenseEmphasis">
    <w:name w:val="Intense Emphasis"/>
    <w:basedOn w:val="DefaultParagraphFont"/>
    <w:uiPriority w:val="21"/>
    <w:qFormat/>
    <w:rsid w:val="00166917"/>
    <w:rPr>
      <w:i/>
      <w:iCs/>
      <w:color w:val="2F5496" w:themeColor="accent1" w:themeShade="BF"/>
    </w:rPr>
  </w:style>
  <w:style w:type="paragraph" w:styleId="IntenseQuote">
    <w:name w:val="Intense Quote"/>
    <w:basedOn w:val="Normal"/>
    <w:next w:val="Normal"/>
    <w:link w:val="IntenseQuoteChar"/>
    <w:uiPriority w:val="30"/>
    <w:qFormat/>
    <w:rsid w:val="0016691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66917"/>
    <w:rPr>
      <w:i/>
      <w:iCs/>
      <w:color w:val="2F5496" w:themeColor="accent1" w:themeShade="BF"/>
    </w:rPr>
  </w:style>
  <w:style w:type="character" w:styleId="IntenseReference">
    <w:name w:val="Intense Reference"/>
    <w:basedOn w:val="DefaultParagraphFont"/>
    <w:uiPriority w:val="32"/>
    <w:qFormat/>
    <w:rsid w:val="00166917"/>
    <w:rPr>
      <w:b/>
      <w:bCs/>
      <w:smallCaps/>
      <w:color w:val="2F5496" w:themeColor="accent1" w:themeShade="BF"/>
      <w:spacing w:val="5"/>
    </w:rPr>
  </w:style>
  <w:style w:type="paragraph" w:styleId="Header">
    <w:name w:val="header"/>
    <w:basedOn w:val="Normal"/>
    <w:link w:val="HeaderChar"/>
    <w:uiPriority w:val="99"/>
    <w:unhideWhenUsed/>
    <w:rsid w:val="00166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6917"/>
  </w:style>
  <w:style w:type="paragraph" w:styleId="Footer">
    <w:name w:val="footer"/>
    <w:basedOn w:val="Normal"/>
    <w:link w:val="FooterChar"/>
    <w:uiPriority w:val="99"/>
    <w:unhideWhenUsed/>
    <w:rsid w:val="00166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6917"/>
  </w:style>
  <w:style w:type="paragraph" w:customStyle="1" w:styleId="IPPHeader">
    <w:name w:val="IPP Header"/>
    <w:basedOn w:val="Normal"/>
    <w:qFormat/>
    <w:rsid w:val="00166917"/>
    <w:pPr>
      <w:pBdr>
        <w:bottom w:val="single" w:sz="4" w:space="4" w:color="auto"/>
      </w:pBdr>
      <w:tabs>
        <w:tab w:val="left" w:pos="1134"/>
        <w:tab w:val="right" w:pos="9072"/>
      </w:tabs>
      <w:spacing w:after="120" w:line="240" w:lineRule="auto"/>
    </w:pPr>
    <w:rPr>
      <w:rFonts w:ascii="Arial" w:eastAsia="MS Mincho" w:hAnsi="Arial" w:cs="Times New Roman"/>
      <w:kern w:val="0"/>
      <w:sz w:val="18"/>
      <w:szCs w:val="24"/>
    </w:rPr>
  </w:style>
  <w:style w:type="paragraph" w:customStyle="1" w:styleId="IPPNormal">
    <w:name w:val="IPP Normal"/>
    <w:basedOn w:val="Normal"/>
    <w:link w:val="IPPNormalChar"/>
    <w:qFormat/>
    <w:rsid w:val="00004C83"/>
    <w:pPr>
      <w:spacing w:after="180" w:line="240" w:lineRule="auto"/>
      <w:jc w:val="both"/>
    </w:pPr>
    <w:rPr>
      <w:rFonts w:ascii="Times New Roman" w:eastAsia="Times" w:hAnsi="Times New Roman" w:cs="Times New Roman"/>
      <w:kern w:val="0"/>
      <w:szCs w:val="24"/>
      <w:lang w:val="en-GB"/>
      <w14:ligatures w14:val="none"/>
    </w:rPr>
  </w:style>
  <w:style w:type="character" w:customStyle="1" w:styleId="IPPNormalChar">
    <w:name w:val="IPP Normal Char"/>
    <w:link w:val="IPPNormal"/>
    <w:rsid w:val="00004C83"/>
    <w:rPr>
      <w:rFonts w:ascii="Times New Roman" w:eastAsia="Times" w:hAnsi="Times New Roman" w:cs="Times New Roman"/>
      <w:kern w:val="0"/>
      <w:szCs w:val="24"/>
      <w:lang w:val="en-GB"/>
      <w14:ligatures w14:val="none"/>
    </w:rPr>
  </w:style>
  <w:style w:type="numbering" w:customStyle="1" w:styleId="IPPParagraphnumberedlist">
    <w:name w:val="IPP Paragraph numbered list"/>
    <w:rsid w:val="00004C83"/>
    <w:pPr>
      <w:numPr>
        <w:numId w:val="1"/>
      </w:numPr>
    </w:pPr>
  </w:style>
  <w:style w:type="paragraph" w:customStyle="1" w:styleId="IPPParagraphnumbering">
    <w:name w:val="IPP Paragraph numbering"/>
    <w:basedOn w:val="IPPNormal"/>
    <w:link w:val="IPPParagraphnumberingChar"/>
    <w:qFormat/>
    <w:rsid w:val="00004C83"/>
    <w:pPr>
      <w:numPr>
        <w:numId w:val="2"/>
      </w:numPr>
    </w:pPr>
    <w:rPr>
      <w:lang w:val="en-US"/>
    </w:rPr>
  </w:style>
  <w:style w:type="paragraph" w:customStyle="1" w:styleId="IPPHeading1">
    <w:name w:val="IPP Heading1"/>
    <w:basedOn w:val="IPPNormal"/>
    <w:next w:val="IPPNormal"/>
    <w:qFormat/>
    <w:rsid w:val="00004C83"/>
    <w:pPr>
      <w:keepNext/>
      <w:tabs>
        <w:tab w:val="left" w:pos="567"/>
      </w:tabs>
      <w:spacing w:before="240" w:after="120"/>
      <w:ind w:left="567" w:hanging="567"/>
      <w:jc w:val="left"/>
      <w:outlineLvl w:val="1"/>
    </w:pPr>
    <w:rPr>
      <w:b/>
      <w:sz w:val="24"/>
      <w:szCs w:val="22"/>
    </w:rPr>
  </w:style>
  <w:style w:type="paragraph" w:customStyle="1" w:styleId="IPPNumberedList">
    <w:name w:val="IPP NumberedList"/>
    <w:basedOn w:val="Normal"/>
    <w:qFormat/>
    <w:rsid w:val="00004C83"/>
    <w:pPr>
      <w:numPr>
        <w:numId w:val="3"/>
      </w:numPr>
      <w:spacing w:after="60" w:line="240" w:lineRule="auto"/>
      <w:jc w:val="both"/>
    </w:pPr>
    <w:rPr>
      <w:rFonts w:ascii="Times New Roman" w:eastAsia="Times" w:hAnsi="Times New Roman" w:cs="Times New Roman"/>
      <w:kern w:val="0"/>
      <w:szCs w:val="24"/>
      <w14:ligatures w14:val="none"/>
    </w:rPr>
  </w:style>
  <w:style w:type="paragraph" w:styleId="FootnoteText">
    <w:name w:val="footnote text"/>
    <w:aliases w:val="FOOTNOTES,fn,single space,Footnote text"/>
    <w:basedOn w:val="Normal"/>
    <w:link w:val="FootnoteTextChar"/>
    <w:rsid w:val="00684E28"/>
    <w:pPr>
      <w:spacing w:before="60" w:after="0" w:line="240" w:lineRule="auto"/>
      <w:jc w:val="both"/>
    </w:pPr>
    <w:rPr>
      <w:rFonts w:ascii="Times New Roman" w:eastAsia="MS Mincho" w:hAnsi="Times New Roman" w:cs="Times New Roman"/>
      <w:kern w:val="0"/>
      <w:sz w:val="20"/>
      <w:szCs w:val="24"/>
      <w:lang w:val="en-GB"/>
      <w14:ligatures w14:val="none"/>
    </w:rPr>
  </w:style>
  <w:style w:type="character" w:customStyle="1" w:styleId="FootnoteTextChar">
    <w:name w:val="Footnote Text Char"/>
    <w:aliases w:val="FOOTNOTES Char,fn Char,single space Char,Footnote text Char"/>
    <w:basedOn w:val="DefaultParagraphFont"/>
    <w:link w:val="FootnoteText"/>
    <w:rsid w:val="00684E28"/>
    <w:rPr>
      <w:rFonts w:ascii="Times New Roman" w:eastAsia="MS Mincho" w:hAnsi="Times New Roman" w:cs="Times New Roman"/>
      <w:kern w:val="0"/>
      <w:sz w:val="20"/>
      <w:szCs w:val="24"/>
      <w:lang w:val="en-GB"/>
      <w14:ligatures w14:val="none"/>
    </w:rPr>
  </w:style>
  <w:style w:type="character" w:styleId="FootnoteReference">
    <w:name w:val="footnote reference"/>
    <w:aliases w:val="16 Point,Superscript 6 Point,Ref,de nota al pie,Footnote Reference1,Ref1,de nota al pie1,註腳內容,de nota al pie + (Asian) MS Mincho,11 pt"/>
    <w:basedOn w:val="DefaultParagraphFont"/>
    <w:link w:val="BVIfnrCarattereCharCharCharCarattereCharCharCharCharCharChar1CharCharCharCarattereChar"/>
    <w:rsid w:val="00684E28"/>
    <w:rPr>
      <w:vertAlign w:val="superscript"/>
    </w:rPr>
  </w:style>
  <w:style w:type="character" w:styleId="Hyperlink">
    <w:name w:val="Hyperlink"/>
    <w:basedOn w:val="DefaultParagraphFont"/>
    <w:unhideWhenUsed/>
    <w:rsid w:val="00684E28"/>
    <w:rPr>
      <w:color w:val="0000FF"/>
      <w:u w:val="none"/>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rsid w:val="00684E28"/>
    <w:pPr>
      <w:spacing w:after="0" w:line="240" w:lineRule="auto"/>
      <w:jc w:val="both"/>
    </w:pPr>
    <w:rPr>
      <w:vertAlign w:val="superscript"/>
    </w:rPr>
  </w:style>
  <w:style w:type="paragraph" w:customStyle="1" w:styleId="IPPBullet1">
    <w:name w:val="IPP Bullet1"/>
    <w:basedOn w:val="IPPBullet1Last"/>
    <w:link w:val="IPPBullet1Char"/>
    <w:qFormat/>
    <w:rsid w:val="00684E28"/>
    <w:pPr>
      <w:numPr>
        <w:numId w:val="5"/>
      </w:numPr>
      <w:spacing w:after="60"/>
      <w:ind w:left="567" w:hanging="567"/>
    </w:pPr>
    <w:rPr>
      <w:lang w:val="en-US"/>
    </w:rPr>
  </w:style>
  <w:style w:type="paragraph" w:customStyle="1" w:styleId="IPPBullet1Last">
    <w:name w:val="IPP Bullet1Last"/>
    <w:basedOn w:val="IPPNormal"/>
    <w:next w:val="IPPNormal"/>
    <w:autoRedefine/>
    <w:qFormat/>
    <w:rsid w:val="00684E28"/>
    <w:pPr>
      <w:numPr>
        <w:numId w:val="4"/>
      </w:numPr>
    </w:pPr>
  </w:style>
  <w:style w:type="paragraph" w:customStyle="1" w:styleId="IPPParagraphnumberingclose">
    <w:name w:val="IPP Paragraph numbering close"/>
    <w:basedOn w:val="IPPParagraphnumbering"/>
    <w:qFormat/>
    <w:rsid w:val="00684E28"/>
    <w:pPr>
      <w:keepNext/>
      <w:numPr>
        <w:numId w:val="0"/>
      </w:numPr>
      <w:tabs>
        <w:tab w:val="num" w:pos="360"/>
      </w:tabs>
      <w:spacing w:after="60"/>
      <w:ind w:hanging="482"/>
    </w:pPr>
  </w:style>
  <w:style w:type="character" w:customStyle="1" w:styleId="normaltextrun">
    <w:name w:val="normaltextrun"/>
    <w:basedOn w:val="DefaultParagraphFont"/>
    <w:rsid w:val="00684E28"/>
  </w:style>
  <w:style w:type="character" w:customStyle="1" w:styleId="IPPParagraphnumberingChar">
    <w:name w:val="IPP Paragraph numbering Char"/>
    <w:basedOn w:val="DefaultParagraphFont"/>
    <w:link w:val="IPPParagraphnumbering"/>
    <w:rsid w:val="00533B55"/>
    <w:rPr>
      <w:rFonts w:ascii="Times New Roman" w:eastAsia="Times" w:hAnsi="Times New Roman" w:cs="Times New Roman"/>
      <w:kern w:val="0"/>
      <w:szCs w:val="24"/>
      <w14:ligatures w14:val="none"/>
    </w:rPr>
  </w:style>
  <w:style w:type="paragraph" w:customStyle="1" w:styleId="IPPFootnote">
    <w:name w:val="IPP Footnote"/>
    <w:basedOn w:val="Normal"/>
    <w:qFormat/>
    <w:rsid w:val="00533B55"/>
    <w:pPr>
      <w:tabs>
        <w:tab w:val="left" w:pos="0"/>
        <w:tab w:val="left" w:pos="28"/>
      </w:tabs>
      <w:spacing w:after="60" w:line="240" w:lineRule="auto"/>
      <w:jc w:val="both"/>
    </w:pPr>
    <w:rPr>
      <w:rFonts w:ascii="Times New Roman" w:eastAsia="Times New Roman" w:hAnsi="Times New Roman" w:cs="Times New Roman"/>
      <w:kern w:val="0"/>
      <w:sz w:val="20"/>
      <w:szCs w:val="24"/>
      <w:lang w:val="en-GB"/>
      <w14:ligatures w14:val="none"/>
    </w:rPr>
  </w:style>
  <w:style w:type="character" w:customStyle="1" w:styleId="IPPBullet1Char">
    <w:name w:val="IPP Bullet1 Char"/>
    <w:link w:val="IPPBullet1"/>
    <w:rsid w:val="00A259A1"/>
    <w:rPr>
      <w:rFonts w:ascii="Times New Roman" w:eastAsia="Times" w:hAnsi="Times New Roman" w:cs="Times New Roman"/>
      <w:kern w:val="0"/>
      <w:szCs w:val="24"/>
      <w14:ligatures w14:val="none"/>
    </w:rPr>
  </w:style>
  <w:style w:type="paragraph" w:customStyle="1" w:styleId="IPPPargraphnumbering">
    <w:name w:val="IPP Pargraph numbering"/>
    <w:basedOn w:val="Normal"/>
    <w:qFormat/>
    <w:rsid w:val="00391B5A"/>
    <w:pPr>
      <w:tabs>
        <w:tab w:val="num" w:pos="0"/>
      </w:tabs>
      <w:spacing w:after="180" w:line="240" w:lineRule="auto"/>
      <w:ind w:hanging="482"/>
      <w:jc w:val="both"/>
    </w:pPr>
    <w:rPr>
      <w:rFonts w:ascii="Times New Roman" w:eastAsia="Times" w:hAnsi="Times New Roman" w:cs="Times New Roman"/>
      <w:kern w:val="0"/>
      <w:szCs w:val="24"/>
      <w14:ligatures w14:val="none"/>
    </w:rPr>
  </w:style>
  <w:style w:type="paragraph" w:customStyle="1" w:styleId="IPPArialTable">
    <w:name w:val="IPP Arial Table"/>
    <w:basedOn w:val="Normal"/>
    <w:qFormat/>
    <w:rsid w:val="00391B5A"/>
    <w:pPr>
      <w:spacing w:before="60" w:after="60" w:line="240" w:lineRule="auto"/>
    </w:pPr>
    <w:rPr>
      <w:rFonts w:ascii="Arial" w:eastAsia="Times" w:hAnsi="Arial" w:cs="Times New Roman"/>
      <w:kern w:val="0"/>
      <w:sz w:val="18"/>
      <w:szCs w:val="24"/>
      <w:lang w:val="en-GB"/>
      <w14:ligatures w14:val="none"/>
    </w:rPr>
  </w:style>
  <w:style w:type="character" w:styleId="UnresolvedMention">
    <w:name w:val="Unresolved Mention"/>
    <w:basedOn w:val="DefaultParagraphFont"/>
    <w:uiPriority w:val="99"/>
    <w:semiHidden/>
    <w:unhideWhenUsed/>
    <w:rsid w:val="002A726E"/>
    <w:rPr>
      <w:color w:val="605E5C"/>
      <w:shd w:val="clear" w:color="auto" w:fill="E1DFDD"/>
    </w:rPr>
  </w:style>
  <w:style w:type="paragraph" w:styleId="Revision">
    <w:name w:val="Revision"/>
    <w:hidden/>
    <w:uiPriority w:val="99"/>
    <w:semiHidden/>
    <w:rsid w:val="006666F1"/>
    <w:pPr>
      <w:spacing w:after="0" w:line="240" w:lineRule="auto"/>
    </w:pPr>
  </w:style>
  <w:style w:type="character" w:styleId="CommentReference">
    <w:name w:val="annotation reference"/>
    <w:basedOn w:val="DefaultParagraphFont"/>
    <w:uiPriority w:val="99"/>
    <w:semiHidden/>
    <w:unhideWhenUsed/>
    <w:rsid w:val="001A20E8"/>
    <w:rPr>
      <w:sz w:val="16"/>
      <w:szCs w:val="16"/>
    </w:rPr>
  </w:style>
  <w:style w:type="paragraph" w:styleId="CommentText">
    <w:name w:val="annotation text"/>
    <w:basedOn w:val="Normal"/>
    <w:link w:val="CommentTextChar"/>
    <w:uiPriority w:val="99"/>
    <w:unhideWhenUsed/>
    <w:rsid w:val="001A20E8"/>
    <w:pPr>
      <w:spacing w:line="240" w:lineRule="auto"/>
    </w:pPr>
    <w:rPr>
      <w:sz w:val="20"/>
      <w:szCs w:val="20"/>
    </w:rPr>
  </w:style>
  <w:style w:type="character" w:customStyle="1" w:styleId="CommentTextChar">
    <w:name w:val="Comment Text Char"/>
    <w:basedOn w:val="DefaultParagraphFont"/>
    <w:link w:val="CommentText"/>
    <w:uiPriority w:val="99"/>
    <w:rsid w:val="001A20E8"/>
    <w:rPr>
      <w:sz w:val="20"/>
      <w:szCs w:val="20"/>
    </w:rPr>
  </w:style>
  <w:style w:type="paragraph" w:styleId="CommentSubject">
    <w:name w:val="annotation subject"/>
    <w:basedOn w:val="CommentText"/>
    <w:next w:val="CommentText"/>
    <w:link w:val="CommentSubjectChar"/>
    <w:uiPriority w:val="99"/>
    <w:semiHidden/>
    <w:unhideWhenUsed/>
    <w:rsid w:val="001A20E8"/>
    <w:rPr>
      <w:b/>
      <w:bCs/>
    </w:rPr>
  </w:style>
  <w:style w:type="character" w:customStyle="1" w:styleId="CommentSubjectChar">
    <w:name w:val="Comment Subject Char"/>
    <w:basedOn w:val="CommentTextChar"/>
    <w:link w:val="CommentSubject"/>
    <w:uiPriority w:val="99"/>
    <w:semiHidden/>
    <w:rsid w:val="001A20E8"/>
    <w:rPr>
      <w:b/>
      <w:bCs/>
      <w:sz w:val="20"/>
      <w:szCs w:val="20"/>
    </w:rPr>
  </w:style>
  <w:style w:type="character" w:styleId="PageNumber">
    <w:name w:val="page number"/>
    <w:rsid w:val="0023217A"/>
    <w:rPr>
      <w:rFonts w:ascii="Arial" w:hAnsi="Arial"/>
      <w:b/>
      <w:sz w:val="18"/>
    </w:rPr>
  </w:style>
  <w:style w:type="paragraph" w:customStyle="1" w:styleId="IPPFooter">
    <w:name w:val="IPP Footer"/>
    <w:basedOn w:val="IPPHeader"/>
    <w:next w:val="PlainText"/>
    <w:qFormat/>
    <w:rsid w:val="0023217A"/>
    <w:pPr>
      <w:pBdr>
        <w:top w:val="single" w:sz="4" w:space="4" w:color="auto"/>
        <w:bottom w:val="none" w:sz="0" w:space="0" w:color="auto"/>
      </w:pBdr>
      <w:tabs>
        <w:tab w:val="clear" w:pos="1134"/>
      </w:tabs>
      <w:jc w:val="right"/>
    </w:pPr>
    <w:rPr>
      <w:b/>
      <w14:ligatures w14:val="none"/>
    </w:rPr>
  </w:style>
  <w:style w:type="paragraph" w:styleId="PlainText">
    <w:name w:val="Plain Text"/>
    <w:basedOn w:val="Normal"/>
    <w:link w:val="PlainTextChar"/>
    <w:uiPriority w:val="99"/>
    <w:semiHidden/>
    <w:unhideWhenUsed/>
    <w:rsid w:val="0023217A"/>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23217A"/>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025125">
      <w:bodyDiv w:val="1"/>
      <w:marLeft w:val="0"/>
      <w:marRight w:val="0"/>
      <w:marTop w:val="0"/>
      <w:marBottom w:val="0"/>
      <w:divBdr>
        <w:top w:val="none" w:sz="0" w:space="0" w:color="auto"/>
        <w:left w:val="none" w:sz="0" w:space="0" w:color="auto"/>
        <w:bottom w:val="none" w:sz="0" w:space="0" w:color="auto"/>
        <w:right w:val="none" w:sz="0" w:space="0" w:color="auto"/>
      </w:divBdr>
      <w:divsChild>
        <w:div w:id="1082996035">
          <w:marLeft w:val="0"/>
          <w:marRight w:val="0"/>
          <w:marTop w:val="0"/>
          <w:marBottom w:val="0"/>
          <w:divBdr>
            <w:top w:val="none" w:sz="0" w:space="0" w:color="auto"/>
            <w:left w:val="none" w:sz="0" w:space="0" w:color="auto"/>
            <w:bottom w:val="none" w:sz="0" w:space="0" w:color="auto"/>
            <w:right w:val="none" w:sz="0" w:space="0" w:color="auto"/>
          </w:divBdr>
        </w:div>
        <w:div w:id="1598782797">
          <w:marLeft w:val="0"/>
          <w:marRight w:val="0"/>
          <w:marTop w:val="0"/>
          <w:marBottom w:val="0"/>
          <w:divBdr>
            <w:top w:val="none" w:sz="0" w:space="0" w:color="auto"/>
            <w:left w:val="none" w:sz="0" w:space="0" w:color="auto"/>
            <w:bottom w:val="none" w:sz="0" w:space="0" w:color="auto"/>
            <w:right w:val="none" w:sz="0" w:space="0" w:color="auto"/>
          </w:divBdr>
        </w:div>
      </w:divsChild>
    </w:div>
    <w:div w:id="2050643978">
      <w:bodyDiv w:val="1"/>
      <w:marLeft w:val="0"/>
      <w:marRight w:val="0"/>
      <w:marTop w:val="0"/>
      <w:marBottom w:val="0"/>
      <w:divBdr>
        <w:top w:val="none" w:sz="0" w:space="0" w:color="auto"/>
        <w:left w:val="none" w:sz="0" w:space="0" w:color="auto"/>
        <w:bottom w:val="none" w:sz="0" w:space="0" w:color="auto"/>
        <w:right w:val="none" w:sz="0" w:space="0" w:color="auto"/>
      </w:divBdr>
      <w:divsChild>
        <w:div w:id="112604239">
          <w:marLeft w:val="0"/>
          <w:marRight w:val="0"/>
          <w:marTop w:val="0"/>
          <w:marBottom w:val="0"/>
          <w:divBdr>
            <w:top w:val="none" w:sz="0" w:space="0" w:color="auto"/>
            <w:left w:val="none" w:sz="0" w:space="0" w:color="auto"/>
            <w:bottom w:val="none" w:sz="0" w:space="0" w:color="auto"/>
            <w:right w:val="none" w:sz="0" w:space="0" w:color="auto"/>
          </w:divBdr>
        </w:div>
        <w:div w:id="12267939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ppc.int/en/core-activities/standards-setting/expert-drafting-groups/technical-panels/technical-panel-on-commodity-standard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ippc.int/en/publications/91184/"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hrome-extension://efaidnbmnnnibpcajpcglclefindmkaj/https:/assets.ippc.int/static/media/files/publication/en/2024/04/13_CPM_2024_01_DAIS_Flyers_29_03_2024.pdf" TargetMode="External"/><Relationship Id="rId5" Type="http://schemas.openxmlformats.org/officeDocument/2006/relationships/numbering" Target="numbering.xml"/><Relationship Id="rId15" Type="http://schemas.openxmlformats.org/officeDocument/2006/relationships/hyperlink" Target="https://www.ippc.int/en/publications/9121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ppc.int/en/publications/91212/"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ippc.int/en/core-activities/standards-setting/expert-drafting-groups/technical-panels/technical-panel-on-commodity-standards/" TargetMode="External"/><Relationship Id="rId3" Type="http://schemas.openxmlformats.org/officeDocument/2006/relationships/hyperlink" Target="https://assets.ippc.int/static/media/files/publication/en/2019/07/CPM-14_Report_withISPMs-2019-07-31.pdf" TargetMode="External"/><Relationship Id="rId7" Type="http://schemas.openxmlformats.org/officeDocument/2006/relationships/hyperlink" Target="https://www.ippc.int/en/core-activities/standards-setting/list-topics-ippc-standards/list" TargetMode="External"/><Relationship Id="rId2" Type="http://schemas.openxmlformats.org/officeDocument/2006/relationships/hyperlink" Target="https://www.ippc.int/en/core-activities/standards-setting/expert-drafting-groups/technical-panels/technical-panel-on-commodity-standards/" TargetMode="External"/><Relationship Id="rId1" Type="http://schemas.openxmlformats.org/officeDocument/2006/relationships/hyperlink" Target="chrome-extension://efaidnbmnnnibpcajpcglclefindmkaj/https:/assets.ippc.int/static/media/files/publication/en/2024/04/13_CPM_2024_01_DAIS_Flyers_29_03_2024.pdf" TargetMode="External"/><Relationship Id="rId6" Type="http://schemas.openxmlformats.org/officeDocument/2006/relationships/hyperlink" Target="https://www.ippc.int/en/core-activities/standards-setting/expert-drafting-groups/technical-panels/technical-panel-on-commodity-standards/" TargetMode="External"/><Relationship Id="rId5" Type="http://schemas.openxmlformats.org/officeDocument/2006/relationships/hyperlink" Target="https://www.ippc.int/en/publications/89276/" TargetMode="External"/><Relationship Id="rId4" Type="http://schemas.openxmlformats.org/officeDocument/2006/relationships/hyperlink" Target="https://www.ippc.int/en/publications/85024/"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92C5B8A9-8DED-4448-BD95-3B34741DCF1C}">
  <ds:schemaRefs>
    <ds:schemaRef ds:uri="http://schemas.openxmlformats.org/officeDocument/2006/bibliography"/>
  </ds:schemaRefs>
</ds:datastoreItem>
</file>

<file path=customXml/itemProps2.xml><?xml version="1.0" encoding="utf-8"?>
<ds:datastoreItem xmlns:ds="http://schemas.openxmlformats.org/officeDocument/2006/customXml" ds:itemID="{DE836DFA-D445-4C23-B29F-40A8D7369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8C08F7-B6F5-4102-85BC-9F6773825254}">
  <ds:schemaRefs>
    <ds:schemaRef ds:uri="http://schemas.microsoft.com/sharepoint/v3/contenttype/forms"/>
  </ds:schemaRefs>
</ds:datastoreItem>
</file>

<file path=customXml/itemProps4.xml><?xml version="1.0" encoding="utf-8"?>
<ds:datastoreItem xmlns:ds="http://schemas.openxmlformats.org/officeDocument/2006/customXml" ds:itemID="{6F94C8A4-CE83-45F9-B6CD-E9CEC96B1483}">
  <ds:schemaRefs>
    <ds:schemaRef ds:uri="http://schemas.microsoft.com/office/2006/documentManagement/types"/>
    <ds:schemaRef ds:uri="http://purl.org/dc/elements/1.1/"/>
    <ds:schemaRef ds:uri="a05d7f75-f42e-4288-8809-604fd4d9691f"/>
    <ds:schemaRef ds:uri="http://purl.org/dc/dcmitype/"/>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ea6feb38-a85a-45e8-92e9-814486bbe375"/>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1406</Words>
  <Characters>8015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Moreira, Adriana (NSP)</dc:creator>
  <cp:keywords/>
  <dc:description/>
  <cp:lastModifiedBy>Cassin, Aoife (NSP)</cp:lastModifiedBy>
  <cp:revision>9</cp:revision>
  <dcterms:created xsi:type="dcterms:W3CDTF">2024-10-24T01:33:00Z</dcterms:created>
  <dcterms:modified xsi:type="dcterms:W3CDTF">2024-10-24T07:56:00Z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