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25CEAF" w14:textId="17D742F0" w:rsidR="00C52F9A" w:rsidRPr="00C52F9A" w:rsidRDefault="00C52F9A" w:rsidP="00C52F9A">
      <w:pPr>
        <w:pStyle w:val="IPPHeadSection"/>
        <w:jc w:val="center"/>
        <w:rPr>
          <w:lang w:val="en-US"/>
        </w:rPr>
      </w:pPr>
      <w:r w:rsidRPr="00C52F9A">
        <w:t>Commission on Phytosanitary Measures</w:t>
      </w:r>
    </w:p>
    <w:p w14:paraId="1A76F69A" w14:textId="371860A9" w:rsidR="00C52F9A" w:rsidRPr="00C52F9A" w:rsidRDefault="007674C0" w:rsidP="00C52F9A">
      <w:pPr>
        <w:pStyle w:val="IPPHeadSection"/>
        <w:jc w:val="center"/>
        <w:rPr>
          <w:lang w:val="en-US"/>
        </w:rPr>
      </w:pPr>
      <w:r>
        <w:rPr>
          <w:lang w:val="en-US"/>
        </w:rPr>
        <w:t>STRATEGIC PLANNING GROUP</w:t>
      </w:r>
    </w:p>
    <w:p w14:paraId="3626F739" w14:textId="0A72D2CF" w:rsidR="00F72F4D" w:rsidRDefault="00C00082" w:rsidP="00F72F4D">
      <w:pPr>
        <w:pStyle w:val="IPPHeadSection"/>
        <w:jc w:val="center"/>
      </w:pPr>
      <w:r>
        <w:t xml:space="preserve">CONFERENCE ROOM </w:t>
      </w:r>
      <w:r w:rsidR="00F72F4D">
        <w:t>PAPER</w:t>
      </w:r>
    </w:p>
    <w:p w14:paraId="77F98B43" w14:textId="0334199C" w:rsidR="002B3281" w:rsidRDefault="005D355E" w:rsidP="00F72F4D">
      <w:pPr>
        <w:pStyle w:val="IPPHeadSection"/>
        <w:jc w:val="center"/>
      </w:pPr>
      <w:r>
        <w:t>A PUBLIC PRIVATE PARTNERSHIP UTILISING THE STERILE INSECT TECHNIQUE TO REDUCE FRUITFY POPULATION LEVELS, INCREASE</w:t>
      </w:r>
      <w:r w:rsidR="00272CF4">
        <w:t xml:space="preserve">D </w:t>
      </w:r>
      <w:r>
        <w:t>MONITORING RESULTING AN BETTER TRADE OPPERTUNITIES</w:t>
      </w:r>
    </w:p>
    <w:p w14:paraId="1CCB4924" w14:textId="28FAE781" w:rsidR="00BD6B57" w:rsidRPr="00BD6B57" w:rsidRDefault="00BD6B57" w:rsidP="005F3CF8">
      <w:pPr>
        <w:jc w:val="center"/>
      </w:pPr>
      <w:r>
        <w:t>(</w:t>
      </w:r>
      <w:r w:rsidRPr="005F3CF8">
        <w:rPr>
          <w:i/>
          <w:iCs/>
        </w:rPr>
        <w:t xml:space="preserve">Prepared by </w:t>
      </w:r>
      <w:r w:rsidR="005F3CF8" w:rsidRPr="005F3CF8">
        <w:rPr>
          <w:i/>
          <w:iCs/>
        </w:rPr>
        <w:t>Jan H</w:t>
      </w:r>
      <w:r w:rsidR="004230F3" w:rsidRPr="005F3CF8">
        <w:rPr>
          <w:i/>
          <w:iCs/>
        </w:rPr>
        <w:t>endrik</w:t>
      </w:r>
      <w:r w:rsidR="004230F3">
        <w:rPr>
          <w:i/>
          <w:iCs/>
        </w:rPr>
        <w:t xml:space="preserve"> </w:t>
      </w:r>
      <w:r w:rsidR="004230F3" w:rsidRPr="004230F3">
        <w:rPr>
          <w:i/>
          <w:iCs/>
        </w:rPr>
        <w:t>VENTER</w:t>
      </w:r>
      <w:r w:rsidR="005F3CF8">
        <w:t>)</w:t>
      </w:r>
    </w:p>
    <w:p w14:paraId="54E195AB" w14:textId="77777777" w:rsidR="002B3281" w:rsidRPr="007D3457" w:rsidRDefault="002B3281" w:rsidP="00765180">
      <w:pPr>
        <w:rPr>
          <w:sz w:val="24"/>
        </w:rPr>
      </w:pPr>
    </w:p>
    <w:p w14:paraId="76364E4F" w14:textId="2F415892" w:rsidR="0074515B" w:rsidRPr="007D3457" w:rsidRDefault="00C87726" w:rsidP="00992647">
      <w:pPr>
        <w:pStyle w:val="IPPHeading1"/>
      </w:pPr>
      <w:r>
        <w:t>Background</w:t>
      </w:r>
      <w:r w:rsidR="00E44793">
        <w:t xml:space="preserve"> and history</w:t>
      </w:r>
    </w:p>
    <w:p w14:paraId="7937CBD2" w14:textId="09ABCAF5" w:rsidR="00AC6E1B" w:rsidRDefault="00AC6E1B" w:rsidP="00AC6E1B">
      <w:pPr>
        <w:pStyle w:val="IPPParagraphnumbering"/>
      </w:pPr>
      <w:r>
        <w:t xml:space="preserve">South Africa is a net exporter of fruit has an established, well </w:t>
      </w:r>
      <w:r w:rsidR="00A346D9">
        <w:t>organized</w:t>
      </w:r>
      <w:r>
        <w:t xml:space="preserve"> and integrated deciduous fruit industry, exporting over 900 000 metric tons of deciduous fruit annually. It is </w:t>
      </w:r>
      <w:r w:rsidR="00820786">
        <w:t>major employer and foreign exchange earnings</w:t>
      </w:r>
      <w:r>
        <w:t xml:space="preserve"> contributes significantly to the South African economy. Most of the production is in the Western Cape Province followed by the Northern and Eastern Cape Provinces. </w:t>
      </w:r>
    </w:p>
    <w:p w14:paraId="7D10482D" w14:textId="7617023B" w:rsidR="00AC6E1B" w:rsidRDefault="00AC6E1B" w:rsidP="00AC6E1B">
      <w:pPr>
        <w:pStyle w:val="IPPParagraphnumbering"/>
      </w:pPr>
      <w:r>
        <w:t>Mediterranean fruit fly (</w:t>
      </w:r>
      <w:r w:rsidRPr="00AC6E1B">
        <w:rPr>
          <w:i/>
          <w:iCs/>
        </w:rPr>
        <w:t>Ceratitis capitata</w:t>
      </w:r>
      <w:r>
        <w:t xml:space="preserve"> (Wiedemann)</w:t>
      </w:r>
      <w:r w:rsidR="002C05C3">
        <w:t xml:space="preserve"> or commonly referred to as Medfly </w:t>
      </w:r>
      <w:r>
        <w:t xml:space="preserve">is the </w:t>
      </w:r>
      <w:r w:rsidR="00820786">
        <w:t>predominant fruit</w:t>
      </w:r>
      <w:r>
        <w:t xml:space="preserve"> fly species in most areas in the Western Cape and a quarantine pest for most of South Africa’s export markets for deciduous fruit resulting in costly production and post-harvest phytosanitary measures while small-scale farmers, as well as communities with backyard fruit trees, </w:t>
      </w:r>
      <w:r w:rsidR="002C05C3">
        <w:t xml:space="preserve">suffer huge production losses as they generally cannot afford control measures. </w:t>
      </w:r>
    </w:p>
    <w:p w14:paraId="5105D855" w14:textId="2E7149B4" w:rsidR="00A40D74" w:rsidRDefault="00A40D74" w:rsidP="00AC6E1B">
      <w:pPr>
        <w:pStyle w:val="IPPParagraphnumbering"/>
      </w:pPr>
      <w:r>
        <w:t xml:space="preserve">Growers used several methods to control fruit fly populations but very few were ever coordinated on an area wide basis nor was it considering the most environmentally friendly approach. Chemical residues and the detection of such residues began to have </w:t>
      </w:r>
      <w:r w:rsidR="00820786">
        <w:t>a</w:t>
      </w:r>
      <w:r>
        <w:t xml:space="preserve"> const impact especially on rejected consignments in the export market. </w:t>
      </w:r>
    </w:p>
    <w:p w14:paraId="7A109142" w14:textId="510B8BCF" w:rsidR="005D355E" w:rsidRDefault="006700EB" w:rsidP="00AC6E1B">
      <w:pPr>
        <w:pStyle w:val="IPPParagraphnumbering"/>
      </w:pPr>
      <w:r>
        <w:t>The industry</w:t>
      </w:r>
      <w:r w:rsidR="008705B3">
        <w:t xml:space="preserve"> engaged upon a fruit fly control program using the Sterile Insect Technique (SIT) for</w:t>
      </w:r>
      <w:r w:rsidR="005D355E">
        <w:t>,</w:t>
      </w:r>
      <w:r w:rsidR="002C05C3">
        <w:t xml:space="preserve"> Medfly</w:t>
      </w:r>
      <w:r w:rsidR="005D355E">
        <w:t xml:space="preserve"> in the Western Cape Province in the late 1990s</w:t>
      </w:r>
      <w:r>
        <w:t xml:space="preserve"> through initiating a pilot program following a research project. </w:t>
      </w:r>
      <w:r w:rsidR="005D355E">
        <w:t xml:space="preserve"> </w:t>
      </w:r>
      <w:r w:rsidR="008705B3">
        <w:t xml:space="preserve">This pilot project although </w:t>
      </w:r>
      <w:r w:rsidR="00820786">
        <w:t>underfunded, illustrated the</w:t>
      </w:r>
      <w:r w:rsidR="008705B3">
        <w:t xml:space="preserve"> benefits of such a program  by </w:t>
      </w:r>
      <w:r w:rsidR="005D355E">
        <w:t>produc</w:t>
      </w:r>
      <w:r w:rsidR="008705B3">
        <w:t xml:space="preserve">ing </w:t>
      </w:r>
      <w:r w:rsidR="005D355E">
        <w:t>about 5 million sterile male flies per week</w:t>
      </w:r>
      <w:r w:rsidR="008705B3">
        <w:t xml:space="preserve"> and with an arial release program of </w:t>
      </w:r>
      <w:r w:rsidR="005D355E">
        <w:t xml:space="preserve">500 sterile males/ha/week </w:t>
      </w:r>
      <w:r w:rsidR="008705B3">
        <w:t xml:space="preserve"> released resulted in </w:t>
      </w:r>
      <w:r w:rsidR="005D355E">
        <w:t>reduced</w:t>
      </w:r>
      <w:r w:rsidR="008705B3">
        <w:t xml:space="preserve"> </w:t>
      </w:r>
      <w:r w:rsidR="005D355E">
        <w:t xml:space="preserve"> wild Mediterranean fruit fly populations</w:t>
      </w:r>
      <w:r w:rsidR="008705B3">
        <w:t xml:space="preserve">. </w:t>
      </w:r>
      <w:r w:rsidR="005D355E">
        <w:t xml:space="preserve"> </w:t>
      </w:r>
      <w:r w:rsidR="008705B3">
        <w:t xml:space="preserve">However, this was not sufficient and greater production numbers, quality and release numbers over bigger areas were needed. A new financial model had to be </w:t>
      </w:r>
      <w:r w:rsidR="001173C3">
        <w:t>considered,</w:t>
      </w:r>
      <w:r>
        <w:t xml:space="preserve"> and a cost benefit analysis was concluded. </w:t>
      </w:r>
      <w:r w:rsidR="008705B3">
        <w:t xml:space="preserve">  </w:t>
      </w:r>
    </w:p>
    <w:p w14:paraId="037A025F" w14:textId="2CD0B2CB" w:rsidR="005D355E" w:rsidRDefault="008705B3" w:rsidP="005D355E">
      <w:pPr>
        <w:pStyle w:val="IPPParagraphnumbering"/>
      </w:pPr>
      <w:r>
        <w:t>Initially with ad hoc government</w:t>
      </w:r>
      <w:r w:rsidR="006700EB">
        <w:t xml:space="preserve"> contributions</w:t>
      </w:r>
      <w:r>
        <w:t xml:space="preserve"> </w:t>
      </w:r>
      <w:r w:rsidR="005D355E">
        <w:t>a larger mass-rearing facility</w:t>
      </w:r>
      <w:r>
        <w:t xml:space="preserve"> could be built </w:t>
      </w:r>
      <w:r w:rsidR="001173C3">
        <w:t>and,</w:t>
      </w:r>
      <w:r w:rsidR="005D355E">
        <w:t xml:space="preserve"> and further improvements a quality control management system and the introduction of a new genetic sexing strain </w:t>
      </w:r>
      <w:r w:rsidR="00D16988">
        <w:t xml:space="preserve">was implemented. This resulted into more production of </w:t>
      </w:r>
      <w:r w:rsidR="001173C3">
        <w:t>better-quality</w:t>
      </w:r>
      <w:r w:rsidR="00D16988">
        <w:t xml:space="preserve"> sterile flies and larger areas could be utilized. </w:t>
      </w:r>
    </w:p>
    <w:p w14:paraId="4787DB7C" w14:textId="7417C4ED" w:rsidR="005D355E" w:rsidRDefault="00D16988" w:rsidP="005D355E">
      <w:pPr>
        <w:pStyle w:val="IPPParagraphnumbering"/>
      </w:pPr>
      <w:r>
        <w:t xml:space="preserve">With a </w:t>
      </w:r>
      <w:r w:rsidR="001173C3">
        <w:t>better-quality</w:t>
      </w:r>
      <w:r>
        <w:t xml:space="preserve"> product increased private buyin was established and by 2003 t</w:t>
      </w:r>
      <w:r w:rsidR="005D355E">
        <w:t xml:space="preserve">he Mediterranean fruit fly SIT program was </w:t>
      </w:r>
      <w:r>
        <w:t>privatized</w:t>
      </w:r>
      <w:r w:rsidR="005D355E">
        <w:t xml:space="preserve"> and is now operated by FruitFly Africa (Pty) Ltd. </w:t>
      </w:r>
    </w:p>
    <w:p w14:paraId="4971E825" w14:textId="5E327112" w:rsidR="00D16988" w:rsidRDefault="00D16988" w:rsidP="00D16988">
      <w:pPr>
        <w:pStyle w:val="IPPParagraphnumbering"/>
      </w:pPr>
      <w:r>
        <w:t xml:space="preserve">FruitFly </w:t>
      </w:r>
      <w:r w:rsidR="001173C3">
        <w:t>Africa (</w:t>
      </w:r>
      <w:r>
        <w:t xml:space="preserve">FFA) is a subsidiary organization of the Deciduous Fruit Industry of South Africa or Hortgro and forms part of the Deciduous Fruit Producers Trust. Growers contributed through </w:t>
      </w:r>
      <w:r w:rsidR="001173C3">
        <w:t>a</w:t>
      </w:r>
      <w:r>
        <w:t xml:space="preserve"> </w:t>
      </w:r>
      <w:r>
        <w:lastRenderedPageBreak/>
        <w:t xml:space="preserve">subsidiary levy to the program on an area wide basis. This however was also not sustainable as many growers could not in full contribute due to the costs of the program. </w:t>
      </w:r>
    </w:p>
    <w:p w14:paraId="51B38BBB" w14:textId="7B4911DD" w:rsidR="002C05C3" w:rsidRPr="00E44793" w:rsidRDefault="00D16988" w:rsidP="003A696A">
      <w:pPr>
        <w:pStyle w:val="IPPParagraphnumbering"/>
      </w:pPr>
      <w:r>
        <w:t xml:space="preserve">A </w:t>
      </w:r>
      <w:r w:rsidR="001173C3">
        <w:t>new approach</w:t>
      </w:r>
      <w:r w:rsidR="005D355E">
        <w:t xml:space="preserve"> to funding was </w:t>
      </w:r>
      <w:r w:rsidR="001173C3">
        <w:t>adopted in</w:t>
      </w:r>
      <w:r>
        <w:t xml:space="preserve"> 2009 utilizing a grower/industry and government co-funding principle. </w:t>
      </w:r>
      <w:r w:rsidR="003A696A">
        <w:t xml:space="preserve">By recognizing various government priorities, such as export competitiveness, economic growth and development, job creation, food security, and reduced insecticide use interest from the then Department of Agriculture Forestry and Fisheries were obtained. </w:t>
      </w:r>
      <w:r>
        <w:t>A</w:t>
      </w:r>
      <w:r w:rsidR="005D355E">
        <w:t xml:space="preserve"> renewable Memorandum of Understanding (MoU) between the Department of Agriculture, Forestry and Fisheries (DAFF) and the deciduous fruit and table grape industr</w:t>
      </w:r>
      <w:r>
        <w:t xml:space="preserve">ies were agreed upon </w:t>
      </w:r>
      <w:r w:rsidR="001173C3">
        <w:t>where he</w:t>
      </w:r>
      <w:r w:rsidR="005D355E">
        <w:t xml:space="preserve"> DAFF provides 50% of the necessary funding, while 50% is collected from growers through</w:t>
      </w:r>
      <w:r w:rsidR="004D4FB5">
        <w:t xml:space="preserve"> </w:t>
      </w:r>
      <w:r w:rsidR="005D355E">
        <w:t>statutory levies.</w:t>
      </w:r>
      <w:r w:rsidR="004D4FB5">
        <w:t xml:space="preserve"> </w:t>
      </w:r>
      <w:r w:rsidR="002C05C3">
        <w:t xml:space="preserve">The breeding facility was upgraded into a </w:t>
      </w:r>
      <w:r w:rsidR="001173C3" w:rsidRPr="00E44793">
        <w:t>state-of-the-art</w:t>
      </w:r>
      <w:r w:rsidR="005D355E" w:rsidRPr="00E44793">
        <w:t xml:space="preserve"> mass-rearing facility </w:t>
      </w:r>
      <w:r w:rsidR="002C05C3" w:rsidRPr="00E44793">
        <w:t xml:space="preserve">and further </w:t>
      </w:r>
      <w:r w:rsidR="005D355E" w:rsidRPr="00E44793">
        <w:t xml:space="preserve">improvements in production processes and facility maintenance resulted in </w:t>
      </w:r>
      <w:r w:rsidR="002C05C3" w:rsidRPr="00E44793">
        <w:t xml:space="preserve">better </w:t>
      </w:r>
      <w:r w:rsidR="005D355E" w:rsidRPr="00E44793">
        <w:t>fruit fly production</w:t>
      </w:r>
      <w:r w:rsidR="004D4FB5" w:rsidRPr="00E44793">
        <w:t xml:space="preserve"> </w:t>
      </w:r>
      <w:r w:rsidR="005D355E" w:rsidRPr="00E44793">
        <w:t>and quality. By 20</w:t>
      </w:r>
      <w:r w:rsidR="002C05C3" w:rsidRPr="00E44793">
        <w:t xml:space="preserve">23 </w:t>
      </w:r>
      <w:r w:rsidR="005D355E" w:rsidRPr="00E44793">
        <w:t xml:space="preserve">sterile male production had increased to </w:t>
      </w:r>
      <w:r w:rsidR="002C05C3" w:rsidRPr="00E44793">
        <w:t>65</w:t>
      </w:r>
      <w:r w:rsidR="005D355E" w:rsidRPr="00E44793">
        <w:t xml:space="preserve"> million flies per week. </w:t>
      </w:r>
    </w:p>
    <w:p w14:paraId="2778465B" w14:textId="422B39F8" w:rsidR="002C05C3" w:rsidRDefault="002C05C3" w:rsidP="005D355E">
      <w:pPr>
        <w:pStyle w:val="IPPParagraphnumbering"/>
      </w:pPr>
      <w:r>
        <w:t>A</w:t>
      </w:r>
      <w:r w:rsidR="005D355E">
        <w:t xml:space="preserve">erial releases </w:t>
      </w:r>
      <w:r w:rsidR="009B6615">
        <w:t>occur</w:t>
      </w:r>
      <w:r>
        <w:t xml:space="preserve"> </w:t>
      </w:r>
      <w:r w:rsidR="005D355E">
        <w:t xml:space="preserve">in three main </w:t>
      </w:r>
      <w:r w:rsidR="001173C3">
        <w:t>production areas</w:t>
      </w:r>
      <w:r w:rsidR="005D355E">
        <w:t xml:space="preserve">, </w:t>
      </w:r>
      <w:r>
        <w:t>over more than</w:t>
      </w:r>
      <w:r w:rsidR="005D355E">
        <w:t xml:space="preserve"> 15 000 ha of commercial deciduous fruit and table</w:t>
      </w:r>
      <w:r>
        <w:t xml:space="preserve"> </w:t>
      </w:r>
      <w:r w:rsidR="005D355E">
        <w:t>grapes</w:t>
      </w:r>
      <w:r>
        <w:t xml:space="preserve"> as well as in the newest but smaller area in the Northern Cape Province.  </w:t>
      </w:r>
    </w:p>
    <w:p w14:paraId="367E87DC" w14:textId="639A3E0F" w:rsidR="002C05C3" w:rsidRDefault="002C05C3" w:rsidP="005D355E">
      <w:pPr>
        <w:pStyle w:val="IPPParagraphnumbering"/>
      </w:pPr>
      <w:r>
        <w:t xml:space="preserve">Due to a </w:t>
      </w:r>
      <w:r w:rsidR="001173C3">
        <w:t>well-funded</w:t>
      </w:r>
      <w:r>
        <w:t xml:space="preserve"> program the </w:t>
      </w:r>
      <w:r w:rsidR="005D355E">
        <w:t xml:space="preserve">average wild Mediterranean fruit fly populations in the SIT areas have decreased by as much as 73%. </w:t>
      </w:r>
    </w:p>
    <w:p w14:paraId="2ACC81BB" w14:textId="77777777" w:rsidR="00272CF4" w:rsidRDefault="002C05C3" w:rsidP="005D355E">
      <w:pPr>
        <w:pStyle w:val="IPPParagraphnumbering"/>
      </w:pPr>
      <w:r>
        <w:t xml:space="preserve">This has set the stage for the management of some of these areas as </w:t>
      </w:r>
      <w:r w:rsidR="005D355E">
        <w:t>areas of low pest prevalence</w:t>
      </w:r>
      <w:r>
        <w:t xml:space="preserve"> for Medfly.</w:t>
      </w:r>
      <w:r w:rsidR="00272CF4">
        <w:t xml:space="preserve"> </w:t>
      </w:r>
    </w:p>
    <w:p w14:paraId="24F121DA" w14:textId="3CF387A5" w:rsidR="006700EB" w:rsidRDefault="00272CF4" w:rsidP="00E130E2">
      <w:pPr>
        <w:pStyle w:val="IPPParagraphnumbering"/>
      </w:pPr>
      <w:r>
        <w:t xml:space="preserve">The financial model also </w:t>
      </w:r>
      <w:r w:rsidR="005D355E">
        <w:t xml:space="preserve">enabled FruitFly Africa to apply early detection and rapid response programmes for invasive </w:t>
      </w:r>
      <w:r>
        <w:t xml:space="preserve">alien frui fly species </w:t>
      </w:r>
      <w:r w:rsidR="005D355E">
        <w:t>pests such as</w:t>
      </w:r>
      <w:r>
        <w:t xml:space="preserve"> Oriental Fruifly</w:t>
      </w:r>
      <w:r w:rsidR="005D355E">
        <w:t xml:space="preserve"> </w:t>
      </w:r>
      <w:r>
        <w:t>(</w:t>
      </w:r>
      <w:r w:rsidR="005D355E" w:rsidRPr="00272CF4">
        <w:rPr>
          <w:i/>
          <w:iCs/>
        </w:rPr>
        <w:t>Bactrocera</w:t>
      </w:r>
      <w:r w:rsidR="008705B3" w:rsidRPr="00272CF4">
        <w:rPr>
          <w:i/>
          <w:iCs/>
        </w:rPr>
        <w:t xml:space="preserve"> </w:t>
      </w:r>
      <w:r w:rsidR="005D355E" w:rsidRPr="00272CF4">
        <w:rPr>
          <w:i/>
          <w:iCs/>
        </w:rPr>
        <w:t>dorsalis</w:t>
      </w:r>
      <w:r>
        <w:t>)</w:t>
      </w:r>
      <w:r w:rsidR="00E64754">
        <w:t xml:space="preserve"> </w:t>
      </w:r>
      <w:r w:rsidR="005D355E">
        <w:t>in relevant areas.</w:t>
      </w:r>
    </w:p>
    <w:p w14:paraId="7B591F3D" w14:textId="1ABB29FF" w:rsidR="00575686" w:rsidRPr="00971A83" w:rsidRDefault="00272CF4" w:rsidP="00992647">
      <w:pPr>
        <w:pStyle w:val="IPPHeading1"/>
      </w:pPr>
      <w:r>
        <w:t xml:space="preserve">Areawide Integrated Pest Management System </w:t>
      </w:r>
    </w:p>
    <w:p w14:paraId="2542B8BC" w14:textId="6B0D2A1E" w:rsidR="00272CF4" w:rsidRDefault="00272CF4" w:rsidP="00272CF4">
      <w:pPr>
        <w:pStyle w:val="IPPParagraphnumbering"/>
        <w:rPr>
          <w:lang w:val="en-GB"/>
        </w:rPr>
      </w:pPr>
      <w:r>
        <w:t xml:space="preserve">By 2009 when the 50/50 partnership financial model became apparent it was also clear that an Areawide Integrated Pest Management System (AW-IPM) needs to be followed. This is to ensure that smaller and backyard growers in targeted areas are also benefitting and because a single approach is less effective to reduce wild Medfly populations. </w:t>
      </w:r>
      <w:r w:rsidRPr="00272CF4">
        <w:rPr>
          <w:lang w:val="en-GB"/>
        </w:rPr>
        <w:t xml:space="preserve">The broad AW-IPM programme with a SIT component </w:t>
      </w:r>
      <w:r w:rsidR="00E64754" w:rsidRPr="00272CF4">
        <w:rPr>
          <w:lang w:val="en-GB"/>
        </w:rPr>
        <w:t>includes</w:t>
      </w:r>
      <w:r w:rsidRPr="00272CF4">
        <w:rPr>
          <w:lang w:val="en-GB"/>
        </w:rPr>
        <w:t xml:space="preserve"> eight distinct fruit production areas at different levels of SIT implementation</w:t>
      </w:r>
      <w:r w:rsidR="003A696A">
        <w:rPr>
          <w:lang w:val="en-GB"/>
        </w:rPr>
        <w:t xml:space="preserve">, a strict monitoring program with a high trap placement density to detect both male and female Med fly species and an fruit fly bait program applied aerially on an area wide basis using a Spinosad based product. </w:t>
      </w:r>
    </w:p>
    <w:p w14:paraId="18042634" w14:textId="3A197A9F" w:rsidR="003A696A" w:rsidRDefault="003A696A" w:rsidP="00272CF4">
      <w:pPr>
        <w:pStyle w:val="IPPParagraphnumbering"/>
        <w:rPr>
          <w:lang w:val="en-GB"/>
        </w:rPr>
      </w:pPr>
      <w:r>
        <w:rPr>
          <w:lang w:val="en-GB"/>
        </w:rPr>
        <w:t xml:space="preserve">This also reduced the need for growers to use organophosphate based products and by that reduced the environmental impact drastically. This is important as the deciduous industry relies heavily on honeybees and other pollinators for pollination.  </w:t>
      </w:r>
    </w:p>
    <w:p w14:paraId="26BEFC3B" w14:textId="7A556467" w:rsidR="00797F66" w:rsidRPr="00797F66" w:rsidRDefault="00797F66" w:rsidP="00797F66">
      <w:pPr>
        <w:pStyle w:val="IPPParagraphnumbering"/>
        <w:rPr>
          <w:b/>
          <w:bCs/>
          <w:lang w:val="en-GB"/>
        </w:rPr>
      </w:pPr>
      <w:r w:rsidRPr="00797F66">
        <w:rPr>
          <w:b/>
          <w:bCs/>
          <w:lang w:val="en-GB"/>
        </w:rPr>
        <w:t xml:space="preserve">The </w:t>
      </w:r>
      <w:r>
        <w:rPr>
          <w:b/>
          <w:bCs/>
          <w:lang w:val="en-GB"/>
        </w:rPr>
        <w:t xml:space="preserve">main </w:t>
      </w:r>
      <w:r w:rsidRPr="00797F66">
        <w:rPr>
          <w:b/>
          <w:bCs/>
          <w:lang w:val="en-GB"/>
        </w:rPr>
        <w:t xml:space="preserve">objectives of the MoU: </w:t>
      </w:r>
    </w:p>
    <w:p w14:paraId="07DF28E5" w14:textId="7793EB09" w:rsidR="00797F66" w:rsidRPr="00797F66" w:rsidRDefault="00797F66" w:rsidP="00E130E2">
      <w:pPr>
        <w:pStyle w:val="IPPBullet1"/>
      </w:pPr>
      <w:r w:rsidRPr="00797F66">
        <w:t>inclusive participation of producers in each targeted area</w:t>
      </w:r>
    </w:p>
    <w:p w14:paraId="17309B48" w14:textId="24819D7D" w:rsidR="00797F66" w:rsidRPr="00797F66" w:rsidRDefault="00797F66" w:rsidP="00E130E2">
      <w:pPr>
        <w:pStyle w:val="IPPBullet1"/>
      </w:pPr>
      <w:r w:rsidRPr="00797F66">
        <w:t>reducing fruit fly population levels through SIT</w:t>
      </w:r>
    </w:p>
    <w:p w14:paraId="3EC1D493" w14:textId="34487909" w:rsidR="00797F66" w:rsidRPr="00797F66" w:rsidRDefault="00797F66" w:rsidP="00E130E2">
      <w:pPr>
        <w:pStyle w:val="IPPBullet1"/>
      </w:pPr>
      <w:r w:rsidRPr="00797F66">
        <w:t>develop areas of low pest prevalence or pest free areas</w:t>
      </w:r>
    </w:p>
    <w:p w14:paraId="2D04E6D1" w14:textId="50B8EC80" w:rsidR="00797F66" w:rsidRPr="00797F66" w:rsidRDefault="00797F66" w:rsidP="00E130E2">
      <w:pPr>
        <w:pStyle w:val="IPPBullet1"/>
      </w:pPr>
      <w:r w:rsidRPr="00797F66">
        <w:t>early detection and eradication of invasive fruit flies</w:t>
      </w:r>
    </w:p>
    <w:p w14:paraId="3017AA7B" w14:textId="3E0830F8" w:rsidR="00797F66" w:rsidRPr="00797F66" w:rsidRDefault="00797F66" w:rsidP="00E130E2">
      <w:pPr>
        <w:pStyle w:val="IPPBullet1"/>
      </w:pPr>
      <w:r w:rsidRPr="00797F66">
        <w:t>enhance maintenance of market access</w:t>
      </w:r>
    </w:p>
    <w:p w14:paraId="513700E1" w14:textId="60497773" w:rsidR="00797F66" w:rsidRPr="00E64754" w:rsidRDefault="00E130E2" w:rsidP="00E64754">
      <w:pPr>
        <w:pStyle w:val="IPPBullet1"/>
      </w:pPr>
      <w:r>
        <w:t>i</w:t>
      </w:r>
      <w:r w:rsidR="00797F66" w:rsidRPr="00797F66">
        <w:t xml:space="preserve">ncreased South Africa’s ability to export high quality, residue safe fruit. </w:t>
      </w:r>
    </w:p>
    <w:p w14:paraId="75591A86" w14:textId="76ED168D" w:rsidR="008B6E4F" w:rsidRPr="007D3457" w:rsidRDefault="00931134" w:rsidP="00931134">
      <w:pPr>
        <w:pStyle w:val="IPPHeading1"/>
      </w:pPr>
      <w:r>
        <w:t xml:space="preserve">The financial model </w:t>
      </w:r>
    </w:p>
    <w:p w14:paraId="62D35E5E" w14:textId="2D92CB49" w:rsidR="00931134" w:rsidRDefault="00931134" w:rsidP="00931134">
      <w:pPr>
        <w:pStyle w:val="IPPParagraphnumbering"/>
      </w:pPr>
      <w:r>
        <w:t xml:space="preserve">The original </w:t>
      </w:r>
      <w:r w:rsidR="00E64754">
        <w:t>2009, 3-year</w:t>
      </w:r>
      <w:r>
        <w:t xml:space="preserve"> renewable MoU had a contribution of DAFF of approximately USD 460 000 and included an annual consumer price increase. Under the MoU, approximately the same amount was contributed by the fruit industry towards the monitoring and sterile Mediterranean fruit fly production components of the programme. The aerial baiting component of the programme was funded mainly by producers.</w:t>
      </w:r>
    </w:p>
    <w:p w14:paraId="20DE1270" w14:textId="267EAD3E" w:rsidR="004A658D" w:rsidRDefault="00931134" w:rsidP="004A658D">
      <w:pPr>
        <w:pStyle w:val="IPPParagraphnumbering"/>
      </w:pPr>
      <w:r>
        <w:lastRenderedPageBreak/>
        <w:t xml:space="preserve">Every three years since 2009 the MoU was renewed with a reduced </w:t>
      </w:r>
      <w:r w:rsidR="004A658D">
        <w:t>percentage</w:t>
      </w:r>
      <w:r>
        <w:t xml:space="preserve"> </w:t>
      </w:r>
      <w:r w:rsidR="004A658D">
        <w:t xml:space="preserve">of </w:t>
      </w:r>
      <w:r>
        <w:t xml:space="preserve">government </w:t>
      </w:r>
      <w:r w:rsidR="004A658D">
        <w:t xml:space="preserve">contribution but not a reduction in funding per se. The MoU ending 31 March 2023 had a government contribution of 24% and 76% from the participating growers. Government’s contribution was approximately USD 950 000 (converted from Rands). </w:t>
      </w:r>
    </w:p>
    <w:p w14:paraId="518F3E1B" w14:textId="633E7BAE" w:rsidR="00931134" w:rsidRDefault="006D03AD" w:rsidP="006D03AD">
      <w:pPr>
        <w:pStyle w:val="IPPParagraphnumbering"/>
      </w:pPr>
      <w:r>
        <w:t>The establishment of a private non-profit organization namely</w:t>
      </w:r>
      <w:r w:rsidR="00931134">
        <w:t xml:space="preserve"> FruitFly Africa (Pty) Ltd</w:t>
      </w:r>
      <w:r>
        <w:t xml:space="preserve">. Was a major breakthrough to streamline the production of good quality sterile flies and the to run the AW-IPM as a business. </w:t>
      </w:r>
      <w:r w:rsidR="009B6615">
        <w:t>Moreover,</w:t>
      </w:r>
      <w:r>
        <w:t xml:space="preserve"> FFA </w:t>
      </w:r>
      <w:r w:rsidR="00931134">
        <w:t xml:space="preserve">was </w:t>
      </w:r>
      <w:r w:rsidR="00A346D9">
        <w:t>recognized</w:t>
      </w:r>
      <w:r w:rsidR="00931134">
        <w:t xml:space="preserve"> </w:t>
      </w:r>
      <w:r>
        <w:t xml:space="preserve">by </w:t>
      </w:r>
      <w:r w:rsidR="00E64754">
        <w:t>government as</w:t>
      </w:r>
      <w:r w:rsidR="00931134">
        <w:t xml:space="preserve"> the implementation structure for the MoU. </w:t>
      </w:r>
    </w:p>
    <w:p w14:paraId="16215AA3" w14:textId="0293B2AA" w:rsidR="000D3712" w:rsidRPr="00062CBF" w:rsidRDefault="006D03AD" w:rsidP="00694470">
      <w:pPr>
        <w:pStyle w:val="IPPHeading1"/>
      </w:pPr>
      <w:r>
        <w:t>Organisational structure and employment</w:t>
      </w:r>
    </w:p>
    <w:p w14:paraId="35AED96E" w14:textId="07E15341" w:rsidR="006D03AD" w:rsidRPr="006D03AD" w:rsidRDefault="006D03AD" w:rsidP="006D03AD">
      <w:pPr>
        <w:pStyle w:val="IPPParagraphnumbering"/>
      </w:pPr>
      <w:r w:rsidRPr="006D03AD">
        <w:t>Initially the mass-rearing facility, 5 million sterile flies per week were produced by 15 rearing technicians.</w:t>
      </w:r>
    </w:p>
    <w:p w14:paraId="4803D800" w14:textId="08904874" w:rsidR="006D03AD" w:rsidRPr="006D03AD" w:rsidRDefault="006D03AD" w:rsidP="006D03AD">
      <w:pPr>
        <w:pStyle w:val="IPPParagraphnumbering"/>
      </w:pPr>
      <w:r>
        <w:t xml:space="preserve">After reoptimizing the program with a better facility and equipment </w:t>
      </w:r>
      <w:r w:rsidRPr="006D03AD">
        <w:t xml:space="preserve">FruitFly Africa </w:t>
      </w:r>
      <w:r w:rsidR="00E64754">
        <w:t>appointed a</w:t>
      </w:r>
      <w:r w:rsidR="00AB3636">
        <w:t xml:space="preserve"> general manager, a production manager </w:t>
      </w:r>
      <w:r w:rsidRPr="006D03AD">
        <w:t xml:space="preserve">eight rearing technicians and their production output per week has risen from 15 million in 2014 to the 65 million sterile males per week in 2023. </w:t>
      </w:r>
    </w:p>
    <w:p w14:paraId="7E5C88FD" w14:textId="19160593" w:rsidR="006D03AD" w:rsidRPr="006D03AD" w:rsidRDefault="006D03AD" w:rsidP="006D03AD">
      <w:pPr>
        <w:pStyle w:val="IPPParagraphnumbering"/>
      </w:pPr>
      <w:r w:rsidRPr="006D03AD">
        <w:t xml:space="preserve">A quality control </w:t>
      </w:r>
      <w:r w:rsidR="00AB3636">
        <w:t>manager</w:t>
      </w:r>
      <w:r w:rsidRPr="006D03AD">
        <w:t xml:space="preserve"> monitors the quality of the sterile male flies produced, ensures adherence to the protocol of aerial applications of GF-120 baits, and evaluates all other fruit fly management measures applied in the field.</w:t>
      </w:r>
    </w:p>
    <w:p w14:paraId="55C25D20" w14:textId="3D289EAE" w:rsidR="006D03AD" w:rsidRPr="006D03AD" w:rsidRDefault="00AB3636" w:rsidP="006D03AD">
      <w:pPr>
        <w:pStyle w:val="IPPParagraphnumbering"/>
      </w:pPr>
      <w:r>
        <w:t xml:space="preserve">A field operations manager manages 6 area coordinators and 19 field monitors. </w:t>
      </w:r>
      <w:r w:rsidR="006D03AD" w:rsidRPr="006D03AD">
        <w:t>Field surveillance staff carry out the day-to-day tasks in the areas that participate</w:t>
      </w:r>
      <w:r>
        <w:t xml:space="preserve"> </w:t>
      </w:r>
      <w:r w:rsidR="006D03AD" w:rsidRPr="006D03AD">
        <w:t>in the program. Each SIT area has a coordinator who is responsible for planning</w:t>
      </w:r>
      <w:r>
        <w:t xml:space="preserve"> </w:t>
      </w:r>
      <w:r w:rsidR="006D03AD" w:rsidRPr="006D03AD">
        <w:t>and public relations in that area. Field monitoring staff report to the area coordinator</w:t>
      </w:r>
      <w:r>
        <w:t xml:space="preserve"> </w:t>
      </w:r>
      <w:r w:rsidR="006D03AD" w:rsidRPr="006D03AD">
        <w:t>in that area, who in turn reports to the field operations manager who supervises the</w:t>
      </w:r>
      <w:r>
        <w:t xml:space="preserve"> </w:t>
      </w:r>
      <w:r w:rsidR="006D03AD" w:rsidRPr="006D03AD">
        <w:t>implementation of monitoring and management strategies within that area.</w:t>
      </w:r>
    </w:p>
    <w:p w14:paraId="097E5DF2" w14:textId="2C5039DD" w:rsidR="00F84D70" w:rsidRDefault="00797F66" w:rsidP="00694470">
      <w:pPr>
        <w:pStyle w:val="IPPHeading1"/>
        <w:rPr>
          <w:noProof/>
        </w:rPr>
      </w:pPr>
      <w:r>
        <w:rPr>
          <w:noProof/>
        </w:rPr>
        <w:t>Lessons learned</w:t>
      </w:r>
    </w:p>
    <w:p w14:paraId="059D3536" w14:textId="07BD8589" w:rsidR="00797F66" w:rsidRDefault="00797F66" w:rsidP="00575579">
      <w:pPr>
        <w:pStyle w:val="IPPBullet1"/>
      </w:pPr>
      <w:r>
        <w:t xml:space="preserve">a Preplanned and agreed broad-based, multi-organizational and sustainable funding model be available with a clear cost benefit analysis. </w:t>
      </w:r>
    </w:p>
    <w:p w14:paraId="7B0EFDA1" w14:textId="410510B1" w:rsidR="00797F66" w:rsidRDefault="00797F66" w:rsidP="00575579">
      <w:pPr>
        <w:pStyle w:val="IPPBullet1"/>
      </w:pPr>
      <w:r>
        <w:t>no single control measure is a stand-alone technology.</w:t>
      </w:r>
    </w:p>
    <w:p w14:paraId="6B64EEE4" w14:textId="7125E243" w:rsidR="00797F66" w:rsidRDefault="00797F66" w:rsidP="00575579">
      <w:pPr>
        <w:pStyle w:val="IPPBullet1"/>
      </w:pPr>
      <w:r>
        <w:t>educated stakeholders ensures stability</w:t>
      </w:r>
    </w:p>
    <w:p w14:paraId="1A2DA0CF" w14:textId="00A1CB38" w:rsidR="00797F66" w:rsidRDefault="00797F66" w:rsidP="00575579">
      <w:pPr>
        <w:pStyle w:val="IPPBullet1"/>
      </w:pPr>
      <w:r>
        <w:t xml:space="preserve">an AW-IPM programme, should include smaller and backyard growers </w:t>
      </w:r>
    </w:p>
    <w:p w14:paraId="7F30D44A" w14:textId="56CEE2AC" w:rsidR="00797F66" w:rsidRDefault="00797F66" w:rsidP="00575579">
      <w:pPr>
        <w:pStyle w:val="IPPBullet1"/>
      </w:pPr>
      <w:r>
        <w:t>buy-in and long-term commitment to the programme by all growers and government</w:t>
      </w:r>
    </w:p>
    <w:p w14:paraId="6F9A494C" w14:textId="5E172815" w:rsidR="00797F66" w:rsidRDefault="00797F66" w:rsidP="00575579">
      <w:pPr>
        <w:pStyle w:val="IPPBullet1"/>
      </w:pPr>
      <w:r>
        <w:t>good relations and communication between AW-IPM service providers, growers,</w:t>
      </w:r>
      <w:r w:rsidR="00A40D74">
        <w:t xml:space="preserve"> </w:t>
      </w:r>
      <w:r>
        <w:t>and the broader public is crucial</w:t>
      </w:r>
    </w:p>
    <w:p w14:paraId="1FEC5DBC" w14:textId="0E935C42" w:rsidR="00797F66" w:rsidRDefault="00797F66" w:rsidP="00575579">
      <w:pPr>
        <w:pStyle w:val="IPPBullet1"/>
      </w:pPr>
      <w:r>
        <w:t xml:space="preserve">good infrastructure, equipment and human capital must be available to produce good quality insects with a quality management system in place in the rearing and release facilities </w:t>
      </w:r>
    </w:p>
    <w:p w14:paraId="0F09199B" w14:textId="69613E3F" w:rsidR="00797F66" w:rsidRDefault="00797F66" w:rsidP="00575579">
      <w:pPr>
        <w:pStyle w:val="IPPBullet1"/>
      </w:pPr>
      <w:r>
        <w:t>AW-IPM programmes are not quick fixes to a problem. Population reduction</w:t>
      </w:r>
      <w:r w:rsidR="00A40D74">
        <w:t xml:space="preserve"> </w:t>
      </w:r>
      <w:r>
        <w:t xml:space="preserve">exercises can take </w:t>
      </w:r>
      <w:r w:rsidR="00E44793">
        <w:t>a long time and s</w:t>
      </w:r>
      <w:r>
        <w:t>takeholder expectations</w:t>
      </w:r>
      <w:r w:rsidR="00E44793">
        <w:t xml:space="preserve"> </w:t>
      </w:r>
      <w:r>
        <w:t>should be managed in this regard.</w:t>
      </w:r>
    </w:p>
    <w:p w14:paraId="6B280FE5" w14:textId="51281A95" w:rsidR="00E44793" w:rsidRDefault="00797F66" w:rsidP="00575579">
      <w:pPr>
        <w:pStyle w:val="IPPBullet1"/>
      </w:pPr>
      <w:r>
        <w:t>Applied research and development should be on-going</w:t>
      </w:r>
    </w:p>
    <w:p w14:paraId="6189CA80" w14:textId="3AE8431D" w:rsidR="006700EB" w:rsidRDefault="006700EB" w:rsidP="00A53D0B">
      <w:pPr>
        <w:pStyle w:val="IPPHeading1"/>
      </w:pPr>
      <w:r>
        <w:t>Collaborating with STDF</w:t>
      </w:r>
    </w:p>
    <w:p w14:paraId="26CD88BD" w14:textId="10B1B345" w:rsidR="0092427C" w:rsidRPr="0092427C" w:rsidRDefault="006700EB" w:rsidP="0092427C">
      <w:pPr>
        <w:pStyle w:val="IPPParagraphnumbering"/>
        <w:rPr>
          <w:b/>
          <w:bCs/>
        </w:rPr>
      </w:pPr>
      <w:r>
        <w:t xml:space="preserve">The South African Department of Agriculture further partake in a WTO STDF project together with Mozambique. In this project the objectives were to identify pest free areas and areas of low pest prevalence for certain </w:t>
      </w:r>
      <w:r w:rsidR="0092427C">
        <w:t>targeted</w:t>
      </w:r>
      <w:r>
        <w:t xml:space="preserve"> fruit fly species. The Species were </w:t>
      </w:r>
      <w:r w:rsidRPr="0092427C">
        <w:rPr>
          <w:i/>
          <w:iCs/>
        </w:rPr>
        <w:t xml:space="preserve">Ceratitis capitata, Bactrocera dorsalis </w:t>
      </w:r>
      <w:r w:rsidRPr="0092427C">
        <w:t>and</w:t>
      </w:r>
      <w:r w:rsidRPr="0092427C">
        <w:rPr>
          <w:i/>
          <w:iCs/>
        </w:rPr>
        <w:t xml:space="preserve"> Zeugodacus cucurbitae</w:t>
      </w:r>
      <w:r>
        <w:t xml:space="preserve">. </w:t>
      </w:r>
      <w:r w:rsidR="0092427C">
        <w:t>This was a partnership with the NPPO s of South Africa and Mozambique, the Agricultural Research Council (ARC), Eduardo Mondlane University (EMU) Activities were implemented by a consortium of eight (8) organizations representing government, NPPOs, research organizations, and fruit growers’ associations, including the Stellenbosch University, Citrus Research International, Fruit Fly Africa and the Royal Museum for Central Africa Ter</w:t>
      </w:r>
      <w:r w:rsidR="009C4C41">
        <w:t>f</w:t>
      </w:r>
      <w:r w:rsidR="0092427C">
        <w:t xml:space="preserve">uren Museum, Belguim. Delivery was overseen by Steering and Technical Advisory Committees. Targeted </w:t>
      </w:r>
      <w:r w:rsidR="0092427C">
        <w:lastRenderedPageBreak/>
        <w:t>beneficiaries were the fruit industries including fruit growers, as well the agricultural departments within the target ministries.</w:t>
      </w:r>
      <w:r w:rsidR="009C4C41">
        <w:t xml:space="preserve"> This project was integrated into the SIT project to ensure the </w:t>
      </w:r>
      <w:r w:rsidR="00C43ED8">
        <w:t>establishment of</w:t>
      </w:r>
      <w:r w:rsidR="009C4C41">
        <w:t xml:space="preserve"> areas of low pest prevalence for Medfly and the Pest free areas for Oriental Fruitfly in South Africa. </w:t>
      </w:r>
    </w:p>
    <w:p w14:paraId="3FBC550F" w14:textId="515E145A" w:rsidR="006700EB" w:rsidRPr="0092427C" w:rsidRDefault="0092427C" w:rsidP="0092427C">
      <w:pPr>
        <w:pStyle w:val="IPPParagraphnumbering"/>
        <w:rPr>
          <w:b/>
          <w:bCs/>
        </w:rPr>
      </w:pPr>
      <w:r>
        <w:t xml:space="preserve">The project name was Fruit fly </w:t>
      </w:r>
      <w:r w:rsidR="00C43ED8">
        <w:t>free,</w:t>
      </w:r>
      <w:r>
        <w:t xml:space="preserve"> and more information is available at: </w:t>
      </w:r>
      <w:hyperlink r:id="rId10" w:history="1">
        <w:r w:rsidRPr="001037FE">
          <w:rPr>
            <w:rStyle w:val="Hyperlink"/>
          </w:rPr>
          <w:t>https://standardsfacility.org/PG-567</w:t>
        </w:r>
      </w:hyperlink>
      <w:r>
        <w:t xml:space="preserve">. </w:t>
      </w:r>
    </w:p>
    <w:p w14:paraId="181EFF1A" w14:textId="7E2A81A3" w:rsidR="00E44793" w:rsidRDefault="00E44793" w:rsidP="00A53D0B">
      <w:pPr>
        <w:pStyle w:val="IPPHeading1"/>
      </w:pPr>
      <w:r w:rsidRPr="00E44793">
        <w:t xml:space="preserve">Conclusions </w:t>
      </w:r>
    </w:p>
    <w:p w14:paraId="6E7FB9C0" w14:textId="33F64C97" w:rsidR="00E44793" w:rsidRDefault="00E44793" w:rsidP="00A53D0B">
      <w:pPr>
        <w:pStyle w:val="IPPParagraphnumbering"/>
      </w:pPr>
      <w:r>
        <w:t xml:space="preserve">With continuous rollout and improvements made by a </w:t>
      </w:r>
      <w:r w:rsidR="00C43ED8">
        <w:t>well-organized</w:t>
      </w:r>
      <w:r>
        <w:t xml:space="preserve"> fruit industry body, to utilize a more environmentally friendly approach to control fruit </w:t>
      </w:r>
      <w:r w:rsidR="00C43ED8">
        <w:t>flies, interest</w:t>
      </w:r>
      <w:r>
        <w:t xml:space="preserve"> was raised within government to contribute to the process by forming a public private partnership. This was furthermore achieved with political will</w:t>
      </w:r>
      <w:r w:rsidR="00A40D74">
        <w:t xml:space="preserve">, </w:t>
      </w:r>
      <w:r>
        <w:t xml:space="preserve">since the program identified political objectives which could also be achieved through such a program. Initiating the program with a proper cost benefit analysis after a sound research program </w:t>
      </w:r>
      <w:r w:rsidR="00A40D74">
        <w:t xml:space="preserve">and continuous research objectives to ensure optimization and improvements ensured grower and government confidence and continuous funding. </w:t>
      </w:r>
    </w:p>
    <w:p w14:paraId="7D591A5F" w14:textId="1493B51B" w:rsidR="009C4C41" w:rsidRDefault="009C4C41" w:rsidP="00A53D0B">
      <w:pPr>
        <w:pStyle w:val="IPPParagraphnumbering"/>
      </w:pPr>
      <w:r>
        <w:t xml:space="preserve">Integrating the objectives of the SIT Mou with the STDF project South Africa can identify ALOP and PFAs for several fruit fly species together with Mozambique which will enhance trade between the two countries the region and globally. </w:t>
      </w:r>
    </w:p>
    <w:p w14:paraId="2FB78B8D" w14:textId="3D3205F4" w:rsidR="004E780A" w:rsidRPr="00E44793" w:rsidRDefault="004E780A" w:rsidP="00A53D0B">
      <w:pPr>
        <w:pStyle w:val="IPPParagraphnumbering"/>
      </w:pPr>
      <w:r>
        <w:t xml:space="preserve">Products of the STDF project includes two new fruit fly Lucid Mobile identification applications which were developed for fruit fly adults as well as larvae. </w:t>
      </w:r>
    </w:p>
    <w:p w14:paraId="169C975E" w14:textId="33B127D2" w:rsidR="00DD2613" w:rsidRPr="00E44793" w:rsidRDefault="00DD2613" w:rsidP="00A53D0B">
      <w:pPr>
        <w:pStyle w:val="IPPHeading1"/>
      </w:pPr>
      <w:r w:rsidRPr="00E44793">
        <w:t>Recommendations</w:t>
      </w:r>
    </w:p>
    <w:p w14:paraId="10679C76" w14:textId="37F9C41E" w:rsidR="00DD2613" w:rsidRDefault="00DD2613" w:rsidP="00DD2613">
      <w:pPr>
        <w:pStyle w:val="IPPParagraphnumberingclose"/>
      </w:pPr>
      <w:r>
        <w:t xml:space="preserve">The </w:t>
      </w:r>
      <w:r w:rsidR="00E44793">
        <w:t xml:space="preserve">Bureau </w:t>
      </w:r>
      <w:r>
        <w:t>is invited to:</w:t>
      </w:r>
    </w:p>
    <w:p w14:paraId="168BF4E6" w14:textId="194DE6C3" w:rsidR="00E44793" w:rsidRDefault="00E44793" w:rsidP="00A53D0B">
      <w:pPr>
        <w:pStyle w:val="IPPNumberedList"/>
      </w:pPr>
      <w:r w:rsidRPr="00E44793">
        <w:rPr>
          <w:i/>
          <w:iCs/>
        </w:rPr>
        <w:t xml:space="preserve">Note </w:t>
      </w:r>
      <w:r>
        <w:t xml:space="preserve">the example of </w:t>
      </w:r>
      <w:r w:rsidR="004E780A">
        <w:t xml:space="preserve">the application of </w:t>
      </w:r>
      <w:r>
        <w:t>a PPP</w:t>
      </w:r>
      <w:r w:rsidR="004E780A">
        <w:t xml:space="preserve"> and STDF project especially in the context of Fusarium TR4</w:t>
      </w:r>
    </w:p>
    <w:p w14:paraId="4ED38446" w14:textId="7EBFF1BB" w:rsidR="00506EB2" w:rsidRDefault="004E0B25" w:rsidP="00FA3885">
      <w:pPr>
        <w:rPr>
          <w:b/>
          <w:bCs/>
          <w:sz w:val="24"/>
        </w:rPr>
      </w:pPr>
      <w:r>
        <w:rPr>
          <w:b/>
          <w:bCs/>
          <w:sz w:val="24"/>
        </w:rPr>
        <w:br w:type="page"/>
      </w:r>
      <w:r w:rsidR="0039141B">
        <w:rPr>
          <w:b/>
          <w:bCs/>
          <w:sz w:val="24"/>
        </w:rPr>
        <w:lastRenderedPageBreak/>
        <w:t>REFERENCE</w:t>
      </w:r>
      <w:r w:rsidR="00C47B3A">
        <w:rPr>
          <w:b/>
          <w:bCs/>
          <w:sz w:val="24"/>
        </w:rPr>
        <w:t>S</w:t>
      </w:r>
    </w:p>
    <w:p w14:paraId="2B2898A7" w14:textId="77777777" w:rsidR="009C4C41" w:rsidRDefault="009C4C41" w:rsidP="00FA3885">
      <w:pPr>
        <w:rPr>
          <w:b/>
          <w:bCs/>
          <w:sz w:val="24"/>
        </w:rPr>
      </w:pPr>
    </w:p>
    <w:p w14:paraId="54CB48EB" w14:textId="4288D7CB" w:rsidR="009C4C41" w:rsidRDefault="009C4C41" w:rsidP="00A14F05">
      <w:pPr>
        <w:pStyle w:val="IPPReferences"/>
      </w:pPr>
      <w:r w:rsidRPr="009C4C41">
        <w:t xml:space="preserve">Venter, J.-H., C. W. L. </w:t>
      </w:r>
      <w:r w:rsidR="00396FCD" w:rsidRPr="009C4C41">
        <w:t>Baard, and B.</w:t>
      </w:r>
      <w:r w:rsidRPr="009C4C41">
        <w:t xml:space="preserve">  N.  Barnes.  2021.  Area-wide management of Mediterranean </w:t>
      </w:r>
      <w:r w:rsidR="00396FCD" w:rsidRPr="009C4C41">
        <w:t>fruit fly</w:t>
      </w:r>
      <w:r w:rsidRPr="009C4C41">
        <w:t xml:space="preserve">  with  the  sterile  insect  technique  in  South  Africa:  new  production  and  management techniques pay dividends, pp. 129–141. In J. Hendrichs, R. Pereira and M. J. B. Vreysen (eds.), Area-wide integrated pest management. Development </w:t>
      </w:r>
      <w:r w:rsidR="00396FCD" w:rsidRPr="009C4C41">
        <w:t>and field</w:t>
      </w:r>
      <w:r w:rsidRPr="009C4C41">
        <w:t xml:space="preserve"> application. CRC Press, Boca Raton, FL, USA.</w:t>
      </w:r>
    </w:p>
    <w:p w14:paraId="5FE6693C" w14:textId="77777777" w:rsidR="004E780A" w:rsidRDefault="004E780A" w:rsidP="00FA3885">
      <w:pPr>
        <w:rPr>
          <w:sz w:val="24"/>
        </w:rPr>
      </w:pPr>
    </w:p>
    <w:p w14:paraId="2A8EA364" w14:textId="453BEC3E" w:rsidR="009C4C41" w:rsidRDefault="004E780A" w:rsidP="00396FCD">
      <w:pPr>
        <w:pStyle w:val="IPPReferences"/>
      </w:pPr>
      <w:r>
        <w:t xml:space="preserve">WTO STDF, </w:t>
      </w:r>
      <w:r w:rsidRPr="004E780A">
        <w:t>Establishing and maintaining fruit fly-free areas in Southern Africa</w:t>
      </w:r>
      <w:r>
        <w:t xml:space="preserve"> Available at: </w:t>
      </w:r>
      <w:hyperlink r:id="rId11" w:history="1">
        <w:r w:rsidRPr="007C00DA">
          <w:rPr>
            <w:rStyle w:val="Hyperlink"/>
            <w:sz w:val="24"/>
          </w:rPr>
          <w:t>https://standardsfacility.org/PG-567</w:t>
        </w:r>
      </w:hyperlink>
    </w:p>
    <w:p w14:paraId="08438530" w14:textId="77777777" w:rsidR="004E780A" w:rsidRDefault="004E780A" w:rsidP="00FA3885">
      <w:pPr>
        <w:rPr>
          <w:sz w:val="24"/>
        </w:rPr>
      </w:pPr>
    </w:p>
    <w:sectPr w:rsidR="004E780A" w:rsidSect="00836443">
      <w:headerReference w:type="even" r:id="rId12"/>
      <w:headerReference w:type="default" r:id="rId13"/>
      <w:footerReference w:type="default" r:id="rId14"/>
      <w:headerReference w:type="first" r:id="rId15"/>
      <w:footerReference w:type="first" r:id="rId16"/>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3F309" w14:textId="77777777" w:rsidR="0058348B" w:rsidRDefault="0058348B" w:rsidP="008B6E4F">
      <w:r>
        <w:separator/>
      </w:r>
    </w:p>
  </w:endnote>
  <w:endnote w:type="continuationSeparator" w:id="0">
    <w:p w14:paraId="34B27702" w14:textId="77777777" w:rsidR="0058348B" w:rsidRDefault="0058348B" w:rsidP="008B6E4F">
      <w:r>
        <w:continuationSeparator/>
      </w:r>
    </w:p>
  </w:endnote>
  <w:endnote w:type="continuationNotice" w:id="1">
    <w:p w14:paraId="4D45AC52" w14:textId="77777777" w:rsidR="0058348B" w:rsidRDefault="00583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8994F" w14:textId="06947AF6" w:rsidR="00DB3CC6" w:rsidRPr="007E6B03" w:rsidRDefault="007E6B03" w:rsidP="007E6B03">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Pr>
        <w:szCs w:val="18"/>
      </w:rPr>
      <w:t>2</w:t>
    </w:r>
    <w:r>
      <w:rPr>
        <w:szCs w:val="18"/>
      </w:rPr>
      <w:fldChar w:fldCharType="end"/>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04202" w14:textId="6F384663" w:rsidR="00DB3CC6" w:rsidRPr="007E6B03" w:rsidRDefault="007E6B03" w:rsidP="007E6B03">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Pr>
        <w:szCs w:val="18"/>
      </w:rPr>
      <w:t>2</w:t>
    </w:r>
    <w:r>
      <w:rPr>
        <w:szCs w:val="18"/>
      </w:rPr>
      <w:fldChar w:fldCharType="end"/>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F90FA" w14:textId="77777777" w:rsidR="0058348B" w:rsidRDefault="0058348B" w:rsidP="008B6E4F">
      <w:r>
        <w:separator/>
      </w:r>
    </w:p>
  </w:footnote>
  <w:footnote w:type="continuationSeparator" w:id="0">
    <w:p w14:paraId="774EDD6F" w14:textId="77777777" w:rsidR="0058348B" w:rsidRDefault="0058348B" w:rsidP="008B6E4F">
      <w:r>
        <w:continuationSeparator/>
      </w:r>
    </w:p>
  </w:footnote>
  <w:footnote w:type="continuationNotice" w:id="1">
    <w:p w14:paraId="2205C2D0" w14:textId="77777777" w:rsidR="0058348B" w:rsidRDefault="005834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907DD" w14:textId="72847AAE" w:rsidR="00BE7224" w:rsidRDefault="00BE7224" w:rsidP="00DE5084">
    <w:pPr>
      <w:pStyle w:val="Header"/>
    </w:pPr>
    <w:r>
      <w:rPr>
        <w:noProof/>
      </w:rPr>
      <mc:AlternateContent>
        <mc:Choice Requires="wps">
          <w:drawing>
            <wp:anchor distT="0" distB="0" distL="0" distR="0" simplePos="0" relativeHeight="251658240" behindDoc="0" locked="0" layoutInCell="1" allowOverlap="1" wp14:anchorId="5F636B8E" wp14:editId="0B8AA7AA">
              <wp:simplePos x="635" y="635"/>
              <wp:positionH relativeFrom="page">
                <wp:align>right</wp:align>
              </wp:positionH>
              <wp:positionV relativeFrom="page">
                <wp:align>top</wp:align>
              </wp:positionV>
              <wp:extent cx="1624965" cy="357505"/>
              <wp:effectExtent l="0" t="0" r="0" b="10795"/>
              <wp:wrapNone/>
              <wp:docPr id="459679162" name="Text Box 2"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24965" cy="357505"/>
                      </a:xfrm>
                      <a:prstGeom prst="rect">
                        <a:avLst/>
                      </a:prstGeom>
                      <a:noFill/>
                      <a:ln>
                        <a:noFill/>
                      </a:ln>
                    </wps:spPr>
                    <wps:txbx>
                      <w:txbxContent>
                        <w:p w14:paraId="656F2130" w14:textId="73590CB2" w:rsidR="00BE7224" w:rsidRPr="00BE7224" w:rsidRDefault="00BE7224" w:rsidP="00BE7224">
                          <w:pPr>
                            <w:rPr>
                              <w:rFonts w:ascii="Calibri" w:eastAsia="Calibri" w:hAnsi="Calibri" w:cs="Calibri"/>
                              <w:noProof/>
                              <w:color w:val="000000"/>
                              <w:sz w:val="20"/>
                              <w:szCs w:val="20"/>
                            </w:rPr>
                          </w:pPr>
                          <w:r w:rsidRPr="00BE7224">
                            <w:rPr>
                              <w:rFonts w:ascii="Calibri" w:eastAsia="Calibri" w:hAnsi="Calibri" w:cs="Calibri"/>
                              <w:noProof/>
                              <w:color w:val="000000"/>
                              <w:sz w:val="20"/>
                              <w:szCs w:val="20"/>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636B8E" id="_x0000_t202" coordsize="21600,21600" o:spt="202" path="m,l,21600r21600,l21600,xe">
              <v:stroke joinstyle="miter"/>
              <v:path gradientshapeok="t" o:connecttype="rect"/>
            </v:shapetype>
            <v:shape id="Text Box 2" o:spid="_x0000_s1026" type="#_x0000_t202" alt="Unclassified / Non classifié" style="position:absolute;left:0;text-align:left;margin-left:76.75pt;margin-top:0;width:127.95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KFPDg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" filled="f" stroked="f">
              <v:textbox style="mso-fit-shape-to-text:t" inset="0,15pt,20pt,0">
                <w:txbxContent>
                  <w:p w14:paraId="656F2130" w14:textId="73590CB2" w:rsidR="00BE7224" w:rsidRPr="00BE7224" w:rsidRDefault="00BE7224" w:rsidP="00BE7224">
                    <w:pPr>
                      <w:rPr>
                        <w:rFonts w:ascii="Calibri" w:eastAsia="Calibri" w:hAnsi="Calibri" w:cs="Calibri"/>
                        <w:noProof/>
                        <w:color w:val="000000"/>
                        <w:sz w:val="20"/>
                        <w:szCs w:val="20"/>
                      </w:rPr>
                    </w:pPr>
                    <w:r w:rsidRPr="00BE7224">
                      <w:rPr>
                        <w:rFonts w:ascii="Calibri" w:eastAsia="Calibri" w:hAnsi="Calibri" w:cs="Calibri"/>
                        <w:noProof/>
                        <w:color w:val="000000"/>
                        <w:sz w:val="20"/>
                        <w:szCs w:val="20"/>
                      </w:rPr>
                      <w:t>Unclassified / Non classifié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67508" w14:textId="070124FA" w:rsidR="00E759FB" w:rsidRPr="002B4ADC" w:rsidRDefault="007674C0" w:rsidP="00E759FB">
    <w:pPr>
      <w:pStyle w:val="IPPHeader"/>
      <w:tabs>
        <w:tab w:val="clear" w:pos="1134"/>
      </w:tabs>
      <w:spacing w:after="0"/>
    </w:pPr>
    <w:bookmarkStart w:id="0" w:name="_Hlk38797139"/>
    <w:r>
      <w:t>CRP_01_SPG_2024</w:t>
    </w:r>
    <w:r w:rsidRPr="00606019">
      <w:t>_</w:t>
    </w:r>
    <w:r>
      <w:t>Oct</w:t>
    </w:r>
    <w:r w:rsidR="007412DA">
      <w:rPr>
        <w:rFonts w:cs="Arial"/>
        <w:color w:val="000000"/>
        <w:szCs w:val="18"/>
        <w:shd w:val="clear" w:color="auto" w:fill="FFFFFF"/>
        <w:lang w:val="en-GB"/>
      </w:rPr>
      <w:ptab w:relativeTo="margin" w:alignment="right" w:leader="none"/>
    </w:r>
    <w:r w:rsidR="007412DA" w:rsidRPr="007412DA">
      <w:rPr>
        <w:lang w:val="en-GB"/>
      </w:rPr>
      <w:t>Examples of private–public partnerships  </w:t>
    </w:r>
    <w:r w:rsidR="00E759FB">
      <w:tab/>
    </w:r>
  </w:p>
  <w:bookmarkEnd w:id="0"/>
  <w:p w14:paraId="5D0BFA1A" w14:textId="77777777" w:rsidR="00DB3CC6" w:rsidRDefault="00DB3C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212F6" w14:textId="3846F762" w:rsidR="000E6C07" w:rsidRDefault="000E6C07" w:rsidP="000E6C07">
    <w:pPr>
      <w:pStyle w:val="IPPHeader"/>
      <w:tabs>
        <w:tab w:val="clear" w:pos="1134"/>
      </w:tabs>
      <w:spacing w:before="240" w:after="0"/>
    </w:pPr>
    <w:bookmarkStart w:id="1" w:name="_Hlk38796923"/>
    <w:bookmarkStart w:id="2" w:name="_Hlk38796924"/>
    <w:r>
      <w:rPr>
        <w:i/>
        <w:iCs/>
        <w:noProof/>
        <w14:ligatures w14:val="standardContextual"/>
      </w:rPr>
      <w:drawing>
        <wp:anchor distT="0" distB="0" distL="114300" distR="114300" simplePos="0" relativeHeight="251662336" behindDoc="0" locked="0" layoutInCell="1" allowOverlap="1" wp14:anchorId="0D6852E4" wp14:editId="7640B856">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3360" behindDoc="0" locked="0" layoutInCell="1" allowOverlap="1" wp14:anchorId="2BECAE55" wp14:editId="31E8CCB8">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88BD5B4" id="Straight Connector 1"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60288" behindDoc="0" locked="0" layoutInCell="1" allowOverlap="1" wp14:anchorId="4B028084" wp14:editId="3A092158">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1312" behindDoc="0" locked="0" layoutInCell="1" allowOverlap="1" wp14:anchorId="0B50FB33" wp14:editId="3CC178EB">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7674C0">
      <w:t>CRP_01</w:t>
    </w:r>
    <w:r>
      <w:t>_</w:t>
    </w:r>
    <w:r w:rsidR="007674C0">
      <w:t>SPG</w:t>
    </w:r>
    <w:r>
      <w:t>_2024</w:t>
    </w:r>
    <w:r w:rsidRPr="00606019">
      <w:t>_</w:t>
    </w:r>
    <w:r>
      <w:t>Oct</w:t>
    </w:r>
  </w:p>
  <w:p w14:paraId="5D9E2CF9" w14:textId="3DCD89EF" w:rsidR="000E6C07" w:rsidRDefault="000E6C07" w:rsidP="000E6C07">
    <w:pPr>
      <w:pStyle w:val="IPPHeader"/>
      <w:tabs>
        <w:tab w:val="clear" w:pos="1134"/>
      </w:tabs>
      <w:spacing w:after="0"/>
    </w:pPr>
    <w:r w:rsidRPr="0076596B">
      <w:tab/>
      <w:t>Agenda item:</w:t>
    </w:r>
    <w:r w:rsidR="007674C0">
      <w:t>6</w:t>
    </w:r>
  </w:p>
  <w:p w14:paraId="183042D9" w14:textId="77777777" w:rsidR="000E6C07" w:rsidRDefault="000E6C07" w:rsidP="000E6C07">
    <w:pPr>
      <w:pStyle w:val="IPPHeader"/>
      <w:tabs>
        <w:tab w:val="clear" w:pos="1134"/>
      </w:tabs>
      <w:spacing w:after="260"/>
    </w:pPr>
  </w:p>
  <w:p w14:paraId="0E813203" w14:textId="53B1F8BE" w:rsidR="000E6C07" w:rsidRPr="0076596B" w:rsidRDefault="00C06597" w:rsidP="000E6C07">
    <w:pPr>
      <w:pStyle w:val="IPPHeader"/>
      <w:tabs>
        <w:tab w:val="clear" w:pos="1134"/>
      </w:tabs>
      <w:spacing w:after="0"/>
    </w:pPr>
    <w:r w:rsidRPr="00C06597">
      <w:rPr>
        <w:lang w:val="en-GB"/>
      </w:rPr>
      <w:t>Examples of private–public partnerships  </w:t>
    </w:r>
  </w:p>
  <w:bookmarkEnd w:id="1"/>
  <w:bookmarkEnd w:id="2"/>
  <w:p w14:paraId="7FA02758" w14:textId="3FD53E34" w:rsidR="00BE7224" w:rsidRPr="000E6C07" w:rsidRDefault="00BE7224" w:rsidP="000E6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191E3A"/>
    <w:multiLevelType w:val="hybridMultilevel"/>
    <w:tmpl w:val="A68CCC46"/>
    <w:lvl w:ilvl="0" w:tplc="55842D9E">
      <w:start w:val="1"/>
      <w:numFmt w:val="decimal"/>
      <w:lvlText w:val="%1."/>
      <w:lvlJc w:val="left"/>
      <w:pPr>
        <w:ind w:left="4897" w:hanging="360"/>
      </w:pPr>
      <w:rPr>
        <w:rFonts w:hint="default"/>
        <w:b/>
        <w:bCs/>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5835436"/>
    <w:multiLevelType w:val="hybridMultilevel"/>
    <w:tmpl w:val="E5C8C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26A56F0"/>
    <w:multiLevelType w:val="hybridMultilevel"/>
    <w:tmpl w:val="DF124C8C"/>
    <w:lvl w:ilvl="0" w:tplc="E130700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E01DD6"/>
    <w:multiLevelType w:val="hybridMultilevel"/>
    <w:tmpl w:val="AD7E4398"/>
    <w:lvl w:ilvl="0" w:tplc="6622B660">
      <w:start w:val="1"/>
      <w:numFmt w:val="bullet"/>
      <w:lvlText w:val=""/>
      <w:lvlJc w:val="left"/>
      <w:pPr>
        <w:ind w:left="360" w:hanging="360"/>
      </w:pPr>
      <w:rPr>
        <w:rFonts w:ascii="Symbol" w:hAnsi="Symbol" w:hint="default"/>
      </w:rPr>
    </w:lvl>
    <w:lvl w:ilvl="1" w:tplc="0BC49DD8">
      <w:start w:val="1"/>
      <w:numFmt w:val="bullet"/>
      <w:lvlText w:val="o"/>
      <w:lvlJc w:val="left"/>
      <w:pPr>
        <w:ind w:left="1080" w:hanging="360"/>
      </w:pPr>
      <w:rPr>
        <w:rFonts w:ascii="Courier New" w:hAnsi="Courier New" w:hint="default"/>
      </w:rPr>
    </w:lvl>
    <w:lvl w:ilvl="2" w:tplc="E43A04AC">
      <w:start w:val="1"/>
      <w:numFmt w:val="bullet"/>
      <w:lvlText w:val=""/>
      <w:lvlJc w:val="left"/>
      <w:pPr>
        <w:ind w:left="1800" w:hanging="360"/>
      </w:pPr>
      <w:rPr>
        <w:rFonts w:ascii="Wingdings" w:hAnsi="Wingdings" w:hint="default"/>
      </w:rPr>
    </w:lvl>
    <w:lvl w:ilvl="3" w:tplc="9B6016EC">
      <w:start w:val="1"/>
      <w:numFmt w:val="bullet"/>
      <w:lvlText w:val=""/>
      <w:lvlJc w:val="left"/>
      <w:pPr>
        <w:ind w:left="2520" w:hanging="360"/>
      </w:pPr>
      <w:rPr>
        <w:rFonts w:ascii="Symbol" w:hAnsi="Symbol" w:hint="default"/>
      </w:rPr>
    </w:lvl>
    <w:lvl w:ilvl="4" w:tplc="A75877B6">
      <w:start w:val="1"/>
      <w:numFmt w:val="bullet"/>
      <w:lvlText w:val="o"/>
      <w:lvlJc w:val="left"/>
      <w:pPr>
        <w:ind w:left="3240" w:hanging="360"/>
      </w:pPr>
      <w:rPr>
        <w:rFonts w:ascii="Courier New" w:hAnsi="Courier New" w:hint="default"/>
      </w:rPr>
    </w:lvl>
    <w:lvl w:ilvl="5" w:tplc="04FECC8A">
      <w:start w:val="1"/>
      <w:numFmt w:val="bullet"/>
      <w:lvlText w:val=""/>
      <w:lvlJc w:val="left"/>
      <w:pPr>
        <w:ind w:left="3960" w:hanging="360"/>
      </w:pPr>
      <w:rPr>
        <w:rFonts w:ascii="Wingdings" w:hAnsi="Wingdings" w:hint="default"/>
      </w:rPr>
    </w:lvl>
    <w:lvl w:ilvl="6" w:tplc="50764AD0">
      <w:start w:val="1"/>
      <w:numFmt w:val="bullet"/>
      <w:lvlText w:val=""/>
      <w:lvlJc w:val="left"/>
      <w:pPr>
        <w:ind w:left="4680" w:hanging="360"/>
      </w:pPr>
      <w:rPr>
        <w:rFonts w:ascii="Symbol" w:hAnsi="Symbol" w:hint="default"/>
      </w:rPr>
    </w:lvl>
    <w:lvl w:ilvl="7" w:tplc="62667DA4">
      <w:start w:val="1"/>
      <w:numFmt w:val="bullet"/>
      <w:lvlText w:val="o"/>
      <w:lvlJc w:val="left"/>
      <w:pPr>
        <w:ind w:left="5400" w:hanging="360"/>
      </w:pPr>
      <w:rPr>
        <w:rFonts w:ascii="Courier New" w:hAnsi="Courier New" w:hint="default"/>
      </w:rPr>
    </w:lvl>
    <w:lvl w:ilvl="8" w:tplc="8236F6B8">
      <w:start w:val="1"/>
      <w:numFmt w:val="bullet"/>
      <w:lvlText w:val=""/>
      <w:lvlJc w:val="left"/>
      <w:pPr>
        <w:ind w:left="6120" w:hanging="360"/>
      </w:pPr>
      <w:rPr>
        <w:rFonts w:ascii="Wingdings" w:hAnsi="Wingdings" w:hint="default"/>
      </w:r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C0E0179"/>
    <w:multiLevelType w:val="hybridMultilevel"/>
    <w:tmpl w:val="84D09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D8D0EE0"/>
    <w:multiLevelType w:val="hybridMultilevel"/>
    <w:tmpl w:val="8D601E16"/>
    <w:lvl w:ilvl="0" w:tplc="E60C114C">
      <w:start w:val="1"/>
      <w:numFmt w:val="bullet"/>
      <w:lvlText w:val="o"/>
      <w:lvlJc w:val="left"/>
      <w:pPr>
        <w:ind w:left="720" w:hanging="360"/>
      </w:pPr>
      <w:rPr>
        <w:rFonts w:ascii="Courier New" w:hAnsi="Courier New" w:hint="default"/>
      </w:rPr>
    </w:lvl>
    <w:lvl w:ilvl="1" w:tplc="D29C5086">
      <w:start w:val="1"/>
      <w:numFmt w:val="bullet"/>
      <w:lvlText w:val="o"/>
      <w:lvlJc w:val="left"/>
      <w:pPr>
        <w:ind w:left="1440" w:hanging="360"/>
      </w:pPr>
      <w:rPr>
        <w:rFonts w:ascii="Courier New" w:hAnsi="Courier New" w:hint="default"/>
      </w:rPr>
    </w:lvl>
    <w:lvl w:ilvl="2" w:tplc="7A1618E0">
      <w:start w:val="1"/>
      <w:numFmt w:val="bullet"/>
      <w:lvlText w:val=""/>
      <w:lvlJc w:val="left"/>
      <w:pPr>
        <w:ind w:left="2160" w:hanging="360"/>
      </w:pPr>
      <w:rPr>
        <w:rFonts w:ascii="Wingdings" w:hAnsi="Wingdings" w:hint="default"/>
      </w:rPr>
    </w:lvl>
    <w:lvl w:ilvl="3" w:tplc="B930EB4E">
      <w:start w:val="1"/>
      <w:numFmt w:val="bullet"/>
      <w:lvlText w:val=""/>
      <w:lvlJc w:val="left"/>
      <w:pPr>
        <w:ind w:left="2880" w:hanging="360"/>
      </w:pPr>
      <w:rPr>
        <w:rFonts w:ascii="Symbol" w:hAnsi="Symbol" w:hint="default"/>
      </w:rPr>
    </w:lvl>
    <w:lvl w:ilvl="4" w:tplc="B1E052E6">
      <w:start w:val="1"/>
      <w:numFmt w:val="bullet"/>
      <w:lvlText w:val="o"/>
      <w:lvlJc w:val="left"/>
      <w:pPr>
        <w:ind w:left="3600" w:hanging="360"/>
      </w:pPr>
      <w:rPr>
        <w:rFonts w:ascii="Courier New" w:hAnsi="Courier New" w:hint="default"/>
      </w:rPr>
    </w:lvl>
    <w:lvl w:ilvl="5" w:tplc="A90CDE4C">
      <w:start w:val="1"/>
      <w:numFmt w:val="bullet"/>
      <w:lvlText w:val=""/>
      <w:lvlJc w:val="left"/>
      <w:pPr>
        <w:ind w:left="4320" w:hanging="360"/>
      </w:pPr>
      <w:rPr>
        <w:rFonts w:ascii="Wingdings" w:hAnsi="Wingdings" w:hint="default"/>
      </w:rPr>
    </w:lvl>
    <w:lvl w:ilvl="6" w:tplc="B8506DBE">
      <w:start w:val="1"/>
      <w:numFmt w:val="bullet"/>
      <w:lvlText w:val=""/>
      <w:lvlJc w:val="left"/>
      <w:pPr>
        <w:ind w:left="5040" w:hanging="360"/>
      </w:pPr>
      <w:rPr>
        <w:rFonts w:ascii="Symbol" w:hAnsi="Symbol" w:hint="default"/>
      </w:rPr>
    </w:lvl>
    <w:lvl w:ilvl="7" w:tplc="AE3EECD6">
      <w:start w:val="1"/>
      <w:numFmt w:val="bullet"/>
      <w:lvlText w:val="o"/>
      <w:lvlJc w:val="left"/>
      <w:pPr>
        <w:ind w:left="5760" w:hanging="360"/>
      </w:pPr>
      <w:rPr>
        <w:rFonts w:ascii="Courier New" w:hAnsi="Courier New" w:hint="default"/>
      </w:rPr>
    </w:lvl>
    <w:lvl w:ilvl="8" w:tplc="797C0F8C">
      <w:start w:val="1"/>
      <w:numFmt w:val="bullet"/>
      <w:lvlText w:val=""/>
      <w:lvlJc w:val="left"/>
      <w:pPr>
        <w:ind w:left="6480" w:hanging="360"/>
      </w:pPr>
      <w:rPr>
        <w:rFonts w:ascii="Wingdings" w:hAnsi="Wingdings" w:hint="default"/>
      </w:rPr>
    </w:lvl>
  </w:abstractNum>
  <w:abstractNum w:abstractNumId="24" w15:restartNumberingAfterBreak="0">
    <w:nsid w:val="653D1D5E"/>
    <w:multiLevelType w:val="hybridMultilevel"/>
    <w:tmpl w:val="206052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51BC7"/>
    <w:multiLevelType w:val="hybridMultilevel"/>
    <w:tmpl w:val="A8207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C2770"/>
    <w:multiLevelType w:val="hybridMultilevel"/>
    <w:tmpl w:val="DE4C8B5C"/>
    <w:lvl w:ilvl="0" w:tplc="4B56A1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43142144">
    <w:abstractNumId w:val="29"/>
  </w:num>
  <w:num w:numId="2" w16cid:durableId="2069763000">
    <w:abstractNumId w:val="16"/>
  </w:num>
  <w:num w:numId="3" w16cid:durableId="112021498">
    <w:abstractNumId w:val="19"/>
  </w:num>
  <w:num w:numId="4" w16cid:durableId="62800359">
    <w:abstractNumId w:val="23"/>
  </w:num>
  <w:num w:numId="5" w16cid:durableId="1619331324">
    <w:abstractNumId w:val="21"/>
  </w:num>
  <w:num w:numId="6" w16cid:durableId="702707953">
    <w:abstractNumId w:val="28"/>
  </w:num>
  <w:num w:numId="7" w16cid:durableId="913314925">
    <w:abstractNumId w:val="13"/>
  </w:num>
  <w:num w:numId="8" w16cid:durableId="324750812">
    <w:abstractNumId w:val="15"/>
  </w:num>
  <w:num w:numId="9" w16cid:durableId="1468011768">
    <w:abstractNumId w:val="24"/>
  </w:num>
  <w:num w:numId="10" w16cid:durableId="141192882">
    <w:abstractNumId w:val="17"/>
  </w:num>
  <w:num w:numId="11" w16cid:durableId="1226531976">
    <w:abstractNumId w:val="25"/>
  </w:num>
  <w:num w:numId="12" w16cid:durableId="1749381087">
    <w:abstractNumId w:val="12"/>
  </w:num>
  <w:num w:numId="13" w16cid:durableId="1634940127">
    <w:abstractNumId w:val="11"/>
  </w:num>
  <w:num w:numId="14" w16cid:durableId="1358458346">
    <w:abstractNumId w:val="27"/>
  </w:num>
  <w:num w:numId="15" w16cid:durableId="636107580">
    <w:abstractNumId w:val="22"/>
  </w:num>
  <w:num w:numId="16" w16cid:durableId="735201531">
    <w:abstractNumId w:val="18"/>
  </w:num>
  <w:num w:numId="17" w16cid:durableId="625426921">
    <w:abstractNumId w:val="30"/>
  </w:num>
  <w:num w:numId="18" w16cid:durableId="751855798">
    <w:abstractNumId w:val="14"/>
  </w:num>
  <w:num w:numId="19" w16cid:durableId="6788497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87558067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8667918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9760339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2300704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752699161">
    <w:abstractNumId w:val="10"/>
  </w:num>
  <w:num w:numId="26" w16cid:durableId="1096559190">
    <w:abstractNumId w:val="20"/>
  </w:num>
  <w:num w:numId="27" w16cid:durableId="259989354">
    <w:abstractNumId w:val="26"/>
  </w:num>
  <w:num w:numId="28" w16cid:durableId="1712146357">
    <w:abstractNumId w:val="9"/>
  </w:num>
  <w:num w:numId="29" w16cid:durableId="1722557205">
    <w:abstractNumId w:val="7"/>
  </w:num>
  <w:num w:numId="30" w16cid:durableId="1201271">
    <w:abstractNumId w:val="6"/>
  </w:num>
  <w:num w:numId="31" w16cid:durableId="185826108">
    <w:abstractNumId w:val="5"/>
  </w:num>
  <w:num w:numId="32" w16cid:durableId="257298398">
    <w:abstractNumId w:val="4"/>
  </w:num>
  <w:num w:numId="33" w16cid:durableId="1676423577">
    <w:abstractNumId w:val="8"/>
  </w:num>
  <w:num w:numId="34" w16cid:durableId="125778737">
    <w:abstractNumId w:val="3"/>
  </w:num>
  <w:num w:numId="35" w16cid:durableId="776291828">
    <w:abstractNumId w:val="2"/>
  </w:num>
  <w:num w:numId="36" w16cid:durableId="410125225">
    <w:abstractNumId w:val="1"/>
  </w:num>
  <w:num w:numId="37" w16cid:durableId="128011168">
    <w:abstractNumId w:val="0"/>
  </w:num>
  <w:num w:numId="38" w16cid:durableId="7630665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15B"/>
    <w:rsid w:val="00001CAC"/>
    <w:rsid w:val="0000254F"/>
    <w:rsid w:val="0000426B"/>
    <w:rsid w:val="00004AFB"/>
    <w:rsid w:val="00005931"/>
    <w:rsid w:val="000124C3"/>
    <w:rsid w:val="00012F27"/>
    <w:rsid w:val="000165D4"/>
    <w:rsid w:val="00017D2C"/>
    <w:rsid w:val="00020C99"/>
    <w:rsid w:val="00021553"/>
    <w:rsid w:val="00032A6A"/>
    <w:rsid w:val="00034FCF"/>
    <w:rsid w:val="000405AA"/>
    <w:rsid w:val="00041BC0"/>
    <w:rsid w:val="00042C61"/>
    <w:rsid w:val="000454B7"/>
    <w:rsid w:val="00047733"/>
    <w:rsid w:val="00051042"/>
    <w:rsid w:val="0005622E"/>
    <w:rsid w:val="00062CBF"/>
    <w:rsid w:val="00063A3C"/>
    <w:rsid w:val="00063F11"/>
    <w:rsid w:val="00064CF2"/>
    <w:rsid w:val="000665C4"/>
    <w:rsid w:val="00071BDB"/>
    <w:rsid w:val="00081301"/>
    <w:rsid w:val="000935B4"/>
    <w:rsid w:val="000A0B26"/>
    <w:rsid w:val="000A4CCA"/>
    <w:rsid w:val="000A4DAB"/>
    <w:rsid w:val="000B057E"/>
    <w:rsid w:val="000B0B89"/>
    <w:rsid w:val="000B6C39"/>
    <w:rsid w:val="000C0D58"/>
    <w:rsid w:val="000C328C"/>
    <w:rsid w:val="000C34AB"/>
    <w:rsid w:val="000C50DF"/>
    <w:rsid w:val="000C671E"/>
    <w:rsid w:val="000C7407"/>
    <w:rsid w:val="000C76A7"/>
    <w:rsid w:val="000D342D"/>
    <w:rsid w:val="000D3712"/>
    <w:rsid w:val="000D7449"/>
    <w:rsid w:val="000D7625"/>
    <w:rsid w:val="000D7E23"/>
    <w:rsid w:val="000E28A9"/>
    <w:rsid w:val="000E6C07"/>
    <w:rsid w:val="000E73B9"/>
    <w:rsid w:val="000F3071"/>
    <w:rsid w:val="000F35BB"/>
    <w:rsid w:val="000F4A5F"/>
    <w:rsid w:val="001044EC"/>
    <w:rsid w:val="00104840"/>
    <w:rsid w:val="0011209C"/>
    <w:rsid w:val="001173C3"/>
    <w:rsid w:val="001177D5"/>
    <w:rsid w:val="00120F16"/>
    <w:rsid w:val="00122BCD"/>
    <w:rsid w:val="001328AC"/>
    <w:rsid w:val="00143BA7"/>
    <w:rsid w:val="001444E4"/>
    <w:rsid w:val="00150A4D"/>
    <w:rsid w:val="00152926"/>
    <w:rsid w:val="00153A7C"/>
    <w:rsid w:val="00156B65"/>
    <w:rsid w:val="00160186"/>
    <w:rsid w:val="0016112E"/>
    <w:rsid w:val="001637BE"/>
    <w:rsid w:val="0016491E"/>
    <w:rsid w:val="001660C2"/>
    <w:rsid w:val="00167B56"/>
    <w:rsid w:val="001713E4"/>
    <w:rsid w:val="00175B8B"/>
    <w:rsid w:val="00186F6E"/>
    <w:rsid w:val="001910A8"/>
    <w:rsid w:val="00193DD8"/>
    <w:rsid w:val="001A3CB0"/>
    <w:rsid w:val="001A6C3A"/>
    <w:rsid w:val="001A758C"/>
    <w:rsid w:val="001B1488"/>
    <w:rsid w:val="001B2DA1"/>
    <w:rsid w:val="001C1BF9"/>
    <w:rsid w:val="001C2FA9"/>
    <w:rsid w:val="001C4375"/>
    <w:rsid w:val="001C5AD2"/>
    <w:rsid w:val="001C5BD0"/>
    <w:rsid w:val="001D4992"/>
    <w:rsid w:val="001E12C1"/>
    <w:rsid w:val="001E1DAA"/>
    <w:rsid w:val="001E34BC"/>
    <w:rsid w:val="001E4557"/>
    <w:rsid w:val="001E7092"/>
    <w:rsid w:val="001F50CB"/>
    <w:rsid w:val="0020264F"/>
    <w:rsid w:val="00204C12"/>
    <w:rsid w:val="002071AB"/>
    <w:rsid w:val="002077DF"/>
    <w:rsid w:val="0021066E"/>
    <w:rsid w:val="0021100B"/>
    <w:rsid w:val="002116ED"/>
    <w:rsid w:val="002135D2"/>
    <w:rsid w:val="002152B2"/>
    <w:rsid w:val="00217BA0"/>
    <w:rsid w:val="00220A29"/>
    <w:rsid w:val="002228DF"/>
    <w:rsid w:val="00222BCF"/>
    <w:rsid w:val="00223237"/>
    <w:rsid w:val="0022326C"/>
    <w:rsid w:val="0022427B"/>
    <w:rsid w:val="0023398B"/>
    <w:rsid w:val="00234DF3"/>
    <w:rsid w:val="00241435"/>
    <w:rsid w:val="00242390"/>
    <w:rsid w:val="00243650"/>
    <w:rsid w:val="0024416F"/>
    <w:rsid w:val="00245298"/>
    <w:rsid w:val="002514DD"/>
    <w:rsid w:val="002566FD"/>
    <w:rsid w:val="00257981"/>
    <w:rsid w:val="00261A2B"/>
    <w:rsid w:val="00266DF2"/>
    <w:rsid w:val="00272CF4"/>
    <w:rsid w:val="00276039"/>
    <w:rsid w:val="002829F4"/>
    <w:rsid w:val="002878CC"/>
    <w:rsid w:val="002911A8"/>
    <w:rsid w:val="00291536"/>
    <w:rsid w:val="00291E50"/>
    <w:rsid w:val="00292F30"/>
    <w:rsid w:val="002933D6"/>
    <w:rsid w:val="0029378F"/>
    <w:rsid w:val="00295042"/>
    <w:rsid w:val="002A545A"/>
    <w:rsid w:val="002A6E34"/>
    <w:rsid w:val="002A6FC9"/>
    <w:rsid w:val="002B0CA9"/>
    <w:rsid w:val="002B134D"/>
    <w:rsid w:val="002B252B"/>
    <w:rsid w:val="002B3281"/>
    <w:rsid w:val="002B3A3B"/>
    <w:rsid w:val="002C05C3"/>
    <w:rsid w:val="002C3842"/>
    <w:rsid w:val="002D01A6"/>
    <w:rsid w:val="002D0864"/>
    <w:rsid w:val="002D6C0D"/>
    <w:rsid w:val="002E37D5"/>
    <w:rsid w:val="002F45EC"/>
    <w:rsid w:val="002F47EE"/>
    <w:rsid w:val="003009B8"/>
    <w:rsid w:val="00306182"/>
    <w:rsid w:val="00311344"/>
    <w:rsid w:val="00312607"/>
    <w:rsid w:val="00312921"/>
    <w:rsid w:val="00312D1E"/>
    <w:rsid w:val="00314493"/>
    <w:rsid w:val="00315AD9"/>
    <w:rsid w:val="00316549"/>
    <w:rsid w:val="00322460"/>
    <w:rsid w:val="00322DAC"/>
    <w:rsid w:val="003241CF"/>
    <w:rsid w:val="003258B4"/>
    <w:rsid w:val="00325D6B"/>
    <w:rsid w:val="0032774D"/>
    <w:rsid w:val="003305F7"/>
    <w:rsid w:val="00333864"/>
    <w:rsid w:val="003375AD"/>
    <w:rsid w:val="00340B00"/>
    <w:rsid w:val="00342A78"/>
    <w:rsid w:val="003440CD"/>
    <w:rsid w:val="00345B3C"/>
    <w:rsid w:val="00345D77"/>
    <w:rsid w:val="003541BD"/>
    <w:rsid w:val="00356E98"/>
    <w:rsid w:val="00360A94"/>
    <w:rsid w:val="00362867"/>
    <w:rsid w:val="003635B9"/>
    <w:rsid w:val="00364589"/>
    <w:rsid w:val="0036471B"/>
    <w:rsid w:val="0036482A"/>
    <w:rsid w:val="00366E5A"/>
    <w:rsid w:val="00366F09"/>
    <w:rsid w:val="0036732A"/>
    <w:rsid w:val="00372A07"/>
    <w:rsid w:val="00373BCA"/>
    <w:rsid w:val="00374D60"/>
    <w:rsid w:val="003757ED"/>
    <w:rsid w:val="00377BAF"/>
    <w:rsid w:val="00381275"/>
    <w:rsid w:val="003823F2"/>
    <w:rsid w:val="00384A1F"/>
    <w:rsid w:val="00387562"/>
    <w:rsid w:val="00390B3C"/>
    <w:rsid w:val="0039141B"/>
    <w:rsid w:val="00396FCD"/>
    <w:rsid w:val="00397E0A"/>
    <w:rsid w:val="003A45F1"/>
    <w:rsid w:val="003A5FA4"/>
    <w:rsid w:val="003A696A"/>
    <w:rsid w:val="003B6C4F"/>
    <w:rsid w:val="003B7753"/>
    <w:rsid w:val="003C0AAB"/>
    <w:rsid w:val="003C304A"/>
    <w:rsid w:val="003C66CC"/>
    <w:rsid w:val="003C6AD0"/>
    <w:rsid w:val="003C7A0E"/>
    <w:rsid w:val="003D00A6"/>
    <w:rsid w:val="003D4E1D"/>
    <w:rsid w:val="003D5EC0"/>
    <w:rsid w:val="003D7CB2"/>
    <w:rsid w:val="003E6A79"/>
    <w:rsid w:val="003F0196"/>
    <w:rsid w:val="003F044B"/>
    <w:rsid w:val="003F36A8"/>
    <w:rsid w:val="003F4575"/>
    <w:rsid w:val="004002D3"/>
    <w:rsid w:val="0040528F"/>
    <w:rsid w:val="0040584B"/>
    <w:rsid w:val="00413877"/>
    <w:rsid w:val="00416837"/>
    <w:rsid w:val="004168B0"/>
    <w:rsid w:val="00420922"/>
    <w:rsid w:val="00420B25"/>
    <w:rsid w:val="004230F3"/>
    <w:rsid w:val="00423329"/>
    <w:rsid w:val="00423E66"/>
    <w:rsid w:val="00433008"/>
    <w:rsid w:val="004332BA"/>
    <w:rsid w:val="0043645D"/>
    <w:rsid w:val="00436B27"/>
    <w:rsid w:val="00436C3E"/>
    <w:rsid w:val="00442F47"/>
    <w:rsid w:val="00443B19"/>
    <w:rsid w:val="00444E09"/>
    <w:rsid w:val="00446DC1"/>
    <w:rsid w:val="00447E22"/>
    <w:rsid w:val="00450C9A"/>
    <w:rsid w:val="00452FA0"/>
    <w:rsid w:val="0046030A"/>
    <w:rsid w:val="0046653A"/>
    <w:rsid w:val="00467030"/>
    <w:rsid w:val="00474220"/>
    <w:rsid w:val="00475004"/>
    <w:rsid w:val="00481194"/>
    <w:rsid w:val="004840F0"/>
    <w:rsid w:val="00484B11"/>
    <w:rsid w:val="0049040A"/>
    <w:rsid w:val="0049044A"/>
    <w:rsid w:val="00491559"/>
    <w:rsid w:val="00496480"/>
    <w:rsid w:val="004A1373"/>
    <w:rsid w:val="004A61BE"/>
    <w:rsid w:val="004A6299"/>
    <w:rsid w:val="004A658D"/>
    <w:rsid w:val="004B17ED"/>
    <w:rsid w:val="004B22B8"/>
    <w:rsid w:val="004B2367"/>
    <w:rsid w:val="004B29BC"/>
    <w:rsid w:val="004C4B8D"/>
    <w:rsid w:val="004D0CD3"/>
    <w:rsid w:val="004D15F0"/>
    <w:rsid w:val="004D186D"/>
    <w:rsid w:val="004D466D"/>
    <w:rsid w:val="004D4FB5"/>
    <w:rsid w:val="004D7326"/>
    <w:rsid w:val="004E0B25"/>
    <w:rsid w:val="004E11C9"/>
    <w:rsid w:val="004E2D43"/>
    <w:rsid w:val="004E642E"/>
    <w:rsid w:val="004E780A"/>
    <w:rsid w:val="004F4369"/>
    <w:rsid w:val="004F6945"/>
    <w:rsid w:val="004F7460"/>
    <w:rsid w:val="005018D2"/>
    <w:rsid w:val="00506EB2"/>
    <w:rsid w:val="005109D5"/>
    <w:rsid w:val="00513286"/>
    <w:rsid w:val="00514379"/>
    <w:rsid w:val="005156C2"/>
    <w:rsid w:val="00520429"/>
    <w:rsid w:val="0052473E"/>
    <w:rsid w:val="005267F0"/>
    <w:rsid w:val="0052690B"/>
    <w:rsid w:val="00534216"/>
    <w:rsid w:val="00534E15"/>
    <w:rsid w:val="005405AA"/>
    <w:rsid w:val="005405B5"/>
    <w:rsid w:val="00543317"/>
    <w:rsid w:val="00543C94"/>
    <w:rsid w:val="00544976"/>
    <w:rsid w:val="00546469"/>
    <w:rsid w:val="005512C4"/>
    <w:rsid w:val="00554631"/>
    <w:rsid w:val="005559D0"/>
    <w:rsid w:val="005613CE"/>
    <w:rsid w:val="005646FC"/>
    <w:rsid w:val="00567BAD"/>
    <w:rsid w:val="00575579"/>
    <w:rsid w:val="00575686"/>
    <w:rsid w:val="00575C52"/>
    <w:rsid w:val="0058348B"/>
    <w:rsid w:val="00584771"/>
    <w:rsid w:val="00592CE9"/>
    <w:rsid w:val="00595E8A"/>
    <w:rsid w:val="005A3B78"/>
    <w:rsid w:val="005B1F23"/>
    <w:rsid w:val="005B26EC"/>
    <w:rsid w:val="005B2862"/>
    <w:rsid w:val="005B3111"/>
    <w:rsid w:val="005B38E9"/>
    <w:rsid w:val="005B5780"/>
    <w:rsid w:val="005C3A58"/>
    <w:rsid w:val="005C46D0"/>
    <w:rsid w:val="005C7089"/>
    <w:rsid w:val="005D088B"/>
    <w:rsid w:val="005D2887"/>
    <w:rsid w:val="005D29D1"/>
    <w:rsid w:val="005D355E"/>
    <w:rsid w:val="005D5342"/>
    <w:rsid w:val="005D54F1"/>
    <w:rsid w:val="005E319C"/>
    <w:rsid w:val="005F3CF8"/>
    <w:rsid w:val="005F48F4"/>
    <w:rsid w:val="005F5BBA"/>
    <w:rsid w:val="00600169"/>
    <w:rsid w:val="00603156"/>
    <w:rsid w:val="00611F61"/>
    <w:rsid w:val="00614D2D"/>
    <w:rsid w:val="006166AF"/>
    <w:rsid w:val="00622418"/>
    <w:rsid w:val="006231E0"/>
    <w:rsid w:val="00624119"/>
    <w:rsid w:val="006241EE"/>
    <w:rsid w:val="00625341"/>
    <w:rsid w:val="00633371"/>
    <w:rsid w:val="00633776"/>
    <w:rsid w:val="006340E6"/>
    <w:rsid w:val="006409AE"/>
    <w:rsid w:val="006449F6"/>
    <w:rsid w:val="00650892"/>
    <w:rsid w:val="0066214D"/>
    <w:rsid w:val="0066268C"/>
    <w:rsid w:val="006636FC"/>
    <w:rsid w:val="006700EB"/>
    <w:rsid w:val="006713CA"/>
    <w:rsid w:val="00675A7F"/>
    <w:rsid w:val="00680139"/>
    <w:rsid w:val="0068073C"/>
    <w:rsid w:val="00681574"/>
    <w:rsid w:val="00687217"/>
    <w:rsid w:val="00687AC3"/>
    <w:rsid w:val="006919B3"/>
    <w:rsid w:val="00691CA4"/>
    <w:rsid w:val="00694470"/>
    <w:rsid w:val="006977AE"/>
    <w:rsid w:val="006A35C6"/>
    <w:rsid w:val="006A46E8"/>
    <w:rsid w:val="006A5096"/>
    <w:rsid w:val="006A5531"/>
    <w:rsid w:val="006B316F"/>
    <w:rsid w:val="006B6340"/>
    <w:rsid w:val="006C5A4B"/>
    <w:rsid w:val="006D03AD"/>
    <w:rsid w:val="006D36B0"/>
    <w:rsid w:val="006D4886"/>
    <w:rsid w:val="006D4FEB"/>
    <w:rsid w:val="006D521F"/>
    <w:rsid w:val="006E1676"/>
    <w:rsid w:val="006E5522"/>
    <w:rsid w:val="006F09F7"/>
    <w:rsid w:val="006F0ADA"/>
    <w:rsid w:val="006F1DC1"/>
    <w:rsid w:val="006F5849"/>
    <w:rsid w:val="006F6B72"/>
    <w:rsid w:val="006F70E6"/>
    <w:rsid w:val="00701FD4"/>
    <w:rsid w:val="0070267F"/>
    <w:rsid w:val="00703F74"/>
    <w:rsid w:val="0070572C"/>
    <w:rsid w:val="00706F09"/>
    <w:rsid w:val="00713FEA"/>
    <w:rsid w:val="0072131C"/>
    <w:rsid w:val="00723425"/>
    <w:rsid w:val="0072463B"/>
    <w:rsid w:val="00725683"/>
    <w:rsid w:val="00725D00"/>
    <w:rsid w:val="00736C8C"/>
    <w:rsid w:val="00737A6F"/>
    <w:rsid w:val="00740802"/>
    <w:rsid w:val="007412DA"/>
    <w:rsid w:val="00743212"/>
    <w:rsid w:val="00744A82"/>
    <w:rsid w:val="0074515B"/>
    <w:rsid w:val="007452CF"/>
    <w:rsid w:val="00746702"/>
    <w:rsid w:val="00750FC1"/>
    <w:rsid w:val="00754825"/>
    <w:rsid w:val="00757900"/>
    <w:rsid w:val="0076389B"/>
    <w:rsid w:val="00765180"/>
    <w:rsid w:val="007674C0"/>
    <w:rsid w:val="00770BA3"/>
    <w:rsid w:val="00771CC3"/>
    <w:rsid w:val="007727AE"/>
    <w:rsid w:val="00774650"/>
    <w:rsid w:val="007748EA"/>
    <w:rsid w:val="00783D56"/>
    <w:rsid w:val="00784D64"/>
    <w:rsid w:val="00795C30"/>
    <w:rsid w:val="00795E28"/>
    <w:rsid w:val="00797F66"/>
    <w:rsid w:val="007A0E26"/>
    <w:rsid w:val="007A3899"/>
    <w:rsid w:val="007A78F4"/>
    <w:rsid w:val="007B1305"/>
    <w:rsid w:val="007B32C6"/>
    <w:rsid w:val="007B5DC4"/>
    <w:rsid w:val="007C09FE"/>
    <w:rsid w:val="007C449E"/>
    <w:rsid w:val="007D0ED6"/>
    <w:rsid w:val="007D20CD"/>
    <w:rsid w:val="007D3457"/>
    <w:rsid w:val="007D370C"/>
    <w:rsid w:val="007D49B2"/>
    <w:rsid w:val="007D71E6"/>
    <w:rsid w:val="007E118A"/>
    <w:rsid w:val="007E6B03"/>
    <w:rsid w:val="007F28E3"/>
    <w:rsid w:val="00811FC5"/>
    <w:rsid w:val="00814D20"/>
    <w:rsid w:val="00815009"/>
    <w:rsid w:val="00817DA8"/>
    <w:rsid w:val="00820525"/>
    <w:rsid w:val="00820786"/>
    <w:rsid w:val="008218C5"/>
    <w:rsid w:val="0082468E"/>
    <w:rsid w:val="00826F92"/>
    <w:rsid w:val="00831A5D"/>
    <w:rsid w:val="00831F81"/>
    <w:rsid w:val="00832798"/>
    <w:rsid w:val="0083279F"/>
    <w:rsid w:val="008339DB"/>
    <w:rsid w:val="00836443"/>
    <w:rsid w:val="00841327"/>
    <w:rsid w:val="00850B74"/>
    <w:rsid w:val="00855F75"/>
    <w:rsid w:val="008578F5"/>
    <w:rsid w:val="008624E4"/>
    <w:rsid w:val="008628A0"/>
    <w:rsid w:val="00862FDA"/>
    <w:rsid w:val="008705B3"/>
    <w:rsid w:val="008728E4"/>
    <w:rsid w:val="008733C5"/>
    <w:rsid w:val="00877868"/>
    <w:rsid w:val="00882712"/>
    <w:rsid w:val="00884313"/>
    <w:rsid w:val="008854E2"/>
    <w:rsid w:val="008A01C9"/>
    <w:rsid w:val="008A06A5"/>
    <w:rsid w:val="008A2D0C"/>
    <w:rsid w:val="008B040B"/>
    <w:rsid w:val="008B1C02"/>
    <w:rsid w:val="008B3AF0"/>
    <w:rsid w:val="008B4732"/>
    <w:rsid w:val="008B5A3C"/>
    <w:rsid w:val="008B6359"/>
    <w:rsid w:val="008B6E4F"/>
    <w:rsid w:val="008C42A7"/>
    <w:rsid w:val="008C667D"/>
    <w:rsid w:val="008C6EEA"/>
    <w:rsid w:val="008C73D4"/>
    <w:rsid w:val="008D778E"/>
    <w:rsid w:val="008E29BA"/>
    <w:rsid w:val="008E2C6B"/>
    <w:rsid w:val="008E592D"/>
    <w:rsid w:val="008E677F"/>
    <w:rsid w:val="008E68C1"/>
    <w:rsid w:val="008F38BB"/>
    <w:rsid w:val="008F5128"/>
    <w:rsid w:val="00900607"/>
    <w:rsid w:val="009009B7"/>
    <w:rsid w:val="009034CD"/>
    <w:rsid w:val="0090467B"/>
    <w:rsid w:val="00904F5B"/>
    <w:rsid w:val="009078E6"/>
    <w:rsid w:val="00910B01"/>
    <w:rsid w:val="00913446"/>
    <w:rsid w:val="00921F96"/>
    <w:rsid w:val="00922E86"/>
    <w:rsid w:val="0092307E"/>
    <w:rsid w:val="0092427C"/>
    <w:rsid w:val="00926787"/>
    <w:rsid w:val="00931134"/>
    <w:rsid w:val="0093283D"/>
    <w:rsid w:val="00937A1E"/>
    <w:rsid w:val="00944CA9"/>
    <w:rsid w:val="009515AC"/>
    <w:rsid w:val="0095456D"/>
    <w:rsid w:val="0096005A"/>
    <w:rsid w:val="0096163E"/>
    <w:rsid w:val="0096263A"/>
    <w:rsid w:val="009708EF"/>
    <w:rsid w:val="00971A83"/>
    <w:rsid w:val="00974B63"/>
    <w:rsid w:val="00976F08"/>
    <w:rsid w:val="00980B16"/>
    <w:rsid w:val="00982380"/>
    <w:rsid w:val="00982831"/>
    <w:rsid w:val="0098299B"/>
    <w:rsid w:val="009873C5"/>
    <w:rsid w:val="009874DF"/>
    <w:rsid w:val="009912A7"/>
    <w:rsid w:val="00991B1F"/>
    <w:rsid w:val="00992647"/>
    <w:rsid w:val="009935CF"/>
    <w:rsid w:val="00996F61"/>
    <w:rsid w:val="009A2DE5"/>
    <w:rsid w:val="009A4898"/>
    <w:rsid w:val="009A6BEC"/>
    <w:rsid w:val="009B0B4D"/>
    <w:rsid w:val="009B0EB5"/>
    <w:rsid w:val="009B2A14"/>
    <w:rsid w:val="009B2FC6"/>
    <w:rsid w:val="009B5EF8"/>
    <w:rsid w:val="009B6615"/>
    <w:rsid w:val="009B73BE"/>
    <w:rsid w:val="009C0366"/>
    <w:rsid w:val="009C2EB6"/>
    <w:rsid w:val="009C3E4E"/>
    <w:rsid w:val="009C4ACE"/>
    <w:rsid w:val="009C4C41"/>
    <w:rsid w:val="009C727F"/>
    <w:rsid w:val="009D3E25"/>
    <w:rsid w:val="009D4B9E"/>
    <w:rsid w:val="009E127C"/>
    <w:rsid w:val="009E1F35"/>
    <w:rsid w:val="009E6AEF"/>
    <w:rsid w:val="009F3864"/>
    <w:rsid w:val="00A0428F"/>
    <w:rsid w:val="00A14F05"/>
    <w:rsid w:val="00A150D8"/>
    <w:rsid w:val="00A15958"/>
    <w:rsid w:val="00A16B86"/>
    <w:rsid w:val="00A21C7D"/>
    <w:rsid w:val="00A25F5F"/>
    <w:rsid w:val="00A26747"/>
    <w:rsid w:val="00A346D9"/>
    <w:rsid w:val="00A355A2"/>
    <w:rsid w:val="00A374FC"/>
    <w:rsid w:val="00A40928"/>
    <w:rsid w:val="00A40BB7"/>
    <w:rsid w:val="00A40D74"/>
    <w:rsid w:val="00A41914"/>
    <w:rsid w:val="00A42D1E"/>
    <w:rsid w:val="00A47E3D"/>
    <w:rsid w:val="00A50AFA"/>
    <w:rsid w:val="00A53490"/>
    <w:rsid w:val="00A53D0B"/>
    <w:rsid w:val="00A543D0"/>
    <w:rsid w:val="00A66463"/>
    <w:rsid w:val="00A71FA6"/>
    <w:rsid w:val="00A76A50"/>
    <w:rsid w:val="00A83722"/>
    <w:rsid w:val="00A8624C"/>
    <w:rsid w:val="00A86930"/>
    <w:rsid w:val="00A92D3B"/>
    <w:rsid w:val="00A93681"/>
    <w:rsid w:val="00A958DB"/>
    <w:rsid w:val="00AA59B3"/>
    <w:rsid w:val="00AB3636"/>
    <w:rsid w:val="00AB3E8D"/>
    <w:rsid w:val="00AB6EDD"/>
    <w:rsid w:val="00AC00CF"/>
    <w:rsid w:val="00AC27A3"/>
    <w:rsid w:val="00AC6E1B"/>
    <w:rsid w:val="00AD4087"/>
    <w:rsid w:val="00AD639C"/>
    <w:rsid w:val="00AE1113"/>
    <w:rsid w:val="00AE2927"/>
    <w:rsid w:val="00AE3069"/>
    <w:rsid w:val="00AE3683"/>
    <w:rsid w:val="00AE4ACD"/>
    <w:rsid w:val="00AE56AB"/>
    <w:rsid w:val="00AE67CC"/>
    <w:rsid w:val="00AF013D"/>
    <w:rsid w:val="00AF44D7"/>
    <w:rsid w:val="00AF76F8"/>
    <w:rsid w:val="00AF79BE"/>
    <w:rsid w:val="00B027BA"/>
    <w:rsid w:val="00B07080"/>
    <w:rsid w:val="00B12C30"/>
    <w:rsid w:val="00B12CCA"/>
    <w:rsid w:val="00B12EC4"/>
    <w:rsid w:val="00B12ED8"/>
    <w:rsid w:val="00B16444"/>
    <w:rsid w:val="00B16C5A"/>
    <w:rsid w:val="00B21362"/>
    <w:rsid w:val="00B2278D"/>
    <w:rsid w:val="00B25267"/>
    <w:rsid w:val="00B301BD"/>
    <w:rsid w:val="00B303C4"/>
    <w:rsid w:val="00B313A1"/>
    <w:rsid w:val="00B37F34"/>
    <w:rsid w:val="00B41A22"/>
    <w:rsid w:val="00B4214F"/>
    <w:rsid w:val="00B46682"/>
    <w:rsid w:val="00B50245"/>
    <w:rsid w:val="00B50D95"/>
    <w:rsid w:val="00B518C2"/>
    <w:rsid w:val="00B5369C"/>
    <w:rsid w:val="00B5380E"/>
    <w:rsid w:val="00B55CA0"/>
    <w:rsid w:val="00B60924"/>
    <w:rsid w:val="00B70FEA"/>
    <w:rsid w:val="00B73E2F"/>
    <w:rsid w:val="00B8280E"/>
    <w:rsid w:val="00B8575B"/>
    <w:rsid w:val="00B868E6"/>
    <w:rsid w:val="00B97F4A"/>
    <w:rsid w:val="00BA31AF"/>
    <w:rsid w:val="00BA50B4"/>
    <w:rsid w:val="00BA5754"/>
    <w:rsid w:val="00BB2B51"/>
    <w:rsid w:val="00BB50BF"/>
    <w:rsid w:val="00BB6861"/>
    <w:rsid w:val="00BC2E3E"/>
    <w:rsid w:val="00BC31BB"/>
    <w:rsid w:val="00BC3559"/>
    <w:rsid w:val="00BC5960"/>
    <w:rsid w:val="00BD6B57"/>
    <w:rsid w:val="00BE2C0C"/>
    <w:rsid w:val="00BE4A68"/>
    <w:rsid w:val="00BE5230"/>
    <w:rsid w:val="00BE6C6A"/>
    <w:rsid w:val="00BE7057"/>
    <w:rsid w:val="00BE7224"/>
    <w:rsid w:val="00BF2CF8"/>
    <w:rsid w:val="00BF65A8"/>
    <w:rsid w:val="00C00082"/>
    <w:rsid w:val="00C02DE1"/>
    <w:rsid w:val="00C0529B"/>
    <w:rsid w:val="00C06597"/>
    <w:rsid w:val="00C06829"/>
    <w:rsid w:val="00C10ED8"/>
    <w:rsid w:val="00C14ECB"/>
    <w:rsid w:val="00C16B36"/>
    <w:rsid w:val="00C21ADD"/>
    <w:rsid w:val="00C2438B"/>
    <w:rsid w:val="00C2601A"/>
    <w:rsid w:val="00C2781A"/>
    <w:rsid w:val="00C313AD"/>
    <w:rsid w:val="00C328B3"/>
    <w:rsid w:val="00C36011"/>
    <w:rsid w:val="00C37B76"/>
    <w:rsid w:val="00C41151"/>
    <w:rsid w:val="00C43ED8"/>
    <w:rsid w:val="00C44687"/>
    <w:rsid w:val="00C47B3A"/>
    <w:rsid w:val="00C500C3"/>
    <w:rsid w:val="00C52B0B"/>
    <w:rsid w:val="00C52F9A"/>
    <w:rsid w:val="00C5532E"/>
    <w:rsid w:val="00C572C0"/>
    <w:rsid w:val="00C6003C"/>
    <w:rsid w:val="00C62585"/>
    <w:rsid w:val="00C64DC9"/>
    <w:rsid w:val="00C65EB6"/>
    <w:rsid w:val="00C72218"/>
    <w:rsid w:val="00C76FFA"/>
    <w:rsid w:val="00C81A95"/>
    <w:rsid w:val="00C8296C"/>
    <w:rsid w:val="00C82A5D"/>
    <w:rsid w:val="00C85375"/>
    <w:rsid w:val="00C87726"/>
    <w:rsid w:val="00C90F91"/>
    <w:rsid w:val="00C94289"/>
    <w:rsid w:val="00C965D5"/>
    <w:rsid w:val="00CA45AF"/>
    <w:rsid w:val="00CA666F"/>
    <w:rsid w:val="00CB67D5"/>
    <w:rsid w:val="00CC456C"/>
    <w:rsid w:val="00CC53A3"/>
    <w:rsid w:val="00CD20F7"/>
    <w:rsid w:val="00CD2287"/>
    <w:rsid w:val="00CD5929"/>
    <w:rsid w:val="00CE2987"/>
    <w:rsid w:val="00CE368B"/>
    <w:rsid w:val="00CE74E9"/>
    <w:rsid w:val="00CE7B15"/>
    <w:rsid w:val="00CF42F7"/>
    <w:rsid w:val="00CF63DD"/>
    <w:rsid w:val="00D10B18"/>
    <w:rsid w:val="00D10DA5"/>
    <w:rsid w:val="00D12BB3"/>
    <w:rsid w:val="00D12EE7"/>
    <w:rsid w:val="00D164C2"/>
    <w:rsid w:val="00D16988"/>
    <w:rsid w:val="00D16E08"/>
    <w:rsid w:val="00D250D3"/>
    <w:rsid w:val="00D27368"/>
    <w:rsid w:val="00D44469"/>
    <w:rsid w:val="00D45C3E"/>
    <w:rsid w:val="00D50C65"/>
    <w:rsid w:val="00D51099"/>
    <w:rsid w:val="00D523E8"/>
    <w:rsid w:val="00D55831"/>
    <w:rsid w:val="00D618B5"/>
    <w:rsid w:val="00D63AAC"/>
    <w:rsid w:val="00D7734B"/>
    <w:rsid w:val="00D77BF8"/>
    <w:rsid w:val="00D82E4B"/>
    <w:rsid w:val="00D834E2"/>
    <w:rsid w:val="00D83910"/>
    <w:rsid w:val="00D846E5"/>
    <w:rsid w:val="00D85FD2"/>
    <w:rsid w:val="00D86872"/>
    <w:rsid w:val="00D86EFE"/>
    <w:rsid w:val="00D87752"/>
    <w:rsid w:val="00D973D0"/>
    <w:rsid w:val="00D975AC"/>
    <w:rsid w:val="00DA104F"/>
    <w:rsid w:val="00DA3A85"/>
    <w:rsid w:val="00DB08A9"/>
    <w:rsid w:val="00DB1B92"/>
    <w:rsid w:val="00DB3720"/>
    <w:rsid w:val="00DB3CC6"/>
    <w:rsid w:val="00DB5EC6"/>
    <w:rsid w:val="00DB7DA2"/>
    <w:rsid w:val="00DC065F"/>
    <w:rsid w:val="00DC2EBC"/>
    <w:rsid w:val="00DC2FD8"/>
    <w:rsid w:val="00DC4E50"/>
    <w:rsid w:val="00DC5B49"/>
    <w:rsid w:val="00DC6BDB"/>
    <w:rsid w:val="00DC773C"/>
    <w:rsid w:val="00DD2613"/>
    <w:rsid w:val="00DD345E"/>
    <w:rsid w:val="00DD3BC4"/>
    <w:rsid w:val="00DE185C"/>
    <w:rsid w:val="00DE2B45"/>
    <w:rsid w:val="00DE2F46"/>
    <w:rsid w:val="00DE4C05"/>
    <w:rsid w:val="00DE5084"/>
    <w:rsid w:val="00DF0ADF"/>
    <w:rsid w:val="00DF18F0"/>
    <w:rsid w:val="00DF4349"/>
    <w:rsid w:val="00DF7BCB"/>
    <w:rsid w:val="00E019EF"/>
    <w:rsid w:val="00E05009"/>
    <w:rsid w:val="00E06118"/>
    <w:rsid w:val="00E07761"/>
    <w:rsid w:val="00E1024C"/>
    <w:rsid w:val="00E130E2"/>
    <w:rsid w:val="00E159CC"/>
    <w:rsid w:val="00E200E5"/>
    <w:rsid w:val="00E20BB9"/>
    <w:rsid w:val="00E23327"/>
    <w:rsid w:val="00E23514"/>
    <w:rsid w:val="00E30399"/>
    <w:rsid w:val="00E319CA"/>
    <w:rsid w:val="00E32022"/>
    <w:rsid w:val="00E36EF8"/>
    <w:rsid w:val="00E378A4"/>
    <w:rsid w:val="00E378AE"/>
    <w:rsid w:val="00E4021C"/>
    <w:rsid w:val="00E44434"/>
    <w:rsid w:val="00E44793"/>
    <w:rsid w:val="00E44C8A"/>
    <w:rsid w:val="00E46E5B"/>
    <w:rsid w:val="00E50184"/>
    <w:rsid w:val="00E5088C"/>
    <w:rsid w:val="00E54595"/>
    <w:rsid w:val="00E54DC3"/>
    <w:rsid w:val="00E55970"/>
    <w:rsid w:val="00E562CE"/>
    <w:rsid w:val="00E57376"/>
    <w:rsid w:val="00E61799"/>
    <w:rsid w:val="00E63715"/>
    <w:rsid w:val="00E64754"/>
    <w:rsid w:val="00E66AFC"/>
    <w:rsid w:val="00E675AD"/>
    <w:rsid w:val="00E70846"/>
    <w:rsid w:val="00E759FB"/>
    <w:rsid w:val="00E817C2"/>
    <w:rsid w:val="00E83288"/>
    <w:rsid w:val="00E84E6C"/>
    <w:rsid w:val="00E85CF4"/>
    <w:rsid w:val="00E866A3"/>
    <w:rsid w:val="00E94520"/>
    <w:rsid w:val="00E960E5"/>
    <w:rsid w:val="00E96426"/>
    <w:rsid w:val="00EA274C"/>
    <w:rsid w:val="00EA3B18"/>
    <w:rsid w:val="00EA7A8B"/>
    <w:rsid w:val="00EB1099"/>
    <w:rsid w:val="00EB3136"/>
    <w:rsid w:val="00EB58CC"/>
    <w:rsid w:val="00EB6938"/>
    <w:rsid w:val="00EB6F15"/>
    <w:rsid w:val="00EB7E95"/>
    <w:rsid w:val="00EC5E88"/>
    <w:rsid w:val="00ED0B72"/>
    <w:rsid w:val="00ED39F9"/>
    <w:rsid w:val="00ED7BD1"/>
    <w:rsid w:val="00EE2CAF"/>
    <w:rsid w:val="00EE5F02"/>
    <w:rsid w:val="00EE6E84"/>
    <w:rsid w:val="00EF13C6"/>
    <w:rsid w:val="00EF2C4E"/>
    <w:rsid w:val="00EF3C5B"/>
    <w:rsid w:val="00F02525"/>
    <w:rsid w:val="00F03B75"/>
    <w:rsid w:val="00F057D5"/>
    <w:rsid w:val="00F10A18"/>
    <w:rsid w:val="00F156BF"/>
    <w:rsid w:val="00F16B55"/>
    <w:rsid w:val="00F17E3F"/>
    <w:rsid w:val="00F20011"/>
    <w:rsid w:val="00F25600"/>
    <w:rsid w:val="00F30104"/>
    <w:rsid w:val="00F30F37"/>
    <w:rsid w:val="00F31491"/>
    <w:rsid w:val="00F33824"/>
    <w:rsid w:val="00F33FD3"/>
    <w:rsid w:val="00F34FD3"/>
    <w:rsid w:val="00F3685E"/>
    <w:rsid w:val="00F37D1C"/>
    <w:rsid w:val="00F37E1D"/>
    <w:rsid w:val="00F40A75"/>
    <w:rsid w:val="00F423DD"/>
    <w:rsid w:val="00F42C65"/>
    <w:rsid w:val="00F43B1A"/>
    <w:rsid w:val="00F55596"/>
    <w:rsid w:val="00F6142C"/>
    <w:rsid w:val="00F62067"/>
    <w:rsid w:val="00F64EED"/>
    <w:rsid w:val="00F72F4D"/>
    <w:rsid w:val="00F74CF8"/>
    <w:rsid w:val="00F75247"/>
    <w:rsid w:val="00F84D70"/>
    <w:rsid w:val="00F850DB"/>
    <w:rsid w:val="00F8710C"/>
    <w:rsid w:val="00F90556"/>
    <w:rsid w:val="00F93A87"/>
    <w:rsid w:val="00FA3885"/>
    <w:rsid w:val="00FA4533"/>
    <w:rsid w:val="00FA5DF9"/>
    <w:rsid w:val="00FB1915"/>
    <w:rsid w:val="00FB378C"/>
    <w:rsid w:val="00FB767E"/>
    <w:rsid w:val="00FB79DD"/>
    <w:rsid w:val="00FC4EA2"/>
    <w:rsid w:val="00FC6C99"/>
    <w:rsid w:val="00FD2BB2"/>
    <w:rsid w:val="00FD644D"/>
    <w:rsid w:val="00FE2F07"/>
    <w:rsid w:val="00FE3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4D213"/>
  <w15:chartTrackingRefBased/>
  <w15:docId w15:val="{AA8C6C41-CAA5-4A89-B15B-54CAB846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4C0"/>
    <w:pPr>
      <w:spacing w:after="0" w:line="240" w:lineRule="auto"/>
      <w:jc w:val="both"/>
    </w:pPr>
    <w:rPr>
      <w:rFonts w:ascii="Times New Roman" w:eastAsia="MS Mincho" w:hAnsi="Times New Roman" w:cs="Times New Roman"/>
      <w:kern w:val="0"/>
      <w:szCs w:val="24"/>
      <w:lang w:val="en-GB"/>
      <w14:ligatures w14:val="none"/>
    </w:rPr>
  </w:style>
  <w:style w:type="paragraph" w:styleId="Heading1">
    <w:name w:val="heading 1"/>
    <w:basedOn w:val="Normal"/>
    <w:next w:val="Normal"/>
    <w:link w:val="Heading1Char"/>
    <w:qFormat/>
    <w:rsid w:val="007674C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674C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674C0"/>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7451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51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515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515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515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515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7674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4C0"/>
  </w:style>
  <w:style w:type="character" w:customStyle="1" w:styleId="Heading1Char">
    <w:name w:val="Heading 1 Char"/>
    <w:basedOn w:val="DefaultParagraphFont"/>
    <w:link w:val="Heading1"/>
    <w:rsid w:val="007674C0"/>
    <w:rPr>
      <w:rFonts w:ascii="Times New Roman" w:eastAsia="MS Mincho" w:hAnsi="Times New Roman" w:cs="Times New Roman"/>
      <w:b/>
      <w:bCs/>
      <w:kern w:val="0"/>
      <w:szCs w:val="24"/>
      <w:lang w:val="en-GB"/>
      <w14:ligatures w14:val="none"/>
    </w:rPr>
  </w:style>
  <w:style w:type="character" w:customStyle="1" w:styleId="Heading2Char">
    <w:name w:val="Heading 2 Char"/>
    <w:basedOn w:val="DefaultParagraphFont"/>
    <w:link w:val="Heading2"/>
    <w:rsid w:val="007674C0"/>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7674C0"/>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semiHidden/>
    <w:rsid w:val="007451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51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51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51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51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515B"/>
    <w:rPr>
      <w:rFonts w:eastAsiaTheme="majorEastAsia" w:cstheme="majorBidi"/>
      <w:color w:val="272727" w:themeColor="text1" w:themeTint="D8"/>
    </w:rPr>
  </w:style>
  <w:style w:type="paragraph" w:styleId="Title">
    <w:name w:val="Title"/>
    <w:basedOn w:val="Normal"/>
    <w:next w:val="Normal"/>
    <w:link w:val="TitleChar"/>
    <w:uiPriority w:val="10"/>
    <w:qFormat/>
    <w:rsid w:val="0074515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51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51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51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515B"/>
    <w:pPr>
      <w:spacing w:before="160"/>
      <w:jc w:val="center"/>
    </w:pPr>
    <w:rPr>
      <w:i/>
      <w:iCs/>
      <w:color w:val="404040" w:themeColor="text1" w:themeTint="BF"/>
    </w:rPr>
  </w:style>
  <w:style w:type="character" w:customStyle="1" w:styleId="QuoteChar">
    <w:name w:val="Quote Char"/>
    <w:basedOn w:val="DefaultParagraphFont"/>
    <w:link w:val="Quote"/>
    <w:uiPriority w:val="29"/>
    <w:rsid w:val="0074515B"/>
    <w:rPr>
      <w:i/>
      <w:iCs/>
      <w:color w:val="404040" w:themeColor="text1" w:themeTint="BF"/>
    </w:rPr>
  </w:style>
  <w:style w:type="paragraph" w:styleId="ListParagraph">
    <w:name w:val="List Paragraph"/>
    <w:basedOn w:val="Normal"/>
    <w:uiPriority w:val="34"/>
    <w:qFormat/>
    <w:rsid w:val="007674C0"/>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74515B"/>
    <w:rPr>
      <w:i/>
      <w:iCs/>
      <w:color w:val="0F4761" w:themeColor="accent1" w:themeShade="BF"/>
    </w:rPr>
  </w:style>
  <w:style w:type="paragraph" w:styleId="IntenseQuote">
    <w:name w:val="Intense Quote"/>
    <w:basedOn w:val="Normal"/>
    <w:next w:val="Normal"/>
    <w:link w:val="IntenseQuoteChar"/>
    <w:uiPriority w:val="30"/>
    <w:qFormat/>
    <w:rsid w:val="007451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515B"/>
    <w:rPr>
      <w:i/>
      <w:iCs/>
      <w:color w:val="0F4761" w:themeColor="accent1" w:themeShade="BF"/>
    </w:rPr>
  </w:style>
  <w:style w:type="character" w:styleId="IntenseReference">
    <w:name w:val="Intense Reference"/>
    <w:basedOn w:val="DefaultParagraphFont"/>
    <w:uiPriority w:val="32"/>
    <w:qFormat/>
    <w:rsid w:val="0074515B"/>
    <w:rPr>
      <w:b/>
      <w:bCs/>
      <w:smallCaps/>
      <w:color w:val="0F4761" w:themeColor="accent1" w:themeShade="BF"/>
      <w:spacing w:val="5"/>
    </w:rPr>
  </w:style>
  <w:style w:type="paragraph" w:customStyle="1" w:styleId="Default">
    <w:name w:val="Default"/>
    <w:rsid w:val="00F31491"/>
    <w:pPr>
      <w:autoSpaceDE w:val="0"/>
      <w:autoSpaceDN w:val="0"/>
      <w:adjustRightInd w:val="0"/>
      <w:spacing w:after="0" w:line="240" w:lineRule="auto"/>
    </w:pPr>
    <w:rPr>
      <w:rFonts w:ascii="Times New Roman" w:hAnsi="Times New Roman" w:cs="Times New Roman"/>
      <w:color w:val="000000"/>
      <w:kern w:val="0"/>
      <w:sz w:val="24"/>
      <w:szCs w:val="24"/>
    </w:rPr>
  </w:style>
  <w:style w:type="numbering" w:customStyle="1" w:styleId="IPPParagraphnumberedlist">
    <w:name w:val="IPP Paragraph numbered list"/>
    <w:rsid w:val="007674C0"/>
    <w:pPr>
      <w:numPr>
        <w:numId w:val="2"/>
      </w:numPr>
    </w:pPr>
  </w:style>
  <w:style w:type="paragraph" w:customStyle="1" w:styleId="IPPParagraphnumbering">
    <w:name w:val="IPP Paragraph numbering"/>
    <w:basedOn w:val="IPPNormal"/>
    <w:qFormat/>
    <w:rsid w:val="007674C0"/>
    <w:pPr>
      <w:numPr>
        <w:numId w:val="24"/>
      </w:numPr>
    </w:pPr>
    <w:rPr>
      <w:lang w:val="en-US"/>
    </w:rPr>
  </w:style>
  <w:style w:type="paragraph" w:styleId="FootnoteText">
    <w:name w:val="footnote text"/>
    <w:basedOn w:val="Normal"/>
    <w:link w:val="FootnoteTextChar"/>
    <w:semiHidden/>
    <w:rsid w:val="007674C0"/>
    <w:pPr>
      <w:spacing w:before="60"/>
    </w:pPr>
    <w:rPr>
      <w:sz w:val="20"/>
    </w:rPr>
  </w:style>
  <w:style w:type="character" w:customStyle="1" w:styleId="FootnoteTextChar">
    <w:name w:val="Footnote Text Char"/>
    <w:basedOn w:val="DefaultParagraphFont"/>
    <w:link w:val="FootnoteText"/>
    <w:semiHidden/>
    <w:rsid w:val="007674C0"/>
    <w:rPr>
      <w:rFonts w:ascii="Times New Roman" w:eastAsia="MS Mincho" w:hAnsi="Times New Roman" w:cs="Times New Roman"/>
      <w:kern w:val="0"/>
      <w:sz w:val="20"/>
      <w:szCs w:val="24"/>
      <w:lang w:val="en-GB"/>
      <w14:ligatures w14:val="none"/>
    </w:rPr>
  </w:style>
  <w:style w:type="character" w:styleId="FootnoteReference">
    <w:name w:val="footnote reference"/>
    <w:basedOn w:val="DefaultParagraphFont"/>
    <w:semiHidden/>
    <w:rsid w:val="007674C0"/>
    <w:rPr>
      <w:vertAlign w:val="superscript"/>
    </w:rPr>
  </w:style>
  <w:style w:type="character" w:styleId="Hyperlink">
    <w:name w:val="Hyperlink"/>
    <w:basedOn w:val="DefaultParagraphFont"/>
    <w:unhideWhenUsed/>
    <w:rsid w:val="007674C0"/>
    <w:rPr>
      <w:color w:val="0000FF"/>
      <w:u w:val="single"/>
    </w:rPr>
  </w:style>
  <w:style w:type="paragraph" w:customStyle="1" w:styleId="Tabletext">
    <w:name w:val="Table text"/>
    <w:basedOn w:val="Normal"/>
    <w:link w:val="TabletextChar"/>
    <w:uiPriority w:val="1"/>
    <w:qFormat/>
    <w:rsid w:val="00814D20"/>
    <w:rPr>
      <w:rFonts w:ascii="Calibri" w:eastAsia="Times New Roman" w:hAnsi="Calibri"/>
      <w:color w:val="262626" w:themeColor="text1" w:themeTint="D9"/>
      <w:sz w:val="18"/>
      <w:szCs w:val="18"/>
      <w:lang w:val="en-NZ"/>
    </w:rPr>
  </w:style>
  <w:style w:type="character" w:customStyle="1" w:styleId="TabletextChar">
    <w:name w:val="Table text Char"/>
    <w:basedOn w:val="DefaultParagraphFont"/>
    <w:link w:val="Tabletext"/>
    <w:uiPriority w:val="1"/>
    <w:rsid w:val="00814D20"/>
    <w:rPr>
      <w:rFonts w:ascii="Calibri" w:eastAsia="Times New Roman" w:hAnsi="Calibri" w:cs="Times New Roman"/>
      <w:color w:val="262626" w:themeColor="text1" w:themeTint="D9"/>
      <w:kern w:val="0"/>
      <w:sz w:val="18"/>
      <w:szCs w:val="18"/>
      <w:lang w:val="en-NZ"/>
      <w14:ligatures w14:val="none"/>
    </w:rPr>
  </w:style>
  <w:style w:type="character" w:styleId="UnresolvedMention">
    <w:name w:val="Unresolved Mention"/>
    <w:basedOn w:val="DefaultParagraphFont"/>
    <w:uiPriority w:val="99"/>
    <w:semiHidden/>
    <w:unhideWhenUsed/>
    <w:rsid w:val="00F37E1D"/>
    <w:rPr>
      <w:color w:val="605E5C"/>
      <w:shd w:val="clear" w:color="auto" w:fill="E1DFDD"/>
    </w:rPr>
  </w:style>
  <w:style w:type="paragraph" w:styleId="Revision">
    <w:name w:val="Revision"/>
    <w:hidden/>
    <w:uiPriority w:val="99"/>
    <w:semiHidden/>
    <w:rsid w:val="00325D6B"/>
    <w:pPr>
      <w:spacing w:after="0" w:line="240" w:lineRule="auto"/>
    </w:pPr>
  </w:style>
  <w:style w:type="paragraph" w:styleId="Header">
    <w:name w:val="header"/>
    <w:basedOn w:val="Normal"/>
    <w:link w:val="HeaderChar"/>
    <w:rsid w:val="007674C0"/>
    <w:pPr>
      <w:tabs>
        <w:tab w:val="center" w:pos="4680"/>
        <w:tab w:val="right" w:pos="9360"/>
      </w:tabs>
    </w:pPr>
  </w:style>
  <w:style w:type="character" w:customStyle="1" w:styleId="HeaderChar">
    <w:name w:val="Header Char"/>
    <w:basedOn w:val="DefaultParagraphFont"/>
    <w:link w:val="Header"/>
    <w:rsid w:val="007674C0"/>
    <w:rPr>
      <w:rFonts w:ascii="Times New Roman" w:eastAsia="MS Mincho" w:hAnsi="Times New Roman" w:cs="Times New Roman"/>
      <w:kern w:val="0"/>
      <w:szCs w:val="24"/>
      <w:lang w:val="en-GB"/>
      <w14:ligatures w14:val="none"/>
    </w:rPr>
  </w:style>
  <w:style w:type="character" w:styleId="CommentReference">
    <w:name w:val="annotation reference"/>
    <w:basedOn w:val="DefaultParagraphFont"/>
    <w:uiPriority w:val="99"/>
    <w:semiHidden/>
    <w:unhideWhenUsed/>
    <w:rsid w:val="009F3864"/>
    <w:rPr>
      <w:sz w:val="16"/>
      <w:szCs w:val="16"/>
    </w:rPr>
  </w:style>
  <w:style w:type="paragraph" w:styleId="CommentText">
    <w:name w:val="annotation text"/>
    <w:basedOn w:val="Normal"/>
    <w:link w:val="CommentTextChar"/>
    <w:uiPriority w:val="99"/>
    <w:unhideWhenUsed/>
    <w:rsid w:val="009F3864"/>
    <w:rPr>
      <w:sz w:val="20"/>
      <w:szCs w:val="20"/>
    </w:rPr>
  </w:style>
  <w:style w:type="character" w:customStyle="1" w:styleId="CommentTextChar">
    <w:name w:val="Comment Text Char"/>
    <w:basedOn w:val="DefaultParagraphFont"/>
    <w:link w:val="CommentText"/>
    <w:uiPriority w:val="99"/>
    <w:rsid w:val="009F3864"/>
    <w:rPr>
      <w:sz w:val="20"/>
      <w:szCs w:val="20"/>
    </w:rPr>
  </w:style>
  <w:style w:type="paragraph" w:styleId="CommentSubject">
    <w:name w:val="annotation subject"/>
    <w:basedOn w:val="CommentText"/>
    <w:next w:val="CommentText"/>
    <w:link w:val="CommentSubjectChar"/>
    <w:uiPriority w:val="99"/>
    <w:semiHidden/>
    <w:unhideWhenUsed/>
    <w:rsid w:val="009F3864"/>
    <w:rPr>
      <w:b/>
      <w:bCs/>
    </w:rPr>
  </w:style>
  <w:style w:type="character" w:customStyle="1" w:styleId="CommentSubjectChar">
    <w:name w:val="Comment Subject Char"/>
    <w:basedOn w:val="CommentTextChar"/>
    <w:link w:val="CommentSubject"/>
    <w:uiPriority w:val="99"/>
    <w:semiHidden/>
    <w:rsid w:val="009F3864"/>
    <w:rPr>
      <w:b/>
      <w:bCs/>
      <w:sz w:val="20"/>
      <w:szCs w:val="20"/>
    </w:rPr>
  </w:style>
  <w:style w:type="character" w:styleId="FollowedHyperlink">
    <w:name w:val="FollowedHyperlink"/>
    <w:basedOn w:val="DefaultParagraphFont"/>
    <w:semiHidden/>
    <w:unhideWhenUsed/>
    <w:rsid w:val="007674C0"/>
    <w:rPr>
      <w:color w:val="96607D" w:themeColor="followedHyperlink"/>
      <w:u w:val="single"/>
    </w:rPr>
  </w:style>
  <w:style w:type="paragraph" w:styleId="Footer">
    <w:name w:val="footer"/>
    <w:basedOn w:val="Normal"/>
    <w:link w:val="FooterChar"/>
    <w:rsid w:val="007674C0"/>
    <w:pPr>
      <w:tabs>
        <w:tab w:val="center" w:pos="4680"/>
        <w:tab w:val="right" w:pos="9360"/>
      </w:tabs>
    </w:pPr>
  </w:style>
  <w:style w:type="character" w:customStyle="1" w:styleId="FooterChar">
    <w:name w:val="Footer Char"/>
    <w:basedOn w:val="DefaultParagraphFont"/>
    <w:link w:val="Footer"/>
    <w:rsid w:val="007674C0"/>
    <w:rPr>
      <w:rFonts w:ascii="Times New Roman" w:eastAsia="MS Mincho" w:hAnsi="Times New Roman" w:cs="Times New Roman"/>
      <w:kern w:val="0"/>
      <w:szCs w:val="24"/>
      <w:lang w:val="en-GB"/>
      <w14:ligatures w14:val="none"/>
    </w:rPr>
  </w:style>
  <w:style w:type="paragraph" w:customStyle="1" w:styleId="Style">
    <w:name w:val="Style"/>
    <w:basedOn w:val="Footer"/>
    <w:autoRedefine/>
    <w:qFormat/>
    <w:rsid w:val="007674C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674C0"/>
    <w:rPr>
      <w:rFonts w:ascii="Arial" w:hAnsi="Arial"/>
      <w:b/>
      <w:sz w:val="18"/>
    </w:rPr>
  </w:style>
  <w:style w:type="paragraph" w:customStyle="1" w:styleId="IPPArialFootnote">
    <w:name w:val="IPP Arial Footnote"/>
    <w:basedOn w:val="IPPArialTable"/>
    <w:qFormat/>
    <w:rsid w:val="007674C0"/>
    <w:pPr>
      <w:tabs>
        <w:tab w:val="left" w:pos="28"/>
      </w:tabs>
      <w:ind w:left="284" w:hanging="284"/>
    </w:pPr>
    <w:rPr>
      <w:sz w:val="16"/>
    </w:rPr>
  </w:style>
  <w:style w:type="paragraph" w:customStyle="1" w:styleId="IPPContentsHead">
    <w:name w:val="IPP ContentsHead"/>
    <w:basedOn w:val="IPPSubhead"/>
    <w:next w:val="IPPNormal"/>
    <w:qFormat/>
    <w:rsid w:val="007674C0"/>
    <w:pPr>
      <w:spacing w:after="240"/>
    </w:pPr>
    <w:rPr>
      <w:sz w:val="24"/>
    </w:rPr>
  </w:style>
  <w:style w:type="table" w:styleId="TableGrid">
    <w:name w:val="Table Grid"/>
    <w:basedOn w:val="TableNormal"/>
    <w:rsid w:val="007674C0"/>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674C0"/>
    <w:rPr>
      <w:rFonts w:ascii="Tahoma" w:hAnsi="Tahoma" w:cs="Tahoma"/>
      <w:sz w:val="16"/>
      <w:szCs w:val="16"/>
    </w:rPr>
  </w:style>
  <w:style w:type="character" w:customStyle="1" w:styleId="BalloonTextChar">
    <w:name w:val="Balloon Text Char"/>
    <w:basedOn w:val="DefaultParagraphFont"/>
    <w:link w:val="BalloonText"/>
    <w:rsid w:val="007674C0"/>
    <w:rPr>
      <w:rFonts w:ascii="Tahoma" w:eastAsia="MS Mincho" w:hAnsi="Tahoma" w:cs="Tahoma"/>
      <w:kern w:val="0"/>
      <w:sz w:val="16"/>
      <w:szCs w:val="16"/>
      <w:lang w:val="en-GB"/>
      <w14:ligatures w14:val="none"/>
    </w:rPr>
  </w:style>
  <w:style w:type="paragraph" w:customStyle="1" w:styleId="IPPBullet2">
    <w:name w:val="IPP Bullet2"/>
    <w:basedOn w:val="IPPNormal"/>
    <w:next w:val="IPPBullet1"/>
    <w:qFormat/>
    <w:rsid w:val="007674C0"/>
    <w:pPr>
      <w:numPr>
        <w:numId w:val="14"/>
      </w:numPr>
      <w:tabs>
        <w:tab w:val="left" w:pos="1134"/>
      </w:tabs>
      <w:spacing w:after="60"/>
      <w:ind w:left="1134" w:hanging="567"/>
    </w:pPr>
  </w:style>
  <w:style w:type="paragraph" w:customStyle="1" w:styleId="IPPQuote">
    <w:name w:val="IPP Quote"/>
    <w:basedOn w:val="IPPNormal"/>
    <w:qFormat/>
    <w:rsid w:val="007674C0"/>
    <w:pPr>
      <w:ind w:left="851" w:right="851"/>
    </w:pPr>
    <w:rPr>
      <w:sz w:val="18"/>
    </w:rPr>
  </w:style>
  <w:style w:type="paragraph" w:customStyle="1" w:styleId="IPPNormal">
    <w:name w:val="IPP Normal"/>
    <w:basedOn w:val="Normal"/>
    <w:qFormat/>
    <w:rsid w:val="007674C0"/>
    <w:pPr>
      <w:spacing w:after="180"/>
    </w:pPr>
    <w:rPr>
      <w:rFonts w:eastAsia="Times"/>
    </w:rPr>
  </w:style>
  <w:style w:type="paragraph" w:customStyle="1" w:styleId="IPPIndentClose">
    <w:name w:val="IPP Indent Close"/>
    <w:basedOn w:val="IPPNormal"/>
    <w:qFormat/>
    <w:rsid w:val="007674C0"/>
    <w:pPr>
      <w:tabs>
        <w:tab w:val="left" w:pos="2835"/>
      </w:tabs>
      <w:spacing w:after="60"/>
      <w:ind w:left="567"/>
    </w:pPr>
  </w:style>
  <w:style w:type="paragraph" w:customStyle="1" w:styleId="IPPIndent">
    <w:name w:val="IPP Indent"/>
    <w:basedOn w:val="IPPIndentClose"/>
    <w:qFormat/>
    <w:rsid w:val="007674C0"/>
    <w:pPr>
      <w:spacing w:after="180"/>
    </w:pPr>
  </w:style>
  <w:style w:type="paragraph" w:customStyle="1" w:styleId="IPPFootnote">
    <w:name w:val="IPP Footnote"/>
    <w:basedOn w:val="IPPArialFootnote"/>
    <w:qFormat/>
    <w:rsid w:val="007674C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674C0"/>
    <w:pPr>
      <w:keepNext/>
      <w:tabs>
        <w:tab w:val="left" w:pos="567"/>
      </w:tabs>
      <w:spacing w:before="120" w:after="120"/>
      <w:ind w:left="567" w:hanging="567"/>
    </w:pPr>
    <w:rPr>
      <w:b/>
      <w:i/>
    </w:rPr>
  </w:style>
  <w:style w:type="character" w:customStyle="1" w:styleId="IPPnormalitalics">
    <w:name w:val="IPP normal italics"/>
    <w:basedOn w:val="DefaultParagraphFont"/>
    <w:rsid w:val="007674C0"/>
    <w:rPr>
      <w:rFonts w:ascii="Times New Roman" w:hAnsi="Times New Roman"/>
      <w:i/>
      <w:sz w:val="22"/>
      <w:lang w:val="en-US"/>
    </w:rPr>
  </w:style>
  <w:style w:type="character" w:customStyle="1" w:styleId="IPPNormalbold">
    <w:name w:val="IPP Normal bold"/>
    <w:basedOn w:val="PlainTextChar"/>
    <w:rsid w:val="007674C0"/>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7674C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674C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674C0"/>
    <w:pPr>
      <w:keepNext/>
      <w:ind w:left="567" w:hanging="567"/>
      <w:jc w:val="left"/>
    </w:pPr>
    <w:rPr>
      <w:b/>
      <w:bCs/>
      <w:iCs/>
      <w:szCs w:val="22"/>
    </w:rPr>
  </w:style>
  <w:style w:type="character" w:customStyle="1" w:styleId="IPPNormalunderlined">
    <w:name w:val="IPP Normal underlined"/>
    <w:basedOn w:val="DefaultParagraphFont"/>
    <w:rsid w:val="007674C0"/>
    <w:rPr>
      <w:rFonts w:ascii="Times New Roman" w:hAnsi="Times New Roman"/>
      <w:sz w:val="22"/>
      <w:u w:val="single"/>
      <w:lang w:val="en-US"/>
    </w:rPr>
  </w:style>
  <w:style w:type="paragraph" w:customStyle="1" w:styleId="IPPBullet1">
    <w:name w:val="IPP Bullet1"/>
    <w:basedOn w:val="IPPBullet1Last"/>
    <w:qFormat/>
    <w:rsid w:val="007674C0"/>
    <w:pPr>
      <w:numPr>
        <w:numId w:val="27"/>
      </w:numPr>
      <w:spacing w:after="60"/>
      <w:ind w:left="567" w:hanging="567"/>
    </w:pPr>
    <w:rPr>
      <w:lang w:val="en-US"/>
    </w:rPr>
  </w:style>
  <w:style w:type="paragraph" w:customStyle="1" w:styleId="IPPBullet1Last">
    <w:name w:val="IPP Bullet1Last"/>
    <w:basedOn w:val="IPPNormal"/>
    <w:next w:val="IPPNormal"/>
    <w:qFormat/>
    <w:rsid w:val="007674C0"/>
    <w:pPr>
      <w:numPr>
        <w:numId w:val="15"/>
      </w:numPr>
    </w:pPr>
  </w:style>
  <w:style w:type="character" w:customStyle="1" w:styleId="IPPNormalstrikethrough">
    <w:name w:val="IPP Normal strikethrough"/>
    <w:rsid w:val="007674C0"/>
    <w:rPr>
      <w:rFonts w:ascii="Times New Roman" w:hAnsi="Times New Roman"/>
      <w:strike/>
      <w:dstrike w:val="0"/>
      <w:sz w:val="22"/>
    </w:rPr>
  </w:style>
  <w:style w:type="paragraph" w:customStyle="1" w:styleId="IPPTitle16pt">
    <w:name w:val="IPP Title16pt"/>
    <w:basedOn w:val="Normal"/>
    <w:qFormat/>
    <w:rsid w:val="007674C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674C0"/>
    <w:pPr>
      <w:spacing w:after="360"/>
      <w:jc w:val="center"/>
    </w:pPr>
    <w:rPr>
      <w:rFonts w:ascii="Arial" w:hAnsi="Arial" w:cs="Arial"/>
      <w:b/>
      <w:bCs/>
      <w:sz w:val="36"/>
      <w:szCs w:val="36"/>
    </w:rPr>
  </w:style>
  <w:style w:type="paragraph" w:customStyle="1" w:styleId="IPPHeader">
    <w:name w:val="IPP Header"/>
    <w:basedOn w:val="Normal"/>
    <w:qFormat/>
    <w:rsid w:val="007674C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674C0"/>
    <w:pPr>
      <w:keepNext/>
      <w:tabs>
        <w:tab w:val="left" w:pos="567"/>
      </w:tabs>
      <w:spacing w:before="120"/>
      <w:jc w:val="left"/>
      <w:outlineLvl w:val="1"/>
    </w:pPr>
    <w:rPr>
      <w:b/>
      <w:sz w:val="24"/>
    </w:rPr>
  </w:style>
  <w:style w:type="paragraph" w:customStyle="1" w:styleId="IPPNormalCloseSpace">
    <w:name w:val="IPP NormalCloseSpace"/>
    <w:basedOn w:val="Normal"/>
    <w:qFormat/>
    <w:rsid w:val="007674C0"/>
    <w:pPr>
      <w:keepNext/>
      <w:spacing w:after="60"/>
    </w:pPr>
  </w:style>
  <w:style w:type="paragraph" w:customStyle="1" w:styleId="IPPHeading2">
    <w:name w:val="IPP Heading2"/>
    <w:basedOn w:val="IPPNormal"/>
    <w:next w:val="IPPNormal"/>
    <w:qFormat/>
    <w:rsid w:val="007674C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674C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674C0"/>
    <w:pPr>
      <w:tabs>
        <w:tab w:val="right" w:leader="dot" w:pos="9072"/>
      </w:tabs>
      <w:spacing w:before="240"/>
      <w:ind w:left="567" w:hanging="567"/>
    </w:pPr>
  </w:style>
  <w:style w:type="paragraph" w:styleId="TOC2">
    <w:name w:val="toc 2"/>
    <w:basedOn w:val="TOC1"/>
    <w:next w:val="Normal"/>
    <w:autoRedefine/>
    <w:uiPriority w:val="39"/>
    <w:rsid w:val="007674C0"/>
    <w:pPr>
      <w:keepNext w:val="0"/>
      <w:tabs>
        <w:tab w:val="left" w:pos="425"/>
      </w:tabs>
      <w:spacing w:before="120" w:after="0"/>
      <w:ind w:left="425" w:right="284" w:hanging="425"/>
    </w:pPr>
  </w:style>
  <w:style w:type="paragraph" w:styleId="TOC3">
    <w:name w:val="toc 3"/>
    <w:basedOn w:val="TOC2"/>
    <w:next w:val="Normal"/>
    <w:autoRedefine/>
    <w:uiPriority w:val="39"/>
    <w:rsid w:val="007674C0"/>
    <w:pPr>
      <w:tabs>
        <w:tab w:val="left" w:pos="1276"/>
      </w:tabs>
      <w:spacing w:before="60"/>
      <w:ind w:left="1276" w:hanging="851"/>
    </w:pPr>
    <w:rPr>
      <w:rFonts w:eastAsia="Times"/>
    </w:rPr>
  </w:style>
  <w:style w:type="paragraph" w:styleId="TOC4">
    <w:name w:val="toc 4"/>
    <w:basedOn w:val="Normal"/>
    <w:next w:val="Normal"/>
    <w:autoRedefine/>
    <w:uiPriority w:val="39"/>
    <w:rsid w:val="007674C0"/>
    <w:pPr>
      <w:spacing w:after="120"/>
      <w:ind w:left="660"/>
    </w:pPr>
    <w:rPr>
      <w:rFonts w:eastAsia="Times"/>
      <w:lang w:val="en-AU"/>
    </w:rPr>
  </w:style>
  <w:style w:type="paragraph" w:styleId="TOC5">
    <w:name w:val="toc 5"/>
    <w:basedOn w:val="Normal"/>
    <w:next w:val="Normal"/>
    <w:autoRedefine/>
    <w:uiPriority w:val="39"/>
    <w:rsid w:val="007674C0"/>
    <w:pPr>
      <w:spacing w:after="120"/>
      <w:ind w:left="880"/>
    </w:pPr>
    <w:rPr>
      <w:rFonts w:eastAsia="Times"/>
      <w:lang w:val="en-AU"/>
    </w:rPr>
  </w:style>
  <w:style w:type="paragraph" w:styleId="TOC6">
    <w:name w:val="toc 6"/>
    <w:basedOn w:val="Normal"/>
    <w:next w:val="Normal"/>
    <w:autoRedefine/>
    <w:uiPriority w:val="39"/>
    <w:rsid w:val="007674C0"/>
    <w:pPr>
      <w:spacing w:after="120"/>
      <w:ind w:left="1100"/>
    </w:pPr>
    <w:rPr>
      <w:rFonts w:eastAsia="Times"/>
      <w:lang w:val="en-AU"/>
    </w:rPr>
  </w:style>
  <w:style w:type="paragraph" w:styleId="TOC7">
    <w:name w:val="toc 7"/>
    <w:basedOn w:val="Normal"/>
    <w:next w:val="Normal"/>
    <w:autoRedefine/>
    <w:uiPriority w:val="39"/>
    <w:rsid w:val="007674C0"/>
    <w:pPr>
      <w:spacing w:after="120"/>
      <w:ind w:left="1320"/>
    </w:pPr>
    <w:rPr>
      <w:rFonts w:eastAsia="Times"/>
      <w:lang w:val="en-AU"/>
    </w:rPr>
  </w:style>
  <w:style w:type="paragraph" w:styleId="TOC8">
    <w:name w:val="toc 8"/>
    <w:basedOn w:val="Normal"/>
    <w:next w:val="Normal"/>
    <w:autoRedefine/>
    <w:uiPriority w:val="39"/>
    <w:rsid w:val="007674C0"/>
    <w:pPr>
      <w:spacing w:after="120"/>
      <w:ind w:left="1540"/>
    </w:pPr>
    <w:rPr>
      <w:rFonts w:eastAsia="Times"/>
      <w:lang w:val="en-AU"/>
    </w:rPr>
  </w:style>
  <w:style w:type="paragraph" w:styleId="TOC9">
    <w:name w:val="toc 9"/>
    <w:basedOn w:val="Normal"/>
    <w:next w:val="Normal"/>
    <w:autoRedefine/>
    <w:uiPriority w:val="39"/>
    <w:rsid w:val="007674C0"/>
    <w:pPr>
      <w:spacing w:after="120"/>
      <w:ind w:left="1760"/>
    </w:pPr>
    <w:rPr>
      <w:rFonts w:eastAsia="Times"/>
      <w:lang w:val="en-AU"/>
    </w:rPr>
  </w:style>
  <w:style w:type="paragraph" w:customStyle="1" w:styleId="IPPReferences">
    <w:name w:val="IPP References"/>
    <w:basedOn w:val="IPPNormal"/>
    <w:qFormat/>
    <w:rsid w:val="007674C0"/>
    <w:pPr>
      <w:spacing w:after="60"/>
      <w:ind w:left="567" w:hanging="567"/>
    </w:pPr>
  </w:style>
  <w:style w:type="paragraph" w:customStyle="1" w:styleId="IPPArial">
    <w:name w:val="IPP Arial"/>
    <w:basedOn w:val="IPPNormal"/>
    <w:qFormat/>
    <w:rsid w:val="007674C0"/>
    <w:pPr>
      <w:spacing w:after="0"/>
    </w:pPr>
    <w:rPr>
      <w:rFonts w:ascii="Arial" w:hAnsi="Arial"/>
      <w:sz w:val="18"/>
    </w:rPr>
  </w:style>
  <w:style w:type="paragraph" w:customStyle="1" w:styleId="IPPArialTable">
    <w:name w:val="IPP Arial Table"/>
    <w:basedOn w:val="IPPArial"/>
    <w:qFormat/>
    <w:rsid w:val="007674C0"/>
    <w:pPr>
      <w:spacing w:before="60" w:after="60"/>
      <w:jc w:val="left"/>
    </w:pPr>
  </w:style>
  <w:style w:type="paragraph" w:customStyle="1" w:styleId="IPPHeaderlandscape">
    <w:name w:val="IPP Header landscape"/>
    <w:basedOn w:val="IPPHeader"/>
    <w:qFormat/>
    <w:rsid w:val="007674C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674C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674C0"/>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7674C0"/>
    <w:pPr>
      <w:numPr>
        <w:numId w:val="11"/>
      </w:numPr>
      <w:jc w:val="left"/>
    </w:pPr>
  </w:style>
  <w:style w:type="paragraph" w:customStyle="1" w:styleId="IPPLetterListIndent">
    <w:name w:val="IPP LetterList Indent"/>
    <w:basedOn w:val="IPPLetterList"/>
    <w:qFormat/>
    <w:rsid w:val="007674C0"/>
    <w:pPr>
      <w:numPr>
        <w:numId w:val="12"/>
      </w:numPr>
    </w:pPr>
  </w:style>
  <w:style w:type="paragraph" w:customStyle="1" w:styleId="IPPFooterLandscape">
    <w:name w:val="IPP Footer Landscape"/>
    <w:basedOn w:val="IPPHeaderlandscape"/>
    <w:qFormat/>
    <w:rsid w:val="007674C0"/>
    <w:pPr>
      <w:pBdr>
        <w:top w:val="single" w:sz="4" w:space="1" w:color="auto"/>
        <w:bottom w:val="none" w:sz="0" w:space="0" w:color="auto"/>
      </w:pBdr>
      <w:jc w:val="right"/>
    </w:pPr>
    <w:rPr>
      <w:b/>
    </w:rPr>
  </w:style>
  <w:style w:type="paragraph" w:customStyle="1" w:styleId="IPPSubheadSpace">
    <w:name w:val="IPP Subhead Space"/>
    <w:basedOn w:val="IPPSubhead"/>
    <w:qFormat/>
    <w:rsid w:val="007674C0"/>
    <w:pPr>
      <w:tabs>
        <w:tab w:val="left" w:pos="567"/>
      </w:tabs>
      <w:spacing w:before="60" w:after="60"/>
    </w:pPr>
  </w:style>
  <w:style w:type="paragraph" w:customStyle="1" w:styleId="IPPSubheadSpaceAfter">
    <w:name w:val="IPP Subhead SpaceAfter"/>
    <w:basedOn w:val="IPPSubhead"/>
    <w:qFormat/>
    <w:rsid w:val="007674C0"/>
    <w:pPr>
      <w:spacing w:after="60"/>
    </w:pPr>
  </w:style>
  <w:style w:type="paragraph" w:customStyle="1" w:styleId="IPPHdg1Num">
    <w:name w:val="IPP Hdg1Num"/>
    <w:basedOn w:val="IPPHeading1"/>
    <w:next w:val="IPPNormal"/>
    <w:qFormat/>
    <w:rsid w:val="007674C0"/>
    <w:pPr>
      <w:numPr>
        <w:numId w:val="16"/>
      </w:numPr>
    </w:pPr>
  </w:style>
  <w:style w:type="paragraph" w:customStyle="1" w:styleId="IPPHdg2Num">
    <w:name w:val="IPP Hdg2Num"/>
    <w:basedOn w:val="IPPHeading2"/>
    <w:next w:val="IPPNormal"/>
    <w:qFormat/>
    <w:rsid w:val="007674C0"/>
    <w:pPr>
      <w:numPr>
        <w:ilvl w:val="1"/>
        <w:numId w:val="17"/>
      </w:numPr>
    </w:pPr>
  </w:style>
  <w:style w:type="paragraph" w:customStyle="1" w:styleId="IPPNumberedList">
    <w:name w:val="IPP NumberedList"/>
    <w:basedOn w:val="IPPBullet1"/>
    <w:qFormat/>
    <w:rsid w:val="007674C0"/>
    <w:pPr>
      <w:numPr>
        <w:numId w:val="25"/>
      </w:numPr>
    </w:pPr>
  </w:style>
  <w:style w:type="character" w:styleId="Strong">
    <w:name w:val="Strong"/>
    <w:basedOn w:val="DefaultParagraphFont"/>
    <w:qFormat/>
    <w:rsid w:val="007674C0"/>
    <w:rPr>
      <w:b/>
      <w:bCs/>
    </w:rPr>
  </w:style>
  <w:style w:type="paragraph" w:customStyle="1" w:styleId="IPPParagraphnumberingclose">
    <w:name w:val="IPP Paragraph numbering close"/>
    <w:basedOn w:val="IPPParagraphnumbering"/>
    <w:qFormat/>
    <w:rsid w:val="007674C0"/>
    <w:pPr>
      <w:keepNext/>
      <w:spacing w:after="60"/>
    </w:pPr>
  </w:style>
  <w:style w:type="paragraph" w:customStyle="1" w:styleId="IPPNumberedListLast">
    <w:name w:val="IPP NumberedListLast"/>
    <w:basedOn w:val="IPPNumberedList"/>
    <w:qFormat/>
    <w:rsid w:val="007674C0"/>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7039557">
      <w:bodyDiv w:val="1"/>
      <w:marLeft w:val="0"/>
      <w:marRight w:val="0"/>
      <w:marTop w:val="0"/>
      <w:marBottom w:val="0"/>
      <w:divBdr>
        <w:top w:val="none" w:sz="0" w:space="0" w:color="auto"/>
        <w:left w:val="none" w:sz="0" w:space="0" w:color="auto"/>
        <w:bottom w:val="none" w:sz="0" w:space="0" w:color="auto"/>
        <w:right w:val="none" w:sz="0" w:space="0" w:color="auto"/>
      </w:divBdr>
      <w:divsChild>
        <w:div w:id="1007948918">
          <w:marLeft w:val="0"/>
          <w:marRight w:val="0"/>
          <w:marTop w:val="0"/>
          <w:marBottom w:val="0"/>
          <w:divBdr>
            <w:top w:val="none" w:sz="0" w:space="0" w:color="auto"/>
            <w:left w:val="none" w:sz="0" w:space="0" w:color="auto"/>
            <w:bottom w:val="none" w:sz="0" w:space="0" w:color="auto"/>
            <w:right w:val="none" w:sz="0" w:space="0" w:color="auto"/>
          </w:divBdr>
        </w:div>
        <w:div w:id="1879008264">
          <w:marLeft w:val="0"/>
          <w:marRight w:val="0"/>
          <w:marTop w:val="0"/>
          <w:marBottom w:val="0"/>
          <w:divBdr>
            <w:top w:val="none" w:sz="0" w:space="0" w:color="auto"/>
            <w:left w:val="none" w:sz="0" w:space="0" w:color="auto"/>
            <w:bottom w:val="none" w:sz="0" w:space="0" w:color="auto"/>
            <w:right w:val="none" w:sz="0" w:space="0" w:color="auto"/>
          </w:divBdr>
        </w:div>
      </w:divsChild>
    </w:div>
    <w:div w:id="650257558">
      <w:bodyDiv w:val="1"/>
      <w:marLeft w:val="0"/>
      <w:marRight w:val="0"/>
      <w:marTop w:val="0"/>
      <w:marBottom w:val="0"/>
      <w:divBdr>
        <w:top w:val="none" w:sz="0" w:space="0" w:color="auto"/>
        <w:left w:val="none" w:sz="0" w:space="0" w:color="auto"/>
        <w:bottom w:val="none" w:sz="0" w:space="0" w:color="auto"/>
        <w:right w:val="none" w:sz="0" w:space="0" w:color="auto"/>
      </w:divBdr>
      <w:divsChild>
        <w:div w:id="663237501">
          <w:marLeft w:val="0"/>
          <w:marRight w:val="0"/>
          <w:marTop w:val="0"/>
          <w:marBottom w:val="0"/>
          <w:divBdr>
            <w:top w:val="none" w:sz="0" w:space="0" w:color="auto"/>
            <w:left w:val="none" w:sz="0" w:space="0" w:color="auto"/>
            <w:bottom w:val="none" w:sz="0" w:space="0" w:color="auto"/>
            <w:right w:val="none" w:sz="0" w:space="0" w:color="auto"/>
          </w:divBdr>
        </w:div>
        <w:div w:id="1758164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tandardsfacility.org/PG-567"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tandardsfacility.org/PG-56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1F71D4-8DE0-461A-911F-770F92F63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8A8913-08DC-4EE4-9FD9-7BE2C2AC87C4}">
  <ds:schemaRefs>
    <ds:schemaRef ds:uri="ea6feb38-a85a-45e8-92e9-814486bbe375"/>
    <ds:schemaRef ds:uri="http://www.w3.org/XML/1998/namespace"/>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a05d7f75-f42e-4288-8809-604fd4d9691f"/>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0EE498B-C41B-481B-8819-3755CB65C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IPPC_2024-06-17.dotx</Template>
  <TotalTime>147</TotalTime>
  <Pages>5</Pages>
  <Words>1844</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 Michelle - MRP-APHIS</dc:creator>
  <cp:keywords/>
  <dc:description/>
  <cp:lastModifiedBy>Cassin, Aoife (NSP)</cp:lastModifiedBy>
  <cp:revision>28</cp:revision>
  <dcterms:created xsi:type="dcterms:W3CDTF">2024-10-01T21:19:00Z</dcterms:created>
  <dcterms:modified xsi:type="dcterms:W3CDTF">2024-10-28T08:18:00Z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66bcea85,1b6625ba,426eeb74</vt:lpwstr>
  </property>
  <property fmtid="{D5CDD505-2E9C-101B-9397-08002B2CF9AE}" pid="3" name="ClassificationContentMarkingHeaderFontProps">
    <vt:lpwstr>#000000,10,Calibri</vt:lpwstr>
  </property>
  <property fmtid="{D5CDD505-2E9C-101B-9397-08002B2CF9AE}" pid="4" name="ClassificationContentMarkingHeaderText">
    <vt:lpwstr>Unclassified / Non classifié</vt:lpwstr>
  </property>
  <property fmtid="{D5CDD505-2E9C-101B-9397-08002B2CF9AE}" pid="5" name="MSIP_Label_baad8967-3ba6-4b00-a759-20a8ca19a393_Enabled">
    <vt:lpwstr>true</vt:lpwstr>
  </property>
  <property fmtid="{D5CDD505-2E9C-101B-9397-08002B2CF9AE}" pid="6" name="MSIP_Label_baad8967-3ba6-4b00-a759-20a8ca19a393_SetDate">
    <vt:lpwstr>2024-08-13T20:00:45Z</vt:lpwstr>
  </property>
  <property fmtid="{D5CDD505-2E9C-101B-9397-08002B2CF9AE}" pid="7" name="MSIP_Label_baad8967-3ba6-4b00-a759-20a8ca19a393_Method">
    <vt:lpwstr>Privileged</vt:lpwstr>
  </property>
  <property fmtid="{D5CDD505-2E9C-101B-9397-08002B2CF9AE}" pid="8" name="MSIP_Label_baad8967-3ba6-4b00-a759-20a8ca19a393_Name">
    <vt:lpwstr>UNCLASSIFIED</vt:lpwstr>
  </property>
  <property fmtid="{D5CDD505-2E9C-101B-9397-08002B2CF9AE}" pid="9" name="MSIP_Label_baad8967-3ba6-4b00-a759-20a8ca19a393_SiteId">
    <vt:lpwstr>9da98bb1-1857-4cc3-8751-9a49e35d24cd</vt:lpwstr>
  </property>
  <property fmtid="{D5CDD505-2E9C-101B-9397-08002B2CF9AE}" pid="10" name="MSIP_Label_baad8967-3ba6-4b00-a759-20a8ca19a393_ActionId">
    <vt:lpwstr>3b09abf3-efee-4f4f-9aee-bb7e9eeb53e2</vt:lpwstr>
  </property>
  <property fmtid="{D5CDD505-2E9C-101B-9397-08002B2CF9AE}" pid="11" name="MSIP_Label_baad8967-3ba6-4b00-a759-20a8ca19a393_ContentBits">
    <vt:lpwstr>1</vt:lpwstr>
  </property>
  <property fmtid="{D5CDD505-2E9C-101B-9397-08002B2CF9AE}" pid="12" name="ContentTypeId">
    <vt:lpwstr>0x010100299519679B1A8B4091DBA33CE26F55F5</vt:lpwstr>
  </property>
  <property fmtid="{D5CDD505-2E9C-101B-9397-08002B2CF9AE}" pid="13" name="MediaServiceImageTags">
    <vt:lpwstr/>
  </property>
</Properties>
</file>