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22BE72" w14:textId="77777777" w:rsidR="00FD793E" w:rsidRDefault="00F70885">
      <w:pPr>
        <w:pStyle w:val="A7"/>
        <w:spacing w:before="870" w:after="435"/>
        <w:jc w:val="both"/>
        <w:rPr>
          <w:rFonts w:ascii="方正小标宋_GBK" w:eastAsia="方正小标宋_GBK"/>
        </w:rPr>
      </w:pPr>
      <w:r>
        <w:rPr>
          <w:rFonts w:ascii="方正小标宋_GBK" w:eastAsia="方正小标宋_GBK" w:hint="eastAsia"/>
        </w:rPr>
        <w:t>更加积极地应对海运集装箱有害生物风险</w:t>
      </w:r>
    </w:p>
    <w:p w14:paraId="3522BE73" w14:textId="77777777" w:rsidR="00FD793E" w:rsidRDefault="00F70885">
      <w:pPr>
        <w:pStyle w:val="a1"/>
        <w:rPr>
          <w:rFonts w:ascii="方正小标宋_GBK" w:eastAsia="方正小标宋_GBK"/>
        </w:rPr>
      </w:pPr>
      <w:r>
        <w:rPr>
          <w:rFonts w:ascii="方正小标宋_GBK" w:eastAsia="方正小标宋_GBK" w:hint="eastAsia"/>
        </w:rPr>
        <w:t>背景</w:t>
      </w:r>
    </w:p>
    <w:p w14:paraId="3522BE74" w14:textId="77777777" w:rsidR="00FD793E" w:rsidRDefault="00F70885">
      <w:pPr>
        <w:pStyle w:val="a1"/>
        <w:rPr>
          <w:rFonts w:ascii="方正仿宋_GBK" w:eastAsia="方正仿宋_GBK"/>
        </w:rPr>
      </w:pPr>
      <w:r>
        <w:rPr>
          <w:rFonts w:ascii="方正仿宋_GBK" w:eastAsia="方正仿宋_GBK" w:hint="eastAsia"/>
        </w:rPr>
        <w:t>植物保护公约（</w:t>
      </w:r>
      <w:r>
        <w:rPr>
          <w:rFonts w:ascii="方正仿宋_GBK" w:eastAsia="方正仿宋_GBK" w:hint="eastAsia"/>
        </w:rPr>
        <w:t>IPPC</w:t>
      </w:r>
      <w:r>
        <w:rPr>
          <w:rFonts w:ascii="方正仿宋_GBK" w:eastAsia="方正仿宋_GBK" w:hint="eastAsia"/>
        </w:rPr>
        <w:t>）第一条第</w:t>
      </w:r>
      <w:r>
        <w:rPr>
          <w:rFonts w:ascii="方正仿宋_GBK" w:eastAsia="方正仿宋_GBK" w:hint="eastAsia"/>
        </w:rPr>
        <w:t xml:space="preserve">4 </w:t>
      </w:r>
      <w:r>
        <w:rPr>
          <w:rFonts w:ascii="方正仿宋_GBK" w:eastAsia="方正仿宋_GBK" w:hint="eastAsia"/>
        </w:rPr>
        <w:t>款提出：“除了植物和植物产品之外，</w:t>
      </w:r>
      <w:r>
        <w:rPr>
          <w:rFonts w:ascii="方正仿宋_GBK" w:eastAsia="方正仿宋_GBK" w:hint="eastAsia"/>
        </w:rPr>
        <w:t xml:space="preserve"> </w:t>
      </w:r>
      <w:r>
        <w:rPr>
          <w:rFonts w:ascii="方正仿宋_GBK" w:eastAsia="方正仿宋_GBK" w:hint="eastAsia"/>
        </w:rPr>
        <w:t>各缔约方可酌情将仓储地、包装材料、运输工具、集装箱、土壤和可能藏带或传播有害生物的其他生物、物品或材料列入本公约的规定范围之内，在涉及国际运输的情况下尤其如此。”</w:t>
      </w:r>
    </w:p>
    <w:p w14:paraId="3522BE75" w14:textId="77777777" w:rsidR="00FD793E" w:rsidRDefault="00F70885">
      <w:pPr>
        <w:pStyle w:val="a1"/>
        <w:rPr>
          <w:rFonts w:ascii="方正仿宋_GBK" w:eastAsia="方正仿宋_GBK"/>
        </w:rPr>
      </w:pPr>
      <w:r>
        <w:rPr>
          <w:rFonts w:ascii="方正仿宋_GBK" w:eastAsia="方正仿宋_GBK" w:hint="eastAsia"/>
        </w:rPr>
        <w:t>IPPC</w:t>
      </w:r>
      <w:r>
        <w:rPr>
          <w:rFonts w:ascii="方正仿宋_GBK" w:eastAsia="方正仿宋_GBK" w:hint="eastAsia"/>
        </w:rPr>
        <w:t>十分重视应对国际间运输集装箱的有害生物风险，多年来联合国家植物保护机构（</w:t>
      </w:r>
      <w:r>
        <w:rPr>
          <w:rFonts w:ascii="方正仿宋_GBK" w:eastAsia="方正仿宋_GBK" w:hint="eastAsia"/>
        </w:rPr>
        <w:t>NPPOs</w:t>
      </w:r>
      <w:r>
        <w:rPr>
          <w:rFonts w:ascii="方正仿宋_GBK" w:eastAsia="方正仿宋_GBK" w:hint="eastAsia"/>
        </w:rPr>
        <w:t>）、区域植物保护组织（</w:t>
      </w:r>
      <w:r>
        <w:rPr>
          <w:rFonts w:ascii="方正仿宋_GBK" w:eastAsia="方正仿宋_GBK" w:hint="eastAsia"/>
        </w:rPr>
        <w:t>RPPOs</w:t>
      </w:r>
      <w:r>
        <w:rPr>
          <w:rFonts w:ascii="方正仿宋_GBK" w:eastAsia="方正仿宋_GBK" w:hint="eastAsia"/>
        </w:rPr>
        <w:t>）、世界海关组织、世界银行、以世界海运理事会（</w:t>
      </w:r>
      <w:r>
        <w:rPr>
          <w:rFonts w:ascii="方正仿宋_GBK" w:eastAsia="方正仿宋_GBK" w:hint="eastAsia"/>
        </w:rPr>
        <w:t>WSC</w:t>
      </w:r>
      <w:r>
        <w:rPr>
          <w:rFonts w:ascii="方正仿宋_GBK" w:eastAsia="方正仿宋_GBK" w:hint="eastAsia"/>
        </w:rPr>
        <w:t>）为代表的各行业组织，开展了大量卓有成效的工作。</w:t>
      </w:r>
      <w:r>
        <w:rPr>
          <w:rFonts w:ascii="方正仿宋_GBK" w:eastAsia="方正仿宋_GBK" w:hint="eastAsia"/>
        </w:rPr>
        <w:t>2007</w:t>
      </w:r>
      <w:proofErr w:type="gramStart"/>
      <w:r>
        <w:rPr>
          <w:rFonts w:ascii="方正仿宋_GBK" w:eastAsia="方正仿宋_GBK" w:hint="eastAsia"/>
        </w:rPr>
        <w:t>年将“</w:t>
      </w:r>
      <w:proofErr w:type="gramEnd"/>
      <w:r>
        <w:rPr>
          <w:rFonts w:ascii="方正仿宋_GBK" w:eastAsia="方正仿宋_GBK" w:hint="eastAsia"/>
        </w:rPr>
        <w:t>降低海运集装箱有害生物传播“被列入国际植物检疫措施标准（</w:t>
      </w:r>
      <w:r>
        <w:rPr>
          <w:rFonts w:ascii="方正仿宋_GBK" w:eastAsia="方正仿宋_GBK" w:hint="eastAsia"/>
        </w:rPr>
        <w:t>ISPM</w:t>
      </w:r>
      <w:r>
        <w:rPr>
          <w:rFonts w:ascii="方正仿宋_GBK" w:eastAsia="方正仿宋_GBK" w:hint="eastAsia"/>
        </w:rPr>
        <w:t>）主题清单。</w:t>
      </w:r>
      <w:r>
        <w:rPr>
          <w:rFonts w:ascii="方正仿宋_GBK" w:eastAsia="方正仿宋_GBK" w:hint="eastAsia"/>
        </w:rPr>
        <w:t>2011</w:t>
      </w:r>
      <w:r>
        <w:rPr>
          <w:rFonts w:ascii="方正仿宋_GBK" w:eastAsia="方正仿宋_GBK" w:hint="eastAsia"/>
        </w:rPr>
        <w:t>年成立专家工作组，</w:t>
      </w:r>
      <w:r>
        <w:rPr>
          <w:rFonts w:ascii="方正仿宋_GBK" w:eastAsia="方正仿宋_GBK" w:hint="eastAsia"/>
        </w:rPr>
        <w:t>2013</w:t>
      </w:r>
      <w:r>
        <w:rPr>
          <w:rFonts w:ascii="方正仿宋_GBK" w:eastAsia="方正仿宋_GBK" w:hint="eastAsia"/>
        </w:rPr>
        <w:t>年完成了标准草案，但因行业的反对，标准制定工作被搁置。</w:t>
      </w:r>
      <w:r>
        <w:rPr>
          <w:rFonts w:ascii="方正仿宋_GBK" w:eastAsia="方正仿宋_GBK" w:hint="eastAsia"/>
        </w:rPr>
        <w:t>2015</w:t>
      </w:r>
      <w:r>
        <w:rPr>
          <w:rFonts w:ascii="方正仿宋_GBK" w:eastAsia="方正仿宋_GBK" w:hint="eastAsia"/>
        </w:rPr>
        <w:t>年</w:t>
      </w:r>
      <w:r>
        <w:rPr>
          <w:rFonts w:ascii="方正仿宋_GBK" w:eastAsia="方正仿宋_GBK" w:hint="eastAsia"/>
        </w:rPr>
        <w:t>IPPC</w:t>
      </w:r>
      <w:r>
        <w:rPr>
          <w:rFonts w:ascii="方正仿宋_GBK" w:eastAsia="方正仿宋_GBK" w:hint="eastAsia"/>
        </w:rPr>
        <w:t>发布了《植检委关于海运集装箱的建议》（</w:t>
      </w:r>
      <w:r>
        <w:rPr>
          <w:rFonts w:ascii="方正仿宋_GBK" w:eastAsia="方正仿宋_GBK" w:hint="eastAsia"/>
        </w:rPr>
        <w:t>R-06</w:t>
      </w:r>
      <w:r>
        <w:rPr>
          <w:rFonts w:ascii="方正仿宋_GBK" w:eastAsia="方正仿宋_GBK" w:hint="eastAsia"/>
        </w:rPr>
        <w:t>），</w:t>
      </w:r>
      <w:r>
        <w:rPr>
          <w:rFonts w:ascii="方正仿宋_GBK" w:eastAsia="方正仿宋_GBK" w:hint="eastAsia"/>
        </w:rPr>
        <w:t>2017</w:t>
      </w:r>
      <w:r>
        <w:rPr>
          <w:rFonts w:ascii="方正仿宋_GBK" w:eastAsia="方正仿宋_GBK" w:hint="eastAsia"/>
        </w:rPr>
        <w:t>年开始实施为期五年的海运集装箱补充行动计划。</w:t>
      </w:r>
      <w:r>
        <w:rPr>
          <w:rFonts w:ascii="方正仿宋_GBK" w:eastAsia="方正仿宋_GBK" w:hint="eastAsia"/>
        </w:rPr>
        <w:t>2019</w:t>
      </w:r>
      <w:r>
        <w:rPr>
          <w:rFonts w:ascii="方正仿宋_GBK" w:eastAsia="方正仿宋_GBK" w:hint="eastAsia"/>
        </w:rPr>
        <w:t>年以来先后发布了《海运集装箱供应链和清洁指南》《海运集装箱有害生物监测指南》和海运集装箱有害生物风险宣传彩页等多种政策工具。</w:t>
      </w:r>
      <w:r>
        <w:rPr>
          <w:rFonts w:ascii="方正仿宋_GBK" w:eastAsia="方正仿宋_GBK" w:hint="eastAsia"/>
        </w:rPr>
        <w:t>2022</w:t>
      </w:r>
      <w:r>
        <w:rPr>
          <w:rFonts w:ascii="方正仿宋_GBK" w:eastAsia="方正仿宋_GBK" w:hint="eastAsia"/>
        </w:rPr>
        <w:t>年建立海运集装箱焦点小组、修订</w:t>
      </w:r>
      <w:r>
        <w:rPr>
          <w:rFonts w:ascii="方正仿宋_GBK" w:eastAsia="方正仿宋_GBK" w:hint="eastAsia"/>
        </w:rPr>
        <w:t>R-06</w:t>
      </w:r>
      <w:r>
        <w:rPr>
          <w:rFonts w:ascii="方正仿宋_GBK" w:eastAsia="方正仿宋_GBK" w:hint="eastAsia"/>
        </w:rPr>
        <w:t>并举办</w:t>
      </w:r>
      <w:r>
        <w:rPr>
          <w:rFonts w:ascii="方正仿宋_GBK" w:eastAsia="方正仿宋_GBK" w:hint="eastAsia"/>
        </w:rPr>
        <w:lastRenderedPageBreak/>
        <w:t>了两届海运集装箱研讨会，大幅提高了全社会对海运集装箱有害生物风险的认识。</w:t>
      </w:r>
    </w:p>
    <w:p w14:paraId="3522BE76" w14:textId="77777777" w:rsidR="00FD793E" w:rsidRDefault="00F70885">
      <w:pPr>
        <w:pStyle w:val="a0"/>
        <w:ind w:firstLine="640"/>
        <w:jc w:val="both"/>
        <w:rPr>
          <w:rFonts w:ascii="方正仿宋_GBK" w:eastAsia="方正仿宋_GBK"/>
        </w:rPr>
      </w:pPr>
      <w:r>
        <w:rPr>
          <w:rFonts w:ascii="方正仿宋_GBK" w:eastAsia="方正仿宋_GBK" w:hint="eastAsia"/>
        </w:rPr>
        <w:t>本文阐述了集装箱有害生物风险的形成原因，分析了应对风险的难点和关键措施，介绍了</w:t>
      </w:r>
      <w:r>
        <w:rPr>
          <w:rFonts w:ascii="方正仿宋_GBK" w:eastAsia="方正仿宋_GBK" w:hint="eastAsia"/>
        </w:rPr>
        <w:t>2017</w:t>
      </w:r>
      <w:r>
        <w:rPr>
          <w:rFonts w:ascii="方正仿宋_GBK" w:eastAsia="方正仿宋_GBK" w:hint="eastAsia"/>
        </w:rPr>
        <w:t>年以来中国应对海运集装箱有害生物风险所取得的成绩和面临的挑战，提出了建立应对集装箱有害生物风险的全球治理体系的建议。</w:t>
      </w:r>
    </w:p>
    <w:p w14:paraId="3522BE77" w14:textId="77777777" w:rsidR="00FD793E" w:rsidRDefault="00F70885">
      <w:pPr>
        <w:pStyle w:val="C"/>
        <w:numPr>
          <w:ilvl w:val="0"/>
          <w:numId w:val="0"/>
        </w:numPr>
        <w:tabs>
          <w:tab w:val="left" w:pos="567"/>
        </w:tabs>
        <w:ind w:firstLine="640"/>
        <w:rPr>
          <w:rFonts w:ascii="方正黑体_GBK" w:eastAsia="方正黑体_GBK"/>
        </w:rPr>
      </w:pPr>
      <w:r>
        <w:rPr>
          <w:rFonts w:ascii="方正黑体_GBK" w:eastAsia="方正黑体_GBK" w:hint="eastAsia"/>
        </w:rPr>
        <w:t>一、集装箱有害生物风险概况</w:t>
      </w:r>
    </w:p>
    <w:p w14:paraId="3522BE78" w14:textId="77777777" w:rsidR="00FD793E" w:rsidRDefault="00F70885">
      <w:pPr>
        <w:pStyle w:val="C"/>
        <w:numPr>
          <w:ilvl w:val="0"/>
          <w:numId w:val="0"/>
        </w:numPr>
        <w:tabs>
          <w:tab w:val="left" w:pos="567"/>
        </w:tabs>
        <w:ind w:left="640"/>
        <w:rPr>
          <w:rFonts w:ascii="方正仿宋_GBK" w:eastAsia="方正仿宋_GBK"/>
        </w:rPr>
      </w:pPr>
      <w:r>
        <w:rPr>
          <w:rFonts w:ascii="方正仿宋_GBK" w:eastAsia="方正仿宋_GBK" w:hint="eastAsia"/>
          <w:b/>
          <w:bCs w:val="0"/>
        </w:rPr>
        <w:t>（一）集装箱有害生物风险的形成原因</w:t>
      </w:r>
    </w:p>
    <w:p w14:paraId="3522BE79" w14:textId="77777777" w:rsidR="00FD793E" w:rsidRDefault="00F70885">
      <w:pPr>
        <w:pStyle w:val="a1"/>
        <w:rPr>
          <w:rFonts w:ascii="方正仿宋_GBK" w:eastAsia="方正仿宋_GBK"/>
        </w:rPr>
      </w:pPr>
      <w:r>
        <w:rPr>
          <w:rFonts w:ascii="方正仿宋_GBK" w:eastAsia="方正仿宋_GBK" w:hint="eastAsia"/>
        </w:rPr>
        <w:t>从集装箱箱体结构、集装箱物流运输以及和集装箱中转存放等多个角度分析，集装箱有害生物风险的形成主要有四个原因。</w:t>
      </w:r>
    </w:p>
    <w:p w14:paraId="3522BE7A" w14:textId="77777777" w:rsidR="00FD793E" w:rsidRDefault="00F70885">
      <w:pPr>
        <w:pStyle w:val="C"/>
        <w:numPr>
          <w:ilvl w:val="0"/>
          <w:numId w:val="0"/>
        </w:numPr>
        <w:ind w:left="641"/>
        <w:outlineLvl w:val="2"/>
        <w:rPr>
          <w:rFonts w:eastAsia="方正仿宋_GBK"/>
          <w:b/>
          <w:bCs w:val="0"/>
        </w:rPr>
      </w:pPr>
      <w:r>
        <w:rPr>
          <w:rFonts w:eastAsia="方正仿宋_GBK" w:hint="eastAsia"/>
          <w:b/>
          <w:bCs w:val="0"/>
        </w:rPr>
        <w:t>1.</w:t>
      </w:r>
      <w:r>
        <w:rPr>
          <w:rFonts w:eastAsia="方正仿宋_GBK" w:hint="eastAsia"/>
          <w:b/>
          <w:bCs w:val="0"/>
        </w:rPr>
        <w:t>集装箱的材质结构为有害生物藏匿和繁殖创造了条件。</w:t>
      </w:r>
    </w:p>
    <w:p w14:paraId="3522BE7B" w14:textId="77777777" w:rsidR="00FD793E" w:rsidRDefault="00F70885">
      <w:pPr>
        <w:pStyle w:val="a1"/>
        <w:rPr>
          <w:rFonts w:ascii="方正仿宋_GBK" w:eastAsia="方正仿宋_GBK"/>
        </w:rPr>
      </w:pPr>
      <w:r>
        <w:rPr>
          <w:rFonts w:ascii="方正仿宋_GBK" w:eastAsia="方正仿宋_GBK" w:hint="eastAsia"/>
        </w:rPr>
        <w:t>集装箱使用的木地板等植物性的材料有利于有害生物的滋生。植物性材料如不能防潮，不具备抗生物侵蚀特性，集装箱就会为有害生物提供适生场所。另外，结构设计也是一个关键因素。集装箱不是完全密封的，通风口没有设置防虫网。随着使用年限的增加，门的密封性也会降低。外部的有害生物可通过缝隙和通风口进入集装箱，集装箱内部所带的有害生物也会随集装箱的运输沿途不断扩散，造成传播。</w:t>
      </w:r>
    </w:p>
    <w:p w14:paraId="3522BE7C" w14:textId="77777777" w:rsidR="00FD793E" w:rsidRDefault="00F70885">
      <w:pPr>
        <w:pStyle w:val="C"/>
        <w:numPr>
          <w:ilvl w:val="0"/>
          <w:numId w:val="0"/>
        </w:numPr>
        <w:ind w:left="641"/>
        <w:outlineLvl w:val="2"/>
        <w:rPr>
          <w:rFonts w:eastAsia="方正仿宋_GBK"/>
          <w:b/>
          <w:bCs w:val="0"/>
        </w:rPr>
      </w:pPr>
      <w:r>
        <w:rPr>
          <w:rFonts w:eastAsia="方正仿宋_GBK" w:hint="eastAsia"/>
          <w:b/>
          <w:bCs w:val="0"/>
        </w:rPr>
        <w:t>2.</w:t>
      </w:r>
      <w:r>
        <w:rPr>
          <w:rFonts w:eastAsia="方正仿宋_GBK" w:hint="eastAsia"/>
          <w:b/>
          <w:bCs w:val="0"/>
        </w:rPr>
        <w:t>装载的货物推高了集装箱的有害生物风险。</w:t>
      </w:r>
    </w:p>
    <w:p w14:paraId="3522BE7D" w14:textId="77777777" w:rsidR="00FD793E" w:rsidRDefault="00F70885">
      <w:pPr>
        <w:pStyle w:val="a1"/>
        <w:rPr>
          <w:rFonts w:ascii="方正仿宋_GBK" w:eastAsia="方正仿宋_GBK"/>
        </w:rPr>
      </w:pPr>
      <w:r>
        <w:rPr>
          <w:rFonts w:ascii="方正仿宋_GBK" w:eastAsia="方正仿宋_GBK" w:hint="eastAsia"/>
        </w:rPr>
        <w:t>国际贸易中初级农产品携带有害生物的风险极高，比如粮食、木材、烟草、花卉苗木、不合格的木质包装等。这些农产品</w:t>
      </w:r>
      <w:r>
        <w:rPr>
          <w:rFonts w:ascii="方正仿宋_GBK" w:eastAsia="方正仿宋_GBK" w:hint="eastAsia"/>
        </w:rPr>
        <w:lastRenderedPageBreak/>
        <w:t>基本都会使用集装箱进行国际运输，其所携带的有害生物在载货时进入集装箱，还可能会通过开放或破损的包装在集装箱内藏匿繁殖，卸货时逃逸扩散至目的地。世界上大多数国家建立了入境植物检疫制度，对入境农产品实施检疫，同时也对集装箱进行检查。但是对集装箱的检查有时会被忽略，这会导致由货物带来的有害生物通过集装箱的运输在国际间扩散。</w:t>
      </w:r>
    </w:p>
    <w:p w14:paraId="3522BE7E" w14:textId="77777777" w:rsidR="00FD793E" w:rsidRDefault="00F70885">
      <w:pPr>
        <w:pStyle w:val="C"/>
        <w:numPr>
          <w:ilvl w:val="0"/>
          <w:numId w:val="0"/>
        </w:numPr>
        <w:ind w:left="641"/>
        <w:outlineLvl w:val="2"/>
        <w:rPr>
          <w:rFonts w:eastAsia="方正仿宋_GBK"/>
          <w:b/>
          <w:bCs w:val="0"/>
        </w:rPr>
      </w:pPr>
      <w:r>
        <w:rPr>
          <w:rFonts w:eastAsia="方正仿宋_GBK" w:hint="eastAsia"/>
          <w:b/>
          <w:bCs w:val="0"/>
        </w:rPr>
        <w:t>3.</w:t>
      </w:r>
      <w:r>
        <w:rPr>
          <w:rFonts w:eastAsia="方正仿宋_GBK" w:hint="eastAsia"/>
          <w:b/>
          <w:bCs w:val="0"/>
        </w:rPr>
        <w:t>物流运作模式导致空箱携带的有害生物跨境传播。</w:t>
      </w:r>
    </w:p>
    <w:p w14:paraId="3522BE7F" w14:textId="77777777" w:rsidR="00FD793E" w:rsidRDefault="00F70885">
      <w:pPr>
        <w:pStyle w:val="a1"/>
        <w:rPr>
          <w:rFonts w:ascii="方正仿宋_GBK" w:eastAsia="方正仿宋_GBK"/>
        </w:rPr>
      </w:pPr>
      <w:r>
        <w:rPr>
          <w:rFonts w:ascii="方正仿宋_GBK" w:eastAsia="方正仿宋_GBK" w:hint="eastAsia"/>
        </w:rPr>
        <w:t>目前国际集装箱物流链的运作模式是在载货前清洗集装箱，空箱在卸货时没有被清洗或者清洗不彻底就输往其他国家。很多国家不对进境空箱实施检疫，这些空箱在入境后重新载货之前才会得到清理，导致空集装箱所携带的有害生物在国际间任意传播。</w:t>
      </w:r>
    </w:p>
    <w:p w14:paraId="3522BE80" w14:textId="77777777" w:rsidR="00FD793E" w:rsidRDefault="00F70885">
      <w:pPr>
        <w:pStyle w:val="C"/>
        <w:numPr>
          <w:ilvl w:val="0"/>
          <w:numId w:val="0"/>
        </w:numPr>
        <w:ind w:left="641"/>
        <w:outlineLvl w:val="2"/>
        <w:rPr>
          <w:rFonts w:eastAsia="方正仿宋_GBK"/>
          <w:b/>
          <w:bCs w:val="0"/>
        </w:rPr>
      </w:pPr>
      <w:r>
        <w:rPr>
          <w:rFonts w:eastAsia="方正仿宋_GBK" w:hint="eastAsia"/>
          <w:b/>
          <w:bCs w:val="0"/>
        </w:rPr>
        <w:t>4.</w:t>
      </w:r>
      <w:r>
        <w:rPr>
          <w:rFonts w:eastAsia="方正仿宋_GBK" w:hint="eastAsia"/>
          <w:b/>
          <w:bCs w:val="0"/>
        </w:rPr>
        <w:t>场站防疫条件差造成集装箱被有害生物污染。</w:t>
      </w:r>
    </w:p>
    <w:p w14:paraId="3522BE81" w14:textId="77777777" w:rsidR="00FD793E" w:rsidRDefault="00F70885">
      <w:pPr>
        <w:pStyle w:val="a1"/>
        <w:rPr>
          <w:rFonts w:ascii="方正仿宋_GBK" w:eastAsia="方正仿宋_GBK"/>
        </w:rPr>
      </w:pPr>
      <w:r>
        <w:rPr>
          <w:rFonts w:ascii="方正仿宋_GBK" w:eastAsia="方正仿宋_GBK" w:hint="eastAsia"/>
        </w:rPr>
        <w:t>集装箱场站是集装箱和货物的集散地，如果缺乏必要的有害生物防控管理措施，就会给有害生物提供良好的繁殖和传播环境。现实生活中很多集装箱场站存在积水、丛生的杂草、随意堆积的残余货物甚至垃圾，这些都为有害生物提供了栖息和繁殖条件。集装箱在场站装货时，场站里的有害生物会乘机进入集装箱，搭上便车，随着集装箱的运输开始更远的传播。</w:t>
      </w:r>
    </w:p>
    <w:p w14:paraId="3522BE82" w14:textId="77777777" w:rsidR="00FD793E" w:rsidRDefault="00F70885">
      <w:pPr>
        <w:ind w:firstLine="640"/>
        <w:rPr>
          <w:rFonts w:ascii="方正仿宋_GBK" w:eastAsia="方正仿宋_GBK"/>
          <w:b/>
          <w:bCs/>
        </w:rPr>
      </w:pPr>
      <w:r>
        <w:rPr>
          <w:rFonts w:ascii="方正仿宋_GBK" w:eastAsia="方正仿宋_GBK" w:hint="eastAsia"/>
          <w:b/>
          <w:bCs/>
        </w:rPr>
        <w:t>(</w:t>
      </w:r>
      <w:r>
        <w:rPr>
          <w:rFonts w:ascii="方正仿宋_GBK" w:eastAsia="方正仿宋_GBK" w:hint="eastAsia"/>
          <w:b/>
          <w:bCs/>
        </w:rPr>
        <w:t>二</w:t>
      </w:r>
      <w:r>
        <w:rPr>
          <w:rFonts w:ascii="方正仿宋_GBK" w:eastAsia="方正仿宋_GBK" w:hint="eastAsia"/>
          <w:b/>
          <w:bCs/>
        </w:rPr>
        <w:t>)</w:t>
      </w:r>
      <w:r>
        <w:rPr>
          <w:rFonts w:ascii="方正仿宋_GBK" w:eastAsia="方正仿宋_GBK" w:hint="eastAsia"/>
          <w:b/>
          <w:bCs/>
        </w:rPr>
        <w:t>集装箱有害生物风险控制的难点和关键措施</w:t>
      </w:r>
      <w:r>
        <w:rPr>
          <w:rFonts w:ascii="方正仿宋_GBK" w:eastAsia="方正仿宋_GBK" w:hint="eastAsia"/>
          <w:b/>
          <w:bCs/>
        </w:rPr>
        <w:t xml:space="preserve"> </w:t>
      </w:r>
    </w:p>
    <w:p w14:paraId="3522BE83" w14:textId="77777777" w:rsidR="00FD793E" w:rsidRDefault="00F70885">
      <w:pPr>
        <w:ind w:firstLine="640"/>
        <w:rPr>
          <w:rFonts w:ascii="方正仿宋_GBK" w:eastAsia="方正仿宋_GBK"/>
        </w:rPr>
      </w:pPr>
      <w:r>
        <w:rPr>
          <w:rFonts w:ascii="方正仿宋_GBK" w:eastAsia="方正仿宋_GBK" w:hint="eastAsia"/>
        </w:rPr>
        <w:t>从以上对集装箱有害生物风险形成的原因分析可看出：由于大多数国家的</w:t>
      </w:r>
      <w:r>
        <w:rPr>
          <w:rFonts w:ascii="方正仿宋_GBK" w:eastAsia="方正仿宋_GBK" w:hint="eastAsia"/>
        </w:rPr>
        <w:t>NPPOs</w:t>
      </w:r>
      <w:r>
        <w:rPr>
          <w:rFonts w:ascii="方正仿宋_GBK" w:eastAsia="方正仿宋_GBK" w:hint="eastAsia"/>
        </w:rPr>
        <w:t>没有针对出境空箱和入境空箱的监管</w:t>
      </w:r>
      <w:r>
        <w:rPr>
          <w:rFonts w:ascii="方正仿宋_GBK" w:eastAsia="方正仿宋_GBK" w:hint="eastAsia"/>
        </w:rPr>
        <w:lastRenderedPageBreak/>
        <w:t>措施，集装箱在卸货后的清理也难以得到业界应有的重视。因而在国际间调运的空箱就成为集装箱有害生物风险控制的难点。</w:t>
      </w:r>
    </w:p>
    <w:p w14:paraId="3522BE84" w14:textId="77777777" w:rsidR="00FD793E" w:rsidRDefault="00F70885">
      <w:pPr>
        <w:ind w:firstLine="640"/>
      </w:pPr>
      <w:r>
        <w:rPr>
          <w:rFonts w:ascii="方正仿宋_GBK" w:eastAsia="方正仿宋_GBK" w:hint="eastAsia"/>
        </w:rPr>
        <w:t>解决这</w:t>
      </w:r>
      <w:r>
        <w:rPr>
          <w:rFonts w:ascii="方正仿宋_GBK" w:eastAsia="方正仿宋_GBK" w:hint="eastAsia"/>
          <w:b/>
          <w:bCs/>
        </w:rPr>
        <w:t>一</w:t>
      </w:r>
      <w:r>
        <w:rPr>
          <w:rFonts w:ascii="方正仿宋_GBK" w:eastAsia="方正仿宋_GBK" w:hint="eastAsia"/>
        </w:rPr>
        <w:t>难点的关键措施在于</w:t>
      </w:r>
      <w:r>
        <w:rPr>
          <w:rFonts w:ascii="方正仿宋_GBK" w:eastAsia="方正仿宋_GBK" w:hint="eastAsia"/>
        </w:rPr>
        <w:t>NPPOs</w:t>
      </w:r>
      <w:r>
        <w:rPr>
          <w:rFonts w:ascii="方正仿宋_GBK" w:eastAsia="方正仿宋_GBK" w:hint="eastAsia"/>
        </w:rPr>
        <w:t>对出口空箱或进口空箱实施一定比例的查验，建立起必要的监管措施。</w:t>
      </w:r>
      <w:r>
        <w:rPr>
          <w:rFonts w:hint="eastAsia"/>
        </w:rPr>
        <w:t xml:space="preserve"> </w:t>
      </w:r>
    </w:p>
    <w:p w14:paraId="3522BE85" w14:textId="77777777" w:rsidR="00FD793E" w:rsidRDefault="00F70885">
      <w:pPr>
        <w:pStyle w:val="C"/>
        <w:numPr>
          <w:ilvl w:val="0"/>
          <w:numId w:val="5"/>
        </w:numPr>
        <w:ind w:firstLineChars="0"/>
        <w:rPr>
          <w:rFonts w:ascii="方正黑体_GBK" w:eastAsia="方正黑体_GBK"/>
        </w:rPr>
      </w:pPr>
      <w:r>
        <w:rPr>
          <w:rFonts w:ascii="方正黑体_GBK" w:eastAsia="方正黑体_GBK" w:hint="eastAsia"/>
        </w:rPr>
        <w:t>中国应对海运集装箱有害生物风险的措施</w:t>
      </w:r>
    </w:p>
    <w:p w14:paraId="3522BE86" w14:textId="77777777" w:rsidR="00FD793E" w:rsidRDefault="00F70885">
      <w:pPr>
        <w:ind w:firstLine="640"/>
        <w:rPr>
          <w:rFonts w:ascii="方正仿宋_GBK" w:eastAsia="方正仿宋_GBK"/>
        </w:rPr>
      </w:pPr>
      <w:r>
        <w:rPr>
          <w:rFonts w:ascii="方正仿宋_GBK" w:eastAsia="方正仿宋_GBK" w:hint="eastAsia"/>
        </w:rPr>
        <w:t>（一）法律法规规定及实施机构</w:t>
      </w:r>
    </w:p>
    <w:p w14:paraId="3522BE87" w14:textId="77777777" w:rsidR="00FD793E" w:rsidRDefault="00F70885">
      <w:pPr>
        <w:ind w:firstLine="640"/>
        <w:rPr>
          <w:rFonts w:ascii="方正仿宋_GBK" w:eastAsia="方正仿宋_GBK"/>
        </w:rPr>
      </w:pPr>
      <w:r>
        <w:rPr>
          <w:rFonts w:ascii="方正仿宋_GBK" w:eastAsia="方正仿宋_GBK" w:hint="eastAsia"/>
        </w:rPr>
        <w:t>中国涉及海运集装箱有害生物风险防控的法律法规有《生物安全法》《中华人民共和国进出境动植物检疫法》及其实施条例、海关总署《进出境集装箱检验检疫管理办法》，对进出境集装箱的检疫查验、检疫处理与放行以及监督管理作了详细的规定。</w:t>
      </w:r>
    </w:p>
    <w:p w14:paraId="3522BE88" w14:textId="77777777" w:rsidR="00FD793E" w:rsidRDefault="00F70885">
      <w:pPr>
        <w:ind w:firstLine="640"/>
        <w:rPr>
          <w:rFonts w:ascii="方正仿宋_GBK" w:eastAsia="方正仿宋_GBK"/>
        </w:rPr>
      </w:pPr>
      <w:r>
        <w:rPr>
          <w:rFonts w:ascii="方正仿宋_GBK" w:eastAsia="方正仿宋_GBK" w:hint="eastAsia"/>
        </w:rPr>
        <w:t>进出境集装箱检疫工作由中华人民共和国海关总署统一管理，直属海关负责组织落实总署的各项工作要求，口岸查验工作由设在出入境口岸的主管海关实施。</w:t>
      </w:r>
    </w:p>
    <w:p w14:paraId="3522BE89" w14:textId="77777777" w:rsidR="00FD793E" w:rsidRDefault="00F70885">
      <w:pPr>
        <w:ind w:firstLine="640"/>
        <w:rPr>
          <w:rFonts w:ascii="方正仿宋_GBK" w:eastAsia="方正仿宋_GBK"/>
        </w:rPr>
      </w:pPr>
      <w:r>
        <w:rPr>
          <w:rFonts w:ascii="方正仿宋_GBK" w:eastAsia="方正仿宋_GBK" w:hint="eastAsia"/>
        </w:rPr>
        <w:t>（二）</w:t>
      </w:r>
      <w:r>
        <w:rPr>
          <w:rFonts w:ascii="方正仿宋_GBK" w:eastAsia="方正仿宋_GBK" w:hint="eastAsia"/>
        </w:rPr>
        <w:t>2017</w:t>
      </w:r>
      <w:r>
        <w:rPr>
          <w:rFonts w:ascii="方正仿宋_GBK" w:eastAsia="方正仿宋_GBK" w:hint="eastAsia"/>
        </w:rPr>
        <w:t>年以来中国参与</w:t>
      </w:r>
      <w:r>
        <w:rPr>
          <w:rFonts w:ascii="方正仿宋_GBK" w:eastAsia="方正仿宋_GBK" w:hint="eastAsia"/>
        </w:rPr>
        <w:t>IPPC</w:t>
      </w:r>
      <w:r>
        <w:rPr>
          <w:rFonts w:ascii="方正仿宋_GBK" w:eastAsia="方正仿宋_GBK" w:hint="eastAsia"/>
        </w:rPr>
        <w:t>国际规则制定的情况</w:t>
      </w:r>
    </w:p>
    <w:p w14:paraId="3522BE8A" w14:textId="77777777" w:rsidR="00FD793E" w:rsidRDefault="00F70885">
      <w:pPr>
        <w:ind w:firstLine="640"/>
        <w:rPr>
          <w:rFonts w:ascii="方正仿宋_GBK" w:eastAsia="方正仿宋_GBK"/>
        </w:rPr>
      </w:pPr>
      <w:r>
        <w:rPr>
          <w:rFonts w:ascii="方正仿宋_GBK" w:eastAsia="方正仿宋_GBK"/>
        </w:rPr>
        <w:t>中国</w:t>
      </w:r>
      <w:r>
        <w:rPr>
          <w:rFonts w:ascii="方正仿宋_GBK" w:eastAsia="方正仿宋_GBK" w:hint="eastAsia"/>
        </w:rPr>
        <w:t>恪守</w:t>
      </w:r>
      <w:r>
        <w:rPr>
          <w:rFonts w:ascii="方正仿宋_GBK" w:eastAsia="方正仿宋_GBK" w:hint="eastAsia"/>
        </w:rPr>
        <w:t>IPPC</w:t>
      </w:r>
      <w:r>
        <w:rPr>
          <w:rFonts w:ascii="方正仿宋_GBK" w:eastAsia="方正仿宋_GBK" w:hint="eastAsia"/>
        </w:rPr>
        <w:t>缔约方责任，</w:t>
      </w:r>
      <w:r>
        <w:rPr>
          <w:rFonts w:ascii="方正仿宋_GBK" w:eastAsia="方正仿宋_GBK"/>
        </w:rPr>
        <w:t>高度关注海运集装箱有害生物风险</w:t>
      </w:r>
      <w:r>
        <w:rPr>
          <w:rFonts w:ascii="方正仿宋_GBK" w:eastAsia="方正仿宋_GBK" w:hint="eastAsia"/>
        </w:rPr>
        <w:t>。</w:t>
      </w:r>
      <w:r>
        <w:rPr>
          <w:rFonts w:ascii="方正仿宋_GBK" w:eastAsia="方正仿宋_GBK" w:hint="eastAsia"/>
        </w:rPr>
        <w:t>2011</w:t>
      </w:r>
      <w:r>
        <w:rPr>
          <w:rFonts w:ascii="方正仿宋_GBK" w:eastAsia="方正仿宋_GBK" w:hint="eastAsia"/>
        </w:rPr>
        <w:t>年起派专人积极参与和跟踪</w:t>
      </w:r>
      <w:r>
        <w:rPr>
          <w:rFonts w:ascii="方正仿宋_GBK" w:eastAsia="方正仿宋_GBK" w:hint="eastAsia"/>
        </w:rPr>
        <w:t>IPPC</w:t>
      </w:r>
      <w:r>
        <w:rPr>
          <w:rFonts w:ascii="方正仿宋_GBK" w:eastAsia="方正仿宋_GBK" w:hint="eastAsia"/>
        </w:rPr>
        <w:t>海运集装箱有害生物风险应对工作，并在本国法律框架下积极作为，开展了扎实有效的工作。</w:t>
      </w:r>
    </w:p>
    <w:p w14:paraId="3522BE8B" w14:textId="77777777" w:rsidR="00FD793E" w:rsidRDefault="00F70885">
      <w:pPr>
        <w:ind w:firstLine="640"/>
        <w:rPr>
          <w:rFonts w:ascii="方正仿宋_GBK" w:eastAsia="方正仿宋_GBK"/>
        </w:rPr>
      </w:pPr>
      <w:r>
        <w:rPr>
          <w:rFonts w:ascii="方正仿宋_GBK" w:eastAsia="方正仿宋_GBK" w:hint="eastAsia"/>
        </w:rPr>
        <w:t>2017</w:t>
      </w:r>
      <w:r>
        <w:rPr>
          <w:rFonts w:ascii="方正仿宋_GBK" w:eastAsia="方正仿宋_GBK" w:hint="eastAsia"/>
        </w:rPr>
        <w:t>年中国开始制定集装箱植物检疫国家标准，经过</w:t>
      </w:r>
      <w:r>
        <w:rPr>
          <w:rFonts w:ascii="方正仿宋_GBK" w:eastAsia="方正仿宋_GBK" w:hint="eastAsia"/>
        </w:rPr>
        <w:t>6</w:t>
      </w:r>
      <w:r>
        <w:rPr>
          <w:rFonts w:ascii="方正仿宋_GBK" w:eastAsia="方正仿宋_GBK" w:hint="eastAsia"/>
        </w:rPr>
        <w:t>年的时间，现已建立起进出境集装箱植物检疫标准体系，包括</w:t>
      </w:r>
      <w:r>
        <w:rPr>
          <w:rFonts w:ascii="方正仿宋_GBK" w:eastAsia="方正仿宋_GBK" w:hint="eastAsia"/>
        </w:rPr>
        <w:t>3</w:t>
      </w:r>
      <w:r>
        <w:rPr>
          <w:rFonts w:ascii="方正仿宋_GBK" w:eastAsia="方正仿宋_GBK" w:hint="eastAsia"/>
        </w:rPr>
        <w:t>项国家标准和</w:t>
      </w:r>
      <w:r>
        <w:rPr>
          <w:rFonts w:ascii="方正仿宋_GBK" w:eastAsia="方正仿宋_GBK" w:hint="eastAsia"/>
        </w:rPr>
        <w:t>2</w:t>
      </w:r>
      <w:r>
        <w:rPr>
          <w:rFonts w:ascii="方正仿宋_GBK" w:eastAsia="方正仿宋_GBK" w:hint="eastAsia"/>
        </w:rPr>
        <w:t>项地方标准。分别是国家标准《进境集装箱植物</w:t>
      </w:r>
      <w:r>
        <w:rPr>
          <w:rFonts w:ascii="方正仿宋_GBK" w:eastAsia="方正仿宋_GBK" w:hint="eastAsia"/>
        </w:rPr>
        <w:lastRenderedPageBreak/>
        <w:t>检疫规程》（</w:t>
      </w:r>
      <w:r>
        <w:rPr>
          <w:rFonts w:ascii="方正仿宋_GBK" w:eastAsia="方正仿宋_GBK"/>
        </w:rPr>
        <w:t>GB/T39921-2021</w:t>
      </w:r>
      <w:r>
        <w:rPr>
          <w:rFonts w:ascii="方正仿宋_GBK" w:eastAsia="方正仿宋_GBK" w:hint="eastAsia"/>
        </w:rPr>
        <w:t>）、《出境集装箱植物检疫规程》（</w:t>
      </w:r>
      <w:r>
        <w:rPr>
          <w:rFonts w:ascii="方正仿宋_GBK" w:eastAsia="方正仿宋_GBK"/>
        </w:rPr>
        <w:t>GB/T 39919-2021</w:t>
      </w:r>
      <w:r>
        <w:rPr>
          <w:rFonts w:ascii="方正仿宋_GBK" w:eastAsia="方正仿宋_GBK" w:hint="eastAsia"/>
        </w:rPr>
        <w:t>）和《进出境集装箱场站植物检疫防疫体系建立指南》（</w:t>
      </w:r>
      <w:r>
        <w:rPr>
          <w:rFonts w:ascii="方正仿宋_GBK" w:eastAsia="方正仿宋_GBK"/>
        </w:rPr>
        <w:t>GB/T 39916-2021</w:t>
      </w:r>
      <w:r>
        <w:rPr>
          <w:rFonts w:ascii="方正仿宋_GBK" w:eastAsia="方正仿宋_GBK" w:hint="eastAsia"/>
        </w:rPr>
        <w:t>）；地方标准《集装箱装载作业要求》（</w:t>
      </w:r>
      <w:r>
        <w:rPr>
          <w:rFonts w:ascii="方正仿宋_GBK" w:eastAsia="方正仿宋_GBK"/>
        </w:rPr>
        <w:t>DB4403/T 365-2023</w:t>
      </w:r>
      <w:r>
        <w:rPr>
          <w:rFonts w:ascii="方正仿宋_GBK" w:eastAsia="方正仿宋_GBK" w:hint="eastAsia"/>
        </w:rPr>
        <w:t>）和《进出境集装箱场站建设和管理要求》（</w:t>
      </w:r>
      <w:r>
        <w:rPr>
          <w:rFonts w:ascii="方正仿宋_GBK" w:eastAsia="方正仿宋_GBK"/>
        </w:rPr>
        <w:t>DB4403/T 366-2023</w:t>
      </w:r>
      <w:r>
        <w:rPr>
          <w:rFonts w:ascii="方正仿宋_GBK" w:eastAsia="方正仿宋_GBK" w:hint="eastAsia"/>
        </w:rPr>
        <w:t>）。</w:t>
      </w:r>
    </w:p>
    <w:p w14:paraId="3522BE8C" w14:textId="77777777" w:rsidR="00FD793E" w:rsidRDefault="00F70885">
      <w:pPr>
        <w:ind w:firstLine="640"/>
        <w:rPr>
          <w:rFonts w:ascii="方正仿宋_GBK" w:eastAsia="方正仿宋_GBK"/>
        </w:rPr>
      </w:pPr>
      <w:r>
        <w:rPr>
          <w:rFonts w:ascii="方正仿宋_GBK" w:eastAsia="方正仿宋_GBK" w:hint="eastAsia"/>
        </w:rPr>
        <w:t>中国于</w:t>
      </w:r>
      <w:r>
        <w:rPr>
          <w:rFonts w:ascii="方正仿宋_GBK" w:eastAsia="方正仿宋_GBK" w:hint="eastAsia"/>
        </w:rPr>
        <w:t>2017</w:t>
      </w:r>
      <w:r>
        <w:rPr>
          <w:rFonts w:ascii="方正仿宋_GBK" w:eastAsia="方正仿宋_GBK" w:hint="eastAsia"/>
        </w:rPr>
        <w:t>年和</w:t>
      </w:r>
      <w:r>
        <w:rPr>
          <w:rFonts w:ascii="方正仿宋_GBK" w:eastAsia="方正仿宋_GBK" w:hint="eastAsia"/>
        </w:rPr>
        <w:t>2018</w:t>
      </w:r>
      <w:r>
        <w:rPr>
          <w:rFonts w:ascii="方正仿宋_GBK" w:eastAsia="方正仿宋_GBK" w:hint="eastAsia"/>
        </w:rPr>
        <w:t>年先后在上海、深圳承办了两次海运集装箱特别工作组（</w:t>
      </w:r>
      <w:r>
        <w:rPr>
          <w:rFonts w:ascii="方正仿宋_GBK" w:eastAsia="方正仿宋_GBK" w:hint="eastAsia"/>
        </w:rPr>
        <w:t>SCTF</w:t>
      </w:r>
      <w:r>
        <w:rPr>
          <w:rFonts w:ascii="方正仿宋_GBK" w:eastAsia="方正仿宋_GBK" w:hint="eastAsia"/>
        </w:rPr>
        <w:t>）会议。</w:t>
      </w:r>
    </w:p>
    <w:p w14:paraId="3522BE8D" w14:textId="77777777" w:rsidR="00FD793E" w:rsidRDefault="00F70885">
      <w:pPr>
        <w:ind w:firstLine="640"/>
        <w:rPr>
          <w:rFonts w:ascii="方正仿宋_GBK" w:eastAsia="方正仿宋_GBK"/>
        </w:rPr>
      </w:pPr>
      <w:r>
        <w:rPr>
          <w:rFonts w:ascii="方正仿宋_GBK" w:eastAsia="方正仿宋_GBK" w:hint="eastAsia"/>
        </w:rPr>
        <w:t>2020</w:t>
      </w:r>
      <w:r>
        <w:rPr>
          <w:rFonts w:ascii="方正仿宋_GBK" w:eastAsia="方正仿宋_GBK" w:hint="eastAsia"/>
        </w:rPr>
        <w:t>年</w:t>
      </w:r>
      <w:r>
        <w:rPr>
          <w:rFonts w:ascii="方正仿宋_GBK" w:eastAsia="方正仿宋_GBK" w:hint="eastAsia"/>
        </w:rPr>
        <w:t>10</w:t>
      </w:r>
      <w:r>
        <w:rPr>
          <w:rFonts w:ascii="方正仿宋_GBK" w:eastAsia="方正仿宋_GBK" w:hint="eastAsia"/>
        </w:rPr>
        <w:t>月，中国发布了《生物安全法》，进一步夯实了对进出境集装箱实施植物检疫的法律基础。</w:t>
      </w:r>
    </w:p>
    <w:p w14:paraId="3522BE8E" w14:textId="77777777" w:rsidR="00FD793E" w:rsidRDefault="00F70885">
      <w:pPr>
        <w:ind w:firstLine="640"/>
        <w:rPr>
          <w:rFonts w:ascii="方正仿宋_GBK" w:eastAsia="方正仿宋_GBK"/>
        </w:rPr>
      </w:pPr>
      <w:r>
        <w:rPr>
          <w:rFonts w:ascii="方正仿宋_GBK" w:eastAsia="方正仿宋_GBK" w:hint="eastAsia"/>
        </w:rPr>
        <w:t>2023</w:t>
      </w:r>
      <w:proofErr w:type="gramStart"/>
      <w:r>
        <w:rPr>
          <w:rFonts w:ascii="方正仿宋_GBK" w:eastAsia="方正仿宋_GBK" w:hint="eastAsia"/>
        </w:rPr>
        <w:t>年中国成立了海关总署“</w:t>
      </w:r>
      <w:proofErr w:type="gramEnd"/>
      <w:r>
        <w:rPr>
          <w:rFonts w:ascii="方正仿宋_GBK" w:eastAsia="方正仿宋_GBK" w:hint="eastAsia"/>
        </w:rPr>
        <w:t>海运集装箱植物检疫要求研究工作专家组”，强化集装箱植物检疫监管，积极参与</w:t>
      </w:r>
      <w:r>
        <w:rPr>
          <w:rFonts w:ascii="方正仿宋_GBK" w:eastAsia="方正仿宋_GBK" w:hint="eastAsia"/>
        </w:rPr>
        <w:t>IPPC</w:t>
      </w:r>
      <w:r>
        <w:rPr>
          <w:rFonts w:ascii="方正仿宋_GBK" w:eastAsia="方正仿宋_GBK" w:hint="eastAsia"/>
        </w:rPr>
        <w:t>应对集装箱有害生物风险的各项活动。</w:t>
      </w:r>
    </w:p>
    <w:p w14:paraId="3522BE8F" w14:textId="77777777" w:rsidR="00FD793E" w:rsidRDefault="00F70885">
      <w:pPr>
        <w:ind w:firstLine="640"/>
      </w:pPr>
      <w:r>
        <w:rPr>
          <w:rFonts w:ascii="方正仿宋_GBK" w:eastAsia="方正仿宋_GBK" w:hint="eastAsia"/>
        </w:rPr>
        <w:t>2024</w:t>
      </w:r>
      <w:r>
        <w:rPr>
          <w:rFonts w:ascii="方正仿宋_GBK" w:eastAsia="方正仿宋_GBK" w:hint="eastAsia"/>
        </w:rPr>
        <w:t>年，中国与业界合作收集海运集装箱有害生物风险信息，计划用</w:t>
      </w:r>
      <w:r>
        <w:rPr>
          <w:rFonts w:ascii="方正仿宋_GBK" w:eastAsia="方正仿宋_GBK" w:hint="eastAsia"/>
        </w:rPr>
        <w:t>18</w:t>
      </w:r>
      <w:r>
        <w:rPr>
          <w:rFonts w:ascii="方正仿宋_GBK" w:eastAsia="方正仿宋_GBK" w:hint="eastAsia"/>
        </w:rPr>
        <w:t>个月的时间分别对来自全球不同大洲的进境空集装箱开展生物安全风险因子监测研究，并将不同材质结构的</w:t>
      </w:r>
      <w:r>
        <w:rPr>
          <w:rFonts w:ascii="方正仿宋_GBK" w:eastAsia="方正仿宋_GBK" w:hint="eastAsia"/>
        </w:rPr>
        <w:t>3</w:t>
      </w:r>
      <w:r>
        <w:rPr>
          <w:rFonts w:ascii="方正仿宋_GBK" w:eastAsia="方正仿宋_GBK" w:hint="eastAsia"/>
        </w:rPr>
        <w:t>类</w:t>
      </w:r>
      <w:r>
        <w:rPr>
          <w:rFonts w:ascii="方正仿宋_GBK" w:eastAsia="方正仿宋_GBK" w:hint="eastAsia"/>
        </w:rPr>
        <w:t>36</w:t>
      </w:r>
      <w:r>
        <w:rPr>
          <w:rFonts w:ascii="方正仿宋_GBK" w:eastAsia="方正仿宋_GBK" w:hint="eastAsia"/>
        </w:rPr>
        <w:t>个集装箱投入物流链进行跟踪监测。</w:t>
      </w:r>
    </w:p>
    <w:p w14:paraId="3522BE90" w14:textId="77777777" w:rsidR="00FD793E" w:rsidRDefault="00F70885">
      <w:pPr>
        <w:pStyle w:val="C"/>
        <w:numPr>
          <w:ilvl w:val="0"/>
          <w:numId w:val="0"/>
        </w:numPr>
        <w:ind w:left="640"/>
        <w:rPr>
          <w:rFonts w:ascii="方正黑体_GBK" w:eastAsia="方正黑体_GBK"/>
        </w:rPr>
      </w:pPr>
      <w:r>
        <w:rPr>
          <w:rFonts w:ascii="方正黑体_GBK" w:eastAsia="方正黑体_GBK" w:hint="eastAsia"/>
          <w:highlight w:val="lightGray"/>
        </w:rPr>
        <w:t>三、</w:t>
      </w:r>
      <w:r>
        <w:rPr>
          <w:rFonts w:ascii="方正黑体_GBK" w:eastAsia="方正黑体_GBK" w:hint="eastAsia"/>
        </w:rPr>
        <w:t>中国进境空箱截获情况概述</w:t>
      </w:r>
    </w:p>
    <w:p w14:paraId="3522BE91" w14:textId="77777777" w:rsidR="00FD793E" w:rsidRDefault="00F70885">
      <w:pPr>
        <w:pStyle w:val="C"/>
        <w:numPr>
          <w:ilvl w:val="0"/>
          <w:numId w:val="0"/>
        </w:numPr>
        <w:ind w:firstLineChars="200" w:firstLine="640"/>
        <w:rPr>
          <w:rFonts w:eastAsia="方正楷体_GBK"/>
          <w:b/>
          <w:bCs w:val="0"/>
        </w:rPr>
      </w:pPr>
      <w:r>
        <w:rPr>
          <w:rFonts w:eastAsia="方正楷体_GBK" w:hint="eastAsia"/>
          <w:b/>
          <w:bCs w:val="0"/>
        </w:rPr>
        <w:t>（一）</w:t>
      </w:r>
      <w:r>
        <w:rPr>
          <w:rFonts w:eastAsia="方正楷体_GBK" w:hint="eastAsia"/>
          <w:b/>
          <w:bCs w:val="0"/>
        </w:rPr>
        <w:t>2019-2023</w:t>
      </w:r>
      <w:r>
        <w:rPr>
          <w:rFonts w:eastAsia="方正楷体_GBK" w:hint="eastAsia"/>
          <w:b/>
          <w:bCs w:val="0"/>
        </w:rPr>
        <w:t>年中国进境空箱截获情况概述</w:t>
      </w:r>
    </w:p>
    <w:p w14:paraId="3522BE92" w14:textId="77777777" w:rsidR="00FD793E" w:rsidRDefault="00F70885">
      <w:pPr>
        <w:ind w:firstLine="640"/>
        <w:rPr>
          <w:rFonts w:ascii="方正仿宋_GBK" w:eastAsia="方正仿宋_GBK"/>
        </w:rPr>
      </w:pPr>
      <w:r>
        <w:rPr>
          <w:rFonts w:ascii="方正仿宋_GBK" w:eastAsia="方正仿宋_GBK"/>
        </w:rPr>
        <w:t>2019-2023</w:t>
      </w:r>
      <w:r>
        <w:rPr>
          <w:rFonts w:ascii="方正仿宋_GBK" w:eastAsia="方正仿宋_GBK"/>
        </w:rPr>
        <w:t>年</w:t>
      </w:r>
      <w:r>
        <w:rPr>
          <w:rFonts w:ascii="方正仿宋_GBK" w:eastAsia="方正仿宋_GBK" w:hint="eastAsia"/>
        </w:rPr>
        <w:t>，中</w:t>
      </w:r>
      <w:r>
        <w:rPr>
          <w:rFonts w:ascii="方正仿宋_GBK" w:eastAsia="方正仿宋_GBK"/>
        </w:rPr>
        <w:t>国</w:t>
      </w:r>
      <w:r>
        <w:rPr>
          <w:rFonts w:ascii="方正仿宋_GBK" w:eastAsia="方正仿宋_GBK" w:hint="eastAsia"/>
        </w:rPr>
        <w:t>海关对进境空集装箱没有规定抽查比例，也没有统一布控，只由各口岸随机抽查，抽查比例极低。人工查验空箱的比例远低于</w:t>
      </w:r>
      <w:r>
        <w:rPr>
          <w:rFonts w:ascii="方正仿宋_GBK" w:eastAsia="方正仿宋_GBK" w:hint="eastAsia"/>
        </w:rPr>
        <w:t>0.5%</w:t>
      </w:r>
      <w:r>
        <w:rPr>
          <w:rFonts w:ascii="方正仿宋_GBK" w:eastAsia="方正仿宋_GBK" w:hint="eastAsia"/>
        </w:rPr>
        <w:t>。尽管如此</w:t>
      </w:r>
      <w:r>
        <w:rPr>
          <w:rFonts w:ascii="方正仿宋_GBK" w:eastAsia="方正仿宋_GBK"/>
        </w:rPr>
        <w:t>各口岸在进境</w:t>
      </w:r>
      <w:r>
        <w:rPr>
          <w:rFonts w:ascii="方正仿宋_GBK" w:eastAsia="方正仿宋_GBK" w:hint="eastAsia"/>
        </w:rPr>
        <w:t>空</w:t>
      </w:r>
      <w:r>
        <w:rPr>
          <w:rFonts w:ascii="方正仿宋_GBK" w:eastAsia="方正仿宋_GBK"/>
        </w:rPr>
        <w:t>集装箱中</w:t>
      </w:r>
      <w:r>
        <w:rPr>
          <w:rFonts w:ascii="方正仿宋_GBK" w:eastAsia="方正仿宋_GBK" w:hint="eastAsia"/>
        </w:rPr>
        <w:t>仍截获大量有害生物，共</w:t>
      </w:r>
      <w:r>
        <w:rPr>
          <w:rFonts w:ascii="方正仿宋_GBK" w:eastAsia="方正仿宋_GBK" w:hint="eastAsia"/>
        </w:rPr>
        <w:t>1997</w:t>
      </w:r>
      <w:r>
        <w:rPr>
          <w:rFonts w:ascii="方正仿宋_GBK" w:eastAsia="方正仿宋_GBK" w:hint="eastAsia"/>
        </w:rPr>
        <w:t>种，</w:t>
      </w:r>
      <w:r>
        <w:rPr>
          <w:rFonts w:ascii="方正仿宋_GBK" w:eastAsia="方正仿宋_GBK" w:hint="eastAsia"/>
        </w:rPr>
        <w:t>210236</w:t>
      </w:r>
      <w:r>
        <w:rPr>
          <w:rFonts w:ascii="方正仿宋_GBK" w:eastAsia="方正仿宋_GBK" w:hint="eastAsia"/>
        </w:rPr>
        <w:t>次。</w:t>
      </w:r>
      <w:r>
        <w:rPr>
          <w:rFonts w:ascii="方正仿宋_GBK" w:eastAsia="方正仿宋_GBK"/>
        </w:rPr>
        <w:t>从</w:t>
      </w:r>
      <w:r>
        <w:rPr>
          <w:rFonts w:ascii="方正仿宋_GBK" w:eastAsia="方正仿宋_GBK" w:hint="eastAsia"/>
        </w:rPr>
        <w:t>下</w:t>
      </w:r>
      <w:r>
        <w:rPr>
          <w:rFonts w:ascii="方正仿宋_GBK" w:eastAsia="方正仿宋_GBK"/>
        </w:rPr>
        <w:t>图可</w:t>
      </w:r>
      <w:r>
        <w:rPr>
          <w:rFonts w:ascii="方正仿宋_GBK" w:eastAsia="方正仿宋_GBK"/>
        </w:rPr>
        <w:lastRenderedPageBreak/>
        <w:t>以看出</w:t>
      </w:r>
      <w:r>
        <w:rPr>
          <w:rFonts w:ascii="方正仿宋_GBK" w:eastAsia="方正仿宋_GBK"/>
        </w:rPr>
        <w:t>2019-2023</w:t>
      </w:r>
      <w:r>
        <w:rPr>
          <w:rFonts w:ascii="方正仿宋_GBK" w:eastAsia="方正仿宋_GBK"/>
        </w:rPr>
        <w:t>年间</w:t>
      </w:r>
      <w:r>
        <w:rPr>
          <w:rFonts w:ascii="方正仿宋_GBK" w:eastAsia="方正仿宋_GBK" w:hint="eastAsia"/>
        </w:rPr>
        <w:t>进境空</w:t>
      </w:r>
      <w:r>
        <w:rPr>
          <w:rFonts w:ascii="方正仿宋_GBK" w:eastAsia="方正仿宋_GBK"/>
        </w:rPr>
        <w:t>箱</w:t>
      </w:r>
      <w:r>
        <w:rPr>
          <w:rFonts w:ascii="方正仿宋_GBK" w:eastAsia="方正仿宋_GBK" w:hint="eastAsia"/>
        </w:rPr>
        <w:t>中截获的</w:t>
      </w:r>
      <w:r>
        <w:rPr>
          <w:rFonts w:ascii="方正仿宋_GBK" w:eastAsia="方正仿宋_GBK"/>
        </w:rPr>
        <w:t>有害生物种</w:t>
      </w:r>
      <w:r>
        <w:rPr>
          <w:rFonts w:ascii="方正仿宋_GBK" w:eastAsia="方正仿宋_GBK" w:hint="eastAsia"/>
        </w:rPr>
        <w:t>类每年</w:t>
      </w:r>
      <w:r>
        <w:rPr>
          <w:rFonts w:ascii="方正仿宋_GBK" w:eastAsia="方正仿宋_GBK"/>
        </w:rPr>
        <w:t>都维持在</w:t>
      </w:r>
      <w:r>
        <w:rPr>
          <w:rFonts w:ascii="方正仿宋_GBK" w:eastAsia="方正仿宋_GBK"/>
        </w:rPr>
        <w:t>500</w:t>
      </w:r>
      <w:r>
        <w:rPr>
          <w:rFonts w:ascii="方正仿宋_GBK" w:eastAsia="方正仿宋_GBK" w:hint="eastAsia"/>
        </w:rPr>
        <w:t>种以上；截获</w:t>
      </w:r>
      <w:r>
        <w:rPr>
          <w:rFonts w:ascii="方正仿宋_GBK" w:eastAsia="方正仿宋_GBK"/>
        </w:rPr>
        <w:t>有害生物的</w:t>
      </w:r>
      <w:r>
        <w:rPr>
          <w:rFonts w:ascii="方正仿宋_GBK" w:eastAsia="方正仿宋_GBK" w:hint="eastAsia"/>
        </w:rPr>
        <w:t>次数，</w:t>
      </w:r>
      <w:r>
        <w:rPr>
          <w:rFonts w:ascii="方正仿宋_GBK" w:eastAsia="方正仿宋_GBK"/>
        </w:rPr>
        <w:t>2020</w:t>
      </w:r>
      <w:r>
        <w:rPr>
          <w:rFonts w:ascii="方正仿宋_GBK" w:eastAsia="方正仿宋_GBK"/>
        </w:rPr>
        <w:t>年</w:t>
      </w:r>
      <w:r>
        <w:rPr>
          <w:rFonts w:ascii="方正仿宋_GBK" w:eastAsia="方正仿宋_GBK" w:hint="eastAsia"/>
        </w:rPr>
        <w:t>和</w:t>
      </w:r>
      <w:r>
        <w:rPr>
          <w:rFonts w:ascii="方正仿宋_GBK" w:eastAsia="方正仿宋_GBK"/>
        </w:rPr>
        <w:t>2021</w:t>
      </w:r>
      <w:r>
        <w:rPr>
          <w:rFonts w:ascii="方正仿宋_GBK" w:eastAsia="方正仿宋_GBK"/>
        </w:rPr>
        <w:t>有小幅下降，</w:t>
      </w:r>
      <w:r>
        <w:rPr>
          <w:rFonts w:ascii="方正仿宋_GBK" w:eastAsia="方正仿宋_GBK"/>
        </w:rPr>
        <w:t>2022</w:t>
      </w:r>
      <w:r>
        <w:rPr>
          <w:rFonts w:ascii="方正仿宋_GBK" w:eastAsia="方正仿宋_GBK" w:hint="eastAsia"/>
        </w:rPr>
        <w:t>年和</w:t>
      </w:r>
      <w:r>
        <w:rPr>
          <w:rFonts w:ascii="方正仿宋_GBK" w:eastAsia="方正仿宋_GBK"/>
        </w:rPr>
        <w:t>2023</w:t>
      </w:r>
      <w:r>
        <w:rPr>
          <w:rFonts w:ascii="方正仿宋_GBK" w:eastAsia="方正仿宋_GBK"/>
        </w:rPr>
        <w:t>年</w:t>
      </w:r>
      <w:r>
        <w:rPr>
          <w:rFonts w:ascii="方正仿宋_GBK" w:eastAsia="方正仿宋_GBK" w:hint="eastAsia"/>
        </w:rPr>
        <w:t>呈现</w:t>
      </w:r>
      <w:r>
        <w:rPr>
          <w:rFonts w:ascii="方正仿宋_GBK" w:eastAsia="方正仿宋_GBK"/>
        </w:rPr>
        <w:t>大幅增长，</w:t>
      </w:r>
      <w:r>
        <w:rPr>
          <w:rFonts w:ascii="方正仿宋_GBK" w:eastAsia="方正仿宋_GBK" w:hint="eastAsia"/>
        </w:rPr>
        <w:t>两年间</w:t>
      </w:r>
      <w:r>
        <w:rPr>
          <w:rFonts w:ascii="方正仿宋_GBK" w:eastAsia="方正仿宋_GBK"/>
        </w:rPr>
        <w:t>增长</w:t>
      </w:r>
      <w:r>
        <w:rPr>
          <w:rFonts w:ascii="方正仿宋_GBK" w:eastAsia="方正仿宋_GBK"/>
        </w:rPr>
        <w:t>103.94%</w:t>
      </w:r>
      <w:r>
        <w:rPr>
          <w:rFonts w:ascii="方正仿宋_GBK" w:eastAsia="方正仿宋_GBK"/>
        </w:rPr>
        <w:t>。</w:t>
      </w:r>
      <w:r>
        <w:rPr>
          <w:rFonts w:ascii="方正仿宋_GBK" w:eastAsia="方正仿宋_GBK" w:hint="eastAsia"/>
        </w:rPr>
        <w:t>检出最多的有害生物排名依次是玉米象</w:t>
      </w:r>
      <w:r>
        <w:rPr>
          <w:rFonts w:ascii="方正仿宋_GBK" w:eastAsia="方正仿宋_GBK" w:hint="eastAsia"/>
          <w:i/>
          <w:iCs/>
        </w:rPr>
        <w:t xml:space="preserve">Sitophilus </w:t>
      </w:r>
      <w:proofErr w:type="spellStart"/>
      <w:r>
        <w:rPr>
          <w:rFonts w:ascii="方正仿宋_GBK" w:eastAsia="方正仿宋_GBK" w:hint="eastAsia"/>
          <w:i/>
          <w:iCs/>
        </w:rPr>
        <w:t>zeamais</w:t>
      </w:r>
      <w:proofErr w:type="spellEnd"/>
      <w:r>
        <w:rPr>
          <w:rFonts w:ascii="方正仿宋_GBK" w:eastAsia="方正仿宋_GBK" w:hint="eastAsia"/>
        </w:rPr>
        <w:t>，赤拟谷盗</w:t>
      </w:r>
      <w:proofErr w:type="spellStart"/>
      <w:r>
        <w:rPr>
          <w:rFonts w:ascii="方正仿宋_GBK" w:eastAsia="方正仿宋_GBK" w:hint="eastAsia"/>
          <w:i/>
          <w:iCs/>
        </w:rPr>
        <w:t>Tribolium</w:t>
      </w:r>
      <w:proofErr w:type="spellEnd"/>
      <w:r>
        <w:rPr>
          <w:rFonts w:ascii="方正仿宋_GBK" w:eastAsia="方正仿宋_GBK" w:hint="eastAsia"/>
          <w:i/>
          <w:iCs/>
        </w:rPr>
        <w:t xml:space="preserve"> </w:t>
      </w:r>
      <w:proofErr w:type="spellStart"/>
      <w:r>
        <w:rPr>
          <w:rFonts w:ascii="方正仿宋_GBK" w:eastAsia="方正仿宋_GBK" w:hint="eastAsia"/>
          <w:i/>
          <w:iCs/>
        </w:rPr>
        <w:t>castaneum</w:t>
      </w:r>
      <w:proofErr w:type="spellEnd"/>
      <w:r>
        <w:rPr>
          <w:rFonts w:ascii="方正仿宋_GBK" w:eastAsia="方正仿宋_GBK" w:hint="eastAsia"/>
        </w:rPr>
        <w:t>，谷蠹</w:t>
      </w:r>
      <w:proofErr w:type="spellStart"/>
      <w:r>
        <w:rPr>
          <w:rFonts w:ascii="方正仿宋_GBK" w:eastAsia="方正仿宋_GBK" w:hint="eastAsia"/>
          <w:i/>
          <w:iCs/>
        </w:rPr>
        <w:t>Rhizopertha</w:t>
      </w:r>
      <w:proofErr w:type="spellEnd"/>
      <w:r>
        <w:rPr>
          <w:rFonts w:ascii="方正仿宋_GBK" w:eastAsia="方正仿宋_GBK" w:hint="eastAsia"/>
          <w:i/>
          <w:iCs/>
        </w:rPr>
        <w:t xml:space="preserve"> </w:t>
      </w:r>
      <w:proofErr w:type="spellStart"/>
      <w:r>
        <w:rPr>
          <w:rFonts w:ascii="方正仿宋_GBK" w:eastAsia="方正仿宋_GBK" w:hint="eastAsia"/>
          <w:i/>
          <w:iCs/>
        </w:rPr>
        <w:t>dominica</w:t>
      </w:r>
      <w:proofErr w:type="spellEnd"/>
      <w:r>
        <w:rPr>
          <w:rFonts w:ascii="方正仿宋_GBK" w:eastAsia="方正仿宋_GBK" w:hint="eastAsia"/>
        </w:rPr>
        <w:t>，烟草甲</w:t>
      </w:r>
      <w:r>
        <w:rPr>
          <w:rFonts w:ascii="方正仿宋_GBK" w:eastAsia="方正仿宋_GBK" w:hint="eastAsia"/>
        </w:rPr>
        <w:t xml:space="preserve"> </w:t>
      </w:r>
      <w:proofErr w:type="spellStart"/>
      <w:r>
        <w:rPr>
          <w:rFonts w:ascii="方正仿宋_GBK" w:eastAsia="方正仿宋_GBK" w:hint="eastAsia"/>
          <w:i/>
          <w:iCs/>
        </w:rPr>
        <w:t>Lasioderma</w:t>
      </w:r>
      <w:proofErr w:type="spellEnd"/>
      <w:r>
        <w:rPr>
          <w:rFonts w:ascii="方正仿宋_GBK" w:eastAsia="方正仿宋_GBK" w:hint="eastAsia"/>
          <w:i/>
          <w:iCs/>
        </w:rPr>
        <w:t xml:space="preserve"> </w:t>
      </w:r>
      <w:proofErr w:type="spellStart"/>
      <w:r>
        <w:rPr>
          <w:rFonts w:ascii="方正仿宋_GBK" w:eastAsia="方正仿宋_GBK" w:hint="eastAsia"/>
          <w:i/>
          <w:iCs/>
        </w:rPr>
        <w:t>serricorne</w:t>
      </w:r>
      <w:proofErr w:type="spellEnd"/>
      <w:r>
        <w:rPr>
          <w:rFonts w:ascii="方正仿宋_GBK" w:eastAsia="方正仿宋_GBK" w:hint="eastAsia"/>
        </w:rPr>
        <w:t>，锯谷盗</w:t>
      </w:r>
      <w:r>
        <w:rPr>
          <w:rFonts w:ascii="方正仿宋_GBK" w:eastAsia="方正仿宋_GBK" w:hint="eastAsia"/>
        </w:rPr>
        <w:t xml:space="preserve"> </w:t>
      </w:r>
      <w:proofErr w:type="spellStart"/>
      <w:r>
        <w:rPr>
          <w:rFonts w:ascii="方正仿宋_GBK" w:eastAsia="方正仿宋_GBK" w:hint="eastAsia"/>
          <w:i/>
          <w:iCs/>
        </w:rPr>
        <w:t>Oryzaephilus</w:t>
      </w:r>
      <w:proofErr w:type="spellEnd"/>
      <w:r>
        <w:rPr>
          <w:rFonts w:ascii="方正仿宋_GBK" w:eastAsia="方正仿宋_GBK" w:hint="eastAsia"/>
          <w:i/>
          <w:iCs/>
        </w:rPr>
        <w:t xml:space="preserve"> surinamensis</w:t>
      </w:r>
      <w:r>
        <w:rPr>
          <w:rFonts w:ascii="方正仿宋_GBK" w:eastAsia="方正仿宋_GBK" w:hint="eastAsia"/>
          <w:i/>
          <w:iCs/>
        </w:rPr>
        <w:t>。</w:t>
      </w:r>
    </w:p>
    <w:p w14:paraId="3522BE93" w14:textId="77777777" w:rsidR="00FD793E" w:rsidRDefault="00F70885">
      <w:pPr>
        <w:pStyle w:val="a1"/>
        <w:spacing w:line="240" w:lineRule="auto"/>
        <w:ind w:firstLineChars="0" w:firstLine="0"/>
      </w:pPr>
      <w:r>
        <w:rPr>
          <w:noProof/>
        </w:rPr>
        <w:drawing>
          <wp:inline distT="0" distB="0" distL="0" distR="0" wp14:anchorId="3522BEAB" wp14:editId="3522BEAC">
            <wp:extent cx="5539740" cy="3240405"/>
            <wp:effectExtent l="0" t="0" r="2540" b="6350"/>
            <wp:docPr id="20065929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6592912" name="图片 1"/>
                    <pic:cNvPicPr>
                      <a:picLocks noChangeAspect="1"/>
                    </pic:cNvPicPr>
                  </pic:nvPicPr>
                  <pic:blipFill>
                    <a:blip r:embed="rId7"/>
                    <a:stretch>
                      <a:fillRect/>
                    </a:stretch>
                  </pic:blipFill>
                  <pic:spPr>
                    <a:xfrm>
                      <a:off x="0" y="0"/>
                      <a:ext cx="5539740" cy="3240405"/>
                    </a:xfrm>
                    <a:prstGeom prst="rect">
                      <a:avLst/>
                    </a:prstGeom>
                  </pic:spPr>
                </pic:pic>
              </a:graphicData>
            </a:graphic>
          </wp:inline>
        </w:drawing>
      </w:r>
    </w:p>
    <w:p w14:paraId="3522BE94" w14:textId="77777777" w:rsidR="00FD793E" w:rsidRDefault="00F70885">
      <w:pPr>
        <w:pStyle w:val="NormalWeb"/>
        <w:widowControl/>
        <w:shd w:val="clear" w:color="auto" w:fill="FFFFFF"/>
        <w:spacing w:before="0" w:beforeAutospacing="0" w:after="0" w:afterAutospacing="0" w:line="368" w:lineRule="atLeast"/>
        <w:ind w:left="0" w:firstLineChars="0" w:firstLine="0"/>
        <w:jc w:val="both"/>
        <w:rPr>
          <w:rFonts w:ascii="Times New Roman" w:eastAsia="FZFangSong-Z02" w:hAnsi="Times New Roman" w:cs="Times New Roman (正文 CS 字体)"/>
          <w:kern w:val="2"/>
          <w:sz w:val="32"/>
          <w:szCs w:val="24"/>
          <w14:ligatures w14:val="none"/>
        </w:rPr>
      </w:pPr>
      <w:r>
        <w:rPr>
          <w:rFonts w:ascii="Times New Roman" w:eastAsia="FZFangSong-Z02" w:hAnsi="Times New Roman" w:cs="Times New Roman (正文 CS 字体)"/>
          <w:kern w:val="2"/>
          <w:sz w:val="32"/>
          <w:szCs w:val="24"/>
          <w14:ligatures w14:val="none"/>
        </w:rPr>
        <w:t>图</w:t>
      </w:r>
      <w:r>
        <w:rPr>
          <w:rFonts w:ascii="Times New Roman" w:eastAsia="FZFangSong-Z02" w:hAnsi="Times New Roman" w:cs="Times New Roman (正文 CS 字体)"/>
          <w:kern w:val="2"/>
          <w:sz w:val="32"/>
          <w:szCs w:val="24"/>
          <w14:ligatures w14:val="none"/>
        </w:rPr>
        <w:t xml:space="preserve"> </w:t>
      </w:r>
      <w:r>
        <w:rPr>
          <w:rFonts w:ascii="Times New Roman" w:eastAsia="FZFangSong-Z02" w:hAnsi="Times New Roman" w:cs="Times New Roman (正文 CS 字体)" w:hint="eastAsia"/>
          <w:kern w:val="2"/>
          <w:sz w:val="32"/>
          <w:szCs w:val="24"/>
          <w14:ligatures w14:val="none"/>
        </w:rPr>
        <w:t>2019-2023</w:t>
      </w:r>
      <w:r>
        <w:rPr>
          <w:rFonts w:ascii="Times New Roman" w:eastAsia="FZFangSong-Z02" w:hAnsi="Times New Roman" w:cs="Times New Roman (正文 CS 字体)" w:hint="eastAsia"/>
          <w:kern w:val="2"/>
          <w:sz w:val="32"/>
          <w:szCs w:val="24"/>
          <w14:ligatures w14:val="none"/>
        </w:rPr>
        <w:t>年进境集装箱空箱有害生物截获种类数和次数</w:t>
      </w:r>
    </w:p>
    <w:p w14:paraId="3522BE95" w14:textId="77777777" w:rsidR="00FD793E" w:rsidRDefault="00FD793E">
      <w:pPr>
        <w:ind w:firstLine="640"/>
      </w:pPr>
    </w:p>
    <w:p w14:paraId="3522BE96" w14:textId="77777777" w:rsidR="00FD793E" w:rsidRDefault="00F70885">
      <w:pPr>
        <w:ind w:firstLine="640"/>
        <w:rPr>
          <w:rFonts w:ascii="方正仿宋_GBK" w:eastAsia="方正仿宋_GBK"/>
        </w:rPr>
      </w:pPr>
      <w:r>
        <w:rPr>
          <w:rFonts w:ascii="方正仿宋_GBK" w:eastAsia="方正仿宋_GBK" w:hint="eastAsia"/>
        </w:rPr>
        <w:t>2019-2023</w:t>
      </w:r>
      <w:r>
        <w:rPr>
          <w:rFonts w:ascii="方正仿宋_GBK" w:eastAsia="方正仿宋_GBK" w:hint="eastAsia"/>
        </w:rPr>
        <w:t>年，中国各口岸在进境空集装箱中共截获检疫性有害生物</w:t>
      </w:r>
      <w:r>
        <w:rPr>
          <w:rFonts w:ascii="方正仿宋_GBK" w:eastAsia="方正仿宋_GBK" w:hint="eastAsia"/>
        </w:rPr>
        <w:t>86</w:t>
      </w:r>
      <w:r>
        <w:rPr>
          <w:rFonts w:ascii="方正仿宋_GBK" w:eastAsia="方正仿宋_GBK" w:hint="eastAsia"/>
        </w:rPr>
        <w:t>种，</w:t>
      </w:r>
      <w:r>
        <w:rPr>
          <w:rFonts w:ascii="方正仿宋_GBK" w:eastAsia="方正仿宋_GBK" w:hint="eastAsia"/>
        </w:rPr>
        <w:t>661</w:t>
      </w:r>
      <w:r>
        <w:rPr>
          <w:rFonts w:ascii="方正仿宋_GBK" w:eastAsia="方正仿宋_GBK" w:hint="eastAsia"/>
        </w:rPr>
        <w:t>次。其中检出排名前十的检疫性有害生物依次为红火蚁</w:t>
      </w:r>
      <w:r>
        <w:rPr>
          <w:rFonts w:ascii="方正仿宋_GBK" w:eastAsia="方正仿宋_GBK" w:hint="eastAsia"/>
          <w:i/>
          <w:iCs/>
        </w:rPr>
        <w:t xml:space="preserve">Solenopsis </w:t>
      </w:r>
      <w:proofErr w:type="spellStart"/>
      <w:r>
        <w:rPr>
          <w:rFonts w:ascii="方正仿宋_GBK" w:eastAsia="方正仿宋_GBK" w:hint="eastAsia"/>
          <w:i/>
          <w:iCs/>
        </w:rPr>
        <w:t>invicta</w:t>
      </w:r>
      <w:proofErr w:type="spellEnd"/>
      <w:r>
        <w:rPr>
          <w:rFonts w:ascii="方正仿宋_GBK" w:eastAsia="方正仿宋_GBK" w:hint="eastAsia"/>
        </w:rPr>
        <w:t>、苍耳属（非中国种）</w:t>
      </w:r>
      <w:r>
        <w:rPr>
          <w:rFonts w:ascii="方正仿宋_GBK" w:eastAsia="方正仿宋_GBK" w:hint="eastAsia"/>
          <w:i/>
          <w:iCs/>
        </w:rPr>
        <w:lastRenderedPageBreak/>
        <w:t xml:space="preserve">Xanthium </w:t>
      </w:r>
      <w:r>
        <w:rPr>
          <w:rFonts w:ascii="方正仿宋_GBK" w:eastAsia="方正仿宋_GBK" w:hint="eastAsia"/>
        </w:rPr>
        <w:t>sp.</w:t>
      </w:r>
      <w:r>
        <w:rPr>
          <w:rFonts w:ascii="方正仿宋_GBK" w:eastAsia="方正仿宋_GBK" w:hint="eastAsia"/>
        </w:rPr>
        <w:t>、云杉八齿小蠹</w:t>
      </w:r>
      <w:r>
        <w:rPr>
          <w:rFonts w:ascii="方正仿宋_GBK" w:eastAsia="方正仿宋_GBK" w:hint="eastAsia"/>
          <w:i/>
          <w:iCs/>
        </w:rPr>
        <w:t xml:space="preserve">Ips </w:t>
      </w:r>
      <w:proofErr w:type="spellStart"/>
      <w:r>
        <w:rPr>
          <w:rFonts w:ascii="方正仿宋_GBK" w:eastAsia="方正仿宋_GBK" w:hint="eastAsia"/>
          <w:i/>
          <w:iCs/>
        </w:rPr>
        <w:t>typographus</w:t>
      </w:r>
      <w:proofErr w:type="spellEnd"/>
      <w:r>
        <w:rPr>
          <w:rFonts w:ascii="方正仿宋_GBK" w:eastAsia="方正仿宋_GBK" w:hint="eastAsia"/>
        </w:rPr>
        <w:t>、四纹豆象</w:t>
      </w:r>
      <w:proofErr w:type="spellStart"/>
      <w:r>
        <w:rPr>
          <w:rFonts w:ascii="方正仿宋_GBK" w:eastAsia="方正仿宋_GBK" w:hint="eastAsia"/>
          <w:i/>
          <w:iCs/>
        </w:rPr>
        <w:t>Callosobruchus</w:t>
      </w:r>
      <w:proofErr w:type="spellEnd"/>
      <w:r>
        <w:rPr>
          <w:rFonts w:ascii="方正仿宋_GBK" w:eastAsia="方正仿宋_GBK" w:hint="eastAsia"/>
          <w:i/>
          <w:iCs/>
        </w:rPr>
        <w:t xml:space="preserve"> maculatus</w:t>
      </w:r>
      <w:r>
        <w:rPr>
          <w:rFonts w:ascii="方正仿宋_GBK" w:eastAsia="方正仿宋_GBK" w:hint="eastAsia"/>
        </w:rPr>
        <w:t>、南方菟丝子</w:t>
      </w:r>
      <w:proofErr w:type="spellStart"/>
      <w:r>
        <w:rPr>
          <w:rFonts w:ascii="方正仿宋_GBK" w:eastAsia="方正仿宋_GBK" w:hint="eastAsia"/>
          <w:i/>
          <w:iCs/>
        </w:rPr>
        <w:t>Cuscuta</w:t>
      </w:r>
      <w:proofErr w:type="spellEnd"/>
      <w:r>
        <w:rPr>
          <w:rFonts w:ascii="方正仿宋_GBK" w:eastAsia="方正仿宋_GBK" w:hint="eastAsia"/>
          <w:i/>
          <w:iCs/>
        </w:rPr>
        <w:t xml:space="preserve"> australis</w:t>
      </w:r>
      <w:r>
        <w:rPr>
          <w:rFonts w:ascii="方正仿宋_GBK" w:eastAsia="方正仿宋_GBK" w:hint="eastAsia"/>
          <w:i/>
          <w:iCs/>
        </w:rPr>
        <w:t>、</w:t>
      </w:r>
      <w:r>
        <w:rPr>
          <w:rFonts w:ascii="方正仿宋_GBK" w:eastAsia="方正仿宋_GBK" w:hint="eastAsia"/>
        </w:rPr>
        <w:t>三裂叶豚草</w:t>
      </w:r>
      <w:r>
        <w:rPr>
          <w:rFonts w:ascii="方正仿宋_GBK" w:eastAsia="方正仿宋_GBK" w:hint="eastAsia"/>
          <w:i/>
          <w:iCs/>
        </w:rPr>
        <w:t xml:space="preserve">Ambrosia </w:t>
      </w:r>
      <w:proofErr w:type="spellStart"/>
      <w:r>
        <w:rPr>
          <w:rFonts w:ascii="方正仿宋_GBK" w:eastAsia="方正仿宋_GBK" w:hint="eastAsia"/>
          <w:i/>
          <w:iCs/>
        </w:rPr>
        <w:t>trifida</w:t>
      </w:r>
      <w:proofErr w:type="spellEnd"/>
      <w:r>
        <w:rPr>
          <w:rFonts w:ascii="方正仿宋_GBK" w:eastAsia="方正仿宋_GBK" w:hint="eastAsia"/>
        </w:rPr>
        <w:t>、刺蒺藜草</w:t>
      </w:r>
      <w:r>
        <w:rPr>
          <w:rFonts w:ascii="方正仿宋_GBK" w:eastAsia="方正仿宋_GBK" w:hint="eastAsia"/>
        </w:rPr>
        <w:t xml:space="preserve"> </w:t>
      </w:r>
      <w:r>
        <w:rPr>
          <w:rFonts w:ascii="方正仿宋_GBK" w:eastAsia="方正仿宋_GBK" w:hint="eastAsia"/>
          <w:i/>
          <w:iCs/>
        </w:rPr>
        <w:t xml:space="preserve">Cenchrus </w:t>
      </w:r>
      <w:proofErr w:type="spellStart"/>
      <w:r>
        <w:rPr>
          <w:rFonts w:ascii="方正仿宋_GBK" w:eastAsia="方正仿宋_GBK" w:hint="eastAsia"/>
          <w:i/>
          <w:iCs/>
        </w:rPr>
        <w:t>echinatus</w:t>
      </w:r>
      <w:proofErr w:type="spellEnd"/>
      <w:r>
        <w:rPr>
          <w:rFonts w:ascii="方正仿宋_GBK" w:eastAsia="方正仿宋_GBK" w:hint="eastAsia"/>
        </w:rPr>
        <w:t>、刺苍耳</w:t>
      </w:r>
      <w:r>
        <w:rPr>
          <w:rFonts w:ascii="方正仿宋_GBK" w:eastAsia="方正仿宋_GBK" w:hint="eastAsia"/>
        </w:rPr>
        <w:t xml:space="preserve"> </w:t>
      </w:r>
      <w:r>
        <w:rPr>
          <w:rFonts w:ascii="方正仿宋_GBK" w:eastAsia="方正仿宋_GBK" w:hint="eastAsia"/>
          <w:i/>
          <w:iCs/>
        </w:rPr>
        <w:t>Xanthium spinosum</w:t>
      </w:r>
      <w:r>
        <w:rPr>
          <w:rFonts w:ascii="方正仿宋_GBK" w:eastAsia="方正仿宋_GBK" w:hint="eastAsia"/>
        </w:rPr>
        <w:t>、豚草</w:t>
      </w:r>
      <w:r>
        <w:rPr>
          <w:rFonts w:ascii="方正仿宋_GBK" w:eastAsia="方正仿宋_GBK" w:hint="eastAsia"/>
          <w:i/>
          <w:iCs/>
        </w:rPr>
        <w:t xml:space="preserve">Ambrosia </w:t>
      </w:r>
      <w:proofErr w:type="spellStart"/>
      <w:r>
        <w:rPr>
          <w:rFonts w:ascii="方正仿宋_GBK" w:eastAsia="方正仿宋_GBK" w:hint="eastAsia"/>
          <w:i/>
          <w:iCs/>
        </w:rPr>
        <w:t>artemisiifolia</w:t>
      </w:r>
      <w:proofErr w:type="spellEnd"/>
      <w:r>
        <w:rPr>
          <w:rFonts w:ascii="方正仿宋_GBK" w:eastAsia="方正仿宋_GBK" w:hint="eastAsia"/>
        </w:rPr>
        <w:t>、假高粱（及其杂交种）</w:t>
      </w:r>
      <w:r>
        <w:rPr>
          <w:rFonts w:ascii="方正仿宋_GBK" w:eastAsia="方正仿宋_GBK" w:hint="eastAsia"/>
          <w:i/>
          <w:iCs/>
        </w:rPr>
        <w:t xml:space="preserve">Sorghum </w:t>
      </w:r>
      <w:proofErr w:type="spellStart"/>
      <w:r>
        <w:rPr>
          <w:rFonts w:ascii="方正仿宋_GBK" w:eastAsia="方正仿宋_GBK" w:hint="eastAsia"/>
          <w:i/>
          <w:iCs/>
        </w:rPr>
        <w:t>halepense</w:t>
      </w:r>
      <w:proofErr w:type="spellEnd"/>
      <w:r>
        <w:rPr>
          <w:rFonts w:ascii="方正仿宋_GBK" w:eastAsia="方正仿宋_GBK" w:hint="eastAsia"/>
        </w:rPr>
        <w:t>。</w:t>
      </w:r>
    </w:p>
    <w:p w14:paraId="3522BE97" w14:textId="77777777" w:rsidR="00FD793E" w:rsidRDefault="00F70885">
      <w:pPr>
        <w:ind w:firstLine="640"/>
      </w:pPr>
      <w:r>
        <w:rPr>
          <w:rFonts w:ascii="方正仿宋_GBK" w:eastAsia="方正仿宋_GBK" w:hint="eastAsia"/>
        </w:rPr>
        <w:t>国际间调运的空集装箱已成为有害生物传播的重要载体，外来入侵物种的“搬运工”。</w:t>
      </w:r>
    </w:p>
    <w:p w14:paraId="3522BE98" w14:textId="77777777" w:rsidR="00FD793E" w:rsidRDefault="00F70885">
      <w:pPr>
        <w:pStyle w:val="C"/>
        <w:numPr>
          <w:ilvl w:val="0"/>
          <w:numId w:val="0"/>
        </w:numPr>
        <w:ind w:firstLineChars="200" w:firstLine="640"/>
        <w:rPr>
          <w:rFonts w:eastAsia="方正楷体_GBK"/>
          <w:b/>
          <w:bCs w:val="0"/>
        </w:rPr>
      </w:pPr>
      <w:r>
        <w:rPr>
          <w:rFonts w:eastAsia="方正楷体_GBK" w:hint="eastAsia"/>
          <w:b/>
          <w:bCs w:val="0"/>
        </w:rPr>
        <w:t>（二）中国海运集装箱生物安全风险因子监测和研究项目进展及初步结论</w:t>
      </w:r>
    </w:p>
    <w:p w14:paraId="3522BE99" w14:textId="77777777" w:rsidR="00FD793E" w:rsidRDefault="00F70885">
      <w:pPr>
        <w:pStyle w:val="a1"/>
        <w:rPr>
          <w:rFonts w:ascii="方正仿宋_GBK" w:eastAsia="方正仿宋_GBK"/>
        </w:rPr>
      </w:pPr>
      <w:r>
        <w:rPr>
          <w:rFonts w:ascii="方正仿宋_GBK" w:eastAsia="方正仿宋_GBK" w:hint="eastAsia"/>
        </w:rPr>
        <w:t>为积极响应国际植物保护公约（</w:t>
      </w:r>
      <w:r>
        <w:rPr>
          <w:rFonts w:ascii="方正仿宋_GBK" w:eastAsia="方正仿宋_GBK" w:hint="eastAsia"/>
        </w:rPr>
        <w:t>IPPC</w:t>
      </w:r>
      <w:r>
        <w:rPr>
          <w:rFonts w:ascii="方正仿宋_GBK" w:eastAsia="方正仿宋_GBK" w:hint="eastAsia"/>
        </w:rPr>
        <w:t>）关于国家植物保护机构与业界加强合作继续收集海运集装箱有害生物风险信息的倡议，中国海关开展海运集装箱全球生物安全风险因子监测研究工作，该项目是</w:t>
      </w:r>
      <w:r>
        <w:rPr>
          <w:rFonts w:ascii="方正仿宋_GBK" w:eastAsia="方正仿宋_GBK" w:hint="eastAsia"/>
        </w:rPr>
        <w:t>FAO</w:t>
      </w:r>
      <w:r>
        <w:rPr>
          <w:rFonts w:ascii="方正仿宋_GBK" w:eastAsia="方正仿宋_GBK" w:hint="eastAsia"/>
        </w:rPr>
        <w:t>国际植物保护公约海运集装箱焦点小组国际联合实验的一部分。</w:t>
      </w:r>
    </w:p>
    <w:p w14:paraId="3522BE9A" w14:textId="77777777" w:rsidR="00FD793E" w:rsidRDefault="00F70885">
      <w:pPr>
        <w:pStyle w:val="a1"/>
        <w:rPr>
          <w:rFonts w:ascii="方正仿宋_GBK" w:eastAsia="方正仿宋_GBK"/>
        </w:rPr>
      </w:pPr>
      <w:r>
        <w:rPr>
          <w:rFonts w:ascii="方正仿宋_GBK" w:eastAsia="方正仿宋_GBK" w:hint="eastAsia"/>
        </w:rPr>
        <w:t>本项目监测共分为三个层面。第一层面是对中控进境空集装箱实施常规检疫，收集生物安全风险因子信息；第二层面是对来部分中控进境空集装箱的内外</w:t>
      </w:r>
      <w:r>
        <w:rPr>
          <w:rFonts w:ascii="方正仿宋_GBK" w:eastAsia="方正仿宋_GBK" w:hint="eastAsia"/>
        </w:rPr>
        <w:t>12</w:t>
      </w:r>
      <w:r>
        <w:rPr>
          <w:rFonts w:ascii="方正仿宋_GBK" w:eastAsia="方正仿宋_GBK" w:hint="eastAsia"/>
        </w:rPr>
        <w:t>面实施全面检疫，收集生物安全风险因子信息；第三层面是对投入物流链的供试集装箱内外</w:t>
      </w:r>
      <w:r>
        <w:rPr>
          <w:rFonts w:ascii="方正仿宋_GBK" w:eastAsia="方正仿宋_GBK" w:hint="eastAsia"/>
        </w:rPr>
        <w:t>12</w:t>
      </w:r>
      <w:r>
        <w:rPr>
          <w:rFonts w:ascii="方正仿宋_GBK" w:eastAsia="方正仿宋_GBK" w:hint="eastAsia"/>
        </w:rPr>
        <w:t>面实施全面检查，收集生物安全风险因子</w:t>
      </w:r>
      <w:r>
        <w:rPr>
          <w:rFonts w:ascii="方正仿宋_GBK" w:eastAsia="方正仿宋_GBK" w:hint="eastAsia"/>
        </w:rPr>
        <w:t>(</w:t>
      </w:r>
      <w:r>
        <w:rPr>
          <w:rFonts w:ascii="方正仿宋_GBK" w:eastAsia="方正仿宋_GBK" w:hint="eastAsia"/>
        </w:rPr>
        <w:t>以下简称污染物</w:t>
      </w:r>
      <w:r>
        <w:rPr>
          <w:rFonts w:ascii="方正仿宋_GBK" w:eastAsia="方正仿宋_GBK" w:hint="eastAsia"/>
        </w:rPr>
        <w:t>)</w:t>
      </w:r>
      <w:r>
        <w:rPr>
          <w:rFonts w:ascii="方正仿宋_GBK" w:eastAsia="方正仿宋_GBK" w:hint="eastAsia"/>
        </w:rPr>
        <w:t>信息和集装箱结构损坏信息。参与的机构人员众多，参与研究的单位除海关外，还有负责集装箱运输的船公司、集装箱生产企业等。</w:t>
      </w:r>
    </w:p>
    <w:p w14:paraId="3522BE9B" w14:textId="77777777" w:rsidR="00FD793E" w:rsidRDefault="00F70885">
      <w:pPr>
        <w:pStyle w:val="a1"/>
        <w:rPr>
          <w:rFonts w:ascii="方正仿宋_GBK" w:eastAsia="方正仿宋_GBK"/>
        </w:rPr>
      </w:pPr>
      <w:r>
        <w:rPr>
          <w:rFonts w:ascii="方正仿宋_GBK" w:eastAsia="方正仿宋_GBK" w:hint="eastAsia"/>
        </w:rPr>
        <w:lastRenderedPageBreak/>
        <w:t>该项目于</w:t>
      </w:r>
      <w:r>
        <w:rPr>
          <w:rFonts w:ascii="方正仿宋_GBK" w:eastAsia="方正仿宋_GBK" w:hint="eastAsia"/>
        </w:rPr>
        <w:t>2024</w:t>
      </w:r>
      <w:r>
        <w:rPr>
          <w:rFonts w:ascii="方正仿宋_GBK" w:eastAsia="方正仿宋_GBK" w:hint="eastAsia"/>
        </w:rPr>
        <w:t>年</w:t>
      </w:r>
      <w:r>
        <w:rPr>
          <w:rFonts w:ascii="方正仿宋_GBK" w:eastAsia="方正仿宋_GBK" w:hint="eastAsia"/>
        </w:rPr>
        <w:t>3</w:t>
      </w:r>
      <w:r>
        <w:rPr>
          <w:rFonts w:ascii="方正仿宋_GBK" w:eastAsia="方正仿宋_GBK" w:hint="eastAsia"/>
        </w:rPr>
        <w:t>月正式启动。</w:t>
      </w:r>
      <w:r>
        <w:rPr>
          <w:rFonts w:ascii="方正仿宋_GBK" w:eastAsia="方正仿宋_GBK" w:hint="eastAsia"/>
        </w:rPr>
        <w:t>2024</w:t>
      </w:r>
      <w:r>
        <w:rPr>
          <w:rFonts w:ascii="方正仿宋_GBK" w:eastAsia="方正仿宋_GBK" w:hint="eastAsia"/>
        </w:rPr>
        <w:t>年</w:t>
      </w:r>
      <w:r>
        <w:rPr>
          <w:rFonts w:ascii="方正仿宋_GBK" w:eastAsia="方正仿宋_GBK" w:hint="eastAsia"/>
        </w:rPr>
        <w:t>3-10</w:t>
      </w:r>
      <w:r>
        <w:rPr>
          <w:rFonts w:ascii="方正仿宋_GBK" w:eastAsia="方正仿宋_GBK" w:hint="eastAsia"/>
        </w:rPr>
        <w:t>月，深圳、上海、宁波海关共随机抽查</w:t>
      </w:r>
      <w:r>
        <w:rPr>
          <w:rFonts w:ascii="方正仿宋_GBK" w:eastAsia="方正仿宋_GBK" w:hint="eastAsia"/>
        </w:rPr>
        <w:t>14779</w:t>
      </w:r>
      <w:r>
        <w:rPr>
          <w:rFonts w:ascii="方正仿宋_GBK" w:eastAsia="方正仿宋_GBK" w:hint="eastAsia"/>
        </w:rPr>
        <w:t>个空箱，在来自亚洲、非洲、欧洲、北美洲、南美洲、大洋洲的</w:t>
      </w:r>
      <w:r>
        <w:rPr>
          <w:rFonts w:ascii="方正仿宋_GBK" w:eastAsia="方正仿宋_GBK" w:hint="eastAsia"/>
        </w:rPr>
        <w:t>66</w:t>
      </w:r>
      <w:r>
        <w:rPr>
          <w:rFonts w:ascii="方正仿宋_GBK" w:eastAsia="方正仿宋_GBK" w:hint="eastAsia"/>
        </w:rPr>
        <w:t>个国家或地区的</w:t>
      </w:r>
      <w:r>
        <w:rPr>
          <w:rFonts w:ascii="方正仿宋_GBK" w:eastAsia="方正仿宋_GBK" w:hint="eastAsia"/>
        </w:rPr>
        <w:t>1208</w:t>
      </w:r>
      <w:r>
        <w:rPr>
          <w:rFonts w:ascii="方正仿宋_GBK" w:eastAsia="方正仿宋_GBK" w:hint="eastAsia"/>
        </w:rPr>
        <w:t>个空箱中共发现</w:t>
      </w:r>
      <w:r>
        <w:rPr>
          <w:rFonts w:ascii="方正仿宋_GBK" w:eastAsia="方正仿宋_GBK" w:hint="eastAsia"/>
        </w:rPr>
        <w:t>1815</w:t>
      </w:r>
      <w:r>
        <w:rPr>
          <w:rFonts w:ascii="方正仿宋_GBK" w:eastAsia="方正仿宋_GBK" w:hint="eastAsia"/>
        </w:rPr>
        <w:t>种次污染物，截获率为</w:t>
      </w:r>
      <w:r>
        <w:rPr>
          <w:rFonts w:ascii="方正仿宋_GBK" w:eastAsia="方正仿宋_GBK" w:hint="eastAsia"/>
        </w:rPr>
        <w:t>8.16%</w:t>
      </w:r>
      <w:r>
        <w:rPr>
          <w:rFonts w:ascii="方正仿宋_GBK" w:eastAsia="方正仿宋_GBK" w:hint="eastAsia"/>
        </w:rPr>
        <w:t>，污染物涉及土壤、种子、植物材料、虫卵、昆虫、未列入舱单货物残留物共</w:t>
      </w:r>
      <w:r>
        <w:rPr>
          <w:rFonts w:ascii="方正仿宋_GBK" w:eastAsia="方正仿宋_GBK" w:hint="eastAsia"/>
        </w:rPr>
        <w:t>6</w:t>
      </w:r>
      <w:r>
        <w:rPr>
          <w:rFonts w:ascii="方正仿宋_GBK" w:eastAsia="方正仿宋_GBK" w:hint="eastAsia"/>
        </w:rPr>
        <w:t>个类别，涉及检疫性有害生物</w:t>
      </w:r>
      <w:r>
        <w:rPr>
          <w:rFonts w:ascii="方正仿宋_GBK" w:eastAsia="方正仿宋_GBK" w:hint="eastAsia"/>
        </w:rPr>
        <w:t>8</w:t>
      </w:r>
      <w:r>
        <w:rPr>
          <w:rFonts w:ascii="方正仿宋_GBK" w:eastAsia="方正仿宋_GBK" w:hint="eastAsia"/>
        </w:rPr>
        <w:t>种</w:t>
      </w:r>
      <w:r>
        <w:rPr>
          <w:rFonts w:ascii="方正仿宋_GBK" w:eastAsia="方正仿宋_GBK" w:hint="eastAsia"/>
        </w:rPr>
        <w:t>16</w:t>
      </w:r>
      <w:r>
        <w:rPr>
          <w:rFonts w:ascii="方正仿宋_GBK" w:eastAsia="方正仿宋_GBK" w:hint="eastAsia"/>
        </w:rPr>
        <w:t>次，外来入侵物种</w:t>
      </w:r>
      <w:r>
        <w:rPr>
          <w:rFonts w:ascii="方正仿宋_GBK" w:eastAsia="方正仿宋_GBK" w:hint="eastAsia"/>
        </w:rPr>
        <w:t>9</w:t>
      </w:r>
      <w:r>
        <w:rPr>
          <w:rFonts w:ascii="方正仿宋_GBK" w:eastAsia="方正仿宋_GBK" w:hint="eastAsia"/>
        </w:rPr>
        <w:t>种</w:t>
      </w:r>
      <w:r>
        <w:rPr>
          <w:rFonts w:ascii="方正仿宋_GBK" w:eastAsia="方正仿宋_GBK" w:hint="eastAsia"/>
        </w:rPr>
        <w:t>66</w:t>
      </w:r>
      <w:r>
        <w:rPr>
          <w:rFonts w:ascii="方正仿宋_GBK" w:eastAsia="方正仿宋_GBK" w:hint="eastAsia"/>
        </w:rPr>
        <w:t>次。监测结果显示国际间运输的空集装箱传带有害生物及外来物种入侵风险不可忽视</w:t>
      </w:r>
    </w:p>
    <w:p w14:paraId="3522BE9C" w14:textId="77777777" w:rsidR="00FD793E" w:rsidRDefault="00F70885">
      <w:pPr>
        <w:ind w:firstLine="640"/>
        <w:rPr>
          <w:rFonts w:ascii="方正仿宋_GBK" w:eastAsia="方正仿宋_GBK"/>
        </w:rPr>
      </w:pPr>
      <w:r>
        <w:rPr>
          <w:rFonts w:ascii="方正仿宋_GBK" w:eastAsia="方正仿宋_GBK" w:hint="eastAsia"/>
        </w:rPr>
        <w:t>特别值得一提的是，</w:t>
      </w:r>
      <w:r>
        <w:rPr>
          <w:rFonts w:ascii="方正仿宋_GBK" w:eastAsia="方正仿宋_GBK" w:hint="eastAsia"/>
        </w:rPr>
        <w:t>2024</w:t>
      </w:r>
      <w:r>
        <w:rPr>
          <w:rFonts w:ascii="方正仿宋_GBK" w:eastAsia="方正仿宋_GBK" w:hint="eastAsia"/>
        </w:rPr>
        <w:t>年</w:t>
      </w:r>
      <w:r>
        <w:rPr>
          <w:rFonts w:ascii="方正仿宋_GBK" w:eastAsia="方正仿宋_GBK" w:hint="eastAsia"/>
        </w:rPr>
        <w:t>8</w:t>
      </w:r>
      <w:r>
        <w:rPr>
          <w:rFonts w:ascii="方正仿宋_GBK" w:eastAsia="方正仿宋_GBK" w:hint="eastAsia"/>
        </w:rPr>
        <w:t>月，深圳海关隶属大鹏海关分别从亚洲</w:t>
      </w:r>
      <w:r>
        <w:rPr>
          <w:rFonts w:ascii="方正仿宋_GBK" w:eastAsia="方正仿宋_GBK" w:hint="eastAsia"/>
        </w:rPr>
        <w:t>2</w:t>
      </w:r>
      <w:r>
        <w:rPr>
          <w:rFonts w:ascii="方正仿宋_GBK" w:eastAsia="方正仿宋_GBK" w:hint="eastAsia"/>
        </w:rPr>
        <w:t>国、北美</w:t>
      </w:r>
      <w:r>
        <w:rPr>
          <w:rFonts w:ascii="方正仿宋_GBK" w:eastAsia="方正仿宋_GBK" w:hint="eastAsia"/>
        </w:rPr>
        <w:t>1</w:t>
      </w:r>
      <w:r>
        <w:rPr>
          <w:rFonts w:ascii="方正仿宋_GBK" w:eastAsia="方正仿宋_GBK" w:hint="eastAsia"/>
        </w:rPr>
        <w:t>国和西欧</w:t>
      </w:r>
      <w:r>
        <w:rPr>
          <w:rFonts w:ascii="方正仿宋_GBK" w:eastAsia="方正仿宋_GBK" w:hint="eastAsia"/>
        </w:rPr>
        <w:t>1</w:t>
      </w:r>
      <w:r>
        <w:rPr>
          <w:rFonts w:ascii="方正仿宋_GBK" w:eastAsia="方正仿宋_GBK" w:hint="eastAsia"/>
        </w:rPr>
        <w:t>国的进境空集装箱中截获外来物种大黑弓背蚁（</w:t>
      </w:r>
      <w:proofErr w:type="spellStart"/>
      <w:r>
        <w:rPr>
          <w:rFonts w:ascii="方正仿宋_GBK" w:eastAsia="方正仿宋_GBK" w:hint="eastAsia"/>
          <w:i/>
          <w:iCs/>
        </w:rPr>
        <w:t>Camponotus</w:t>
      </w:r>
      <w:proofErr w:type="spellEnd"/>
      <w:r>
        <w:rPr>
          <w:rFonts w:ascii="方正仿宋_GBK" w:eastAsia="方正仿宋_GBK" w:hint="eastAsia"/>
          <w:i/>
          <w:iCs/>
        </w:rPr>
        <w:t xml:space="preserve">  </w:t>
      </w:r>
      <w:proofErr w:type="spellStart"/>
      <w:r>
        <w:rPr>
          <w:rFonts w:ascii="方正仿宋_GBK" w:eastAsia="方正仿宋_GBK" w:hint="eastAsia"/>
          <w:i/>
          <w:iCs/>
        </w:rPr>
        <w:t>pennsylvanicus</w:t>
      </w:r>
      <w:proofErr w:type="spellEnd"/>
      <w:r>
        <w:rPr>
          <w:rFonts w:ascii="方正仿宋_GBK" w:eastAsia="方正仿宋_GBK" w:hint="eastAsia"/>
        </w:rPr>
        <w:t>）</w:t>
      </w:r>
      <w:r>
        <w:rPr>
          <w:rFonts w:ascii="方正仿宋_GBK" w:eastAsia="方正仿宋_GBK" w:hint="eastAsia"/>
        </w:rPr>
        <w:t>41</w:t>
      </w:r>
      <w:r>
        <w:rPr>
          <w:rFonts w:ascii="方正仿宋_GBK" w:eastAsia="方正仿宋_GBK" w:hint="eastAsia"/>
        </w:rPr>
        <w:t>批，皆为活蚁。每个集装箱发现的活蚁数量巨大，在</w:t>
      </w:r>
      <w:r>
        <w:rPr>
          <w:rFonts w:ascii="方正仿宋_GBK" w:eastAsia="方正仿宋_GBK" w:hint="eastAsia"/>
        </w:rPr>
        <w:t>100</w:t>
      </w:r>
      <w:r>
        <w:rPr>
          <w:rFonts w:ascii="方正仿宋_GBK" w:eastAsia="方正仿宋_GBK" w:hint="eastAsia"/>
        </w:rPr>
        <w:t>只到数千只不等。</w:t>
      </w:r>
    </w:p>
    <w:p w14:paraId="3522BE9D" w14:textId="77777777" w:rsidR="00FD793E" w:rsidRDefault="00F70885">
      <w:pPr>
        <w:pStyle w:val="ListParagraph"/>
        <w:numPr>
          <w:ilvl w:val="0"/>
          <w:numId w:val="6"/>
        </w:numPr>
        <w:ind w:firstLineChars="0"/>
        <w:rPr>
          <w:rFonts w:ascii="方正黑体_GBK" w:eastAsia="方正黑体_GBK"/>
        </w:rPr>
      </w:pPr>
      <w:r>
        <w:rPr>
          <w:rFonts w:ascii="方正黑体_GBK" w:eastAsia="方正黑体_GBK" w:hint="eastAsia"/>
        </w:rPr>
        <w:t>对焦点小组工作的建议</w:t>
      </w:r>
    </w:p>
    <w:p w14:paraId="3522BE9E" w14:textId="77777777" w:rsidR="00FD793E" w:rsidRDefault="00F70885">
      <w:pPr>
        <w:ind w:firstLine="640"/>
      </w:pPr>
      <w:r>
        <w:rPr>
          <w:rFonts w:ascii="方正仿宋_GBK" w:eastAsia="方正仿宋_GBK" w:hint="eastAsia"/>
        </w:rPr>
        <w:t>考虑到集装箱物流的复杂性，</w:t>
      </w:r>
      <w:r>
        <w:rPr>
          <w:rFonts w:ascii="方正仿宋_GBK" w:eastAsia="方正仿宋_GBK"/>
        </w:rPr>
        <w:t xml:space="preserve"> </w:t>
      </w:r>
      <w:r>
        <w:rPr>
          <w:rFonts w:ascii="方正仿宋_GBK" w:eastAsia="方正仿宋_GBK" w:hint="eastAsia"/>
        </w:rPr>
        <w:t>我们必须认识到完全消除风险并不可行，但我们应该通过焦点小组的工作将风险降低到可以接受的水平。当前</w:t>
      </w:r>
      <w:r>
        <w:rPr>
          <w:rFonts w:ascii="方正仿宋_GBK" w:eastAsia="方正仿宋_GBK" w:hint="eastAsia"/>
        </w:rPr>
        <w:t>IPPC</w:t>
      </w:r>
      <w:r>
        <w:rPr>
          <w:rFonts w:ascii="方正仿宋_GBK" w:eastAsia="方正仿宋_GBK" w:hint="eastAsia"/>
        </w:rPr>
        <w:t>出台的政策工具在降低国际间调运空箱的有害生物风险方面显得无能为力。一是在综合运用</w:t>
      </w:r>
      <w:r>
        <w:rPr>
          <w:rFonts w:ascii="方正仿宋_GBK" w:eastAsia="方正仿宋_GBK"/>
        </w:rPr>
        <w:t>IPPC</w:t>
      </w:r>
      <w:r>
        <w:rPr>
          <w:rFonts w:ascii="方正仿宋_GBK" w:eastAsia="方正仿宋_GBK" w:hint="eastAsia"/>
        </w:rPr>
        <w:t>政策工具方面留有空白。为了应对海运集装箱有害生物风险，</w:t>
      </w:r>
      <w:r>
        <w:rPr>
          <w:rFonts w:ascii="方正仿宋_GBK" w:eastAsia="方正仿宋_GBK" w:hint="eastAsia"/>
        </w:rPr>
        <w:t>IPPC</w:t>
      </w:r>
      <w:r>
        <w:rPr>
          <w:rFonts w:ascii="方正仿宋_GBK" w:eastAsia="方正仿宋_GBK" w:hint="eastAsia"/>
        </w:rPr>
        <w:t>已经出台了植检委建议、监测指南和清洁指南，但还没有重启制定</w:t>
      </w:r>
      <w:r>
        <w:rPr>
          <w:rFonts w:ascii="方正仿宋_GBK" w:eastAsia="方正仿宋_GBK"/>
        </w:rPr>
        <w:t>ISPM</w:t>
      </w:r>
      <w:r>
        <w:rPr>
          <w:rFonts w:ascii="方正仿宋_GBK" w:eastAsia="方正仿宋_GBK" w:hint="eastAsia"/>
        </w:rPr>
        <w:t>的时间表。二是在敦促</w:t>
      </w:r>
      <w:r>
        <w:rPr>
          <w:rFonts w:ascii="方正仿宋_GBK" w:eastAsia="方正仿宋_GBK"/>
        </w:rPr>
        <w:t>NPPO</w:t>
      </w:r>
      <w:r>
        <w:rPr>
          <w:rFonts w:ascii="方正仿宋_GBK" w:eastAsia="方正仿宋_GBK" w:hint="eastAsia"/>
        </w:rPr>
        <w:t>建立监管工具方面力度不够。</w:t>
      </w:r>
      <w:r>
        <w:rPr>
          <w:rFonts w:ascii="方正仿宋_GBK" w:eastAsia="方正仿宋_GBK" w:hint="eastAsia"/>
        </w:rPr>
        <w:t>2023</w:t>
      </w:r>
      <w:r>
        <w:rPr>
          <w:rFonts w:ascii="方正仿宋_GBK" w:eastAsia="方正仿宋_GBK" w:hint="eastAsia"/>
        </w:rPr>
        <w:t>年焦点小组报告中提出鼓励国家植保机构积极收</w:t>
      </w:r>
      <w:r>
        <w:rPr>
          <w:rFonts w:ascii="方正仿宋_GBK" w:eastAsia="方正仿宋_GBK" w:hint="eastAsia"/>
        </w:rPr>
        <w:lastRenderedPageBreak/>
        <w:t>集海运集装箱有害生物信息并与行业交流，但没有鼓励</w:t>
      </w:r>
      <w:r>
        <w:rPr>
          <w:rFonts w:ascii="方正仿宋_GBK" w:eastAsia="方正仿宋_GBK"/>
        </w:rPr>
        <w:t>NPPO</w:t>
      </w:r>
      <w:r>
        <w:rPr>
          <w:rFonts w:ascii="方正仿宋_GBK" w:eastAsia="方正仿宋_GBK" w:hint="eastAsia"/>
        </w:rPr>
        <w:t>建立监管工具，对国际间调运的空集装箱实施进境检查或出境监管。</w:t>
      </w:r>
      <w:proofErr w:type="gramStart"/>
      <w:r>
        <w:rPr>
          <w:rFonts w:ascii="方正仿宋_GBK" w:eastAsia="方正仿宋_GBK" w:hint="eastAsia"/>
        </w:rPr>
        <w:t>三是高估了“</w:t>
      </w:r>
      <w:proofErr w:type="gramEnd"/>
      <w:r>
        <w:rPr>
          <w:rFonts w:ascii="方正仿宋_GBK" w:eastAsia="方正仿宋_GBK" w:hint="eastAsia"/>
        </w:rPr>
        <w:t>监管责任”方案的作用。目前列出的监管或非监管措施多达</w:t>
      </w:r>
      <w:r>
        <w:rPr>
          <w:rFonts w:ascii="方正仿宋_GBK" w:eastAsia="方正仿宋_GBK"/>
        </w:rPr>
        <w:t>10</w:t>
      </w:r>
      <w:r>
        <w:rPr>
          <w:rFonts w:ascii="方正仿宋_GBK" w:eastAsia="方正仿宋_GBK" w:hint="eastAsia"/>
        </w:rPr>
        <w:t>项，制定</w:t>
      </w:r>
      <w:r>
        <w:rPr>
          <w:rFonts w:ascii="方正仿宋_GBK" w:eastAsia="方正仿宋_GBK"/>
        </w:rPr>
        <w:t>ISPM</w:t>
      </w:r>
      <w:r>
        <w:rPr>
          <w:rFonts w:ascii="方正仿宋_GBK" w:eastAsia="方正仿宋_GBK" w:hint="eastAsia"/>
        </w:rPr>
        <w:t>也被列其中，评估框架过于复杂，涉及不同行业不同机构，难以得出结论。“监管责任”方案和海运集装箱补充行动计划中“评估《集装箱装载操作指南》（</w:t>
      </w:r>
      <w:r>
        <w:rPr>
          <w:rFonts w:ascii="方正仿宋_GBK" w:eastAsia="方正仿宋_GBK"/>
        </w:rPr>
        <w:t>CTU Code</w:t>
      </w:r>
      <w:r>
        <w:rPr>
          <w:rFonts w:ascii="方正仿宋_GBK" w:eastAsia="方正仿宋_GBK" w:hint="eastAsia"/>
        </w:rPr>
        <w:t>）</w:t>
      </w:r>
      <w:r>
        <w:rPr>
          <w:rFonts w:ascii="方正仿宋_GBK" w:eastAsia="方正仿宋_GBK"/>
        </w:rPr>
        <w:t xml:space="preserve"> </w:t>
      </w:r>
      <w:r>
        <w:rPr>
          <w:rFonts w:ascii="方正仿宋_GBK" w:eastAsia="方正仿宋_GBK" w:hint="eastAsia"/>
        </w:rPr>
        <w:t>在降低海运集装箱有害生物风险效果”这项任务一样，是一个泥潭，将导致制定</w:t>
      </w:r>
      <w:r>
        <w:rPr>
          <w:rFonts w:ascii="方正仿宋_GBK" w:eastAsia="方正仿宋_GBK" w:hint="eastAsia"/>
        </w:rPr>
        <w:t>ISPM</w:t>
      </w:r>
      <w:r>
        <w:rPr>
          <w:rFonts w:ascii="方正仿宋_GBK" w:eastAsia="方正仿宋_GBK" w:hint="eastAsia"/>
        </w:rPr>
        <w:t>的工作持续议而不决。</w:t>
      </w:r>
    </w:p>
    <w:p w14:paraId="3522BE9F" w14:textId="77777777" w:rsidR="00FD793E" w:rsidRDefault="00F70885">
      <w:pPr>
        <w:ind w:firstLine="640"/>
        <w:rPr>
          <w:rFonts w:ascii="方正仿宋_GBK" w:eastAsia="方正仿宋_GBK"/>
        </w:rPr>
      </w:pPr>
      <w:r>
        <w:rPr>
          <w:rFonts w:ascii="方正仿宋_GBK" w:eastAsia="方正仿宋_GBK" w:hint="eastAsia"/>
        </w:rPr>
        <w:t>因此我们不应该只寄希望于“监管责任”方案，因为在没有</w:t>
      </w:r>
      <w:r>
        <w:rPr>
          <w:rFonts w:ascii="方正仿宋_GBK" w:eastAsia="方正仿宋_GBK" w:hint="eastAsia"/>
        </w:rPr>
        <w:t>ISPM</w:t>
      </w:r>
      <w:r>
        <w:rPr>
          <w:rFonts w:ascii="方正仿宋_GBK" w:eastAsia="方正仿宋_GBK" w:hint="eastAsia"/>
        </w:rPr>
        <w:t>和</w:t>
      </w:r>
      <w:r>
        <w:rPr>
          <w:rFonts w:ascii="方正仿宋_GBK" w:eastAsia="方正仿宋_GBK" w:hint="eastAsia"/>
        </w:rPr>
        <w:t>NPPO</w:t>
      </w:r>
      <w:r>
        <w:rPr>
          <w:rFonts w:ascii="方正仿宋_GBK" w:eastAsia="方正仿宋_GBK" w:hint="eastAsia"/>
        </w:rPr>
        <w:t>监管措施的情况下，行业不可能自愿采取措施。建议焦点小组致力于综合运用</w:t>
      </w:r>
      <w:r>
        <w:rPr>
          <w:rFonts w:ascii="方正仿宋_GBK" w:eastAsia="方正仿宋_GBK" w:hint="eastAsia"/>
        </w:rPr>
        <w:t xml:space="preserve"> IPPC </w:t>
      </w:r>
      <w:r>
        <w:rPr>
          <w:rFonts w:ascii="方正仿宋_GBK" w:eastAsia="方正仿宋_GBK" w:hint="eastAsia"/>
        </w:rPr>
        <w:t>框架内的各种政策工具，联合</w:t>
      </w:r>
      <w:r>
        <w:rPr>
          <w:rFonts w:ascii="方正仿宋_GBK" w:eastAsia="方正仿宋_GBK" w:hint="eastAsia"/>
        </w:rPr>
        <w:t>WCO</w:t>
      </w:r>
      <w:r>
        <w:rPr>
          <w:rFonts w:ascii="方正仿宋_GBK" w:eastAsia="方正仿宋_GBK" w:hint="eastAsia"/>
        </w:rPr>
        <w:t>、生物多样性组织（</w:t>
      </w:r>
      <w:r>
        <w:rPr>
          <w:rFonts w:ascii="方正仿宋_GBK" w:eastAsia="方正仿宋_GBK" w:hint="eastAsia"/>
        </w:rPr>
        <w:t>CBD</w:t>
      </w:r>
      <w:r>
        <w:rPr>
          <w:rFonts w:ascii="方正仿宋_GBK" w:eastAsia="方正仿宋_GBK" w:hint="eastAsia"/>
        </w:rPr>
        <w:t>）等共同构建广泛有效的全球治理体系。该体系应包括</w:t>
      </w:r>
      <w:r>
        <w:rPr>
          <w:rFonts w:ascii="方正仿宋_GBK" w:eastAsia="方正仿宋_GBK" w:hint="eastAsia"/>
        </w:rPr>
        <w:t>6</w:t>
      </w:r>
      <w:r>
        <w:rPr>
          <w:rFonts w:ascii="方正仿宋_GBK" w:eastAsia="方正仿宋_GBK" w:hint="eastAsia"/>
        </w:rPr>
        <w:t>个方面的内容：</w:t>
      </w:r>
    </w:p>
    <w:p w14:paraId="3522BEA0" w14:textId="77777777" w:rsidR="00FD793E" w:rsidRDefault="00F70885">
      <w:pPr>
        <w:ind w:firstLine="640"/>
        <w:rPr>
          <w:rFonts w:ascii="方正仿宋_GBK" w:eastAsia="方正仿宋_GBK"/>
        </w:rPr>
      </w:pPr>
      <w:r>
        <w:rPr>
          <w:rFonts w:ascii="方正仿宋_GBK" w:eastAsia="方正仿宋_GBK" w:hint="eastAsia"/>
        </w:rPr>
        <w:t>（</w:t>
      </w:r>
      <w:r>
        <w:rPr>
          <w:rFonts w:ascii="方正仿宋_GBK" w:eastAsia="方正仿宋_GBK"/>
        </w:rPr>
        <w:t>1</w:t>
      </w:r>
      <w:r>
        <w:rPr>
          <w:rFonts w:ascii="方正仿宋_GBK" w:eastAsia="方正仿宋_GBK" w:hint="eastAsia"/>
        </w:rPr>
        <w:t>）</w:t>
      </w:r>
      <w:r>
        <w:rPr>
          <w:rFonts w:ascii="方正仿宋_GBK" w:eastAsia="方正仿宋_GBK"/>
        </w:rPr>
        <w:t xml:space="preserve">IPPC </w:t>
      </w:r>
      <w:r>
        <w:rPr>
          <w:rFonts w:ascii="方正仿宋_GBK" w:eastAsia="方正仿宋_GBK" w:hint="eastAsia"/>
        </w:rPr>
        <w:t>出台长期指导意见并重启制定海运集装箱国际植物检疫标准。通过修订</w:t>
      </w:r>
      <w:r>
        <w:rPr>
          <w:rFonts w:ascii="方正仿宋_GBK" w:eastAsia="方正仿宋_GBK"/>
        </w:rPr>
        <w:t xml:space="preserve">R-06 </w:t>
      </w:r>
      <w:r>
        <w:rPr>
          <w:rFonts w:ascii="方正仿宋_GBK" w:eastAsia="方正仿宋_GBK" w:hint="eastAsia"/>
        </w:rPr>
        <w:t>出台</w:t>
      </w:r>
      <w:r>
        <w:rPr>
          <w:rFonts w:ascii="方正仿宋_GBK" w:eastAsia="方正仿宋_GBK"/>
        </w:rPr>
        <w:t>IPPC</w:t>
      </w:r>
      <w:r>
        <w:rPr>
          <w:rFonts w:ascii="方正仿宋_GBK" w:eastAsia="方正仿宋_GBK" w:hint="eastAsia"/>
        </w:rPr>
        <w:t>长期应对集装箱生物安全风险的指导意见，设立常设工作组协调有关事务。尽快重启海运集装箱</w:t>
      </w:r>
      <w:r>
        <w:rPr>
          <w:rFonts w:ascii="方正仿宋_GBK" w:eastAsia="方正仿宋_GBK"/>
        </w:rPr>
        <w:t xml:space="preserve">ISPM </w:t>
      </w:r>
      <w:r>
        <w:rPr>
          <w:rFonts w:ascii="方正仿宋_GBK" w:eastAsia="方正仿宋_GBK" w:hint="eastAsia"/>
        </w:rPr>
        <w:t>的制定，可参照木质包装国际标准（</w:t>
      </w:r>
      <w:r>
        <w:rPr>
          <w:rFonts w:ascii="方正仿宋_GBK" w:eastAsia="方正仿宋_GBK"/>
        </w:rPr>
        <w:t>ISPM15</w:t>
      </w:r>
      <w:r>
        <w:rPr>
          <w:rFonts w:ascii="方正仿宋_GBK" w:eastAsia="方正仿宋_GBK" w:hint="eastAsia"/>
        </w:rPr>
        <w:t>），</w:t>
      </w:r>
      <w:proofErr w:type="gramStart"/>
      <w:r>
        <w:rPr>
          <w:rFonts w:ascii="方正仿宋_GBK" w:eastAsia="方正仿宋_GBK" w:hint="eastAsia"/>
        </w:rPr>
        <w:t>建立起集装箱有害生物风险综合管理体系；</w:t>
      </w:r>
      <w:proofErr w:type="gramEnd"/>
    </w:p>
    <w:p w14:paraId="3522BEA1" w14:textId="77777777" w:rsidR="00FD793E" w:rsidRDefault="00F70885">
      <w:pPr>
        <w:ind w:firstLine="640"/>
        <w:rPr>
          <w:rFonts w:ascii="方正仿宋_GBK" w:eastAsia="方正仿宋_GBK"/>
        </w:rPr>
      </w:pPr>
      <w:r>
        <w:rPr>
          <w:rFonts w:ascii="方正仿宋_GBK" w:eastAsia="方正仿宋_GBK" w:hint="eastAsia"/>
        </w:rPr>
        <w:t>（</w:t>
      </w:r>
      <w:r>
        <w:rPr>
          <w:rFonts w:ascii="方正仿宋_GBK" w:eastAsia="方正仿宋_GBK"/>
        </w:rPr>
        <w:t>2</w:t>
      </w:r>
      <w:r>
        <w:rPr>
          <w:rFonts w:ascii="方正仿宋_GBK" w:eastAsia="方正仿宋_GBK" w:hint="eastAsia"/>
        </w:rPr>
        <w:t>）鼓励</w:t>
      </w:r>
      <w:r>
        <w:rPr>
          <w:rFonts w:ascii="方正仿宋_GBK" w:eastAsia="方正仿宋_GBK"/>
        </w:rPr>
        <w:t xml:space="preserve">NPPO </w:t>
      </w:r>
      <w:r>
        <w:rPr>
          <w:rFonts w:ascii="方正仿宋_GBK" w:eastAsia="方正仿宋_GBK" w:hint="eastAsia"/>
        </w:rPr>
        <w:t>对进境或出境集装箱实施一定比例的检查；</w:t>
      </w:r>
    </w:p>
    <w:p w14:paraId="3522BEA2" w14:textId="77777777" w:rsidR="00FD793E" w:rsidRDefault="00F70885">
      <w:pPr>
        <w:ind w:firstLine="640"/>
        <w:rPr>
          <w:rFonts w:ascii="方正仿宋_GBK" w:eastAsia="方正仿宋_GBK"/>
        </w:rPr>
      </w:pPr>
      <w:r>
        <w:rPr>
          <w:rFonts w:ascii="方正仿宋_GBK" w:eastAsia="方正仿宋_GBK" w:hint="eastAsia"/>
        </w:rPr>
        <w:t>（</w:t>
      </w:r>
      <w:r>
        <w:rPr>
          <w:rFonts w:ascii="方正仿宋_GBK" w:eastAsia="方正仿宋_GBK"/>
        </w:rPr>
        <w:t>3</w:t>
      </w:r>
      <w:r>
        <w:rPr>
          <w:rFonts w:ascii="方正仿宋_GBK" w:eastAsia="方正仿宋_GBK" w:hint="eastAsia"/>
        </w:rPr>
        <w:t>）物流链上各方共同承担清理集装箱的责任，保证出境集装箱尤其是出境空箱的清洁；</w:t>
      </w:r>
    </w:p>
    <w:p w14:paraId="3522BEA3" w14:textId="77777777" w:rsidR="00FD793E" w:rsidRDefault="00F70885">
      <w:pPr>
        <w:ind w:firstLine="640"/>
        <w:rPr>
          <w:rFonts w:ascii="方正仿宋_GBK" w:eastAsia="方正仿宋_GBK"/>
        </w:rPr>
      </w:pPr>
      <w:r>
        <w:rPr>
          <w:rFonts w:ascii="方正仿宋_GBK" w:eastAsia="方正仿宋_GBK" w:hint="eastAsia"/>
        </w:rPr>
        <w:lastRenderedPageBreak/>
        <w:t>（</w:t>
      </w:r>
      <w:r>
        <w:rPr>
          <w:rFonts w:ascii="方正仿宋_GBK" w:eastAsia="方正仿宋_GBK"/>
        </w:rPr>
        <w:t>4</w:t>
      </w:r>
      <w:r>
        <w:rPr>
          <w:rFonts w:ascii="方正仿宋_GBK" w:eastAsia="方正仿宋_GBK" w:hint="eastAsia"/>
        </w:rPr>
        <w:t>）集装箱生产商设计生产有利于降低有害生物风险的“生物安全型集装箱”；</w:t>
      </w:r>
    </w:p>
    <w:p w14:paraId="3522BEA4" w14:textId="77777777" w:rsidR="00FD793E" w:rsidRDefault="00F70885">
      <w:pPr>
        <w:ind w:firstLine="640"/>
        <w:rPr>
          <w:rFonts w:ascii="方正仿宋_GBK" w:eastAsia="方正仿宋_GBK"/>
        </w:rPr>
      </w:pPr>
      <w:r>
        <w:rPr>
          <w:rFonts w:ascii="方正仿宋_GBK" w:eastAsia="方正仿宋_GBK" w:hint="eastAsia"/>
        </w:rPr>
        <w:t>（</w:t>
      </w:r>
      <w:r>
        <w:rPr>
          <w:rFonts w:ascii="方正仿宋_GBK" w:eastAsia="方正仿宋_GBK"/>
        </w:rPr>
        <w:t>5</w:t>
      </w:r>
      <w:r>
        <w:rPr>
          <w:rFonts w:ascii="方正仿宋_GBK" w:eastAsia="方正仿宋_GBK" w:hint="eastAsia"/>
        </w:rPr>
        <w:t>）</w:t>
      </w:r>
      <w:r>
        <w:rPr>
          <w:rFonts w:ascii="方正仿宋_GBK" w:eastAsia="方正仿宋_GBK"/>
        </w:rPr>
        <w:t xml:space="preserve">NPPO </w:t>
      </w:r>
      <w:r>
        <w:rPr>
          <w:rFonts w:ascii="方正仿宋_GBK" w:eastAsia="方正仿宋_GBK" w:hint="eastAsia"/>
        </w:rPr>
        <w:t>与业界加强合作，开展风险交流活动。</w:t>
      </w:r>
      <w:r>
        <w:rPr>
          <w:rFonts w:ascii="方正仿宋_GBK" w:eastAsia="方正仿宋_GBK"/>
        </w:rPr>
        <w:t xml:space="preserve">NPPO </w:t>
      </w:r>
      <w:r>
        <w:rPr>
          <w:rFonts w:ascii="方正仿宋_GBK" w:eastAsia="方正仿宋_GBK" w:hint="eastAsia"/>
        </w:rPr>
        <w:t>应与相关利益攸关方合作，继续收集有关生物安全风险因子随集装箱传播的信息。由</w:t>
      </w:r>
      <w:r>
        <w:rPr>
          <w:rFonts w:ascii="方正仿宋_GBK" w:eastAsia="方正仿宋_GBK"/>
        </w:rPr>
        <w:t>IPPC</w:t>
      </w:r>
      <w:r>
        <w:rPr>
          <w:rFonts w:ascii="方正仿宋_GBK" w:eastAsia="方正仿宋_GBK" w:hint="eastAsia"/>
        </w:rPr>
        <w:t>增设一个专栏来公布数据，加强宣传，提高国际社会对集装箱有害生物风险的认识。</w:t>
      </w:r>
    </w:p>
    <w:p w14:paraId="3522BEA5" w14:textId="77777777" w:rsidR="00FD793E" w:rsidRDefault="00F70885">
      <w:pPr>
        <w:ind w:firstLine="640"/>
        <w:rPr>
          <w:rFonts w:ascii="方正仿宋_GBK" w:eastAsia="方正仿宋_GBK"/>
        </w:rPr>
      </w:pPr>
      <w:r>
        <w:rPr>
          <w:rFonts w:ascii="方正仿宋_GBK" w:eastAsia="方正仿宋_GBK" w:hint="eastAsia"/>
        </w:rPr>
        <w:t>（</w:t>
      </w:r>
      <w:r>
        <w:rPr>
          <w:rFonts w:ascii="方正仿宋_GBK" w:eastAsia="方正仿宋_GBK" w:hint="eastAsia"/>
        </w:rPr>
        <w:t>6</w:t>
      </w:r>
      <w:r>
        <w:rPr>
          <w:rFonts w:ascii="方正仿宋_GBK" w:eastAsia="方正仿宋_GBK" w:hint="eastAsia"/>
        </w:rPr>
        <w:t>）继续通过</w:t>
      </w:r>
      <w:r>
        <w:rPr>
          <w:rFonts w:ascii="方正仿宋_GBK" w:eastAsia="方正仿宋_GBK" w:hint="eastAsia"/>
        </w:rPr>
        <w:t>IPPC</w:t>
      </w:r>
      <w:r>
        <w:rPr>
          <w:rFonts w:ascii="方正仿宋_GBK" w:eastAsia="方正仿宋_GBK" w:hint="eastAsia"/>
        </w:rPr>
        <w:t>秘书处于</w:t>
      </w:r>
      <w:r>
        <w:rPr>
          <w:rFonts w:ascii="方正仿宋_GBK" w:eastAsia="方正仿宋_GBK" w:hint="eastAsia"/>
        </w:rPr>
        <w:t>WCO</w:t>
      </w:r>
      <w:r>
        <w:rPr>
          <w:rFonts w:ascii="方正仿宋_GBK" w:eastAsia="方正仿宋_GBK" w:hint="eastAsia"/>
        </w:rPr>
        <w:t>、</w:t>
      </w:r>
      <w:r>
        <w:rPr>
          <w:rFonts w:ascii="方正仿宋_GBK" w:eastAsia="方正仿宋_GBK" w:hint="eastAsia"/>
        </w:rPr>
        <w:t>IMO</w:t>
      </w:r>
      <w:r>
        <w:rPr>
          <w:rFonts w:ascii="方正仿宋_GBK" w:eastAsia="方正仿宋_GBK" w:hint="eastAsia"/>
        </w:rPr>
        <w:t>、</w:t>
      </w:r>
      <w:r>
        <w:rPr>
          <w:rFonts w:ascii="方正仿宋_GBK" w:eastAsia="方正仿宋_GBK" w:hint="eastAsia"/>
        </w:rPr>
        <w:t>CBD</w:t>
      </w:r>
      <w:r>
        <w:rPr>
          <w:rFonts w:ascii="方正仿宋_GBK" w:eastAsia="方正仿宋_GBK" w:hint="eastAsia"/>
        </w:rPr>
        <w:t>、</w:t>
      </w:r>
      <w:r>
        <w:rPr>
          <w:rFonts w:ascii="方正仿宋_GBK" w:eastAsia="方正仿宋_GBK" w:hint="eastAsia"/>
        </w:rPr>
        <w:t>WBG</w:t>
      </w:r>
      <w:r>
        <w:rPr>
          <w:rFonts w:ascii="方正仿宋_GBK" w:eastAsia="方正仿宋_GBK" w:hint="eastAsia"/>
        </w:rPr>
        <w:t>、和</w:t>
      </w:r>
      <w:r>
        <w:rPr>
          <w:rFonts w:ascii="方正仿宋_GBK" w:eastAsia="方正仿宋_GBK" w:hint="eastAsia"/>
        </w:rPr>
        <w:t>WOAH</w:t>
      </w:r>
      <w:r>
        <w:rPr>
          <w:rFonts w:ascii="方正仿宋_GBK" w:eastAsia="方正仿宋_GBK" w:hint="eastAsia"/>
        </w:rPr>
        <w:t>等开展合作，在集装箱生物安全风险应对方面协调统一，避免制定重复或相互冲突的措施。</w:t>
      </w:r>
    </w:p>
    <w:p w14:paraId="3522BEA6" w14:textId="77777777" w:rsidR="00FD793E" w:rsidRDefault="00F70885">
      <w:pPr>
        <w:ind w:firstLine="640"/>
        <w:rPr>
          <w:rFonts w:ascii="方正仿宋_GBK" w:eastAsia="方正仿宋_GBK"/>
        </w:rPr>
      </w:pPr>
      <w:r>
        <w:rPr>
          <w:rFonts w:ascii="方正仿宋_GBK" w:eastAsia="方正仿宋_GBK" w:hint="eastAsia"/>
        </w:rPr>
        <w:t>未来，</w:t>
      </w:r>
      <w:r>
        <w:rPr>
          <w:rFonts w:ascii="方正仿宋_GBK" w:eastAsia="方正仿宋_GBK"/>
        </w:rPr>
        <w:t>IPPC</w:t>
      </w:r>
      <w:r>
        <w:rPr>
          <w:rFonts w:ascii="方正仿宋_GBK" w:eastAsia="方正仿宋_GBK" w:hint="eastAsia"/>
        </w:rPr>
        <w:t>及有关各方应以宣传集装箱有害生物风险为主导，尊重各利益相关方的意见，鼓励各方共同承担责任，运用系统方法共同管控风险，实施基于科学和风险的统一措施。</w:t>
      </w:r>
    </w:p>
    <w:p w14:paraId="3522BEA7" w14:textId="77777777" w:rsidR="00FD793E" w:rsidRDefault="00FD793E">
      <w:pPr>
        <w:ind w:firstLine="640"/>
        <w:rPr>
          <w:rFonts w:ascii="方正仿宋_GBK" w:eastAsia="方正仿宋_GBK"/>
        </w:rPr>
      </w:pPr>
    </w:p>
    <w:p w14:paraId="3522BEA8" w14:textId="77777777" w:rsidR="00FD793E" w:rsidRDefault="00F70885">
      <w:pPr>
        <w:pStyle w:val="a0"/>
        <w:ind w:right="1280" w:firstLineChars="600" w:firstLine="1920"/>
        <w:jc w:val="right"/>
        <w:rPr>
          <w:rFonts w:ascii="方正仿宋_GBK" w:eastAsia="方正仿宋_GBK"/>
        </w:rPr>
      </w:pPr>
      <w:r>
        <w:rPr>
          <w:rFonts w:ascii="方正仿宋_GBK" w:eastAsia="方正仿宋_GBK" w:hint="eastAsia"/>
        </w:rPr>
        <w:t xml:space="preserve">         </w:t>
      </w:r>
      <w:r>
        <w:rPr>
          <w:rFonts w:ascii="方正仿宋_GBK" w:eastAsia="方正仿宋_GBK" w:hint="eastAsia"/>
        </w:rPr>
        <w:t>中国</w:t>
      </w:r>
      <w:r>
        <w:rPr>
          <w:rFonts w:ascii="方正仿宋_GBK" w:eastAsia="方正仿宋_GBK" w:hint="eastAsia"/>
        </w:rPr>
        <w:t xml:space="preserve">  </w:t>
      </w:r>
      <w:r>
        <w:rPr>
          <w:rFonts w:ascii="方正仿宋_GBK" w:eastAsia="方正仿宋_GBK" w:hint="eastAsia"/>
        </w:rPr>
        <w:t>顾光昊</w:t>
      </w:r>
      <w:r>
        <w:rPr>
          <w:rFonts w:ascii="方正仿宋_GBK" w:eastAsia="方正仿宋_GBK" w:hint="eastAsia"/>
        </w:rPr>
        <w:t xml:space="preserve">  </w:t>
      </w:r>
    </w:p>
    <w:p w14:paraId="3522BEA9" w14:textId="77777777" w:rsidR="00FD793E" w:rsidRDefault="00F70885">
      <w:pPr>
        <w:ind w:firstLine="640"/>
        <w:rPr>
          <w:rFonts w:ascii="方正仿宋_GBK" w:eastAsia="方正仿宋_GBK"/>
        </w:rPr>
      </w:pPr>
      <w:r>
        <w:rPr>
          <w:rFonts w:hint="eastAsia"/>
        </w:rPr>
        <w:t xml:space="preserve">                             </w:t>
      </w:r>
      <w:proofErr w:type="gramStart"/>
      <w:r>
        <w:rPr>
          <w:rFonts w:ascii="方正仿宋_GBK" w:eastAsia="方正仿宋_GBK" w:hint="eastAsia"/>
        </w:rPr>
        <w:t>2024</w:t>
      </w:r>
      <w:r>
        <w:rPr>
          <w:rFonts w:ascii="方正仿宋_GBK" w:eastAsia="方正仿宋_GBK" w:hint="eastAsia"/>
        </w:rPr>
        <w:t>年</w:t>
      </w:r>
      <w:r>
        <w:rPr>
          <w:rFonts w:ascii="方正仿宋_GBK" w:eastAsia="方正仿宋_GBK" w:hint="eastAsia"/>
        </w:rPr>
        <w:t>10</w:t>
      </w:r>
      <w:r>
        <w:rPr>
          <w:rFonts w:ascii="方正仿宋_GBK" w:eastAsia="方正仿宋_GBK" w:hint="eastAsia"/>
        </w:rPr>
        <w:t>月</w:t>
      </w:r>
      <w:r>
        <w:rPr>
          <w:rFonts w:ascii="方正仿宋_GBK" w:eastAsia="方正仿宋_GBK" w:hint="eastAsia"/>
        </w:rPr>
        <w:t>29</w:t>
      </w:r>
      <w:r>
        <w:rPr>
          <w:rFonts w:ascii="方正仿宋_GBK" w:eastAsia="方正仿宋_GBK" w:hint="eastAsia"/>
        </w:rPr>
        <w:t>日</w:t>
      </w:r>
      <w:proofErr w:type="gramEnd"/>
    </w:p>
    <w:p w14:paraId="3522BEAA" w14:textId="77777777" w:rsidR="00FD793E" w:rsidRDefault="00FD793E">
      <w:pPr>
        <w:ind w:firstLine="640"/>
        <w:rPr>
          <w:rFonts w:ascii="方正仿宋_GBK" w:eastAsia="方正仿宋_GBK"/>
        </w:rPr>
      </w:pPr>
    </w:p>
    <w:sectPr w:rsidR="00FD793E">
      <w:headerReference w:type="even" r:id="rId8"/>
      <w:headerReference w:type="default" r:id="rId9"/>
      <w:footerReference w:type="even" r:id="rId10"/>
      <w:footerReference w:type="default" r:id="rId11"/>
      <w:headerReference w:type="first" r:id="rId12"/>
      <w:footerReference w:type="first" r:id="rId13"/>
      <w:pgSz w:w="11900" w:h="16840"/>
      <w:pgMar w:top="2098" w:right="1588" w:bottom="2098" w:left="1588" w:header="851" w:footer="992" w:gutter="0"/>
      <w:cols w:space="425"/>
      <w:docGrid w:type="lines"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22BEAF" w14:textId="77777777" w:rsidR="00FD793E" w:rsidRDefault="00F70885">
      <w:pPr>
        <w:spacing w:line="240" w:lineRule="auto"/>
        <w:ind w:firstLine="640"/>
      </w:pPr>
      <w:r>
        <w:separator/>
      </w:r>
    </w:p>
  </w:endnote>
  <w:endnote w:type="continuationSeparator" w:id="0">
    <w:p w14:paraId="3522BEB0" w14:textId="77777777" w:rsidR="00FD793E" w:rsidRDefault="00F70885">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FZFangSong-Z02">
    <w:altName w:val="Microsoft YaHei"/>
    <w:charset w:val="86"/>
    <w:family w:val="auto"/>
    <w:pitch w:val="default"/>
    <w:sig w:usb0="00000001" w:usb1="080E0000" w:usb2="00000000" w:usb3="00000000" w:csb0="00040000" w:csb1="00000000"/>
  </w:font>
  <w:font w:name="Times New Roman (正文 CS 字体)">
    <w:altName w:val="SimSun"/>
    <w:charset w:val="86"/>
    <w:family w:val="roman"/>
    <w:pitch w:val="default"/>
  </w:font>
  <w:font w:name="DengXian Light">
    <w:altName w:val="汉仪中等线KW"/>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FZXiaoBiaoSong-B05">
    <w:altName w:val="Microsoft YaHei"/>
    <w:charset w:val="86"/>
    <w:family w:val="auto"/>
    <w:pitch w:val="default"/>
    <w:sig w:usb0="00000001" w:usb1="080E0000" w:usb2="00000000" w:usb3="00000000" w:csb0="00040000" w:csb1="00000000"/>
  </w:font>
  <w:font w:name="FZHei-B01">
    <w:altName w:val="Microsoft YaHei"/>
    <w:charset w:val="86"/>
    <w:family w:val="auto"/>
    <w:pitch w:val="default"/>
    <w:sig w:usb0="00000001" w:usb1="080E0000" w:usb2="00000000" w:usb3="00000000" w:csb0="00040000" w:csb1="00000000"/>
  </w:font>
  <w:font w:name="FZKai-Z03">
    <w:altName w:val="Microsoft YaHei"/>
    <w:charset w:val="86"/>
    <w:family w:val="auto"/>
    <w:pitch w:val="default"/>
    <w:sig w:usb0="00000001" w:usb1="080E0000" w:usb2="00000000" w:usb3="00000000" w:csb0="00040000" w:csb1="00000000"/>
  </w:font>
  <w:font w:name="AppleSystemUIFont">
    <w:altName w:val="Sylfaen"/>
    <w:charset w:val="00"/>
    <w:family w:val="auto"/>
    <w:pitch w:val="default"/>
    <w:sig w:usb0="E50002FF" w:usb1="500079DB" w:usb2="0000001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方正小标宋_GBK">
    <w:altName w:val="Microsoft YaHei"/>
    <w:charset w:val="86"/>
    <w:family w:val="script"/>
    <w:pitch w:val="default"/>
    <w:sig w:usb0="00000001" w:usb1="080E0000" w:usb2="00000000" w:usb3="00000000" w:csb0="00040000" w:csb1="00000000"/>
  </w:font>
  <w:font w:name="方正仿宋_GBK">
    <w:altName w:val="Microsoft YaHei"/>
    <w:charset w:val="86"/>
    <w:family w:val="script"/>
    <w:pitch w:val="default"/>
    <w:sig w:usb0="00000001" w:usb1="080E0000" w:usb2="00000000" w:usb3="00000000" w:csb0="00040000" w:csb1="00000000"/>
  </w:font>
  <w:font w:name="方正黑体_GBK">
    <w:altName w:val="Microsoft YaHei"/>
    <w:charset w:val="86"/>
    <w:family w:val="script"/>
    <w:pitch w:val="default"/>
    <w:sig w:usb0="00000001" w:usb1="080E0000" w:usb2="00000000" w:usb3="00000000" w:csb0="00040000" w:csb1="00000000"/>
  </w:font>
  <w:font w:name="方正楷体_GBK">
    <w:altName w:val="Microsoft YaHei"/>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2BEB3" w14:textId="77777777" w:rsidR="00FD793E" w:rsidRDefault="00FD793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20243480"/>
      <w:docPartObj>
        <w:docPartGallery w:val="AutoText"/>
      </w:docPartObj>
    </w:sdtPr>
    <w:sdtEndPr/>
    <w:sdtContent>
      <w:sdt>
        <w:sdtPr>
          <w:id w:val="1728636285"/>
          <w:docPartObj>
            <w:docPartGallery w:val="AutoText"/>
          </w:docPartObj>
        </w:sdtPr>
        <w:sdtEndPr/>
        <w:sdtContent>
          <w:p w14:paraId="3522BEB4" w14:textId="77777777" w:rsidR="00FD793E" w:rsidRDefault="00F70885">
            <w:pPr>
              <w:pStyle w:val="Footer"/>
              <w:ind w:firstLine="360"/>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3522BEB5" w14:textId="77777777" w:rsidR="00FD793E" w:rsidRDefault="00FD793E">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2BEB7" w14:textId="77777777" w:rsidR="00FD793E" w:rsidRDefault="00FD793E">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22BEAD" w14:textId="77777777" w:rsidR="00FD793E" w:rsidRDefault="00F70885">
      <w:pPr>
        <w:spacing w:line="240" w:lineRule="auto"/>
        <w:ind w:firstLine="640"/>
      </w:pPr>
      <w:r>
        <w:separator/>
      </w:r>
    </w:p>
  </w:footnote>
  <w:footnote w:type="continuationSeparator" w:id="0">
    <w:p w14:paraId="3522BEAE" w14:textId="77777777" w:rsidR="00FD793E" w:rsidRDefault="00F70885">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2BEB1" w14:textId="77777777" w:rsidR="00FD793E" w:rsidRDefault="00FD793E">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C45AA2" w14:textId="577290C2" w:rsidR="0032738F" w:rsidRPr="007E205D" w:rsidRDefault="0032738F" w:rsidP="003841A3">
    <w:pPr>
      <w:pStyle w:val="IPPHeader"/>
      <w:tabs>
        <w:tab w:val="clear" w:pos="1134"/>
        <w:tab w:val="left" w:pos="630"/>
        <w:tab w:val="left" w:pos="1800"/>
      </w:tabs>
      <w:spacing w:after="0"/>
      <w:ind w:left="990" w:right="-726" w:hanging="990"/>
    </w:pPr>
    <w:bookmarkStart w:id="0" w:name="_Hlk76548889"/>
    <w:bookmarkStart w:id="1" w:name="_Hlk76548890"/>
    <w:bookmarkStart w:id="2" w:name="_Hlk76548912"/>
    <w:bookmarkStart w:id="3" w:name="_Hlk76548913"/>
    <w:bookmarkStart w:id="4" w:name="_Hlk76549578"/>
    <w:bookmarkStart w:id="5" w:name="_Hlk76549579"/>
    <w:bookmarkStart w:id="6" w:name="_Hlk76551018"/>
    <w:bookmarkStart w:id="7" w:name="_Hlk76551019"/>
    <w:bookmarkStart w:id="8" w:name="_Hlk76551047"/>
    <w:bookmarkStart w:id="9" w:name="_Hlk76551048"/>
    <w:r>
      <w:rPr>
        <w:noProof/>
        <w:lang w:eastAsia="en-US"/>
      </w:rPr>
      <w:drawing>
        <wp:anchor distT="0" distB="0" distL="114300" distR="114300" simplePos="0" relativeHeight="251660288" behindDoc="0" locked="0" layoutInCell="1" allowOverlap="1" wp14:anchorId="61BC279B" wp14:editId="03DE08FF">
          <wp:simplePos x="0" y="0"/>
          <wp:positionH relativeFrom="margin">
            <wp:posOffset>-789940</wp:posOffset>
          </wp:positionH>
          <wp:positionV relativeFrom="margin">
            <wp:posOffset>-763905</wp:posOffset>
          </wp:positionV>
          <wp:extent cx="647065" cy="333375"/>
          <wp:effectExtent l="0" t="0" r="635" b="9525"/>
          <wp:wrapSquare wrapText="bothSides"/>
          <wp:docPr id="6" name="Picture 6"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Pr>
        <w:noProof/>
        <w:lang w:eastAsia="en-US"/>
      </w:rPr>
      <w:drawing>
        <wp:anchor distT="0" distB="0" distL="114300" distR="114300" simplePos="0" relativeHeight="251659264" behindDoc="0" locked="0" layoutInCell="1" allowOverlap="0" wp14:anchorId="1218760E" wp14:editId="4F75B7D3">
          <wp:simplePos x="0" y="0"/>
          <wp:positionH relativeFrom="page">
            <wp:posOffset>3175</wp:posOffset>
          </wp:positionH>
          <wp:positionV relativeFrom="paragraph">
            <wp:posOffset>-557473</wp:posOffset>
          </wp:positionV>
          <wp:extent cx="7555925" cy="463550"/>
          <wp:effectExtent l="0" t="0" r="698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7555925" cy="463550"/>
                  </a:xfrm>
                  <a:prstGeom prst="rect">
                    <a:avLst/>
                  </a:prstGeom>
                </pic:spPr>
              </pic:pic>
            </a:graphicData>
          </a:graphic>
        </wp:anchor>
      </w:drawing>
    </w:r>
    <w:r w:rsidRPr="00FE6905">
      <w:t xml:space="preserve">International </w:t>
    </w:r>
    <w:r>
      <w:t>P</w:t>
    </w:r>
    <w:r w:rsidRPr="00FE6905">
      <w:t xml:space="preserve">lant </w:t>
    </w:r>
    <w:r>
      <w:t>P</w:t>
    </w:r>
    <w:r w:rsidRPr="00FE6905">
      <w:t xml:space="preserve">rotection </w:t>
    </w:r>
    <w:r>
      <w:t>C</w:t>
    </w:r>
    <w:r w:rsidRPr="00FE6905">
      <w:t xml:space="preserve">onvention </w:t>
    </w:r>
    <w:r>
      <w:tab/>
      <w:t>0</w:t>
    </w:r>
    <w:r>
      <w:t>5</w:t>
    </w:r>
    <w:r w:rsidRPr="000C5879">
      <w:t>_</w:t>
    </w:r>
    <w:r>
      <w:t>CPMFG_SC</w:t>
    </w:r>
    <w:r w:rsidRPr="000C5879">
      <w:t>_202</w:t>
    </w:r>
    <w:r>
      <w:t>4_Dec</w:t>
    </w:r>
  </w:p>
  <w:p w14:paraId="4BD5BCE3" w14:textId="747E9D74" w:rsidR="0032738F" w:rsidRPr="00596B3E" w:rsidRDefault="0032738F" w:rsidP="003841A3">
    <w:pPr>
      <w:pStyle w:val="IPPHeader"/>
      <w:tabs>
        <w:tab w:val="clear" w:pos="1134"/>
      </w:tabs>
      <w:ind w:right="-726"/>
      <w:rPr>
        <w:i/>
      </w:rPr>
    </w:pPr>
    <w:r>
      <w:rPr>
        <w:i/>
      </w:rPr>
      <w:t>More Positive Action to Address Pest Risks Associated with Sea Containers</w:t>
    </w:r>
    <w:r w:rsidR="003841A3">
      <w:rPr>
        <w:i/>
      </w:rPr>
      <w:t xml:space="preserve"> </w:t>
    </w:r>
    <w:r w:rsidR="00F70885">
      <w:rPr>
        <w:i/>
      </w:rPr>
      <w:br/>
    </w:r>
    <w:r w:rsidR="003841A3">
      <w:rPr>
        <w:i/>
      </w:rPr>
      <w:t>Chinese Language Version</w:t>
    </w:r>
    <w:r w:rsidRPr="007E205D">
      <w:rPr>
        <w:i/>
      </w:rPr>
      <w:tab/>
      <w:t xml:space="preserve">Agenda item: </w:t>
    </w:r>
    <w:bookmarkEnd w:id="0"/>
    <w:bookmarkEnd w:id="1"/>
    <w:bookmarkEnd w:id="2"/>
    <w:bookmarkEnd w:id="3"/>
    <w:bookmarkEnd w:id="4"/>
    <w:bookmarkEnd w:id="5"/>
    <w:bookmarkEnd w:id="6"/>
    <w:bookmarkEnd w:id="7"/>
    <w:bookmarkEnd w:id="8"/>
    <w:bookmarkEnd w:id="9"/>
    <w:r>
      <w:rPr>
        <w:i/>
      </w:rPr>
      <w:t>16.1</w:t>
    </w:r>
  </w:p>
  <w:p w14:paraId="3522BEB2" w14:textId="77777777" w:rsidR="00FD793E" w:rsidRDefault="00FD793E">
    <w:pPr>
      <w:pStyle w:val="Heade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2BEB6" w14:textId="77777777" w:rsidR="00FD793E" w:rsidRDefault="00FD793E">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ED5AF3"/>
    <w:multiLevelType w:val="multilevel"/>
    <w:tmpl w:val="1CED5AF3"/>
    <w:lvl w:ilvl="0">
      <w:start w:val="1"/>
      <w:numFmt w:val="decimal"/>
      <w:pStyle w:val="E"/>
      <w:lvlText w:val="%1."/>
      <w:lvlJc w:val="left"/>
      <w:pPr>
        <w:tabs>
          <w:tab w:val="left" w:pos="1272"/>
        </w:tabs>
        <w:ind w:left="1272" w:firstLine="640"/>
      </w:pPr>
    </w:lvl>
    <w:lvl w:ilvl="1">
      <w:start w:val="1"/>
      <w:numFmt w:val="lowerLetter"/>
      <w:lvlText w:val="%2)"/>
      <w:lvlJc w:val="left"/>
      <w:pPr>
        <w:ind w:left="2352" w:hanging="440"/>
      </w:pPr>
    </w:lvl>
    <w:lvl w:ilvl="2">
      <w:start w:val="1"/>
      <w:numFmt w:val="lowerRoman"/>
      <w:lvlText w:val="%3."/>
      <w:lvlJc w:val="right"/>
      <w:pPr>
        <w:ind w:left="2792" w:hanging="440"/>
      </w:pPr>
    </w:lvl>
    <w:lvl w:ilvl="3">
      <w:start w:val="1"/>
      <w:numFmt w:val="decimal"/>
      <w:lvlText w:val="%4."/>
      <w:lvlJc w:val="left"/>
      <w:pPr>
        <w:ind w:left="3232" w:hanging="440"/>
      </w:pPr>
    </w:lvl>
    <w:lvl w:ilvl="4">
      <w:start w:val="1"/>
      <w:numFmt w:val="lowerLetter"/>
      <w:lvlText w:val="%5)"/>
      <w:lvlJc w:val="left"/>
      <w:pPr>
        <w:ind w:left="3672" w:hanging="440"/>
      </w:pPr>
    </w:lvl>
    <w:lvl w:ilvl="5">
      <w:start w:val="1"/>
      <w:numFmt w:val="lowerRoman"/>
      <w:lvlText w:val="%6."/>
      <w:lvlJc w:val="right"/>
      <w:pPr>
        <w:ind w:left="4112" w:hanging="440"/>
      </w:pPr>
    </w:lvl>
    <w:lvl w:ilvl="6">
      <w:start w:val="1"/>
      <w:numFmt w:val="decimal"/>
      <w:lvlText w:val="%7."/>
      <w:lvlJc w:val="left"/>
      <w:pPr>
        <w:ind w:left="4552" w:hanging="440"/>
      </w:pPr>
    </w:lvl>
    <w:lvl w:ilvl="7">
      <w:start w:val="1"/>
      <w:numFmt w:val="lowerLetter"/>
      <w:lvlText w:val="%8)"/>
      <w:lvlJc w:val="left"/>
      <w:pPr>
        <w:ind w:left="4992" w:hanging="440"/>
      </w:pPr>
    </w:lvl>
    <w:lvl w:ilvl="8">
      <w:start w:val="1"/>
      <w:numFmt w:val="lowerRoman"/>
      <w:lvlText w:val="%9."/>
      <w:lvlJc w:val="right"/>
      <w:pPr>
        <w:ind w:left="5432" w:hanging="440"/>
      </w:pPr>
    </w:lvl>
  </w:abstractNum>
  <w:abstractNum w:abstractNumId="1" w15:restartNumberingAfterBreak="0">
    <w:nsid w:val="306A1229"/>
    <w:multiLevelType w:val="multilevel"/>
    <w:tmpl w:val="306A1229"/>
    <w:lvl w:ilvl="0">
      <w:start w:val="1"/>
      <w:numFmt w:val="chineseCountingThousand"/>
      <w:pStyle w:val="D"/>
      <w:lvlText w:val="（%1）"/>
      <w:lvlJc w:val="left"/>
      <w:pPr>
        <w:tabs>
          <w:tab w:val="left" w:pos="641"/>
        </w:tabs>
        <w:ind w:left="0" w:firstLine="6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327C71C9"/>
    <w:multiLevelType w:val="multilevel"/>
    <w:tmpl w:val="327C71C9"/>
    <w:lvl w:ilvl="0">
      <w:start w:val="2"/>
      <w:numFmt w:val="japaneseCounting"/>
      <w:lvlText w:val="%1、"/>
      <w:lvlJc w:val="left"/>
      <w:pPr>
        <w:ind w:left="1360" w:hanging="720"/>
      </w:pPr>
      <w:rPr>
        <w:rFonts w:hint="default"/>
      </w:rPr>
    </w:lvl>
    <w:lvl w:ilvl="1">
      <w:start w:val="1"/>
      <w:numFmt w:val="lowerLetter"/>
      <w:lvlText w:val="%2)"/>
      <w:lvlJc w:val="left"/>
      <w:pPr>
        <w:ind w:left="1520" w:hanging="440"/>
      </w:pPr>
    </w:lvl>
    <w:lvl w:ilvl="2">
      <w:start w:val="1"/>
      <w:numFmt w:val="lowerRoman"/>
      <w:lvlText w:val="%3."/>
      <w:lvlJc w:val="right"/>
      <w:pPr>
        <w:ind w:left="1960" w:hanging="440"/>
      </w:pPr>
    </w:lvl>
    <w:lvl w:ilvl="3">
      <w:start w:val="1"/>
      <w:numFmt w:val="decimal"/>
      <w:lvlText w:val="%4."/>
      <w:lvlJc w:val="left"/>
      <w:pPr>
        <w:ind w:left="2400" w:hanging="440"/>
      </w:pPr>
    </w:lvl>
    <w:lvl w:ilvl="4">
      <w:start w:val="1"/>
      <w:numFmt w:val="lowerLetter"/>
      <w:lvlText w:val="%5)"/>
      <w:lvlJc w:val="left"/>
      <w:pPr>
        <w:ind w:left="2840" w:hanging="440"/>
      </w:pPr>
    </w:lvl>
    <w:lvl w:ilvl="5">
      <w:start w:val="1"/>
      <w:numFmt w:val="lowerRoman"/>
      <w:lvlText w:val="%6."/>
      <w:lvlJc w:val="right"/>
      <w:pPr>
        <w:ind w:left="3280" w:hanging="440"/>
      </w:pPr>
    </w:lvl>
    <w:lvl w:ilvl="6">
      <w:start w:val="1"/>
      <w:numFmt w:val="decimal"/>
      <w:lvlText w:val="%7."/>
      <w:lvlJc w:val="left"/>
      <w:pPr>
        <w:ind w:left="3720" w:hanging="440"/>
      </w:pPr>
    </w:lvl>
    <w:lvl w:ilvl="7">
      <w:start w:val="1"/>
      <w:numFmt w:val="lowerLetter"/>
      <w:lvlText w:val="%8)"/>
      <w:lvlJc w:val="left"/>
      <w:pPr>
        <w:ind w:left="4160" w:hanging="440"/>
      </w:pPr>
    </w:lvl>
    <w:lvl w:ilvl="8">
      <w:start w:val="1"/>
      <w:numFmt w:val="lowerRoman"/>
      <w:lvlText w:val="%9."/>
      <w:lvlJc w:val="right"/>
      <w:pPr>
        <w:ind w:left="4600" w:hanging="440"/>
      </w:pPr>
    </w:lvl>
  </w:abstractNum>
  <w:abstractNum w:abstractNumId="3" w15:restartNumberingAfterBreak="0">
    <w:nsid w:val="4B427159"/>
    <w:multiLevelType w:val="multilevel"/>
    <w:tmpl w:val="4B427159"/>
    <w:lvl w:ilvl="0">
      <w:start w:val="1"/>
      <w:numFmt w:val="decimal"/>
      <w:pStyle w:val="F"/>
      <w:lvlText w:val="（%1）"/>
      <w:lvlJc w:val="left"/>
      <w:pPr>
        <w:tabs>
          <w:tab w:val="left" w:pos="641"/>
        </w:tabs>
        <w:ind w:left="0" w:firstLine="641"/>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5BE47FA9"/>
    <w:multiLevelType w:val="multilevel"/>
    <w:tmpl w:val="5BE47FA9"/>
    <w:lvl w:ilvl="0">
      <w:start w:val="1"/>
      <w:numFmt w:val="chineseCountingThousand"/>
      <w:pStyle w:val="C"/>
      <w:lvlText w:val="%1、"/>
      <w:lvlJc w:val="left"/>
      <w:pPr>
        <w:tabs>
          <w:tab w:val="left" w:pos="1135"/>
        </w:tabs>
        <w:ind w:left="2042" w:hanging="907"/>
      </w:pPr>
      <w:rPr>
        <w:rFonts w:hint="eastAsia"/>
      </w:rPr>
    </w:lvl>
    <w:lvl w:ilvl="1">
      <w:start w:val="1"/>
      <w:numFmt w:val="lowerLetter"/>
      <w:lvlText w:val="%2)"/>
      <w:lvlJc w:val="left"/>
      <w:pPr>
        <w:ind w:left="2015" w:hanging="440"/>
      </w:pPr>
    </w:lvl>
    <w:lvl w:ilvl="2">
      <w:start w:val="1"/>
      <w:numFmt w:val="lowerRoman"/>
      <w:lvlText w:val="%3."/>
      <w:lvlJc w:val="right"/>
      <w:pPr>
        <w:ind w:left="2455" w:hanging="440"/>
      </w:pPr>
    </w:lvl>
    <w:lvl w:ilvl="3">
      <w:start w:val="1"/>
      <w:numFmt w:val="decimal"/>
      <w:lvlText w:val="%4."/>
      <w:lvlJc w:val="left"/>
      <w:pPr>
        <w:ind w:left="2895" w:hanging="440"/>
      </w:pPr>
    </w:lvl>
    <w:lvl w:ilvl="4">
      <w:start w:val="1"/>
      <w:numFmt w:val="lowerLetter"/>
      <w:lvlText w:val="%5)"/>
      <w:lvlJc w:val="left"/>
      <w:pPr>
        <w:ind w:left="3335" w:hanging="440"/>
      </w:pPr>
    </w:lvl>
    <w:lvl w:ilvl="5">
      <w:start w:val="1"/>
      <w:numFmt w:val="lowerRoman"/>
      <w:lvlText w:val="%6."/>
      <w:lvlJc w:val="right"/>
      <w:pPr>
        <w:ind w:left="3775" w:hanging="440"/>
      </w:pPr>
    </w:lvl>
    <w:lvl w:ilvl="6">
      <w:start w:val="1"/>
      <w:numFmt w:val="decimal"/>
      <w:lvlText w:val="%7."/>
      <w:lvlJc w:val="left"/>
      <w:pPr>
        <w:ind w:left="4215" w:hanging="440"/>
      </w:pPr>
    </w:lvl>
    <w:lvl w:ilvl="7">
      <w:start w:val="1"/>
      <w:numFmt w:val="lowerLetter"/>
      <w:lvlText w:val="%8)"/>
      <w:lvlJc w:val="left"/>
      <w:pPr>
        <w:ind w:left="4655" w:hanging="440"/>
      </w:pPr>
    </w:lvl>
    <w:lvl w:ilvl="8">
      <w:start w:val="1"/>
      <w:numFmt w:val="lowerRoman"/>
      <w:lvlText w:val="%9."/>
      <w:lvlJc w:val="right"/>
      <w:pPr>
        <w:ind w:left="5095" w:hanging="440"/>
      </w:pPr>
    </w:lvl>
  </w:abstractNum>
  <w:abstractNum w:abstractNumId="5" w15:restartNumberingAfterBreak="0">
    <w:nsid w:val="65F82815"/>
    <w:multiLevelType w:val="multilevel"/>
    <w:tmpl w:val="65F82815"/>
    <w:lvl w:ilvl="0">
      <w:start w:val="4"/>
      <w:numFmt w:val="japaneseCounting"/>
      <w:lvlText w:val="%1、"/>
      <w:lvlJc w:val="left"/>
      <w:pPr>
        <w:ind w:left="1360" w:hanging="720"/>
      </w:pPr>
      <w:rPr>
        <w:rFonts w:hint="default"/>
      </w:rPr>
    </w:lvl>
    <w:lvl w:ilvl="1">
      <w:start w:val="1"/>
      <w:numFmt w:val="lowerLetter"/>
      <w:lvlText w:val="%2)"/>
      <w:lvlJc w:val="left"/>
      <w:pPr>
        <w:ind w:left="1520" w:hanging="440"/>
      </w:pPr>
    </w:lvl>
    <w:lvl w:ilvl="2">
      <w:start w:val="1"/>
      <w:numFmt w:val="lowerRoman"/>
      <w:lvlText w:val="%3."/>
      <w:lvlJc w:val="right"/>
      <w:pPr>
        <w:ind w:left="1960" w:hanging="440"/>
      </w:pPr>
    </w:lvl>
    <w:lvl w:ilvl="3">
      <w:start w:val="1"/>
      <w:numFmt w:val="decimal"/>
      <w:lvlText w:val="%4."/>
      <w:lvlJc w:val="left"/>
      <w:pPr>
        <w:ind w:left="2400" w:hanging="440"/>
      </w:pPr>
    </w:lvl>
    <w:lvl w:ilvl="4">
      <w:start w:val="1"/>
      <w:numFmt w:val="lowerLetter"/>
      <w:lvlText w:val="%5)"/>
      <w:lvlJc w:val="left"/>
      <w:pPr>
        <w:ind w:left="2840" w:hanging="440"/>
      </w:pPr>
    </w:lvl>
    <w:lvl w:ilvl="5">
      <w:start w:val="1"/>
      <w:numFmt w:val="lowerRoman"/>
      <w:lvlText w:val="%6."/>
      <w:lvlJc w:val="right"/>
      <w:pPr>
        <w:ind w:left="3280" w:hanging="440"/>
      </w:pPr>
    </w:lvl>
    <w:lvl w:ilvl="6">
      <w:start w:val="1"/>
      <w:numFmt w:val="decimal"/>
      <w:lvlText w:val="%7."/>
      <w:lvlJc w:val="left"/>
      <w:pPr>
        <w:ind w:left="3720" w:hanging="440"/>
      </w:pPr>
    </w:lvl>
    <w:lvl w:ilvl="7">
      <w:start w:val="1"/>
      <w:numFmt w:val="lowerLetter"/>
      <w:lvlText w:val="%8)"/>
      <w:lvlJc w:val="left"/>
      <w:pPr>
        <w:ind w:left="4160" w:hanging="440"/>
      </w:pPr>
    </w:lvl>
    <w:lvl w:ilvl="8">
      <w:start w:val="1"/>
      <w:numFmt w:val="lowerRoman"/>
      <w:lvlText w:val="%9."/>
      <w:lvlJc w:val="right"/>
      <w:pPr>
        <w:ind w:left="4600" w:hanging="440"/>
      </w:pPr>
    </w:lvl>
  </w:abstractNum>
  <w:num w:numId="1" w16cid:durableId="1683816824">
    <w:abstractNumId w:val="4"/>
  </w:num>
  <w:num w:numId="2" w16cid:durableId="1921985373">
    <w:abstractNumId w:val="1"/>
  </w:num>
  <w:num w:numId="3" w16cid:durableId="303781776">
    <w:abstractNumId w:val="0"/>
  </w:num>
  <w:num w:numId="4" w16cid:durableId="61609590">
    <w:abstractNumId w:val="3"/>
  </w:num>
  <w:num w:numId="5" w16cid:durableId="923874712">
    <w:abstractNumId w:val="2"/>
  </w:num>
  <w:num w:numId="6" w16cid:durableId="11525981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0"/>
  <w:drawingGridHorizontalSpacing w:val="160"/>
  <w:drawingGridVerticalSpacing w:val="435"/>
  <w:displayHorizontalDrawingGridEvery w:val="0"/>
  <w:characterSpacingControl w:val="compressPunctuation"/>
  <w:hdrShapeDefaults>
    <o:shapedefaults v:ext="edit" spidmax="10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NmODFiMDM0NjNmOTA5MzNiMjhhNTJjMDNiMjNhNWMifQ=="/>
  </w:docVars>
  <w:rsids>
    <w:rsidRoot w:val="001E688A"/>
    <w:rsid w:val="FF771604"/>
    <w:rsid w:val="00000229"/>
    <w:rsid w:val="00093E2E"/>
    <w:rsid w:val="000D62CD"/>
    <w:rsid w:val="001037D7"/>
    <w:rsid w:val="00110E38"/>
    <w:rsid w:val="00115236"/>
    <w:rsid w:val="00147EBE"/>
    <w:rsid w:val="001B02E5"/>
    <w:rsid w:val="001C0D17"/>
    <w:rsid w:val="001E400B"/>
    <w:rsid w:val="001E4A34"/>
    <w:rsid w:val="001E688A"/>
    <w:rsid w:val="002036E7"/>
    <w:rsid w:val="00217B8E"/>
    <w:rsid w:val="00240A4C"/>
    <w:rsid w:val="00290144"/>
    <w:rsid w:val="002B0053"/>
    <w:rsid w:val="002D1F27"/>
    <w:rsid w:val="003017ED"/>
    <w:rsid w:val="00303FE1"/>
    <w:rsid w:val="003044A5"/>
    <w:rsid w:val="00315225"/>
    <w:rsid w:val="00324EB0"/>
    <w:rsid w:val="0032738F"/>
    <w:rsid w:val="00372185"/>
    <w:rsid w:val="003841A3"/>
    <w:rsid w:val="003C03DF"/>
    <w:rsid w:val="0040392A"/>
    <w:rsid w:val="0044707E"/>
    <w:rsid w:val="0048389B"/>
    <w:rsid w:val="004B2DC7"/>
    <w:rsid w:val="004F205C"/>
    <w:rsid w:val="00500E37"/>
    <w:rsid w:val="0050358B"/>
    <w:rsid w:val="0055222D"/>
    <w:rsid w:val="00553ECD"/>
    <w:rsid w:val="005735F6"/>
    <w:rsid w:val="005F2B7E"/>
    <w:rsid w:val="005F57FB"/>
    <w:rsid w:val="00601338"/>
    <w:rsid w:val="00623029"/>
    <w:rsid w:val="006804D6"/>
    <w:rsid w:val="006C3279"/>
    <w:rsid w:val="0076317D"/>
    <w:rsid w:val="00786963"/>
    <w:rsid w:val="007D5ABB"/>
    <w:rsid w:val="00813D8A"/>
    <w:rsid w:val="00837FFC"/>
    <w:rsid w:val="0086303D"/>
    <w:rsid w:val="00872757"/>
    <w:rsid w:val="008865FE"/>
    <w:rsid w:val="008959D8"/>
    <w:rsid w:val="008A03D5"/>
    <w:rsid w:val="008E27CA"/>
    <w:rsid w:val="009425B8"/>
    <w:rsid w:val="00980F66"/>
    <w:rsid w:val="009957D3"/>
    <w:rsid w:val="009B21FF"/>
    <w:rsid w:val="009B65FE"/>
    <w:rsid w:val="009D26AF"/>
    <w:rsid w:val="00A23CD7"/>
    <w:rsid w:val="00A64208"/>
    <w:rsid w:val="00AA709E"/>
    <w:rsid w:val="00AF15F9"/>
    <w:rsid w:val="00B0026C"/>
    <w:rsid w:val="00B352BC"/>
    <w:rsid w:val="00B76005"/>
    <w:rsid w:val="00B84DB3"/>
    <w:rsid w:val="00BE265B"/>
    <w:rsid w:val="00C054E9"/>
    <w:rsid w:val="00C523F4"/>
    <w:rsid w:val="00C77D9F"/>
    <w:rsid w:val="00C82DA0"/>
    <w:rsid w:val="00CF33BF"/>
    <w:rsid w:val="00D110DB"/>
    <w:rsid w:val="00DE537A"/>
    <w:rsid w:val="00E148FB"/>
    <w:rsid w:val="00F53E5A"/>
    <w:rsid w:val="00F64029"/>
    <w:rsid w:val="00F6549C"/>
    <w:rsid w:val="00F70885"/>
    <w:rsid w:val="00F96221"/>
    <w:rsid w:val="00FB6377"/>
    <w:rsid w:val="00FD6286"/>
    <w:rsid w:val="00FD793E"/>
    <w:rsid w:val="7DFB079D"/>
    <w:rsid w:val="7F750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3522BE72"/>
  <w15:docId w15:val="{7E55B06E-90EB-417A-B736-61D1AC49A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FZFangSong-Z02" w:hAnsi="Times New Roman" w:cs="Times New Roman (正文 CS 字体)"/>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560" w:lineRule="exact"/>
      <w:ind w:firstLineChars="200" w:firstLine="200"/>
      <w:jc w:val="both"/>
    </w:pPr>
    <w:rPr>
      <w:kern w:val="2"/>
      <w:sz w:val="32"/>
      <w:szCs w:val="24"/>
      <w:lang w:eastAsia="zh-CN"/>
    </w:rPr>
  </w:style>
  <w:style w:type="paragraph" w:styleId="Heading1">
    <w:name w:val="heading 1"/>
    <w:basedOn w:val="Normal"/>
    <w:next w:val="Normal"/>
    <w:link w:val="Heading1Char"/>
    <w:uiPriority w:val="9"/>
    <w:qFormat/>
    <w:pPr>
      <w:keepNext/>
      <w:keepLines/>
      <w:spacing w:before="340" w:after="330" w:line="578" w:lineRule="atLeast"/>
      <w:outlineLvl w:val="0"/>
    </w:pPr>
    <w:rPr>
      <w:b/>
      <w:bCs/>
      <w:kern w:val="44"/>
      <w:sz w:val="44"/>
      <w:szCs w:val="44"/>
    </w:rPr>
  </w:style>
  <w:style w:type="paragraph" w:styleId="Heading2">
    <w:name w:val="heading 2"/>
    <w:basedOn w:val="Normal"/>
    <w:next w:val="Normal"/>
    <w:link w:val="Heading2Char"/>
    <w:uiPriority w:val="9"/>
    <w:semiHidden/>
    <w:unhideWhenUsed/>
    <w:qFormat/>
    <w:pPr>
      <w:keepNext/>
      <w:keepLines/>
      <w:spacing w:before="260" w:after="260" w:line="416" w:lineRule="atLeast"/>
      <w:outlineLvl w:val="1"/>
    </w:pPr>
    <w:rPr>
      <w:rFonts w:asciiTheme="majorHAnsi" w:eastAsiaTheme="majorEastAsia" w:hAnsiTheme="majorHAnsi" w:cstheme="majorBidi"/>
      <w:b/>
      <w:bCs/>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pPr>
      <w:jc w:val="left"/>
    </w:pPr>
  </w:style>
  <w:style w:type="paragraph" w:styleId="Date">
    <w:name w:val="Date"/>
    <w:basedOn w:val="Normal"/>
    <w:next w:val="Normal"/>
    <w:link w:val="DateChar"/>
    <w:uiPriority w:val="99"/>
    <w:semiHidden/>
    <w:unhideWhenUsed/>
    <w:pPr>
      <w:ind w:leftChars="2500" w:left="100"/>
    </w:pPr>
  </w:style>
  <w:style w:type="paragraph" w:styleId="Footer">
    <w:name w:val="footer"/>
    <w:basedOn w:val="Normal"/>
    <w:link w:val="FooterChar"/>
    <w:uiPriority w:val="99"/>
    <w:unhideWhenUsed/>
    <w:pPr>
      <w:tabs>
        <w:tab w:val="center" w:pos="4153"/>
        <w:tab w:val="right" w:pos="8306"/>
      </w:tabs>
      <w:snapToGrid w:val="0"/>
      <w:spacing w:line="240" w:lineRule="atLeast"/>
      <w:jc w:val="left"/>
    </w:pPr>
    <w:rPr>
      <w:sz w:val="18"/>
      <w:szCs w:val="18"/>
    </w:rPr>
  </w:style>
  <w:style w:type="paragraph" w:styleId="Header">
    <w:name w:val="header"/>
    <w:basedOn w:val="Normal"/>
    <w:link w:val="HeaderChar"/>
    <w:uiPriority w:val="99"/>
    <w:unhideWhenUsed/>
    <w:pPr>
      <w:tabs>
        <w:tab w:val="center" w:pos="4153"/>
        <w:tab w:val="right" w:pos="8306"/>
      </w:tabs>
      <w:snapToGrid w:val="0"/>
      <w:spacing w:line="240" w:lineRule="atLeast"/>
      <w:jc w:val="center"/>
    </w:pPr>
    <w:rPr>
      <w:sz w:val="18"/>
      <w:szCs w:val="18"/>
    </w:rPr>
  </w:style>
  <w:style w:type="paragraph" w:styleId="FootnoteText">
    <w:name w:val="footnote text"/>
    <w:basedOn w:val="Normal"/>
    <w:link w:val="FootnoteTextChar"/>
    <w:uiPriority w:val="99"/>
    <w:semiHidden/>
    <w:unhideWhenUsed/>
    <w:pPr>
      <w:snapToGrid w:val="0"/>
      <w:jc w:val="left"/>
    </w:pPr>
    <w:rPr>
      <w:sz w:val="18"/>
      <w:szCs w:val="18"/>
    </w:rPr>
  </w:style>
  <w:style w:type="paragraph" w:styleId="NormalWeb">
    <w:name w:val="Normal (Web)"/>
    <w:basedOn w:val="Normal"/>
    <w:qFormat/>
    <w:pPr>
      <w:widowControl w:val="0"/>
      <w:tabs>
        <w:tab w:val="left" w:pos="6480"/>
      </w:tabs>
      <w:spacing w:before="100" w:beforeAutospacing="1" w:after="100" w:afterAutospacing="1" w:line="240" w:lineRule="auto"/>
      <w:ind w:left="6480" w:hanging="720"/>
      <w:jc w:val="left"/>
    </w:pPr>
    <w:rPr>
      <w:rFonts w:asciiTheme="minorHAnsi" w:eastAsiaTheme="minorEastAsia" w:hAnsiTheme="minorHAnsi" w:cs="Times New Roman"/>
      <w:kern w:val="0"/>
      <w:sz w:val="24"/>
      <w:szCs w:val="22"/>
      <w14:ligatures w14:val="standardContextual"/>
    </w:rPr>
  </w:style>
  <w:style w:type="paragraph" w:styleId="Title">
    <w:name w:val="Title"/>
    <w:basedOn w:val="Normal"/>
    <w:next w:val="Normal"/>
    <w:link w:val="TitleChar"/>
    <w:uiPriority w:val="10"/>
    <w:qFormat/>
    <w:pPr>
      <w:spacing w:before="240" w:after="60"/>
      <w:jc w:val="center"/>
      <w:outlineLvl w:val="0"/>
    </w:pPr>
    <w:rPr>
      <w:rFonts w:asciiTheme="majorHAnsi" w:eastAsiaTheme="majorEastAsia" w:hAnsiTheme="majorHAnsi" w:cstheme="majorBidi"/>
      <w:b/>
      <w:bCs/>
      <w:szCs w:val="32"/>
    </w:rPr>
  </w:style>
  <w:style w:type="paragraph" w:styleId="CommentSubject">
    <w:name w:val="annotation subject"/>
    <w:basedOn w:val="CommentText"/>
    <w:next w:val="CommentText"/>
    <w:link w:val="CommentSubjectChar"/>
    <w:uiPriority w:val="99"/>
    <w:semiHidden/>
    <w:unhideWhenUsed/>
    <w:qFormat/>
    <w:rPr>
      <w:b/>
      <w:bCs/>
    </w:rPr>
  </w:style>
  <w:style w:type="character" w:styleId="CommentReference">
    <w:name w:val="annotation reference"/>
    <w:basedOn w:val="DefaultParagraphFont"/>
    <w:uiPriority w:val="99"/>
    <w:semiHidden/>
    <w:unhideWhenUsed/>
    <w:qFormat/>
    <w:rPr>
      <w:sz w:val="21"/>
      <w:szCs w:val="21"/>
    </w:rPr>
  </w:style>
  <w:style w:type="character" w:styleId="FootnoteReference">
    <w:name w:val="footnote reference"/>
    <w:basedOn w:val="DefaultParagraphFont"/>
    <w:uiPriority w:val="99"/>
    <w:semiHidden/>
    <w:unhideWhenUsed/>
    <w:qFormat/>
    <w:rPr>
      <w:vertAlign w:val="superscript"/>
    </w:rPr>
  </w:style>
  <w:style w:type="table" w:customStyle="1" w:styleId="2">
    <w:name w:val="三线表2"/>
    <w:basedOn w:val="TableNormal"/>
    <w:uiPriority w:val="99"/>
    <w:pPr>
      <w:jc w:val="center"/>
    </w:pPr>
    <w:tblPr/>
    <w:tcPr>
      <w:vAlign w:val="center"/>
    </w:tcPr>
    <w:tblStylePr w:type="firstRow">
      <w:tblPr/>
      <w:tcPr>
        <w:tcBorders>
          <w:top w:val="single" w:sz="4" w:space="0" w:color="auto"/>
          <w:bottom w:val="single" w:sz="4" w:space="0" w:color="auto"/>
        </w:tcBorders>
      </w:tcPr>
    </w:tblStylePr>
    <w:tblStylePr w:type="lastRow">
      <w:tblPr/>
      <w:tcPr>
        <w:tcBorders>
          <w:bottom w:val="single" w:sz="4" w:space="0" w:color="auto"/>
        </w:tcBorders>
      </w:tcPr>
    </w:tblStylePr>
  </w:style>
  <w:style w:type="paragraph" w:customStyle="1" w:styleId="a">
    <w:name w:val="公文标题"/>
    <w:basedOn w:val="Title"/>
    <w:next w:val="a0"/>
    <w:qFormat/>
    <w:pPr>
      <w:spacing w:beforeLines="200" w:before="200" w:afterLines="100" w:after="100"/>
    </w:pPr>
    <w:rPr>
      <w:rFonts w:ascii="Times New Roman" w:eastAsia="FZXiaoBiaoSong-B05" w:hAnsi="Times New Roman"/>
      <w:b w:val="0"/>
      <w:sz w:val="44"/>
    </w:rPr>
  </w:style>
  <w:style w:type="paragraph" w:customStyle="1" w:styleId="a0">
    <w:name w:val="公文主送机关"/>
    <w:basedOn w:val="Normal"/>
    <w:next w:val="Normal"/>
    <w:qFormat/>
    <w:pPr>
      <w:jc w:val="left"/>
    </w:pPr>
  </w:style>
  <w:style w:type="character" w:customStyle="1" w:styleId="TitleChar">
    <w:name w:val="Title Char"/>
    <w:basedOn w:val="DefaultParagraphFont"/>
    <w:link w:val="Title"/>
    <w:uiPriority w:val="10"/>
    <w:qFormat/>
    <w:rPr>
      <w:rFonts w:asciiTheme="majorHAnsi" w:eastAsiaTheme="majorEastAsia" w:hAnsiTheme="majorHAnsi" w:cstheme="majorBidi"/>
      <w:b/>
      <w:bCs/>
      <w:szCs w:val="32"/>
    </w:rPr>
  </w:style>
  <w:style w:type="paragraph" w:customStyle="1" w:styleId="C">
    <w:name w:val="C公文一级标题"/>
    <w:next w:val="a1"/>
    <w:qFormat/>
    <w:pPr>
      <w:numPr>
        <w:numId w:val="1"/>
      </w:numPr>
      <w:spacing w:line="560" w:lineRule="exact"/>
      <w:ind w:left="0" w:firstLineChars="200" w:firstLine="640"/>
      <w:jc w:val="both"/>
      <w:outlineLvl w:val="0"/>
    </w:pPr>
    <w:rPr>
      <w:rFonts w:eastAsia="FZHei-B01"/>
      <w:bCs/>
      <w:sz w:val="32"/>
      <w:szCs w:val="44"/>
      <w:lang w:eastAsia="zh-CN"/>
    </w:rPr>
  </w:style>
  <w:style w:type="paragraph" w:customStyle="1" w:styleId="a1">
    <w:name w:val="公文正文"/>
    <w:basedOn w:val="Normal"/>
    <w:qFormat/>
    <w:pPr>
      <w:ind w:firstLine="640"/>
    </w:pPr>
  </w:style>
  <w:style w:type="character" w:customStyle="1" w:styleId="Heading1Char">
    <w:name w:val="Heading 1 Char"/>
    <w:basedOn w:val="DefaultParagraphFont"/>
    <w:link w:val="Heading1"/>
    <w:uiPriority w:val="9"/>
    <w:qFormat/>
    <w:rPr>
      <w:b/>
      <w:bCs/>
      <w:kern w:val="44"/>
      <w:sz w:val="44"/>
      <w:szCs w:val="44"/>
    </w:rPr>
  </w:style>
  <w:style w:type="paragraph" w:customStyle="1" w:styleId="a2">
    <w:name w:val="公文二级标题"/>
    <w:next w:val="a1"/>
    <w:qFormat/>
    <w:pPr>
      <w:spacing w:line="560" w:lineRule="exact"/>
      <w:jc w:val="both"/>
    </w:pPr>
    <w:rPr>
      <w:rFonts w:eastAsia="FZKai-Z03" w:cstheme="majorBidi"/>
      <w:b/>
      <w:bCs/>
      <w:kern w:val="2"/>
      <w:sz w:val="32"/>
      <w:szCs w:val="32"/>
      <w:lang w:eastAsia="zh-CN"/>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b/>
      <w:bCs/>
      <w:szCs w:val="32"/>
    </w:rPr>
  </w:style>
  <w:style w:type="paragraph" w:customStyle="1" w:styleId="a3">
    <w:name w:val="公文三级标题"/>
    <w:next w:val="a1"/>
    <w:qFormat/>
    <w:pPr>
      <w:spacing w:line="560" w:lineRule="exact"/>
      <w:jc w:val="both"/>
      <w:outlineLvl w:val="2"/>
    </w:pPr>
    <w:rPr>
      <w:b/>
      <w:kern w:val="2"/>
      <w:sz w:val="32"/>
      <w:szCs w:val="24"/>
      <w:lang w:eastAsia="zh-CN"/>
    </w:rPr>
  </w:style>
  <w:style w:type="paragraph" w:customStyle="1" w:styleId="a4">
    <w:name w:val="公文四级标题"/>
    <w:next w:val="a1"/>
    <w:qFormat/>
    <w:pPr>
      <w:spacing w:line="560" w:lineRule="exact"/>
      <w:jc w:val="both"/>
      <w:outlineLvl w:val="3"/>
    </w:pPr>
    <w:rPr>
      <w:b/>
      <w:kern w:val="2"/>
      <w:sz w:val="32"/>
      <w:szCs w:val="24"/>
      <w:lang w:eastAsia="zh-CN"/>
    </w:rPr>
  </w:style>
  <w:style w:type="paragraph" w:customStyle="1" w:styleId="a5">
    <w:name w:val="公文落款日期"/>
    <w:basedOn w:val="Normal"/>
    <w:next w:val="Normal"/>
    <w:qFormat/>
    <w:pPr>
      <w:ind w:rightChars="200" w:right="200"/>
      <w:jc w:val="right"/>
    </w:pPr>
    <w:rPr>
      <w:rFonts w:cs="AppleSystemUIFont"/>
      <w:kern w:val="0"/>
      <w:szCs w:val="26"/>
    </w:rPr>
  </w:style>
  <w:style w:type="paragraph" w:customStyle="1" w:styleId="H">
    <w:name w:val="H公文落款"/>
    <w:basedOn w:val="Normal"/>
    <w:next w:val="a5"/>
    <w:qFormat/>
    <w:pPr>
      <w:spacing w:beforeLines="100" w:before="100"/>
      <w:ind w:rightChars="200" w:right="200" w:firstLineChars="0" w:firstLine="0"/>
      <w:jc w:val="right"/>
    </w:pPr>
    <w:rPr>
      <w:rFonts w:cs="AppleSystemUIFont"/>
      <w:kern w:val="0"/>
      <w:szCs w:val="26"/>
    </w:rPr>
  </w:style>
  <w:style w:type="paragraph" w:customStyle="1" w:styleId="a6">
    <w:name w:val="附件"/>
    <w:qFormat/>
    <w:pPr>
      <w:spacing w:line="560" w:lineRule="exact"/>
    </w:pPr>
    <w:rPr>
      <w:rFonts w:eastAsia="FZHei-B01"/>
      <w:kern w:val="2"/>
      <w:sz w:val="32"/>
      <w:szCs w:val="24"/>
      <w:lang w:eastAsia="zh-CN"/>
    </w:rPr>
  </w:style>
  <w:style w:type="paragraph" w:customStyle="1" w:styleId="A7">
    <w:name w:val="A公文标题"/>
    <w:next w:val="a0"/>
    <w:qFormat/>
    <w:pPr>
      <w:spacing w:beforeLines="200" w:before="200" w:afterLines="100" w:after="100" w:line="560" w:lineRule="exact"/>
      <w:jc w:val="center"/>
    </w:pPr>
    <w:rPr>
      <w:rFonts w:eastAsia="FZXiaoBiaoSong-B05" w:cstheme="majorBidi"/>
      <w:bCs/>
      <w:kern w:val="2"/>
      <w:sz w:val="44"/>
      <w:szCs w:val="32"/>
      <w:lang w:eastAsia="zh-CN"/>
    </w:rPr>
  </w:style>
  <w:style w:type="paragraph" w:customStyle="1" w:styleId="B">
    <w:name w:val="B公文主送机关"/>
    <w:next w:val="G"/>
    <w:qFormat/>
    <w:pPr>
      <w:spacing w:line="560" w:lineRule="exact"/>
    </w:pPr>
    <w:rPr>
      <w:kern w:val="2"/>
      <w:sz w:val="32"/>
      <w:szCs w:val="24"/>
      <w:lang w:eastAsia="zh-CN"/>
    </w:rPr>
  </w:style>
  <w:style w:type="paragraph" w:customStyle="1" w:styleId="G">
    <w:name w:val="G公文正文"/>
    <w:qFormat/>
    <w:pPr>
      <w:spacing w:line="560" w:lineRule="exact"/>
      <w:ind w:firstLineChars="200" w:firstLine="200"/>
      <w:jc w:val="both"/>
    </w:pPr>
    <w:rPr>
      <w:kern w:val="2"/>
      <w:sz w:val="32"/>
      <w:szCs w:val="24"/>
      <w:lang w:eastAsia="zh-CN"/>
    </w:rPr>
  </w:style>
  <w:style w:type="paragraph" w:customStyle="1" w:styleId="D">
    <w:name w:val="D公文二级标题"/>
    <w:next w:val="a1"/>
    <w:qFormat/>
    <w:pPr>
      <w:numPr>
        <w:numId w:val="2"/>
      </w:numPr>
      <w:spacing w:line="560" w:lineRule="exact"/>
      <w:ind w:firstLine="641"/>
      <w:jc w:val="both"/>
      <w:outlineLvl w:val="1"/>
    </w:pPr>
    <w:rPr>
      <w:rFonts w:eastAsia="FZKai-Z03" w:cstheme="majorBidi"/>
      <w:b/>
      <w:sz w:val="32"/>
      <w:szCs w:val="32"/>
      <w:lang w:eastAsia="zh-CN"/>
    </w:rPr>
  </w:style>
  <w:style w:type="paragraph" w:customStyle="1" w:styleId="E">
    <w:name w:val="E公文三级标题"/>
    <w:next w:val="a1"/>
    <w:qFormat/>
    <w:pPr>
      <w:numPr>
        <w:numId w:val="3"/>
      </w:numPr>
      <w:spacing w:line="560" w:lineRule="exact"/>
      <w:jc w:val="both"/>
      <w:outlineLvl w:val="2"/>
    </w:pPr>
    <w:rPr>
      <w:b/>
      <w:kern w:val="2"/>
      <w:sz w:val="32"/>
      <w:szCs w:val="24"/>
      <w:lang w:eastAsia="zh-CN"/>
    </w:rPr>
  </w:style>
  <w:style w:type="paragraph" w:customStyle="1" w:styleId="F">
    <w:name w:val="F公文四级标题"/>
    <w:next w:val="a1"/>
    <w:qFormat/>
    <w:pPr>
      <w:numPr>
        <w:numId w:val="4"/>
      </w:numPr>
      <w:spacing w:line="560" w:lineRule="exact"/>
      <w:jc w:val="both"/>
      <w:outlineLvl w:val="3"/>
    </w:pPr>
    <w:rPr>
      <w:b/>
      <w:kern w:val="2"/>
      <w:sz w:val="32"/>
      <w:szCs w:val="24"/>
      <w:lang w:eastAsia="zh-CN"/>
    </w:rPr>
  </w:style>
  <w:style w:type="paragraph" w:customStyle="1" w:styleId="G0">
    <w:name w:val="G公文正文无缩进"/>
    <w:basedOn w:val="G"/>
    <w:qFormat/>
    <w:pPr>
      <w:ind w:firstLine="0"/>
    </w:pPr>
  </w:style>
  <w:style w:type="paragraph" w:customStyle="1" w:styleId="I">
    <w:name w:val="I公文落款日期"/>
    <w:basedOn w:val="Normal"/>
    <w:next w:val="G"/>
    <w:qFormat/>
    <w:pPr>
      <w:ind w:rightChars="200" w:right="200"/>
      <w:jc w:val="right"/>
    </w:pPr>
    <w:rPr>
      <w:rFonts w:cs="AppleSystemUIFont"/>
      <w:kern w:val="0"/>
      <w:szCs w:val="26"/>
    </w:rPr>
  </w:style>
  <w:style w:type="paragraph" w:customStyle="1" w:styleId="J">
    <w:name w:val="J附件"/>
    <w:qFormat/>
    <w:pPr>
      <w:spacing w:line="560" w:lineRule="exact"/>
    </w:pPr>
    <w:rPr>
      <w:rFonts w:eastAsia="FZHei-B01"/>
      <w:kern w:val="2"/>
      <w:sz w:val="32"/>
      <w:szCs w:val="24"/>
      <w:lang w:eastAsia="zh-CN"/>
    </w:rPr>
  </w:style>
  <w:style w:type="character" w:customStyle="1" w:styleId="FootnoteTextChar">
    <w:name w:val="Footnote Text Char"/>
    <w:basedOn w:val="DefaultParagraphFont"/>
    <w:link w:val="FootnoteText"/>
    <w:uiPriority w:val="99"/>
    <w:semiHidden/>
    <w:qFormat/>
    <w:rPr>
      <w:sz w:val="18"/>
      <w:szCs w:val="18"/>
    </w:rPr>
  </w:style>
  <w:style w:type="paragraph" w:customStyle="1" w:styleId="Default">
    <w:name w:val="Default"/>
    <w:pPr>
      <w:widowControl w:val="0"/>
      <w:autoSpaceDE w:val="0"/>
      <w:autoSpaceDN w:val="0"/>
      <w:adjustRightInd w:val="0"/>
    </w:pPr>
    <w:rPr>
      <w:rFonts w:ascii="SimSun" w:eastAsia="SimSun" w:hAnsiTheme="minorHAnsi" w:cs="SimSun"/>
      <w:color w:val="000000"/>
      <w:sz w:val="24"/>
      <w:szCs w:val="24"/>
      <w:lang w:eastAsia="zh-CN"/>
    </w:rPr>
  </w:style>
  <w:style w:type="character" w:customStyle="1" w:styleId="CommentTextChar">
    <w:name w:val="Comment Text Char"/>
    <w:basedOn w:val="DefaultParagraphFont"/>
    <w:link w:val="CommentText"/>
    <w:uiPriority w:val="99"/>
    <w:rPr>
      <w:kern w:val="2"/>
      <w:sz w:val="32"/>
      <w:szCs w:val="24"/>
    </w:rPr>
  </w:style>
  <w:style w:type="character" w:customStyle="1" w:styleId="CommentSubjectChar">
    <w:name w:val="Comment Subject Char"/>
    <w:basedOn w:val="CommentTextChar"/>
    <w:link w:val="CommentSubject"/>
    <w:uiPriority w:val="99"/>
    <w:semiHidden/>
    <w:rPr>
      <w:b/>
      <w:bCs/>
      <w:kern w:val="2"/>
      <w:sz w:val="32"/>
      <w:szCs w:val="24"/>
    </w:rPr>
  </w:style>
  <w:style w:type="character" w:customStyle="1" w:styleId="HeaderChar">
    <w:name w:val="Header Char"/>
    <w:basedOn w:val="DefaultParagraphFont"/>
    <w:link w:val="Header"/>
    <w:uiPriority w:val="99"/>
    <w:rPr>
      <w:kern w:val="2"/>
      <w:sz w:val="18"/>
      <w:szCs w:val="18"/>
    </w:rPr>
  </w:style>
  <w:style w:type="character" w:customStyle="1" w:styleId="FooterChar">
    <w:name w:val="Footer Char"/>
    <w:basedOn w:val="DefaultParagraphFont"/>
    <w:link w:val="Footer"/>
    <w:uiPriority w:val="99"/>
    <w:rPr>
      <w:kern w:val="2"/>
      <w:sz w:val="18"/>
      <w:szCs w:val="18"/>
    </w:rPr>
  </w:style>
  <w:style w:type="paragraph" w:styleId="ListParagraph">
    <w:name w:val="List Paragraph"/>
    <w:basedOn w:val="Normal"/>
    <w:uiPriority w:val="99"/>
    <w:unhideWhenUsed/>
    <w:qFormat/>
    <w:pPr>
      <w:ind w:firstLine="420"/>
    </w:pPr>
  </w:style>
  <w:style w:type="character" w:customStyle="1" w:styleId="DateChar">
    <w:name w:val="Date Char"/>
    <w:basedOn w:val="DefaultParagraphFont"/>
    <w:link w:val="Date"/>
    <w:uiPriority w:val="99"/>
    <w:semiHidden/>
    <w:rPr>
      <w:kern w:val="2"/>
      <w:sz w:val="32"/>
      <w:szCs w:val="24"/>
    </w:rPr>
  </w:style>
  <w:style w:type="paragraph" w:customStyle="1" w:styleId="IPPHeader">
    <w:name w:val="IPP Header"/>
    <w:basedOn w:val="Normal"/>
    <w:qFormat/>
    <w:rsid w:val="0032738F"/>
    <w:pPr>
      <w:pBdr>
        <w:bottom w:val="single" w:sz="4" w:space="4" w:color="auto"/>
      </w:pBdr>
      <w:tabs>
        <w:tab w:val="left" w:pos="1134"/>
        <w:tab w:val="right" w:pos="9072"/>
      </w:tabs>
      <w:spacing w:after="120" w:line="240" w:lineRule="auto"/>
      <w:ind w:firstLineChars="0" w:firstLine="0"/>
      <w:jc w:val="left"/>
    </w:pPr>
    <w:rPr>
      <w:rFonts w:ascii="Arial" w:eastAsia="MS Mincho" w:hAnsi="Arial" w:cstheme="minorBidi"/>
      <w:kern w:val="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291</TotalTime>
  <Pages>10</Pages>
  <Words>770</Words>
  <Characters>4395</Characters>
  <Application>Microsoft Office Word</Application>
  <DocSecurity>0</DocSecurity>
  <Lines>36</Lines>
  <Paragraphs>10</Paragraphs>
  <ScaleCrop>false</ScaleCrop>
  <Company/>
  <LinksUpToDate>false</LinksUpToDate>
  <CharactersWithSpaces>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Yijia Lin</dc:creator>
  <cp:lastModifiedBy>Stirling, Colleen (NSPD)</cp:lastModifiedBy>
  <cp:revision>13</cp:revision>
  <dcterms:created xsi:type="dcterms:W3CDTF">2024-10-28T15:00:00Z</dcterms:created>
  <dcterms:modified xsi:type="dcterms:W3CDTF">2024-12-05T09:09:00Z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2052-6.10.1.8873</vt:lpwstr>
  </property>
  <property fmtid="{D5CDD505-2E9C-101B-9397-08002B2CF9AE}" pid="3" name="ICV">
    <vt:lpwstr>E9F234F38E390BBA5B1C5167F7AECAE4_43</vt:lpwstr>
  </property>
</Properties>
</file>