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7C798B" w14:textId="320C1373" w:rsidR="00926143" w:rsidRPr="007E49E1" w:rsidRDefault="00502C02" w:rsidP="007E49E1">
      <w:pPr>
        <w:pStyle w:val="IPPHeadSection"/>
        <w:jc w:val="center"/>
        <w:rPr>
          <w:lang w:val="en-US"/>
        </w:rPr>
      </w:pPr>
      <w:r>
        <w:rPr>
          <w:lang w:val="en-US"/>
        </w:rPr>
        <w:t>TPPT lead</w:t>
      </w:r>
      <w:r w:rsidR="00926143" w:rsidRPr="00B77457">
        <w:rPr>
          <w:lang w:val="en-US"/>
        </w:rPr>
        <w:t>’s additional notes</w:t>
      </w:r>
      <w:r w:rsidR="007E49E1">
        <w:rPr>
          <w:lang w:val="en-US"/>
        </w:rPr>
        <w:t xml:space="preserve"> </w:t>
      </w:r>
      <w:r w:rsidR="008D776D">
        <w:t>(20</w:t>
      </w:r>
      <w:r w:rsidR="004443BF">
        <w:t>23</w:t>
      </w:r>
      <w:r w:rsidR="008D776D">
        <w:t>-</w:t>
      </w:r>
      <w:r w:rsidR="004443BF">
        <w:t>033</w:t>
      </w:r>
      <w:r w:rsidR="00926143" w:rsidRPr="00B77457">
        <w:t>)</w:t>
      </w:r>
    </w:p>
    <w:p w14:paraId="594F825E" w14:textId="77777777" w:rsidR="00EA072A" w:rsidRDefault="008D776D" w:rsidP="00790BD7">
      <w:pPr>
        <w:jc w:val="center"/>
        <w:rPr>
          <w:rStyle w:val="IPPnormalitalics"/>
        </w:rPr>
      </w:pPr>
      <w:r>
        <w:rPr>
          <w:rStyle w:val="IPPnormalitalics"/>
        </w:rPr>
        <w:t>(Prepared by Mr</w:t>
      </w:r>
      <w:r w:rsidR="00926143" w:rsidRPr="005B1F11">
        <w:rPr>
          <w:rStyle w:val="IPPnormalitalics"/>
        </w:rPr>
        <w:t xml:space="preserve"> </w:t>
      </w:r>
      <w:r>
        <w:rPr>
          <w:rStyle w:val="IPPnormalitalics"/>
        </w:rPr>
        <w:t>Michael</w:t>
      </w:r>
      <w:r w:rsidR="00926143" w:rsidRPr="005B1F11">
        <w:rPr>
          <w:rStyle w:val="IPPnormalitalics"/>
        </w:rPr>
        <w:t xml:space="preserve"> </w:t>
      </w:r>
      <w:r>
        <w:rPr>
          <w:rStyle w:val="IPPnormalitalics"/>
        </w:rPr>
        <w:t>ORMSBY</w:t>
      </w:r>
      <w:r w:rsidR="00926143" w:rsidRPr="005B1F11">
        <w:rPr>
          <w:rStyle w:val="IPPnormalitalics"/>
        </w:rPr>
        <w:t>)</w:t>
      </w:r>
    </w:p>
    <w:p w14:paraId="1CE4747A" w14:textId="77777777" w:rsidR="002A138E" w:rsidRPr="005B1F11" w:rsidRDefault="002A138E" w:rsidP="00790BD7">
      <w:pPr>
        <w:jc w:val="center"/>
        <w:rPr>
          <w:rStyle w:val="IPPnormalitalics"/>
        </w:rPr>
      </w:pPr>
    </w:p>
    <w:p w14:paraId="5A4924D1" w14:textId="77777777" w:rsidR="00926143" w:rsidRPr="00A2755F" w:rsidRDefault="00926143" w:rsidP="00A2755F">
      <w:pPr>
        <w:rPr>
          <w:sz w:val="24"/>
        </w:rPr>
      </w:pPr>
    </w:p>
    <w:p w14:paraId="43164981" w14:textId="4A640F59" w:rsidR="00502C02" w:rsidRPr="00502C02" w:rsidRDefault="00502C02" w:rsidP="00C13EEB">
      <w:pPr>
        <w:pStyle w:val="IPPPargraphnumbering"/>
      </w:pPr>
      <w:r w:rsidRPr="00502C02">
        <w:t xml:space="preserve">The following provides a summary of the TPPT Lead’s responses to the significant comments made by member countries during the member </w:t>
      </w:r>
      <w:r w:rsidR="004443BF">
        <w:t xml:space="preserve">first </w:t>
      </w:r>
      <w:r w:rsidRPr="00502C02">
        <w:t>consultation period in 20</w:t>
      </w:r>
      <w:r w:rsidR="004443BF">
        <w:t>24</w:t>
      </w:r>
      <w:r w:rsidRPr="00502C02">
        <w:t>.</w:t>
      </w:r>
    </w:p>
    <w:p w14:paraId="490EC310" w14:textId="50BABAAE" w:rsidR="00926143" w:rsidRPr="005B1F11" w:rsidRDefault="008D776D" w:rsidP="00C13EEB">
      <w:pPr>
        <w:pStyle w:val="IPPPargraphnumbering"/>
        <w:rPr>
          <w:b/>
        </w:rPr>
      </w:pPr>
      <w:r>
        <w:rPr>
          <w:b/>
        </w:rPr>
        <w:t>Comment</w:t>
      </w:r>
      <w:r w:rsidR="004443BF">
        <w:rPr>
          <w:b/>
        </w:rPr>
        <w:t>s</w:t>
      </w:r>
      <w:r w:rsidR="00926143" w:rsidRPr="005B1F11">
        <w:rPr>
          <w:b/>
        </w:rPr>
        <w:t xml:space="preserve"> </w:t>
      </w:r>
      <w:r w:rsidR="004443BF">
        <w:rPr>
          <w:b/>
        </w:rPr>
        <w:t>7 and 35</w:t>
      </w:r>
      <w:r w:rsidR="0000109C">
        <w:rPr>
          <w:b/>
        </w:rPr>
        <w:t>:</w:t>
      </w:r>
      <w:r w:rsidR="004443BF">
        <w:rPr>
          <w:b/>
        </w:rPr>
        <w:t xml:space="preserve"> </w:t>
      </w:r>
      <w:r w:rsidR="004443BF">
        <w:t xml:space="preserve">This treatment seems well supported by the work of Zhao et al 2023, except we wonder why the confirmatory testing was done on gravid females instead of the most tolerant life stage that the authors found, 6 day old eggs. According to the reference used to develop the draft (Zhao et al. (2023)), adult females of </w:t>
      </w:r>
      <w:proofErr w:type="spellStart"/>
      <w:r w:rsidR="004443BF" w:rsidRPr="004443BF">
        <w:rPr>
          <w:i/>
          <w:iCs/>
        </w:rPr>
        <w:t>Pseudococcus</w:t>
      </w:r>
      <w:proofErr w:type="spellEnd"/>
      <w:r w:rsidR="004443BF" w:rsidRPr="004443BF">
        <w:rPr>
          <w:i/>
          <w:iCs/>
        </w:rPr>
        <w:t xml:space="preserve"> </w:t>
      </w:r>
      <w:proofErr w:type="spellStart"/>
      <w:r w:rsidR="004443BF" w:rsidRPr="004443BF">
        <w:rPr>
          <w:i/>
          <w:iCs/>
        </w:rPr>
        <w:t>baliteus</w:t>
      </w:r>
      <w:proofErr w:type="spellEnd"/>
      <w:r w:rsidR="004443BF">
        <w:t xml:space="preserve"> were tested, but the draft does not contain any information to support the idea that adult females are the most resistant stage to irradiation treatment.  Information should be added to the reference to support the idea that adult females of </w:t>
      </w:r>
      <w:proofErr w:type="spellStart"/>
      <w:r w:rsidR="004443BF" w:rsidRPr="004443BF">
        <w:rPr>
          <w:i/>
          <w:iCs/>
        </w:rPr>
        <w:t>Pseudococcus</w:t>
      </w:r>
      <w:proofErr w:type="spellEnd"/>
      <w:r w:rsidR="004443BF" w:rsidRPr="004443BF">
        <w:rPr>
          <w:i/>
          <w:iCs/>
        </w:rPr>
        <w:t xml:space="preserve"> </w:t>
      </w:r>
      <w:proofErr w:type="spellStart"/>
      <w:r w:rsidR="004443BF" w:rsidRPr="004443BF">
        <w:rPr>
          <w:i/>
          <w:iCs/>
        </w:rPr>
        <w:t>baliteus</w:t>
      </w:r>
      <w:proofErr w:type="spellEnd"/>
      <w:r w:rsidR="004443BF">
        <w:t xml:space="preserve"> are the most resistant stage at irradiation treatment.</w:t>
      </w:r>
    </w:p>
    <w:p w14:paraId="1B179C8B" w14:textId="41A85A68" w:rsidR="004443BF" w:rsidRPr="004443BF" w:rsidRDefault="004443BF" w:rsidP="004443BF">
      <w:pPr>
        <w:pStyle w:val="IPPPargraphnumbering"/>
        <w:rPr>
          <w:rFonts w:eastAsia="Times New Roman"/>
          <w:i/>
          <w:iCs/>
        </w:rPr>
      </w:pPr>
      <w:r w:rsidRPr="004443BF">
        <w:rPr>
          <w:rFonts w:eastAsia="Times New Roman"/>
          <w:b/>
          <w:bCs/>
        </w:rPr>
        <w:t>CONSIDERED</w:t>
      </w:r>
      <w:r w:rsidRPr="005F2AA9">
        <w:rPr>
          <w:rFonts w:eastAsia="Times New Roman"/>
          <w:b/>
          <w:bCs/>
        </w:rPr>
        <w:t xml:space="preserve"> BUT NOT INCORPORATED:</w:t>
      </w:r>
      <w:r>
        <w:rPr>
          <w:rFonts w:eastAsia="Times New Roman"/>
        </w:rPr>
        <w:t xml:space="preserve"> </w:t>
      </w:r>
      <w:r w:rsidRPr="005F2AA9">
        <w:rPr>
          <w:rFonts w:eastAsia="Times New Roman"/>
        </w:rPr>
        <w:t>Zhao et al. (2023) tested egg tolerance to establish a target irradiation dose for the most tolerant life</w:t>
      </w:r>
      <w:r>
        <w:rPr>
          <w:rFonts w:eastAsia="Times New Roman"/>
        </w:rPr>
        <w:t xml:space="preserve"> </w:t>
      </w:r>
      <w:r w:rsidRPr="005F2AA9">
        <w:rPr>
          <w:rFonts w:eastAsia="Times New Roman"/>
        </w:rPr>
        <w:t>stage, late-stage adult females.  They noted that “</w:t>
      </w:r>
      <w:r w:rsidRPr="005F2AA9">
        <w:rPr>
          <w:rFonts w:eastAsia="Times New Roman"/>
          <w:i/>
          <w:iCs/>
        </w:rPr>
        <w:t>An extensive review of the PI literature (Hallman et al. 2010) revealed that radiotolerance in insects increases with the developmental stage and increasing age when a common measure of efficacy is used.</w:t>
      </w:r>
      <w:r>
        <w:rPr>
          <w:rFonts w:eastAsia="Times New Roman"/>
          <w:i/>
          <w:iCs/>
        </w:rPr>
        <w:t xml:space="preserve">  </w:t>
      </w:r>
      <w:r w:rsidRPr="005F2AA9">
        <w:rPr>
          <w:rFonts w:eastAsia="Times New Roman"/>
          <w:i/>
          <w:iCs/>
        </w:rPr>
        <w:t>The most developed stage is invariably the most radio tolerant. This general conclusion has subsequently been validated across a range of target insects, for instance in the study of mealybugs and scale insects, D. neobrevipes and D. lepelleyi Betrem (Doan et al. 2012, Ma et al. 2019), P. jackbeardsleyi (Shao et al. 2013, Hofmeyr et al. 2016a, Zhan et al. 2016), Aspidiotus destructor Signoret and Pseudaulacaspis pentagona Targioni-Tozzetti (Follett 2006a,b), Aonidiella aurantia Maskell (Khan et al. 2016), Paracoccus marginatus Williams and Granara de Willink (Seth et al. 2016a), Planococcus citri Risso and Pl. ficus Signoret (Hofmeyr et al. 2016b), Phenacoccus solenopsis Tinsley (Seth et al. 2016b), Exallomochlus hispidus Morrison (Kuswadi et al. 2016, Indarwatmi et al. 2017),</w:t>
      </w:r>
      <w:r>
        <w:rPr>
          <w:rFonts w:eastAsia="Times New Roman"/>
          <w:i/>
          <w:iCs/>
        </w:rPr>
        <w:t xml:space="preserve"> </w:t>
      </w:r>
      <w:r w:rsidRPr="004443BF">
        <w:rPr>
          <w:rFonts w:eastAsia="Times New Roman"/>
          <w:i/>
          <w:iCs/>
        </w:rPr>
        <w:t>and Pl. lilacinus Cock (Ma et al. 2022).</w:t>
      </w:r>
      <w:r w:rsidRPr="004443BF">
        <w:rPr>
          <w:rFonts w:eastAsia="Times New Roman"/>
        </w:rPr>
        <w:t xml:space="preserve">”  </w:t>
      </w:r>
    </w:p>
    <w:p w14:paraId="73DD4893" w14:textId="77777777" w:rsidR="004443BF" w:rsidRDefault="004443BF" w:rsidP="004443BF">
      <w:pPr>
        <w:pStyle w:val="IPPPargraphnumbering"/>
        <w:rPr>
          <w:rFonts w:eastAsia="Times New Roman"/>
        </w:rPr>
      </w:pPr>
      <w:r>
        <w:rPr>
          <w:rFonts w:eastAsia="Times New Roman"/>
        </w:rPr>
        <w:t>And “</w:t>
      </w:r>
      <w:r w:rsidRPr="001208B9">
        <w:rPr>
          <w:rFonts w:eastAsia="Times New Roman"/>
          <w:i/>
          <w:iCs/>
        </w:rPr>
        <w:t>For PI studies on oviparous mealybugs, preventing egg-hatching of the F1 generation could be used as the efficacy criterion, thereby using eggs to replace females in the dose-response tests to determine the relative tolerance and estimate the probit-9 mortality value (Ma et al. 2019).</w:t>
      </w:r>
      <w:r>
        <w:rPr>
          <w:rFonts w:eastAsia="Times New Roman"/>
        </w:rPr>
        <w:t>”</w:t>
      </w:r>
    </w:p>
    <w:p w14:paraId="72BA54C9" w14:textId="39106B0C" w:rsidR="001A2E72" w:rsidRDefault="004443BF" w:rsidP="004443BF">
      <w:pPr>
        <w:pStyle w:val="IPPPargraphnumbering"/>
      </w:pPr>
      <w:r>
        <w:rPr>
          <w:rFonts w:eastAsia="Times New Roman"/>
        </w:rPr>
        <w:t xml:space="preserve">The minimum dose </w:t>
      </w:r>
      <w:r w:rsidRPr="00A657FD">
        <w:rPr>
          <w:rFonts w:eastAsia="Times New Roman"/>
        </w:rPr>
        <w:t xml:space="preserve">prescribed </w:t>
      </w:r>
      <w:r>
        <w:rPr>
          <w:rFonts w:eastAsia="Times New Roman"/>
        </w:rPr>
        <w:t xml:space="preserve">in the treatment schedule (183 Gy) exceeds 173.6 Gy (the dose for the upper 95% confidence interval for a probit analysis of the egg dose response of the most tolerant egg life stage (6-day old eggs) (Table 2 in </w:t>
      </w:r>
      <w:r w:rsidRPr="005F2AA9">
        <w:rPr>
          <w:rFonts w:eastAsia="Times New Roman"/>
        </w:rPr>
        <w:t>Zhao et al. (2023)</w:t>
      </w:r>
      <w:r>
        <w:rPr>
          <w:rFonts w:eastAsia="Times New Roman"/>
        </w:rPr>
        <w:t>).</w:t>
      </w:r>
    </w:p>
    <w:p w14:paraId="715397AE" w14:textId="235B89F4" w:rsidR="00392122" w:rsidRPr="005B1F11" w:rsidRDefault="00AB2048" w:rsidP="00C13EEB">
      <w:pPr>
        <w:pStyle w:val="IPPPargraphnumbering"/>
        <w:rPr>
          <w:b/>
        </w:rPr>
      </w:pPr>
      <w:r>
        <w:rPr>
          <w:b/>
        </w:rPr>
        <w:t>Comment</w:t>
      </w:r>
      <w:r w:rsidR="00392122" w:rsidRPr="005B1F11">
        <w:rPr>
          <w:b/>
        </w:rPr>
        <w:t xml:space="preserve"> </w:t>
      </w:r>
      <w:r w:rsidR="00E777F3">
        <w:rPr>
          <w:b/>
        </w:rPr>
        <w:t>3</w:t>
      </w:r>
      <w:r w:rsidR="004443BF">
        <w:rPr>
          <w:b/>
        </w:rPr>
        <w:t>0</w:t>
      </w:r>
      <w:r w:rsidR="0000109C">
        <w:rPr>
          <w:b/>
        </w:rPr>
        <w:t>:</w:t>
      </w:r>
      <w:r w:rsidR="004443BF">
        <w:rPr>
          <w:b/>
        </w:rPr>
        <w:t xml:space="preserve"> </w:t>
      </w:r>
      <w:r w:rsidR="004443BF">
        <w:t>What is the recommended exposure time to the treatment to ensure maximum mortality?</w:t>
      </w:r>
    </w:p>
    <w:p w14:paraId="2EEEE75F" w14:textId="11719C3C" w:rsidR="00C14F96" w:rsidRPr="00727A89" w:rsidRDefault="004443BF" w:rsidP="005B1F11">
      <w:pPr>
        <w:pStyle w:val="IPPPargraphnumbering"/>
      </w:pPr>
      <w:r w:rsidRPr="00BD1AC0">
        <w:rPr>
          <w:rFonts w:eastAsia="Times New Roman"/>
          <w:b/>
          <w:bCs/>
        </w:rPr>
        <w:t>CONSIDERED BUT NOT INCORPORATED:</w:t>
      </w:r>
      <w:r>
        <w:rPr>
          <w:rFonts w:eastAsia="Times New Roman"/>
        </w:rPr>
        <w:t xml:space="preserve"> An irradiation treatment is the application of gamma rays to host material.  The “absorbed dose” is the accumulated level of exposure to those rays over time measured through radiation dosimetry.  </w:t>
      </w:r>
      <w:r w:rsidRPr="00BD1AC0">
        <w:rPr>
          <w:rFonts w:eastAsia="Times New Roman"/>
        </w:rPr>
        <w:t>The absorbed dose rate</w:t>
      </w:r>
      <w:r>
        <w:rPr>
          <w:rFonts w:eastAsia="Times New Roman"/>
        </w:rPr>
        <w:t xml:space="preserve"> </w:t>
      </w:r>
      <w:r w:rsidRPr="00BD1AC0">
        <w:rPr>
          <w:rFonts w:eastAsia="Times New Roman"/>
        </w:rPr>
        <w:t>is defined as the rate of change of the absorbed dose</w:t>
      </w:r>
      <w:r>
        <w:rPr>
          <w:rFonts w:eastAsia="Times New Roman"/>
        </w:rPr>
        <w:t xml:space="preserve"> </w:t>
      </w:r>
      <w:r w:rsidRPr="00BD1AC0">
        <w:rPr>
          <w:rFonts w:eastAsia="Times New Roman"/>
        </w:rPr>
        <w:t>with time:</w:t>
      </w:r>
      <w:r>
        <w:rPr>
          <w:rFonts w:eastAsia="Times New Roman"/>
        </w:rPr>
        <w:t xml:space="preserve"> as such “time” is incorporated into the dose.  For a more detailed description please see IAEA Technical report 409, 2002.</w:t>
      </w:r>
    </w:p>
    <w:sectPr w:rsidR="00C14F96" w:rsidRPr="00727A89" w:rsidSect="004F64EF">
      <w:headerReference w:type="even" r:id="rId10"/>
      <w:headerReference w:type="default" r:id="rId11"/>
      <w:footerReference w:type="even" r:id="rId12"/>
      <w:footerReference w:type="default" r:id="rId13"/>
      <w:headerReference w:type="first" r:id="rId14"/>
      <w:footerReference w:type="first" r:id="rId15"/>
      <w:pgSz w:w="12240" w:h="15840"/>
      <w:pgMar w:top="1559" w:right="1418" w:bottom="1418"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940694" w14:textId="77777777" w:rsidR="00530C7B" w:rsidRDefault="00530C7B" w:rsidP="00B34EBA">
      <w:r>
        <w:separator/>
      </w:r>
    </w:p>
  </w:endnote>
  <w:endnote w:type="continuationSeparator" w:id="0">
    <w:p w14:paraId="355ABAD2" w14:textId="77777777" w:rsidR="00530C7B" w:rsidRDefault="00530C7B" w:rsidP="00B34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default"/>
    <w:sig w:usb0="00000000" w:usb1="00000000"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096FF2" w14:textId="77777777" w:rsidR="005B1F11" w:rsidRPr="00017C9C" w:rsidRDefault="005B1F11" w:rsidP="005B1F11">
    <w:pPr>
      <w:pStyle w:val="IPPFooter"/>
    </w:pPr>
    <w:r w:rsidRPr="00017C9C">
      <w:rPr>
        <w:rStyle w:val="PageNumber"/>
        <w:rFonts w:cs="Arial"/>
        <w:b/>
        <w:szCs w:val="18"/>
      </w:rPr>
      <w:t xml:space="preserve">Page </w:t>
    </w:r>
    <w:r w:rsidRPr="00017C9C">
      <w:rPr>
        <w:rStyle w:val="PageNumber"/>
        <w:rFonts w:cs="Arial"/>
        <w:b/>
        <w:szCs w:val="18"/>
      </w:rPr>
      <w:fldChar w:fldCharType="begin"/>
    </w:r>
    <w:r w:rsidRPr="00017C9C">
      <w:rPr>
        <w:rStyle w:val="PageNumber"/>
        <w:rFonts w:cs="Arial"/>
        <w:b/>
        <w:szCs w:val="18"/>
      </w:rPr>
      <w:instrText xml:space="preserve"> PAGE </w:instrText>
    </w:r>
    <w:r w:rsidRPr="00017C9C">
      <w:rPr>
        <w:rStyle w:val="PageNumber"/>
        <w:rFonts w:cs="Arial"/>
        <w:b/>
        <w:szCs w:val="18"/>
      </w:rPr>
      <w:fldChar w:fldCharType="separate"/>
    </w:r>
    <w:r w:rsidR="00B626A1">
      <w:rPr>
        <w:rStyle w:val="PageNumber"/>
        <w:rFonts w:cs="Arial"/>
        <w:b/>
        <w:noProof/>
        <w:szCs w:val="18"/>
      </w:rPr>
      <w:t>2</w:t>
    </w:r>
    <w:r w:rsidRPr="00017C9C">
      <w:rPr>
        <w:rStyle w:val="PageNumber"/>
        <w:rFonts w:cs="Arial"/>
        <w:b/>
        <w:szCs w:val="18"/>
      </w:rPr>
      <w:fldChar w:fldCharType="end"/>
    </w:r>
    <w:r w:rsidRPr="00017C9C">
      <w:rPr>
        <w:rStyle w:val="PageNumber"/>
        <w:rFonts w:cs="Arial"/>
        <w:b/>
        <w:szCs w:val="18"/>
      </w:rPr>
      <w:t xml:space="preserve"> of </w:t>
    </w:r>
    <w:r w:rsidRPr="00017C9C">
      <w:rPr>
        <w:rStyle w:val="PageNumber"/>
        <w:rFonts w:cs="Arial"/>
        <w:b/>
        <w:szCs w:val="18"/>
      </w:rPr>
      <w:fldChar w:fldCharType="begin"/>
    </w:r>
    <w:r w:rsidRPr="00017C9C">
      <w:rPr>
        <w:rStyle w:val="PageNumber"/>
        <w:rFonts w:cs="Arial"/>
        <w:b/>
        <w:szCs w:val="18"/>
      </w:rPr>
      <w:instrText xml:space="preserve"> NUMPAGES </w:instrText>
    </w:r>
    <w:r w:rsidRPr="00017C9C">
      <w:rPr>
        <w:rStyle w:val="PageNumber"/>
        <w:rFonts w:cs="Arial"/>
        <w:b/>
        <w:szCs w:val="18"/>
      </w:rPr>
      <w:fldChar w:fldCharType="separate"/>
    </w:r>
    <w:r w:rsidR="00B626A1">
      <w:rPr>
        <w:rStyle w:val="PageNumber"/>
        <w:rFonts w:cs="Arial"/>
        <w:b/>
        <w:noProof/>
        <w:szCs w:val="18"/>
      </w:rPr>
      <w:t>2</w:t>
    </w:r>
    <w:r w:rsidRPr="00017C9C">
      <w:rPr>
        <w:rStyle w:val="PageNumber"/>
        <w:rFonts w:cs="Arial"/>
        <w:b/>
        <w:szCs w:val="18"/>
      </w:rPr>
      <w:fldChar w:fldCharType="end"/>
    </w:r>
    <w:r>
      <w:rPr>
        <w:rStyle w:val="PageNumber"/>
        <w:rFonts w:cs="Arial"/>
        <w:b/>
        <w:szCs w:val="18"/>
      </w:rPr>
      <w:tab/>
    </w:r>
    <w:r w:rsidRPr="00017C9C">
      <w:t xml:space="preserve">International Plant Protection Convention </w:t>
    </w:r>
    <w:r w:rsidRPr="00017C9C">
      <w:tab/>
    </w:r>
  </w:p>
  <w:p w14:paraId="741879E4" w14:textId="77777777" w:rsidR="005B1F11" w:rsidRPr="005B1F11" w:rsidRDefault="005B1F11">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b w:val="0"/>
        <w:sz w:val="22"/>
        <w:lang w:val="en-GB"/>
      </w:rPr>
      <w:id w:val="-1446921882"/>
      <w:docPartObj>
        <w:docPartGallery w:val="Page Numbers (Bottom of Page)"/>
        <w:docPartUnique/>
      </w:docPartObj>
    </w:sdtPr>
    <w:sdtEndPr>
      <w:rPr>
        <w:noProof/>
      </w:rPr>
    </w:sdtEndPr>
    <w:sdtContent>
      <w:p w14:paraId="7AD10811" w14:textId="77777777" w:rsidR="005B1F11" w:rsidRPr="00017C9C" w:rsidRDefault="005B1F11" w:rsidP="005B1F11">
        <w:pPr>
          <w:pStyle w:val="IPPFooter"/>
          <w:tabs>
            <w:tab w:val="clear" w:pos="9072"/>
            <w:tab w:val="right" w:pos="9356"/>
          </w:tabs>
        </w:pPr>
        <w:r w:rsidRPr="00017C9C">
          <w:t xml:space="preserve">International Plant Protection Convention </w:t>
        </w:r>
        <w:r w:rsidRPr="00017C9C">
          <w:tab/>
        </w:r>
        <w:r w:rsidRPr="00017C9C">
          <w:rPr>
            <w:rStyle w:val="PageNumber"/>
            <w:rFonts w:cs="Arial"/>
            <w:b/>
            <w:szCs w:val="18"/>
          </w:rPr>
          <w:t xml:space="preserve">Page </w:t>
        </w:r>
        <w:r w:rsidRPr="00017C9C">
          <w:rPr>
            <w:rStyle w:val="PageNumber"/>
            <w:rFonts w:cs="Arial"/>
            <w:b/>
            <w:szCs w:val="18"/>
          </w:rPr>
          <w:fldChar w:fldCharType="begin"/>
        </w:r>
        <w:r w:rsidRPr="00017C9C">
          <w:rPr>
            <w:rStyle w:val="PageNumber"/>
            <w:rFonts w:cs="Arial"/>
            <w:b/>
            <w:szCs w:val="18"/>
          </w:rPr>
          <w:instrText xml:space="preserve"> PAGE </w:instrText>
        </w:r>
        <w:r w:rsidRPr="00017C9C">
          <w:rPr>
            <w:rStyle w:val="PageNumber"/>
            <w:rFonts w:cs="Arial"/>
            <w:b/>
            <w:szCs w:val="18"/>
          </w:rPr>
          <w:fldChar w:fldCharType="separate"/>
        </w:r>
        <w:r w:rsidR="00AB2048">
          <w:rPr>
            <w:rStyle w:val="PageNumber"/>
            <w:rFonts w:cs="Arial"/>
            <w:b/>
            <w:noProof/>
            <w:szCs w:val="18"/>
          </w:rPr>
          <w:t>3</w:t>
        </w:r>
        <w:r w:rsidRPr="00017C9C">
          <w:rPr>
            <w:rStyle w:val="PageNumber"/>
            <w:rFonts w:cs="Arial"/>
            <w:b/>
            <w:szCs w:val="18"/>
          </w:rPr>
          <w:fldChar w:fldCharType="end"/>
        </w:r>
        <w:r w:rsidRPr="00017C9C">
          <w:rPr>
            <w:rStyle w:val="PageNumber"/>
            <w:rFonts w:cs="Arial"/>
            <w:b/>
            <w:szCs w:val="18"/>
          </w:rPr>
          <w:t xml:space="preserve"> of </w:t>
        </w:r>
        <w:r w:rsidRPr="00017C9C">
          <w:rPr>
            <w:rStyle w:val="PageNumber"/>
            <w:rFonts w:cs="Arial"/>
            <w:b/>
            <w:szCs w:val="18"/>
          </w:rPr>
          <w:fldChar w:fldCharType="begin"/>
        </w:r>
        <w:r w:rsidRPr="00017C9C">
          <w:rPr>
            <w:rStyle w:val="PageNumber"/>
            <w:rFonts w:cs="Arial"/>
            <w:b/>
            <w:szCs w:val="18"/>
          </w:rPr>
          <w:instrText xml:space="preserve"> NUMPAGES </w:instrText>
        </w:r>
        <w:r w:rsidRPr="00017C9C">
          <w:rPr>
            <w:rStyle w:val="PageNumber"/>
            <w:rFonts w:cs="Arial"/>
            <w:b/>
            <w:szCs w:val="18"/>
          </w:rPr>
          <w:fldChar w:fldCharType="separate"/>
        </w:r>
        <w:r w:rsidR="00AB2048">
          <w:rPr>
            <w:rStyle w:val="PageNumber"/>
            <w:rFonts w:cs="Arial"/>
            <w:b/>
            <w:noProof/>
            <w:szCs w:val="18"/>
          </w:rPr>
          <w:t>3</w:t>
        </w:r>
        <w:r w:rsidRPr="00017C9C">
          <w:rPr>
            <w:rStyle w:val="PageNumber"/>
            <w:rFonts w:cs="Arial"/>
            <w:b/>
            <w:szCs w:val="18"/>
          </w:rPr>
          <w:fldChar w:fldCharType="end"/>
        </w:r>
        <w:r>
          <w:rPr>
            <w:rStyle w:val="PageNumber"/>
            <w:rFonts w:cs="Arial"/>
            <w:b/>
            <w:szCs w:val="18"/>
          </w:rPr>
          <w:tab/>
        </w:r>
      </w:p>
      <w:p w14:paraId="402F701C" w14:textId="77777777" w:rsidR="0022541B" w:rsidRDefault="00C13EEB">
        <w:pPr>
          <w:pStyle w:val="Footer"/>
          <w:jc w:val="center"/>
        </w:pPr>
      </w:p>
    </w:sdtContent>
  </w:sdt>
  <w:p w14:paraId="76ECA66E" w14:textId="77777777" w:rsidR="00B34EBA" w:rsidRDefault="00B34E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D29454" w14:textId="3F698535" w:rsidR="007E49E1" w:rsidRDefault="007E49E1" w:rsidP="007E49E1">
    <w:pPr>
      <w:pStyle w:val="IPPFooter"/>
      <w:tabs>
        <w:tab w:val="clear" w:pos="9072"/>
        <w:tab w:val="right" w:pos="9356"/>
      </w:tabs>
      <w:jc w:val="both"/>
    </w:pPr>
    <w:r w:rsidRPr="00DD1DFD">
      <w:t>International Plant Protection Convention</w:t>
    </w:r>
    <w:r>
      <w:tab/>
    </w:r>
    <w:r w:rsidRPr="00DD1DFD">
      <w:t xml:space="preserve">Page </w:t>
    </w:r>
    <w:r>
      <w:fldChar w:fldCharType="begin"/>
    </w:r>
    <w:r>
      <w:instrText xml:space="preserve"> PAGE </w:instrText>
    </w:r>
    <w:r>
      <w:fldChar w:fldCharType="separate"/>
    </w:r>
    <w:r>
      <w:t>3</w:t>
    </w:r>
    <w:r>
      <w:rPr>
        <w:noProof/>
      </w:rPr>
      <w:fldChar w:fldCharType="end"/>
    </w:r>
    <w:r w:rsidRPr="00DD1DFD">
      <w:t xml:space="preserve"> of </w:t>
    </w:r>
    <w:r>
      <w:fldChar w:fldCharType="begin"/>
    </w:r>
    <w:r>
      <w:instrText xml:space="preserve"> NUMPAGES </w:instrText>
    </w:r>
    <w:r>
      <w:fldChar w:fldCharType="separate"/>
    </w:r>
    <w:r>
      <w:t>61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2AE46F" w14:textId="77777777" w:rsidR="00530C7B" w:rsidRDefault="00530C7B" w:rsidP="00B34EBA">
      <w:r>
        <w:separator/>
      </w:r>
    </w:p>
  </w:footnote>
  <w:footnote w:type="continuationSeparator" w:id="0">
    <w:p w14:paraId="09A4FC40" w14:textId="77777777" w:rsidR="00530C7B" w:rsidRDefault="00530C7B" w:rsidP="00B34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DE681" w14:textId="77777777" w:rsidR="00F1595B" w:rsidRDefault="007F166C" w:rsidP="00F1595B">
    <w:pPr>
      <w:pStyle w:val="IPPHeader"/>
      <w:tabs>
        <w:tab w:val="clear" w:pos="9072"/>
        <w:tab w:val="right" w:pos="9356"/>
      </w:tabs>
    </w:pPr>
    <w:r>
      <w:tab/>
    </w:r>
    <w:r w:rsidR="00F1595B" w:rsidRPr="007D640A">
      <w:tab/>
    </w:r>
    <w:r>
      <w:t xml:space="preserve"> (2007-114</w:t>
    </w:r>
    <w:r w:rsidR="00F1595B">
      <w:t xml:space="preserve">)  - </w:t>
    </w:r>
    <w:r w:rsidR="00502C02">
      <w:t>TPPT lead</w:t>
    </w:r>
    <w:r w:rsidR="00F1595B">
      <w:t>’s notes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08C93E" w14:textId="77777777" w:rsidR="00F1595B" w:rsidRDefault="007F166C" w:rsidP="00F1595B">
    <w:pPr>
      <w:pStyle w:val="IPPHeader"/>
      <w:tabs>
        <w:tab w:val="clear" w:pos="9072"/>
        <w:tab w:val="right" w:pos="9356"/>
      </w:tabs>
    </w:pPr>
    <w:r>
      <w:t xml:space="preserve"> (2007-114</w:t>
    </w:r>
    <w:r w:rsidR="00F1595B">
      <w:t xml:space="preserve">)  - </w:t>
    </w:r>
    <w:r w:rsidR="00502C02">
      <w:t>TPPT lead</w:t>
    </w:r>
    <w:r w:rsidR="00F1595B">
      <w:t xml:space="preserve">’s notes </w:t>
    </w:r>
    <w:r w:rsidR="00F1595B">
      <w:tab/>
    </w:r>
    <w:r w:rsidR="00F1595B" w:rsidRPr="007D640A">
      <w:tab/>
    </w:r>
  </w:p>
  <w:p w14:paraId="451D1CA0" w14:textId="77777777" w:rsidR="005B1F11" w:rsidRPr="005B1F11" w:rsidRDefault="005B1F11" w:rsidP="005B1F11">
    <w:pPr>
      <w:pStyle w:val="Header"/>
      <w:rPr>
        <w:lang w:val="en-US"/>
      </w:rPr>
    </w:pPr>
  </w:p>
  <w:p w14:paraId="08DFFC72" w14:textId="77777777" w:rsidR="005B1F11" w:rsidRPr="005B1F11" w:rsidRDefault="005B1F11" w:rsidP="005B1F11">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F4A6B5" w14:textId="2730CE62" w:rsidR="005A75BE" w:rsidRPr="00FE6905" w:rsidRDefault="00AC2DF3" w:rsidP="005A75BE">
    <w:pPr>
      <w:pStyle w:val="IPPHeader"/>
      <w:tabs>
        <w:tab w:val="clear" w:pos="1134"/>
      </w:tabs>
      <w:spacing w:before="240" w:after="0"/>
    </w:pPr>
    <w:bookmarkStart w:id="0" w:name="_Hlk187238577"/>
    <w:r w:rsidRPr="000321A6">
      <w:rPr>
        <w:noProof/>
      </w:rPr>
      <w:drawing>
        <wp:anchor distT="0" distB="0" distL="114300" distR="114300" simplePos="0" relativeHeight="251659264" behindDoc="0" locked="0" layoutInCell="1" allowOverlap="1" wp14:anchorId="4CF36B77" wp14:editId="624D428E">
          <wp:simplePos x="0" y="0"/>
          <wp:positionH relativeFrom="page">
            <wp:align>right</wp:align>
          </wp:positionH>
          <wp:positionV relativeFrom="page">
            <wp:align>top</wp:align>
          </wp:positionV>
          <wp:extent cx="7764780" cy="557530"/>
          <wp:effectExtent l="0" t="0" r="7620" b="0"/>
          <wp:wrapTopAndBottom/>
          <wp:docPr id="14620342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64780" cy="557530"/>
                  </a:xfrm>
                  <a:prstGeom prst="rect">
                    <a:avLst/>
                  </a:prstGeom>
                </pic:spPr>
              </pic:pic>
            </a:graphicData>
          </a:graphic>
          <wp14:sizeRelH relativeFrom="margin">
            <wp14:pctWidth>0</wp14:pctWidth>
          </wp14:sizeRelH>
          <wp14:sizeRelV relativeFrom="margin">
            <wp14:pctHeight>0</wp14:pctHeight>
          </wp14:sizeRelV>
        </wp:anchor>
      </w:drawing>
    </w:r>
    <w:r w:rsidR="005A75BE">
      <w:rPr>
        <w:noProof/>
      </w:rPr>
      <mc:AlternateContent>
        <mc:Choice Requires="wps">
          <w:drawing>
            <wp:anchor distT="0" distB="0" distL="114300" distR="114300" simplePos="0" relativeHeight="251662336" behindDoc="0" locked="0" layoutInCell="1" allowOverlap="1" wp14:anchorId="6CB00E1F" wp14:editId="7D5E246A">
              <wp:simplePos x="0" y="0"/>
              <wp:positionH relativeFrom="margin">
                <wp:posOffset>1573530</wp:posOffset>
              </wp:positionH>
              <wp:positionV relativeFrom="page">
                <wp:posOffset>720090</wp:posOffset>
              </wp:positionV>
              <wp:extent cx="0" cy="360000"/>
              <wp:effectExtent l="0" t="0" r="38100" b="21590"/>
              <wp:wrapNone/>
              <wp:docPr id="2045354227"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25C388C" id="Straight Connector 1" o:spid="_x0000_s1026" style="position:absolute;z-index:25166233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3.9pt,56.7pt" to="123.9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" strokecolor="black [3213]">
              <w10:wrap anchorx="margin" anchory="page"/>
            </v:line>
          </w:pict>
        </mc:Fallback>
      </mc:AlternateContent>
    </w:r>
    <w:r w:rsidR="005A75BE">
      <w:rPr>
        <w:noProof/>
        <w14:ligatures w14:val="standardContextual"/>
      </w:rPr>
      <w:drawing>
        <wp:anchor distT="0" distB="0" distL="114300" distR="114300" simplePos="0" relativeHeight="251660288" behindDoc="0" locked="0" layoutInCell="1" allowOverlap="1" wp14:anchorId="77AC4CF6" wp14:editId="281168DD">
          <wp:simplePos x="0" y="0"/>
          <wp:positionH relativeFrom="page">
            <wp:posOffset>742950</wp:posOffset>
          </wp:positionH>
          <wp:positionV relativeFrom="page">
            <wp:posOffset>558165</wp:posOffset>
          </wp:positionV>
          <wp:extent cx="1728000" cy="698400"/>
          <wp:effectExtent l="0" t="0" r="5715" b="6985"/>
          <wp:wrapSquare wrapText="bothSides"/>
          <wp:docPr id="1911491803"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rsidR="005A75BE">
      <w:rPr>
        <w:i/>
        <w:iCs/>
        <w:noProof/>
        <w14:ligatures w14:val="standardContextual"/>
      </w:rPr>
      <w:drawing>
        <wp:anchor distT="0" distB="0" distL="114300" distR="114300" simplePos="0" relativeHeight="251661312" behindDoc="0" locked="0" layoutInCell="1" allowOverlap="1" wp14:anchorId="3EF0A48D" wp14:editId="30E58CE4">
          <wp:simplePos x="0" y="0"/>
          <wp:positionH relativeFrom="page">
            <wp:posOffset>2520315</wp:posOffset>
          </wp:positionH>
          <wp:positionV relativeFrom="page">
            <wp:posOffset>558165</wp:posOffset>
          </wp:positionV>
          <wp:extent cx="1756800" cy="698400"/>
          <wp:effectExtent l="0" t="0" r="0" b="6985"/>
          <wp:wrapSquare wrapText="bothSides"/>
          <wp:docPr id="1342087037"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sidR="005A75BE">
      <w:tab/>
    </w:r>
    <w:r w:rsidR="00035CC6">
      <w:rPr>
        <w:szCs w:val="18"/>
      </w:rPr>
      <w:t>05</w:t>
    </w:r>
    <w:r w:rsidR="005A75BE">
      <w:rPr>
        <w:szCs w:val="18"/>
      </w:rPr>
      <w:t>_TPPT_2025_Jan</w:t>
    </w:r>
  </w:p>
  <w:p w14:paraId="1DAC4652" w14:textId="2A0B816B" w:rsidR="005A75BE" w:rsidRDefault="005A75BE" w:rsidP="005A75BE">
    <w:pPr>
      <w:pStyle w:val="IPPHeader"/>
      <w:tabs>
        <w:tab w:val="clear" w:pos="1134"/>
      </w:tabs>
      <w:spacing w:after="0"/>
    </w:pPr>
    <w:r w:rsidRPr="00314518">
      <w:tab/>
      <w:t xml:space="preserve">Agenda item: </w:t>
    </w:r>
    <w:r w:rsidR="0056729D">
      <w:t>4.2</w:t>
    </w:r>
  </w:p>
  <w:bookmarkEnd w:id="0"/>
  <w:p w14:paraId="75128616" w14:textId="77777777" w:rsidR="005A75BE" w:rsidRPr="00C14110" w:rsidRDefault="005A75BE" w:rsidP="005A75BE">
    <w:pPr>
      <w:pStyle w:val="IPPHeader"/>
      <w:tabs>
        <w:tab w:val="clear" w:pos="1134"/>
      </w:tabs>
      <w:spacing w:after="260"/>
      <w:rPr>
        <w:iCs/>
      </w:rPr>
    </w:pPr>
  </w:p>
  <w:p w14:paraId="62AEF313" w14:textId="3AB7D535" w:rsidR="005A75BE" w:rsidRDefault="005A75BE" w:rsidP="005A75BE">
    <w:pPr>
      <w:pStyle w:val="IPPHeader"/>
      <w:tabs>
        <w:tab w:val="clear" w:pos="1134"/>
      </w:tabs>
      <w:spacing w:after="0"/>
    </w:pPr>
    <w:r>
      <w:rPr>
        <w:iCs/>
      </w:rPr>
      <w:t xml:space="preserve">TPPT Lead’s notes </w:t>
    </w:r>
    <w:r w:rsidRPr="00CA2333">
      <w:rPr>
        <w:lang w:val="en-NZ"/>
      </w:rPr>
      <w:t xml:space="preserve">Irradiation treatment for </w:t>
    </w:r>
    <w:proofErr w:type="spellStart"/>
    <w:r w:rsidRPr="00CA2333">
      <w:rPr>
        <w:i/>
        <w:lang w:val="en-NZ"/>
      </w:rPr>
      <w:t>Pseudococcus</w:t>
    </w:r>
    <w:proofErr w:type="spellEnd"/>
    <w:r w:rsidRPr="00CA2333">
      <w:rPr>
        <w:i/>
        <w:lang w:val="en-NZ"/>
      </w:rPr>
      <w:t xml:space="preserve"> </w:t>
    </w:r>
    <w:proofErr w:type="spellStart"/>
    <w:r w:rsidRPr="00CA2333">
      <w:rPr>
        <w:i/>
        <w:lang w:val="en-NZ"/>
      </w:rPr>
      <w:t>baliteus</w:t>
    </w:r>
    <w:proofErr w:type="spellEnd"/>
    <w:r w:rsidRPr="00CA2333">
      <w:rPr>
        <w:i/>
        <w:lang w:val="en-NZ"/>
      </w:rPr>
      <w:t xml:space="preserve"> </w:t>
    </w:r>
    <w:r>
      <w:rPr>
        <w:iCs/>
      </w:rPr>
      <w:t>(2023-033)</w:t>
    </w:r>
  </w:p>
  <w:p w14:paraId="0053C515" w14:textId="77777777" w:rsidR="005B1F11" w:rsidRPr="005B1F11" w:rsidRDefault="005B1F1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883611"/>
    <w:multiLevelType w:val="hybridMultilevel"/>
    <w:tmpl w:val="B5B4622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19C3103"/>
    <w:multiLevelType w:val="hybridMultilevel"/>
    <w:tmpl w:val="070818AA"/>
    <w:lvl w:ilvl="0" w:tplc="1826A9D0">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5B520C"/>
    <w:multiLevelType w:val="hybridMultilevel"/>
    <w:tmpl w:val="59BE6B9A"/>
    <w:lvl w:ilvl="0" w:tplc="04090009">
      <w:start w:val="1"/>
      <w:numFmt w:val="bullet"/>
      <w:pStyle w:val="IPPParagraphnumbering"/>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56A460D"/>
    <w:multiLevelType w:val="hybridMultilevel"/>
    <w:tmpl w:val="3844F5F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1AF14848"/>
    <w:multiLevelType w:val="hybridMultilevel"/>
    <w:tmpl w:val="3550B1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15:restartNumberingAfterBreak="0">
    <w:nsid w:val="1F6D5065"/>
    <w:multiLevelType w:val="hybridMultilevel"/>
    <w:tmpl w:val="D15E80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0A22F3D"/>
    <w:multiLevelType w:val="hybridMultilevel"/>
    <w:tmpl w:val="EF04FB66"/>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FE0F8F"/>
    <w:multiLevelType w:val="multilevel"/>
    <w:tmpl w:val="06E871E4"/>
    <w:styleLink w:val="IPPParagraphnumberedlist"/>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2"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C3E56BF"/>
    <w:multiLevelType w:val="hybridMultilevel"/>
    <w:tmpl w:val="D128A15A"/>
    <w:lvl w:ilvl="0" w:tplc="0AAA9328">
      <w:start w:val="5"/>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7D15BED"/>
    <w:multiLevelType w:val="hybridMultilevel"/>
    <w:tmpl w:val="AB1269F6"/>
    <w:lvl w:ilvl="0" w:tplc="5C62844A">
      <w:start w:val="10"/>
      <w:numFmt w:val="decimal"/>
      <w:lvlText w:val="(%1)"/>
      <w:lvlJc w:val="left"/>
      <w:pPr>
        <w:ind w:left="744" w:hanging="3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AB492A"/>
    <w:multiLevelType w:val="hybridMultilevel"/>
    <w:tmpl w:val="3AD6B7F6"/>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1CD5E5B"/>
    <w:multiLevelType w:val="hybridMultilevel"/>
    <w:tmpl w:val="76B69C00"/>
    <w:lvl w:ilvl="0" w:tplc="86481FA6">
      <w:start w:val="866"/>
      <w:numFmt w:val="decimal"/>
      <w:lvlText w:val="(%1)"/>
      <w:lvlJc w:val="left"/>
      <w:pPr>
        <w:ind w:left="864" w:hanging="5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580877EC"/>
    <w:multiLevelType w:val="hybridMultilevel"/>
    <w:tmpl w:val="F3FA4A16"/>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5DA84CF3"/>
    <w:multiLevelType w:val="hybridMultilevel"/>
    <w:tmpl w:val="69182986"/>
    <w:lvl w:ilvl="0" w:tplc="04090009">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147212E"/>
    <w:multiLevelType w:val="hybridMultilevel"/>
    <w:tmpl w:val="6FB4BA8C"/>
    <w:lvl w:ilvl="0" w:tplc="72B4072C">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8D188A"/>
    <w:multiLevelType w:val="hybridMultilevel"/>
    <w:tmpl w:val="38904AD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62E255AB"/>
    <w:multiLevelType w:val="hybridMultilevel"/>
    <w:tmpl w:val="2116C666"/>
    <w:lvl w:ilvl="0" w:tplc="1FDEC7C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75575206">
    <w:abstractNumId w:val="7"/>
  </w:num>
  <w:num w:numId="2" w16cid:durableId="1921524436">
    <w:abstractNumId w:val="20"/>
  </w:num>
  <w:num w:numId="3" w16cid:durableId="1892576378">
    <w:abstractNumId w:val="5"/>
  </w:num>
  <w:num w:numId="4" w16cid:durableId="1089229293">
    <w:abstractNumId w:val="22"/>
  </w:num>
  <w:num w:numId="5" w16cid:durableId="1465351492">
    <w:abstractNumId w:val="1"/>
  </w:num>
  <w:num w:numId="6" w16cid:durableId="615605253">
    <w:abstractNumId w:val="6"/>
  </w:num>
  <w:num w:numId="7" w16cid:durableId="1993365745">
    <w:abstractNumId w:val="16"/>
  </w:num>
  <w:num w:numId="8" w16cid:durableId="1650010863">
    <w:abstractNumId w:val="19"/>
  </w:num>
  <w:num w:numId="9" w16cid:durableId="433743003">
    <w:abstractNumId w:val="10"/>
  </w:num>
  <w:num w:numId="10" w16cid:durableId="1788043449">
    <w:abstractNumId w:val="9"/>
  </w:num>
  <w:num w:numId="11" w16cid:durableId="598491624">
    <w:abstractNumId w:val="13"/>
  </w:num>
  <w:num w:numId="12" w16cid:durableId="1649286035">
    <w:abstractNumId w:val="17"/>
  </w:num>
  <w:num w:numId="13" w16cid:durableId="1715303990">
    <w:abstractNumId w:val="15"/>
  </w:num>
  <w:num w:numId="14" w16cid:durableId="1947274280">
    <w:abstractNumId w:val="4"/>
  </w:num>
  <w:num w:numId="15" w16cid:durableId="1832217276">
    <w:abstractNumId w:val="21"/>
  </w:num>
  <w:num w:numId="16" w16cid:durableId="693847028">
    <w:abstractNumId w:val="23"/>
  </w:num>
  <w:num w:numId="17" w16cid:durableId="867454653">
    <w:abstractNumId w:val="24"/>
  </w:num>
  <w:num w:numId="18" w16cid:durableId="266158740">
    <w:abstractNumId w:val="3"/>
  </w:num>
  <w:num w:numId="19" w16cid:durableId="1292589928">
    <w:abstractNumId w:val="2"/>
  </w:num>
  <w:num w:numId="20" w16cid:durableId="1896351053">
    <w:abstractNumId w:val="11"/>
  </w:num>
  <w:num w:numId="21" w16cid:durableId="919173174">
    <w:abstractNumId w:val="26"/>
  </w:num>
  <w:num w:numId="22" w16cid:durableId="1608736146">
    <w:abstractNumId w:val="18"/>
  </w:num>
  <w:num w:numId="23" w16cid:durableId="1860465676">
    <w:abstractNumId w:val="12"/>
  </w:num>
  <w:num w:numId="24" w16cid:durableId="404500034">
    <w:abstractNumId w:val="27"/>
  </w:num>
  <w:num w:numId="25" w16cid:durableId="771628811">
    <w:abstractNumId w:val="8"/>
  </w:num>
  <w:num w:numId="26" w16cid:durableId="1231312896">
    <w:abstractNumId w:val="2"/>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16cid:durableId="348069255">
    <w:abstractNumId w:val="2"/>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16cid:durableId="75441846">
    <w:abstractNumId w:val="2"/>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16cid:durableId="44918788">
    <w:abstractNumId w:val="2"/>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16cid:durableId="1283804008">
    <w:abstractNumId w:val="2"/>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1" w16cid:durableId="303240947">
    <w:abstractNumId w:val="2"/>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16cid:durableId="2127894150">
    <w:abstractNumId w:val="0"/>
  </w:num>
  <w:num w:numId="33" w16cid:durableId="3750141">
    <w:abstractNumId w:val="14"/>
  </w:num>
  <w:num w:numId="34" w16cid:durableId="738409819">
    <w:abstractNumId w:val="25"/>
  </w:num>
  <w:num w:numId="35" w16cid:durableId="1380469092">
    <w:abstractNumId w:val="26"/>
  </w:num>
  <w:num w:numId="36" w16cid:durableId="1542277813">
    <w:abstractNumId w:val="26"/>
  </w:num>
  <w:num w:numId="37" w16cid:durableId="684747009">
    <w:abstractNumId w:val="26"/>
  </w:num>
  <w:num w:numId="38" w16cid:durableId="653799104">
    <w:abstractNumId w:val="25"/>
  </w:num>
  <w:num w:numId="39" w16cid:durableId="718238997">
    <w:abstractNumId w:val="2"/>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16cid:durableId="2114857166">
    <w:abstractNumId w:val="2"/>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16cid:durableId="525486126">
    <w:abstractNumId w:val="2"/>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16cid:durableId="1077215628">
    <w:abstractNumId w:val="2"/>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16cid:durableId="786437628">
    <w:abstractNumId w:val="2"/>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attachedTemplate r:id="rId1"/>
  <w:linkStyles/>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39E"/>
    <w:rsid w:val="0000049F"/>
    <w:rsid w:val="0000109C"/>
    <w:rsid w:val="00027051"/>
    <w:rsid w:val="00035CC6"/>
    <w:rsid w:val="00067C09"/>
    <w:rsid w:val="00074D4B"/>
    <w:rsid w:val="00083914"/>
    <w:rsid w:val="000B5F3C"/>
    <w:rsid w:val="000B7CEE"/>
    <w:rsid w:val="000F3B3A"/>
    <w:rsid w:val="0010335D"/>
    <w:rsid w:val="00104A8D"/>
    <w:rsid w:val="00105471"/>
    <w:rsid w:val="00124ABC"/>
    <w:rsid w:val="00124DE9"/>
    <w:rsid w:val="00132617"/>
    <w:rsid w:val="001A2E72"/>
    <w:rsid w:val="0022541B"/>
    <w:rsid w:val="00257A8E"/>
    <w:rsid w:val="00261FE5"/>
    <w:rsid w:val="002664B0"/>
    <w:rsid w:val="0028500C"/>
    <w:rsid w:val="002A138E"/>
    <w:rsid w:val="002B4610"/>
    <w:rsid w:val="002B6362"/>
    <w:rsid w:val="002C3A19"/>
    <w:rsid w:val="002F0374"/>
    <w:rsid w:val="002F60CE"/>
    <w:rsid w:val="00306992"/>
    <w:rsid w:val="00346EF1"/>
    <w:rsid w:val="00351E65"/>
    <w:rsid w:val="00353AFD"/>
    <w:rsid w:val="00363321"/>
    <w:rsid w:val="00392122"/>
    <w:rsid w:val="003A01A6"/>
    <w:rsid w:val="003A52BD"/>
    <w:rsid w:val="003C6FC9"/>
    <w:rsid w:val="003D70E2"/>
    <w:rsid w:val="003D71EB"/>
    <w:rsid w:val="00403BD2"/>
    <w:rsid w:val="00407E54"/>
    <w:rsid w:val="004267DC"/>
    <w:rsid w:val="004443BF"/>
    <w:rsid w:val="00447F4D"/>
    <w:rsid w:val="00484D20"/>
    <w:rsid w:val="004967B1"/>
    <w:rsid w:val="004A4BCA"/>
    <w:rsid w:val="004C318A"/>
    <w:rsid w:val="004F64EF"/>
    <w:rsid w:val="00502C02"/>
    <w:rsid w:val="00511BC3"/>
    <w:rsid w:val="00522006"/>
    <w:rsid w:val="00530C7B"/>
    <w:rsid w:val="0053744F"/>
    <w:rsid w:val="00562717"/>
    <w:rsid w:val="0056729D"/>
    <w:rsid w:val="00575A4D"/>
    <w:rsid w:val="0059548A"/>
    <w:rsid w:val="005A1A8B"/>
    <w:rsid w:val="005A75BE"/>
    <w:rsid w:val="005B1F11"/>
    <w:rsid w:val="005D6EB5"/>
    <w:rsid w:val="005F2035"/>
    <w:rsid w:val="005F3130"/>
    <w:rsid w:val="005F3F3B"/>
    <w:rsid w:val="005F76E0"/>
    <w:rsid w:val="00642588"/>
    <w:rsid w:val="00662D55"/>
    <w:rsid w:val="00692DE5"/>
    <w:rsid w:val="006E7271"/>
    <w:rsid w:val="006F29AA"/>
    <w:rsid w:val="007105BE"/>
    <w:rsid w:val="00717780"/>
    <w:rsid w:val="0072167C"/>
    <w:rsid w:val="00727A89"/>
    <w:rsid w:val="00747120"/>
    <w:rsid w:val="0076566E"/>
    <w:rsid w:val="0076596C"/>
    <w:rsid w:val="00787F5F"/>
    <w:rsid w:val="00790BD7"/>
    <w:rsid w:val="007B4C16"/>
    <w:rsid w:val="007D6685"/>
    <w:rsid w:val="007E2345"/>
    <w:rsid w:val="007E49E1"/>
    <w:rsid w:val="007F166C"/>
    <w:rsid w:val="0080304C"/>
    <w:rsid w:val="0081476B"/>
    <w:rsid w:val="0084473D"/>
    <w:rsid w:val="00862FA4"/>
    <w:rsid w:val="008C264A"/>
    <w:rsid w:val="008D776D"/>
    <w:rsid w:val="00905902"/>
    <w:rsid w:val="00917964"/>
    <w:rsid w:val="00926143"/>
    <w:rsid w:val="009345C4"/>
    <w:rsid w:val="0094420A"/>
    <w:rsid w:val="009459C0"/>
    <w:rsid w:val="009516B0"/>
    <w:rsid w:val="009550D8"/>
    <w:rsid w:val="00982088"/>
    <w:rsid w:val="00982686"/>
    <w:rsid w:val="00987671"/>
    <w:rsid w:val="009A0B0B"/>
    <w:rsid w:val="009B6C39"/>
    <w:rsid w:val="009F0792"/>
    <w:rsid w:val="009F3885"/>
    <w:rsid w:val="009F4120"/>
    <w:rsid w:val="00A21FA7"/>
    <w:rsid w:val="00A24765"/>
    <w:rsid w:val="00A2755F"/>
    <w:rsid w:val="00A42361"/>
    <w:rsid w:val="00A4699A"/>
    <w:rsid w:val="00A65EC7"/>
    <w:rsid w:val="00A95EE2"/>
    <w:rsid w:val="00AA1184"/>
    <w:rsid w:val="00AB2048"/>
    <w:rsid w:val="00AC2D2E"/>
    <w:rsid w:val="00AC2DF3"/>
    <w:rsid w:val="00AD14C9"/>
    <w:rsid w:val="00B210A2"/>
    <w:rsid w:val="00B34EBA"/>
    <w:rsid w:val="00B36505"/>
    <w:rsid w:val="00B626A1"/>
    <w:rsid w:val="00B77457"/>
    <w:rsid w:val="00B92CF1"/>
    <w:rsid w:val="00BA1E2A"/>
    <w:rsid w:val="00BA3742"/>
    <w:rsid w:val="00BA4108"/>
    <w:rsid w:val="00BA53FB"/>
    <w:rsid w:val="00BE33FB"/>
    <w:rsid w:val="00C1368C"/>
    <w:rsid w:val="00C13EEB"/>
    <w:rsid w:val="00C14F96"/>
    <w:rsid w:val="00C325C3"/>
    <w:rsid w:val="00C37E7A"/>
    <w:rsid w:val="00C52095"/>
    <w:rsid w:val="00C75995"/>
    <w:rsid w:val="00C975BC"/>
    <w:rsid w:val="00CB278A"/>
    <w:rsid w:val="00CC3779"/>
    <w:rsid w:val="00CC48D4"/>
    <w:rsid w:val="00CC63F4"/>
    <w:rsid w:val="00CD5405"/>
    <w:rsid w:val="00CD6375"/>
    <w:rsid w:val="00CE6F24"/>
    <w:rsid w:val="00D12452"/>
    <w:rsid w:val="00D127A1"/>
    <w:rsid w:val="00D325F6"/>
    <w:rsid w:val="00D66658"/>
    <w:rsid w:val="00D763B1"/>
    <w:rsid w:val="00D93579"/>
    <w:rsid w:val="00DB4D97"/>
    <w:rsid w:val="00DC4A9E"/>
    <w:rsid w:val="00DD0DBA"/>
    <w:rsid w:val="00DE339E"/>
    <w:rsid w:val="00E10DFE"/>
    <w:rsid w:val="00E25DC4"/>
    <w:rsid w:val="00E35067"/>
    <w:rsid w:val="00E44F54"/>
    <w:rsid w:val="00E5234E"/>
    <w:rsid w:val="00E528F8"/>
    <w:rsid w:val="00E777F3"/>
    <w:rsid w:val="00E83351"/>
    <w:rsid w:val="00EA072A"/>
    <w:rsid w:val="00F1595B"/>
    <w:rsid w:val="00F2247E"/>
    <w:rsid w:val="00F3562A"/>
    <w:rsid w:val="00F51161"/>
    <w:rsid w:val="00F70526"/>
    <w:rsid w:val="00F85164"/>
    <w:rsid w:val="00FD68BD"/>
    <w:rsid w:val="00FE69CC"/>
    <w:rsid w:val="00FF57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CCF1A"/>
  <w15:docId w15:val="{DFA050DC-AF32-4A12-9BE5-DD1FC0D6C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18A"/>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4C318A"/>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4C318A"/>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4C318A"/>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318A"/>
    <w:pPr>
      <w:spacing w:line="240" w:lineRule="atLeast"/>
      <w:ind w:leftChars="400" w:left="800"/>
    </w:pPr>
    <w:rPr>
      <w:rFonts w:ascii="Verdana" w:eastAsia="Times New Roman" w:hAnsi="Verdana"/>
      <w:sz w:val="20"/>
      <w:lang w:val="nl-NL" w:eastAsia="nl-NL"/>
    </w:rPr>
  </w:style>
  <w:style w:type="paragraph" w:styleId="Header">
    <w:name w:val="header"/>
    <w:basedOn w:val="Normal"/>
    <w:link w:val="HeaderChar"/>
    <w:rsid w:val="004C318A"/>
    <w:pPr>
      <w:tabs>
        <w:tab w:val="center" w:pos="4680"/>
        <w:tab w:val="right" w:pos="9360"/>
      </w:tabs>
    </w:pPr>
  </w:style>
  <w:style w:type="character" w:customStyle="1" w:styleId="HeaderChar">
    <w:name w:val="Header Char"/>
    <w:basedOn w:val="DefaultParagraphFont"/>
    <w:link w:val="Header"/>
    <w:rsid w:val="004C318A"/>
    <w:rPr>
      <w:rFonts w:ascii="Times New Roman" w:eastAsia="MS Mincho" w:hAnsi="Times New Roman" w:cs="Times New Roman"/>
      <w:szCs w:val="24"/>
      <w:lang w:val="en-GB"/>
    </w:rPr>
  </w:style>
  <w:style w:type="paragraph" w:styleId="Footer">
    <w:name w:val="footer"/>
    <w:basedOn w:val="Normal"/>
    <w:link w:val="FooterChar"/>
    <w:rsid w:val="004C318A"/>
    <w:pPr>
      <w:tabs>
        <w:tab w:val="center" w:pos="4680"/>
        <w:tab w:val="right" w:pos="9360"/>
      </w:tabs>
    </w:pPr>
  </w:style>
  <w:style w:type="character" w:customStyle="1" w:styleId="FooterChar">
    <w:name w:val="Footer Char"/>
    <w:basedOn w:val="DefaultParagraphFont"/>
    <w:link w:val="Footer"/>
    <w:rsid w:val="004C318A"/>
    <w:rPr>
      <w:rFonts w:ascii="Times New Roman" w:eastAsia="MS Mincho" w:hAnsi="Times New Roman" w:cs="Times New Roman"/>
      <w:szCs w:val="24"/>
      <w:lang w:val="en-GB"/>
    </w:rPr>
  </w:style>
  <w:style w:type="paragraph" w:styleId="BalloonText">
    <w:name w:val="Balloon Text"/>
    <w:basedOn w:val="Normal"/>
    <w:link w:val="BalloonTextChar"/>
    <w:rsid w:val="004C318A"/>
    <w:rPr>
      <w:rFonts w:ascii="Tahoma" w:hAnsi="Tahoma" w:cs="Tahoma"/>
      <w:sz w:val="16"/>
      <w:szCs w:val="16"/>
    </w:rPr>
  </w:style>
  <w:style w:type="character" w:customStyle="1" w:styleId="BalloonTextChar">
    <w:name w:val="Balloon Text Char"/>
    <w:basedOn w:val="DefaultParagraphFont"/>
    <w:link w:val="BalloonText"/>
    <w:rsid w:val="004C318A"/>
    <w:rPr>
      <w:rFonts w:ascii="Tahoma" w:eastAsia="MS Mincho" w:hAnsi="Tahoma" w:cs="Tahoma"/>
      <w:sz w:val="16"/>
      <w:szCs w:val="16"/>
      <w:lang w:val="en-GB"/>
    </w:rPr>
  </w:style>
  <w:style w:type="paragraph" w:customStyle="1" w:styleId="IPPHeadSection">
    <w:name w:val="IPP HeadSection"/>
    <w:basedOn w:val="Normal"/>
    <w:next w:val="Normal"/>
    <w:qFormat/>
    <w:rsid w:val="004C318A"/>
    <w:pPr>
      <w:keepNext/>
      <w:tabs>
        <w:tab w:val="left" w:pos="851"/>
      </w:tabs>
      <w:spacing w:before="360" w:after="120"/>
      <w:ind w:left="851" w:hanging="851"/>
      <w:outlineLvl w:val="0"/>
    </w:pPr>
    <w:rPr>
      <w:rFonts w:eastAsia="Times"/>
      <w:b/>
      <w:bCs/>
      <w:caps/>
      <w:sz w:val="24"/>
      <w:szCs w:val="22"/>
    </w:rPr>
  </w:style>
  <w:style w:type="character" w:styleId="CommentReference">
    <w:name w:val="annotation reference"/>
    <w:basedOn w:val="DefaultParagraphFont"/>
    <w:uiPriority w:val="99"/>
    <w:semiHidden/>
    <w:unhideWhenUsed/>
    <w:rsid w:val="00790BD7"/>
    <w:rPr>
      <w:sz w:val="16"/>
      <w:szCs w:val="16"/>
    </w:rPr>
  </w:style>
  <w:style w:type="paragraph" w:styleId="CommentText">
    <w:name w:val="annotation text"/>
    <w:basedOn w:val="Normal"/>
    <w:link w:val="CommentTextChar"/>
    <w:uiPriority w:val="99"/>
    <w:semiHidden/>
    <w:unhideWhenUsed/>
    <w:rsid w:val="00790BD7"/>
    <w:rPr>
      <w:sz w:val="20"/>
      <w:szCs w:val="20"/>
    </w:rPr>
  </w:style>
  <w:style w:type="character" w:customStyle="1" w:styleId="CommentTextChar">
    <w:name w:val="Comment Text Char"/>
    <w:basedOn w:val="DefaultParagraphFont"/>
    <w:link w:val="CommentText"/>
    <w:uiPriority w:val="99"/>
    <w:semiHidden/>
    <w:rsid w:val="00790BD7"/>
    <w:rPr>
      <w:sz w:val="20"/>
      <w:szCs w:val="20"/>
    </w:rPr>
  </w:style>
  <w:style w:type="paragraph" w:styleId="CommentSubject">
    <w:name w:val="annotation subject"/>
    <w:basedOn w:val="CommentText"/>
    <w:next w:val="CommentText"/>
    <w:link w:val="CommentSubjectChar"/>
    <w:uiPriority w:val="99"/>
    <w:semiHidden/>
    <w:unhideWhenUsed/>
    <w:rsid w:val="00790BD7"/>
    <w:rPr>
      <w:b/>
      <w:bCs/>
    </w:rPr>
  </w:style>
  <w:style w:type="character" w:customStyle="1" w:styleId="CommentSubjectChar">
    <w:name w:val="Comment Subject Char"/>
    <w:basedOn w:val="CommentTextChar"/>
    <w:link w:val="CommentSubject"/>
    <w:uiPriority w:val="99"/>
    <w:semiHidden/>
    <w:rsid w:val="00790BD7"/>
    <w:rPr>
      <w:b/>
      <w:bCs/>
      <w:sz w:val="20"/>
      <w:szCs w:val="20"/>
    </w:rPr>
  </w:style>
  <w:style w:type="paragraph" w:styleId="Revision">
    <w:name w:val="Revision"/>
    <w:hidden/>
    <w:uiPriority w:val="99"/>
    <w:semiHidden/>
    <w:rsid w:val="00790BD7"/>
    <w:pPr>
      <w:spacing w:after="0" w:line="240" w:lineRule="auto"/>
    </w:pPr>
  </w:style>
  <w:style w:type="character" w:customStyle="1" w:styleId="Heading1Char">
    <w:name w:val="Heading 1 Char"/>
    <w:basedOn w:val="DefaultParagraphFont"/>
    <w:link w:val="Heading1"/>
    <w:rsid w:val="004C318A"/>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4C318A"/>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4C318A"/>
    <w:rPr>
      <w:rFonts w:ascii="Calibri" w:eastAsia="MS Mincho" w:hAnsi="Calibri" w:cs="Times New Roman"/>
      <w:b/>
      <w:bCs/>
      <w:sz w:val="26"/>
      <w:szCs w:val="26"/>
      <w:lang w:val="en-GB"/>
    </w:rPr>
  </w:style>
  <w:style w:type="paragraph" w:styleId="FootnoteText">
    <w:name w:val="footnote text"/>
    <w:basedOn w:val="Normal"/>
    <w:link w:val="FootnoteTextChar"/>
    <w:semiHidden/>
    <w:rsid w:val="004C318A"/>
    <w:pPr>
      <w:spacing w:before="60"/>
    </w:pPr>
    <w:rPr>
      <w:sz w:val="20"/>
    </w:rPr>
  </w:style>
  <w:style w:type="character" w:customStyle="1" w:styleId="FootnoteTextChar">
    <w:name w:val="Footnote Text Char"/>
    <w:basedOn w:val="DefaultParagraphFont"/>
    <w:link w:val="FootnoteText"/>
    <w:semiHidden/>
    <w:rsid w:val="004C318A"/>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4C318A"/>
    <w:rPr>
      <w:vertAlign w:val="superscript"/>
    </w:rPr>
  </w:style>
  <w:style w:type="paragraph" w:customStyle="1" w:styleId="Style">
    <w:name w:val="Style"/>
    <w:basedOn w:val="Footer"/>
    <w:autoRedefine/>
    <w:qFormat/>
    <w:rsid w:val="004C318A"/>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4C318A"/>
    <w:rPr>
      <w:rFonts w:ascii="Arial" w:hAnsi="Arial"/>
      <w:b/>
      <w:sz w:val="18"/>
    </w:rPr>
  </w:style>
  <w:style w:type="paragraph" w:customStyle="1" w:styleId="IPPArialFootnote">
    <w:name w:val="IPP Arial Footnote"/>
    <w:basedOn w:val="IPPArialTable"/>
    <w:qFormat/>
    <w:rsid w:val="004C318A"/>
    <w:pPr>
      <w:tabs>
        <w:tab w:val="left" w:pos="28"/>
      </w:tabs>
      <w:ind w:left="284" w:hanging="284"/>
    </w:pPr>
    <w:rPr>
      <w:sz w:val="16"/>
    </w:rPr>
  </w:style>
  <w:style w:type="paragraph" w:customStyle="1" w:styleId="IPPContentsHead">
    <w:name w:val="IPP ContentsHead"/>
    <w:basedOn w:val="IPPSubhead"/>
    <w:next w:val="IPPNormal"/>
    <w:qFormat/>
    <w:rsid w:val="004C318A"/>
    <w:pPr>
      <w:spacing w:after="240"/>
    </w:pPr>
    <w:rPr>
      <w:sz w:val="24"/>
    </w:rPr>
  </w:style>
  <w:style w:type="table" w:styleId="TableGrid">
    <w:name w:val="Table Grid"/>
    <w:basedOn w:val="TableNormal"/>
    <w:rsid w:val="004C318A"/>
    <w:pPr>
      <w:spacing w:after="0" w:line="240" w:lineRule="auto"/>
    </w:pPr>
    <w:rPr>
      <w:rFonts w:ascii="Cambria" w:eastAsia="MS Mincho" w:hAnsi="Cambria"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4C318A"/>
    <w:pPr>
      <w:numPr>
        <w:numId w:val="21"/>
      </w:numPr>
      <w:tabs>
        <w:tab w:val="left" w:pos="1134"/>
      </w:tabs>
      <w:spacing w:after="60"/>
    </w:pPr>
  </w:style>
  <w:style w:type="paragraph" w:customStyle="1" w:styleId="IPPQuote">
    <w:name w:val="IPP Quote"/>
    <w:basedOn w:val="IPPNormal"/>
    <w:qFormat/>
    <w:rsid w:val="004C318A"/>
    <w:pPr>
      <w:ind w:left="851" w:right="851"/>
    </w:pPr>
    <w:rPr>
      <w:sz w:val="18"/>
    </w:rPr>
  </w:style>
  <w:style w:type="paragraph" w:customStyle="1" w:styleId="IPPNormal">
    <w:name w:val="IPP Normal"/>
    <w:basedOn w:val="Normal"/>
    <w:qFormat/>
    <w:rsid w:val="004C318A"/>
    <w:pPr>
      <w:spacing w:after="180"/>
    </w:pPr>
    <w:rPr>
      <w:rFonts w:eastAsia="Times"/>
    </w:rPr>
  </w:style>
  <w:style w:type="paragraph" w:customStyle="1" w:styleId="IPPIndentClose">
    <w:name w:val="IPP Indent Close"/>
    <w:basedOn w:val="IPPNormal"/>
    <w:qFormat/>
    <w:rsid w:val="004C318A"/>
    <w:pPr>
      <w:tabs>
        <w:tab w:val="left" w:pos="2835"/>
      </w:tabs>
      <w:spacing w:after="60"/>
      <w:ind w:left="567"/>
    </w:pPr>
  </w:style>
  <w:style w:type="paragraph" w:customStyle="1" w:styleId="IPPIndent">
    <w:name w:val="IPP Indent"/>
    <w:basedOn w:val="IPPIndentClose"/>
    <w:qFormat/>
    <w:rsid w:val="004C318A"/>
    <w:pPr>
      <w:spacing w:after="180"/>
    </w:pPr>
  </w:style>
  <w:style w:type="paragraph" w:customStyle="1" w:styleId="IPPFootnote">
    <w:name w:val="IPP Footnote"/>
    <w:basedOn w:val="IPPArialFootnote"/>
    <w:qFormat/>
    <w:rsid w:val="004C318A"/>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4C318A"/>
    <w:pPr>
      <w:keepNext/>
      <w:tabs>
        <w:tab w:val="left" w:pos="567"/>
      </w:tabs>
      <w:spacing w:before="120" w:after="120"/>
      <w:ind w:left="567" w:hanging="567"/>
    </w:pPr>
    <w:rPr>
      <w:b/>
      <w:i/>
    </w:rPr>
  </w:style>
  <w:style w:type="character" w:customStyle="1" w:styleId="IPPnormalitalics">
    <w:name w:val="IPP normal italics"/>
    <w:basedOn w:val="DefaultParagraphFont"/>
    <w:rsid w:val="004C318A"/>
    <w:rPr>
      <w:rFonts w:ascii="Times New Roman" w:hAnsi="Times New Roman"/>
      <w:i/>
      <w:sz w:val="22"/>
      <w:lang w:val="en-US"/>
    </w:rPr>
  </w:style>
  <w:style w:type="character" w:customStyle="1" w:styleId="IPPNormalbold">
    <w:name w:val="IPP Normal bold"/>
    <w:basedOn w:val="PlainTextChar"/>
    <w:rsid w:val="004C318A"/>
    <w:rPr>
      <w:rFonts w:ascii="Times New Roman" w:eastAsia="Times" w:hAnsi="Times New Roman" w:cs="Times New Roman"/>
      <w:b/>
      <w:sz w:val="22"/>
      <w:szCs w:val="21"/>
      <w:lang w:val="en-AU"/>
    </w:rPr>
  </w:style>
  <w:style w:type="paragraph" w:customStyle="1" w:styleId="IPPHeading1">
    <w:name w:val="IPP Heading1"/>
    <w:basedOn w:val="IPPNormal"/>
    <w:next w:val="IPPNormal"/>
    <w:qFormat/>
    <w:rsid w:val="004C318A"/>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4C318A"/>
    <w:pPr>
      <w:keepNext/>
      <w:ind w:left="567" w:hanging="567"/>
      <w:jc w:val="left"/>
    </w:pPr>
    <w:rPr>
      <w:b/>
      <w:bCs/>
      <w:iCs/>
      <w:szCs w:val="22"/>
    </w:rPr>
  </w:style>
  <w:style w:type="character" w:customStyle="1" w:styleId="IPPNormalunderlined">
    <w:name w:val="IPP Normal underlined"/>
    <w:basedOn w:val="DefaultParagraphFont"/>
    <w:rsid w:val="004C318A"/>
    <w:rPr>
      <w:rFonts w:ascii="Times New Roman" w:hAnsi="Times New Roman"/>
      <w:sz w:val="22"/>
      <w:u w:val="single"/>
      <w:lang w:val="en-US"/>
    </w:rPr>
  </w:style>
  <w:style w:type="paragraph" w:customStyle="1" w:styleId="IPPBullet1">
    <w:name w:val="IPP Bullet1"/>
    <w:basedOn w:val="IPPBullet1Last"/>
    <w:qFormat/>
    <w:rsid w:val="004C318A"/>
    <w:pPr>
      <w:numPr>
        <w:numId w:val="34"/>
      </w:numPr>
      <w:spacing w:after="60"/>
    </w:pPr>
    <w:rPr>
      <w:lang w:val="en-US"/>
    </w:rPr>
  </w:style>
  <w:style w:type="paragraph" w:customStyle="1" w:styleId="IPPBullet1Last">
    <w:name w:val="IPP Bullet1Last"/>
    <w:basedOn w:val="IPPNormal"/>
    <w:next w:val="IPPNormal"/>
    <w:autoRedefine/>
    <w:qFormat/>
    <w:rsid w:val="004C318A"/>
    <w:pPr>
      <w:numPr>
        <w:numId w:val="22"/>
      </w:numPr>
    </w:pPr>
  </w:style>
  <w:style w:type="character" w:customStyle="1" w:styleId="IPPNormalstrikethrough">
    <w:name w:val="IPP Normal strikethrough"/>
    <w:rsid w:val="004C318A"/>
    <w:rPr>
      <w:rFonts w:ascii="Times New Roman" w:hAnsi="Times New Roman"/>
      <w:strike/>
      <w:dstrike w:val="0"/>
      <w:sz w:val="22"/>
    </w:rPr>
  </w:style>
  <w:style w:type="paragraph" w:customStyle="1" w:styleId="IPPTitle16pt">
    <w:name w:val="IPP Title16pt"/>
    <w:basedOn w:val="Normal"/>
    <w:qFormat/>
    <w:rsid w:val="004C318A"/>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4C318A"/>
    <w:pPr>
      <w:spacing w:after="360"/>
      <w:jc w:val="center"/>
    </w:pPr>
    <w:rPr>
      <w:rFonts w:ascii="Arial" w:hAnsi="Arial" w:cs="Arial"/>
      <w:b/>
      <w:bCs/>
      <w:sz w:val="36"/>
      <w:szCs w:val="36"/>
    </w:rPr>
  </w:style>
  <w:style w:type="paragraph" w:customStyle="1" w:styleId="IPPHeader">
    <w:name w:val="IPP Header"/>
    <w:basedOn w:val="Normal"/>
    <w:qFormat/>
    <w:rsid w:val="004C318A"/>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4C318A"/>
    <w:pPr>
      <w:keepNext/>
      <w:tabs>
        <w:tab w:val="left" w:pos="567"/>
      </w:tabs>
      <w:spacing w:before="120"/>
      <w:jc w:val="left"/>
      <w:outlineLvl w:val="1"/>
    </w:pPr>
    <w:rPr>
      <w:b/>
      <w:sz w:val="24"/>
    </w:rPr>
  </w:style>
  <w:style w:type="numbering" w:customStyle="1" w:styleId="IPPParagraphnumberedlist">
    <w:name w:val="IPP Paragraph numbered list"/>
    <w:rsid w:val="004C318A"/>
    <w:pPr>
      <w:numPr>
        <w:numId w:val="20"/>
      </w:numPr>
    </w:pPr>
  </w:style>
  <w:style w:type="paragraph" w:customStyle="1" w:styleId="IPPNormalCloseSpace">
    <w:name w:val="IPP NormalCloseSpace"/>
    <w:basedOn w:val="Normal"/>
    <w:qFormat/>
    <w:rsid w:val="004C318A"/>
    <w:pPr>
      <w:keepNext/>
      <w:spacing w:after="60"/>
    </w:pPr>
  </w:style>
  <w:style w:type="paragraph" w:customStyle="1" w:styleId="IPPHeading2">
    <w:name w:val="IPP Heading2"/>
    <w:basedOn w:val="IPPNormal"/>
    <w:next w:val="IPPNormal"/>
    <w:qFormat/>
    <w:rsid w:val="004C318A"/>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4C318A"/>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4C318A"/>
    <w:pPr>
      <w:tabs>
        <w:tab w:val="right" w:leader="dot" w:pos="9072"/>
      </w:tabs>
      <w:spacing w:before="240"/>
      <w:ind w:left="567" w:hanging="567"/>
    </w:pPr>
  </w:style>
  <w:style w:type="paragraph" w:styleId="TOC2">
    <w:name w:val="toc 2"/>
    <w:basedOn w:val="TOC1"/>
    <w:next w:val="Normal"/>
    <w:autoRedefine/>
    <w:uiPriority w:val="39"/>
    <w:rsid w:val="004C318A"/>
    <w:pPr>
      <w:keepNext w:val="0"/>
      <w:tabs>
        <w:tab w:val="left" w:pos="425"/>
      </w:tabs>
      <w:spacing w:before="120" w:after="0"/>
      <w:ind w:left="425" w:right="284" w:hanging="425"/>
    </w:pPr>
  </w:style>
  <w:style w:type="paragraph" w:styleId="TOC3">
    <w:name w:val="toc 3"/>
    <w:basedOn w:val="TOC2"/>
    <w:next w:val="Normal"/>
    <w:autoRedefine/>
    <w:uiPriority w:val="39"/>
    <w:rsid w:val="004C318A"/>
    <w:pPr>
      <w:tabs>
        <w:tab w:val="left" w:pos="1276"/>
      </w:tabs>
      <w:spacing w:before="60"/>
      <w:ind w:left="1276" w:hanging="851"/>
    </w:pPr>
    <w:rPr>
      <w:rFonts w:eastAsia="Times"/>
    </w:rPr>
  </w:style>
  <w:style w:type="paragraph" w:styleId="TOC4">
    <w:name w:val="toc 4"/>
    <w:basedOn w:val="Normal"/>
    <w:next w:val="Normal"/>
    <w:autoRedefine/>
    <w:uiPriority w:val="39"/>
    <w:rsid w:val="004C318A"/>
    <w:pPr>
      <w:spacing w:after="120"/>
      <w:ind w:left="660"/>
    </w:pPr>
    <w:rPr>
      <w:rFonts w:eastAsia="Times"/>
      <w:lang w:val="en-AU"/>
    </w:rPr>
  </w:style>
  <w:style w:type="paragraph" w:styleId="TOC5">
    <w:name w:val="toc 5"/>
    <w:basedOn w:val="Normal"/>
    <w:next w:val="Normal"/>
    <w:autoRedefine/>
    <w:uiPriority w:val="39"/>
    <w:rsid w:val="004C318A"/>
    <w:pPr>
      <w:spacing w:after="120"/>
      <w:ind w:left="880"/>
    </w:pPr>
    <w:rPr>
      <w:rFonts w:eastAsia="Times"/>
      <w:lang w:val="en-AU"/>
    </w:rPr>
  </w:style>
  <w:style w:type="paragraph" w:styleId="TOC6">
    <w:name w:val="toc 6"/>
    <w:basedOn w:val="Normal"/>
    <w:next w:val="Normal"/>
    <w:autoRedefine/>
    <w:uiPriority w:val="39"/>
    <w:rsid w:val="004C318A"/>
    <w:pPr>
      <w:spacing w:after="120"/>
      <w:ind w:left="1100"/>
    </w:pPr>
    <w:rPr>
      <w:rFonts w:eastAsia="Times"/>
      <w:lang w:val="en-AU"/>
    </w:rPr>
  </w:style>
  <w:style w:type="paragraph" w:styleId="TOC7">
    <w:name w:val="toc 7"/>
    <w:basedOn w:val="Normal"/>
    <w:next w:val="Normal"/>
    <w:autoRedefine/>
    <w:uiPriority w:val="39"/>
    <w:rsid w:val="004C318A"/>
    <w:pPr>
      <w:spacing w:after="120"/>
      <w:ind w:left="1320"/>
    </w:pPr>
    <w:rPr>
      <w:rFonts w:eastAsia="Times"/>
      <w:lang w:val="en-AU"/>
    </w:rPr>
  </w:style>
  <w:style w:type="paragraph" w:styleId="TOC8">
    <w:name w:val="toc 8"/>
    <w:basedOn w:val="Normal"/>
    <w:next w:val="Normal"/>
    <w:autoRedefine/>
    <w:uiPriority w:val="39"/>
    <w:rsid w:val="004C318A"/>
    <w:pPr>
      <w:spacing w:after="120"/>
      <w:ind w:left="1540"/>
    </w:pPr>
    <w:rPr>
      <w:rFonts w:eastAsia="Times"/>
      <w:lang w:val="en-AU"/>
    </w:rPr>
  </w:style>
  <w:style w:type="paragraph" w:styleId="TOC9">
    <w:name w:val="toc 9"/>
    <w:basedOn w:val="Normal"/>
    <w:next w:val="Normal"/>
    <w:autoRedefine/>
    <w:uiPriority w:val="39"/>
    <w:rsid w:val="004C318A"/>
    <w:pPr>
      <w:spacing w:after="120"/>
      <w:ind w:left="1760"/>
    </w:pPr>
    <w:rPr>
      <w:rFonts w:eastAsia="Times"/>
      <w:lang w:val="en-AU"/>
    </w:rPr>
  </w:style>
  <w:style w:type="paragraph" w:customStyle="1" w:styleId="IPPReferences">
    <w:name w:val="IPP References"/>
    <w:basedOn w:val="IPPNormal"/>
    <w:qFormat/>
    <w:rsid w:val="004C318A"/>
    <w:pPr>
      <w:spacing w:after="60"/>
      <w:ind w:left="567" w:hanging="567"/>
    </w:pPr>
  </w:style>
  <w:style w:type="paragraph" w:customStyle="1" w:styleId="IPPArial">
    <w:name w:val="IPP Arial"/>
    <w:basedOn w:val="IPPNormal"/>
    <w:qFormat/>
    <w:rsid w:val="004C318A"/>
    <w:pPr>
      <w:spacing w:after="0"/>
    </w:pPr>
    <w:rPr>
      <w:rFonts w:ascii="Arial" w:hAnsi="Arial"/>
      <w:sz w:val="18"/>
    </w:rPr>
  </w:style>
  <w:style w:type="paragraph" w:customStyle="1" w:styleId="IPPArialTable">
    <w:name w:val="IPP Arial Table"/>
    <w:basedOn w:val="IPPArial"/>
    <w:qFormat/>
    <w:rsid w:val="004C318A"/>
    <w:pPr>
      <w:spacing w:before="60" w:after="60"/>
      <w:jc w:val="left"/>
    </w:pPr>
  </w:style>
  <w:style w:type="paragraph" w:customStyle="1" w:styleId="IPPHeaderlandscape">
    <w:name w:val="IPP Header landscape"/>
    <w:basedOn w:val="IPPHeader"/>
    <w:qFormat/>
    <w:rsid w:val="004C318A"/>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4C318A"/>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4C318A"/>
    <w:rPr>
      <w:rFonts w:ascii="Courier" w:eastAsia="Times" w:hAnsi="Courier" w:cs="Times New Roman"/>
      <w:sz w:val="21"/>
      <w:szCs w:val="21"/>
      <w:lang w:val="en-AU"/>
    </w:rPr>
  </w:style>
  <w:style w:type="paragraph" w:customStyle="1" w:styleId="IPPLetterList">
    <w:name w:val="IPP LetterList"/>
    <w:basedOn w:val="IPPBullet2"/>
    <w:qFormat/>
    <w:rsid w:val="004C318A"/>
    <w:pPr>
      <w:numPr>
        <w:numId w:val="17"/>
      </w:numPr>
      <w:jc w:val="left"/>
    </w:pPr>
  </w:style>
  <w:style w:type="paragraph" w:customStyle="1" w:styleId="IPPLetterListIndent">
    <w:name w:val="IPP LetterList Indent"/>
    <w:basedOn w:val="IPPLetterList"/>
    <w:qFormat/>
    <w:rsid w:val="004C318A"/>
    <w:pPr>
      <w:numPr>
        <w:numId w:val="18"/>
      </w:numPr>
    </w:pPr>
  </w:style>
  <w:style w:type="paragraph" w:customStyle="1" w:styleId="IPPFooterLandscape">
    <w:name w:val="IPP Footer Landscape"/>
    <w:basedOn w:val="IPPHeaderlandscape"/>
    <w:qFormat/>
    <w:rsid w:val="004C318A"/>
    <w:pPr>
      <w:pBdr>
        <w:top w:val="single" w:sz="4" w:space="1" w:color="auto"/>
        <w:bottom w:val="none" w:sz="0" w:space="0" w:color="auto"/>
      </w:pBdr>
      <w:jc w:val="right"/>
    </w:pPr>
    <w:rPr>
      <w:b/>
    </w:rPr>
  </w:style>
  <w:style w:type="paragraph" w:customStyle="1" w:styleId="IPPSubheadSpace">
    <w:name w:val="IPP Subhead Space"/>
    <w:basedOn w:val="IPPSubhead"/>
    <w:qFormat/>
    <w:rsid w:val="004C318A"/>
    <w:pPr>
      <w:tabs>
        <w:tab w:val="left" w:pos="567"/>
      </w:tabs>
      <w:spacing w:before="60" w:after="60"/>
    </w:pPr>
  </w:style>
  <w:style w:type="paragraph" w:customStyle="1" w:styleId="IPPSubheadSpaceAfter">
    <w:name w:val="IPP Subhead SpaceAfter"/>
    <w:basedOn w:val="IPPSubhead"/>
    <w:qFormat/>
    <w:rsid w:val="004C318A"/>
    <w:pPr>
      <w:spacing w:after="60"/>
    </w:pPr>
  </w:style>
  <w:style w:type="paragraph" w:customStyle="1" w:styleId="IPPHdg1Num">
    <w:name w:val="IPP Hdg1Num"/>
    <w:basedOn w:val="IPPHeading1"/>
    <w:next w:val="IPPNormal"/>
    <w:qFormat/>
    <w:rsid w:val="004C318A"/>
    <w:pPr>
      <w:numPr>
        <w:numId w:val="23"/>
      </w:numPr>
    </w:pPr>
  </w:style>
  <w:style w:type="paragraph" w:customStyle="1" w:styleId="IPPHdg2Num">
    <w:name w:val="IPP Hdg2Num"/>
    <w:basedOn w:val="IPPHeading2"/>
    <w:next w:val="IPPNormal"/>
    <w:qFormat/>
    <w:rsid w:val="004C318A"/>
    <w:pPr>
      <w:numPr>
        <w:ilvl w:val="1"/>
        <w:numId w:val="24"/>
      </w:numPr>
    </w:pPr>
  </w:style>
  <w:style w:type="paragraph" w:customStyle="1" w:styleId="IPPNumberedList">
    <w:name w:val="IPP NumberedList"/>
    <w:basedOn w:val="IPPBullet1"/>
    <w:qFormat/>
    <w:rsid w:val="004C318A"/>
    <w:pPr>
      <w:numPr>
        <w:numId w:val="32"/>
      </w:numPr>
    </w:pPr>
  </w:style>
  <w:style w:type="character" w:styleId="Strong">
    <w:name w:val="Strong"/>
    <w:basedOn w:val="DefaultParagraphFont"/>
    <w:qFormat/>
    <w:rsid w:val="004C318A"/>
    <w:rPr>
      <w:b/>
      <w:bCs/>
    </w:rPr>
  </w:style>
  <w:style w:type="paragraph" w:customStyle="1" w:styleId="IPPParagraphnumbering">
    <w:name w:val="IPP Paragraph numbering"/>
    <w:basedOn w:val="IPPNormal"/>
    <w:qFormat/>
    <w:rsid w:val="004C318A"/>
    <w:pPr>
      <w:numPr>
        <w:numId w:val="3"/>
      </w:numPr>
    </w:pPr>
    <w:rPr>
      <w:lang w:val="en-US"/>
    </w:rPr>
  </w:style>
  <w:style w:type="paragraph" w:customStyle="1" w:styleId="IPPParagraphnumberingclose">
    <w:name w:val="IPP Paragraph numbering close"/>
    <w:basedOn w:val="IPPParagraphnumbering"/>
    <w:qFormat/>
    <w:rsid w:val="004C318A"/>
    <w:pPr>
      <w:keepNext/>
      <w:spacing w:after="60"/>
    </w:pPr>
  </w:style>
  <w:style w:type="paragraph" w:customStyle="1" w:styleId="IPPPargraphnumbering">
    <w:name w:val="IPP Pargraph numbering"/>
    <w:basedOn w:val="IPPNormal"/>
    <w:qFormat/>
    <w:rsid w:val="004C318A"/>
    <w:pPr>
      <w:numPr>
        <w:numId w:val="26"/>
      </w:numPr>
    </w:pPr>
    <w:rPr>
      <w:lang w:val="en-US"/>
    </w:rPr>
  </w:style>
  <w:style w:type="character" w:customStyle="1" w:styleId="markdelete">
    <w:name w:val="markdelete"/>
    <w:rsid w:val="008D776D"/>
    <w:rPr>
      <w:strike/>
      <w:color w:val="A72727"/>
    </w:rPr>
  </w:style>
  <w:style w:type="character" w:customStyle="1" w:styleId="newcomment">
    <w:name w:val="newcomment"/>
    <w:rsid w:val="008D776D"/>
    <w:rPr>
      <w:color w:val="2A954E"/>
      <w:u w:val="single"/>
    </w:rPr>
  </w:style>
  <w:style w:type="paragraph" w:customStyle="1" w:styleId="PleaseReviewReport">
    <w:name w:val="PleaseReview_Report"/>
    <w:rsid w:val="004443BF"/>
    <w:pPr>
      <w:spacing w:before="5" w:after="5" w:line="240" w:lineRule="auto"/>
    </w:pPr>
    <w:rPr>
      <w:rFonts w:ascii="Verdana" w:eastAsia="Calibri" w:hAnsi="Verdana" w:cs="Verdana"/>
      <w:noProof/>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4-07-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93fb0684585975d5a97d1e3ba4a17be">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6beeb644fe3ff6487991f9ee02bfa634"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FEA971-DCD5-4659-A4BB-B9F9924F8C02}">
  <ds:schemaRefs>
    <ds:schemaRef ds:uri="http://schemas.openxmlformats.org/package/2006/metadata/core-properties"/>
    <ds:schemaRef ds:uri="http://www.w3.org/XML/1998/namespace"/>
    <ds:schemaRef ds:uri="ea6feb38-a85a-45e8-92e9-814486bbe375"/>
    <ds:schemaRef ds:uri="http://purl.org/dc/elements/1.1/"/>
    <ds:schemaRef ds:uri="http://schemas.microsoft.com/office/infopath/2007/PartnerControls"/>
    <ds:schemaRef ds:uri="a05d7f75-f42e-4288-8809-604fd4d9691f"/>
    <ds:schemaRef ds:uri="http://schemas.microsoft.com/office/2006/documentManagement/types"/>
    <ds:schemaRef ds:uri="http://purl.org/dc/dcmitype/"/>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1FBF3098-4AC5-4BB3-BFA5-3150904C2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10E212-DDBF-4D20-9204-699303C4DF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IPPC_2014-07-03</Template>
  <TotalTime>57</TotalTime>
  <Pages>1</Pages>
  <Words>482</Words>
  <Characters>2750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USDA APHIS</Company>
  <LinksUpToDate>false</LinksUpToDate>
  <CharactersWithSpaces>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Aliaga, Julie E - APHIS</dc:creator>
  <cp:lastModifiedBy>Torella, Daniel (NSPD)</cp:lastModifiedBy>
  <cp:revision>14</cp:revision>
  <cp:lastPrinted>2015-02-09T14:22:00Z</cp:lastPrinted>
  <dcterms:created xsi:type="dcterms:W3CDTF">2016-02-12T02:18:00Z</dcterms:created>
  <dcterms:modified xsi:type="dcterms:W3CDTF">2025-01-09T18:20:00Z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