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875AF" w14:textId="77777777" w:rsidR="00B03E81" w:rsidRDefault="00B03E81" w:rsidP="009F7E3A">
      <w:pPr>
        <w:pStyle w:val="IPPHeader"/>
        <w:tabs>
          <w:tab w:val="clear" w:pos="1134"/>
        </w:tabs>
        <w:spacing w:after="0"/>
        <w:rPr>
          <w:rFonts w:eastAsia="Times" w:cs="Arial"/>
        </w:rPr>
      </w:pPr>
    </w:p>
    <w:p w14:paraId="366336A9" w14:textId="0E328080" w:rsidR="00D41F00" w:rsidRPr="00D41F00" w:rsidRDefault="00D41F00" w:rsidP="009F7E3A">
      <w:pPr>
        <w:pStyle w:val="IPPHeader"/>
        <w:tabs>
          <w:tab w:val="clear" w:pos="1134"/>
        </w:tabs>
        <w:spacing w:after="0"/>
        <w:rPr>
          <w:rFonts w:eastAsia="Times" w:cs="Arial"/>
        </w:rPr>
      </w:pPr>
      <w:r w:rsidRPr="00D41F00">
        <w:rPr>
          <w:rFonts w:eastAsia="Times" w:cs="Arial"/>
        </w:rPr>
        <w:t xml:space="preserve">TPPT lead’s </w:t>
      </w:r>
      <w:r w:rsidR="009F7E3A" w:rsidRPr="009F7E3A">
        <w:rPr>
          <w:rFonts w:eastAsia="Times" w:cs="Arial"/>
        </w:rPr>
        <w:t xml:space="preserve">notes Irradiation treatment for </w:t>
      </w:r>
      <w:r w:rsidR="009F7E3A" w:rsidRPr="00B03E81">
        <w:rPr>
          <w:rFonts w:cs="Arial"/>
          <w:i/>
        </w:rPr>
        <w:t>Trogoderma</w:t>
      </w:r>
      <w:r w:rsidR="009F7E3A" w:rsidRPr="009F7E3A">
        <w:rPr>
          <w:rFonts w:eastAsia="Times" w:cs="Arial"/>
          <w:i/>
          <w:iCs/>
        </w:rPr>
        <w:t xml:space="preserve"> </w:t>
      </w:r>
      <w:proofErr w:type="spellStart"/>
      <w:r w:rsidR="009F7E3A" w:rsidRPr="009F7E3A">
        <w:rPr>
          <w:rFonts w:eastAsia="Times" w:cs="Arial"/>
          <w:i/>
          <w:iCs/>
        </w:rPr>
        <w:t>granarium</w:t>
      </w:r>
      <w:proofErr w:type="spellEnd"/>
      <w:r w:rsidR="009F7E3A" w:rsidRPr="009F7E3A">
        <w:rPr>
          <w:rFonts w:eastAsia="Times" w:cs="Arial"/>
        </w:rPr>
        <w:t xml:space="preserve"> (2023-032)</w:t>
      </w:r>
    </w:p>
    <w:p w14:paraId="1734B788" w14:textId="020A7867" w:rsidR="00D41F00" w:rsidRPr="00D41F00" w:rsidRDefault="009F7E3A" w:rsidP="00DD1043">
      <w:pPr>
        <w:pStyle w:val="IPPHeadSection"/>
        <w:jc w:val="center"/>
        <w:rPr>
          <w:lang w:val="en-US"/>
        </w:rPr>
      </w:pPr>
      <w:r>
        <w:rPr>
          <w:lang w:val="en-US"/>
        </w:rPr>
        <w:t>TPPT lead</w:t>
      </w:r>
      <w:r w:rsidRPr="00B77457">
        <w:rPr>
          <w:lang w:val="en-US"/>
        </w:rPr>
        <w:t>’s additional notes</w:t>
      </w:r>
      <w:r w:rsidR="00DD1043">
        <w:rPr>
          <w:lang w:val="en-US"/>
        </w:rPr>
        <w:t xml:space="preserve"> </w:t>
      </w:r>
      <w:r w:rsidR="00D41F00" w:rsidRPr="00D41F00">
        <w:rPr>
          <w:lang w:val="en-US"/>
        </w:rPr>
        <w:t>(2023-03</w:t>
      </w:r>
      <w:r w:rsidR="00D41F00" w:rsidRPr="009F7E3A">
        <w:rPr>
          <w:lang w:val="en-US"/>
        </w:rPr>
        <w:t>2</w:t>
      </w:r>
      <w:r w:rsidR="00D41F00" w:rsidRPr="00D41F00">
        <w:rPr>
          <w:lang w:val="en-US"/>
        </w:rPr>
        <w:t>)</w:t>
      </w:r>
    </w:p>
    <w:p w14:paraId="5C71907B" w14:textId="75C4BFEB" w:rsidR="00D41F00" w:rsidRDefault="009F7E3A" w:rsidP="009F7E3A">
      <w:pPr>
        <w:pStyle w:val="IPPPargraphnumbering"/>
        <w:tabs>
          <w:tab w:val="left" w:pos="0"/>
        </w:tabs>
        <w:jc w:val="center"/>
        <w:rPr>
          <w:rFonts w:eastAsia="SimSun"/>
          <w:i/>
          <w:iCs/>
          <w:lang w:eastAsia="zh-CN"/>
        </w:rPr>
      </w:pPr>
      <w:r>
        <w:rPr>
          <w:rFonts w:eastAsia="SimSun"/>
          <w:i/>
          <w:iCs/>
          <w:lang w:eastAsia="zh-CN"/>
        </w:rPr>
        <w:t xml:space="preserve">       </w:t>
      </w:r>
      <w:r w:rsidR="00D41F00" w:rsidRPr="00D41F00">
        <w:rPr>
          <w:rFonts w:eastAsia="SimSun"/>
          <w:i/>
          <w:iCs/>
          <w:lang w:eastAsia="zh-CN"/>
        </w:rPr>
        <w:t xml:space="preserve">(Prepared by Mr </w:t>
      </w:r>
      <w:r w:rsidR="00D41F00" w:rsidRPr="009F7E3A">
        <w:rPr>
          <w:rFonts w:eastAsia="SimSun"/>
          <w:i/>
          <w:iCs/>
          <w:lang w:eastAsia="zh-CN"/>
        </w:rPr>
        <w:t>Scott MYERS</w:t>
      </w:r>
      <w:r w:rsidR="00D41F00" w:rsidRPr="00D41F00">
        <w:rPr>
          <w:rFonts w:eastAsia="SimSun"/>
          <w:i/>
          <w:iCs/>
          <w:lang w:eastAsia="zh-CN"/>
        </w:rPr>
        <w:t>)</w:t>
      </w:r>
    </w:p>
    <w:p w14:paraId="46FA3E95" w14:textId="77777777" w:rsidR="00E81179" w:rsidRPr="00D41F00" w:rsidRDefault="00E81179" w:rsidP="009F7E3A">
      <w:pPr>
        <w:pStyle w:val="IPPPargraphnumbering"/>
        <w:tabs>
          <w:tab w:val="left" w:pos="0"/>
        </w:tabs>
        <w:jc w:val="center"/>
        <w:rPr>
          <w:rFonts w:eastAsia="SimSun"/>
          <w:i/>
          <w:iCs/>
          <w:lang w:eastAsia="zh-CN"/>
        </w:rPr>
      </w:pPr>
    </w:p>
    <w:p w14:paraId="7B6FFB11" w14:textId="123FF061" w:rsidR="001F17E8" w:rsidRPr="009F7E3A" w:rsidRDefault="00A15AE2" w:rsidP="001F17E8">
      <w:pPr>
        <w:pStyle w:val="IPPPargraphnumbering"/>
        <w:numPr>
          <w:ilvl w:val="0"/>
          <w:numId w:val="1"/>
        </w:numPr>
        <w:rPr>
          <w:rFonts w:eastAsia="SimSun"/>
          <w:iCs/>
          <w:lang w:eastAsia="zh-CN"/>
        </w:rPr>
      </w:pPr>
      <w:r w:rsidRPr="009F7E3A">
        <w:rPr>
          <w:rFonts w:eastAsia="SimSun"/>
          <w:iCs/>
          <w:lang w:eastAsia="zh-CN"/>
        </w:rPr>
        <w:t xml:space="preserve">Irradiation followed by modified atmosphere treatment </w:t>
      </w:r>
      <w:r w:rsidR="00CB3067" w:rsidRPr="009F7E3A">
        <w:rPr>
          <w:rFonts w:eastAsia="SimSun"/>
          <w:iCs/>
          <w:lang w:eastAsia="zh-CN"/>
        </w:rPr>
        <w:t xml:space="preserve">is proposed </w:t>
      </w:r>
      <w:r w:rsidRPr="009F7E3A">
        <w:rPr>
          <w:rFonts w:eastAsia="SimSun"/>
          <w:iCs/>
          <w:lang w:eastAsia="zh-CN"/>
        </w:rPr>
        <w:t xml:space="preserve">for </w:t>
      </w:r>
      <w:r w:rsidRPr="009F7E3A">
        <w:rPr>
          <w:rFonts w:eastAsia="SimSun"/>
          <w:i/>
          <w:lang w:eastAsia="zh-CN"/>
        </w:rPr>
        <w:t xml:space="preserve">Trogoderma </w:t>
      </w:r>
      <w:proofErr w:type="spellStart"/>
      <w:r w:rsidRPr="009F7E3A">
        <w:rPr>
          <w:rFonts w:eastAsia="SimSun"/>
          <w:i/>
          <w:lang w:eastAsia="zh-CN"/>
        </w:rPr>
        <w:t>granarium</w:t>
      </w:r>
      <w:proofErr w:type="spellEnd"/>
      <w:r w:rsidRPr="009F7E3A">
        <w:rPr>
          <w:rFonts w:eastAsia="SimSun"/>
          <w:iCs/>
          <w:lang w:eastAsia="zh-CN"/>
        </w:rPr>
        <w:t xml:space="preserve"> </w:t>
      </w:r>
      <w:r w:rsidR="00CB3067" w:rsidRPr="009F7E3A">
        <w:rPr>
          <w:rFonts w:eastAsia="SimSun"/>
          <w:iCs/>
          <w:lang w:eastAsia="zh-CN"/>
        </w:rPr>
        <w:t xml:space="preserve">following a schedule of </w:t>
      </w:r>
      <w:r w:rsidRPr="009F7E3A">
        <w:rPr>
          <w:rFonts w:eastAsia="SimSun"/>
          <w:iCs/>
          <w:lang w:eastAsia="zh-CN"/>
        </w:rPr>
        <w:t xml:space="preserve">a minimum absorbed dose of 200 Gy followed by 15 days at 1% or less at 24-26 °C to result in </w:t>
      </w:r>
      <w:r w:rsidRPr="009F7E3A">
        <w:rPr>
          <w:rFonts w:eastAsia="SimSun"/>
          <w:iCs/>
          <w:u w:val="single"/>
          <w:lang w:eastAsia="zh-CN"/>
        </w:rPr>
        <w:t>mortality</w:t>
      </w:r>
      <w:r w:rsidRPr="009F7E3A">
        <w:rPr>
          <w:rFonts w:eastAsia="SimSun"/>
          <w:iCs/>
          <w:lang w:eastAsia="zh-CN"/>
        </w:rPr>
        <w:t xml:space="preserve"> of all life stages. </w:t>
      </w:r>
    </w:p>
    <w:p w14:paraId="224701D0" w14:textId="745658D4" w:rsidR="00E250D5" w:rsidRPr="009F7E3A" w:rsidRDefault="00A15AE2" w:rsidP="00446DC9">
      <w:pPr>
        <w:pStyle w:val="IPPPargraphnumbering"/>
        <w:numPr>
          <w:ilvl w:val="0"/>
          <w:numId w:val="1"/>
        </w:numPr>
        <w:rPr>
          <w:rFonts w:eastAsia="SimSun"/>
          <w:iCs/>
          <w:lang w:eastAsia="zh-CN"/>
        </w:rPr>
      </w:pPr>
      <w:r w:rsidRPr="009F7E3A">
        <w:rPr>
          <w:rFonts w:eastAsia="SimSun"/>
          <w:iCs/>
          <w:lang w:eastAsia="zh-CN"/>
        </w:rPr>
        <w:t xml:space="preserve">The reference paper provided by the submitter </w:t>
      </w:r>
      <w:r w:rsidR="008C48B1" w:rsidRPr="009F7E3A">
        <w:rPr>
          <w:szCs w:val="18"/>
        </w:rPr>
        <w:fldChar w:fldCharType="begin"/>
      </w:r>
      <w:r w:rsidR="00C64284" w:rsidRPr="009F7E3A">
        <w:rPr>
          <w:szCs w:val="18"/>
        </w:rPr>
        <w:instrText xml:space="preserve"> ADDIN EN.CITE &lt;EndNote&gt;&lt;Cite&gt;&lt;Author&gt;Zhao&lt;/Author&gt;&lt;Year&gt;2021&lt;/Year&gt;&lt;RecNum&gt;846&lt;/RecNum&gt;&lt;DisplayText&gt;(Zhao&lt;style face="italic"&gt; et al.&lt;/style&gt;, 2021)&lt;/DisplayText&gt;&lt;record&gt;&lt;rec-number&gt;846&lt;/rec-number&gt;&lt;foreign-keys&gt;&lt;key app="EN" db-id="zexdw2r9qvr9ppesvvjptzs8vsvtpwz95f9f" timestamp="1663144666" guid="52f1fa3b-fc8e-4838-aab5-0c695ec393ad"&gt;846&lt;/key&gt;&lt;/foreign-keys&gt;&lt;ref-type name="Journal Article"&gt;17&lt;/ref-type&gt;&lt;contributors&gt;&lt;authors&gt;&lt;author&gt;Zhao, Q. Y.&lt;/author&gt;&lt;author&gt;Li, T. X.&lt;/author&gt;&lt;author&gt;Song, Z. J.&lt;/author&gt;&lt;author&gt;Sun, T.&lt;/author&gt;&lt;author&gt;Liu, B.&lt;/author&gt;&lt;author&gt;Han, X.&lt;/author&gt;&lt;author&gt;Li, Z. H.&lt;/author&gt;&lt;author&gt;Zhan, G. P.&lt;/author&gt;&lt;/authors&gt;&lt;/contributors&gt;&lt;auth-address&gt;MOA Key Laboratory of Pest Monitoring and Green Management, Department of Plant Biosecurity, College of Plant Protection, China Agricultural University, Beijing 100193, China.&amp;#xD;Institute of Equipment Technology, Chinese Academy of Inspection and Quarantine, Beijing 100123, China.&lt;/auth-address&gt;&lt;titles&gt;&lt;title&gt;Combination of Modified Atmosphere and Irradiation for the Phytosanitary Disinfestation of Trogoderma granarium Everts (Coleoptera: Dermestidae)&lt;/title&gt;&lt;secondary-title&gt;Insects&lt;/secondary-title&gt;&lt;/titles&gt;&lt;periodical&gt;&lt;full-title&gt;Insects&lt;/full-title&gt;&lt;/periodical&gt;&lt;volume&gt;12&lt;/volume&gt;&lt;number&gt;5&lt;/number&gt;&lt;edition&gt;2021/06/03&lt;/edition&gt;&lt;keywords&gt;&lt;keyword&gt;Trogoderma granarium&lt;/keyword&gt;&lt;keyword&gt;combined treatment&lt;/keyword&gt;&lt;keyword&gt;irradiation&lt;/keyword&gt;&lt;keyword&gt;khapra beetle&lt;/keyword&gt;&lt;keyword&gt;modified atmosphere&lt;/keyword&gt;&lt;keyword&gt;synergism&lt;/keyword&gt;&lt;keyword&gt;synergistic effects&lt;/keyword&gt;&lt;/keywords&gt;&lt;dates&gt;&lt;year&gt;2021&lt;/year&gt;&lt;pub-dates&gt;&lt;date&gt;May 12&lt;/date&gt;&lt;/pub-dates&gt;&lt;/dates&gt;&lt;isbn&gt;2075-4450 (Print)&amp;#xD;2075-4450 (Linking)&lt;/isbn&gt;&lt;accession-num&gt;34066268&lt;/accession-num&gt;&lt;urls&gt;&lt;related-urls&gt;&lt;url&gt;https://www.ncbi.nlm.nih.gov/pubmed/34066268&lt;/url&gt;&lt;/related-urls&gt;&lt;/urls&gt;&lt;custom2&gt;PMC8152004&lt;/custom2&gt;&lt;electronic-resource-num&gt;10.3390/insects12050442&lt;/electronic-resource-num&gt;&lt;/record&gt;&lt;/Cite&gt;&lt;/EndNote&gt;</w:instrText>
      </w:r>
      <w:r w:rsidR="008C48B1" w:rsidRPr="009F7E3A">
        <w:rPr>
          <w:szCs w:val="18"/>
        </w:rPr>
        <w:fldChar w:fldCharType="separate"/>
      </w:r>
      <w:r w:rsidR="00A11162" w:rsidRPr="009F7E3A">
        <w:rPr>
          <w:noProof/>
          <w:szCs w:val="18"/>
        </w:rPr>
        <w:t>(Zhao</w:t>
      </w:r>
      <w:r w:rsidR="00A11162" w:rsidRPr="009F7E3A">
        <w:rPr>
          <w:i/>
          <w:noProof/>
          <w:szCs w:val="18"/>
        </w:rPr>
        <w:t xml:space="preserve"> et al.</w:t>
      </w:r>
      <w:r w:rsidR="00A11162" w:rsidRPr="009F7E3A">
        <w:rPr>
          <w:noProof/>
          <w:szCs w:val="18"/>
        </w:rPr>
        <w:t>, 2021)</w:t>
      </w:r>
      <w:r w:rsidR="008C48B1" w:rsidRPr="009F7E3A">
        <w:rPr>
          <w:szCs w:val="18"/>
        </w:rPr>
        <w:fldChar w:fldCharType="end"/>
      </w:r>
      <w:r w:rsidRPr="009F7E3A">
        <w:rPr>
          <w:szCs w:val="18"/>
        </w:rPr>
        <w:t xml:space="preserve"> documents </w:t>
      </w:r>
      <w:r w:rsidR="007376A9" w:rsidRPr="009F7E3A">
        <w:rPr>
          <w:szCs w:val="18"/>
        </w:rPr>
        <w:t>a</w:t>
      </w:r>
      <w:r w:rsidRPr="009F7E3A">
        <w:rPr>
          <w:szCs w:val="18"/>
        </w:rPr>
        <w:t xml:space="preserve"> study </w:t>
      </w:r>
      <w:r w:rsidR="003963CC" w:rsidRPr="009F7E3A">
        <w:rPr>
          <w:szCs w:val="18"/>
        </w:rPr>
        <w:t>supp</w:t>
      </w:r>
      <w:r w:rsidR="00185622" w:rsidRPr="009F7E3A">
        <w:rPr>
          <w:szCs w:val="18"/>
        </w:rPr>
        <w:t>orting</w:t>
      </w:r>
      <w:r w:rsidR="00653A16" w:rsidRPr="009F7E3A">
        <w:rPr>
          <w:szCs w:val="18"/>
        </w:rPr>
        <w:t xml:space="preserve"> the</w:t>
      </w:r>
      <w:r w:rsidRPr="009F7E3A">
        <w:rPr>
          <w:szCs w:val="18"/>
        </w:rPr>
        <w:t xml:space="preserve"> treatment schedule. </w:t>
      </w:r>
      <w:r w:rsidR="003E21D0" w:rsidRPr="009F7E3A">
        <w:rPr>
          <w:szCs w:val="18"/>
        </w:rPr>
        <w:t xml:space="preserve">The study evaluated </w:t>
      </w:r>
      <w:r w:rsidR="00237BE1" w:rsidRPr="009F7E3A">
        <w:rPr>
          <w:szCs w:val="18"/>
        </w:rPr>
        <w:t xml:space="preserve">non-diapausing </w:t>
      </w:r>
      <w:r w:rsidR="003E21D0" w:rsidRPr="009F7E3A">
        <w:rPr>
          <w:szCs w:val="18"/>
        </w:rPr>
        <w:t xml:space="preserve">larva and adult life stages in </w:t>
      </w:r>
      <w:r w:rsidR="00653A16" w:rsidRPr="009F7E3A">
        <w:rPr>
          <w:szCs w:val="18"/>
        </w:rPr>
        <w:t>a</w:t>
      </w:r>
      <w:r w:rsidR="00350E73" w:rsidRPr="009F7E3A">
        <w:rPr>
          <w:szCs w:val="18"/>
        </w:rPr>
        <w:t xml:space="preserve"> 200 Gy</w:t>
      </w:r>
      <w:r w:rsidR="00653A16" w:rsidRPr="009F7E3A">
        <w:rPr>
          <w:szCs w:val="18"/>
        </w:rPr>
        <w:t xml:space="preserve"> </w:t>
      </w:r>
      <w:r w:rsidR="003E21D0" w:rsidRPr="009F7E3A">
        <w:rPr>
          <w:szCs w:val="18"/>
        </w:rPr>
        <w:t xml:space="preserve">irradiation </w:t>
      </w:r>
      <w:r w:rsidR="001912C7" w:rsidRPr="009F7E3A">
        <w:rPr>
          <w:szCs w:val="18"/>
        </w:rPr>
        <w:t xml:space="preserve">followed by </w:t>
      </w:r>
      <w:r w:rsidR="00653A16" w:rsidRPr="009F7E3A">
        <w:rPr>
          <w:szCs w:val="18"/>
        </w:rPr>
        <w:t xml:space="preserve">modified </w:t>
      </w:r>
      <w:r w:rsidR="004B4293" w:rsidRPr="009F7E3A">
        <w:rPr>
          <w:szCs w:val="18"/>
        </w:rPr>
        <w:t>atmosphere</w:t>
      </w:r>
      <w:r w:rsidR="001912C7" w:rsidRPr="009F7E3A">
        <w:rPr>
          <w:szCs w:val="18"/>
        </w:rPr>
        <w:t xml:space="preserve"> treatment</w:t>
      </w:r>
      <w:r w:rsidR="00350E73" w:rsidRPr="009F7E3A">
        <w:rPr>
          <w:szCs w:val="18"/>
        </w:rPr>
        <w:t xml:space="preserve"> </w:t>
      </w:r>
      <w:r w:rsidR="004313DC" w:rsidRPr="009F7E3A">
        <w:rPr>
          <w:szCs w:val="18"/>
        </w:rPr>
        <w:t>at</w:t>
      </w:r>
      <w:r w:rsidR="00350E73" w:rsidRPr="009F7E3A">
        <w:rPr>
          <w:szCs w:val="18"/>
        </w:rPr>
        <w:t xml:space="preserve"> 1% O2</w:t>
      </w:r>
      <w:r w:rsidR="004313DC" w:rsidRPr="009F7E3A">
        <w:rPr>
          <w:szCs w:val="18"/>
        </w:rPr>
        <w:t xml:space="preserve"> for 14 days</w:t>
      </w:r>
      <w:r w:rsidR="001912C7" w:rsidRPr="009F7E3A">
        <w:rPr>
          <w:szCs w:val="18"/>
        </w:rPr>
        <w:t>. The treatment components were evaluated individually, then in combination</w:t>
      </w:r>
      <w:r w:rsidR="004A444C" w:rsidRPr="009F7E3A">
        <w:rPr>
          <w:szCs w:val="18"/>
        </w:rPr>
        <w:t xml:space="preserve"> with</w:t>
      </w:r>
      <w:r w:rsidR="001912C7" w:rsidRPr="009F7E3A">
        <w:rPr>
          <w:szCs w:val="18"/>
        </w:rPr>
        <w:t xml:space="preserve"> </w:t>
      </w:r>
      <w:r w:rsidR="004A444C" w:rsidRPr="009F7E3A">
        <w:rPr>
          <w:szCs w:val="18"/>
        </w:rPr>
        <w:t>m</w:t>
      </w:r>
      <w:r w:rsidR="001912C7" w:rsidRPr="009F7E3A">
        <w:rPr>
          <w:szCs w:val="18"/>
        </w:rPr>
        <w:t>or</w:t>
      </w:r>
      <w:r w:rsidR="000F40A1" w:rsidRPr="009F7E3A">
        <w:rPr>
          <w:szCs w:val="18"/>
        </w:rPr>
        <w:t>tality as the treatment end point. More traditional end points for irradiation, such as failure to reach</w:t>
      </w:r>
      <w:r w:rsidR="005E6854" w:rsidRPr="009F7E3A">
        <w:rPr>
          <w:szCs w:val="18"/>
        </w:rPr>
        <w:t xml:space="preserve"> the next generation or later developmental stages were not assessed.</w:t>
      </w:r>
    </w:p>
    <w:p w14:paraId="57F3C080" w14:textId="3D079C84" w:rsidR="0061549D" w:rsidRPr="009F7E3A" w:rsidRDefault="0061549D" w:rsidP="008F3487">
      <w:pPr>
        <w:pStyle w:val="IPPPargraphnumbering"/>
        <w:numPr>
          <w:ilvl w:val="0"/>
          <w:numId w:val="1"/>
        </w:numPr>
        <w:rPr>
          <w:rFonts w:eastAsia="SimSun"/>
          <w:iCs/>
          <w:lang w:eastAsia="zh-CN"/>
        </w:rPr>
      </w:pPr>
      <w:r w:rsidRPr="009F7E3A">
        <w:rPr>
          <w:rFonts w:eastAsia="SimSun"/>
          <w:iCs/>
          <w:lang w:eastAsia="zh-CN"/>
        </w:rPr>
        <w:t xml:space="preserve">The </w:t>
      </w:r>
      <w:r w:rsidR="00C64284" w:rsidRPr="009F7E3A">
        <w:rPr>
          <w:rFonts w:eastAsia="SimSun"/>
          <w:iCs/>
          <w:lang w:eastAsia="zh-CN"/>
        </w:rPr>
        <w:fldChar w:fldCharType="begin"/>
      </w:r>
      <w:r w:rsidR="00C64284" w:rsidRPr="009F7E3A">
        <w:rPr>
          <w:rFonts w:eastAsia="SimSun"/>
          <w:iCs/>
          <w:lang w:eastAsia="zh-CN"/>
        </w:rPr>
        <w:instrText xml:space="preserve"> ADDIN EN.CITE &lt;EndNote&gt;&lt;Cite&gt;&lt;Author&gt;Zhao&lt;/Author&gt;&lt;Year&gt;2021&lt;/Year&gt;&lt;RecNum&gt;846&lt;/RecNum&gt;&lt;DisplayText&gt;(Zhao&lt;style face="italic"&gt; et al.&lt;/style&gt;, 2021)&lt;/DisplayText&gt;&lt;record&gt;&lt;rec-number&gt;846&lt;/rec-number&gt;&lt;foreign-keys&gt;&lt;key app="EN" db-id="zexdw2r9qvr9ppesvvjptzs8vsvtpwz95f9f" timestamp="1663144666" guid="52f1fa3b-fc8e-4838-aab5-0c695ec393ad"&gt;846&lt;/key&gt;&lt;/foreign-keys&gt;&lt;ref-type name="Journal Article"&gt;17&lt;/ref-type&gt;&lt;contributors&gt;&lt;authors&gt;&lt;author&gt;Zhao, Q. Y.&lt;/author&gt;&lt;author&gt;Li, T. X.&lt;/author&gt;&lt;author&gt;Song, Z. J.&lt;/author&gt;&lt;author&gt;Sun, T.&lt;/author&gt;&lt;author&gt;Liu, B.&lt;/author&gt;&lt;author&gt;Han, X.&lt;/author&gt;&lt;author&gt;Li, Z. H.&lt;/author&gt;&lt;author&gt;Zhan, G. P.&lt;/author&gt;&lt;/authors&gt;&lt;/contributors&gt;&lt;auth-address&gt;MOA Key Laboratory of Pest Monitoring and Green Management, Department of Plant Biosecurity, College of Plant Protection, China Agricultural University, Beijing 100193, China.&amp;#xD;Institute of Equipment Technology, Chinese Academy of Inspection and Quarantine, Beijing 100123, China.&lt;/auth-address&gt;&lt;titles&gt;&lt;title&gt;Combination of Modified Atmosphere and Irradiation for the Phytosanitary Disinfestation of Trogoderma granarium Everts (Coleoptera: Dermestidae)&lt;/title&gt;&lt;secondary-title&gt;Insects&lt;/secondary-title&gt;&lt;/titles&gt;&lt;periodical&gt;&lt;full-title&gt;Insects&lt;/full-title&gt;&lt;/periodical&gt;&lt;volume&gt;12&lt;/volume&gt;&lt;number&gt;5&lt;/number&gt;&lt;edition&gt;2021/06/03&lt;/edition&gt;&lt;keywords&gt;&lt;keyword&gt;Trogoderma granarium&lt;/keyword&gt;&lt;keyword&gt;combined treatment&lt;/keyword&gt;&lt;keyword&gt;irradiation&lt;/keyword&gt;&lt;keyword&gt;khapra beetle&lt;/keyword&gt;&lt;keyword&gt;modified atmosphere&lt;/keyword&gt;&lt;keyword&gt;synergism&lt;/keyword&gt;&lt;keyword&gt;synergistic effects&lt;/keyword&gt;&lt;/keywords&gt;&lt;dates&gt;&lt;year&gt;2021&lt;/year&gt;&lt;pub-dates&gt;&lt;date&gt;May 12&lt;/date&gt;&lt;/pub-dates&gt;&lt;/dates&gt;&lt;isbn&gt;2075-4450 (Print)&amp;#xD;2075-4450 (Linking)&lt;/isbn&gt;&lt;accession-num&gt;34066268&lt;/accession-num&gt;&lt;urls&gt;&lt;related-urls&gt;&lt;url&gt;https://www.ncbi.nlm.nih.gov/pubmed/34066268&lt;/url&gt;&lt;/related-urls&gt;&lt;/urls&gt;&lt;custom2&gt;PMC8152004&lt;/custom2&gt;&lt;electronic-resource-num&gt;10.3390/insects12050442&lt;/electronic-resource-num&gt;&lt;/record&gt;&lt;/Cite&gt;&lt;/EndNote&gt;</w:instrText>
      </w:r>
      <w:r w:rsidR="00C64284" w:rsidRPr="009F7E3A">
        <w:rPr>
          <w:rFonts w:eastAsia="SimSun"/>
          <w:iCs/>
          <w:lang w:eastAsia="zh-CN"/>
        </w:rPr>
        <w:fldChar w:fldCharType="separate"/>
      </w:r>
      <w:r w:rsidR="00C64284" w:rsidRPr="009F7E3A">
        <w:rPr>
          <w:rFonts w:eastAsia="SimSun"/>
          <w:iCs/>
          <w:noProof/>
          <w:lang w:eastAsia="zh-CN"/>
        </w:rPr>
        <w:t>(Zhao</w:t>
      </w:r>
      <w:r w:rsidR="00C64284" w:rsidRPr="009F7E3A">
        <w:rPr>
          <w:rFonts w:eastAsia="SimSun"/>
          <w:i/>
          <w:iCs/>
          <w:noProof/>
          <w:lang w:eastAsia="zh-CN"/>
        </w:rPr>
        <w:t xml:space="preserve"> et al.</w:t>
      </w:r>
      <w:r w:rsidR="00C64284" w:rsidRPr="009F7E3A">
        <w:rPr>
          <w:rFonts w:eastAsia="SimSun"/>
          <w:iCs/>
          <w:noProof/>
          <w:lang w:eastAsia="zh-CN"/>
        </w:rPr>
        <w:t>, 2021)</w:t>
      </w:r>
      <w:r w:rsidR="00C64284" w:rsidRPr="009F7E3A">
        <w:rPr>
          <w:rFonts w:eastAsia="SimSun"/>
          <w:iCs/>
          <w:lang w:eastAsia="zh-CN"/>
        </w:rPr>
        <w:fldChar w:fldCharType="end"/>
      </w:r>
      <w:r w:rsidR="00C64284" w:rsidRPr="009F7E3A">
        <w:rPr>
          <w:rFonts w:eastAsia="SimSun"/>
          <w:iCs/>
          <w:lang w:eastAsia="zh-CN"/>
        </w:rPr>
        <w:t xml:space="preserve"> study </w:t>
      </w:r>
      <w:r w:rsidR="004632C3" w:rsidRPr="009F7E3A">
        <w:rPr>
          <w:rFonts w:eastAsia="SimSun"/>
          <w:iCs/>
          <w:lang w:eastAsia="zh-CN"/>
        </w:rPr>
        <w:t>determined late stage larvae to be the most tolerant stage to the combination treatment</w:t>
      </w:r>
      <w:r w:rsidR="00895DB3" w:rsidRPr="009F7E3A">
        <w:rPr>
          <w:rFonts w:eastAsia="SimSun"/>
          <w:iCs/>
          <w:lang w:eastAsia="zh-CN"/>
        </w:rPr>
        <w:t xml:space="preserve"> using mortality</w:t>
      </w:r>
      <w:r w:rsidR="008904D1" w:rsidRPr="009F7E3A">
        <w:rPr>
          <w:rFonts w:eastAsia="SimSun"/>
          <w:iCs/>
          <w:lang w:eastAsia="zh-CN"/>
        </w:rPr>
        <w:t xml:space="preserve"> as</w:t>
      </w:r>
      <w:r w:rsidR="0050633D" w:rsidRPr="009F7E3A">
        <w:rPr>
          <w:rFonts w:eastAsia="SimSun"/>
          <w:iCs/>
          <w:lang w:eastAsia="zh-CN"/>
        </w:rPr>
        <w:t xml:space="preserve"> the</w:t>
      </w:r>
      <w:r w:rsidR="00895DB3" w:rsidRPr="009F7E3A">
        <w:rPr>
          <w:rFonts w:eastAsia="SimSun"/>
          <w:iCs/>
          <w:lang w:eastAsia="zh-CN"/>
        </w:rPr>
        <w:t xml:space="preserve"> endpoint</w:t>
      </w:r>
      <w:r w:rsidR="004632C3" w:rsidRPr="009F7E3A">
        <w:rPr>
          <w:rFonts w:eastAsia="SimSun"/>
          <w:iCs/>
          <w:lang w:eastAsia="zh-CN"/>
        </w:rPr>
        <w:t xml:space="preserve">. </w:t>
      </w:r>
      <w:r w:rsidR="00CA4848" w:rsidRPr="009F7E3A">
        <w:rPr>
          <w:rFonts w:eastAsia="SimSun"/>
          <w:iCs/>
          <w:lang w:eastAsia="zh-CN"/>
        </w:rPr>
        <w:t>The most tolerant stage testing did not include egg or diapausing larva stages. Control data is not provided for the most tolerant stage testing.</w:t>
      </w:r>
    </w:p>
    <w:p w14:paraId="6AE71A5A" w14:textId="1E172DCB" w:rsidR="002D6176" w:rsidRPr="009F7E3A" w:rsidRDefault="00BD14D7" w:rsidP="00F501ED">
      <w:pPr>
        <w:pStyle w:val="IPPPargraphnumbering"/>
        <w:numPr>
          <w:ilvl w:val="0"/>
          <w:numId w:val="1"/>
        </w:numPr>
        <w:rPr>
          <w:rFonts w:eastAsia="SimSun"/>
          <w:iCs/>
          <w:lang w:eastAsia="zh-CN"/>
        </w:rPr>
      </w:pPr>
      <w:r w:rsidRPr="009F7E3A">
        <w:rPr>
          <w:rFonts w:eastAsia="SimSun"/>
          <w:iCs/>
          <w:lang w:eastAsia="zh-CN"/>
        </w:rPr>
        <w:t>The TPPT noted that there have been p</w:t>
      </w:r>
      <w:r w:rsidR="002D6176" w:rsidRPr="009F7E3A">
        <w:rPr>
          <w:rFonts w:eastAsia="SimSun"/>
          <w:iCs/>
          <w:lang w:eastAsia="zh-CN"/>
        </w:rPr>
        <w:t xml:space="preserve">rior </w:t>
      </w:r>
      <w:r w:rsidR="00294D0E" w:rsidRPr="009F7E3A">
        <w:rPr>
          <w:rFonts w:eastAsia="SimSun"/>
          <w:iCs/>
          <w:lang w:eastAsia="zh-CN"/>
        </w:rPr>
        <w:t>studies</w:t>
      </w:r>
      <w:r w:rsidR="002D6176" w:rsidRPr="009F7E3A">
        <w:rPr>
          <w:rFonts w:eastAsia="SimSun"/>
          <w:iCs/>
          <w:lang w:eastAsia="zh-CN"/>
        </w:rPr>
        <w:t xml:space="preserve"> on </w:t>
      </w:r>
      <w:r w:rsidR="00BE6750" w:rsidRPr="009F7E3A">
        <w:rPr>
          <w:rFonts w:eastAsia="SimSun"/>
          <w:iCs/>
          <w:lang w:eastAsia="zh-CN"/>
        </w:rPr>
        <w:t>phytosanitary irradiation as a</w:t>
      </w:r>
      <w:r w:rsidR="00294D0E" w:rsidRPr="009F7E3A">
        <w:rPr>
          <w:rFonts w:eastAsia="SimSun"/>
          <w:iCs/>
          <w:lang w:eastAsia="zh-CN"/>
        </w:rPr>
        <w:t xml:space="preserve"> standalone</w:t>
      </w:r>
      <w:r w:rsidR="00BE6750" w:rsidRPr="009F7E3A">
        <w:rPr>
          <w:rFonts w:eastAsia="SimSun"/>
          <w:iCs/>
          <w:lang w:eastAsia="zh-CN"/>
        </w:rPr>
        <w:t xml:space="preserve"> treatment for khapra beetle</w:t>
      </w:r>
      <w:r w:rsidR="00FC5E27" w:rsidRPr="009F7E3A">
        <w:rPr>
          <w:rFonts w:eastAsia="SimSun"/>
          <w:iCs/>
          <w:lang w:eastAsia="zh-CN"/>
        </w:rPr>
        <w:t xml:space="preserve"> at doses similar to the</w:t>
      </w:r>
      <w:r w:rsidR="002504EA" w:rsidRPr="009F7E3A">
        <w:rPr>
          <w:rFonts w:eastAsia="SimSun"/>
          <w:iCs/>
          <w:lang w:eastAsia="zh-CN"/>
        </w:rPr>
        <w:t xml:space="preserve"> irradiation component of the proposed treatment (200 Gy). These </w:t>
      </w:r>
      <w:r w:rsidR="001C4479" w:rsidRPr="009F7E3A">
        <w:rPr>
          <w:rFonts w:eastAsia="SimSun"/>
          <w:iCs/>
          <w:lang w:eastAsia="zh-CN"/>
        </w:rPr>
        <w:t xml:space="preserve">studies have </w:t>
      </w:r>
      <w:r w:rsidR="00BA7005" w:rsidRPr="009F7E3A">
        <w:rPr>
          <w:rFonts w:eastAsia="SimSun"/>
          <w:iCs/>
          <w:lang w:eastAsia="zh-CN"/>
        </w:rPr>
        <w:t xml:space="preserve">used prevention </w:t>
      </w:r>
      <w:r w:rsidR="00AB4E2B" w:rsidRPr="009F7E3A">
        <w:rPr>
          <w:rFonts w:eastAsia="SimSun"/>
          <w:iCs/>
          <w:lang w:eastAsia="zh-CN"/>
        </w:rPr>
        <w:t xml:space="preserve">of reproduction or failure to </w:t>
      </w:r>
      <w:r w:rsidR="00D06C80" w:rsidRPr="009F7E3A">
        <w:rPr>
          <w:rFonts w:eastAsia="SimSun"/>
          <w:iCs/>
          <w:lang w:eastAsia="zh-CN"/>
        </w:rPr>
        <w:t>advance to later life</w:t>
      </w:r>
      <w:r w:rsidR="00BE6750" w:rsidRPr="009F7E3A">
        <w:rPr>
          <w:rFonts w:eastAsia="SimSun"/>
          <w:iCs/>
          <w:lang w:eastAsia="zh-CN"/>
        </w:rPr>
        <w:t xml:space="preserve"> </w:t>
      </w:r>
      <w:r w:rsidR="00294D0E" w:rsidRPr="009F7E3A">
        <w:rPr>
          <w:rFonts w:eastAsia="SimSun"/>
          <w:iCs/>
          <w:lang w:eastAsia="zh-CN"/>
        </w:rPr>
        <w:t xml:space="preserve">stages as treatment endpoints. </w:t>
      </w:r>
    </w:p>
    <w:p w14:paraId="05F62DC7" w14:textId="179F8C7A" w:rsidR="003079C9" w:rsidRPr="009F7E3A" w:rsidRDefault="00AA3264" w:rsidP="003079C9">
      <w:pPr>
        <w:pStyle w:val="IPPPargraphnumbering"/>
        <w:numPr>
          <w:ilvl w:val="0"/>
          <w:numId w:val="1"/>
        </w:numPr>
        <w:rPr>
          <w:rFonts w:eastAsia="SimSun"/>
          <w:iCs/>
          <w:lang w:eastAsia="zh-CN"/>
        </w:rPr>
      </w:pPr>
      <w:r w:rsidRPr="009F7E3A">
        <w:rPr>
          <w:rFonts w:eastAsia="SimSun"/>
          <w:iCs/>
          <w:lang w:eastAsia="zh-CN"/>
        </w:rPr>
        <w:t>A study by</w:t>
      </w:r>
      <w:r w:rsidR="003079C9" w:rsidRPr="009F7E3A">
        <w:rPr>
          <w:rFonts w:eastAsia="SimSun"/>
          <w:iCs/>
          <w:lang w:eastAsia="zh-CN"/>
        </w:rPr>
        <w:t xml:space="preserve"> </w:t>
      </w:r>
      <w:r w:rsidR="003079C9" w:rsidRPr="009F7E3A">
        <w:rPr>
          <w:rFonts w:eastAsia="SimSun"/>
          <w:iCs/>
          <w:lang w:eastAsia="zh-CN"/>
        </w:rPr>
        <w:fldChar w:fldCharType="begin"/>
      </w:r>
      <w:r w:rsidR="00C64284" w:rsidRPr="009F7E3A">
        <w:rPr>
          <w:rFonts w:eastAsia="SimSun"/>
          <w:iCs/>
          <w:lang w:eastAsia="zh-CN"/>
        </w:rPr>
        <w:instrText xml:space="preserve"> ADDIN EN.CITE &lt;EndNote&gt;&lt;Cite&gt;&lt;Author&gt;Gao&lt;/Author&gt;&lt;Year&gt;2004&lt;/Year&gt;&lt;RecNum&gt;1070&lt;/RecNum&gt;&lt;DisplayText&gt;(Gao&lt;style face="italic"&gt; et al.&lt;/style&gt;, 2004a)&lt;/DisplayText&gt;&lt;record&gt;&lt;rec-number&gt;1070&lt;/rec-number&gt;&lt;foreign-keys&gt;&lt;key app="EN" db-id="zexdw2r9qvr9ppesvvjptzs8vsvtpwz95f9f" timestamp="1735842051" guid="7901e580-9fd6-468b-9c7d-f5aadaa558d0"&gt;1070&lt;/key&gt;&lt;/foreign-keys&gt;&lt;ref-type name="Journal Article"&gt;17&lt;/ref-type&gt;&lt;contributors&gt;&lt;authors&gt;&lt;author&gt;Gao, Meixu&lt;/author&gt;&lt;author&gt;Wang, Changlu-yao&lt;/author&gt;&lt;author&gt;Li, Shu-rong&lt;/author&gt;&lt;author&gt;Zhan, Sheng-fang&lt;/author&gt;&lt;/authors&gt;&lt;/contributors&gt;&lt;titles&gt;&lt;title&gt;&lt;style face="normal" font="default" size="100%"&gt;The effect of irradiation on &lt;/style&gt;&lt;style face="italic" font="default" size="100%"&gt;Trogoderma granarium&lt;/style&gt;&lt;style face="normal" font="default" size="100%"&gt; in grain and legume&lt;/style&gt;&lt;/title&gt;&lt;secondary-title&gt;Acta Phytophylacica Sinica&lt;/secondary-title&gt;&lt;/titles&gt;&lt;periodical&gt;&lt;full-title&gt;Acta Phytophylacica Sinica&lt;/full-title&gt;&lt;/periodical&gt;&lt;pages&gt;377-382&lt;/pages&gt;&lt;volume&gt;31&lt;/volume&gt;&lt;number&gt;4&lt;/number&gt;&lt;dates&gt;&lt;year&gt;2004&lt;/year&gt;&lt;/dates&gt;&lt;urls&gt;&lt;/urls&gt;&lt;/record&gt;&lt;/Cite&gt;&lt;/EndNote&gt;</w:instrText>
      </w:r>
      <w:r w:rsidR="003079C9" w:rsidRPr="009F7E3A">
        <w:rPr>
          <w:rFonts w:eastAsia="SimSun"/>
          <w:iCs/>
          <w:lang w:eastAsia="zh-CN"/>
        </w:rPr>
        <w:fldChar w:fldCharType="separate"/>
      </w:r>
      <w:r w:rsidR="003079C9" w:rsidRPr="009F7E3A">
        <w:rPr>
          <w:rFonts w:eastAsia="SimSun"/>
          <w:iCs/>
          <w:noProof/>
          <w:lang w:eastAsia="zh-CN"/>
        </w:rPr>
        <w:t>(Gao</w:t>
      </w:r>
      <w:r w:rsidR="003079C9" w:rsidRPr="009F7E3A">
        <w:rPr>
          <w:rFonts w:eastAsia="SimSun"/>
          <w:i/>
          <w:iCs/>
          <w:noProof/>
          <w:lang w:eastAsia="zh-CN"/>
        </w:rPr>
        <w:t xml:space="preserve"> et al.</w:t>
      </w:r>
      <w:r w:rsidR="003079C9" w:rsidRPr="009F7E3A">
        <w:rPr>
          <w:rFonts w:eastAsia="SimSun"/>
          <w:iCs/>
          <w:noProof/>
          <w:lang w:eastAsia="zh-CN"/>
        </w:rPr>
        <w:t>, 2004a)</w:t>
      </w:r>
      <w:r w:rsidR="003079C9" w:rsidRPr="009F7E3A">
        <w:rPr>
          <w:rFonts w:eastAsia="SimSun"/>
          <w:iCs/>
          <w:lang w:eastAsia="zh-CN"/>
        </w:rPr>
        <w:fldChar w:fldCharType="end"/>
      </w:r>
      <w:r w:rsidR="003079C9" w:rsidRPr="009F7E3A">
        <w:rPr>
          <w:rFonts w:eastAsia="SimSun"/>
          <w:iCs/>
          <w:lang w:eastAsia="zh-CN"/>
        </w:rPr>
        <w:t xml:space="preserve"> evaluated the efficacy of irradiation against all life stages including diapausing larvae</w:t>
      </w:r>
      <w:r w:rsidRPr="009F7E3A">
        <w:rPr>
          <w:rFonts w:eastAsia="SimSun"/>
          <w:iCs/>
          <w:lang w:eastAsia="zh-CN"/>
        </w:rPr>
        <w:t xml:space="preserve"> to </w:t>
      </w:r>
      <w:r w:rsidR="00190A36" w:rsidRPr="009F7E3A">
        <w:rPr>
          <w:rFonts w:eastAsia="SimSun"/>
          <w:iCs/>
          <w:lang w:eastAsia="zh-CN"/>
        </w:rPr>
        <w:t>determine the most tolerant life stage</w:t>
      </w:r>
      <w:r w:rsidR="003079C9" w:rsidRPr="009F7E3A">
        <w:rPr>
          <w:rFonts w:eastAsia="SimSun"/>
          <w:iCs/>
          <w:lang w:eastAsia="zh-CN"/>
        </w:rPr>
        <w:t>. The p</w:t>
      </w:r>
      <w:r w:rsidR="00190A36" w:rsidRPr="009F7E3A">
        <w:rPr>
          <w:rFonts w:eastAsia="SimSun"/>
          <w:iCs/>
          <w:lang w:eastAsia="zh-CN"/>
        </w:rPr>
        <w:t>ublication</w:t>
      </w:r>
      <w:r w:rsidR="003079C9" w:rsidRPr="009F7E3A">
        <w:rPr>
          <w:rFonts w:eastAsia="SimSun"/>
          <w:iCs/>
          <w:lang w:eastAsia="zh-CN"/>
        </w:rPr>
        <w:t xml:space="preserve"> provide</w:t>
      </w:r>
      <w:r w:rsidR="00190A36" w:rsidRPr="009F7E3A">
        <w:rPr>
          <w:rFonts w:eastAsia="SimSun"/>
          <w:iCs/>
          <w:lang w:eastAsia="zh-CN"/>
        </w:rPr>
        <w:t>s only nominal</w:t>
      </w:r>
      <w:r w:rsidR="00DC5B9A" w:rsidRPr="009F7E3A">
        <w:rPr>
          <w:rFonts w:eastAsia="SimSun"/>
          <w:iCs/>
          <w:lang w:eastAsia="zh-CN"/>
        </w:rPr>
        <w:t xml:space="preserve"> or target</w:t>
      </w:r>
      <w:r w:rsidR="003079C9" w:rsidRPr="009F7E3A">
        <w:rPr>
          <w:rFonts w:eastAsia="SimSun"/>
          <w:iCs/>
          <w:lang w:eastAsia="zh-CN"/>
        </w:rPr>
        <w:t xml:space="preserve"> doses for the treatments and there are conflicting statements regarding efficacy against diapausing larvae. Section 2.4 notes that diapausing larvae failed to pupate following 150 Gy treatment, but Section 2.7 says a 100 Gy treatment prevented old and diapausing larvae from developing to pupae. Similarly, Gao et al </w:t>
      </w:r>
      <w:r w:rsidR="003079C9" w:rsidRPr="009F7E3A">
        <w:rPr>
          <w:rFonts w:eastAsia="SimSun"/>
          <w:iCs/>
          <w:lang w:eastAsia="zh-CN"/>
        </w:rPr>
        <w:fldChar w:fldCharType="begin"/>
      </w:r>
      <w:r w:rsidR="00C64284" w:rsidRPr="009F7E3A">
        <w:rPr>
          <w:rFonts w:eastAsia="SimSun"/>
          <w:iCs/>
          <w:lang w:eastAsia="zh-CN"/>
        </w:rPr>
        <w:instrText xml:space="preserve"> ADDIN EN.CITE &lt;EndNote&gt;&lt;Cite&gt;&lt;Author&gt;Gao&lt;/Author&gt;&lt;Year&gt;2004&lt;/Year&gt;&lt;RecNum&gt;1071&lt;/RecNum&gt;&lt;DisplayText&gt;(Gao&lt;style face="italic"&gt; et al.&lt;/style&gt;, 2004b)&lt;/DisplayText&gt;&lt;record&gt;&lt;rec-number&gt;1071&lt;/rec-number&gt;&lt;foreign-keys&gt;&lt;key app="EN" db-id="zexdw2r9qvr9ppesvvjptzs8vsvtpwz95f9f" timestamp="1735842052" guid="c6482adc-d16b-4361-9b09-22b437eebfef"&gt;1071&lt;/key&gt;&lt;/foreign-keys&gt;&lt;ref-type name="Conference Proceedings"&gt;10&lt;/ref-type&gt;&lt;contributors&gt;&lt;authors&gt;&lt;author&gt;Gao, Meixu&lt;/author&gt;&lt;author&gt;Wang, Chuanyao&lt;/author&gt;&lt;author&gt;Li, Shurong&lt;/author&gt;&lt;author&gt;Zhang, Shegfang&lt;/author&gt;&lt;/authors&gt;&lt;subsidiary-authors&gt;&lt;author&gt;International Atomic Energe Agency&lt;/author&gt;&lt;/subsidiary-authors&gt;&lt;/contributors&gt;&lt;titles&gt;&lt;title&gt;&lt;style face="normal" font="default" size="100%"&gt;Irradiation as a phytosanitary treatment for &lt;/style&gt;&lt;style face="italic" font="default" size="100%"&gt;Trogoderma granarium&lt;/style&gt;&lt;style face="normal" font="default" size="100%"&gt; Everts and &lt;/style&gt;&lt;style face="italic" font="default" size="100%"&gt;Callosobruchus chinensis&lt;/style&gt;&lt;style face="normal" font="default" size="100%"&gt; L. in food and agricultural products&lt;/style&gt;&lt;/title&gt;&lt;secondary-title&gt;Proceedings of a final research coordination meeting on irradiation as a phytosanitary treatment of food and agricultural commodities&lt;/secondary-title&gt;&lt;/titles&gt;&lt;dates&gt;&lt;year&gt;2004&lt;/year&gt;&lt;/dates&gt;&lt;pub-location&gt;Vienna, Austria&lt;/pub-location&gt;&lt;urls&gt;&lt;/urls&gt;&lt;/record&gt;&lt;/Cite&gt;&lt;/EndNote&gt;</w:instrText>
      </w:r>
      <w:r w:rsidR="003079C9" w:rsidRPr="009F7E3A">
        <w:rPr>
          <w:rFonts w:eastAsia="SimSun"/>
          <w:iCs/>
          <w:lang w:eastAsia="zh-CN"/>
        </w:rPr>
        <w:fldChar w:fldCharType="separate"/>
      </w:r>
      <w:r w:rsidR="003079C9" w:rsidRPr="009F7E3A">
        <w:rPr>
          <w:rFonts w:eastAsia="SimSun"/>
          <w:iCs/>
          <w:noProof/>
          <w:lang w:eastAsia="zh-CN"/>
        </w:rPr>
        <w:t>(Gao</w:t>
      </w:r>
      <w:r w:rsidR="003079C9" w:rsidRPr="009F7E3A">
        <w:rPr>
          <w:rFonts w:eastAsia="SimSun"/>
          <w:i/>
          <w:iCs/>
          <w:noProof/>
          <w:lang w:eastAsia="zh-CN"/>
        </w:rPr>
        <w:t xml:space="preserve"> et al.</w:t>
      </w:r>
      <w:r w:rsidR="003079C9" w:rsidRPr="009F7E3A">
        <w:rPr>
          <w:rFonts w:eastAsia="SimSun"/>
          <w:iCs/>
          <w:noProof/>
          <w:lang w:eastAsia="zh-CN"/>
        </w:rPr>
        <w:t>, 2004b)</w:t>
      </w:r>
      <w:r w:rsidR="003079C9" w:rsidRPr="009F7E3A">
        <w:rPr>
          <w:rFonts w:eastAsia="SimSun"/>
          <w:iCs/>
          <w:lang w:eastAsia="zh-CN"/>
        </w:rPr>
        <w:fldChar w:fldCharType="end"/>
      </w:r>
      <w:r w:rsidR="003079C9" w:rsidRPr="009F7E3A">
        <w:rPr>
          <w:rFonts w:eastAsia="SimSun"/>
          <w:iCs/>
          <w:lang w:eastAsia="zh-CN"/>
        </w:rPr>
        <w:t xml:space="preserve"> which describes the same study reports that 100 Gy prevented diapausing larvae from pupating. </w:t>
      </w:r>
    </w:p>
    <w:p w14:paraId="5046D21B" w14:textId="44E19D32" w:rsidR="003079C9" w:rsidRPr="009F7E3A" w:rsidRDefault="00703FA1" w:rsidP="003079C9">
      <w:pPr>
        <w:pStyle w:val="IPPPargraphnumbering"/>
        <w:numPr>
          <w:ilvl w:val="0"/>
          <w:numId w:val="1"/>
        </w:numPr>
        <w:rPr>
          <w:rFonts w:eastAsia="SimSun"/>
          <w:iCs/>
          <w:lang w:eastAsia="zh-CN"/>
        </w:rPr>
      </w:pPr>
      <w:r w:rsidRPr="009F7E3A">
        <w:rPr>
          <w:rFonts w:eastAsia="SimSun"/>
          <w:iCs/>
          <w:lang w:eastAsia="zh-CN"/>
        </w:rPr>
        <w:t>Despite this discrepancy</w:t>
      </w:r>
      <w:r w:rsidR="003079C9" w:rsidRPr="009F7E3A">
        <w:rPr>
          <w:rFonts w:eastAsia="SimSun"/>
          <w:iCs/>
          <w:lang w:eastAsia="zh-CN"/>
        </w:rPr>
        <w:t xml:space="preserve"> </w:t>
      </w:r>
      <w:r w:rsidR="003079C9" w:rsidRPr="009F7E3A">
        <w:rPr>
          <w:rFonts w:eastAsia="SimSun"/>
          <w:iCs/>
          <w:lang w:eastAsia="zh-CN"/>
        </w:rPr>
        <w:fldChar w:fldCharType="begin">
          <w:fldData xml:space="preserve">PEVuZE5vdGU+PENpdGU+PEF1dGhvcj5HYW88L0F1dGhvcj48WWVhcj4yMDA0PC9ZZWFyPjxSZWNO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</w:fldData>
        </w:fldChar>
      </w:r>
      <w:r w:rsidR="00C64284" w:rsidRPr="009F7E3A">
        <w:rPr>
          <w:rFonts w:eastAsia="SimSun"/>
          <w:iCs/>
          <w:lang w:eastAsia="zh-CN"/>
        </w:rPr>
        <w:instrText xml:space="preserve"> ADDIN EN.CITE </w:instrText>
      </w:r>
      <w:r w:rsidR="00C64284" w:rsidRPr="009F7E3A">
        <w:rPr>
          <w:rFonts w:eastAsia="SimSun"/>
          <w:iCs/>
          <w:lang w:eastAsia="zh-CN"/>
        </w:rPr>
        <w:fldChar w:fldCharType="begin">
          <w:fldData xml:space="preserve">PEVuZE5vdGU+PENpdGU+PEF1dGhvcj5HYW88L0F1dGhvcj48WWVhcj4yMDA0PC9ZZWFyPjxSZWNO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</w:fldData>
        </w:fldChar>
      </w:r>
      <w:r w:rsidR="00C64284" w:rsidRPr="009F7E3A">
        <w:rPr>
          <w:rFonts w:eastAsia="SimSun"/>
          <w:iCs/>
          <w:lang w:eastAsia="zh-CN"/>
        </w:rPr>
        <w:instrText xml:space="preserve"> ADDIN EN.CITE.DATA </w:instrText>
      </w:r>
      <w:r w:rsidR="00C64284" w:rsidRPr="009F7E3A">
        <w:rPr>
          <w:rFonts w:eastAsia="SimSun"/>
          <w:iCs/>
          <w:lang w:eastAsia="zh-CN"/>
        </w:rPr>
      </w:r>
      <w:r w:rsidR="00C64284" w:rsidRPr="009F7E3A">
        <w:rPr>
          <w:rFonts w:eastAsia="SimSun"/>
          <w:iCs/>
          <w:lang w:eastAsia="zh-CN"/>
        </w:rPr>
        <w:fldChar w:fldCharType="end"/>
      </w:r>
      <w:r w:rsidR="003079C9" w:rsidRPr="009F7E3A">
        <w:rPr>
          <w:rFonts w:eastAsia="SimSun"/>
          <w:iCs/>
          <w:lang w:eastAsia="zh-CN"/>
        </w:rPr>
      </w:r>
      <w:r w:rsidR="003079C9" w:rsidRPr="009F7E3A">
        <w:rPr>
          <w:rFonts w:eastAsia="SimSun"/>
          <w:iCs/>
          <w:lang w:eastAsia="zh-CN"/>
        </w:rPr>
        <w:fldChar w:fldCharType="separate"/>
      </w:r>
      <w:r w:rsidR="003079C9" w:rsidRPr="009F7E3A">
        <w:rPr>
          <w:rFonts w:eastAsia="SimSun"/>
          <w:iCs/>
          <w:noProof/>
          <w:lang w:eastAsia="zh-CN"/>
        </w:rPr>
        <w:t>(Gao</w:t>
      </w:r>
      <w:r w:rsidR="003079C9" w:rsidRPr="009F7E3A">
        <w:rPr>
          <w:rFonts w:eastAsia="SimSun"/>
          <w:i/>
          <w:iCs/>
          <w:noProof/>
          <w:lang w:eastAsia="zh-CN"/>
        </w:rPr>
        <w:t xml:space="preserve"> et al.</w:t>
      </w:r>
      <w:r w:rsidR="003079C9" w:rsidRPr="009F7E3A">
        <w:rPr>
          <w:rFonts w:eastAsia="SimSun"/>
          <w:iCs/>
          <w:noProof/>
          <w:lang w:eastAsia="zh-CN"/>
        </w:rPr>
        <w:t>, 2004b; Gao</w:t>
      </w:r>
      <w:r w:rsidR="003079C9" w:rsidRPr="009F7E3A">
        <w:rPr>
          <w:rFonts w:eastAsia="SimSun"/>
          <w:i/>
          <w:iCs/>
          <w:noProof/>
          <w:lang w:eastAsia="zh-CN"/>
        </w:rPr>
        <w:t xml:space="preserve"> et al.</w:t>
      </w:r>
      <w:r w:rsidR="003079C9" w:rsidRPr="009F7E3A">
        <w:rPr>
          <w:rFonts w:eastAsia="SimSun"/>
          <w:iCs/>
          <w:noProof/>
          <w:lang w:eastAsia="zh-CN"/>
        </w:rPr>
        <w:t>, 2004a)</w:t>
      </w:r>
      <w:r w:rsidR="003079C9" w:rsidRPr="009F7E3A">
        <w:rPr>
          <w:rFonts w:eastAsia="SimSun"/>
          <w:iCs/>
          <w:lang w:eastAsia="zh-CN"/>
        </w:rPr>
        <w:fldChar w:fldCharType="end"/>
      </w:r>
      <w:r w:rsidR="003079C9" w:rsidRPr="009F7E3A">
        <w:rPr>
          <w:rFonts w:eastAsia="SimSun"/>
          <w:iCs/>
          <w:lang w:eastAsia="zh-CN"/>
        </w:rPr>
        <w:t xml:space="preserve"> found adults to be</w:t>
      </w:r>
      <w:r w:rsidR="000D4065" w:rsidRPr="009F7E3A">
        <w:rPr>
          <w:rFonts w:eastAsia="SimSun"/>
          <w:iCs/>
          <w:lang w:eastAsia="zh-CN"/>
        </w:rPr>
        <w:t xml:space="preserve"> the</w:t>
      </w:r>
      <w:r w:rsidR="003079C9" w:rsidRPr="009F7E3A">
        <w:rPr>
          <w:rFonts w:eastAsia="SimSun"/>
          <w:iCs/>
          <w:lang w:eastAsia="zh-CN"/>
        </w:rPr>
        <w:t xml:space="preserve"> most tolerant and conducted large scale test treated ~704 adults at 200 Gy</w:t>
      </w:r>
      <w:r w:rsidR="000D4065" w:rsidRPr="009F7E3A">
        <w:rPr>
          <w:rFonts w:eastAsia="SimSun"/>
          <w:iCs/>
          <w:lang w:eastAsia="zh-CN"/>
        </w:rPr>
        <w:t>.</w:t>
      </w:r>
      <w:r w:rsidR="003079C9" w:rsidRPr="009F7E3A">
        <w:rPr>
          <w:rFonts w:eastAsia="SimSun"/>
          <w:iCs/>
          <w:lang w:eastAsia="zh-CN"/>
        </w:rPr>
        <w:t xml:space="preserve"> </w:t>
      </w:r>
      <w:r w:rsidR="000D4065" w:rsidRPr="009F7E3A">
        <w:rPr>
          <w:rFonts w:eastAsia="SimSun"/>
          <w:iCs/>
          <w:lang w:eastAsia="zh-CN"/>
        </w:rPr>
        <w:t>P</w:t>
      </w:r>
      <w:r w:rsidR="003079C9" w:rsidRPr="009F7E3A">
        <w:rPr>
          <w:rFonts w:eastAsia="SimSun"/>
          <w:iCs/>
          <w:lang w:eastAsia="zh-CN"/>
        </w:rPr>
        <w:t>revent</w:t>
      </w:r>
      <w:r w:rsidR="000D4065" w:rsidRPr="009F7E3A">
        <w:rPr>
          <w:rFonts w:eastAsia="SimSun"/>
          <w:iCs/>
          <w:lang w:eastAsia="zh-CN"/>
        </w:rPr>
        <w:t>ion of</w:t>
      </w:r>
      <w:r w:rsidR="003079C9" w:rsidRPr="009F7E3A">
        <w:rPr>
          <w:rFonts w:eastAsia="SimSun"/>
          <w:iCs/>
          <w:lang w:eastAsia="zh-CN"/>
        </w:rPr>
        <w:t xml:space="preserve"> reproduction</w:t>
      </w:r>
      <w:r w:rsidR="00553F45" w:rsidRPr="009F7E3A">
        <w:rPr>
          <w:rFonts w:eastAsia="SimSun"/>
          <w:iCs/>
          <w:lang w:eastAsia="zh-CN"/>
        </w:rPr>
        <w:t>, as measured by post treatment lack of F1 larvae,</w:t>
      </w:r>
      <w:r w:rsidR="003079C9" w:rsidRPr="009F7E3A">
        <w:rPr>
          <w:rFonts w:eastAsia="SimSun"/>
          <w:iCs/>
          <w:lang w:eastAsia="zh-CN"/>
        </w:rPr>
        <w:t xml:space="preserve"> </w:t>
      </w:r>
      <w:r w:rsidR="000D4065" w:rsidRPr="009F7E3A">
        <w:rPr>
          <w:rFonts w:eastAsia="SimSun"/>
          <w:iCs/>
          <w:lang w:eastAsia="zh-CN"/>
        </w:rPr>
        <w:t>was used as the treatment endpoint</w:t>
      </w:r>
      <w:r w:rsidR="003079C9" w:rsidRPr="009F7E3A">
        <w:rPr>
          <w:rFonts w:eastAsia="SimSun"/>
          <w:iCs/>
          <w:lang w:eastAsia="zh-CN"/>
        </w:rPr>
        <w:t xml:space="preserve"> on intervals up to 32 days.</w:t>
      </w:r>
    </w:p>
    <w:p w14:paraId="3704965D" w14:textId="6D2264BF" w:rsidR="00A15AE2" w:rsidRPr="009F7E3A" w:rsidRDefault="00A15AE2" w:rsidP="00A15AE2">
      <w:pPr>
        <w:pStyle w:val="IPPPargraphnumbering"/>
        <w:numPr>
          <w:ilvl w:val="0"/>
          <w:numId w:val="1"/>
        </w:numPr>
        <w:rPr>
          <w:rFonts w:eastAsia="SimSun"/>
          <w:iCs/>
          <w:lang w:eastAsia="zh-CN"/>
        </w:rPr>
      </w:pPr>
      <w:r w:rsidRPr="009F7E3A">
        <w:rPr>
          <w:szCs w:val="18"/>
        </w:rPr>
        <w:t xml:space="preserve">A related publication </w:t>
      </w:r>
      <w:r w:rsidR="00303635" w:rsidRPr="009F7E3A">
        <w:rPr>
          <w:szCs w:val="18"/>
        </w:rPr>
        <w:fldChar w:fldCharType="begin"/>
      </w:r>
      <w:r w:rsidR="00C64284" w:rsidRPr="009F7E3A">
        <w:rPr>
          <w:szCs w:val="18"/>
        </w:rPr>
        <w:instrText xml:space="preserve"> ADDIN EN.CITE &lt;EndNote&gt;&lt;Cite&gt;&lt;Author&gt;Mansour&lt;/Author&gt;&lt;Year&gt;2016&lt;/Year&gt;&lt;RecNum&gt;964&lt;/RecNum&gt;&lt;DisplayText&gt;(Mansour, 2016)&lt;/DisplayText&gt;&lt;record&gt;&lt;rec-number&gt;964&lt;/rec-number&gt;&lt;foreign-keys&gt;&lt;key app="EN" db-id="zexdw2r9qvr9ppesvvjptzs8vsvtpwz95f9f" timestamp="1731094505" guid="803926f4-ff2a-4c1e-aac8-2fc143220378"&gt;964&lt;/key&gt;&lt;/foreign-keys&gt;&lt;ref-type name="Journal Article"&gt;17&lt;/ref-type&gt;&lt;contributors&gt;&lt;authors&gt;&lt;author&gt;Mansour, M.&lt;/author&gt;&lt;/authors&gt;&lt;/contributors&gt;&lt;titles&gt;&lt;title&gt;Irradiation as a phytosanitary treatment against Trogoderma granarium (Coleoptera: Dermestidae)&lt;/title&gt;&lt;secondary-title&gt;Florida Entomologist&lt;/secondary-title&gt;&lt;/titles&gt;&lt;periodical&gt;&lt;full-title&gt;Florida Entomologist&lt;/full-title&gt;&lt;/periodical&gt;&lt;volume&gt;99&lt;/volume&gt;&lt;number&gt;2&lt;/number&gt;&lt;dates&gt;&lt;year&gt;2016&lt;/year&gt;&lt;/dates&gt;&lt;urls&gt;&lt;/urls&gt;&lt;/record&gt;&lt;/Cite&gt;&lt;/EndNote&gt;</w:instrText>
      </w:r>
      <w:r w:rsidR="00303635" w:rsidRPr="009F7E3A">
        <w:rPr>
          <w:szCs w:val="18"/>
        </w:rPr>
        <w:fldChar w:fldCharType="separate"/>
      </w:r>
      <w:r w:rsidR="00A11162" w:rsidRPr="009F7E3A">
        <w:rPr>
          <w:noProof/>
          <w:szCs w:val="18"/>
        </w:rPr>
        <w:t>(Mansour, 2016)</w:t>
      </w:r>
      <w:r w:rsidR="00303635" w:rsidRPr="009F7E3A">
        <w:rPr>
          <w:szCs w:val="18"/>
        </w:rPr>
        <w:fldChar w:fldCharType="end"/>
      </w:r>
      <w:r w:rsidRPr="009F7E3A">
        <w:rPr>
          <w:szCs w:val="18"/>
        </w:rPr>
        <w:t xml:space="preserve"> provides information on a study to develop a phytosanitary irradiation treatment for </w:t>
      </w:r>
      <w:r w:rsidRPr="009F7E3A">
        <w:rPr>
          <w:i/>
          <w:iCs/>
          <w:szCs w:val="18"/>
        </w:rPr>
        <w:t xml:space="preserve">T. </w:t>
      </w:r>
      <w:proofErr w:type="spellStart"/>
      <w:r w:rsidRPr="009F7E3A">
        <w:rPr>
          <w:i/>
          <w:iCs/>
          <w:szCs w:val="18"/>
        </w:rPr>
        <w:t>granarium</w:t>
      </w:r>
      <w:proofErr w:type="spellEnd"/>
      <w:r w:rsidRPr="009F7E3A">
        <w:rPr>
          <w:szCs w:val="18"/>
        </w:rPr>
        <w:t xml:space="preserve"> using</w:t>
      </w:r>
      <w:r w:rsidR="00A818AA" w:rsidRPr="009F7E3A">
        <w:rPr>
          <w:szCs w:val="18"/>
        </w:rPr>
        <w:t xml:space="preserve"> failure to produce F1 progeny (larvae)</w:t>
      </w:r>
      <w:r w:rsidRPr="009F7E3A">
        <w:rPr>
          <w:szCs w:val="18"/>
        </w:rPr>
        <w:t xml:space="preserve"> a</w:t>
      </w:r>
      <w:r w:rsidR="003E5559" w:rsidRPr="009F7E3A">
        <w:rPr>
          <w:szCs w:val="18"/>
        </w:rPr>
        <w:t>s the treatment</w:t>
      </w:r>
      <w:r w:rsidRPr="009F7E3A">
        <w:rPr>
          <w:szCs w:val="18"/>
        </w:rPr>
        <w:t xml:space="preserve"> endpoint.</w:t>
      </w:r>
      <w:r w:rsidR="00133D45" w:rsidRPr="009F7E3A">
        <w:rPr>
          <w:szCs w:val="18"/>
        </w:rPr>
        <w:t xml:space="preserve"> Mansour (2016) relied on </w:t>
      </w:r>
      <w:r w:rsidR="003E5656" w:rsidRPr="009F7E3A">
        <w:rPr>
          <w:szCs w:val="18"/>
        </w:rPr>
        <w:t xml:space="preserve">Gao et al </w:t>
      </w:r>
      <w:r w:rsidR="00F00169" w:rsidRPr="009F7E3A">
        <w:rPr>
          <w:szCs w:val="18"/>
        </w:rPr>
        <w:t>and the work of others on different species to support using</w:t>
      </w:r>
      <w:r w:rsidR="00133D45" w:rsidRPr="009F7E3A">
        <w:rPr>
          <w:szCs w:val="18"/>
        </w:rPr>
        <w:t xml:space="preserve"> adult </w:t>
      </w:r>
      <w:r w:rsidR="00F00169" w:rsidRPr="009F7E3A">
        <w:rPr>
          <w:szCs w:val="18"/>
        </w:rPr>
        <w:t>as</w:t>
      </w:r>
      <w:r w:rsidR="00133D45" w:rsidRPr="009F7E3A">
        <w:rPr>
          <w:szCs w:val="18"/>
        </w:rPr>
        <w:t xml:space="preserve"> the most </w:t>
      </w:r>
      <w:r w:rsidR="006F6ED5" w:rsidRPr="009F7E3A">
        <w:rPr>
          <w:szCs w:val="18"/>
        </w:rPr>
        <w:t>radio-</w:t>
      </w:r>
      <w:r w:rsidR="00133D45" w:rsidRPr="009F7E3A">
        <w:rPr>
          <w:szCs w:val="18"/>
        </w:rPr>
        <w:t>tolerant life stage.</w:t>
      </w:r>
      <w:r w:rsidR="003A3584" w:rsidRPr="009F7E3A">
        <w:rPr>
          <w:szCs w:val="18"/>
        </w:rPr>
        <w:t xml:space="preserve"> </w:t>
      </w:r>
      <w:r w:rsidR="00D10AC3" w:rsidRPr="009F7E3A">
        <w:rPr>
          <w:szCs w:val="18"/>
        </w:rPr>
        <w:t xml:space="preserve">Irradiated males </w:t>
      </w:r>
      <w:r w:rsidR="00AE4C0E" w:rsidRPr="009F7E3A">
        <w:rPr>
          <w:szCs w:val="18"/>
        </w:rPr>
        <w:t>×</w:t>
      </w:r>
      <w:r w:rsidR="00D10AC3" w:rsidRPr="009F7E3A">
        <w:rPr>
          <w:szCs w:val="18"/>
        </w:rPr>
        <w:t xml:space="preserve"> control females </w:t>
      </w:r>
      <w:r w:rsidR="0096203D" w:rsidRPr="009F7E3A">
        <w:rPr>
          <w:szCs w:val="18"/>
        </w:rPr>
        <w:t xml:space="preserve">were the most tolerant treatment with a small % of egg hatch in 150 Gy treatment. </w:t>
      </w:r>
      <w:r w:rsidR="006D6B00" w:rsidRPr="009F7E3A">
        <w:rPr>
          <w:szCs w:val="18"/>
        </w:rPr>
        <w:t>Confirmatory tests</w:t>
      </w:r>
      <w:r w:rsidR="00202B16" w:rsidRPr="009F7E3A">
        <w:rPr>
          <w:szCs w:val="18"/>
        </w:rPr>
        <w:t xml:space="preserve"> were conducted at 100 Gy</w:t>
      </w:r>
      <w:r w:rsidR="006D6B00" w:rsidRPr="009F7E3A">
        <w:rPr>
          <w:szCs w:val="18"/>
        </w:rPr>
        <w:t xml:space="preserve"> </w:t>
      </w:r>
      <w:r w:rsidR="00C64777" w:rsidRPr="009F7E3A">
        <w:rPr>
          <w:szCs w:val="18"/>
        </w:rPr>
        <w:t>on</w:t>
      </w:r>
      <w:r w:rsidR="006D6B00" w:rsidRPr="009F7E3A">
        <w:rPr>
          <w:szCs w:val="18"/>
        </w:rPr>
        <w:t xml:space="preserve"> an estimated 148K </w:t>
      </w:r>
      <w:r w:rsidR="005E3180" w:rsidRPr="009F7E3A">
        <w:rPr>
          <w:szCs w:val="18"/>
        </w:rPr>
        <w:t>individuals (mixed life stages)</w:t>
      </w:r>
      <w:r w:rsidR="006D6B00" w:rsidRPr="009F7E3A">
        <w:rPr>
          <w:szCs w:val="18"/>
        </w:rPr>
        <w:t xml:space="preserve"> produced no viable offspring</w:t>
      </w:r>
      <w:r w:rsidR="00F63AD6" w:rsidRPr="009F7E3A">
        <w:rPr>
          <w:szCs w:val="18"/>
        </w:rPr>
        <w:t xml:space="preserve"> (no egg hatch)</w:t>
      </w:r>
      <w:r w:rsidR="006D6B00" w:rsidRPr="009F7E3A">
        <w:rPr>
          <w:szCs w:val="18"/>
        </w:rPr>
        <w:t>.</w:t>
      </w:r>
    </w:p>
    <w:p w14:paraId="155ABDA9" w14:textId="4A0C95ED" w:rsidR="00621F97" w:rsidRPr="009F7E3A" w:rsidRDefault="00F823B6" w:rsidP="00A15AE2">
      <w:pPr>
        <w:pStyle w:val="IPPPargraphnumbering"/>
        <w:numPr>
          <w:ilvl w:val="0"/>
          <w:numId w:val="1"/>
        </w:numPr>
        <w:rPr>
          <w:rFonts w:eastAsia="SimSun"/>
          <w:iCs/>
          <w:lang w:eastAsia="zh-CN"/>
        </w:rPr>
      </w:pPr>
      <w:r w:rsidRPr="009F7E3A">
        <w:rPr>
          <w:rFonts w:eastAsia="SimSun"/>
          <w:iCs/>
          <w:lang w:eastAsia="zh-CN"/>
        </w:rPr>
        <w:fldChar w:fldCharType="begin"/>
      </w:r>
      <w:r w:rsidR="001832A2" w:rsidRPr="009F7E3A">
        <w:rPr>
          <w:rFonts w:eastAsia="SimSun"/>
          <w:iCs/>
          <w:lang w:eastAsia="zh-CN"/>
        </w:rPr>
        <w:instrText xml:space="preserve"> ADDIN EN.CITE &lt;EndNote&gt;&lt;Cite AuthorYear="1"&gt;&lt;Author&gt;Afify&lt;/Author&gt;&lt;Year&gt;2023&lt;/Year&gt;&lt;RecNum&gt;1068&lt;/RecNum&gt;&lt;DisplayText&gt;Afify&lt;style face="italic"&gt; et al.&lt;/style&gt; (2023)&lt;/DisplayText&gt;&lt;record&gt;&lt;rec-number&gt;1068&lt;/rec-number&gt;&lt;foreign-keys&gt;&lt;key app="EN" db-id="zexdw2r9qvr9ppesvvjptzs8vsvtpwz95f9f" timestamp="1735842049" guid="a52b84e5-9ad8-4352-b26a-26800bd467e9"&gt;1068&lt;/key&gt;&lt;/foreign-keys&gt;&lt;ref-type name="Journal Article"&gt;17&lt;/ref-type&gt;&lt;contributors&gt;&lt;authors&gt;&lt;author&gt;Afify, Amira&lt;/author&gt;&lt;author&gt;Ali, Mona&lt;/author&gt;&lt;author&gt;Zinhoum, Rasha&lt;/author&gt;&lt;/authors&gt;&lt;/contributors&gt;&lt;titles&gt;&lt;title&gt;Efficacy of Gamma radiation on mortality, reproduction, DNA damage and antioxidant enzymes on Trogoderma granarium Everts (Coleoptera: Dermestidae)&lt;/title&gt;&lt;secondary-title&gt;Egyptian Journal of Chemistry&lt;/secondary-title&gt;&lt;/titles&gt;&lt;periodical&gt;&lt;full-title&gt;Egyptian Journal of Chemistry&lt;/full-title&gt;&lt;/periodical&gt;&lt;pages&gt;0-0&lt;/pages&gt;&lt;volume&gt;0&lt;/volume&gt;&lt;number&gt;0&lt;/number&gt;&lt;section&gt;0&lt;/section&gt;&lt;dates&gt;&lt;year&gt;2023&lt;/year&gt;&lt;/dates&gt;&lt;isbn&gt;2357-0245&lt;/isbn&gt;&lt;urls&gt;&lt;/urls&gt;&lt;electronic-resource-num&gt;10.21608/ejchem.2023.242012.8734&lt;/electronic-resource-num&gt;&lt;/record&gt;&lt;/Cite&gt;&lt;/EndNote&gt;</w:instrText>
      </w:r>
      <w:r w:rsidRPr="009F7E3A">
        <w:rPr>
          <w:rFonts w:eastAsia="SimSun"/>
          <w:iCs/>
          <w:lang w:eastAsia="zh-CN"/>
        </w:rPr>
        <w:fldChar w:fldCharType="separate"/>
      </w:r>
      <w:r w:rsidR="001832A2" w:rsidRPr="009F7E3A">
        <w:rPr>
          <w:rFonts w:eastAsia="SimSun"/>
          <w:iCs/>
          <w:noProof/>
          <w:lang w:eastAsia="zh-CN"/>
        </w:rPr>
        <w:t>Afify</w:t>
      </w:r>
      <w:r w:rsidR="001832A2" w:rsidRPr="009F7E3A">
        <w:rPr>
          <w:rFonts w:eastAsia="SimSun"/>
          <w:i/>
          <w:iCs/>
          <w:noProof/>
          <w:lang w:eastAsia="zh-CN"/>
        </w:rPr>
        <w:t xml:space="preserve"> et al.</w:t>
      </w:r>
      <w:r w:rsidR="001832A2" w:rsidRPr="009F7E3A">
        <w:rPr>
          <w:rFonts w:eastAsia="SimSun"/>
          <w:iCs/>
          <w:noProof/>
          <w:lang w:eastAsia="zh-CN"/>
        </w:rPr>
        <w:t xml:space="preserve"> (2023)</w:t>
      </w:r>
      <w:r w:rsidRPr="009F7E3A">
        <w:rPr>
          <w:rFonts w:eastAsia="SimSun"/>
          <w:iCs/>
          <w:lang w:eastAsia="zh-CN"/>
        </w:rPr>
        <w:fldChar w:fldCharType="end"/>
      </w:r>
      <w:r w:rsidR="004029DC" w:rsidRPr="009F7E3A">
        <w:rPr>
          <w:rFonts w:eastAsia="SimSun"/>
          <w:iCs/>
          <w:lang w:eastAsia="zh-CN"/>
        </w:rPr>
        <w:t xml:space="preserve"> found</w:t>
      </w:r>
      <w:r w:rsidR="00675944" w:rsidRPr="009F7E3A">
        <w:rPr>
          <w:rFonts w:eastAsia="SimSun"/>
          <w:iCs/>
          <w:lang w:eastAsia="zh-CN"/>
        </w:rPr>
        <w:t xml:space="preserve"> adults to be more tolerant than </w:t>
      </w:r>
      <w:r w:rsidR="00FB3BD4" w:rsidRPr="009F7E3A">
        <w:rPr>
          <w:rFonts w:eastAsia="SimSun"/>
          <w:iCs/>
          <w:lang w:eastAsia="zh-CN"/>
        </w:rPr>
        <w:t>2</w:t>
      </w:r>
      <w:r w:rsidR="00FB3BD4" w:rsidRPr="009F7E3A">
        <w:rPr>
          <w:rFonts w:eastAsia="SimSun"/>
          <w:iCs/>
          <w:vertAlign w:val="superscript"/>
          <w:lang w:eastAsia="zh-CN"/>
        </w:rPr>
        <w:t>nd</w:t>
      </w:r>
      <w:r w:rsidR="00FB3BD4" w:rsidRPr="009F7E3A">
        <w:rPr>
          <w:rFonts w:eastAsia="SimSun"/>
          <w:iCs/>
          <w:lang w:eastAsia="zh-CN"/>
        </w:rPr>
        <w:t xml:space="preserve"> and 4</w:t>
      </w:r>
      <w:r w:rsidR="00FB3BD4" w:rsidRPr="009F7E3A">
        <w:rPr>
          <w:rFonts w:eastAsia="SimSun"/>
          <w:iCs/>
          <w:vertAlign w:val="superscript"/>
          <w:lang w:eastAsia="zh-CN"/>
        </w:rPr>
        <w:t>th</w:t>
      </w:r>
      <w:r w:rsidR="00FB3BD4" w:rsidRPr="009F7E3A">
        <w:rPr>
          <w:rFonts w:eastAsia="SimSun"/>
          <w:iCs/>
          <w:lang w:eastAsia="zh-CN"/>
        </w:rPr>
        <w:t xml:space="preserve"> instar</w:t>
      </w:r>
      <w:r w:rsidR="000D43CE" w:rsidRPr="009F7E3A">
        <w:rPr>
          <w:rFonts w:eastAsia="SimSun"/>
          <w:iCs/>
          <w:lang w:eastAsia="zh-CN"/>
        </w:rPr>
        <w:t xml:space="preserve"> larvae</w:t>
      </w:r>
      <w:r w:rsidR="008C6E8E" w:rsidRPr="009F7E3A">
        <w:rPr>
          <w:rFonts w:eastAsia="SimSun"/>
          <w:iCs/>
          <w:lang w:eastAsia="zh-CN"/>
        </w:rPr>
        <w:t>. This study provided a detailed description of dosimetry procedure.</w:t>
      </w:r>
      <w:r w:rsidR="00FB3BD4" w:rsidRPr="009F7E3A">
        <w:rPr>
          <w:rFonts w:eastAsia="SimSun"/>
          <w:iCs/>
          <w:lang w:eastAsia="zh-CN"/>
        </w:rPr>
        <w:t xml:space="preserve"> </w:t>
      </w:r>
      <w:r w:rsidR="007B5F93" w:rsidRPr="009F7E3A">
        <w:rPr>
          <w:rFonts w:eastAsia="SimSun"/>
          <w:iCs/>
          <w:lang w:eastAsia="zh-CN"/>
        </w:rPr>
        <w:t>A</w:t>
      </w:r>
      <w:r w:rsidR="00835C61" w:rsidRPr="009F7E3A">
        <w:rPr>
          <w:rFonts w:eastAsia="SimSun"/>
          <w:iCs/>
          <w:lang w:eastAsia="zh-CN"/>
        </w:rPr>
        <w:t xml:space="preserve"> 200 Gy treatment significantly reduced fecundity</w:t>
      </w:r>
      <w:r w:rsidR="00474FB0" w:rsidRPr="009F7E3A">
        <w:rPr>
          <w:rFonts w:eastAsia="SimSun"/>
          <w:iCs/>
          <w:lang w:eastAsia="zh-CN"/>
        </w:rPr>
        <w:t xml:space="preserve"> and completely prevented F1 adult emergence (development to earlier life stages was not monitored).</w:t>
      </w:r>
      <w:r w:rsidR="000B4729" w:rsidRPr="009F7E3A">
        <w:rPr>
          <w:rFonts w:eastAsia="SimSun"/>
          <w:iCs/>
          <w:lang w:eastAsia="zh-CN"/>
        </w:rPr>
        <w:t xml:space="preserve"> The paper reports </w:t>
      </w:r>
      <w:r w:rsidR="00931171" w:rsidRPr="009F7E3A">
        <w:rPr>
          <w:rFonts w:eastAsia="SimSun"/>
          <w:iCs/>
          <w:lang w:eastAsia="zh-CN"/>
        </w:rPr>
        <w:t>F1 adult emergence from adults treated at 100 Gy</w:t>
      </w:r>
      <w:r w:rsidR="0097615C" w:rsidRPr="009F7E3A">
        <w:rPr>
          <w:rFonts w:eastAsia="SimSun"/>
          <w:iCs/>
          <w:lang w:eastAsia="zh-CN"/>
        </w:rPr>
        <w:t>.</w:t>
      </w:r>
    </w:p>
    <w:p w14:paraId="4DE8E082" w14:textId="67810E6D" w:rsidR="009D3EC2" w:rsidRPr="009F7E3A" w:rsidRDefault="009D3EC2" w:rsidP="00323C99">
      <w:pPr>
        <w:pStyle w:val="IPPPargraphnumbering"/>
        <w:numPr>
          <w:ilvl w:val="0"/>
          <w:numId w:val="1"/>
        </w:numPr>
        <w:rPr>
          <w:rFonts w:eastAsia="SimSun"/>
          <w:iCs/>
          <w:lang w:eastAsia="zh-CN"/>
        </w:rPr>
      </w:pPr>
      <w:r w:rsidRPr="009F7E3A">
        <w:rPr>
          <w:rFonts w:eastAsia="SimSun"/>
          <w:iCs/>
          <w:lang w:eastAsia="zh-CN"/>
        </w:rPr>
        <w:lastRenderedPageBreak/>
        <w:t>The TPPT should consider the lack of most tolerant stage testing</w:t>
      </w:r>
      <w:r w:rsidR="00C61A99" w:rsidRPr="009F7E3A">
        <w:rPr>
          <w:rFonts w:eastAsia="SimSun"/>
          <w:iCs/>
          <w:lang w:eastAsia="zh-CN"/>
        </w:rPr>
        <w:t xml:space="preserve"> at the stated treated endpoint</w:t>
      </w:r>
      <w:r w:rsidRPr="009F7E3A">
        <w:rPr>
          <w:rFonts w:eastAsia="SimSun"/>
          <w:iCs/>
          <w:lang w:eastAsia="zh-CN"/>
        </w:rPr>
        <w:t xml:space="preserve"> for the initial submission</w:t>
      </w:r>
      <w:r w:rsidR="008E43A1" w:rsidRPr="009F7E3A">
        <w:rPr>
          <w:rFonts w:eastAsia="SimSun"/>
          <w:iCs/>
          <w:lang w:eastAsia="zh-CN"/>
        </w:rPr>
        <w:t>.</w:t>
      </w:r>
      <w:r w:rsidR="002C6D12" w:rsidRPr="009F7E3A">
        <w:rPr>
          <w:rFonts w:eastAsia="SimSun"/>
          <w:iCs/>
          <w:lang w:eastAsia="zh-CN"/>
        </w:rPr>
        <w:t xml:space="preserve"> </w:t>
      </w:r>
      <w:r w:rsidR="009339D5" w:rsidRPr="009F7E3A">
        <w:rPr>
          <w:rFonts w:eastAsia="SimSun"/>
          <w:iCs/>
          <w:lang w:eastAsia="zh-CN"/>
        </w:rPr>
        <w:t>Egg, diapausing larva</w:t>
      </w:r>
      <w:r w:rsidR="00992EBA" w:rsidRPr="009F7E3A">
        <w:rPr>
          <w:rFonts w:eastAsia="SimSun"/>
          <w:iCs/>
          <w:lang w:eastAsia="zh-CN"/>
        </w:rPr>
        <w:t xml:space="preserve"> and pupa were not evaluated.</w:t>
      </w:r>
      <w:r w:rsidRPr="009F7E3A">
        <w:rPr>
          <w:rFonts w:eastAsia="SimSun"/>
          <w:iCs/>
          <w:lang w:eastAsia="zh-CN"/>
        </w:rPr>
        <w:t xml:space="preserve">  </w:t>
      </w:r>
      <w:r w:rsidR="00FC262A" w:rsidRPr="009F7E3A">
        <w:rPr>
          <w:rFonts w:eastAsia="SimSun"/>
          <w:iCs/>
          <w:lang w:eastAsia="zh-CN"/>
        </w:rPr>
        <w:t>The treatment schedule could state that b</w:t>
      </w:r>
      <w:r w:rsidR="00323C99" w:rsidRPr="009F7E3A">
        <w:rPr>
          <w:rFonts w:eastAsia="SimSun"/>
          <w:iCs/>
          <w:lang w:eastAsia="zh-CN"/>
        </w:rPr>
        <w:t xml:space="preserve">ased on the data provided </w:t>
      </w:r>
      <w:r w:rsidR="002168AF" w:rsidRPr="009F7E3A">
        <w:rPr>
          <w:rFonts w:eastAsia="SimSun"/>
          <w:iCs/>
          <w:lang w:eastAsia="zh-CN"/>
        </w:rPr>
        <w:t>t</w:t>
      </w:r>
      <w:r w:rsidR="00323C99" w:rsidRPr="009F7E3A">
        <w:rPr>
          <w:rFonts w:eastAsia="SimSun"/>
          <w:iCs/>
          <w:lang w:eastAsia="zh-CN"/>
        </w:rPr>
        <w:t xml:space="preserve">here is 95% confidence that the treatment according to this schedule results in mortality from not less than 99.9973% of </w:t>
      </w:r>
      <w:r w:rsidR="002168AF" w:rsidRPr="009F7E3A">
        <w:rPr>
          <w:rFonts w:eastAsia="SimSun"/>
          <w:iCs/>
          <w:lang w:eastAsia="zh-CN"/>
        </w:rPr>
        <w:t>non</w:t>
      </w:r>
      <w:r w:rsidR="00B84A64" w:rsidRPr="009F7E3A">
        <w:rPr>
          <w:rFonts w:eastAsia="SimSun"/>
          <w:iCs/>
          <w:lang w:eastAsia="zh-CN"/>
        </w:rPr>
        <w:t>-</w:t>
      </w:r>
      <w:r w:rsidR="002168AF" w:rsidRPr="009F7E3A">
        <w:rPr>
          <w:rFonts w:eastAsia="SimSun"/>
          <w:iCs/>
          <w:lang w:eastAsia="zh-CN"/>
        </w:rPr>
        <w:t xml:space="preserve">diapausing </w:t>
      </w:r>
      <w:r w:rsidR="00323C99" w:rsidRPr="009F7E3A">
        <w:rPr>
          <w:rFonts w:eastAsia="SimSun"/>
          <w:iCs/>
          <w:lang w:eastAsia="zh-CN"/>
        </w:rPr>
        <w:t xml:space="preserve">larva and adult life stages of </w:t>
      </w:r>
      <w:r w:rsidR="00323C99" w:rsidRPr="009F7E3A">
        <w:rPr>
          <w:rFonts w:eastAsia="SimSun"/>
          <w:i/>
          <w:lang w:eastAsia="zh-CN"/>
        </w:rPr>
        <w:t xml:space="preserve">Trogoderma </w:t>
      </w:r>
      <w:proofErr w:type="spellStart"/>
      <w:r w:rsidR="00323C99" w:rsidRPr="009F7E3A">
        <w:rPr>
          <w:rFonts w:eastAsia="SimSun"/>
          <w:i/>
          <w:lang w:eastAsia="zh-CN"/>
        </w:rPr>
        <w:t>granarium</w:t>
      </w:r>
      <w:proofErr w:type="spellEnd"/>
      <w:r w:rsidR="00323C99" w:rsidRPr="009F7E3A">
        <w:rPr>
          <w:rFonts w:eastAsia="SimSun"/>
          <w:iCs/>
          <w:lang w:eastAsia="zh-CN"/>
        </w:rPr>
        <w:t>.</w:t>
      </w:r>
      <w:r w:rsidR="00FC262A" w:rsidRPr="009F7E3A">
        <w:rPr>
          <w:rFonts w:eastAsia="SimSun"/>
          <w:iCs/>
          <w:lang w:eastAsia="zh-CN"/>
        </w:rPr>
        <w:t xml:space="preserve"> However, given </w:t>
      </w:r>
      <w:r w:rsidR="00FC262A" w:rsidRPr="009F7E3A">
        <w:rPr>
          <w:rFonts w:eastAsia="SimSun"/>
          <w:i/>
          <w:lang w:eastAsia="zh-CN"/>
        </w:rPr>
        <w:t xml:space="preserve">T. </w:t>
      </w:r>
      <w:proofErr w:type="spellStart"/>
      <w:r w:rsidR="00FC262A" w:rsidRPr="009F7E3A">
        <w:rPr>
          <w:rFonts w:eastAsia="SimSun"/>
          <w:i/>
          <w:lang w:eastAsia="zh-CN"/>
        </w:rPr>
        <w:t>granarium</w:t>
      </w:r>
      <w:proofErr w:type="spellEnd"/>
      <w:r w:rsidR="00FC262A" w:rsidRPr="009F7E3A">
        <w:rPr>
          <w:rFonts w:eastAsia="SimSun"/>
          <w:iCs/>
          <w:lang w:eastAsia="zh-CN"/>
        </w:rPr>
        <w:t xml:space="preserve"> larvae are frequently in diapause excluding them from the treatment would</w:t>
      </w:r>
      <w:r w:rsidR="00A66A6F" w:rsidRPr="009F7E3A">
        <w:rPr>
          <w:rFonts w:eastAsia="SimSun"/>
          <w:iCs/>
          <w:lang w:eastAsia="zh-CN"/>
        </w:rPr>
        <w:t xml:space="preserve"> prevent it from being used.</w:t>
      </w:r>
    </w:p>
    <w:p w14:paraId="4C779084" w14:textId="27FFE208" w:rsidR="00CA228C" w:rsidRPr="009F7E3A" w:rsidRDefault="00CA228C" w:rsidP="00323C99">
      <w:pPr>
        <w:pStyle w:val="IPPPargraphnumbering"/>
        <w:numPr>
          <w:ilvl w:val="0"/>
          <w:numId w:val="1"/>
        </w:numPr>
        <w:rPr>
          <w:rFonts w:eastAsia="SimSun"/>
          <w:iCs/>
          <w:lang w:eastAsia="zh-CN"/>
        </w:rPr>
      </w:pPr>
      <w:r w:rsidRPr="009F7E3A">
        <w:rPr>
          <w:rFonts w:eastAsia="SimSun"/>
          <w:iCs/>
          <w:lang w:eastAsia="zh-CN"/>
        </w:rPr>
        <w:t>Using the term “results in m</w:t>
      </w:r>
      <w:r w:rsidR="00AD1220" w:rsidRPr="009F7E3A">
        <w:rPr>
          <w:rFonts w:eastAsia="SimSun"/>
          <w:iCs/>
          <w:lang w:eastAsia="zh-CN"/>
        </w:rPr>
        <w:t xml:space="preserve">ortality” in the efficacy statement could be considered to include diapausing larva as Gao et al </w:t>
      </w:r>
      <w:r w:rsidR="009873BF" w:rsidRPr="009F7E3A">
        <w:rPr>
          <w:rFonts w:eastAsia="SimSun"/>
          <w:iCs/>
          <w:lang w:eastAsia="zh-CN"/>
        </w:rPr>
        <w:t>found they would not pupate following a treatment of 150 Gy.</w:t>
      </w:r>
    </w:p>
    <w:p w14:paraId="5B7B1EDC" w14:textId="77777777" w:rsidR="000C3BA4" w:rsidRPr="009F7E3A" w:rsidRDefault="0097615C" w:rsidP="00A15AE2">
      <w:pPr>
        <w:pStyle w:val="IPPPargraphnumbering"/>
        <w:numPr>
          <w:ilvl w:val="0"/>
          <w:numId w:val="1"/>
        </w:numPr>
        <w:rPr>
          <w:rFonts w:eastAsia="SimSun"/>
          <w:iCs/>
          <w:lang w:eastAsia="zh-CN"/>
        </w:rPr>
      </w:pPr>
      <w:r w:rsidRPr="009F7E3A">
        <w:rPr>
          <w:rFonts w:eastAsia="SimSun"/>
          <w:iCs/>
          <w:lang w:eastAsia="zh-CN"/>
        </w:rPr>
        <w:t>Previous work su</w:t>
      </w:r>
      <w:r w:rsidR="00D63FC0" w:rsidRPr="009F7E3A">
        <w:rPr>
          <w:rFonts w:eastAsia="SimSun"/>
          <w:iCs/>
          <w:lang w:eastAsia="zh-CN"/>
        </w:rPr>
        <w:t>pport</w:t>
      </w:r>
      <w:r w:rsidRPr="009F7E3A">
        <w:rPr>
          <w:rFonts w:eastAsia="SimSun"/>
          <w:iCs/>
          <w:lang w:eastAsia="zh-CN"/>
        </w:rPr>
        <w:t>s</w:t>
      </w:r>
      <w:r w:rsidR="00D63FC0" w:rsidRPr="009F7E3A">
        <w:rPr>
          <w:rFonts w:eastAsia="SimSun"/>
          <w:iCs/>
          <w:lang w:eastAsia="zh-CN"/>
        </w:rPr>
        <w:t xml:space="preserve"> a</w:t>
      </w:r>
      <w:r w:rsidRPr="009F7E3A">
        <w:rPr>
          <w:rFonts w:eastAsia="SimSun"/>
          <w:iCs/>
          <w:lang w:eastAsia="zh-CN"/>
        </w:rPr>
        <w:t xml:space="preserve"> </w:t>
      </w:r>
      <w:r w:rsidR="00F7001B" w:rsidRPr="009F7E3A">
        <w:rPr>
          <w:rFonts w:eastAsia="SimSun"/>
          <w:iCs/>
          <w:lang w:eastAsia="zh-CN"/>
        </w:rPr>
        <w:t xml:space="preserve">200 Gy </w:t>
      </w:r>
      <w:r w:rsidR="00D63FC0" w:rsidRPr="009F7E3A">
        <w:rPr>
          <w:rFonts w:eastAsia="SimSun"/>
          <w:iCs/>
          <w:lang w:eastAsia="zh-CN"/>
        </w:rPr>
        <w:t xml:space="preserve">standalone </w:t>
      </w:r>
      <w:r w:rsidR="00F7001B" w:rsidRPr="009F7E3A">
        <w:rPr>
          <w:rFonts w:eastAsia="SimSun"/>
          <w:iCs/>
          <w:lang w:eastAsia="zh-CN"/>
        </w:rPr>
        <w:t xml:space="preserve">treatment for all stages and </w:t>
      </w:r>
      <w:r w:rsidR="00FF0E35" w:rsidRPr="009F7E3A">
        <w:rPr>
          <w:rFonts w:eastAsia="SimSun"/>
          <w:iCs/>
          <w:lang w:eastAsia="zh-CN"/>
        </w:rPr>
        <w:t>adults are the most tolerant if prevention of F1 egg hatch is the treatment endpoint.</w:t>
      </w:r>
      <w:r w:rsidR="00D63FC0" w:rsidRPr="009F7E3A">
        <w:rPr>
          <w:rFonts w:eastAsia="SimSun"/>
          <w:iCs/>
          <w:lang w:eastAsia="zh-CN"/>
        </w:rPr>
        <w:t xml:space="preserve"> Determining </w:t>
      </w:r>
      <w:r w:rsidR="00EE5082" w:rsidRPr="009F7E3A">
        <w:rPr>
          <w:rFonts w:eastAsia="SimSun"/>
          <w:iCs/>
          <w:lang w:eastAsia="zh-CN"/>
        </w:rPr>
        <w:t xml:space="preserve">an estimated level of treatment efficacy and applied dose from the </w:t>
      </w:r>
      <w:r w:rsidR="008D08C2" w:rsidRPr="009F7E3A">
        <w:rPr>
          <w:rFonts w:eastAsia="SimSun"/>
          <w:iCs/>
          <w:lang w:eastAsia="zh-CN"/>
        </w:rPr>
        <w:t xml:space="preserve">available publications may be challenging as some </w:t>
      </w:r>
      <w:r w:rsidR="000C3BA4" w:rsidRPr="009F7E3A">
        <w:rPr>
          <w:rFonts w:eastAsia="SimSun"/>
          <w:iCs/>
          <w:lang w:eastAsia="zh-CN"/>
        </w:rPr>
        <w:t>data are not provided.</w:t>
      </w:r>
    </w:p>
    <w:p w14:paraId="1FC143FD" w14:textId="6E7E4948" w:rsidR="005E4930" w:rsidRPr="009F7E3A" w:rsidRDefault="00B50FC5" w:rsidP="00D41F00">
      <w:pPr>
        <w:pStyle w:val="IPPPargraphnumbering"/>
        <w:tabs>
          <w:tab w:val="left" w:pos="0"/>
        </w:tabs>
        <w:ind w:firstLine="0"/>
        <w:rPr>
          <w:b/>
          <w:bCs/>
        </w:rPr>
      </w:pPr>
      <w:r w:rsidRPr="009F7E3A">
        <w:rPr>
          <w:b/>
          <w:bCs/>
        </w:rPr>
        <w:t>References</w:t>
      </w:r>
    </w:p>
    <w:p w14:paraId="0003A8FB" w14:textId="77777777" w:rsidR="001832A2" w:rsidRPr="009F7E3A" w:rsidRDefault="005E4930" w:rsidP="001832A2">
      <w:pPr>
        <w:pStyle w:val="EndNoteBibliography"/>
        <w:ind w:left="720" w:hanging="720"/>
        <w:rPr>
          <w:rFonts w:ascii="Times New Roman" w:hAnsi="Times New Roman"/>
        </w:rPr>
      </w:pPr>
      <w:r w:rsidRPr="009F7E3A">
        <w:rPr>
          <w:rFonts w:ascii="Times New Roman" w:hAnsi="Times New Roman"/>
        </w:rPr>
        <w:fldChar w:fldCharType="begin"/>
      </w:r>
      <w:r w:rsidRPr="009F7E3A">
        <w:rPr>
          <w:rFonts w:ascii="Times New Roman" w:hAnsi="Times New Roman"/>
        </w:rPr>
        <w:instrText xml:space="preserve"> ADDIN EN.REFLIST </w:instrText>
      </w:r>
      <w:r w:rsidRPr="009F7E3A">
        <w:rPr>
          <w:rFonts w:ascii="Times New Roman" w:hAnsi="Times New Roman"/>
        </w:rPr>
        <w:fldChar w:fldCharType="separate"/>
      </w:r>
      <w:r w:rsidR="001832A2" w:rsidRPr="0042051D">
        <w:rPr>
          <w:rFonts w:ascii="Times New Roman" w:hAnsi="Times New Roman"/>
        </w:rPr>
        <w:t>Afify, A., Ali, M. &amp; Zinhoum, R. (2023).</w:t>
      </w:r>
      <w:r w:rsidR="001832A2" w:rsidRPr="009F7E3A">
        <w:rPr>
          <w:rFonts w:ascii="Times New Roman" w:hAnsi="Times New Roman"/>
        </w:rPr>
        <w:t xml:space="preserve"> Efficacy of Gamma radiation on mortality, reproduction, DNA damage and antioxidant enzymes on Trogoderma granarium Everts (Coleoptera: Dermestidae). </w:t>
      </w:r>
      <w:r w:rsidR="001832A2" w:rsidRPr="009F7E3A">
        <w:rPr>
          <w:rFonts w:ascii="Times New Roman" w:hAnsi="Times New Roman"/>
          <w:i/>
        </w:rPr>
        <w:t>Egyptian Journal of Chemistry</w:t>
      </w:r>
      <w:r w:rsidR="001832A2" w:rsidRPr="009F7E3A">
        <w:rPr>
          <w:rFonts w:ascii="Times New Roman" w:hAnsi="Times New Roman"/>
        </w:rPr>
        <w:t xml:space="preserve"> 0(0): 0-0.</w:t>
      </w:r>
    </w:p>
    <w:p w14:paraId="0F21F57A" w14:textId="77777777" w:rsidR="001832A2" w:rsidRPr="009F7E3A" w:rsidRDefault="001832A2" w:rsidP="001832A2">
      <w:pPr>
        <w:pStyle w:val="EndNoteBibliography"/>
        <w:ind w:left="720" w:hanging="720"/>
        <w:rPr>
          <w:rFonts w:ascii="Times New Roman" w:hAnsi="Times New Roman"/>
        </w:rPr>
      </w:pPr>
      <w:r w:rsidRPr="009F7E3A">
        <w:rPr>
          <w:rFonts w:ascii="Times New Roman" w:hAnsi="Times New Roman"/>
        </w:rPr>
        <w:t xml:space="preserve">Gao, M., Wang, C.-y., Li, S.-r. &amp; Zhan, S.-f. (2004a). The effect of irradiation on </w:t>
      </w:r>
      <w:r w:rsidRPr="009F7E3A">
        <w:rPr>
          <w:rFonts w:ascii="Times New Roman" w:hAnsi="Times New Roman"/>
          <w:i/>
        </w:rPr>
        <w:t>Trogoderma granarium</w:t>
      </w:r>
      <w:r w:rsidRPr="009F7E3A">
        <w:rPr>
          <w:rFonts w:ascii="Times New Roman" w:hAnsi="Times New Roman"/>
        </w:rPr>
        <w:t xml:space="preserve"> in grain and legume. </w:t>
      </w:r>
      <w:r w:rsidRPr="009F7E3A">
        <w:rPr>
          <w:rFonts w:ascii="Times New Roman" w:hAnsi="Times New Roman"/>
          <w:i/>
        </w:rPr>
        <w:t>Acta Phytophylacica Sinica</w:t>
      </w:r>
      <w:r w:rsidRPr="009F7E3A">
        <w:rPr>
          <w:rFonts w:ascii="Times New Roman" w:hAnsi="Times New Roman"/>
        </w:rPr>
        <w:t xml:space="preserve"> 31(4): 377-382.</w:t>
      </w:r>
    </w:p>
    <w:p w14:paraId="1847A2B5" w14:textId="77777777" w:rsidR="001832A2" w:rsidRPr="009F7E3A" w:rsidRDefault="001832A2" w:rsidP="001832A2">
      <w:pPr>
        <w:pStyle w:val="EndNoteBibliography"/>
        <w:ind w:left="720" w:hanging="720"/>
        <w:rPr>
          <w:rFonts w:ascii="Times New Roman" w:hAnsi="Times New Roman"/>
        </w:rPr>
      </w:pPr>
      <w:r w:rsidRPr="009F7E3A">
        <w:rPr>
          <w:rFonts w:ascii="Times New Roman" w:hAnsi="Times New Roman"/>
        </w:rPr>
        <w:t xml:space="preserve">Gao, M., Wang, C., Li, S. &amp; Zhang, S. (2004b).Irradiation as a phytosanitary treatment for </w:t>
      </w:r>
      <w:r w:rsidRPr="009F7E3A">
        <w:rPr>
          <w:rFonts w:ascii="Times New Roman" w:hAnsi="Times New Roman"/>
          <w:i/>
        </w:rPr>
        <w:t>Trogoderma granarium</w:t>
      </w:r>
      <w:r w:rsidRPr="009F7E3A">
        <w:rPr>
          <w:rFonts w:ascii="Times New Roman" w:hAnsi="Times New Roman"/>
        </w:rPr>
        <w:t xml:space="preserve"> Everts and </w:t>
      </w:r>
      <w:r w:rsidRPr="009F7E3A">
        <w:rPr>
          <w:rFonts w:ascii="Times New Roman" w:hAnsi="Times New Roman"/>
          <w:i/>
        </w:rPr>
        <w:t>Callosobruchus chinensis</w:t>
      </w:r>
      <w:r w:rsidRPr="009F7E3A">
        <w:rPr>
          <w:rFonts w:ascii="Times New Roman" w:hAnsi="Times New Roman"/>
        </w:rPr>
        <w:t xml:space="preserve"> L. in food and agricultural products. In </w:t>
      </w:r>
      <w:r w:rsidRPr="009F7E3A">
        <w:rPr>
          <w:rFonts w:ascii="Times New Roman" w:hAnsi="Times New Roman"/>
          <w:i/>
        </w:rPr>
        <w:t>Proceedings of a final research coordination meeting on irradiation as a phytosanitary treatment of food and agricultural commodities</w:t>
      </w:r>
      <w:r w:rsidRPr="009F7E3A">
        <w:rPr>
          <w:rFonts w:ascii="Times New Roman" w:hAnsi="Times New Roman"/>
        </w:rPr>
        <w:t>Vienna, Austria.</w:t>
      </w:r>
    </w:p>
    <w:p w14:paraId="6C28F66F" w14:textId="77777777" w:rsidR="001832A2" w:rsidRPr="00784DBB" w:rsidRDefault="001832A2" w:rsidP="001832A2">
      <w:pPr>
        <w:pStyle w:val="EndNoteBibliography"/>
        <w:ind w:left="720" w:hanging="720"/>
        <w:rPr>
          <w:rFonts w:ascii="Times New Roman" w:hAnsi="Times New Roman"/>
          <w:lang w:val="it-IT"/>
        </w:rPr>
      </w:pPr>
      <w:r w:rsidRPr="009F7E3A">
        <w:rPr>
          <w:rFonts w:ascii="Times New Roman" w:hAnsi="Times New Roman"/>
        </w:rPr>
        <w:t xml:space="preserve">Mansour, M. (2016). Irradiation as a phytosanitary treatment against Trogoderma granarium (Coleoptera: Dermestidae). </w:t>
      </w:r>
      <w:r w:rsidRPr="00784DBB">
        <w:rPr>
          <w:rFonts w:ascii="Times New Roman" w:hAnsi="Times New Roman"/>
          <w:i/>
          <w:lang w:val="it-IT"/>
        </w:rPr>
        <w:t>Florida Entomologist</w:t>
      </w:r>
      <w:r w:rsidRPr="00784DBB">
        <w:rPr>
          <w:rFonts w:ascii="Times New Roman" w:hAnsi="Times New Roman"/>
          <w:lang w:val="it-IT"/>
        </w:rPr>
        <w:t xml:space="preserve"> 99(2).</w:t>
      </w:r>
    </w:p>
    <w:p w14:paraId="3802D0F1" w14:textId="77777777" w:rsidR="001832A2" w:rsidRPr="009F7E3A" w:rsidRDefault="001832A2" w:rsidP="001832A2">
      <w:pPr>
        <w:pStyle w:val="EndNoteBibliography"/>
        <w:ind w:left="720" w:hanging="720"/>
        <w:rPr>
          <w:rFonts w:ascii="Times New Roman" w:hAnsi="Times New Roman"/>
        </w:rPr>
      </w:pPr>
      <w:r w:rsidRPr="00784DBB">
        <w:rPr>
          <w:rFonts w:ascii="Times New Roman" w:hAnsi="Times New Roman"/>
          <w:lang w:val="it-IT"/>
        </w:rPr>
        <w:t xml:space="preserve">Zhao, Q. Y., Li, T. X., Song, Z. J., Sun, T., Liu, B., Han, X., Li, Z. H. &amp; Zhan, G. P. (2021). </w:t>
      </w:r>
      <w:r w:rsidRPr="009F7E3A">
        <w:rPr>
          <w:rFonts w:ascii="Times New Roman" w:hAnsi="Times New Roman"/>
        </w:rPr>
        <w:t xml:space="preserve">Combination of Modified Atmosphere and Irradiation for the Phytosanitary Disinfestation of Trogoderma granarium Everts (Coleoptera: Dermestidae). </w:t>
      </w:r>
      <w:r w:rsidRPr="009F7E3A">
        <w:rPr>
          <w:rFonts w:ascii="Times New Roman" w:hAnsi="Times New Roman"/>
          <w:i/>
        </w:rPr>
        <w:t>Insects</w:t>
      </w:r>
      <w:r w:rsidRPr="009F7E3A">
        <w:rPr>
          <w:rFonts w:ascii="Times New Roman" w:hAnsi="Times New Roman"/>
        </w:rPr>
        <w:t xml:space="preserve"> 12(5).</w:t>
      </w:r>
    </w:p>
    <w:p w14:paraId="7C73B539" w14:textId="0ECF0BC2" w:rsidR="00270F49" w:rsidRDefault="005E4930" w:rsidP="00270F49">
      <w:r w:rsidRPr="009F7E3A">
        <w:fldChar w:fldCharType="end"/>
      </w:r>
    </w:p>
    <w:sectPr w:rsidR="00270F49" w:rsidSect="00E81179">
      <w:headerReference w:type="even" r:id="rId10"/>
      <w:footerReference w:type="even" r:id="rId11"/>
      <w:headerReference w:type="first" r:id="rId12"/>
      <w:footerReference w:type="first" r:id="rId13"/>
      <w:pgSz w:w="12240" w:h="15840"/>
      <w:pgMar w:top="1559"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EA845" w14:textId="77777777" w:rsidR="00825C27" w:rsidRDefault="00825C27" w:rsidP="00071CCE">
      <w:r>
        <w:separator/>
      </w:r>
    </w:p>
  </w:endnote>
  <w:endnote w:type="continuationSeparator" w:id="0">
    <w:p w14:paraId="55C6C5AD" w14:textId="77777777" w:rsidR="00825C27" w:rsidRDefault="00825C27" w:rsidP="0007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790FF" w14:textId="6E982B43" w:rsidR="00784DBB" w:rsidRPr="00F161CD" w:rsidRDefault="008B5842" w:rsidP="00860272">
    <w:pPr>
      <w:pStyle w:val="IPPFooter"/>
      <w:tabs>
        <w:tab w:val="clear" w:pos="9072"/>
        <w:tab w:val="right" w:pos="9356"/>
      </w:tabs>
      <w:jc w:val="both"/>
    </w:pPr>
    <w:r w:rsidRPr="00DD1DFD">
      <w:t xml:space="preserve">Page </w:t>
    </w:r>
    <w:r>
      <w:fldChar w:fldCharType="begin"/>
    </w:r>
    <w:r>
      <w:instrText xml:space="preserve"> PAGE </w:instrText>
    </w:r>
    <w:r>
      <w:fldChar w:fldCharType="separate"/>
    </w:r>
    <w:r>
      <w:t>2</w:t>
    </w:r>
    <w:r>
      <w:rPr>
        <w:noProof/>
      </w:rPr>
      <w:fldChar w:fldCharType="end"/>
    </w:r>
    <w:r w:rsidRPr="00DD1DFD">
      <w:t xml:space="preserve"> of </w:t>
    </w:r>
    <w:r>
      <w:fldChar w:fldCharType="begin"/>
    </w:r>
    <w:r>
      <w:instrText xml:space="preserve"> NUMPAGES </w:instrText>
    </w:r>
    <w:r>
      <w:fldChar w:fldCharType="separate"/>
    </w:r>
    <w:r>
      <w:t>2</w:t>
    </w:r>
    <w:r>
      <w:fldChar w:fldCharType="end"/>
    </w:r>
    <w:r>
      <w:rPr>
        <w:noProof/>
      </w:rPr>
      <w:tab/>
    </w:r>
    <w:r w:rsidRPr="00DD1DFD">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B6A97" w14:textId="0B5E7773" w:rsidR="00784DBB" w:rsidRPr="00E81179" w:rsidRDefault="008B5842" w:rsidP="008B5842">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3</w:t>
    </w:r>
    <w:r>
      <w:rPr>
        <w:noProof/>
      </w:rPr>
      <w:fldChar w:fldCharType="end"/>
    </w:r>
    <w:r w:rsidRPr="00DD1DFD">
      <w:t xml:space="preserve"> of </w:t>
    </w:r>
    <w:r>
      <w:fldChar w:fldCharType="begin"/>
    </w:r>
    <w:r>
      <w:instrText xml:space="preserve"> NUMPAGES </w:instrText>
    </w:r>
    <w:r>
      <w:fldChar w:fldCharType="separate"/>
    </w:r>
    <w: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081CC" w14:textId="77777777" w:rsidR="00825C27" w:rsidRDefault="00825C27" w:rsidP="00071CCE">
      <w:r>
        <w:separator/>
      </w:r>
    </w:p>
  </w:footnote>
  <w:footnote w:type="continuationSeparator" w:id="0">
    <w:p w14:paraId="38951D6D" w14:textId="77777777" w:rsidR="00825C27" w:rsidRDefault="00825C27" w:rsidP="0007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85304" w14:textId="5A620049" w:rsidR="00CD7934" w:rsidRPr="00E81179" w:rsidRDefault="00CD7934" w:rsidP="00E81179">
    <w:pPr>
      <w:pStyle w:val="IPPHeader"/>
      <w:tabs>
        <w:tab w:val="clear" w:pos="9072"/>
        <w:tab w:val="right" w:pos="9356"/>
      </w:tabs>
    </w:pPr>
    <w:r w:rsidRPr="00E81179">
      <w:t>08_TPPT_2025_Jan  (4.</w:t>
    </w:r>
    <w:r w:rsidR="002173D4">
      <w:t>1</w:t>
    </w:r>
    <w:r w:rsidRPr="00E81179">
      <w:t>)</w:t>
    </w:r>
    <w:r w:rsidR="00E81179" w:rsidRPr="00E81179">
      <w:tab/>
    </w:r>
    <w:r w:rsidRPr="00E81179">
      <w:t xml:space="preserve">TPPT lead’s notes Irradiation treatment for Trogoderma </w:t>
    </w:r>
    <w:proofErr w:type="spellStart"/>
    <w:r w:rsidRPr="00E81179">
      <w:t>granarium</w:t>
    </w:r>
    <w:proofErr w:type="spellEnd"/>
    <w:r w:rsidRPr="00E81179">
      <w:t xml:space="preserve"> (2023-032)</w:t>
    </w:r>
  </w:p>
  <w:p w14:paraId="0716CDAC" w14:textId="77777777" w:rsidR="00CD7934" w:rsidRDefault="00CD79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524C9" w14:textId="77777777" w:rsidR="009F7E3A" w:rsidRDefault="009F7E3A" w:rsidP="009F7E3A">
    <w:pPr>
      <w:pStyle w:val="Header"/>
    </w:pPr>
    <w:r w:rsidRPr="00071CCE">
      <w:rPr>
        <w:noProof/>
      </w:rPr>
      <w:drawing>
        <wp:anchor distT="0" distB="0" distL="114300" distR="114300" simplePos="0" relativeHeight="251659264" behindDoc="0" locked="0" layoutInCell="1" allowOverlap="1" wp14:anchorId="4CC56D81" wp14:editId="4D06C60E">
          <wp:simplePos x="0" y="0"/>
          <wp:positionH relativeFrom="page">
            <wp:posOffset>6985</wp:posOffset>
          </wp:positionH>
          <wp:positionV relativeFrom="page">
            <wp:posOffset>7620</wp:posOffset>
          </wp:positionV>
          <wp:extent cx="7758214" cy="568325"/>
          <wp:effectExtent l="0" t="0" r="0" b="3175"/>
          <wp:wrapTopAndBottom/>
          <wp:docPr id="7649023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8214" cy="568325"/>
                  </a:xfrm>
                  <a:prstGeom prst="rect">
                    <a:avLst/>
                  </a:prstGeom>
                  <a:noFill/>
                </pic:spPr>
              </pic:pic>
            </a:graphicData>
          </a:graphic>
          <wp14:sizeRelH relativeFrom="margin">
            <wp14:pctWidth>0</wp14:pctWidth>
          </wp14:sizeRelH>
          <wp14:sizeRelV relativeFrom="margin">
            <wp14:pctHeight>0</wp14:pctHeight>
          </wp14:sizeRelV>
        </wp:anchor>
      </w:drawing>
    </w:r>
    <w:r w:rsidRPr="00071CCE">
      <w:rPr>
        <w:noProof/>
      </w:rPr>
      <w:drawing>
        <wp:anchor distT="0" distB="0" distL="114300" distR="114300" simplePos="0" relativeHeight="251660288" behindDoc="0" locked="0" layoutInCell="1" allowOverlap="1" wp14:anchorId="17E8D8E9" wp14:editId="5AD6239B">
          <wp:simplePos x="0" y="0"/>
          <wp:positionH relativeFrom="page">
            <wp:posOffset>742950</wp:posOffset>
          </wp:positionH>
          <wp:positionV relativeFrom="page">
            <wp:posOffset>588645</wp:posOffset>
          </wp:positionV>
          <wp:extent cx="1727835" cy="698500"/>
          <wp:effectExtent l="0" t="0" r="5715" b="6350"/>
          <wp:wrapSquare wrapText="bothSides"/>
          <wp:docPr id="75377935" name="Picture 6"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logo with text on i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7835" cy="698500"/>
                  </a:xfrm>
                  <a:prstGeom prst="rect">
                    <a:avLst/>
                  </a:prstGeom>
                  <a:noFill/>
                </pic:spPr>
              </pic:pic>
            </a:graphicData>
          </a:graphic>
          <wp14:sizeRelH relativeFrom="margin">
            <wp14:pctWidth>0</wp14:pctWidth>
          </wp14:sizeRelH>
          <wp14:sizeRelV relativeFrom="margin">
            <wp14:pctHeight>0</wp14:pctHeight>
          </wp14:sizeRelV>
        </wp:anchor>
      </w:drawing>
    </w:r>
    <w:r w:rsidRPr="00071CCE">
      <w:rPr>
        <w:noProof/>
      </w:rPr>
      <w:drawing>
        <wp:anchor distT="0" distB="0" distL="114300" distR="114300" simplePos="0" relativeHeight="251661312" behindDoc="0" locked="0" layoutInCell="1" allowOverlap="1" wp14:anchorId="6420DDA7" wp14:editId="5BE44288">
          <wp:simplePos x="0" y="0"/>
          <wp:positionH relativeFrom="page">
            <wp:posOffset>2520315</wp:posOffset>
          </wp:positionH>
          <wp:positionV relativeFrom="page">
            <wp:posOffset>588645</wp:posOffset>
          </wp:positionV>
          <wp:extent cx="1757045" cy="698500"/>
          <wp:effectExtent l="0" t="0" r="0" b="6350"/>
          <wp:wrapSquare wrapText="bothSides"/>
          <wp:docPr id="171027934" name="Picture 5"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logo of a company&#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57045" cy="698500"/>
                  </a:xfrm>
                  <a:prstGeom prst="rect">
                    <a:avLst/>
                  </a:prstGeom>
                  <a:noFill/>
                </pic:spPr>
              </pic:pic>
            </a:graphicData>
          </a:graphic>
          <wp14:sizeRelH relativeFrom="margin">
            <wp14:pctWidth>0</wp14:pctWidth>
          </wp14:sizeRelH>
          <wp14:sizeRelV relativeFrom="margin">
            <wp14:pctHeight>0</wp14:pctHeight>
          </wp14:sizeRelV>
        </wp:anchor>
      </w:drawing>
    </w:r>
    <w:r w:rsidRPr="00071CCE">
      <w:rPr>
        <w:noProof/>
      </w:rPr>
      <mc:AlternateContent>
        <mc:Choice Requires="wps">
          <w:drawing>
            <wp:anchor distT="0" distB="0" distL="114300" distR="114300" simplePos="0" relativeHeight="251662336" behindDoc="0" locked="0" layoutInCell="1" allowOverlap="1" wp14:anchorId="5ED946B4" wp14:editId="507A456D">
              <wp:simplePos x="0" y="0"/>
              <wp:positionH relativeFrom="margin">
                <wp:posOffset>1573530</wp:posOffset>
              </wp:positionH>
              <wp:positionV relativeFrom="page">
                <wp:posOffset>720090</wp:posOffset>
              </wp:positionV>
              <wp:extent cx="0" cy="360045"/>
              <wp:effectExtent l="0" t="0" r="38100" b="20955"/>
              <wp:wrapNone/>
              <wp:docPr id="1283285637" name="Straight Connector 8"/>
              <wp:cNvGraphicFramePr/>
              <a:graphic xmlns:a="http://schemas.openxmlformats.org/drawingml/2006/main">
                <a:graphicData uri="http://schemas.microsoft.com/office/word/2010/wordprocessingShape">
                  <wps:wsp>
                    <wps:cNvCnPr/>
                    <wps:spPr>
                      <a:xfrm>
                        <a:off x="0" y="0"/>
                        <a:ext cx="0" cy="3594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w:pict>
            <v:line w14:anchorId="1C5BE862"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" strokecolor="black [3213]" strokeweight=".5pt">
              <v:stroke joinstyle="miter"/>
              <w10:wrap anchorx="margin" anchory="page"/>
            </v:line>
          </w:pict>
        </mc:Fallback>
      </mc:AlternateContent>
    </w:r>
    <w:bookmarkStart w:id="0" w:name="_Hlk187238577"/>
    <w:r w:rsidRPr="00071CCE">
      <w:tab/>
    </w:r>
  </w:p>
  <w:p w14:paraId="6A011686" w14:textId="77777777" w:rsidR="009F7E3A" w:rsidRPr="00071CCE" w:rsidRDefault="009F7E3A" w:rsidP="009F7E3A">
    <w:pPr>
      <w:pStyle w:val="Header"/>
      <w:rPr>
        <w:rFonts w:ascii="Arial" w:hAnsi="Arial" w:cs="Arial"/>
        <w:sz w:val="18"/>
        <w:szCs w:val="18"/>
      </w:rPr>
    </w:pPr>
    <w:r>
      <w:tab/>
    </w:r>
    <w:r w:rsidRPr="00071CCE">
      <w:rPr>
        <w:rFonts w:ascii="Arial" w:hAnsi="Arial" w:cs="Arial"/>
        <w:sz w:val="18"/>
        <w:szCs w:val="18"/>
      </w:rPr>
      <w:t>0</w:t>
    </w:r>
    <w:r w:rsidRPr="009F7E3A">
      <w:rPr>
        <w:rFonts w:ascii="Arial" w:hAnsi="Arial" w:cs="Arial"/>
        <w:sz w:val="18"/>
        <w:szCs w:val="18"/>
      </w:rPr>
      <w:t>8</w:t>
    </w:r>
    <w:r w:rsidRPr="00071CCE">
      <w:rPr>
        <w:rFonts w:ascii="Arial" w:hAnsi="Arial" w:cs="Arial"/>
        <w:sz w:val="18"/>
        <w:szCs w:val="18"/>
      </w:rPr>
      <w:t>_TPPT_2025_Jan</w:t>
    </w:r>
  </w:p>
  <w:p w14:paraId="46C9F4E9" w14:textId="03A1E109" w:rsidR="009F7E3A" w:rsidRPr="00071CCE" w:rsidRDefault="009F7E3A" w:rsidP="009F7E3A">
    <w:pPr>
      <w:pStyle w:val="Header"/>
      <w:rPr>
        <w:rFonts w:ascii="Arial" w:hAnsi="Arial" w:cs="Arial"/>
        <w:sz w:val="18"/>
        <w:szCs w:val="18"/>
      </w:rPr>
    </w:pPr>
    <w:r w:rsidRPr="00071CCE">
      <w:rPr>
        <w:rFonts w:ascii="Arial" w:hAnsi="Arial" w:cs="Arial"/>
        <w:sz w:val="18"/>
        <w:szCs w:val="18"/>
      </w:rPr>
      <w:tab/>
      <w:t>Agenda item: 4.</w:t>
    </w:r>
    <w:r w:rsidR="002173D4">
      <w:rPr>
        <w:rFonts w:ascii="Arial" w:hAnsi="Arial" w:cs="Arial"/>
        <w:sz w:val="18"/>
        <w:szCs w:val="18"/>
      </w:rPr>
      <w:t>1</w:t>
    </w:r>
  </w:p>
  <w:bookmarkEnd w:id="0"/>
  <w:p w14:paraId="17590670" w14:textId="77777777" w:rsidR="009F7E3A" w:rsidRDefault="009F7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66167897">
    <w:abstractNumId w:val="1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2" w16cid:durableId="91825207">
    <w:abstractNumId w:val="14"/>
  </w:num>
  <w:num w:numId="3" w16cid:durableId="1226531976">
    <w:abstractNumId w:val="18"/>
  </w:num>
  <w:num w:numId="4" w16cid:durableId="1749381087">
    <w:abstractNumId w:val="12"/>
  </w:num>
  <w:num w:numId="5" w16cid:durableId="1634940127">
    <w:abstractNumId w:val="11"/>
  </w:num>
  <w:num w:numId="6" w16cid:durableId="1358458346">
    <w:abstractNumId w:val="20"/>
  </w:num>
  <w:num w:numId="7" w16cid:durableId="636107580">
    <w:abstractNumId w:val="17"/>
  </w:num>
  <w:num w:numId="8" w16cid:durableId="735201531">
    <w:abstractNumId w:val="15"/>
  </w:num>
  <w:num w:numId="9" w16cid:durableId="625426921">
    <w:abstractNumId w:val="21"/>
  </w:num>
  <w:num w:numId="10" w16cid:durableId="751855798">
    <w:abstractNumId w:val="13"/>
  </w:num>
  <w:num w:numId="11"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752699161">
    <w:abstractNumId w:val="10"/>
  </w:num>
  <w:num w:numId="18" w16cid:durableId="1096559190">
    <w:abstractNumId w:val="16"/>
  </w:num>
  <w:num w:numId="19" w16cid:durableId="259989354">
    <w:abstractNumId w:val="19"/>
  </w:num>
  <w:num w:numId="20" w16cid:durableId="1712146357">
    <w:abstractNumId w:val="9"/>
  </w:num>
  <w:num w:numId="21" w16cid:durableId="1722557205">
    <w:abstractNumId w:val="7"/>
  </w:num>
  <w:num w:numId="22" w16cid:durableId="1201271">
    <w:abstractNumId w:val="6"/>
  </w:num>
  <w:num w:numId="23" w16cid:durableId="185826108">
    <w:abstractNumId w:val="5"/>
  </w:num>
  <w:num w:numId="24" w16cid:durableId="257298398">
    <w:abstractNumId w:val="4"/>
  </w:num>
  <w:num w:numId="25" w16cid:durableId="1676423577">
    <w:abstractNumId w:val="8"/>
  </w:num>
  <w:num w:numId="26" w16cid:durableId="125778737">
    <w:abstractNumId w:val="3"/>
  </w:num>
  <w:num w:numId="27" w16cid:durableId="776291828">
    <w:abstractNumId w:val="2"/>
  </w:num>
  <w:num w:numId="28" w16cid:durableId="410125225">
    <w:abstractNumId w:val="1"/>
  </w:num>
  <w:num w:numId="29"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Experimental Agriculture&lt;/Style&gt;&lt;LeftDelim&gt;{&lt;/LeftDelim&gt;&lt;RightDelim&gt;}&lt;/RightDelim&gt;&lt;FontName&gt;Aptos&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exdw2r9qvr9ppesvvjptzs8vsvtpwz95f9f&quot;&gt;Myers Library-Saved-Converted_restored&lt;record-ids&gt;&lt;item&gt;846&lt;/item&gt;&lt;item&gt;964&lt;/item&gt;&lt;item&gt;1068&lt;/item&gt;&lt;item&gt;1070&lt;/item&gt;&lt;item&gt;1071&lt;/item&gt;&lt;/record-ids&gt;&lt;/item&gt;&lt;/Libraries&gt;"/>
  </w:docVars>
  <w:rsids>
    <w:rsidRoot w:val="00A15AE2"/>
    <w:rsid w:val="000031F7"/>
    <w:rsid w:val="00016A32"/>
    <w:rsid w:val="000452D4"/>
    <w:rsid w:val="00071CCE"/>
    <w:rsid w:val="00082629"/>
    <w:rsid w:val="00092895"/>
    <w:rsid w:val="000A4654"/>
    <w:rsid w:val="000B4729"/>
    <w:rsid w:val="000B75CB"/>
    <w:rsid w:val="000C3BA4"/>
    <w:rsid w:val="000D4065"/>
    <w:rsid w:val="000D43CE"/>
    <w:rsid w:val="000D76AE"/>
    <w:rsid w:val="000F40A1"/>
    <w:rsid w:val="00133D45"/>
    <w:rsid w:val="0014257B"/>
    <w:rsid w:val="00164608"/>
    <w:rsid w:val="0018098C"/>
    <w:rsid w:val="001832A2"/>
    <w:rsid w:val="00185622"/>
    <w:rsid w:val="001904E8"/>
    <w:rsid w:val="00190A36"/>
    <w:rsid w:val="001912C7"/>
    <w:rsid w:val="0019687C"/>
    <w:rsid w:val="001C4479"/>
    <w:rsid w:val="001D435B"/>
    <w:rsid w:val="001E7DA6"/>
    <w:rsid w:val="001F0D34"/>
    <w:rsid w:val="001F17E8"/>
    <w:rsid w:val="00202B16"/>
    <w:rsid w:val="002168AF"/>
    <w:rsid w:val="002173D4"/>
    <w:rsid w:val="00237BE1"/>
    <w:rsid w:val="002504EA"/>
    <w:rsid w:val="00270F49"/>
    <w:rsid w:val="0028658A"/>
    <w:rsid w:val="00294D0E"/>
    <w:rsid w:val="002A5886"/>
    <w:rsid w:val="002C29CD"/>
    <w:rsid w:val="002C6D12"/>
    <w:rsid w:val="002D2777"/>
    <w:rsid w:val="002D3309"/>
    <w:rsid w:val="002D6176"/>
    <w:rsid w:val="002F4094"/>
    <w:rsid w:val="00303635"/>
    <w:rsid w:val="0030554B"/>
    <w:rsid w:val="003079C9"/>
    <w:rsid w:val="00323C99"/>
    <w:rsid w:val="00333A08"/>
    <w:rsid w:val="0034180C"/>
    <w:rsid w:val="00350E73"/>
    <w:rsid w:val="003963CC"/>
    <w:rsid w:val="003A3584"/>
    <w:rsid w:val="003E21D0"/>
    <w:rsid w:val="003E5559"/>
    <w:rsid w:val="003E5656"/>
    <w:rsid w:val="004029DC"/>
    <w:rsid w:val="0042051D"/>
    <w:rsid w:val="004313DC"/>
    <w:rsid w:val="00445245"/>
    <w:rsid w:val="004632C3"/>
    <w:rsid w:val="00470138"/>
    <w:rsid w:val="00474FB0"/>
    <w:rsid w:val="004A444C"/>
    <w:rsid w:val="004B4293"/>
    <w:rsid w:val="00502E74"/>
    <w:rsid w:val="0050633D"/>
    <w:rsid w:val="00510AC1"/>
    <w:rsid w:val="00553F45"/>
    <w:rsid w:val="0055404C"/>
    <w:rsid w:val="0056227E"/>
    <w:rsid w:val="00564836"/>
    <w:rsid w:val="005E3180"/>
    <w:rsid w:val="005E4930"/>
    <w:rsid w:val="005E6854"/>
    <w:rsid w:val="00603B15"/>
    <w:rsid w:val="0061549D"/>
    <w:rsid w:val="00621F97"/>
    <w:rsid w:val="00653A16"/>
    <w:rsid w:val="00675944"/>
    <w:rsid w:val="006D6B00"/>
    <w:rsid w:val="006F6ED5"/>
    <w:rsid w:val="00703FA1"/>
    <w:rsid w:val="00717777"/>
    <w:rsid w:val="00733803"/>
    <w:rsid w:val="007376A9"/>
    <w:rsid w:val="00784DBB"/>
    <w:rsid w:val="007A1057"/>
    <w:rsid w:val="007B5F93"/>
    <w:rsid w:val="007F3F5C"/>
    <w:rsid w:val="007F78FF"/>
    <w:rsid w:val="00825C27"/>
    <w:rsid w:val="00833542"/>
    <w:rsid w:val="00835B5A"/>
    <w:rsid w:val="00835C61"/>
    <w:rsid w:val="008400DA"/>
    <w:rsid w:val="00852F3D"/>
    <w:rsid w:val="00855628"/>
    <w:rsid w:val="00860272"/>
    <w:rsid w:val="008904D1"/>
    <w:rsid w:val="00895DB3"/>
    <w:rsid w:val="008B5842"/>
    <w:rsid w:val="008C48B1"/>
    <w:rsid w:val="008C6E8E"/>
    <w:rsid w:val="008D08C2"/>
    <w:rsid w:val="008E43A1"/>
    <w:rsid w:val="008F3487"/>
    <w:rsid w:val="00907E28"/>
    <w:rsid w:val="00931171"/>
    <w:rsid w:val="009339D5"/>
    <w:rsid w:val="0096203D"/>
    <w:rsid w:val="0097615C"/>
    <w:rsid w:val="009873BF"/>
    <w:rsid w:val="00992EBA"/>
    <w:rsid w:val="009B2B22"/>
    <w:rsid w:val="009D3EC2"/>
    <w:rsid w:val="009F4120"/>
    <w:rsid w:val="009F7689"/>
    <w:rsid w:val="009F7E3A"/>
    <w:rsid w:val="00A11162"/>
    <w:rsid w:val="00A15AE2"/>
    <w:rsid w:val="00A27294"/>
    <w:rsid w:val="00A66A6F"/>
    <w:rsid w:val="00A818AA"/>
    <w:rsid w:val="00AA3264"/>
    <w:rsid w:val="00AB3CC2"/>
    <w:rsid w:val="00AB4E2B"/>
    <w:rsid w:val="00AB6738"/>
    <w:rsid w:val="00AD1220"/>
    <w:rsid w:val="00AD4731"/>
    <w:rsid w:val="00AE332E"/>
    <w:rsid w:val="00AE4C0E"/>
    <w:rsid w:val="00B03E81"/>
    <w:rsid w:val="00B13C86"/>
    <w:rsid w:val="00B50FC5"/>
    <w:rsid w:val="00B54979"/>
    <w:rsid w:val="00B837FE"/>
    <w:rsid w:val="00B84A64"/>
    <w:rsid w:val="00BA7005"/>
    <w:rsid w:val="00BA7DB4"/>
    <w:rsid w:val="00BB0647"/>
    <w:rsid w:val="00BD14D7"/>
    <w:rsid w:val="00BE6750"/>
    <w:rsid w:val="00BF014D"/>
    <w:rsid w:val="00BF6E3F"/>
    <w:rsid w:val="00C0022C"/>
    <w:rsid w:val="00C06396"/>
    <w:rsid w:val="00C12F0F"/>
    <w:rsid w:val="00C61A99"/>
    <w:rsid w:val="00C64284"/>
    <w:rsid w:val="00C64777"/>
    <w:rsid w:val="00C83FE1"/>
    <w:rsid w:val="00C95296"/>
    <w:rsid w:val="00CA228C"/>
    <w:rsid w:val="00CA4848"/>
    <w:rsid w:val="00CB3067"/>
    <w:rsid w:val="00CC3779"/>
    <w:rsid w:val="00CD7934"/>
    <w:rsid w:val="00D06C80"/>
    <w:rsid w:val="00D10AC3"/>
    <w:rsid w:val="00D41F00"/>
    <w:rsid w:val="00D53111"/>
    <w:rsid w:val="00D63FC0"/>
    <w:rsid w:val="00D746DD"/>
    <w:rsid w:val="00DC55AA"/>
    <w:rsid w:val="00DC5B9A"/>
    <w:rsid w:val="00DD1043"/>
    <w:rsid w:val="00DD6741"/>
    <w:rsid w:val="00E163FD"/>
    <w:rsid w:val="00E2120E"/>
    <w:rsid w:val="00E24491"/>
    <w:rsid w:val="00E250D5"/>
    <w:rsid w:val="00E81179"/>
    <w:rsid w:val="00EA0B32"/>
    <w:rsid w:val="00EB79EA"/>
    <w:rsid w:val="00EE5082"/>
    <w:rsid w:val="00F00169"/>
    <w:rsid w:val="00F161CD"/>
    <w:rsid w:val="00F50CA1"/>
    <w:rsid w:val="00F5106C"/>
    <w:rsid w:val="00F51FB7"/>
    <w:rsid w:val="00F63AD6"/>
    <w:rsid w:val="00F7001B"/>
    <w:rsid w:val="00F823B6"/>
    <w:rsid w:val="00FA6EA4"/>
    <w:rsid w:val="00FB3BD4"/>
    <w:rsid w:val="00FB410F"/>
    <w:rsid w:val="00FC262A"/>
    <w:rsid w:val="00FC5E27"/>
    <w:rsid w:val="00FF0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70CC"/>
  <w15:chartTrackingRefBased/>
  <w15:docId w15:val="{E4878EAB-A47F-4C11-A6ED-5332EDF7F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043"/>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DD104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D104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D1043"/>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A15A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5A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5A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5A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5A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5A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DD10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043"/>
  </w:style>
  <w:style w:type="character" w:customStyle="1" w:styleId="Heading1Char">
    <w:name w:val="Heading 1 Char"/>
    <w:basedOn w:val="DefaultParagraphFont"/>
    <w:link w:val="Heading1"/>
    <w:rsid w:val="00DD1043"/>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DD1043"/>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DD1043"/>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A15A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5A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5A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5A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5A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5AE2"/>
    <w:rPr>
      <w:rFonts w:eastAsiaTheme="majorEastAsia" w:cstheme="majorBidi"/>
      <w:color w:val="272727" w:themeColor="text1" w:themeTint="D8"/>
    </w:rPr>
  </w:style>
  <w:style w:type="paragraph" w:styleId="Title">
    <w:name w:val="Title"/>
    <w:basedOn w:val="Normal"/>
    <w:next w:val="Normal"/>
    <w:link w:val="TitleChar"/>
    <w:uiPriority w:val="10"/>
    <w:qFormat/>
    <w:rsid w:val="00A15A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5A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5AE2"/>
    <w:pPr>
      <w:spacing w:before="160"/>
      <w:jc w:val="center"/>
    </w:pPr>
    <w:rPr>
      <w:i/>
      <w:iCs/>
      <w:color w:val="404040" w:themeColor="text1" w:themeTint="BF"/>
    </w:rPr>
  </w:style>
  <w:style w:type="character" w:customStyle="1" w:styleId="QuoteChar">
    <w:name w:val="Quote Char"/>
    <w:basedOn w:val="DefaultParagraphFont"/>
    <w:link w:val="Quote"/>
    <w:uiPriority w:val="29"/>
    <w:rsid w:val="00A15AE2"/>
    <w:rPr>
      <w:i/>
      <w:iCs/>
      <w:color w:val="404040" w:themeColor="text1" w:themeTint="BF"/>
    </w:rPr>
  </w:style>
  <w:style w:type="paragraph" w:styleId="ListParagraph">
    <w:name w:val="List Paragraph"/>
    <w:basedOn w:val="Normal"/>
    <w:uiPriority w:val="34"/>
    <w:qFormat/>
    <w:rsid w:val="00DD1043"/>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A15AE2"/>
    <w:rPr>
      <w:i/>
      <w:iCs/>
      <w:color w:val="0F4761" w:themeColor="accent1" w:themeShade="BF"/>
    </w:rPr>
  </w:style>
  <w:style w:type="paragraph" w:styleId="IntenseQuote">
    <w:name w:val="Intense Quote"/>
    <w:basedOn w:val="Normal"/>
    <w:next w:val="Normal"/>
    <w:link w:val="IntenseQuoteChar"/>
    <w:uiPriority w:val="30"/>
    <w:qFormat/>
    <w:rsid w:val="00A15A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5AE2"/>
    <w:rPr>
      <w:i/>
      <w:iCs/>
      <w:color w:val="0F4761" w:themeColor="accent1" w:themeShade="BF"/>
    </w:rPr>
  </w:style>
  <w:style w:type="character" w:styleId="IntenseReference">
    <w:name w:val="Intense Reference"/>
    <w:basedOn w:val="DefaultParagraphFont"/>
    <w:uiPriority w:val="32"/>
    <w:qFormat/>
    <w:rsid w:val="00A15AE2"/>
    <w:rPr>
      <w:b/>
      <w:bCs/>
      <w:smallCaps/>
      <w:color w:val="0F4761" w:themeColor="accent1" w:themeShade="BF"/>
      <w:spacing w:val="5"/>
    </w:rPr>
  </w:style>
  <w:style w:type="paragraph" w:customStyle="1" w:styleId="IPPParagraphnumbering">
    <w:name w:val="IPP Paragraph numbering"/>
    <w:basedOn w:val="IPPNormal"/>
    <w:qFormat/>
    <w:rsid w:val="00DD1043"/>
    <w:pPr>
      <w:numPr>
        <w:numId w:val="16"/>
      </w:numPr>
    </w:pPr>
    <w:rPr>
      <w:lang w:val="en-US"/>
    </w:rPr>
  </w:style>
  <w:style w:type="paragraph" w:customStyle="1" w:styleId="IPPPargraphnumbering">
    <w:name w:val="IPP Pargraph numbering"/>
    <w:basedOn w:val="Normal"/>
    <w:link w:val="IPPPargraphnumberingChar"/>
    <w:uiPriority w:val="99"/>
    <w:qFormat/>
    <w:rsid w:val="00A15AE2"/>
    <w:pPr>
      <w:spacing w:after="180"/>
      <w:ind w:hanging="482"/>
    </w:pPr>
  </w:style>
  <w:style w:type="numbering" w:customStyle="1" w:styleId="IPPParagraphnumberedlist">
    <w:name w:val="IPP Paragraph numbered list"/>
    <w:rsid w:val="00DD1043"/>
    <w:pPr>
      <w:numPr>
        <w:numId w:val="2"/>
      </w:numPr>
    </w:pPr>
  </w:style>
  <w:style w:type="character" w:styleId="Hyperlink">
    <w:name w:val="Hyperlink"/>
    <w:basedOn w:val="DefaultParagraphFont"/>
    <w:unhideWhenUsed/>
    <w:rsid w:val="00DD1043"/>
    <w:rPr>
      <w:color w:val="0000FF"/>
      <w:u w:val="single"/>
    </w:rPr>
  </w:style>
  <w:style w:type="character" w:styleId="UnresolvedMention">
    <w:name w:val="Unresolved Mention"/>
    <w:basedOn w:val="DefaultParagraphFont"/>
    <w:uiPriority w:val="99"/>
    <w:semiHidden/>
    <w:unhideWhenUsed/>
    <w:rsid w:val="00016A32"/>
    <w:rPr>
      <w:color w:val="605E5C"/>
      <w:shd w:val="clear" w:color="auto" w:fill="E1DFDD"/>
    </w:rPr>
  </w:style>
  <w:style w:type="paragraph" w:customStyle="1" w:styleId="EndNoteBibliographyTitle">
    <w:name w:val="EndNote Bibliography Title"/>
    <w:basedOn w:val="Normal"/>
    <w:link w:val="EndNoteBibliographyTitleChar"/>
    <w:rsid w:val="005E4930"/>
    <w:pPr>
      <w:jc w:val="center"/>
    </w:pPr>
    <w:rPr>
      <w:rFonts w:ascii="Aptos" w:hAnsi="Aptos"/>
      <w:noProof/>
    </w:rPr>
  </w:style>
  <w:style w:type="character" w:customStyle="1" w:styleId="IPPPargraphnumberingChar">
    <w:name w:val="IPP Pargraph numbering Char"/>
    <w:basedOn w:val="DefaultParagraphFont"/>
    <w:link w:val="IPPPargraphnumbering"/>
    <w:uiPriority w:val="99"/>
    <w:rsid w:val="005E4930"/>
  </w:style>
  <w:style w:type="character" w:customStyle="1" w:styleId="EndNoteBibliographyTitleChar">
    <w:name w:val="EndNote Bibliography Title Char"/>
    <w:basedOn w:val="IPPPargraphnumberingChar"/>
    <w:link w:val="EndNoteBibliographyTitle"/>
    <w:rsid w:val="005E4930"/>
    <w:rPr>
      <w:rFonts w:ascii="Aptos" w:hAnsi="Aptos"/>
      <w:noProof/>
    </w:rPr>
  </w:style>
  <w:style w:type="paragraph" w:customStyle="1" w:styleId="EndNoteBibliography">
    <w:name w:val="EndNote Bibliography"/>
    <w:basedOn w:val="Normal"/>
    <w:link w:val="EndNoteBibliographyChar"/>
    <w:rsid w:val="005E4930"/>
    <w:rPr>
      <w:rFonts w:ascii="Aptos" w:hAnsi="Aptos"/>
      <w:noProof/>
    </w:rPr>
  </w:style>
  <w:style w:type="character" w:customStyle="1" w:styleId="EndNoteBibliographyChar">
    <w:name w:val="EndNote Bibliography Char"/>
    <w:basedOn w:val="IPPPargraphnumberingChar"/>
    <w:link w:val="EndNoteBibliography"/>
    <w:rsid w:val="005E4930"/>
    <w:rPr>
      <w:rFonts w:ascii="Aptos" w:hAnsi="Aptos"/>
      <w:noProof/>
    </w:rPr>
  </w:style>
  <w:style w:type="paragraph" w:styleId="Header">
    <w:name w:val="header"/>
    <w:basedOn w:val="Normal"/>
    <w:link w:val="HeaderChar"/>
    <w:rsid w:val="00DD1043"/>
    <w:pPr>
      <w:tabs>
        <w:tab w:val="center" w:pos="4680"/>
        <w:tab w:val="right" w:pos="9360"/>
      </w:tabs>
    </w:pPr>
  </w:style>
  <w:style w:type="character" w:customStyle="1" w:styleId="HeaderChar">
    <w:name w:val="Header Char"/>
    <w:basedOn w:val="DefaultParagraphFont"/>
    <w:link w:val="Header"/>
    <w:rsid w:val="00DD1043"/>
    <w:rPr>
      <w:rFonts w:ascii="Times New Roman" w:eastAsia="MS Mincho" w:hAnsi="Times New Roman" w:cs="Times New Roman"/>
      <w:kern w:val="0"/>
      <w:szCs w:val="24"/>
      <w:lang w:val="en-GB"/>
      <w14:ligatures w14:val="none"/>
    </w:rPr>
  </w:style>
  <w:style w:type="paragraph" w:styleId="Footer">
    <w:name w:val="footer"/>
    <w:basedOn w:val="Normal"/>
    <w:link w:val="FooterChar"/>
    <w:rsid w:val="00DD1043"/>
    <w:pPr>
      <w:tabs>
        <w:tab w:val="center" w:pos="4680"/>
        <w:tab w:val="right" w:pos="9360"/>
      </w:tabs>
    </w:pPr>
  </w:style>
  <w:style w:type="character" w:customStyle="1" w:styleId="FooterChar">
    <w:name w:val="Footer Char"/>
    <w:basedOn w:val="DefaultParagraphFont"/>
    <w:link w:val="Footer"/>
    <w:rsid w:val="00DD1043"/>
    <w:rPr>
      <w:rFonts w:ascii="Times New Roman" w:eastAsia="MS Mincho" w:hAnsi="Times New Roman" w:cs="Times New Roman"/>
      <w:kern w:val="0"/>
      <w:szCs w:val="24"/>
      <w:lang w:val="en-GB"/>
      <w14:ligatures w14:val="none"/>
    </w:rPr>
  </w:style>
  <w:style w:type="paragraph" w:customStyle="1" w:styleId="IPPHeadSection">
    <w:name w:val="IPP HeadSection"/>
    <w:basedOn w:val="Normal"/>
    <w:next w:val="Normal"/>
    <w:qFormat/>
    <w:rsid w:val="00DD1043"/>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DD104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DD104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DD104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D1043"/>
    <w:rPr>
      <w:rFonts w:ascii="Courier" w:eastAsia="Times" w:hAnsi="Courier" w:cs="Times New Roman"/>
      <w:kern w:val="0"/>
      <w:sz w:val="21"/>
      <w:szCs w:val="21"/>
      <w:lang w:val="en-AU"/>
      <w14:ligatures w14:val="none"/>
    </w:rPr>
  </w:style>
  <w:style w:type="paragraph" w:styleId="FootnoteText">
    <w:name w:val="footnote text"/>
    <w:basedOn w:val="Normal"/>
    <w:link w:val="FootnoteTextChar"/>
    <w:semiHidden/>
    <w:rsid w:val="00DD1043"/>
    <w:pPr>
      <w:spacing w:before="60"/>
    </w:pPr>
    <w:rPr>
      <w:sz w:val="20"/>
    </w:rPr>
  </w:style>
  <w:style w:type="character" w:customStyle="1" w:styleId="FootnoteTextChar">
    <w:name w:val="Footnote Text Char"/>
    <w:basedOn w:val="DefaultParagraphFont"/>
    <w:link w:val="FootnoteText"/>
    <w:semiHidden/>
    <w:rsid w:val="00DD1043"/>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DD1043"/>
    <w:rPr>
      <w:vertAlign w:val="superscript"/>
    </w:rPr>
  </w:style>
  <w:style w:type="paragraph" w:customStyle="1" w:styleId="Style">
    <w:name w:val="Style"/>
    <w:basedOn w:val="Footer"/>
    <w:autoRedefine/>
    <w:qFormat/>
    <w:rsid w:val="00DD104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D1043"/>
    <w:rPr>
      <w:rFonts w:ascii="Arial" w:hAnsi="Arial"/>
      <w:b/>
      <w:sz w:val="18"/>
    </w:rPr>
  </w:style>
  <w:style w:type="paragraph" w:customStyle="1" w:styleId="IPPArialFootnote">
    <w:name w:val="IPP Arial Footnote"/>
    <w:basedOn w:val="IPPArialTable"/>
    <w:qFormat/>
    <w:rsid w:val="00DD1043"/>
    <w:pPr>
      <w:tabs>
        <w:tab w:val="left" w:pos="28"/>
      </w:tabs>
      <w:ind w:left="284" w:hanging="284"/>
    </w:pPr>
    <w:rPr>
      <w:sz w:val="16"/>
    </w:rPr>
  </w:style>
  <w:style w:type="paragraph" w:customStyle="1" w:styleId="IPPContentsHead">
    <w:name w:val="IPP ContentsHead"/>
    <w:basedOn w:val="IPPSubhead"/>
    <w:next w:val="IPPNormal"/>
    <w:qFormat/>
    <w:rsid w:val="00DD1043"/>
    <w:pPr>
      <w:spacing w:after="240"/>
    </w:pPr>
    <w:rPr>
      <w:sz w:val="24"/>
    </w:rPr>
  </w:style>
  <w:style w:type="table" w:styleId="TableGrid">
    <w:name w:val="Table Grid"/>
    <w:basedOn w:val="TableNormal"/>
    <w:rsid w:val="00DD1043"/>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D1043"/>
    <w:rPr>
      <w:rFonts w:ascii="Tahoma" w:hAnsi="Tahoma" w:cs="Tahoma"/>
      <w:sz w:val="16"/>
      <w:szCs w:val="16"/>
    </w:rPr>
  </w:style>
  <w:style w:type="character" w:customStyle="1" w:styleId="BalloonTextChar">
    <w:name w:val="Balloon Text Char"/>
    <w:basedOn w:val="DefaultParagraphFont"/>
    <w:link w:val="BalloonText"/>
    <w:rsid w:val="00DD1043"/>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DD1043"/>
    <w:pPr>
      <w:numPr>
        <w:numId w:val="6"/>
      </w:numPr>
      <w:tabs>
        <w:tab w:val="left" w:pos="1134"/>
      </w:tabs>
      <w:spacing w:after="60"/>
      <w:ind w:left="1134" w:hanging="567"/>
    </w:pPr>
  </w:style>
  <w:style w:type="paragraph" w:customStyle="1" w:styleId="IPPQuote">
    <w:name w:val="IPP Quote"/>
    <w:basedOn w:val="IPPNormal"/>
    <w:qFormat/>
    <w:rsid w:val="00DD1043"/>
    <w:pPr>
      <w:ind w:left="851" w:right="851"/>
    </w:pPr>
    <w:rPr>
      <w:sz w:val="18"/>
    </w:rPr>
  </w:style>
  <w:style w:type="paragraph" w:customStyle="1" w:styleId="IPPNormal">
    <w:name w:val="IPP Normal"/>
    <w:basedOn w:val="Normal"/>
    <w:qFormat/>
    <w:rsid w:val="00DD1043"/>
    <w:pPr>
      <w:spacing w:after="180"/>
    </w:pPr>
    <w:rPr>
      <w:rFonts w:eastAsia="Times"/>
    </w:rPr>
  </w:style>
  <w:style w:type="paragraph" w:customStyle="1" w:styleId="IPPIndentClose">
    <w:name w:val="IPP Indent Close"/>
    <w:basedOn w:val="IPPNormal"/>
    <w:qFormat/>
    <w:rsid w:val="00DD1043"/>
    <w:pPr>
      <w:tabs>
        <w:tab w:val="left" w:pos="2835"/>
      </w:tabs>
      <w:spacing w:after="60"/>
      <w:ind w:left="567"/>
    </w:pPr>
  </w:style>
  <w:style w:type="paragraph" w:customStyle="1" w:styleId="IPPIndent">
    <w:name w:val="IPP Indent"/>
    <w:basedOn w:val="IPPIndentClose"/>
    <w:qFormat/>
    <w:rsid w:val="00DD1043"/>
    <w:pPr>
      <w:spacing w:after="180"/>
    </w:pPr>
  </w:style>
  <w:style w:type="paragraph" w:customStyle="1" w:styleId="IPPFootnote">
    <w:name w:val="IPP Footnote"/>
    <w:basedOn w:val="IPPArialFootnote"/>
    <w:qFormat/>
    <w:rsid w:val="00DD104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D1043"/>
    <w:pPr>
      <w:keepNext/>
      <w:tabs>
        <w:tab w:val="left" w:pos="567"/>
      </w:tabs>
      <w:spacing w:before="120" w:after="120"/>
      <w:ind w:left="567" w:hanging="567"/>
    </w:pPr>
    <w:rPr>
      <w:b/>
      <w:i/>
    </w:rPr>
  </w:style>
  <w:style w:type="character" w:customStyle="1" w:styleId="IPPnormalitalics">
    <w:name w:val="IPP normal italics"/>
    <w:basedOn w:val="DefaultParagraphFont"/>
    <w:rsid w:val="00DD1043"/>
    <w:rPr>
      <w:rFonts w:ascii="Times New Roman" w:hAnsi="Times New Roman"/>
      <w:i/>
      <w:sz w:val="22"/>
      <w:lang w:val="en-US"/>
    </w:rPr>
  </w:style>
  <w:style w:type="character" w:customStyle="1" w:styleId="IPPNormalbold">
    <w:name w:val="IPP Normal bold"/>
    <w:basedOn w:val="PlainTextChar"/>
    <w:rsid w:val="00DD1043"/>
    <w:rPr>
      <w:rFonts w:ascii="Times New Roman" w:eastAsia="Times" w:hAnsi="Times New Roman" w:cs="Times New Roman"/>
      <w:b/>
      <w:kern w:val="0"/>
      <w:sz w:val="22"/>
      <w:szCs w:val="21"/>
      <w:lang w:val="en-AU"/>
      <w14:ligatures w14:val="none"/>
    </w:rPr>
  </w:style>
  <w:style w:type="paragraph" w:customStyle="1" w:styleId="IPPHeading1">
    <w:name w:val="IPP Heading1"/>
    <w:basedOn w:val="IPPNormal"/>
    <w:next w:val="IPPNormal"/>
    <w:qFormat/>
    <w:rsid w:val="00DD104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D1043"/>
    <w:pPr>
      <w:keepNext/>
      <w:ind w:left="567" w:hanging="567"/>
      <w:jc w:val="left"/>
    </w:pPr>
    <w:rPr>
      <w:b/>
      <w:bCs/>
      <w:iCs/>
      <w:szCs w:val="22"/>
    </w:rPr>
  </w:style>
  <w:style w:type="character" w:customStyle="1" w:styleId="IPPNormalunderlined">
    <w:name w:val="IPP Normal underlined"/>
    <w:basedOn w:val="DefaultParagraphFont"/>
    <w:rsid w:val="00DD1043"/>
    <w:rPr>
      <w:rFonts w:ascii="Times New Roman" w:hAnsi="Times New Roman"/>
      <w:sz w:val="22"/>
      <w:u w:val="single"/>
      <w:lang w:val="en-US"/>
    </w:rPr>
  </w:style>
  <w:style w:type="paragraph" w:customStyle="1" w:styleId="IPPBullet1">
    <w:name w:val="IPP Bullet1"/>
    <w:basedOn w:val="IPPBullet1Last"/>
    <w:qFormat/>
    <w:rsid w:val="00DD1043"/>
    <w:pPr>
      <w:numPr>
        <w:numId w:val="19"/>
      </w:numPr>
      <w:spacing w:after="60"/>
      <w:ind w:left="567" w:hanging="567"/>
    </w:pPr>
    <w:rPr>
      <w:lang w:val="en-US"/>
    </w:rPr>
  </w:style>
  <w:style w:type="paragraph" w:customStyle="1" w:styleId="IPPBullet1Last">
    <w:name w:val="IPP Bullet1Last"/>
    <w:basedOn w:val="IPPNormal"/>
    <w:next w:val="IPPNormal"/>
    <w:qFormat/>
    <w:rsid w:val="00DD1043"/>
    <w:pPr>
      <w:numPr>
        <w:numId w:val="7"/>
      </w:numPr>
    </w:pPr>
  </w:style>
  <w:style w:type="character" w:customStyle="1" w:styleId="IPPNormalstrikethrough">
    <w:name w:val="IPP Normal strikethrough"/>
    <w:rsid w:val="00DD1043"/>
    <w:rPr>
      <w:rFonts w:ascii="Times New Roman" w:hAnsi="Times New Roman"/>
      <w:strike/>
      <w:dstrike w:val="0"/>
      <w:sz w:val="22"/>
    </w:rPr>
  </w:style>
  <w:style w:type="paragraph" w:customStyle="1" w:styleId="IPPTitle16pt">
    <w:name w:val="IPP Title16pt"/>
    <w:basedOn w:val="Normal"/>
    <w:qFormat/>
    <w:rsid w:val="00DD104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D104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DD1043"/>
    <w:pPr>
      <w:keepNext/>
      <w:tabs>
        <w:tab w:val="left" w:pos="567"/>
      </w:tabs>
      <w:spacing w:before="120"/>
      <w:jc w:val="left"/>
      <w:outlineLvl w:val="1"/>
    </w:pPr>
    <w:rPr>
      <w:b/>
      <w:sz w:val="24"/>
    </w:rPr>
  </w:style>
  <w:style w:type="paragraph" w:customStyle="1" w:styleId="IPPNormalCloseSpace">
    <w:name w:val="IPP NormalCloseSpace"/>
    <w:basedOn w:val="Normal"/>
    <w:qFormat/>
    <w:rsid w:val="00DD1043"/>
    <w:pPr>
      <w:keepNext/>
      <w:spacing w:after="60"/>
    </w:pPr>
  </w:style>
  <w:style w:type="paragraph" w:customStyle="1" w:styleId="IPPHeading2">
    <w:name w:val="IPP Heading2"/>
    <w:basedOn w:val="IPPNormal"/>
    <w:next w:val="IPPNormal"/>
    <w:qFormat/>
    <w:rsid w:val="00DD104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DD1043"/>
    <w:pPr>
      <w:tabs>
        <w:tab w:val="right" w:leader="dot" w:pos="9072"/>
      </w:tabs>
      <w:spacing w:before="240"/>
      <w:ind w:left="567" w:hanging="567"/>
    </w:pPr>
  </w:style>
  <w:style w:type="paragraph" w:styleId="TOC2">
    <w:name w:val="toc 2"/>
    <w:basedOn w:val="TOC1"/>
    <w:next w:val="Normal"/>
    <w:autoRedefine/>
    <w:uiPriority w:val="39"/>
    <w:rsid w:val="00DD1043"/>
    <w:pPr>
      <w:keepNext w:val="0"/>
      <w:tabs>
        <w:tab w:val="left" w:pos="425"/>
      </w:tabs>
      <w:spacing w:before="120" w:after="0"/>
      <w:ind w:left="425" w:right="284" w:hanging="425"/>
    </w:pPr>
  </w:style>
  <w:style w:type="paragraph" w:styleId="TOC3">
    <w:name w:val="toc 3"/>
    <w:basedOn w:val="TOC2"/>
    <w:next w:val="Normal"/>
    <w:autoRedefine/>
    <w:uiPriority w:val="39"/>
    <w:rsid w:val="00DD1043"/>
    <w:pPr>
      <w:tabs>
        <w:tab w:val="left" w:pos="1276"/>
      </w:tabs>
      <w:spacing w:before="60"/>
      <w:ind w:left="1276" w:hanging="851"/>
    </w:pPr>
    <w:rPr>
      <w:rFonts w:eastAsia="Times"/>
    </w:rPr>
  </w:style>
  <w:style w:type="paragraph" w:styleId="TOC4">
    <w:name w:val="toc 4"/>
    <w:basedOn w:val="Normal"/>
    <w:next w:val="Normal"/>
    <w:autoRedefine/>
    <w:uiPriority w:val="39"/>
    <w:rsid w:val="00DD1043"/>
    <w:pPr>
      <w:spacing w:after="120"/>
      <w:ind w:left="660"/>
    </w:pPr>
    <w:rPr>
      <w:rFonts w:eastAsia="Times"/>
      <w:lang w:val="en-AU"/>
    </w:rPr>
  </w:style>
  <w:style w:type="paragraph" w:styleId="TOC5">
    <w:name w:val="toc 5"/>
    <w:basedOn w:val="Normal"/>
    <w:next w:val="Normal"/>
    <w:autoRedefine/>
    <w:uiPriority w:val="39"/>
    <w:rsid w:val="00DD1043"/>
    <w:pPr>
      <w:spacing w:after="120"/>
      <w:ind w:left="880"/>
    </w:pPr>
    <w:rPr>
      <w:rFonts w:eastAsia="Times"/>
      <w:lang w:val="en-AU"/>
    </w:rPr>
  </w:style>
  <w:style w:type="paragraph" w:styleId="TOC6">
    <w:name w:val="toc 6"/>
    <w:basedOn w:val="Normal"/>
    <w:next w:val="Normal"/>
    <w:autoRedefine/>
    <w:uiPriority w:val="39"/>
    <w:rsid w:val="00DD1043"/>
    <w:pPr>
      <w:spacing w:after="120"/>
      <w:ind w:left="1100"/>
    </w:pPr>
    <w:rPr>
      <w:rFonts w:eastAsia="Times"/>
      <w:lang w:val="en-AU"/>
    </w:rPr>
  </w:style>
  <w:style w:type="paragraph" w:styleId="TOC7">
    <w:name w:val="toc 7"/>
    <w:basedOn w:val="Normal"/>
    <w:next w:val="Normal"/>
    <w:autoRedefine/>
    <w:uiPriority w:val="39"/>
    <w:rsid w:val="00DD1043"/>
    <w:pPr>
      <w:spacing w:after="120"/>
      <w:ind w:left="1320"/>
    </w:pPr>
    <w:rPr>
      <w:rFonts w:eastAsia="Times"/>
      <w:lang w:val="en-AU"/>
    </w:rPr>
  </w:style>
  <w:style w:type="paragraph" w:styleId="TOC8">
    <w:name w:val="toc 8"/>
    <w:basedOn w:val="Normal"/>
    <w:next w:val="Normal"/>
    <w:autoRedefine/>
    <w:uiPriority w:val="39"/>
    <w:rsid w:val="00DD1043"/>
    <w:pPr>
      <w:spacing w:after="120"/>
      <w:ind w:left="1540"/>
    </w:pPr>
    <w:rPr>
      <w:rFonts w:eastAsia="Times"/>
      <w:lang w:val="en-AU"/>
    </w:rPr>
  </w:style>
  <w:style w:type="paragraph" w:styleId="TOC9">
    <w:name w:val="toc 9"/>
    <w:basedOn w:val="Normal"/>
    <w:next w:val="Normal"/>
    <w:autoRedefine/>
    <w:uiPriority w:val="39"/>
    <w:rsid w:val="00DD1043"/>
    <w:pPr>
      <w:spacing w:after="120"/>
      <w:ind w:left="1760"/>
    </w:pPr>
    <w:rPr>
      <w:rFonts w:eastAsia="Times"/>
      <w:lang w:val="en-AU"/>
    </w:rPr>
  </w:style>
  <w:style w:type="paragraph" w:customStyle="1" w:styleId="IPPReferences">
    <w:name w:val="IPP References"/>
    <w:basedOn w:val="IPPNormal"/>
    <w:qFormat/>
    <w:rsid w:val="00DD1043"/>
    <w:pPr>
      <w:spacing w:after="60"/>
      <w:ind w:left="567" w:hanging="567"/>
    </w:pPr>
  </w:style>
  <w:style w:type="paragraph" w:customStyle="1" w:styleId="IPPArial">
    <w:name w:val="IPP Arial"/>
    <w:basedOn w:val="IPPNormal"/>
    <w:qFormat/>
    <w:rsid w:val="00DD1043"/>
    <w:pPr>
      <w:spacing w:after="0"/>
    </w:pPr>
    <w:rPr>
      <w:rFonts w:ascii="Arial" w:hAnsi="Arial"/>
      <w:sz w:val="18"/>
    </w:rPr>
  </w:style>
  <w:style w:type="paragraph" w:customStyle="1" w:styleId="IPPArialTable">
    <w:name w:val="IPP Arial Table"/>
    <w:basedOn w:val="IPPArial"/>
    <w:qFormat/>
    <w:rsid w:val="00DD1043"/>
    <w:pPr>
      <w:spacing w:before="60" w:after="60"/>
      <w:jc w:val="left"/>
    </w:pPr>
  </w:style>
  <w:style w:type="paragraph" w:customStyle="1" w:styleId="IPPHeaderlandscape">
    <w:name w:val="IPP Header landscape"/>
    <w:basedOn w:val="IPPHeader"/>
    <w:qFormat/>
    <w:rsid w:val="00DD104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DD1043"/>
    <w:pPr>
      <w:numPr>
        <w:numId w:val="3"/>
      </w:numPr>
      <w:jc w:val="left"/>
    </w:pPr>
  </w:style>
  <w:style w:type="paragraph" w:customStyle="1" w:styleId="IPPLetterListIndent">
    <w:name w:val="IPP LetterList Indent"/>
    <w:basedOn w:val="IPPLetterList"/>
    <w:qFormat/>
    <w:rsid w:val="00DD1043"/>
    <w:pPr>
      <w:numPr>
        <w:numId w:val="4"/>
      </w:numPr>
    </w:pPr>
  </w:style>
  <w:style w:type="paragraph" w:customStyle="1" w:styleId="IPPFooterLandscape">
    <w:name w:val="IPP Footer Landscape"/>
    <w:basedOn w:val="IPPHeaderlandscape"/>
    <w:qFormat/>
    <w:rsid w:val="00DD1043"/>
    <w:pPr>
      <w:pBdr>
        <w:top w:val="single" w:sz="4" w:space="1" w:color="auto"/>
        <w:bottom w:val="none" w:sz="0" w:space="0" w:color="auto"/>
      </w:pBdr>
      <w:jc w:val="right"/>
    </w:pPr>
    <w:rPr>
      <w:b/>
    </w:rPr>
  </w:style>
  <w:style w:type="paragraph" w:customStyle="1" w:styleId="IPPSubheadSpace">
    <w:name w:val="IPP Subhead Space"/>
    <w:basedOn w:val="IPPSubhead"/>
    <w:qFormat/>
    <w:rsid w:val="00DD1043"/>
    <w:pPr>
      <w:tabs>
        <w:tab w:val="left" w:pos="567"/>
      </w:tabs>
      <w:spacing w:before="60" w:after="60"/>
    </w:pPr>
  </w:style>
  <w:style w:type="paragraph" w:customStyle="1" w:styleId="IPPSubheadSpaceAfter">
    <w:name w:val="IPP Subhead SpaceAfter"/>
    <w:basedOn w:val="IPPSubhead"/>
    <w:qFormat/>
    <w:rsid w:val="00DD1043"/>
    <w:pPr>
      <w:spacing w:after="60"/>
    </w:pPr>
  </w:style>
  <w:style w:type="paragraph" w:customStyle="1" w:styleId="IPPHdg1Num">
    <w:name w:val="IPP Hdg1Num"/>
    <w:basedOn w:val="IPPHeading1"/>
    <w:next w:val="IPPNormal"/>
    <w:qFormat/>
    <w:rsid w:val="00DD1043"/>
    <w:pPr>
      <w:numPr>
        <w:numId w:val="8"/>
      </w:numPr>
    </w:pPr>
  </w:style>
  <w:style w:type="paragraph" w:customStyle="1" w:styleId="IPPHdg2Num">
    <w:name w:val="IPP Hdg2Num"/>
    <w:basedOn w:val="IPPHeading2"/>
    <w:next w:val="IPPNormal"/>
    <w:qFormat/>
    <w:rsid w:val="00DD1043"/>
    <w:pPr>
      <w:numPr>
        <w:ilvl w:val="1"/>
        <w:numId w:val="9"/>
      </w:numPr>
    </w:pPr>
  </w:style>
  <w:style w:type="paragraph" w:customStyle="1" w:styleId="IPPNumberedList">
    <w:name w:val="IPP NumberedList"/>
    <w:basedOn w:val="IPPBullet1"/>
    <w:qFormat/>
    <w:rsid w:val="00DD1043"/>
    <w:pPr>
      <w:numPr>
        <w:numId w:val="17"/>
      </w:numPr>
    </w:pPr>
  </w:style>
  <w:style w:type="character" w:styleId="Strong">
    <w:name w:val="Strong"/>
    <w:basedOn w:val="DefaultParagraphFont"/>
    <w:qFormat/>
    <w:rsid w:val="00DD1043"/>
    <w:rPr>
      <w:b/>
      <w:bCs/>
    </w:rPr>
  </w:style>
  <w:style w:type="paragraph" w:customStyle="1" w:styleId="IPPParagraphnumberingclose">
    <w:name w:val="IPP Paragraph numbering close"/>
    <w:basedOn w:val="IPPParagraphnumbering"/>
    <w:qFormat/>
    <w:rsid w:val="00DD1043"/>
    <w:pPr>
      <w:keepNext/>
      <w:spacing w:after="60"/>
    </w:pPr>
  </w:style>
  <w:style w:type="paragraph" w:customStyle="1" w:styleId="IPPNumberedListLast">
    <w:name w:val="IPP NumberedListLast"/>
    <w:basedOn w:val="IPPNumberedList"/>
    <w:qFormat/>
    <w:rsid w:val="00DD1043"/>
    <w:pPr>
      <w:spacing w:after="180"/>
    </w:pPr>
  </w:style>
  <w:style w:type="character" w:styleId="FollowedHyperlink">
    <w:name w:val="FollowedHyperlink"/>
    <w:basedOn w:val="DefaultParagraphFont"/>
    <w:semiHidden/>
    <w:unhideWhenUsed/>
    <w:rsid w:val="00DD104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18531">
      <w:bodyDiv w:val="1"/>
      <w:marLeft w:val="0"/>
      <w:marRight w:val="0"/>
      <w:marTop w:val="0"/>
      <w:marBottom w:val="0"/>
      <w:divBdr>
        <w:top w:val="none" w:sz="0" w:space="0" w:color="auto"/>
        <w:left w:val="none" w:sz="0" w:space="0" w:color="auto"/>
        <w:bottom w:val="none" w:sz="0" w:space="0" w:color="auto"/>
        <w:right w:val="none" w:sz="0" w:space="0" w:color="auto"/>
      </w:divBdr>
    </w:div>
    <w:div w:id="786967236">
      <w:bodyDiv w:val="1"/>
      <w:marLeft w:val="0"/>
      <w:marRight w:val="0"/>
      <w:marTop w:val="0"/>
      <w:marBottom w:val="0"/>
      <w:divBdr>
        <w:top w:val="none" w:sz="0" w:space="0" w:color="auto"/>
        <w:left w:val="none" w:sz="0" w:space="0" w:color="auto"/>
        <w:bottom w:val="none" w:sz="0" w:space="0" w:color="auto"/>
        <w:right w:val="none" w:sz="0" w:space="0" w:color="auto"/>
      </w:divBdr>
    </w:div>
    <w:div w:id="915091881">
      <w:bodyDiv w:val="1"/>
      <w:marLeft w:val="0"/>
      <w:marRight w:val="0"/>
      <w:marTop w:val="0"/>
      <w:marBottom w:val="0"/>
      <w:divBdr>
        <w:top w:val="none" w:sz="0" w:space="0" w:color="auto"/>
        <w:left w:val="none" w:sz="0" w:space="0" w:color="auto"/>
        <w:bottom w:val="none" w:sz="0" w:space="0" w:color="auto"/>
        <w:right w:val="none" w:sz="0" w:space="0" w:color="auto"/>
      </w:divBdr>
    </w:div>
    <w:div w:id="1205677582">
      <w:bodyDiv w:val="1"/>
      <w:marLeft w:val="0"/>
      <w:marRight w:val="0"/>
      <w:marTop w:val="0"/>
      <w:marBottom w:val="0"/>
      <w:divBdr>
        <w:top w:val="none" w:sz="0" w:space="0" w:color="auto"/>
        <w:left w:val="none" w:sz="0" w:space="0" w:color="auto"/>
        <w:bottom w:val="none" w:sz="0" w:space="0" w:color="auto"/>
        <w:right w:val="none" w:sz="0" w:space="0" w:color="auto"/>
      </w:divBdr>
    </w:div>
    <w:div w:id="1331641310">
      <w:bodyDiv w:val="1"/>
      <w:marLeft w:val="0"/>
      <w:marRight w:val="0"/>
      <w:marTop w:val="0"/>
      <w:marBottom w:val="0"/>
      <w:divBdr>
        <w:top w:val="none" w:sz="0" w:space="0" w:color="auto"/>
        <w:left w:val="none" w:sz="0" w:space="0" w:color="auto"/>
        <w:bottom w:val="none" w:sz="0" w:space="0" w:color="auto"/>
        <w:right w:val="none" w:sz="0" w:space="0" w:color="auto"/>
      </w:divBdr>
    </w:div>
    <w:div w:id="1759205428">
      <w:bodyDiv w:val="1"/>
      <w:marLeft w:val="0"/>
      <w:marRight w:val="0"/>
      <w:marTop w:val="0"/>
      <w:marBottom w:val="0"/>
      <w:divBdr>
        <w:top w:val="none" w:sz="0" w:space="0" w:color="auto"/>
        <w:left w:val="none" w:sz="0" w:space="0" w:color="auto"/>
        <w:bottom w:val="none" w:sz="0" w:space="0" w:color="auto"/>
        <w:right w:val="none" w:sz="0" w:space="0" w:color="auto"/>
      </w:divBdr>
    </w:div>
    <w:div w:id="1814516036">
      <w:bodyDiv w:val="1"/>
      <w:marLeft w:val="0"/>
      <w:marRight w:val="0"/>
      <w:marTop w:val="0"/>
      <w:marBottom w:val="0"/>
      <w:divBdr>
        <w:top w:val="none" w:sz="0" w:space="0" w:color="auto"/>
        <w:left w:val="none" w:sz="0" w:space="0" w:color="auto"/>
        <w:bottom w:val="none" w:sz="0" w:space="0" w:color="auto"/>
        <w:right w:val="none" w:sz="0" w:space="0" w:color="auto"/>
      </w:divBdr>
    </w:div>
    <w:div w:id="202797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6FFF377E-1D49-4968-9624-3A605103A60C}">
  <ds:schemaRefs>
    <ds:schemaRef ds:uri="http://schemas.microsoft.com/sharepoint/v3/contenttype/forms"/>
  </ds:schemaRefs>
</ds:datastoreItem>
</file>

<file path=customXml/itemProps2.xml><?xml version="1.0" encoding="utf-8"?>
<ds:datastoreItem xmlns:ds="http://schemas.openxmlformats.org/officeDocument/2006/customXml" ds:itemID="{27E0BB9F-8F22-4C92-A22F-316417E61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F3ED2-C829-4378-8619-9FC5FE19C53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IPPC_2024-06-17</Template>
  <TotalTime>17</TotalTime>
  <Pages>2</Pages>
  <Words>2116</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Myers, Scott - MRP-APHIS</dc:creator>
  <cp:keywords/>
  <dc:description/>
  <cp:lastModifiedBy>Torella, Daniel (NSPD)</cp:lastModifiedBy>
  <cp:revision>19</cp:revision>
  <dcterms:created xsi:type="dcterms:W3CDTF">2025-01-03T17:51:00Z</dcterms:created>
  <dcterms:modified xsi:type="dcterms:W3CDTF">2025-01-10T10:42:00Z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