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FE23D8" w14:textId="56C91C17" w:rsidR="00AD76E6" w:rsidRDefault="00216CE8" w:rsidP="00E6393A">
      <w:pPr>
        <w:pStyle w:val="IPPHeading1"/>
        <w:jc w:val="center"/>
      </w:pPr>
      <w:r>
        <w:t xml:space="preserve">Treatment Leads </w:t>
      </w:r>
      <w:r w:rsidR="00FB2FE6" w:rsidRPr="004006E5">
        <w:t>Summary of major comments and resp</w:t>
      </w:r>
      <w:r w:rsidR="00FB2FE6" w:rsidRPr="00BD04DA">
        <w:t>onses</w:t>
      </w:r>
      <w:r w:rsidR="002F1EC7" w:rsidRPr="00BD04DA">
        <w:t xml:space="preserve"> </w:t>
      </w:r>
      <w:r w:rsidR="00BD04DA">
        <w:rPr>
          <w:rFonts w:eastAsiaTheme="minorEastAsia" w:hint="eastAsia"/>
          <w:lang w:eastAsia="ja-JP"/>
        </w:rPr>
        <w:t>I</w:t>
      </w:r>
      <w:r w:rsidR="004915F0" w:rsidRPr="00BD04DA">
        <w:rPr>
          <w:rFonts w:eastAsiaTheme="minorEastAsia"/>
          <w:lang w:eastAsia="ja-JP"/>
        </w:rPr>
        <w:t xml:space="preserve">rradiation treatment for </w:t>
      </w:r>
      <w:proofErr w:type="spellStart"/>
      <w:r w:rsidR="00BD04DA" w:rsidRPr="00BD04DA">
        <w:rPr>
          <w:rFonts w:eastAsiaTheme="minorEastAsia" w:hint="eastAsia"/>
          <w:i/>
          <w:iCs/>
          <w:lang w:eastAsia="ja-JP"/>
        </w:rPr>
        <w:t>P</w:t>
      </w:r>
      <w:r w:rsidR="004915F0" w:rsidRPr="00BD04DA">
        <w:rPr>
          <w:rFonts w:eastAsiaTheme="minorEastAsia"/>
          <w:i/>
          <w:iCs/>
          <w:lang w:eastAsia="ja-JP"/>
        </w:rPr>
        <w:t>lanococcus</w:t>
      </w:r>
      <w:proofErr w:type="spellEnd"/>
      <w:r w:rsidR="004915F0" w:rsidRPr="00BD04DA">
        <w:rPr>
          <w:rFonts w:eastAsiaTheme="minorEastAsia"/>
          <w:i/>
          <w:iCs/>
          <w:lang w:eastAsia="ja-JP"/>
        </w:rPr>
        <w:t xml:space="preserve"> </w:t>
      </w:r>
      <w:proofErr w:type="spellStart"/>
      <w:r w:rsidR="004915F0" w:rsidRPr="00BD04DA">
        <w:rPr>
          <w:rFonts w:eastAsiaTheme="minorEastAsia"/>
          <w:i/>
          <w:iCs/>
          <w:lang w:eastAsia="ja-JP"/>
        </w:rPr>
        <w:t>lilacinus</w:t>
      </w:r>
      <w:proofErr w:type="spellEnd"/>
      <w:r w:rsidR="00AD76E6" w:rsidRPr="00BD04DA">
        <w:t xml:space="preserve"> (20</w:t>
      </w:r>
      <w:r w:rsidR="00BD04DA" w:rsidRPr="00BD04DA">
        <w:rPr>
          <w:rFonts w:eastAsiaTheme="minorEastAsia"/>
          <w:lang w:eastAsia="ja-JP"/>
        </w:rPr>
        <w:t>23</w:t>
      </w:r>
      <w:r w:rsidR="00AD76E6" w:rsidRPr="00BD04DA">
        <w:t>-</w:t>
      </w:r>
      <w:r w:rsidR="00BD04DA" w:rsidRPr="00BD04DA">
        <w:rPr>
          <w:rFonts w:eastAsiaTheme="minorEastAsia"/>
          <w:lang w:eastAsia="ja-JP"/>
        </w:rPr>
        <w:t>35</w:t>
      </w:r>
      <w:r w:rsidR="00AD76E6" w:rsidRPr="00BD04DA">
        <w:t>)</w:t>
      </w:r>
    </w:p>
    <w:p w14:paraId="47B1C9C5" w14:textId="5079FC1E" w:rsidR="00E40B06" w:rsidRDefault="00E40B06" w:rsidP="00E40B06">
      <w:pPr>
        <w:pStyle w:val="Default"/>
        <w:jc w:val="center"/>
        <w:rPr>
          <w:rStyle w:val="IPPnormalitalics"/>
        </w:rPr>
      </w:pPr>
      <w:r w:rsidRPr="00BD04DA">
        <w:rPr>
          <w:rStyle w:val="IPPnormalitalics"/>
          <w:i w:val="0"/>
          <w:iCs/>
        </w:rPr>
        <w:t>(</w:t>
      </w:r>
      <w:r w:rsidRPr="005F4CBC">
        <w:rPr>
          <w:rStyle w:val="IPPnormalitalics"/>
        </w:rPr>
        <w:t xml:space="preserve">Prepared by Mr </w:t>
      </w:r>
      <w:r w:rsidR="008425B6">
        <w:rPr>
          <w:rStyle w:val="IPPnormalitalics"/>
          <w:rFonts w:hint="eastAsia"/>
          <w:lang w:eastAsia="ja-JP"/>
        </w:rPr>
        <w:t>Takashi KAWAI</w:t>
      </w:r>
      <w:r w:rsidRPr="00BD04DA">
        <w:rPr>
          <w:rStyle w:val="IPPnormalitalics"/>
          <w:i w:val="0"/>
          <w:iCs/>
        </w:rPr>
        <w:t>)</w:t>
      </w:r>
    </w:p>
    <w:p w14:paraId="0A965C2B" w14:textId="77777777" w:rsidR="00FB2FE6" w:rsidRPr="004006E5" w:rsidRDefault="00FB2FE6" w:rsidP="00FB2FE6">
      <w:pPr>
        <w:jc w:val="center"/>
        <w:rPr>
          <w:b/>
        </w:rPr>
      </w:pPr>
    </w:p>
    <w:p w14:paraId="455A89AE" w14:textId="3B4D15E5" w:rsidR="001154F5" w:rsidRPr="004006E5" w:rsidRDefault="001154F5" w:rsidP="00F12966">
      <w:pPr>
        <w:pStyle w:val="IPPParagraphnumbering"/>
      </w:pPr>
      <w:r w:rsidRPr="004006E5">
        <w:t xml:space="preserve">A total of </w:t>
      </w:r>
      <w:r w:rsidR="007632AE">
        <w:rPr>
          <w:rFonts w:eastAsiaTheme="minorEastAsia" w:hint="eastAsia"/>
          <w:lang w:eastAsia="ja-JP"/>
        </w:rPr>
        <w:t>4</w:t>
      </w:r>
      <w:r w:rsidR="005705D4">
        <w:rPr>
          <w:rFonts w:eastAsiaTheme="minorEastAsia" w:hint="eastAsia"/>
          <w:lang w:eastAsia="ja-JP"/>
        </w:rPr>
        <w:t>6</w:t>
      </w:r>
      <w:r w:rsidRPr="004006E5">
        <w:t xml:space="preserve"> comments were submitted from the member countries in the </w:t>
      </w:r>
      <w:r w:rsidR="007632AE">
        <w:rPr>
          <w:rFonts w:eastAsiaTheme="minorEastAsia" w:hint="eastAsia"/>
          <w:lang w:eastAsia="ja-JP"/>
        </w:rPr>
        <w:t>first</w:t>
      </w:r>
      <w:r w:rsidRPr="004006E5">
        <w:t xml:space="preserve"> consultation</w:t>
      </w:r>
      <w:r w:rsidRPr="00B879A5">
        <w:t xml:space="preserve"> </w:t>
      </w:r>
      <w:r>
        <w:t>on July-September 20</w:t>
      </w:r>
      <w:r w:rsidR="009E3A06">
        <w:t>2</w:t>
      </w:r>
      <w:r w:rsidR="000A6608">
        <w:rPr>
          <w:rFonts w:eastAsiaTheme="minorEastAsia" w:hint="eastAsia"/>
          <w:lang w:eastAsia="ja-JP"/>
        </w:rPr>
        <w:t>4</w:t>
      </w:r>
      <w:r w:rsidRPr="004006E5">
        <w:t>. Categories includes SUBSTANTIVE (1</w:t>
      </w:r>
      <w:r w:rsidR="007A0899">
        <w:rPr>
          <w:rFonts w:eastAsiaTheme="minorEastAsia" w:hint="eastAsia"/>
          <w:lang w:eastAsia="ja-JP"/>
        </w:rPr>
        <w:t>9</w:t>
      </w:r>
      <w:r w:rsidRPr="004006E5">
        <w:t xml:space="preserve"> comments), TECHNICAL (</w:t>
      </w:r>
      <w:r w:rsidR="00F32074">
        <w:rPr>
          <w:rFonts w:eastAsiaTheme="minorEastAsia" w:hint="eastAsia"/>
          <w:lang w:eastAsia="ja-JP"/>
        </w:rPr>
        <w:t>1</w:t>
      </w:r>
      <w:r w:rsidR="005241CC">
        <w:rPr>
          <w:rFonts w:eastAsiaTheme="minorEastAsia" w:hint="eastAsia"/>
          <w:lang w:eastAsia="ja-JP"/>
        </w:rPr>
        <w:t>3</w:t>
      </w:r>
      <w:r w:rsidRPr="004006E5">
        <w:t xml:space="preserve"> comments) and EDITORIAL (</w:t>
      </w:r>
      <w:r w:rsidR="007632AE">
        <w:rPr>
          <w:rFonts w:eastAsiaTheme="minorEastAsia" w:hint="eastAsia"/>
          <w:lang w:eastAsia="ja-JP"/>
        </w:rPr>
        <w:t>14</w:t>
      </w:r>
      <w:r w:rsidRPr="004006E5">
        <w:t xml:space="preserve"> comments).</w:t>
      </w:r>
    </w:p>
    <w:p w14:paraId="09D2108A" w14:textId="18049C8D" w:rsidR="001037CE" w:rsidRPr="00DE299F" w:rsidRDefault="001154F5" w:rsidP="002F1EC7">
      <w:pPr>
        <w:pStyle w:val="IPPParagraphnumbering"/>
        <w:rPr>
          <w:color w:val="BFBFBF" w:themeColor="background1" w:themeShade="BF"/>
        </w:rPr>
      </w:pPr>
      <w:r w:rsidRPr="004006E5">
        <w:t xml:space="preserve">It is considered that the TPPT are invited to review the responses to </w:t>
      </w:r>
      <w:proofErr w:type="gramStart"/>
      <w:r w:rsidRPr="004006E5">
        <w:t>the comments</w:t>
      </w:r>
      <w:proofErr w:type="gramEnd"/>
      <w:r w:rsidRPr="004006E5">
        <w:t xml:space="preserve"> </w:t>
      </w:r>
      <w:r w:rsidR="00F2025B">
        <w:t>No.</w:t>
      </w:r>
      <w:r w:rsidR="00305727">
        <w:t xml:space="preserve"> </w:t>
      </w:r>
      <w:r w:rsidR="00027D07">
        <w:rPr>
          <w:rFonts w:eastAsiaTheme="minorEastAsia" w:hint="eastAsia"/>
          <w:lang w:eastAsia="ja-JP"/>
        </w:rPr>
        <w:t>32</w:t>
      </w:r>
      <w:r w:rsidR="00BC2A9F">
        <w:rPr>
          <w:rFonts w:eastAsiaTheme="minorEastAsia" w:hint="eastAsia"/>
          <w:lang w:eastAsia="ja-JP"/>
        </w:rPr>
        <w:t>, 33</w:t>
      </w:r>
      <w:r w:rsidR="001E131A">
        <w:rPr>
          <w:rFonts w:eastAsiaTheme="minorEastAsia" w:hint="eastAsia"/>
          <w:lang w:eastAsia="ja-JP"/>
        </w:rPr>
        <w:t xml:space="preserve"> and </w:t>
      </w:r>
      <w:r w:rsidR="00386613">
        <w:rPr>
          <w:rFonts w:eastAsiaTheme="minorEastAsia" w:hint="eastAsia"/>
          <w:lang w:eastAsia="ja-JP"/>
        </w:rPr>
        <w:t>34</w:t>
      </w:r>
      <w:r w:rsidR="0059493B" w:rsidRPr="004006E5">
        <w:t>.</w:t>
      </w:r>
    </w:p>
    <w:p w14:paraId="10BFDBD9" w14:textId="05D922C2" w:rsidR="004110CF" w:rsidRPr="00CD53C9" w:rsidRDefault="00624A77" w:rsidP="00E82251">
      <w:pPr>
        <w:pStyle w:val="IPPHeading2"/>
        <w:tabs>
          <w:tab w:val="clear" w:pos="567"/>
        </w:tabs>
        <w:ind w:left="0" w:firstLine="0"/>
        <w:rPr>
          <w:rFonts w:eastAsiaTheme="minorEastAsia"/>
          <w:noProof/>
          <w:lang w:eastAsia="ja-JP"/>
        </w:rPr>
      </w:pPr>
      <w:r w:rsidRPr="00CD53C9">
        <w:t xml:space="preserve">Comment No. </w:t>
      </w:r>
      <w:r w:rsidR="00023117" w:rsidRPr="00CD53C9">
        <w:rPr>
          <w:rFonts w:eastAsiaTheme="minorEastAsia" w:hint="eastAsia"/>
          <w:lang w:eastAsia="ja-JP"/>
        </w:rPr>
        <w:t>32</w:t>
      </w:r>
      <w:r w:rsidR="001037CE" w:rsidRPr="00CD53C9">
        <w:t xml:space="preserve"> (</w:t>
      </w:r>
      <w:r w:rsidR="00477B63" w:rsidRPr="00CD53C9">
        <w:rPr>
          <w:rFonts w:eastAsiaTheme="minorEastAsia" w:hint="eastAsia"/>
          <w:lang w:eastAsia="ja-JP"/>
        </w:rPr>
        <w:t>E</w:t>
      </w:r>
      <w:r w:rsidR="00E82251" w:rsidRPr="00CD53C9">
        <w:rPr>
          <w:rFonts w:eastAsiaTheme="minorEastAsia" w:hint="eastAsia"/>
          <w:lang w:eastAsia="ja-JP"/>
        </w:rPr>
        <w:t xml:space="preserve">uropean </w:t>
      </w:r>
      <w:r w:rsidR="00477B63" w:rsidRPr="00CD53C9">
        <w:rPr>
          <w:rFonts w:eastAsiaTheme="minorEastAsia" w:hint="eastAsia"/>
          <w:lang w:eastAsia="ja-JP"/>
        </w:rPr>
        <w:t>U</w:t>
      </w:r>
      <w:r w:rsidR="00E82251" w:rsidRPr="00CD53C9">
        <w:rPr>
          <w:rFonts w:eastAsiaTheme="minorEastAsia" w:hint="eastAsia"/>
          <w:lang w:eastAsia="ja-JP"/>
        </w:rPr>
        <w:t>nion</w:t>
      </w:r>
      <w:r w:rsidR="001037CE" w:rsidRPr="00CD53C9">
        <w:t xml:space="preserve">) and No. </w:t>
      </w:r>
      <w:r w:rsidR="00023117" w:rsidRPr="00CD53C9">
        <w:rPr>
          <w:rFonts w:eastAsiaTheme="minorEastAsia" w:hint="eastAsia"/>
          <w:lang w:eastAsia="ja-JP"/>
        </w:rPr>
        <w:t>33</w:t>
      </w:r>
      <w:r w:rsidRPr="00CD53C9">
        <w:t xml:space="preserve"> (</w:t>
      </w:r>
      <w:r w:rsidR="00477B63" w:rsidRPr="00CD53C9">
        <w:rPr>
          <w:rFonts w:eastAsiaTheme="minorEastAsia" w:hint="eastAsia"/>
          <w:lang w:eastAsia="ja-JP"/>
        </w:rPr>
        <w:t>EPPO</w:t>
      </w:r>
      <w:r w:rsidRPr="00CD53C9">
        <w:rPr>
          <w:noProof/>
        </w:rPr>
        <w:t>) </w:t>
      </w:r>
      <w:r w:rsidR="00143188" w:rsidRPr="00CD53C9">
        <w:rPr>
          <w:rFonts w:eastAsiaTheme="minorEastAsia" w:hint="eastAsia"/>
          <w:noProof/>
          <w:lang w:eastAsia="ja-JP"/>
        </w:rPr>
        <w:t xml:space="preserve">on para </w:t>
      </w:r>
      <w:r w:rsidR="00143188" w:rsidRPr="00CD53C9">
        <w:rPr>
          <w:noProof/>
        </w:rPr>
        <w:t>[</w:t>
      </w:r>
      <w:r w:rsidR="00143188" w:rsidRPr="00CD53C9">
        <w:rPr>
          <w:rFonts w:eastAsiaTheme="minorEastAsia" w:hint="eastAsia"/>
          <w:noProof/>
          <w:lang w:eastAsia="ja-JP"/>
        </w:rPr>
        <w:t>34</w:t>
      </w:r>
      <w:r w:rsidR="00143188" w:rsidRPr="00CD53C9">
        <w:rPr>
          <w:noProof/>
        </w:rPr>
        <w:t>]</w:t>
      </w:r>
      <w:r w:rsidR="00074E32" w:rsidRPr="00CD53C9">
        <w:rPr>
          <w:rFonts w:eastAsiaTheme="minorEastAsia" w:hint="eastAsia"/>
          <w:noProof/>
          <w:lang w:eastAsia="ja-JP"/>
        </w:rPr>
        <w:t xml:space="preserve"> modification</w:t>
      </w:r>
    </w:p>
    <w:p w14:paraId="101F9687" w14:textId="580744D9" w:rsidR="00775E0E" w:rsidRPr="00C84F99" w:rsidRDefault="00BD756A" w:rsidP="00C84F99">
      <w:pPr>
        <w:pStyle w:val="IPPParagraphnumbering"/>
        <w:rPr>
          <w:noProof/>
        </w:rPr>
      </w:pPr>
      <w:r w:rsidRPr="001037CE">
        <w:rPr>
          <w:noProof/>
        </w:rPr>
        <w:t>[</w:t>
      </w:r>
      <w:r w:rsidR="00BA5DC3">
        <w:rPr>
          <w:rFonts w:eastAsiaTheme="minorEastAsia" w:hint="eastAsia"/>
          <w:noProof/>
          <w:lang w:eastAsia="ja-JP"/>
        </w:rPr>
        <w:t>34</w:t>
      </w:r>
      <w:r w:rsidRPr="001037CE">
        <w:rPr>
          <w:noProof/>
        </w:rPr>
        <w:t xml:space="preserve">] </w:t>
      </w:r>
      <w:r w:rsidR="004202C0" w:rsidRPr="004202C0">
        <w:rPr>
          <w:noProof/>
          <w:lang w:val="en-GB"/>
        </w:rPr>
        <w:t xml:space="preserve">The Technical Panel on Phytosanitary Treatments based its evaluation of this treatment on the research reported by Ma </w:t>
      </w:r>
      <w:r w:rsidR="004202C0" w:rsidRPr="004202C0">
        <w:rPr>
          <w:i/>
          <w:noProof/>
          <w:lang w:val="en-GB"/>
        </w:rPr>
        <w:t>et al</w:t>
      </w:r>
      <w:r w:rsidR="004202C0" w:rsidRPr="004202C0">
        <w:rPr>
          <w:noProof/>
          <w:lang w:val="en-GB"/>
        </w:rPr>
        <w:t xml:space="preserve">. (2022), which determined the efficacy of irradiation as a treatment for </w:t>
      </w:r>
      <w:r w:rsidR="004202C0" w:rsidRPr="004202C0">
        <w:rPr>
          <w:strike/>
          <w:noProof/>
          <w:lang w:val="en-GB"/>
        </w:rPr>
        <w:t>this pest</w:t>
      </w:r>
      <w:r w:rsidR="004202C0" w:rsidRPr="004202C0">
        <w:rPr>
          <w:noProof/>
          <w:lang w:val="en-GB"/>
        </w:rPr>
        <w:t xml:space="preserve"> </w:t>
      </w:r>
      <w:r w:rsidR="004202C0" w:rsidRPr="004202C0">
        <w:rPr>
          <w:i/>
          <w:noProof/>
          <w:u w:val="single"/>
          <w:lang w:val="en-GB"/>
        </w:rPr>
        <w:t>Planococcus lilacinus</w:t>
      </w:r>
      <w:r w:rsidR="004202C0" w:rsidRPr="004202C0">
        <w:rPr>
          <w:noProof/>
          <w:u w:val="single"/>
          <w:lang w:val="en-GB"/>
        </w:rPr>
        <w:t xml:space="preserve"> </w:t>
      </w:r>
      <w:r w:rsidR="004202C0" w:rsidRPr="004202C0">
        <w:rPr>
          <w:noProof/>
          <w:lang w:val="en-GB"/>
        </w:rPr>
        <w:t xml:space="preserve">on </w:t>
      </w:r>
      <w:r w:rsidR="004202C0" w:rsidRPr="004202C0">
        <w:rPr>
          <w:i/>
          <w:noProof/>
          <w:lang w:val="en-GB"/>
        </w:rPr>
        <w:t>Cucurbita maxima</w:t>
      </w:r>
      <w:r w:rsidR="004202C0" w:rsidRPr="004202C0">
        <w:rPr>
          <w:i/>
          <w:noProof/>
          <w:u w:val="single"/>
          <w:lang w:val="en-GB"/>
        </w:rPr>
        <w:t xml:space="preserve"> </w:t>
      </w:r>
      <w:r w:rsidR="004202C0" w:rsidRPr="004202C0">
        <w:rPr>
          <w:noProof/>
          <w:u w:val="single"/>
          <w:lang w:val="en-GB"/>
        </w:rPr>
        <w:t>fruits</w:t>
      </w:r>
      <w:r w:rsidR="004202C0" w:rsidRPr="00253FE0">
        <w:rPr>
          <w:noProof/>
          <w:lang w:val="en-GB"/>
        </w:rPr>
        <w:t>.</w:t>
      </w:r>
    </w:p>
    <w:p w14:paraId="097F45C9" w14:textId="37B56AC6" w:rsidR="001037CE" w:rsidRPr="00202670" w:rsidRDefault="001037CE" w:rsidP="004110CF">
      <w:pPr>
        <w:pStyle w:val="IPPHeading2"/>
        <w:rPr>
          <w:rFonts w:eastAsiaTheme="minorEastAsia"/>
          <w:noProof/>
          <w:lang w:eastAsia="ja-JP"/>
        </w:rPr>
      </w:pPr>
      <w:bookmarkStart w:id="0" w:name="_Hlk180593561"/>
      <w:r w:rsidRPr="001037CE">
        <w:rPr>
          <w:bCs/>
          <w:noProof/>
        </w:rPr>
        <w:t>Response:</w:t>
      </w:r>
      <w:r w:rsidR="002B1E29" w:rsidRPr="002B1E29">
        <w:rPr>
          <w:rFonts w:hint="eastAsia"/>
        </w:rPr>
        <w:t xml:space="preserve"> </w:t>
      </w:r>
      <w:r w:rsidR="00202670">
        <w:rPr>
          <w:rFonts w:eastAsiaTheme="minorEastAsia" w:hint="eastAsia"/>
          <w:lang w:eastAsia="ja-JP"/>
        </w:rPr>
        <w:t>Modified</w:t>
      </w:r>
    </w:p>
    <w:bookmarkEnd w:id="0"/>
    <w:p w14:paraId="6145FED6" w14:textId="77777777" w:rsidR="002F4C11" w:rsidRPr="002F4C11" w:rsidRDefault="002F4C11" w:rsidP="002F4C11">
      <w:pPr>
        <w:pStyle w:val="IPPParagraphnumbering"/>
        <w:rPr>
          <w:iCs/>
          <w:lang w:eastAsia="ja-JP"/>
        </w:rPr>
      </w:pPr>
      <w:r w:rsidRPr="002F4C11">
        <w:rPr>
          <w:rFonts w:hint="eastAsia"/>
          <w:iCs/>
          <w:lang w:eastAsia="ja-JP"/>
        </w:rPr>
        <w:t xml:space="preserve">Incorporated </w:t>
      </w:r>
      <w:r w:rsidRPr="002F4C11">
        <w:rPr>
          <w:iCs/>
          <w:lang w:eastAsia="ja-JP"/>
        </w:rPr>
        <w:t>‘</w:t>
      </w:r>
      <w:proofErr w:type="spellStart"/>
      <w:r w:rsidRPr="002F4C11">
        <w:rPr>
          <w:rFonts w:hint="eastAsia"/>
          <w:i/>
          <w:lang w:eastAsia="ja-JP"/>
        </w:rPr>
        <w:t>Planococcus</w:t>
      </w:r>
      <w:proofErr w:type="spellEnd"/>
      <w:r w:rsidRPr="002F4C11">
        <w:rPr>
          <w:rFonts w:hint="eastAsia"/>
          <w:i/>
          <w:lang w:eastAsia="ja-JP"/>
        </w:rPr>
        <w:t xml:space="preserve"> </w:t>
      </w:r>
      <w:proofErr w:type="spellStart"/>
      <w:r w:rsidRPr="002F4C11">
        <w:rPr>
          <w:rFonts w:hint="eastAsia"/>
          <w:i/>
          <w:lang w:eastAsia="ja-JP"/>
        </w:rPr>
        <w:t>lilacinus</w:t>
      </w:r>
      <w:proofErr w:type="spellEnd"/>
      <w:r w:rsidRPr="002F4C11">
        <w:rPr>
          <w:i/>
          <w:lang w:eastAsia="ja-JP"/>
        </w:rPr>
        <w:t>’</w:t>
      </w:r>
      <w:r w:rsidRPr="002F4C11">
        <w:rPr>
          <w:rFonts w:hint="eastAsia"/>
          <w:i/>
          <w:lang w:eastAsia="ja-JP"/>
        </w:rPr>
        <w:t xml:space="preserve"> </w:t>
      </w:r>
      <w:r w:rsidRPr="002F4C11">
        <w:rPr>
          <w:rFonts w:hint="eastAsia"/>
          <w:iCs/>
          <w:lang w:eastAsia="ja-JP"/>
        </w:rPr>
        <w:t xml:space="preserve">instead of </w:t>
      </w:r>
      <w:r w:rsidRPr="002F4C11">
        <w:rPr>
          <w:iCs/>
          <w:lang w:eastAsia="ja-JP"/>
        </w:rPr>
        <w:t>‘</w:t>
      </w:r>
      <w:r w:rsidRPr="002F4C11">
        <w:rPr>
          <w:rFonts w:hint="eastAsia"/>
          <w:iCs/>
          <w:lang w:eastAsia="ja-JP"/>
        </w:rPr>
        <w:t>this pest</w:t>
      </w:r>
      <w:r w:rsidRPr="002F4C11">
        <w:rPr>
          <w:iCs/>
          <w:lang w:eastAsia="ja-JP"/>
        </w:rPr>
        <w:t>’</w:t>
      </w:r>
      <w:r w:rsidRPr="002F4C11">
        <w:rPr>
          <w:rFonts w:hint="eastAsia"/>
          <w:iCs/>
          <w:lang w:eastAsia="ja-JP"/>
        </w:rPr>
        <w:t xml:space="preserve">. </w:t>
      </w:r>
    </w:p>
    <w:p w14:paraId="5F95597B" w14:textId="1507C4EB" w:rsidR="001037CE" w:rsidRPr="002F4C11" w:rsidRDefault="002F4C11" w:rsidP="002F4C11">
      <w:pPr>
        <w:pStyle w:val="IPPParagraphnumbering"/>
        <w:rPr>
          <w:iCs/>
          <w:lang w:eastAsia="ja-JP"/>
        </w:rPr>
      </w:pPr>
      <w:proofErr w:type="spellStart"/>
      <w:r w:rsidRPr="002F4C11">
        <w:rPr>
          <w:rFonts w:hint="eastAsia"/>
          <w:iCs/>
          <w:lang w:eastAsia="ja-JP"/>
        </w:rPr>
        <w:t>Rgarding</w:t>
      </w:r>
      <w:proofErr w:type="spellEnd"/>
      <w:r w:rsidRPr="002F4C11">
        <w:rPr>
          <w:rFonts w:hint="eastAsia"/>
          <w:iCs/>
          <w:lang w:eastAsia="ja-JP"/>
        </w:rPr>
        <w:t xml:space="preserve"> </w:t>
      </w:r>
      <w:r w:rsidRPr="002F4C11">
        <w:rPr>
          <w:iCs/>
          <w:lang w:eastAsia="ja-JP"/>
        </w:rPr>
        <w:t>‘</w:t>
      </w:r>
      <w:r w:rsidRPr="002F4C11">
        <w:rPr>
          <w:rFonts w:hint="eastAsia"/>
          <w:iCs/>
          <w:lang w:eastAsia="ja-JP"/>
        </w:rPr>
        <w:t>Cucurbita maxima fruit</w:t>
      </w:r>
      <w:r w:rsidRPr="002F4C11">
        <w:rPr>
          <w:iCs/>
          <w:lang w:eastAsia="ja-JP"/>
        </w:rPr>
        <w:t>’</w:t>
      </w:r>
      <w:r w:rsidRPr="002F4C11">
        <w:rPr>
          <w:rFonts w:hint="eastAsia"/>
          <w:iCs/>
          <w:lang w:eastAsia="ja-JP"/>
        </w:rPr>
        <w:t xml:space="preserve">, it needs to be consistent with other PTs and should not include </w:t>
      </w:r>
      <w:r w:rsidRPr="002F4C11">
        <w:rPr>
          <w:iCs/>
          <w:lang w:eastAsia="ja-JP"/>
        </w:rPr>
        <w:t>‘</w:t>
      </w:r>
      <w:r w:rsidRPr="002F4C11">
        <w:rPr>
          <w:rFonts w:hint="eastAsia"/>
          <w:iCs/>
          <w:lang w:eastAsia="ja-JP"/>
        </w:rPr>
        <w:t>fruit</w:t>
      </w:r>
      <w:r w:rsidRPr="002F4C11">
        <w:rPr>
          <w:iCs/>
          <w:lang w:eastAsia="ja-JP"/>
        </w:rPr>
        <w:t>’</w:t>
      </w:r>
      <w:r w:rsidRPr="002F4C11">
        <w:rPr>
          <w:rFonts w:hint="eastAsia"/>
          <w:iCs/>
          <w:lang w:eastAsia="ja-JP"/>
        </w:rPr>
        <w:t xml:space="preserve">. For example, pumpkin fruits were used for confirmatory test in the reference paper (Zhan </w:t>
      </w:r>
      <w:r w:rsidRPr="00FF17D7">
        <w:rPr>
          <w:rFonts w:hint="eastAsia"/>
          <w:i/>
          <w:lang w:eastAsia="ja-JP"/>
        </w:rPr>
        <w:t>et al</w:t>
      </w:r>
      <w:r w:rsidRPr="002F4C11">
        <w:rPr>
          <w:rFonts w:hint="eastAsia"/>
          <w:iCs/>
          <w:lang w:eastAsia="ja-JP"/>
        </w:rPr>
        <w:t>.,2015) and a part of the plant is not described in PT42.</w:t>
      </w:r>
    </w:p>
    <w:p w14:paraId="1350F2D2" w14:textId="63AC8B3A" w:rsidR="00BD756A" w:rsidRPr="001037CE" w:rsidRDefault="00090697" w:rsidP="004110CF">
      <w:pPr>
        <w:pStyle w:val="IPPHeading2"/>
        <w:rPr>
          <w:noProof/>
        </w:rPr>
      </w:pPr>
      <w:bookmarkStart w:id="1" w:name="_Hlk180593655"/>
      <w:r w:rsidRPr="001037CE">
        <w:t xml:space="preserve">Comment No. </w:t>
      </w:r>
      <w:r w:rsidR="00632B9F" w:rsidRPr="00F808BC">
        <w:rPr>
          <w:rFonts w:eastAsiaTheme="minorEastAsia"/>
          <w:lang w:eastAsia="ja-JP"/>
        </w:rPr>
        <w:t>34</w:t>
      </w:r>
      <w:r w:rsidRPr="001037CE">
        <w:t xml:space="preserve"> (</w:t>
      </w:r>
      <w:r w:rsidR="00734CFE">
        <w:rPr>
          <w:rFonts w:eastAsiaTheme="minorEastAsia" w:hint="eastAsia"/>
          <w:lang w:eastAsia="ja-JP"/>
        </w:rPr>
        <w:t>Thailand</w:t>
      </w:r>
      <w:r w:rsidRPr="001037CE">
        <w:rPr>
          <w:noProof/>
        </w:rPr>
        <w:t>)</w:t>
      </w:r>
      <w:r w:rsidR="001037CE" w:rsidRPr="001037CE">
        <w:rPr>
          <w:noProof/>
        </w:rPr>
        <w:t xml:space="preserve"> on para [</w:t>
      </w:r>
      <w:r w:rsidR="00074E32">
        <w:rPr>
          <w:rFonts w:eastAsiaTheme="minorEastAsia" w:hint="eastAsia"/>
          <w:noProof/>
          <w:lang w:eastAsia="ja-JP"/>
        </w:rPr>
        <w:t>35</w:t>
      </w:r>
      <w:r w:rsidR="001037CE" w:rsidRPr="001037CE">
        <w:rPr>
          <w:noProof/>
        </w:rPr>
        <w:t>] modification</w:t>
      </w:r>
    </w:p>
    <w:p w14:paraId="0AA6D12E" w14:textId="7FA92CC7" w:rsidR="00E25DD6" w:rsidRPr="009A458A" w:rsidRDefault="001037CE" w:rsidP="009A458A">
      <w:pPr>
        <w:pStyle w:val="IPPParagraphnumbering"/>
        <w:rPr>
          <w:rFonts w:eastAsia="MS Mincho"/>
          <w:noProof/>
        </w:rPr>
      </w:pPr>
      <w:r w:rsidRPr="001037CE">
        <w:t>[</w:t>
      </w:r>
      <w:r w:rsidR="008072A0" w:rsidRPr="008072A0">
        <w:rPr>
          <w:rFonts w:eastAsia="MS Mincho"/>
          <w:lang w:eastAsia="ja-JP"/>
        </w:rPr>
        <w:t>35</w:t>
      </w:r>
      <w:r w:rsidRPr="001037CE">
        <w:t xml:space="preserve">] </w:t>
      </w:r>
      <w:r w:rsidR="00F6686A" w:rsidRPr="009A458A">
        <w:rPr>
          <w:lang w:val="en-GB"/>
        </w:rPr>
        <w:t xml:space="preserve">The efficacy of this schedule was calculated based on a total of 97 384 treated </w:t>
      </w:r>
      <w:r w:rsidR="00F6686A" w:rsidRPr="009A458A">
        <w:rPr>
          <w:strike/>
          <w:lang w:val="en-GB"/>
        </w:rPr>
        <w:t xml:space="preserve">gravid </w:t>
      </w:r>
      <w:r w:rsidR="00F6686A" w:rsidRPr="009A458A">
        <w:rPr>
          <w:u w:val="single"/>
          <w:lang w:val="en-GB"/>
        </w:rPr>
        <w:t xml:space="preserve">late </w:t>
      </w:r>
      <w:r w:rsidR="00F6686A" w:rsidRPr="009A458A">
        <w:rPr>
          <w:lang w:val="en-GB"/>
        </w:rPr>
        <w:t>females resulting in prevention of offspring developing to the second-instar nymph stage.</w:t>
      </w:r>
    </w:p>
    <w:p w14:paraId="3FA416CB" w14:textId="23E98FAD" w:rsidR="00E25DD6" w:rsidRPr="00B425DD" w:rsidRDefault="00B425DD" w:rsidP="00B425DD">
      <w:pPr>
        <w:pStyle w:val="IPPHeading2"/>
        <w:rPr>
          <w:rFonts w:eastAsiaTheme="minorEastAsia"/>
          <w:noProof/>
          <w:lang w:eastAsia="ja-JP"/>
        </w:rPr>
      </w:pPr>
      <w:bookmarkStart w:id="2" w:name="_Hlk180676789"/>
      <w:r w:rsidRPr="001037CE">
        <w:rPr>
          <w:bCs/>
          <w:noProof/>
        </w:rPr>
        <w:t>Response:</w:t>
      </w:r>
      <w:r w:rsidRPr="002B1E29">
        <w:rPr>
          <w:rFonts w:hint="eastAsia"/>
        </w:rPr>
        <w:t xml:space="preserve"> </w:t>
      </w:r>
      <w:r w:rsidRPr="001037CE">
        <w:rPr>
          <w:rFonts w:hint="eastAsia"/>
        </w:rPr>
        <w:t>C</w:t>
      </w:r>
      <w:r w:rsidRPr="001037CE">
        <w:t>ONSIDERED BUT NOT INCORPORATED</w:t>
      </w:r>
    </w:p>
    <w:bookmarkEnd w:id="1"/>
    <w:bookmarkEnd w:id="2"/>
    <w:p w14:paraId="2C5D4E48" w14:textId="77777777" w:rsidR="00E110AE" w:rsidRPr="00E110AE" w:rsidRDefault="00E242B4" w:rsidP="00E110AE">
      <w:pPr>
        <w:pStyle w:val="IPPParagraphnumbering"/>
        <w:rPr>
          <w:lang w:val="en-GB" w:eastAsia="ja-JP"/>
        </w:rPr>
      </w:pPr>
      <w:r w:rsidRPr="00E242B4">
        <w:rPr>
          <w:lang w:val="en-GB" w:eastAsia="ja-JP"/>
        </w:rPr>
        <w:t xml:space="preserve">In PT45, late stage female of </w:t>
      </w:r>
      <w:proofErr w:type="spellStart"/>
      <w:r w:rsidRPr="00FF17D7">
        <w:rPr>
          <w:i/>
          <w:iCs/>
          <w:lang w:val="en-GB" w:eastAsia="ja-JP"/>
        </w:rPr>
        <w:t>Pseudococcus</w:t>
      </w:r>
      <w:proofErr w:type="spellEnd"/>
      <w:r w:rsidRPr="00FF17D7">
        <w:rPr>
          <w:i/>
          <w:iCs/>
          <w:lang w:val="en-GB" w:eastAsia="ja-JP"/>
        </w:rPr>
        <w:t xml:space="preserve"> </w:t>
      </w:r>
      <w:proofErr w:type="spellStart"/>
      <w:r w:rsidRPr="00FF17D7">
        <w:rPr>
          <w:i/>
          <w:iCs/>
          <w:lang w:val="en-GB" w:eastAsia="ja-JP"/>
        </w:rPr>
        <w:t>jackbeardslayi</w:t>
      </w:r>
      <w:proofErr w:type="spellEnd"/>
      <w:r w:rsidRPr="00E242B4">
        <w:rPr>
          <w:lang w:val="en-GB" w:eastAsia="ja-JP"/>
        </w:rPr>
        <w:t xml:space="preserve"> was used for large-scale confirmatory test and the developmental stage in the PT was described as below.</w:t>
      </w:r>
    </w:p>
    <w:p w14:paraId="514DC3E7" w14:textId="0F1ED1A5" w:rsidR="00E242B4" w:rsidRPr="00E110AE" w:rsidRDefault="00E242B4" w:rsidP="00E110AE">
      <w:pPr>
        <w:pStyle w:val="IPPParagraphnumbering"/>
        <w:numPr>
          <w:ilvl w:val="0"/>
          <w:numId w:val="0"/>
        </w:numPr>
        <w:rPr>
          <w:i/>
          <w:iCs/>
          <w:lang w:val="en-GB" w:eastAsia="ja-JP"/>
        </w:rPr>
      </w:pPr>
      <w:r w:rsidRPr="00E110AE">
        <w:rPr>
          <w:rFonts w:hint="eastAsia"/>
          <w:i/>
          <w:iCs/>
          <w:lang w:val="en-GB" w:eastAsia="ja-JP"/>
        </w:rPr>
        <w:t>‘</w:t>
      </w:r>
      <w:r w:rsidRPr="00E110AE">
        <w:rPr>
          <w:i/>
          <w:iCs/>
          <w:lang w:val="en-GB" w:eastAsia="ja-JP"/>
        </w:rPr>
        <w:t>The efficacy of this schedule was calculated based on a total of 131 512 mature adult females treated with offspring prevented from developing to the second-instar nymph stage…’</w:t>
      </w:r>
    </w:p>
    <w:p w14:paraId="11BE6386" w14:textId="6C3F2D3F" w:rsidR="00BA3F0B" w:rsidRPr="008D19AD" w:rsidRDefault="00E242B4" w:rsidP="008D19AD">
      <w:pPr>
        <w:pStyle w:val="IPPParagraphnumbering"/>
        <w:rPr>
          <w:lang w:val="en-GB" w:eastAsia="ja-JP"/>
        </w:rPr>
      </w:pPr>
      <w:r w:rsidRPr="00E242B4">
        <w:rPr>
          <w:rFonts w:hint="eastAsia"/>
          <w:lang w:val="en-GB" w:eastAsia="ja-JP"/>
        </w:rPr>
        <w:t>‘</w:t>
      </w:r>
      <w:r w:rsidRPr="00E242B4">
        <w:rPr>
          <w:lang w:val="en-GB" w:eastAsia="ja-JP"/>
        </w:rPr>
        <w:t>gravid female’ is more concise and easier to understand than ‘mature adult females treated with offspring’</w:t>
      </w:r>
      <w:r w:rsidR="006C4C56">
        <w:rPr>
          <w:rFonts w:eastAsiaTheme="minorEastAsia" w:hint="eastAsia"/>
          <w:lang w:val="en-GB" w:eastAsia="ja-JP"/>
        </w:rPr>
        <w:t>.</w:t>
      </w:r>
    </w:p>
    <w:p w14:paraId="342199E2" w14:textId="77777777" w:rsidR="008D19AD" w:rsidRPr="006C4C56" w:rsidRDefault="008D19AD" w:rsidP="008D19AD">
      <w:pPr>
        <w:pStyle w:val="IPPParagraphnumbering"/>
        <w:numPr>
          <w:ilvl w:val="0"/>
          <w:numId w:val="0"/>
        </w:numPr>
        <w:rPr>
          <w:lang w:val="en-GB" w:eastAsia="ja-JP"/>
        </w:rPr>
      </w:pPr>
    </w:p>
    <w:p w14:paraId="499FB617" w14:textId="6FD7EFE1" w:rsidR="009A458A" w:rsidRPr="009A458A" w:rsidRDefault="001E2CD7" w:rsidP="00E242B4">
      <w:pPr>
        <w:pStyle w:val="IPPParagraphnumbering"/>
        <w:rPr>
          <w:lang w:val="en-GB" w:eastAsia="ja-JP"/>
        </w:rPr>
      </w:pPr>
      <w:r>
        <w:rPr>
          <w:rFonts w:eastAsiaTheme="minorEastAsia" w:hint="eastAsia"/>
          <w:lang w:val="en-GB" w:eastAsia="ja-JP"/>
        </w:rPr>
        <w:lastRenderedPageBreak/>
        <w:t>TPPT is invited to</w:t>
      </w:r>
      <w:r w:rsidR="007664FC">
        <w:rPr>
          <w:rFonts w:eastAsiaTheme="minorEastAsia"/>
          <w:lang w:val="en-GB" w:eastAsia="ja-JP"/>
        </w:rPr>
        <w:t>:</w:t>
      </w:r>
    </w:p>
    <w:p w14:paraId="324F2AC0" w14:textId="08E53E5E" w:rsidR="00230C59" w:rsidRPr="00230C59" w:rsidRDefault="009A458A" w:rsidP="008D19AD">
      <w:pPr>
        <w:pStyle w:val="IPPNumberedList"/>
        <w:rPr>
          <w:lang w:eastAsia="ja-JP"/>
        </w:rPr>
      </w:pPr>
      <w:r w:rsidRPr="009C30FD">
        <w:rPr>
          <w:rFonts w:hint="eastAsia"/>
          <w:i/>
          <w:iCs/>
          <w:lang w:eastAsia="ja-JP"/>
        </w:rPr>
        <w:t>review</w:t>
      </w:r>
      <w:r>
        <w:rPr>
          <w:rFonts w:hint="eastAsia"/>
          <w:lang w:eastAsia="ja-JP"/>
        </w:rPr>
        <w:t xml:space="preserve"> and </w:t>
      </w:r>
      <w:r w:rsidRPr="009C30FD">
        <w:rPr>
          <w:rFonts w:hint="eastAsia"/>
          <w:i/>
          <w:iCs/>
          <w:lang w:eastAsia="ja-JP"/>
        </w:rPr>
        <w:t>approve</w:t>
      </w:r>
      <w:r>
        <w:rPr>
          <w:rFonts w:hint="eastAsia"/>
          <w:lang w:eastAsia="ja-JP"/>
        </w:rPr>
        <w:t xml:space="preserve"> the responses to consul</w:t>
      </w:r>
      <w:r w:rsidR="00230C59">
        <w:rPr>
          <w:rFonts w:hint="eastAsia"/>
          <w:lang w:eastAsia="ja-JP"/>
        </w:rPr>
        <w:t>tation comments as the TPPT responses</w:t>
      </w:r>
      <w:r w:rsidR="008D19AD">
        <w:rPr>
          <w:lang w:eastAsia="ja-JP"/>
        </w:rPr>
        <w:t>; and</w:t>
      </w:r>
    </w:p>
    <w:p w14:paraId="784A0EB5" w14:textId="4CD6EC1A" w:rsidR="006C4C56" w:rsidRPr="00BA3F0B" w:rsidRDefault="00230C59" w:rsidP="008D19AD">
      <w:pPr>
        <w:pStyle w:val="IPPNumberedList"/>
        <w:rPr>
          <w:lang w:eastAsia="ja-JP"/>
        </w:rPr>
      </w:pPr>
      <w:r w:rsidRPr="009C30FD">
        <w:rPr>
          <w:rFonts w:hint="eastAsia"/>
          <w:i/>
          <w:iCs/>
          <w:lang w:eastAsia="ja-JP"/>
        </w:rPr>
        <w:t>recommend</w:t>
      </w:r>
      <w:r>
        <w:rPr>
          <w:rFonts w:hint="eastAsia"/>
          <w:lang w:eastAsia="ja-JP"/>
        </w:rPr>
        <w:t xml:space="preserve"> to the SC to approve the PT for second consultation </w:t>
      </w:r>
      <w:r w:rsidR="00A507B3">
        <w:rPr>
          <w:rFonts w:hint="eastAsia"/>
          <w:lang w:eastAsia="ja-JP"/>
        </w:rPr>
        <w:t xml:space="preserve">or for adoption </w:t>
      </w:r>
      <w:r w:rsidR="00A507B3">
        <w:rPr>
          <w:lang w:eastAsia="ja-JP"/>
        </w:rPr>
        <w:t>in the</w:t>
      </w:r>
      <w:r w:rsidR="00A507B3">
        <w:rPr>
          <w:rFonts w:hint="eastAsia"/>
          <w:lang w:eastAsia="ja-JP"/>
        </w:rPr>
        <w:t xml:space="preserve"> next CPM.</w:t>
      </w:r>
      <w:r w:rsidR="001E2CD7">
        <w:rPr>
          <w:rFonts w:hint="eastAsia"/>
          <w:lang w:eastAsia="ja-JP"/>
        </w:rPr>
        <w:t xml:space="preserve"> </w:t>
      </w:r>
    </w:p>
    <w:p w14:paraId="5204A9E2" w14:textId="7F95A6A6" w:rsidR="002F0AA0" w:rsidRPr="00C82A06" w:rsidRDefault="001F3703" w:rsidP="001F3703">
      <w:pPr>
        <w:pStyle w:val="IPPHeading2"/>
        <w:rPr>
          <w:b w:val="0"/>
          <w:bCs/>
          <w:lang w:eastAsia="ja-JP"/>
        </w:rPr>
      </w:pPr>
      <w:r w:rsidRPr="00E7454F">
        <w:rPr>
          <w:rFonts w:eastAsiaTheme="minorEastAsia"/>
          <w:bCs/>
          <w:noProof/>
          <w:lang w:eastAsia="ja-JP"/>
        </w:rPr>
        <w:t>R</w:t>
      </w:r>
      <w:r w:rsidR="00E7454F" w:rsidRPr="00E7454F">
        <w:rPr>
          <w:rFonts w:eastAsiaTheme="minorEastAsia"/>
          <w:bCs/>
          <w:noProof/>
          <w:lang w:eastAsia="ja-JP"/>
        </w:rPr>
        <w:t>evision</w:t>
      </w:r>
      <w:r w:rsidRPr="001F3703">
        <w:rPr>
          <w:rFonts w:eastAsiaTheme="minorEastAsia" w:hint="eastAsia"/>
          <w:lang w:eastAsia="ja-JP"/>
        </w:rPr>
        <w:t xml:space="preserve"> of PT19</w:t>
      </w:r>
    </w:p>
    <w:p w14:paraId="3E0F3981" w14:textId="71A09BF7" w:rsidR="006D0148" w:rsidRDefault="00C75494" w:rsidP="006D0148">
      <w:pPr>
        <w:pStyle w:val="IPPParagraphnumbering"/>
        <w:rPr>
          <w:rFonts w:eastAsiaTheme="minorEastAsia"/>
          <w:lang w:val="en-GB" w:eastAsia="ja-JP"/>
        </w:rPr>
      </w:pPr>
      <w:r w:rsidRPr="00C75494">
        <w:rPr>
          <w:rFonts w:eastAsiaTheme="minorEastAsia"/>
          <w:lang w:val="en-GB" w:eastAsia="ja-JP"/>
        </w:rPr>
        <w:t xml:space="preserve">The </w:t>
      </w:r>
      <w:r w:rsidR="00B11244">
        <w:rPr>
          <w:rFonts w:eastAsiaTheme="minorEastAsia" w:hint="eastAsia"/>
          <w:lang w:val="en-GB" w:eastAsia="ja-JP"/>
        </w:rPr>
        <w:t>following is an e</w:t>
      </w:r>
      <w:r w:rsidR="009763CB">
        <w:rPr>
          <w:rFonts w:eastAsiaTheme="minorEastAsia" w:hint="eastAsia"/>
          <w:lang w:val="en-GB" w:eastAsia="ja-JP"/>
        </w:rPr>
        <w:t>x</w:t>
      </w:r>
      <w:r w:rsidR="00B11244">
        <w:rPr>
          <w:rFonts w:eastAsiaTheme="minorEastAsia" w:hint="eastAsia"/>
          <w:lang w:val="en-GB" w:eastAsia="ja-JP"/>
        </w:rPr>
        <w:t xml:space="preserve">cerpt </w:t>
      </w:r>
      <w:r w:rsidR="009763CB">
        <w:rPr>
          <w:rFonts w:eastAsiaTheme="minorEastAsia" w:hint="eastAsia"/>
          <w:lang w:val="en-GB" w:eastAsia="ja-JP"/>
        </w:rPr>
        <w:t xml:space="preserve">from </w:t>
      </w:r>
      <w:r w:rsidR="006D0148">
        <w:rPr>
          <w:rFonts w:eastAsiaTheme="minorEastAsia" w:hint="eastAsia"/>
          <w:lang w:val="en-GB" w:eastAsia="ja-JP"/>
        </w:rPr>
        <w:t xml:space="preserve">para [104] of </w:t>
      </w:r>
      <w:r w:rsidRPr="00C75494">
        <w:rPr>
          <w:rFonts w:eastAsiaTheme="minorEastAsia"/>
          <w:lang w:val="en-GB" w:eastAsia="ja-JP"/>
        </w:rPr>
        <w:t>TPPT</w:t>
      </w:r>
      <w:r w:rsidR="0039183F">
        <w:rPr>
          <w:rFonts w:eastAsiaTheme="minorEastAsia" w:hint="eastAsia"/>
          <w:lang w:val="en-GB" w:eastAsia="ja-JP"/>
        </w:rPr>
        <w:t xml:space="preserve"> </w:t>
      </w:r>
      <w:r w:rsidR="004865E8">
        <w:rPr>
          <w:rFonts w:eastAsiaTheme="minorEastAsia" w:hint="eastAsia"/>
          <w:lang w:val="en-GB" w:eastAsia="ja-JP"/>
        </w:rPr>
        <w:t xml:space="preserve">meeting </w:t>
      </w:r>
      <w:r w:rsidR="009763CB">
        <w:rPr>
          <w:rFonts w:eastAsiaTheme="minorEastAsia" w:hint="eastAsia"/>
          <w:lang w:val="en-GB" w:eastAsia="ja-JP"/>
        </w:rPr>
        <w:t xml:space="preserve">report </w:t>
      </w:r>
      <w:r w:rsidR="001529D3">
        <w:rPr>
          <w:rFonts w:eastAsiaTheme="minorEastAsia" w:hint="eastAsia"/>
          <w:lang w:val="en-GB" w:eastAsia="ja-JP"/>
        </w:rPr>
        <w:t>in Oct</w:t>
      </w:r>
      <w:r w:rsidR="00082D52">
        <w:rPr>
          <w:rFonts w:eastAsiaTheme="minorEastAsia" w:hint="eastAsia"/>
          <w:lang w:val="en-GB" w:eastAsia="ja-JP"/>
        </w:rPr>
        <w:t>.</w:t>
      </w:r>
      <w:r w:rsidR="001529D3">
        <w:rPr>
          <w:rFonts w:eastAsiaTheme="minorEastAsia" w:hint="eastAsia"/>
          <w:lang w:val="en-GB" w:eastAsia="ja-JP"/>
        </w:rPr>
        <w:t xml:space="preserve"> 2023</w:t>
      </w:r>
      <w:r w:rsidRPr="00C75494">
        <w:rPr>
          <w:rFonts w:eastAsiaTheme="minorEastAsia"/>
          <w:lang w:val="en-GB" w:eastAsia="ja-JP"/>
        </w:rPr>
        <w:t>:</w:t>
      </w:r>
    </w:p>
    <w:p w14:paraId="6F1848CB" w14:textId="50AE495F" w:rsidR="00EB532E" w:rsidRPr="006D0148" w:rsidRDefault="009C30FD" w:rsidP="00F12966">
      <w:pPr>
        <w:pStyle w:val="IPPParagraphnumbering"/>
        <w:rPr>
          <w:rFonts w:eastAsiaTheme="minorEastAsia"/>
          <w:lang w:val="en-GB" w:eastAsia="ja-JP"/>
        </w:rPr>
      </w:pPr>
      <w:r>
        <w:rPr>
          <w:rFonts w:eastAsiaTheme="minorEastAsia" w:hint="eastAsia"/>
          <w:lang w:val="en-GB" w:eastAsia="ja-JP"/>
        </w:rPr>
        <w:t>The TPPT:</w:t>
      </w:r>
    </w:p>
    <w:p w14:paraId="08175B01" w14:textId="3FE614D1" w:rsidR="00AE3107" w:rsidRPr="001529D3" w:rsidRDefault="00C75494" w:rsidP="008D19AD">
      <w:pPr>
        <w:pStyle w:val="IPPNumberedList"/>
        <w:numPr>
          <w:ilvl w:val="0"/>
          <w:numId w:val="33"/>
        </w:numPr>
        <w:rPr>
          <w:lang w:eastAsia="ja-JP"/>
        </w:rPr>
      </w:pPr>
      <w:r w:rsidRPr="008D19AD">
        <w:rPr>
          <w:i/>
          <w:iCs/>
          <w:lang w:eastAsia="ja-JP"/>
        </w:rPr>
        <w:t>recommended</w:t>
      </w:r>
      <w:r w:rsidRPr="00C75494">
        <w:rPr>
          <w:lang w:eastAsia="ja-JP"/>
        </w:rPr>
        <w:t xml:space="preserve"> that the endpoint of PT 19 needs to be revisited, and the supporting information reviewed in order to determine if revision or the removal of the schedule for the same pest was necessary – once the new PT is approved.</w:t>
      </w:r>
      <w:r w:rsidR="005141D0">
        <w:rPr>
          <w:rFonts w:hint="eastAsia"/>
          <w:lang w:eastAsia="ja-JP"/>
        </w:rPr>
        <w:t xml:space="preserve"> </w:t>
      </w:r>
    </w:p>
    <w:sectPr w:rsidR="00AE3107" w:rsidRPr="001529D3" w:rsidSect="00703C6E">
      <w:headerReference w:type="even" r:id="rId11"/>
      <w:headerReference w:type="default" r:id="rId12"/>
      <w:footerReference w:type="even" r:id="rId13"/>
      <w:footerReference w:type="default" r:id="rId14"/>
      <w:headerReference w:type="first" r:id="rId15"/>
      <w:footerReference w:type="first" r:id="rId16"/>
      <w:pgSz w:w="11906" w:h="16838"/>
      <w:pgMar w:top="1559" w:right="1418" w:bottom="1418" w:left="1418" w:header="851" w:footer="850"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A870E0" w14:textId="77777777" w:rsidR="00795BE3" w:rsidRDefault="00795BE3" w:rsidP="005F5B64">
      <w:r>
        <w:separator/>
      </w:r>
    </w:p>
  </w:endnote>
  <w:endnote w:type="continuationSeparator" w:id="0">
    <w:p w14:paraId="65EEA5B1" w14:textId="77777777" w:rsidR="00795BE3" w:rsidRDefault="00795BE3" w:rsidP="005F5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default"/>
    <w:sig w:usb0="00000000" w:usb1="00000000"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33B7EF" w14:textId="3DF28BC6" w:rsidR="00703C6E" w:rsidRDefault="00703C6E" w:rsidP="00703C6E">
    <w:pPr>
      <w:pStyle w:val="IPPFooter"/>
      <w:jc w:val="both"/>
    </w:pPr>
    <w:r w:rsidRPr="00703C6E">
      <w:rPr>
        <w:rStyle w:val="PageNumber"/>
        <w:b/>
      </w:rPr>
      <w:t xml:space="preserve">Page </w:t>
    </w:r>
    <w:r w:rsidRPr="00703C6E">
      <w:rPr>
        <w:rStyle w:val="PageNumber"/>
        <w:b/>
      </w:rPr>
      <w:fldChar w:fldCharType="begin"/>
    </w:r>
    <w:r w:rsidRPr="00703C6E">
      <w:rPr>
        <w:rStyle w:val="PageNumber"/>
        <w:b/>
      </w:rPr>
      <w:instrText xml:space="preserve"> PAGE </w:instrText>
    </w:r>
    <w:r w:rsidRPr="00703C6E">
      <w:rPr>
        <w:rStyle w:val="PageNumber"/>
        <w:b/>
      </w:rPr>
      <w:fldChar w:fldCharType="separate"/>
    </w:r>
    <w:r>
      <w:rPr>
        <w:rStyle w:val="PageNumber"/>
        <w:rFonts w:ascii="Times New Roman" w:hAnsi="Times New Roman"/>
        <w:b/>
        <w:sz w:val="22"/>
      </w:rPr>
      <w:t>2</w:t>
    </w:r>
    <w:r w:rsidRPr="00703C6E">
      <w:rPr>
        <w:rStyle w:val="PageNumber"/>
        <w:b/>
      </w:rPr>
      <w:fldChar w:fldCharType="end"/>
    </w:r>
    <w:r w:rsidRPr="00703C6E">
      <w:rPr>
        <w:rStyle w:val="PageNumber"/>
        <w:b/>
      </w:rPr>
      <w:t xml:space="preserve"> of </w:t>
    </w:r>
    <w:r w:rsidRPr="00703C6E">
      <w:rPr>
        <w:rStyle w:val="PageNumber"/>
        <w:b/>
      </w:rPr>
      <w:fldChar w:fldCharType="begin"/>
    </w:r>
    <w:r w:rsidRPr="00703C6E">
      <w:rPr>
        <w:rStyle w:val="PageNumber"/>
        <w:b/>
      </w:rPr>
      <w:instrText xml:space="preserve"> NUMPAGES </w:instrText>
    </w:r>
    <w:r w:rsidRPr="00703C6E">
      <w:rPr>
        <w:rStyle w:val="PageNumber"/>
        <w:b/>
      </w:rPr>
      <w:fldChar w:fldCharType="separate"/>
    </w:r>
    <w:r>
      <w:rPr>
        <w:rStyle w:val="PageNumber"/>
        <w:rFonts w:ascii="Times New Roman" w:hAnsi="Times New Roman"/>
        <w:b/>
        <w:sz w:val="22"/>
      </w:rPr>
      <w:t>2</w:t>
    </w:r>
    <w:r w:rsidRPr="00703C6E">
      <w:rPr>
        <w:rStyle w:val="PageNumber"/>
        <w:b/>
      </w:rPr>
      <w:fldChar w:fldCharType="end"/>
    </w:r>
    <w:r>
      <w:rPr>
        <w:rStyle w:val="PageNumber"/>
        <w:b/>
      </w:rPr>
      <w:tab/>
    </w:r>
    <w:r w:rsidRPr="00703C6E">
      <w:rPr>
        <w:rStyle w:val="PageNumber"/>
        <w:b/>
      </w:rP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4B9E4C" w14:textId="77777777" w:rsidR="00A110C0" w:rsidRDefault="00A110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958499" w14:textId="35B3903C" w:rsidR="00E727D7" w:rsidRDefault="00E727D7" w:rsidP="00A110C0">
    <w:pPr>
      <w:pStyle w:val="IPPFooter"/>
    </w:pPr>
    <w:r w:rsidRPr="00703C6E">
      <w:rPr>
        <w:rStyle w:val="PageNumber"/>
        <w:b/>
      </w:rPr>
      <w:t>International Plant Protection Convention</w:t>
    </w:r>
    <w:r w:rsidRPr="00703C6E">
      <w:rPr>
        <w:rStyle w:val="PageNumber"/>
        <w:b/>
      </w:rPr>
      <w:tab/>
      <w:t xml:space="preserve">Page </w:t>
    </w:r>
    <w:r w:rsidRPr="00703C6E">
      <w:rPr>
        <w:rStyle w:val="PageNumber"/>
        <w:b/>
      </w:rPr>
      <w:fldChar w:fldCharType="begin"/>
    </w:r>
    <w:r w:rsidRPr="00703C6E">
      <w:rPr>
        <w:rStyle w:val="PageNumber"/>
        <w:b/>
      </w:rPr>
      <w:instrText xml:space="preserve"> PAGE </w:instrText>
    </w:r>
    <w:r w:rsidRPr="00703C6E">
      <w:rPr>
        <w:rStyle w:val="PageNumber"/>
        <w:b/>
      </w:rPr>
      <w:fldChar w:fldCharType="separate"/>
    </w:r>
    <w:r w:rsidR="007B4044" w:rsidRPr="00703C6E">
      <w:rPr>
        <w:rStyle w:val="PageNumber"/>
        <w:b/>
      </w:rPr>
      <w:t>1</w:t>
    </w:r>
    <w:r w:rsidRPr="00703C6E">
      <w:rPr>
        <w:rStyle w:val="PageNumber"/>
        <w:b/>
      </w:rPr>
      <w:fldChar w:fldCharType="end"/>
    </w:r>
    <w:r w:rsidRPr="00703C6E">
      <w:rPr>
        <w:rStyle w:val="PageNumber"/>
        <w:b/>
      </w:rPr>
      <w:t xml:space="preserve"> of </w:t>
    </w:r>
    <w:r w:rsidRPr="00703C6E">
      <w:rPr>
        <w:rStyle w:val="PageNumber"/>
        <w:b/>
      </w:rPr>
      <w:fldChar w:fldCharType="begin"/>
    </w:r>
    <w:r w:rsidRPr="00703C6E">
      <w:rPr>
        <w:rStyle w:val="PageNumber"/>
        <w:b/>
      </w:rPr>
      <w:instrText xml:space="preserve"> NUMPAGES </w:instrText>
    </w:r>
    <w:r w:rsidRPr="00703C6E">
      <w:rPr>
        <w:rStyle w:val="PageNumber"/>
        <w:b/>
      </w:rPr>
      <w:fldChar w:fldCharType="separate"/>
    </w:r>
    <w:r w:rsidR="007B4044" w:rsidRPr="00703C6E">
      <w:rPr>
        <w:rStyle w:val="PageNumber"/>
        <w:b/>
      </w:rPr>
      <w:t>1</w:t>
    </w:r>
    <w:r w:rsidRPr="00703C6E">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313A8E" w14:textId="77777777" w:rsidR="00795BE3" w:rsidRDefault="00795BE3" w:rsidP="005F5B64">
      <w:r>
        <w:separator/>
      </w:r>
    </w:p>
  </w:footnote>
  <w:footnote w:type="continuationSeparator" w:id="0">
    <w:p w14:paraId="19AB10BB" w14:textId="77777777" w:rsidR="00795BE3" w:rsidRDefault="00795BE3" w:rsidP="005F5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C5069" w14:textId="224FBB29" w:rsidR="00703C6E" w:rsidRDefault="003551AB" w:rsidP="003551AB">
    <w:pPr>
      <w:pStyle w:val="IPPHeader"/>
      <w:tabs>
        <w:tab w:val="clear" w:pos="1134"/>
      </w:tabs>
      <w:spacing w:after="0"/>
    </w:pPr>
    <w:r>
      <w:rPr>
        <w:szCs w:val="18"/>
      </w:rPr>
      <w:t>13_TPPT_2025_Jan</w:t>
    </w:r>
    <w:r>
      <w:rPr>
        <w:iCs/>
      </w:rPr>
      <w:t xml:space="preserve"> (4.4)</w:t>
    </w:r>
    <w:r>
      <w:rPr>
        <w:iCs/>
      </w:rPr>
      <w:tab/>
    </w:r>
    <w:r>
      <w:rPr>
        <w:iCs/>
      </w:rPr>
      <w:t xml:space="preserve">TPPT Lead’s notes </w:t>
    </w:r>
    <w:r w:rsidRPr="00CA2333">
      <w:rPr>
        <w:lang w:val="en-NZ"/>
      </w:rPr>
      <w:t xml:space="preserve">Irradiation treatment for </w:t>
    </w:r>
    <w:proofErr w:type="spellStart"/>
    <w:r w:rsidRPr="00CA2333">
      <w:rPr>
        <w:i/>
        <w:lang w:val="en-NZ"/>
      </w:rPr>
      <w:t>P</w:t>
    </w:r>
    <w:r>
      <w:rPr>
        <w:i/>
        <w:lang w:val="en-NZ"/>
      </w:rPr>
      <w:t>lanococcus</w:t>
    </w:r>
    <w:proofErr w:type="spellEnd"/>
    <w:r>
      <w:rPr>
        <w:i/>
        <w:lang w:val="en-NZ"/>
      </w:rPr>
      <w:t xml:space="preserve"> </w:t>
    </w:r>
    <w:proofErr w:type="spellStart"/>
    <w:r>
      <w:rPr>
        <w:i/>
        <w:lang w:val="en-NZ"/>
      </w:rPr>
      <w:t>lilacinus</w:t>
    </w:r>
    <w:proofErr w:type="spellEnd"/>
    <w:r w:rsidRPr="00CA2333">
      <w:rPr>
        <w:i/>
        <w:lang w:val="en-NZ"/>
      </w:rPr>
      <w:t xml:space="preserve"> </w:t>
    </w:r>
    <w:r>
      <w:rPr>
        <w:iCs/>
      </w:rPr>
      <w:t>(2023-035)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0EFACF" w14:textId="0A18AE1F" w:rsidR="00216CE8" w:rsidRPr="007E13DC" w:rsidRDefault="00216CE8" w:rsidP="00216CE8">
    <w:pPr>
      <w:pStyle w:val="IPPHeader"/>
      <w:spacing w:after="0"/>
    </w:pPr>
    <w:r>
      <w:rPr>
        <w:noProof/>
      </w:rPr>
      <w:drawing>
        <wp:anchor distT="0" distB="0" distL="114300" distR="114300" simplePos="0" relativeHeight="251659264" behindDoc="0" locked="0" layoutInCell="1" allowOverlap="1" wp14:anchorId="613C3BC3" wp14:editId="6FDC98ED">
          <wp:simplePos x="0" y="0"/>
          <wp:positionH relativeFrom="leftMargin">
            <wp:align>right</wp:align>
          </wp:positionH>
          <wp:positionV relativeFrom="margin">
            <wp:posOffset>-771525</wp:posOffset>
          </wp:positionV>
          <wp:extent cx="636270" cy="335915"/>
          <wp:effectExtent l="0" t="0" r="0" b="6985"/>
          <wp:wrapSquare wrapText="bothSides"/>
          <wp:docPr id="460593592"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36270" cy="335915"/>
                  </a:xfrm>
                  <a:prstGeom prst="rect">
                    <a:avLst/>
                  </a:prstGeom>
                  <a:noFill/>
                  <a:ln w="9525">
                    <a:noFill/>
                    <a:miter lim="800000"/>
                    <a:headEnd/>
                    <a:tailEnd/>
                  </a:ln>
                </pic:spPr>
              </pic:pic>
            </a:graphicData>
          </a:graphic>
        </wp:anchor>
      </w:drawing>
    </w:r>
    <w:r>
      <w:rPr>
        <w:noProof/>
      </w:rPr>
      <w:drawing>
        <wp:anchor distT="0" distB="0" distL="114300" distR="114300" simplePos="0" relativeHeight="251660288" behindDoc="0" locked="0" layoutInCell="1" allowOverlap="0" wp14:anchorId="022BDD5D" wp14:editId="680C3AA9">
          <wp:simplePos x="0" y="0"/>
          <wp:positionH relativeFrom="page">
            <wp:posOffset>-15571</wp:posOffset>
          </wp:positionH>
          <wp:positionV relativeFrom="paragraph">
            <wp:posOffset>-533842</wp:posOffset>
          </wp:positionV>
          <wp:extent cx="7639050" cy="462915"/>
          <wp:effectExtent l="0" t="0" r="0" b="0"/>
          <wp:wrapNone/>
          <wp:docPr id="94743799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639050" cy="462915"/>
                  </a:xfrm>
                  <a:prstGeom prst="rect">
                    <a:avLst/>
                  </a:prstGeom>
                </pic:spPr>
              </pic:pic>
            </a:graphicData>
          </a:graphic>
          <wp14:sizeRelH relativeFrom="margin">
            <wp14:pctWidth>0</wp14:pctWidth>
          </wp14:sizeRelH>
          <wp14:sizeRelV relativeFrom="margin">
            <wp14:pctHeight>0</wp14:pctHeight>
          </wp14:sizeRelV>
        </wp:anchor>
      </w:drawing>
    </w:r>
    <w:r w:rsidRPr="007E13DC">
      <w:t xml:space="preserve">International </w:t>
    </w:r>
    <w:r>
      <w:t>Plant P</w:t>
    </w:r>
    <w:r w:rsidRPr="007E13DC">
      <w:t>rot</w:t>
    </w:r>
    <w:r>
      <w:t xml:space="preserve">ection Convention </w:t>
    </w:r>
    <w:r>
      <w:tab/>
    </w:r>
    <w:r>
      <w:rPr>
        <w:rFonts w:cs="Arial"/>
        <w:szCs w:val="18"/>
      </w:rPr>
      <w:t>01_</w:t>
    </w:r>
    <w:r w:rsidRPr="006350FB">
      <w:rPr>
        <w:rFonts w:cs="Arial"/>
        <w:szCs w:val="18"/>
      </w:rPr>
      <w:t>TPPT_</w:t>
    </w:r>
    <w:r>
      <w:rPr>
        <w:rFonts w:cs="Arial"/>
        <w:szCs w:val="18"/>
      </w:rPr>
      <w:t>2021_Oct</w:t>
    </w:r>
  </w:p>
  <w:p w14:paraId="2AB879F8" w14:textId="20B8E97F" w:rsidR="00216CE8" w:rsidRPr="00F52CE3" w:rsidRDefault="00216CE8" w:rsidP="00216CE8">
    <w:pPr>
      <w:pStyle w:val="IPPHeader"/>
      <w:rPr>
        <w:i/>
      </w:rPr>
    </w:pPr>
    <w:r>
      <w:rPr>
        <w:i/>
      </w:rPr>
      <w:t>Treatment Lead summary</w:t>
    </w:r>
    <w:r w:rsidRPr="00703C6E">
      <w:rPr>
        <w:i/>
      </w:rPr>
      <w:tab/>
      <w:t>Agenda item: 2.2</w:t>
    </w:r>
  </w:p>
  <w:p w14:paraId="7CD6B66D" w14:textId="77777777" w:rsidR="00216CE8" w:rsidRDefault="00216C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BF91B" w14:textId="509183B8" w:rsidR="0025566E" w:rsidRPr="00FE6905" w:rsidRDefault="0025566E" w:rsidP="0025566E">
    <w:pPr>
      <w:pStyle w:val="IPPHeader"/>
      <w:tabs>
        <w:tab w:val="clear" w:pos="1134"/>
      </w:tabs>
      <w:spacing w:before="240" w:after="0"/>
    </w:pPr>
    <w:bookmarkStart w:id="3" w:name="_Hlk187238577"/>
    <w:r w:rsidRPr="000321A6">
      <w:rPr>
        <w:noProof/>
      </w:rPr>
      <w:drawing>
        <wp:anchor distT="0" distB="0" distL="114300" distR="114300" simplePos="0" relativeHeight="251662336" behindDoc="0" locked="0" layoutInCell="1" allowOverlap="1" wp14:anchorId="00D645E8" wp14:editId="37447BB8">
          <wp:simplePos x="0" y="0"/>
          <wp:positionH relativeFrom="page">
            <wp:align>right</wp:align>
          </wp:positionH>
          <wp:positionV relativeFrom="page">
            <wp:align>top</wp:align>
          </wp:positionV>
          <wp:extent cx="7764780" cy="557530"/>
          <wp:effectExtent l="0" t="0" r="7620" b="0"/>
          <wp:wrapTopAndBottom/>
          <wp:docPr id="14620342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64780" cy="55753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5408" behindDoc="0" locked="0" layoutInCell="1" allowOverlap="1" wp14:anchorId="594B22A7" wp14:editId="327D39AF">
              <wp:simplePos x="0" y="0"/>
              <wp:positionH relativeFrom="margin">
                <wp:posOffset>1573530</wp:posOffset>
              </wp:positionH>
              <wp:positionV relativeFrom="page">
                <wp:posOffset>720090</wp:posOffset>
              </wp:positionV>
              <wp:extent cx="0" cy="360000"/>
              <wp:effectExtent l="0" t="0" r="38100" b="21590"/>
              <wp:wrapNone/>
              <wp:docPr id="2045354227"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95BF16A" id="Straight Connector 1" o:spid="_x0000_s1026" style="position:absolute;z-index:251665408;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3.9pt,56.7pt" to="123.9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" strokecolor="black [3213]" strokeweight=".5pt">
              <v:stroke joinstyle="miter"/>
              <w10:wrap anchorx="margin" anchory="page"/>
            </v:line>
          </w:pict>
        </mc:Fallback>
      </mc:AlternateContent>
    </w:r>
    <w:r>
      <w:rPr>
        <w:noProof/>
        <w14:ligatures w14:val="standardContextual"/>
      </w:rPr>
      <w:drawing>
        <wp:anchor distT="0" distB="0" distL="114300" distR="114300" simplePos="0" relativeHeight="251663360" behindDoc="0" locked="0" layoutInCell="1" allowOverlap="1" wp14:anchorId="091AC053" wp14:editId="6250EA25">
          <wp:simplePos x="0" y="0"/>
          <wp:positionH relativeFrom="page">
            <wp:posOffset>742950</wp:posOffset>
          </wp:positionH>
          <wp:positionV relativeFrom="page">
            <wp:posOffset>558165</wp:posOffset>
          </wp:positionV>
          <wp:extent cx="1728000" cy="698400"/>
          <wp:effectExtent l="0" t="0" r="5715" b="6985"/>
          <wp:wrapSquare wrapText="bothSides"/>
          <wp:docPr id="1911491803"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Pr>
        <w:i/>
        <w:iCs/>
        <w:noProof/>
        <w14:ligatures w14:val="standardContextual"/>
      </w:rPr>
      <w:drawing>
        <wp:anchor distT="0" distB="0" distL="114300" distR="114300" simplePos="0" relativeHeight="251664384" behindDoc="0" locked="0" layoutInCell="1" allowOverlap="1" wp14:anchorId="55337DE8" wp14:editId="33721FC6">
          <wp:simplePos x="0" y="0"/>
          <wp:positionH relativeFrom="page">
            <wp:posOffset>2520315</wp:posOffset>
          </wp:positionH>
          <wp:positionV relativeFrom="page">
            <wp:posOffset>558165</wp:posOffset>
          </wp:positionV>
          <wp:extent cx="1756800" cy="698400"/>
          <wp:effectExtent l="0" t="0" r="0" b="6985"/>
          <wp:wrapSquare wrapText="bothSides"/>
          <wp:docPr id="1342087037"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tab/>
    </w:r>
    <w:r>
      <w:rPr>
        <w:szCs w:val="18"/>
      </w:rPr>
      <w:t>13_TPPT_2025_Jan</w:t>
    </w:r>
  </w:p>
  <w:p w14:paraId="02705B41" w14:textId="177EBB9A" w:rsidR="0025566E" w:rsidRDefault="0025566E" w:rsidP="0025566E">
    <w:pPr>
      <w:pStyle w:val="IPPHeader"/>
      <w:tabs>
        <w:tab w:val="clear" w:pos="1134"/>
      </w:tabs>
      <w:spacing w:after="0"/>
    </w:pPr>
    <w:r w:rsidRPr="00314518">
      <w:tab/>
      <w:t xml:space="preserve">Agenda item: </w:t>
    </w:r>
    <w:r>
      <w:t>4.4</w:t>
    </w:r>
  </w:p>
  <w:bookmarkEnd w:id="3"/>
  <w:p w14:paraId="2B6979F2" w14:textId="77777777" w:rsidR="0025566E" w:rsidRPr="00C14110" w:rsidRDefault="0025566E" w:rsidP="0025566E">
    <w:pPr>
      <w:pStyle w:val="IPPHeader"/>
      <w:tabs>
        <w:tab w:val="clear" w:pos="1134"/>
      </w:tabs>
      <w:spacing w:after="260"/>
      <w:rPr>
        <w:iCs/>
      </w:rPr>
    </w:pPr>
  </w:p>
  <w:p w14:paraId="08780EA3" w14:textId="010B62AD" w:rsidR="0025566E" w:rsidRDefault="0025566E" w:rsidP="0025566E">
    <w:pPr>
      <w:pStyle w:val="IPPHeader"/>
      <w:tabs>
        <w:tab w:val="clear" w:pos="1134"/>
      </w:tabs>
      <w:spacing w:after="0"/>
    </w:pPr>
    <w:r>
      <w:rPr>
        <w:iCs/>
      </w:rPr>
      <w:t xml:space="preserve">TPPT Lead’s notes </w:t>
    </w:r>
    <w:r w:rsidRPr="00CA2333">
      <w:rPr>
        <w:lang w:val="en-NZ"/>
      </w:rPr>
      <w:t xml:space="preserve">Irradiation treatment for </w:t>
    </w:r>
    <w:proofErr w:type="spellStart"/>
    <w:r w:rsidRPr="00CA2333">
      <w:rPr>
        <w:i/>
        <w:lang w:val="en-NZ"/>
      </w:rPr>
      <w:t>P</w:t>
    </w:r>
    <w:r>
      <w:rPr>
        <w:i/>
        <w:lang w:val="en-NZ"/>
      </w:rPr>
      <w:t>lanococcus</w:t>
    </w:r>
    <w:proofErr w:type="spellEnd"/>
    <w:r>
      <w:rPr>
        <w:i/>
        <w:lang w:val="en-NZ"/>
      </w:rPr>
      <w:t xml:space="preserve"> </w:t>
    </w:r>
    <w:proofErr w:type="spellStart"/>
    <w:r>
      <w:rPr>
        <w:i/>
        <w:lang w:val="en-NZ"/>
      </w:rPr>
      <w:t>lilacinus</w:t>
    </w:r>
    <w:proofErr w:type="spellEnd"/>
    <w:r w:rsidRPr="00CA2333">
      <w:rPr>
        <w:i/>
        <w:lang w:val="en-NZ"/>
      </w:rPr>
      <w:t xml:space="preserve"> </w:t>
    </w:r>
    <w:r>
      <w:rPr>
        <w:iCs/>
      </w:rPr>
      <w:t>(2023-035)</w:t>
    </w:r>
  </w:p>
  <w:p w14:paraId="53DE9E49" w14:textId="02A5BD4E" w:rsidR="00114D07" w:rsidRPr="0025566E" w:rsidRDefault="00114D07" w:rsidP="002556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961661DE"/>
    <w:lvl w:ilvl="0" w:tplc="BEF442B4">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34D0793"/>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17499949">
    <w:abstractNumId w:val="19"/>
  </w:num>
  <w:num w:numId="2" w16cid:durableId="193348361">
    <w:abstractNumId w:val="12"/>
  </w:num>
  <w:num w:numId="3" w16cid:durableId="2035038983">
    <w:abstractNumId w:val="11"/>
  </w:num>
  <w:num w:numId="4" w16cid:durableId="749930340">
    <w:abstractNumId w:val="14"/>
  </w:num>
  <w:num w:numId="5" w16cid:durableId="156001752">
    <w:abstractNumId w:val="21"/>
  </w:num>
  <w:num w:numId="6" w16cid:durableId="2020036414">
    <w:abstractNumId w:val="18"/>
  </w:num>
  <w:num w:numId="7" w16cid:durableId="1789929425">
    <w:abstractNumId w:val="15"/>
  </w:num>
  <w:num w:numId="8" w16cid:durableId="863054428">
    <w:abstractNumId w:val="22"/>
  </w:num>
  <w:num w:numId="9" w16cid:durableId="401804367">
    <w:abstractNumId w:val="13"/>
  </w:num>
  <w:num w:numId="10" w16cid:durableId="27807101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16cid:durableId="890506906">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16cid:durableId="140433484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16cid:durableId="1223562970">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16cid:durableId="103381196">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16cid:durableId="1803187859">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16cid:durableId="1828207742">
    <w:abstractNumId w:val="10"/>
  </w:num>
  <w:num w:numId="17" w16cid:durableId="768887971">
    <w:abstractNumId w:val="16"/>
  </w:num>
  <w:num w:numId="18" w16cid:durableId="1184171606">
    <w:abstractNumId w:val="20"/>
  </w:num>
  <w:num w:numId="19" w16cid:durableId="921988903">
    <w:abstractNumId w:val="17"/>
  </w:num>
  <w:num w:numId="20" w16cid:durableId="1712146357">
    <w:abstractNumId w:val="9"/>
  </w:num>
  <w:num w:numId="21" w16cid:durableId="1722557205">
    <w:abstractNumId w:val="7"/>
  </w:num>
  <w:num w:numId="22" w16cid:durableId="1201271">
    <w:abstractNumId w:val="6"/>
  </w:num>
  <w:num w:numId="23" w16cid:durableId="185826108">
    <w:abstractNumId w:val="5"/>
  </w:num>
  <w:num w:numId="24" w16cid:durableId="257298398">
    <w:abstractNumId w:val="4"/>
  </w:num>
  <w:num w:numId="25" w16cid:durableId="1676423577">
    <w:abstractNumId w:val="8"/>
  </w:num>
  <w:num w:numId="26" w16cid:durableId="125778737">
    <w:abstractNumId w:val="3"/>
  </w:num>
  <w:num w:numId="27" w16cid:durableId="776291828">
    <w:abstractNumId w:val="2"/>
  </w:num>
  <w:num w:numId="28" w16cid:durableId="410125225">
    <w:abstractNumId w:val="1"/>
  </w:num>
  <w:num w:numId="29" w16cid:durableId="128011168">
    <w:abstractNumId w:val="0"/>
  </w:num>
  <w:num w:numId="30" w16cid:durableId="747532784">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16cid:durableId="188929781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16cid:durableId="1210993648">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16cid:durableId="1952275477">
    <w:abstractNumId w:val="10"/>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attachedTemplate r:id="rId1"/>
  <w:linkStyles/>
  <w:defaultTabStop w:val="840"/>
  <w:evenAndOddHeaders/>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6E6"/>
    <w:rsid w:val="00023117"/>
    <w:rsid w:val="00027D07"/>
    <w:rsid w:val="00074E32"/>
    <w:rsid w:val="00082D52"/>
    <w:rsid w:val="00090697"/>
    <w:rsid w:val="00096B5A"/>
    <w:rsid w:val="000A2AC8"/>
    <w:rsid w:val="000A6608"/>
    <w:rsid w:val="000C7892"/>
    <w:rsid w:val="00103239"/>
    <w:rsid w:val="001037CE"/>
    <w:rsid w:val="00114D07"/>
    <w:rsid w:val="001154F5"/>
    <w:rsid w:val="00143188"/>
    <w:rsid w:val="001529D3"/>
    <w:rsid w:val="00164E2E"/>
    <w:rsid w:val="0016729B"/>
    <w:rsid w:val="0017243E"/>
    <w:rsid w:val="001C3182"/>
    <w:rsid w:val="001C3BC0"/>
    <w:rsid w:val="001D3E0A"/>
    <w:rsid w:val="001E131A"/>
    <w:rsid w:val="001E22E1"/>
    <w:rsid w:val="001E2CD7"/>
    <w:rsid w:val="001F3703"/>
    <w:rsid w:val="001F64C3"/>
    <w:rsid w:val="00202670"/>
    <w:rsid w:val="00207671"/>
    <w:rsid w:val="00216CE8"/>
    <w:rsid w:val="00230C59"/>
    <w:rsid w:val="00242D84"/>
    <w:rsid w:val="00253FE0"/>
    <w:rsid w:val="0025566E"/>
    <w:rsid w:val="00264498"/>
    <w:rsid w:val="00294504"/>
    <w:rsid w:val="002B1E29"/>
    <w:rsid w:val="002C125C"/>
    <w:rsid w:val="002C57FE"/>
    <w:rsid w:val="002E2667"/>
    <w:rsid w:val="002F0AA0"/>
    <w:rsid w:val="002F1EC7"/>
    <w:rsid w:val="002F4C11"/>
    <w:rsid w:val="00305727"/>
    <w:rsid w:val="0031031A"/>
    <w:rsid w:val="00341AA2"/>
    <w:rsid w:val="00344042"/>
    <w:rsid w:val="003551AB"/>
    <w:rsid w:val="003613A7"/>
    <w:rsid w:val="00386613"/>
    <w:rsid w:val="0039183F"/>
    <w:rsid w:val="003E4677"/>
    <w:rsid w:val="003F3400"/>
    <w:rsid w:val="004006E5"/>
    <w:rsid w:val="00402A5A"/>
    <w:rsid w:val="0040713C"/>
    <w:rsid w:val="004110CF"/>
    <w:rsid w:val="004202C0"/>
    <w:rsid w:val="00425631"/>
    <w:rsid w:val="00446F46"/>
    <w:rsid w:val="0046127A"/>
    <w:rsid w:val="00474A89"/>
    <w:rsid w:val="00477B63"/>
    <w:rsid w:val="0048275D"/>
    <w:rsid w:val="004865E8"/>
    <w:rsid w:val="004915F0"/>
    <w:rsid w:val="004A5B15"/>
    <w:rsid w:val="004D6DD7"/>
    <w:rsid w:val="005141D0"/>
    <w:rsid w:val="00522B51"/>
    <w:rsid w:val="005241CC"/>
    <w:rsid w:val="00542716"/>
    <w:rsid w:val="00564EFF"/>
    <w:rsid w:val="005705D4"/>
    <w:rsid w:val="00580213"/>
    <w:rsid w:val="00585D2C"/>
    <w:rsid w:val="0059493B"/>
    <w:rsid w:val="005A1326"/>
    <w:rsid w:val="005A5796"/>
    <w:rsid w:val="005E276C"/>
    <w:rsid w:val="005F5B64"/>
    <w:rsid w:val="00624A77"/>
    <w:rsid w:val="00632B9F"/>
    <w:rsid w:val="00646887"/>
    <w:rsid w:val="006671AE"/>
    <w:rsid w:val="006C4C56"/>
    <w:rsid w:val="006D0148"/>
    <w:rsid w:val="006D052C"/>
    <w:rsid w:val="006F0B17"/>
    <w:rsid w:val="00703C6E"/>
    <w:rsid w:val="00716886"/>
    <w:rsid w:val="00733CCE"/>
    <w:rsid w:val="00734CFE"/>
    <w:rsid w:val="007431FE"/>
    <w:rsid w:val="007632AE"/>
    <w:rsid w:val="007664FC"/>
    <w:rsid w:val="0077328D"/>
    <w:rsid w:val="00775E0E"/>
    <w:rsid w:val="00795BE3"/>
    <w:rsid w:val="007A0899"/>
    <w:rsid w:val="007A3C9F"/>
    <w:rsid w:val="007B4044"/>
    <w:rsid w:val="007C2EDD"/>
    <w:rsid w:val="007E5847"/>
    <w:rsid w:val="007F4BC8"/>
    <w:rsid w:val="00800D44"/>
    <w:rsid w:val="008072A0"/>
    <w:rsid w:val="008264BC"/>
    <w:rsid w:val="00842289"/>
    <w:rsid w:val="008425B6"/>
    <w:rsid w:val="0086591D"/>
    <w:rsid w:val="008761D8"/>
    <w:rsid w:val="00883F2E"/>
    <w:rsid w:val="008B2E65"/>
    <w:rsid w:val="008D19AD"/>
    <w:rsid w:val="009002DA"/>
    <w:rsid w:val="00914D67"/>
    <w:rsid w:val="00943559"/>
    <w:rsid w:val="00947E29"/>
    <w:rsid w:val="00952396"/>
    <w:rsid w:val="0097484A"/>
    <w:rsid w:val="009763CB"/>
    <w:rsid w:val="009A458A"/>
    <w:rsid w:val="009B2A29"/>
    <w:rsid w:val="009C30FD"/>
    <w:rsid w:val="009E3A06"/>
    <w:rsid w:val="009F4120"/>
    <w:rsid w:val="009F58BB"/>
    <w:rsid w:val="00A107A4"/>
    <w:rsid w:val="00A110C0"/>
    <w:rsid w:val="00A15CE8"/>
    <w:rsid w:val="00A23709"/>
    <w:rsid w:val="00A35F91"/>
    <w:rsid w:val="00A507B3"/>
    <w:rsid w:val="00AB7389"/>
    <w:rsid w:val="00AC03E8"/>
    <w:rsid w:val="00AD76E6"/>
    <w:rsid w:val="00AE3107"/>
    <w:rsid w:val="00B11244"/>
    <w:rsid w:val="00B302D5"/>
    <w:rsid w:val="00B41490"/>
    <w:rsid w:val="00B425DD"/>
    <w:rsid w:val="00B6241F"/>
    <w:rsid w:val="00B85BEE"/>
    <w:rsid w:val="00BA3F0B"/>
    <w:rsid w:val="00BA5DC3"/>
    <w:rsid w:val="00BC2A9F"/>
    <w:rsid w:val="00BC6C66"/>
    <w:rsid w:val="00BD04DA"/>
    <w:rsid w:val="00BD756A"/>
    <w:rsid w:val="00BE217A"/>
    <w:rsid w:val="00C60BE9"/>
    <w:rsid w:val="00C667DA"/>
    <w:rsid w:val="00C75494"/>
    <w:rsid w:val="00C82A06"/>
    <w:rsid w:val="00C84F99"/>
    <w:rsid w:val="00CA0A18"/>
    <w:rsid w:val="00CC3779"/>
    <w:rsid w:val="00CD53C9"/>
    <w:rsid w:val="00CF194A"/>
    <w:rsid w:val="00D67D5D"/>
    <w:rsid w:val="00D82405"/>
    <w:rsid w:val="00DB1684"/>
    <w:rsid w:val="00DE299F"/>
    <w:rsid w:val="00E078E3"/>
    <w:rsid w:val="00E110AE"/>
    <w:rsid w:val="00E242B4"/>
    <w:rsid w:val="00E25DD6"/>
    <w:rsid w:val="00E40B06"/>
    <w:rsid w:val="00E6393A"/>
    <w:rsid w:val="00E727D7"/>
    <w:rsid w:val="00E7454F"/>
    <w:rsid w:val="00E750BA"/>
    <w:rsid w:val="00E82251"/>
    <w:rsid w:val="00EB532E"/>
    <w:rsid w:val="00EB651D"/>
    <w:rsid w:val="00ED08CD"/>
    <w:rsid w:val="00EE689F"/>
    <w:rsid w:val="00F00235"/>
    <w:rsid w:val="00F12966"/>
    <w:rsid w:val="00F2025B"/>
    <w:rsid w:val="00F32074"/>
    <w:rsid w:val="00F6686A"/>
    <w:rsid w:val="00F808BC"/>
    <w:rsid w:val="00FB2FE6"/>
    <w:rsid w:val="00FB6AD1"/>
    <w:rsid w:val="00FF17D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386D6B"/>
  <w15:chartTrackingRefBased/>
  <w15:docId w15:val="{65F3DB42-A54F-429B-AF9B-9CF05CBA4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C6E"/>
    <w:pPr>
      <w:jc w:val="both"/>
    </w:pPr>
    <w:rPr>
      <w:rFonts w:ascii="Times New Roman" w:eastAsia="MS Mincho" w:hAnsi="Times New Roman" w:cs="Times New Roman"/>
      <w:kern w:val="0"/>
      <w:sz w:val="22"/>
      <w:szCs w:val="24"/>
      <w:lang w:val="en-GB" w:eastAsia="en-US"/>
    </w:rPr>
  </w:style>
  <w:style w:type="paragraph" w:styleId="Heading1">
    <w:name w:val="heading 1"/>
    <w:basedOn w:val="Normal"/>
    <w:next w:val="Normal"/>
    <w:link w:val="Heading1Char"/>
    <w:qFormat/>
    <w:rsid w:val="00703C6E"/>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703C6E"/>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703C6E"/>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703C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3C6E"/>
  </w:style>
  <w:style w:type="paragraph" w:customStyle="1" w:styleId="Default">
    <w:name w:val="Default"/>
    <w:rsid w:val="004006E5"/>
    <w:pPr>
      <w:autoSpaceDE w:val="0"/>
      <w:autoSpaceDN w:val="0"/>
      <w:adjustRightInd w:val="0"/>
    </w:pPr>
    <w:rPr>
      <w:rFonts w:ascii="Times New Roman" w:hAnsi="Times New Roman" w:cs="Times New Roman"/>
      <w:color w:val="000000"/>
      <w:kern w:val="0"/>
      <w:sz w:val="24"/>
      <w:szCs w:val="24"/>
      <w:lang w:eastAsia="en-US"/>
    </w:rPr>
  </w:style>
  <w:style w:type="character" w:customStyle="1" w:styleId="IPPnormalitalics">
    <w:name w:val="IPP normal italics"/>
    <w:basedOn w:val="DefaultParagraphFont"/>
    <w:rsid w:val="00703C6E"/>
    <w:rPr>
      <w:rFonts w:ascii="Times New Roman" w:hAnsi="Times New Roman"/>
      <w:i/>
      <w:sz w:val="22"/>
      <w:lang w:val="en-US"/>
    </w:rPr>
  </w:style>
  <w:style w:type="paragraph" w:styleId="Header">
    <w:name w:val="header"/>
    <w:basedOn w:val="Normal"/>
    <w:link w:val="HeaderChar"/>
    <w:rsid w:val="00703C6E"/>
    <w:pPr>
      <w:tabs>
        <w:tab w:val="center" w:pos="4680"/>
        <w:tab w:val="right" w:pos="9360"/>
      </w:tabs>
    </w:pPr>
  </w:style>
  <w:style w:type="character" w:customStyle="1" w:styleId="HeaderChar">
    <w:name w:val="Header Char"/>
    <w:basedOn w:val="DefaultParagraphFont"/>
    <w:link w:val="Header"/>
    <w:rsid w:val="00703C6E"/>
    <w:rPr>
      <w:rFonts w:ascii="Times New Roman" w:eastAsia="MS Mincho" w:hAnsi="Times New Roman" w:cs="Times New Roman"/>
      <w:kern w:val="0"/>
      <w:sz w:val="22"/>
      <w:szCs w:val="24"/>
      <w:lang w:val="en-GB" w:eastAsia="en-US"/>
    </w:rPr>
  </w:style>
  <w:style w:type="paragraph" w:styleId="Footer">
    <w:name w:val="footer"/>
    <w:basedOn w:val="Normal"/>
    <w:link w:val="FooterChar"/>
    <w:rsid w:val="00703C6E"/>
    <w:pPr>
      <w:tabs>
        <w:tab w:val="center" w:pos="4680"/>
        <w:tab w:val="right" w:pos="9360"/>
      </w:tabs>
    </w:pPr>
  </w:style>
  <w:style w:type="character" w:customStyle="1" w:styleId="FooterChar">
    <w:name w:val="Footer Char"/>
    <w:basedOn w:val="DefaultParagraphFont"/>
    <w:link w:val="Footer"/>
    <w:rsid w:val="00703C6E"/>
    <w:rPr>
      <w:rFonts w:ascii="Times New Roman" w:eastAsia="MS Mincho" w:hAnsi="Times New Roman" w:cs="Times New Roman"/>
      <w:kern w:val="0"/>
      <w:sz w:val="22"/>
      <w:szCs w:val="24"/>
      <w:lang w:val="en-GB" w:eastAsia="en-US"/>
    </w:rPr>
  </w:style>
  <w:style w:type="table" w:customStyle="1" w:styleId="TableGrid">
    <w:name w:val="TableGrid"/>
    <w:rsid w:val="00AC03E8"/>
    <w:rPr>
      <w:kern w:val="0"/>
      <w:sz w:val="22"/>
      <w:lang w:eastAsia="en-US"/>
    </w:rPr>
    <w:tblPr>
      <w:tblCellMar>
        <w:top w:w="0" w:type="dxa"/>
        <w:left w:w="0" w:type="dxa"/>
        <w:bottom w:w="0" w:type="dxa"/>
        <w:right w:w="0" w:type="dxa"/>
      </w:tblCellMar>
    </w:tblPr>
  </w:style>
  <w:style w:type="paragraph" w:customStyle="1" w:styleId="IPPHeader">
    <w:name w:val="IPP Header"/>
    <w:basedOn w:val="Normal"/>
    <w:qFormat/>
    <w:rsid w:val="00703C6E"/>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703C6E"/>
    <w:rPr>
      <w:rFonts w:ascii="Times New Roman" w:eastAsia="MS Mincho" w:hAnsi="Times New Roman" w:cs="Times New Roman"/>
      <w:b/>
      <w:bCs/>
      <w:kern w:val="0"/>
      <w:sz w:val="22"/>
      <w:szCs w:val="24"/>
      <w:lang w:val="en-GB" w:eastAsia="en-US"/>
    </w:rPr>
  </w:style>
  <w:style w:type="character" w:customStyle="1" w:styleId="Heading2Char">
    <w:name w:val="Heading 2 Char"/>
    <w:basedOn w:val="DefaultParagraphFont"/>
    <w:link w:val="Heading2"/>
    <w:rsid w:val="00703C6E"/>
    <w:rPr>
      <w:rFonts w:ascii="Calibri" w:eastAsia="MS Mincho" w:hAnsi="Calibri" w:cs="Times New Roman"/>
      <w:b/>
      <w:bCs/>
      <w:i/>
      <w:iCs/>
      <w:kern w:val="0"/>
      <w:sz w:val="28"/>
      <w:szCs w:val="28"/>
      <w:lang w:val="en-GB" w:eastAsia="en-US"/>
    </w:rPr>
  </w:style>
  <w:style w:type="character" w:customStyle="1" w:styleId="Heading3Char">
    <w:name w:val="Heading 3 Char"/>
    <w:basedOn w:val="DefaultParagraphFont"/>
    <w:link w:val="Heading3"/>
    <w:rsid w:val="00703C6E"/>
    <w:rPr>
      <w:rFonts w:ascii="Calibri" w:eastAsia="MS Mincho" w:hAnsi="Calibri" w:cs="Times New Roman"/>
      <w:b/>
      <w:bCs/>
      <w:kern w:val="0"/>
      <w:sz w:val="26"/>
      <w:szCs w:val="26"/>
      <w:lang w:val="en-GB" w:eastAsia="en-US"/>
    </w:rPr>
  </w:style>
  <w:style w:type="paragraph" w:styleId="FootnoteText">
    <w:name w:val="footnote text"/>
    <w:basedOn w:val="Normal"/>
    <w:link w:val="FootnoteTextChar"/>
    <w:semiHidden/>
    <w:rsid w:val="00703C6E"/>
    <w:pPr>
      <w:spacing w:before="60"/>
    </w:pPr>
    <w:rPr>
      <w:sz w:val="20"/>
    </w:rPr>
  </w:style>
  <w:style w:type="character" w:customStyle="1" w:styleId="FootnoteTextChar">
    <w:name w:val="Footnote Text Char"/>
    <w:basedOn w:val="DefaultParagraphFont"/>
    <w:link w:val="FootnoteText"/>
    <w:semiHidden/>
    <w:rsid w:val="00703C6E"/>
    <w:rPr>
      <w:rFonts w:ascii="Times New Roman" w:eastAsia="MS Mincho" w:hAnsi="Times New Roman" w:cs="Times New Roman"/>
      <w:kern w:val="0"/>
      <w:sz w:val="20"/>
      <w:szCs w:val="24"/>
      <w:lang w:val="en-GB" w:eastAsia="en-US"/>
    </w:rPr>
  </w:style>
  <w:style w:type="character" w:styleId="FootnoteReference">
    <w:name w:val="footnote reference"/>
    <w:basedOn w:val="DefaultParagraphFont"/>
    <w:semiHidden/>
    <w:rsid w:val="00703C6E"/>
    <w:rPr>
      <w:vertAlign w:val="superscript"/>
    </w:rPr>
  </w:style>
  <w:style w:type="paragraph" w:customStyle="1" w:styleId="Style">
    <w:name w:val="Style"/>
    <w:basedOn w:val="Footer"/>
    <w:autoRedefine/>
    <w:qFormat/>
    <w:rsid w:val="00703C6E"/>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703C6E"/>
    <w:rPr>
      <w:rFonts w:ascii="Arial" w:hAnsi="Arial"/>
      <w:b/>
      <w:sz w:val="18"/>
    </w:rPr>
  </w:style>
  <w:style w:type="paragraph" w:customStyle="1" w:styleId="IPPArialFootnote">
    <w:name w:val="IPP Arial Footnote"/>
    <w:basedOn w:val="IPPArialTable"/>
    <w:qFormat/>
    <w:rsid w:val="00703C6E"/>
    <w:pPr>
      <w:tabs>
        <w:tab w:val="left" w:pos="28"/>
      </w:tabs>
      <w:ind w:left="284" w:hanging="284"/>
    </w:pPr>
    <w:rPr>
      <w:sz w:val="16"/>
    </w:rPr>
  </w:style>
  <w:style w:type="paragraph" w:customStyle="1" w:styleId="IPPContentsHead">
    <w:name w:val="IPP ContentsHead"/>
    <w:basedOn w:val="IPPSubhead"/>
    <w:next w:val="IPPNormal"/>
    <w:qFormat/>
    <w:rsid w:val="00703C6E"/>
    <w:pPr>
      <w:spacing w:after="240"/>
    </w:pPr>
    <w:rPr>
      <w:sz w:val="24"/>
    </w:rPr>
  </w:style>
  <w:style w:type="table" w:styleId="TableGrid0">
    <w:name w:val="Table Grid"/>
    <w:basedOn w:val="TableNormal"/>
    <w:rsid w:val="00703C6E"/>
    <w:rPr>
      <w:rFonts w:ascii="Cambria" w:eastAsia="MS Mincho" w:hAnsi="Cambria"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703C6E"/>
    <w:rPr>
      <w:rFonts w:ascii="Tahoma" w:hAnsi="Tahoma" w:cs="Tahoma"/>
      <w:sz w:val="16"/>
      <w:szCs w:val="16"/>
    </w:rPr>
  </w:style>
  <w:style w:type="character" w:customStyle="1" w:styleId="BalloonTextChar">
    <w:name w:val="Balloon Text Char"/>
    <w:basedOn w:val="DefaultParagraphFont"/>
    <w:link w:val="BalloonText"/>
    <w:rsid w:val="00703C6E"/>
    <w:rPr>
      <w:rFonts w:ascii="Tahoma" w:eastAsia="MS Mincho" w:hAnsi="Tahoma" w:cs="Tahoma"/>
      <w:kern w:val="0"/>
      <w:sz w:val="16"/>
      <w:szCs w:val="16"/>
      <w:lang w:val="en-GB" w:eastAsia="en-US"/>
    </w:rPr>
  </w:style>
  <w:style w:type="paragraph" w:customStyle="1" w:styleId="IPPBullet2">
    <w:name w:val="IPP Bullet2"/>
    <w:basedOn w:val="IPPNormal"/>
    <w:next w:val="IPPBullet1"/>
    <w:qFormat/>
    <w:rsid w:val="00703C6E"/>
    <w:pPr>
      <w:numPr>
        <w:numId w:val="5"/>
      </w:numPr>
      <w:tabs>
        <w:tab w:val="left" w:pos="1134"/>
      </w:tabs>
      <w:spacing w:after="60"/>
      <w:ind w:left="1134" w:hanging="567"/>
    </w:pPr>
  </w:style>
  <w:style w:type="paragraph" w:customStyle="1" w:styleId="IPPQuote">
    <w:name w:val="IPP Quote"/>
    <w:basedOn w:val="IPPNormal"/>
    <w:qFormat/>
    <w:rsid w:val="00703C6E"/>
    <w:pPr>
      <w:ind w:left="851" w:right="851"/>
    </w:pPr>
    <w:rPr>
      <w:sz w:val="18"/>
    </w:rPr>
  </w:style>
  <w:style w:type="paragraph" w:customStyle="1" w:styleId="IPPNormal">
    <w:name w:val="IPP Normal"/>
    <w:basedOn w:val="Normal"/>
    <w:qFormat/>
    <w:rsid w:val="00703C6E"/>
    <w:pPr>
      <w:spacing w:after="180"/>
    </w:pPr>
    <w:rPr>
      <w:rFonts w:eastAsia="Times"/>
    </w:rPr>
  </w:style>
  <w:style w:type="paragraph" w:customStyle="1" w:styleId="IPPIndentClose">
    <w:name w:val="IPP Indent Close"/>
    <w:basedOn w:val="IPPNormal"/>
    <w:qFormat/>
    <w:rsid w:val="00703C6E"/>
    <w:pPr>
      <w:tabs>
        <w:tab w:val="left" w:pos="2835"/>
      </w:tabs>
      <w:spacing w:after="60"/>
      <w:ind w:left="567"/>
    </w:pPr>
  </w:style>
  <w:style w:type="paragraph" w:customStyle="1" w:styleId="IPPIndent">
    <w:name w:val="IPP Indent"/>
    <w:basedOn w:val="IPPIndentClose"/>
    <w:qFormat/>
    <w:rsid w:val="00703C6E"/>
    <w:pPr>
      <w:spacing w:after="180"/>
    </w:pPr>
  </w:style>
  <w:style w:type="paragraph" w:customStyle="1" w:styleId="IPPFootnote">
    <w:name w:val="IPP Footnote"/>
    <w:basedOn w:val="IPPArialFootnote"/>
    <w:qFormat/>
    <w:rsid w:val="00703C6E"/>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703C6E"/>
    <w:pPr>
      <w:keepNext/>
      <w:tabs>
        <w:tab w:val="left" w:pos="567"/>
      </w:tabs>
      <w:spacing w:before="120" w:after="120"/>
      <w:ind w:left="567" w:hanging="567"/>
    </w:pPr>
    <w:rPr>
      <w:b/>
      <w:i/>
    </w:rPr>
  </w:style>
  <w:style w:type="character" w:customStyle="1" w:styleId="IPPNormalbold">
    <w:name w:val="IPP Normal bold"/>
    <w:basedOn w:val="PlainTextChar"/>
    <w:rsid w:val="00703C6E"/>
    <w:rPr>
      <w:rFonts w:ascii="Times New Roman" w:eastAsia="Times" w:hAnsi="Times New Roman" w:cs="Times New Roman"/>
      <w:b/>
      <w:kern w:val="0"/>
      <w:sz w:val="22"/>
      <w:szCs w:val="21"/>
      <w:lang w:val="en-AU" w:eastAsia="en-US"/>
    </w:rPr>
  </w:style>
  <w:style w:type="paragraph" w:customStyle="1" w:styleId="IPPHeadSection">
    <w:name w:val="IPP HeadSection"/>
    <w:basedOn w:val="Normal"/>
    <w:next w:val="Normal"/>
    <w:qFormat/>
    <w:rsid w:val="00703C6E"/>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703C6E"/>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703C6E"/>
    <w:pPr>
      <w:keepNext/>
      <w:ind w:left="567" w:hanging="567"/>
      <w:jc w:val="left"/>
    </w:pPr>
    <w:rPr>
      <w:b/>
      <w:bCs/>
      <w:iCs/>
      <w:szCs w:val="22"/>
    </w:rPr>
  </w:style>
  <w:style w:type="character" w:customStyle="1" w:styleId="IPPNormalunderlined">
    <w:name w:val="IPP Normal underlined"/>
    <w:basedOn w:val="DefaultParagraphFont"/>
    <w:rsid w:val="00703C6E"/>
    <w:rPr>
      <w:rFonts w:ascii="Times New Roman" w:hAnsi="Times New Roman"/>
      <w:sz w:val="22"/>
      <w:u w:val="single"/>
      <w:lang w:val="en-US"/>
    </w:rPr>
  </w:style>
  <w:style w:type="paragraph" w:customStyle="1" w:styleId="IPPBullet1">
    <w:name w:val="IPP Bullet1"/>
    <w:basedOn w:val="IPPBullet1Last"/>
    <w:qFormat/>
    <w:rsid w:val="00703C6E"/>
    <w:pPr>
      <w:numPr>
        <w:numId w:val="18"/>
      </w:numPr>
      <w:spacing w:after="60"/>
      <w:ind w:left="567" w:hanging="567"/>
    </w:pPr>
    <w:rPr>
      <w:lang w:val="en-US"/>
    </w:rPr>
  </w:style>
  <w:style w:type="paragraph" w:customStyle="1" w:styleId="IPPBullet1Last">
    <w:name w:val="IPP Bullet1Last"/>
    <w:basedOn w:val="IPPNormal"/>
    <w:next w:val="IPPNormal"/>
    <w:qFormat/>
    <w:rsid w:val="00703C6E"/>
    <w:pPr>
      <w:numPr>
        <w:numId w:val="6"/>
      </w:numPr>
    </w:pPr>
  </w:style>
  <w:style w:type="character" w:customStyle="1" w:styleId="IPPNormalstrikethrough">
    <w:name w:val="IPP Normal strikethrough"/>
    <w:rsid w:val="00703C6E"/>
    <w:rPr>
      <w:rFonts w:ascii="Times New Roman" w:hAnsi="Times New Roman"/>
      <w:strike/>
      <w:dstrike w:val="0"/>
      <w:sz w:val="22"/>
    </w:rPr>
  </w:style>
  <w:style w:type="paragraph" w:customStyle="1" w:styleId="IPPTitle16pt">
    <w:name w:val="IPP Title16pt"/>
    <w:basedOn w:val="Normal"/>
    <w:qFormat/>
    <w:rsid w:val="00703C6E"/>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703C6E"/>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703C6E"/>
    <w:pPr>
      <w:keepNext/>
      <w:tabs>
        <w:tab w:val="left" w:pos="567"/>
      </w:tabs>
      <w:spacing w:before="120"/>
      <w:jc w:val="left"/>
      <w:outlineLvl w:val="1"/>
    </w:pPr>
    <w:rPr>
      <w:b/>
      <w:sz w:val="24"/>
    </w:rPr>
  </w:style>
  <w:style w:type="numbering" w:customStyle="1" w:styleId="IPPParagraphnumberedlist">
    <w:name w:val="IPP Paragraph numbered list"/>
    <w:rsid w:val="00703C6E"/>
    <w:pPr>
      <w:numPr>
        <w:numId w:val="4"/>
      </w:numPr>
    </w:pPr>
  </w:style>
  <w:style w:type="paragraph" w:customStyle="1" w:styleId="IPPNormalCloseSpace">
    <w:name w:val="IPP NormalCloseSpace"/>
    <w:basedOn w:val="Normal"/>
    <w:qFormat/>
    <w:rsid w:val="00703C6E"/>
    <w:pPr>
      <w:keepNext/>
      <w:spacing w:after="60"/>
    </w:pPr>
  </w:style>
  <w:style w:type="paragraph" w:customStyle="1" w:styleId="IPPHeading2">
    <w:name w:val="IPP Heading2"/>
    <w:basedOn w:val="IPPNormal"/>
    <w:next w:val="IPPNormal"/>
    <w:qFormat/>
    <w:rsid w:val="00703C6E"/>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703C6E"/>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703C6E"/>
    <w:pPr>
      <w:tabs>
        <w:tab w:val="right" w:leader="dot" w:pos="9072"/>
      </w:tabs>
      <w:spacing w:before="240"/>
      <w:ind w:left="567" w:hanging="567"/>
    </w:pPr>
  </w:style>
  <w:style w:type="paragraph" w:styleId="TOC2">
    <w:name w:val="toc 2"/>
    <w:basedOn w:val="TOC1"/>
    <w:next w:val="Normal"/>
    <w:autoRedefine/>
    <w:uiPriority w:val="39"/>
    <w:rsid w:val="00703C6E"/>
    <w:pPr>
      <w:keepNext w:val="0"/>
      <w:tabs>
        <w:tab w:val="left" w:pos="425"/>
      </w:tabs>
      <w:spacing w:before="120" w:after="0"/>
      <w:ind w:left="425" w:right="284" w:hanging="425"/>
    </w:pPr>
  </w:style>
  <w:style w:type="paragraph" w:styleId="TOC3">
    <w:name w:val="toc 3"/>
    <w:basedOn w:val="TOC2"/>
    <w:next w:val="Normal"/>
    <w:autoRedefine/>
    <w:uiPriority w:val="39"/>
    <w:rsid w:val="00703C6E"/>
    <w:pPr>
      <w:tabs>
        <w:tab w:val="left" w:pos="1276"/>
      </w:tabs>
      <w:spacing w:before="60"/>
      <w:ind w:left="1276" w:hanging="851"/>
    </w:pPr>
    <w:rPr>
      <w:rFonts w:eastAsia="Times"/>
    </w:rPr>
  </w:style>
  <w:style w:type="paragraph" w:styleId="TOC4">
    <w:name w:val="toc 4"/>
    <w:basedOn w:val="Normal"/>
    <w:next w:val="Normal"/>
    <w:autoRedefine/>
    <w:uiPriority w:val="39"/>
    <w:rsid w:val="00703C6E"/>
    <w:pPr>
      <w:spacing w:after="120"/>
      <w:ind w:left="660"/>
    </w:pPr>
    <w:rPr>
      <w:rFonts w:eastAsia="Times"/>
      <w:lang w:val="en-AU"/>
    </w:rPr>
  </w:style>
  <w:style w:type="paragraph" w:styleId="TOC5">
    <w:name w:val="toc 5"/>
    <w:basedOn w:val="Normal"/>
    <w:next w:val="Normal"/>
    <w:autoRedefine/>
    <w:uiPriority w:val="39"/>
    <w:rsid w:val="00703C6E"/>
    <w:pPr>
      <w:spacing w:after="120"/>
      <w:ind w:left="880"/>
    </w:pPr>
    <w:rPr>
      <w:rFonts w:eastAsia="Times"/>
      <w:lang w:val="en-AU"/>
    </w:rPr>
  </w:style>
  <w:style w:type="paragraph" w:styleId="TOC6">
    <w:name w:val="toc 6"/>
    <w:basedOn w:val="Normal"/>
    <w:next w:val="Normal"/>
    <w:autoRedefine/>
    <w:uiPriority w:val="39"/>
    <w:rsid w:val="00703C6E"/>
    <w:pPr>
      <w:spacing w:after="120"/>
      <w:ind w:left="1100"/>
    </w:pPr>
    <w:rPr>
      <w:rFonts w:eastAsia="Times"/>
      <w:lang w:val="en-AU"/>
    </w:rPr>
  </w:style>
  <w:style w:type="paragraph" w:styleId="TOC7">
    <w:name w:val="toc 7"/>
    <w:basedOn w:val="Normal"/>
    <w:next w:val="Normal"/>
    <w:autoRedefine/>
    <w:uiPriority w:val="39"/>
    <w:rsid w:val="00703C6E"/>
    <w:pPr>
      <w:spacing w:after="120"/>
      <w:ind w:left="1320"/>
    </w:pPr>
    <w:rPr>
      <w:rFonts w:eastAsia="Times"/>
      <w:lang w:val="en-AU"/>
    </w:rPr>
  </w:style>
  <w:style w:type="paragraph" w:styleId="TOC8">
    <w:name w:val="toc 8"/>
    <w:basedOn w:val="Normal"/>
    <w:next w:val="Normal"/>
    <w:autoRedefine/>
    <w:uiPriority w:val="39"/>
    <w:rsid w:val="00703C6E"/>
    <w:pPr>
      <w:spacing w:after="120"/>
      <w:ind w:left="1540"/>
    </w:pPr>
    <w:rPr>
      <w:rFonts w:eastAsia="Times"/>
      <w:lang w:val="en-AU"/>
    </w:rPr>
  </w:style>
  <w:style w:type="paragraph" w:styleId="TOC9">
    <w:name w:val="toc 9"/>
    <w:basedOn w:val="Normal"/>
    <w:next w:val="Normal"/>
    <w:autoRedefine/>
    <w:uiPriority w:val="39"/>
    <w:rsid w:val="00703C6E"/>
    <w:pPr>
      <w:spacing w:after="120"/>
      <w:ind w:left="1760"/>
    </w:pPr>
    <w:rPr>
      <w:rFonts w:eastAsia="Times"/>
      <w:lang w:val="en-AU"/>
    </w:rPr>
  </w:style>
  <w:style w:type="paragraph" w:customStyle="1" w:styleId="IPPReferences">
    <w:name w:val="IPP References"/>
    <w:basedOn w:val="IPPNormal"/>
    <w:qFormat/>
    <w:rsid w:val="00703C6E"/>
    <w:pPr>
      <w:spacing w:after="60"/>
      <w:ind w:left="567" w:hanging="567"/>
    </w:pPr>
  </w:style>
  <w:style w:type="paragraph" w:customStyle="1" w:styleId="IPPArial">
    <w:name w:val="IPP Arial"/>
    <w:basedOn w:val="IPPNormal"/>
    <w:qFormat/>
    <w:rsid w:val="00703C6E"/>
    <w:pPr>
      <w:spacing w:after="0"/>
    </w:pPr>
    <w:rPr>
      <w:rFonts w:ascii="Arial" w:hAnsi="Arial"/>
      <w:sz w:val="18"/>
    </w:rPr>
  </w:style>
  <w:style w:type="paragraph" w:customStyle="1" w:styleId="IPPArialTable">
    <w:name w:val="IPP Arial Table"/>
    <w:basedOn w:val="IPPArial"/>
    <w:qFormat/>
    <w:rsid w:val="00703C6E"/>
    <w:pPr>
      <w:spacing w:before="60" w:after="60"/>
      <w:jc w:val="left"/>
    </w:pPr>
  </w:style>
  <w:style w:type="paragraph" w:customStyle="1" w:styleId="IPPHeaderlandscape">
    <w:name w:val="IPP Header landscape"/>
    <w:basedOn w:val="IPPHeader"/>
    <w:qFormat/>
    <w:rsid w:val="00703C6E"/>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703C6E"/>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703C6E"/>
    <w:rPr>
      <w:rFonts w:ascii="Courier" w:eastAsia="Times" w:hAnsi="Courier" w:cs="Times New Roman"/>
      <w:kern w:val="0"/>
      <w:szCs w:val="21"/>
      <w:lang w:val="en-AU" w:eastAsia="en-US"/>
    </w:rPr>
  </w:style>
  <w:style w:type="paragraph" w:customStyle="1" w:styleId="IPPLetterList">
    <w:name w:val="IPP LetterList"/>
    <w:basedOn w:val="IPPBullet2"/>
    <w:qFormat/>
    <w:rsid w:val="00703C6E"/>
    <w:pPr>
      <w:numPr>
        <w:numId w:val="1"/>
      </w:numPr>
      <w:jc w:val="left"/>
    </w:pPr>
  </w:style>
  <w:style w:type="paragraph" w:customStyle="1" w:styleId="IPPLetterListIndent">
    <w:name w:val="IPP LetterList Indent"/>
    <w:basedOn w:val="IPPLetterList"/>
    <w:qFormat/>
    <w:rsid w:val="00703C6E"/>
    <w:pPr>
      <w:numPr>
        <w:numId w:val="2"/>
      </w:numPr>
    </w:pPr>
  </w:style>
  <w:style w:type="paragraph" w:customStyle="1" w:styleId="IPPFooterLandscape">
    <w:name w:val="IPP Footer Landscape"/>
    <w:basedOn w:val="IPPHeaderlandscape"/>
    <w:qFormat/>
    <w:rsid w:val="00703C6E"/>
    <w:pPr>
      <w:pBdr>
        <w:top w:val="single" w:sz="4" w:space="1" w:color="auto"/>
        <w:bottom w:val="none" w:sz="0" w:space="0" w:color="auto"/>
      </w:pBdr>
      <w:jc w:val="right"/>
    </w:pPr>
    <w:rPr>
      <w:b/>
    </w:rPr>
  </w:style>
  <w:style w:type="paragraph" w:customStyle="1" w:styleId="IPPSubheadSpace">
    <w:name w:val="IPP Subhead Space"/>
    <w:basedOn w:val="IPPSubhead"/>
    <w:qFormat/>
    <w:rsid w:val="00703C6E"/>
    <w:pPr>
      <w:tabs>
        <w:tab w:val="left" w:pos="567"/>
      </w:tabs>
      <w:spacing w:before="60" w:after="60"/>
    </w:pPr>
  </w:style>
  <w:style w:type="paragraph" w:customStyle="1" w:styleId="IPPSubheadSpaceAfter">
    <w:name w:val="IPP Subhead SpaceAfter"/>
    <w:basedOn w:val="IPPSubhead"/>
    <w:qFormat/>
    <w:rsid w:val="00703C6E"/>
    <w:pPr>
      <w:spacing w:after="60"/>
    </w:pPr>
  </w:style>
  <w:style w:type="paragraph" w:customStyle="1" w:styleId="IPPHdg1Num">
    <w:name w:val="IPP Hdg1Num"/>
    <w:basedOn w:val="IPPHeading1"/>
    <w:next w:val="IPPNormal"/>
    <w:qFormat/>
    <w:rsid w:val="00703C6E"/>
    <w:pPr>
      <w:numPr>
        <w:numId w:val="7"/>
      </w:numPr>
    </w:pPr>
  </w:style>
  <w:style w:type="paragraph" w:customStyle="1" w:styleId="IPPHdg2Num">
    <w:name w:val="IPP Hdg2Num"/>
    <w:basedOn w:val="IPPHeading2"/>
    <w:next w:val="IPPNormal"/>
    <w:qFormat/>
    <w:rsid w:val="00703C6E"/>
    <w:pPr>
      <w:numPr>
        <w:ilvl w:val="1"/>
        <w:numId w:val="8"/>
      </w:numPr>
    </w:pPr>
  </w:style>
  <w:style w:type="paragraph" w:customStyle="1" w:styleId="IPPNumberedList">
    <w:name w:val="IPP NumberedList"/>
    <w:basedOn w:val="IPPBullet1"/>
    <w:qFormat/>
    <w:rsid w:val="00703C6E"/>
    <w:pPr>
      <w:numPr>
        <w:numId w:val="16"/>
      </w:numPr>
    </w:pPr>
  </w:style>
  <w:style w:type="character" w:styleId="Strong">
    <w:name w:val="Strong"/>
    <w:basedOn w:val="DefaultParagraphFont"/>
    <w:qFormat/>
    <w:rsid w:val="00703C6E"/>
    <w:rPr>
      <w:b/>
      <w:bCs/>
    </w:rPr>
  </w:style>
  <w:style w:type="paragraph" w:styleId="ListParagraph">
    <w:name w:val="List Paragraph"/>
    <w:basedOn w:val="Normal"/>
    <w:uiPriority w:val="34"/>
    <w:qFormat/>
    <w:rsid w:val="00703C6E"/>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703C6E"/>
    <w:pPr>
      <w:numPr>
        <w:numId w:val="10"/>
      </w:numPr>
    </w:pPr>
    <w:rPr>
      <w:lang w:val="en-US"/>
    </w:rPr>
  </w:style>
  <w:style w:type="paragraph" w:customStyle="1" w:styleId="IPPParagraphnumberingclose">
    <w:name w:val="IPP Paragraph numbering close"/>
    <w:basedOn w:val="IPPParagraphnumbering"/>
    <w:qFormat/>
    <w:rsid w:val="00703C6E"/>
    <w:pPr>
      <w:keepNext/>
      <w:spacing w:after="60"/>
    </w:pPr>
  </w:style>
  <w:style w:type="paragraph" w:customStyle="1" w:styleId="IPPNumberedListLast">
    <w:name w:val="IPP NumberedListLast"/>
    <w:basedOn w:val="IPPNumberedList"/>
    <w:qFormat/>
    <w:rsid w:val="00703C6E"/>
    <w:pPr>
      <w:spacing w:after="180"/>
    </w:pPr>
  </w:style>
  <w:style w:type="paragraph" w:customStyle="1" w:styleId="PleaseReviewReport">
    <w:name w:val="PleaseReview_Report"/>
    <w:rsid w:val="00E25DD6"/>
    <w:pPr>
      <w:spacing w:before="5" w:after="5"/>
    </w:pPr>
    <w:rPr>
      <w:rFonts w:ascii="Verdana" w:hAnsi="Verdana" w:cs="Verdana"/>
      <w:noProof/>
      <w:kern w:val="0"/>
      <w:sz w:val="16"/>
      <w:szCs w:val="16"/>
      <w:lang w:val="en-GB" w:eastAsia="en-GB"/>
    </w:rPr>
  </w:style>
  <w:style w:type="character" w:styleId="Hyperlink">
    <w:name w:val="Hyperlink"/>
    <w:basedOn w:val="DefaultParagraphFont"/>
    <w:unhideWhenUsed/>
    <w:rsid w:val="00703C6E"/>
    <w:rPr>
      <w:color w:val="0000FF"/>
      <w:u w:val="single"/>
    </w:rPr>
  </w:style>
  <w:style w:type="character" w:styleId="FollowedHyperlink">
    <w:name w:val="FollowedHyperlink"/>
    <w:basedOn w:val="DefaultParagraphFont"/>
    <w:semiHidden/>
    <w:unhideWhenUsed/>
    <w:rsid w:val="00703C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88920">
      <w:bodyDiv w:val="1"/>
      <w:marLeft w:val="0"/>
      <w:marRight w:val="0"/>
      <w:marTop w:val="0"/>
      <w:marBottom w:val="0"/>
      <w:divBdr>
        <w:top w:val="none" w:sz="0" w:space="0" w:color="auto"/>
        <w:left w:val="none" w:sz="0" w:space="0" w:color="auto"/>
        <w:bottom w:val="none" w:sz="0" w:space="0" w:color="auto"/>
        <w:right w:val="none" w:sz="0" w:space="0" w:color="auto"/>
      </w:divBdr>
      <w:divsChild>
        <w:div w:id="1122848036">
          <w:marLeft w:val="0"/>
          <w:marRight w:val="0"/>
          <w:marTop w:val="0"/>
          <w:marBottom w:val="0"/>
          <w:divBdr>
            <w:top w:val="none" w:sz="0" w:space="0" w:color="auto"/>
            <w:left w:val="none" w:sz="0" w:space="0" w:color="auto"/>
            <w:bottom w:val="none" w:sz="0" w:space="0" w:color="auto"/>
            <w:right w:val="none" w:sz="0" w:space="0" w:color="auto"/>
          </w:divBdr>
          <w:divsChild>
            <w:div w:id="57438368">
              <w:marLeft w:val="0"/>
              <w:marRight w:val="0"/>
              <w:marTop w:val="0"/>
              <w:marBottom w:val="0"/>
              <w:divBdr>
                <w:top w:val="none" w:sz="0" w:space="0" w:color="auto"/>
                <w:left w:val="none" w:sz="0" w:space="0" w:color="auto"/>
                <w:bottom w:val="none" w:sz="0" w:space="0" w:color="auto"/>
                <w:right w:val="none" w:sz="0" w:space="0" w:color="auto"/>
              </w:divBdr>
              <w:divsChild>
                <w:div w:id="1527864557">
                  <w:marLeft w:val="0"/>
                  <w:marRight w:val="0"/>
                  <w:marTop w:val="0"/>
                  <w:marBottom w:val="0"/>
                  <w:divBdr>
                    <w:top w:val="none" w:sz="0" w:space="0" w:color="auto"/>
                    <w:left w:val="none" w:sz="0" w:space="0" w:color="auto"/>
                    <w:bottom w:val="none" w:sz="0" w:space="0" w:color="auto"/>
                    <w:right w:val="none" w:sz="0" w:space="0" w:color="auto"/>
                  </w:divBdr>
                  <w:divsChild>
                    <w:div w:id="2079671563">
                      <w:marLeft w:val="0"/>
                      <w:marRight w:val="0"/>
                      <w:marTop w:val="0"/>
                      <w:marBottom w:val="0"/>
                      <w:divBdr>
                        <w:top w:val="none" w:sz="0" w:space="0" w:color="auto"/>
                        <w:left w:val="none" w:sz="0" w:space="0" w:color="auto"/>
                        <w:bottom w:val="none" w:sz="0" w:space="0" w:color="auto"/>
                        <w:right w:val="none" w:sz="0" w:space="0" w:color="auto"/>
                      </w:divBdr>
                      <w:divsChild>
                        <w:div w:id="146097176">
                          <w:marLeft w:val="0"/>
                          <w:marRight w:val="0"/>
                          <w:marTop w:val="0"/>
                          <w:marBottom w:val="0"/>
                          <w:divBdr>
                            <w:top w:val="none" w:sz="0" w:space="0" w:color="auto"/>
                            <w:left w:val="none" w:sz="0" w:space="0" w:color="auto"/>
                            <w:bottom w:val="none" w:sz="0" w:space="0" w:color="auto"/>
                            <w:right w:val="none" w:sz="0" w:space="0" w:color="auto"/>
                          </w:divBdr>
                          <w:divsChild>
                            <w:div w:id="1003126413">
                              <w:marLeft w:val="0"/>
                              <w:marRight w:val="0"/>
                              <w:marTop w:val="0"/>
                              <w:marBottom w:val="0"/>
                              <w:divBdr>
                                <w:top w:val="none" w:sz="0" w:space="0" w:color="auto"/>
                                <w:left w:val="none" w:sz="0" w:space="0" w:color="auto"/>
                                <w:bottom w:val="none" w:sz="0" w:space="0" w:color="auto"/>
                                <w:right w:val="none" w:sz="0" w:space="0" w:color="auto"/>
                              </w:divBdr>
                              <w:divsChild>
                                <w:div w:id="75790623">
                                  <w:marLeft w:val="0"/>
                                  <w:marRight w:val="0"/>
                                  <w:marTop w:val="0"/>
                                  <w:marBottom w:val="0"/>
                                  <w:divBdr>
                                    <w:top w:val="none" w:sz="0" w:space="0" w:color="auto"/>
                                    <w:left w:val="none" w:sz="0" w:space="0" w:color="auto"/>
                                    <w:bottom w:val="none" w:sz="0" w:space="0" w:color="auto"/>
                                    <w:right w:val="none" w:sz="0" w:space="0" w:color="auto"/>
                                  </w:divBdr>
                                  <w:divsChild>
                                    <w:div w:id="567035395">
                                      <w:marLeft w:val="0"/>
                                      <w:marRight w:val="0"/>
                                      <w:marTop w:val="0"/>
                                      <w:marBottom w:val="0"/>
                                      <w:divBdr>
                                        <w:top w:val="none" w:sz="0" w:space="0" w:color="auto"/>
                                        <w:left w:val="none" w:sz="0" w:space="0" w:color="auto"/>
                                        <w:bottom w:val="none" w:sz="0" w:space="0" w:color="auto"/>
                                        <w:right w:val="none" w:sz="0" w:space="0" w:color="auto"/>
                                      </w:divBdr>
                                      <w:divsChild>
                                        <w:div w:id="972516203">
                                          <w:marLeft w:val="0"/>
                                          <w:marRight w:val="0"/>
                                          <w:marTop w:val="0"/>
                                          <w:marBottom w:val="0"/>
                                          <w:divBdr>
                                            <w:top w:val="none" w:sz="0" w:space="0" w:color="auto"/>
                                            <w:left w:val="none" w:sz="0" w:space="0" w:color="auto"/>
                                            <w:bottom w:val="none" w:sz="0" w:space="0" w:color="auto"/>
                                            <w:right w:val="none" w:sz="0" w:space="0" w:color="auto"/>
                                          </w:divBdr>
                                          <w:divsChild>
                                            <w:div w:id="170440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jp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rella\Downloads\IPPC_2024-06-17%20(1).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BF905C-BD72-4CFC-851E-DE9FA6BDDD36}">
  <ds:schemaRefs>
    <ds:schemaRef ds:uri="http://schemas.microsoft.com/sharepoint/v3/contenttype/forms"/>
  </ds:schemaRefs>
</ds:datastoreItem>
</file>

<file path=customXml/itemProps2.xml><?xml version="1.0" encoding="utf-8"?>
<ds:datastoreItem xmlns:ds="http://schemas.openxmlformats.org/officeDocument/2006/customXml" ds:itemID="{D946C4BA-13AC-4E5C-8D49-4166277E84FB}">
  <ds:schemaRefs>
    <ds:schemaRef ds:uri="http://www.w3.org/XML/1998/namespace"/>
    <ds:schemaRef ds:uri="http://schemas.microsoft.com/office/2006/documentManagement/types"/>
    <ds:schemaRef ds:uri="http://purl.org/dc/dcmitype/"/>
    <ds:schemaRef ds:uri="a05d7f75-f42e-4288-8809-604fd4d9691f"/>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http://purl.org/dc/terms/"/>
    <ds:schemaRef ds:uri="ea6feb38-a85a-45e8-92e9-814486bbe375"/>
  </ds:schemaRefs>
</ds:datastoreItem>
</file>

<file path=customXml/itemProps3.xml><?xml version="1.0" encoding="utf-8"?>
<ds:datastoreItem xmlns:ds="http://schemas.openxmlformats.org/officeDocument/2006/customXml" ds:itemID="{20C151A2-ADB8-42AA-84AC-E9A421CD58F2}">
  <ds:schemaRefs>
    <ds:schemaRef ds:uri="http://schemas.openxmlformats.org/officeDocument/2006/bibliography"/>
  </ds:schemaRefs>
</ds:datastoreItem>
</file>

<file path=customXml/itemProps4.xml><?xml version="1.0" encoding="utf-8"?>
<ds:datastoreItem xmlns:ds="http://schemas.openxmlformats.org/officeDocument/2006/customXml" ds:itemID="{F0BC088E-BB9E-4689-B9F9-072836F8A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IPPC_2024-06-17 (1)</Template>
  <TotalTime>220</TotalTime>
  <Pages>2</Pages>
  <Words>360</Words>
  <Characters>2054</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植物防疫所</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土肥野　利幸</dc:creator>
  <cp:keywords/>
  <dc:description/>
  <cp:lastModifiedBy>Torella, Daniel (NSPD)</cp:lastModifiedBy>
  <cp:revision>117</cp:revision>
  <cp:lastPrinted>2024-10-24T08:12:00Z</cp:lastPrinted>
  <dcterms:created xsi:type="dcterms:W3CDTF">2024-10-23T00:20:00Z</dcterms:created>
  <dcterms:modified xsi:type="dcterms:W3CDTF">2025-01-09T18:57:00Z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