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01EBF" w14:textId="77777777" w:rsidR="00DE7FBF" w:rsidRPr="0031292D" w:rsidRDefault="00DE7FBF" w:rsidP="00553915">
      <w:pPr>
        <w:tabs>
          <w:tab w:val="num" w:pos="720"/>
        </w:tabs>
        <w:rPr>
          <w:b/>
          <w:bCs/>
        </w:rPr>
      </w:pPr>
    </w:p>
    <w:p w14:paraId="41554ABD" w14:textId="77777777" w:rsidR="006F084E" w:rsidRPr="0010621C" w:rsidRDefault="006F084E" w:rsidP="006F084E">
      <w:pPr>
        <w:pStyle w:val="IPPHeadSection"/>
        <w:jc w:val="center"/>
        <w:rPr>
          <w:smallCaps/>
        </w:rPr>
      </w:pPr>
      <w:bookmarkStart w:id="0" w:name="_Hlk210634284"/>
      <w:r w:rsidRPr="0010621C">
        <w:t>Commission on Phytosanitary Measures</w:t>
      </w:r>
    </w:p>
    <w:p w14:paraId="00210E47" w14:textId="77777777" w:rsidR="006F084E" w:rsidRPr="006F084E" w:rsidRDefault="006F084E" w:rsidP="006F084E">
      <w:pPr>
        <w:pStyle w:val="IPPHeadSection"/>
        <w:jc w:val="center"/>
      </w:pPr>
      <w:r w:rsidRPr="007F3810">
        <w:rPr>
          <w:lang w:val="en-US"/>
        </w:rPr>
        <w:t xml:space="preserve">STRATEGIC </w:t>
      </w:r>
      <w:r w:rsidRPr="006F084E">
        <w:t>PLANNING GROUP</w:t>
      </w:r>
    </w:p>
    <w:bookmarkEnd w:id="0"/>
    <w:p w14:paraId="32A857E2" w14:textId="40A1E633" w:rsidR="00DE7FBF" w:rsidRDefault="00553915" w:rsidP="006F084E">
      <w:pPr>
        <w:pStyle w:val="IPPHeadSection"/>
        <w:jc w:val="center"/>
        <w:rPr>
          <w:b w:val="0"/>
          <w:bCs w:val="0"/>
        </w:rPr>
      </w:pPr>
      <w:r>
        <w:t>RETHINKING ISPMS</w:t>
      </w:r>
      <w:r w:rsidRPr="0031292D">
        <w:t xml:space="preserve">: </w:t>
      </w:r>
      <w:r>
        <w:t xml:space="preserve">THE PERSPECTIVES OF THE ASIAN REGION </w:t>
      </w:r>
    </w:p>
    <w:p w14:paraId="61A69A20" w14:textId="50F146BA" w:rsidR="00DE7FBF" w:rsidRDefault="00DE7FBF">
      <w:pPr>
        <w:tabs>
          <w:tab w:val="num" w:pos="720"/>
        </w:tabs>
        <w:jc w:val="center"/>
        <w:rPr>
          <w:i/>
          <w:iCs/>
        </w:rPr>
      </w:pPr>
      <w:r w:rsidRPr="0031292D">
        <w:rPr>
          <w:i/>
          <w:iCs/>
        </w:rPr>
        <w:t>(Prepared</w:t>
      </w:r>
      <w:r w:rsidR="008611A3">
        <w:rPr>
          <w:i/>
          <w:iCs/>
        </w:rPr>
        <w:t xml:space="preserve"> by the </w:t>
      </w:r>
      <w:r w:rsidR="00BA3091">
        <w:rPr>
          <w:rFonts w:hint="eastAsia"/>
          <w:i/>
          <w:iCs/>
          <w:lang w:eastAsia="ja-JP"/>
        </w:rPr>
        <w:t>countries</w:t>
      </w:r>
      <w:r w:rsidR="008611A3">
        <w:rPr>
          <w:i/>
          <w:iCs/>
        </w:rPr>
        <w:t xml:space="preserve"> of the Asian region</w:t>
      </w:r>
      <w:r w:rsidRPr="0031292D">
        <w:rPr>
          <w:i/>
          <w:iCs/>
        </w:rPr>
        <w:t xml:space="preserve"> </w:t>
      </w:r>
      <w:r w:rsidR="004B06D9">
        <w:rPr>
          <w:i/>
          <w:iCs/>
        </w:rPr>
        <w:t>from discussion</w:t>
      </w:r>
      <w:r w:rsidR="00056B2E">
        <w:rPr>
          <w:i/>
          <w:iCs/>
        </w:rPr>
        <w:t>s at</w:t>
      </w:r>
      <w:r w:rsidR="00CC5914">
        <w:rPr>
          <w:i/>
          <w:iCs/>
        </w:rPr>
        <w:t xml:space="preserve"> the </w:t>
      </w:r>
      <w:r w:rsidR="003F021D">
        <w:rPr>
          <w:i/>
          <w:iCs/>
        </w:rPr>
        <w:t>APPPC-IPPC</w:t>
      </w:r>
      <w:r w:rsidR="0020452C">
        <w:rPr>
          <w:i/>
          <w:iCs/>
        </w:rPr>
        <w:t xml:space="preserve"> Regional Workshop</w:t>
      </w:r>
      <w:r w:rsidR="00CC5914">
        <w:rPr>
          <w:i/>
          <w:iCs/>
        </w:rPr>
        <w:t xml:space="preserve"> 8 -12 September 2025, </w:t>
      </w:r>
      <w:r w:rsidR="003F021D">
        <w:rPr>
          <w:i/>
          <w:iCs/>
        </w:rPr>
        <w:t xml:space="preserve">Seoul, </w:t>
      </w:r>
      <w:r w:rsidR="00CC5914">
        <w:rPr>
          <w:i/>
          <w:iCs/>
        </w:rPr>
        <w:t>Korea</w:t>
      </w:r>
      <w:r>
        <w:rPr>
          <w:i/>
          <w:iCs/>
        </w:rPr>
        <w:t>)</w:t>
      </w:r>
    </w:p>
    <w:p w14:paraId="13D09BB5" w14:textId="77777777" w:rsidR="00B97CAB" w:rsidRDefault="00B97CAB" w:rsidP="00B97CAB">
      <w:pPr>
        <w:tabs>
          <w:tab w:val="num" w:pos="720"/>
        </w:tabs>
        <w:jc w:val="center"/>
        <w:rPr>
          <w:i/>
          <w:iCs/>
        </w:rPr>
      </w:pPr>
    </w:p>
    <w:p w14:paraId="4F73B3F0" w14:textId="04D64032" w:rsidR="00DE7FBF" w:rsidRPr="00CE2927" w:rsidRDefault="00553915" w:rsidP="00553915">
      <w:pPr>
        <w:pStyle w:val="IPPHeading1"/>
        <w:rPr>
          <w:bCs/>
        </w:rPr>
      </w:pPr>
      <w:r>
        <w:rPr>
          <w:bCs/>
        </w:rPr>
        <w:t>1.</w:t>
      </w:r>
      <w:r>
        <w:rPr>
          <w:bCs/>
        </w:rPr>
        <w:tab/>
      </w:r>
      <w:r w:rsidR="00DE7FBF">
        <w:rPr>
          <w:bCs/>
        </w:rPr>
        <w:t xml:space="preserve">Regional relevance: </w:t>
      </w:r>
      <w:r w:rsidR="00DE7FBF">
        <w:t>do the issues outlined in the CPM 2025/47 paper present challenges or concerns specific to your region?</w:t>
      </w:r>
    </w:p>
    <w:p w14:paraId="1F6ABADE" w14:textId="44348EA2" w:rsidR="00226CAD" w:rsidRDefault="00333797" w:rsidP="00553915">
      <w:pPr>
        <w:pStyle w:val="IPPParagraphnumbering"/>
      </w:pPr>
      <w:r w:rsidRPr="00333797">
        <w:t>The</w:t>
      </w:r>
      <w:r w:rsidR="008611A3">
        <w:t xml:space="preserve"> FAOs</w:t>
      </w:r>
      <w:r w:rsidRPr="00333797">
        <w:t xml:space="preserve"> </w:t>
      </w:r>
      <w:r w:rsidR="00BA2C4E">
        <w:t>Asian</w:t>
      </w:r>
      <w:r w:rsidR="00BA2C4E" w:rsidRPr="00333797">
        <w:t xml:space="preserve"> </w:t>
      </w:r>
      <w:r w:rsidRPr="00333797">
        <w:t xml:space="preserve">region </w:t>
      </w:r>
      <w:r w:rsidR="00BA2C4E">
        <w:t xml:space="preserve">is </w:t>
      </w:r>
      <w:r w:rsidR="00CC2DB2">
        <w:t>a</w:t>
      </w:r>
      <w:r w:rsidRPr="00333797">
        <w:t xml:space="preserve"> diverse group </w:t>
      </w:r>
      <w:r w:rsidR="00FE5588">
        <w:t xml:space="preserve">of </w:t>
      </w:r>
      <w:r w:rsidRPr="00333797">
        <w:t>countries, including both highly developed economies and developing states</w:t>
      </w:r>
      <w:r w:rsidR="00EF68B6">
        <w:t>.</w:t>
      </w:r>
    </w:p>
    <w:p w14:paraId="4593B6D2" w14:textId="14797ED5" w:rsidR="00CE2927" w:rsidRPr="00C51007" w:rsidRDefault="00B4321A" w:rsidP="00553915">
      <w:pPr>
        <w:pStyle w:val="IPPParagraphnumbering"/>
        <w:rPr>
          <w:rFonts w:eastAsia="Times New Roman"/>
          <w:lang w:eastAsia="en-NZ"/>
        </w:rPr>
      </w:pPr>
      <w:r w:rsidRPr="005B1F2C">
        <w:rPr>
          <w:rFonts w:eastAsia="Times New Roman"/>
          <w:lang w:eastAsia="en-NZ"/>
        </w:rPr>
        <w:t xml:space="preserve">The CPM 2025/47 paper highlights several challenges that resonate strongly within the </w:t>
      </w:r>
      <w:r w:rsidR="00BA2C4E">
        <w:rPr>
          <w:rFonts w:eastAsia="Times New Roman"/>
          <w:lang w:eastAsia="en-NZ"/>
        </w:rPr>
        <w:t>Asian</w:t>
      </w:r>
      <w:r w:rsidR="00BA2C4E" w:rsidRPr="005B1F2C">
        <w:rPr>
          <w:rFonts w:eastAsia="Times New Roman"/>
          <w:lang w:eastAsia="en-NZ"/>
        </w:rPr>
        <w:t xml:space="preserve"> </w:t>
      </w:r>
      <w:r w:rsidRPr="005B1F2C">
        <w:rPr>
          <w:rFonts w:eastAsia="Times New Roman"/>
          <w:lang w:eastAsia="en-NZ"/>
        </w:rPr>
        <w:t>region</w:t>
      </w:r>
      <w:r w:rsidR="00A00802" w:rsidRPr="00333797">
        <w:t xml:space="preserve">. </w:t>
      </w:r>
      <w:r w:rsidR="00A00802" w:rsidRPr="00DA25F4">
        <w:t xml:space="preserve"> The region is characterized by linguistic diversity, varying levels of technical capacity, and increasing </w:t>
      </w:r>
      <w:r w:rsidR="00A00802">
        <w:t>pest</w:t>
      </w:r>
      <w:r w:rsidR="00A00802" w:rsidRPr="00DA25F4">
        <w:t xml:space="preserve"> threats. These realities underscore the need for standards that are </w:t>
      </w:r>
      <w:r w:rsidR="00D11D38">
        <w:t xml:space="preserve">easy to use, </w:t>
      </w:r>
      <w:r w:rsidR="00A00802" w:rsidRPr="00DA25F4">
        <w:t>adaptable and implementable across diverse national contexts.</w:t>
      </w:r>
    </w:p>
    <w:p w14:paraId="3C3A0D64" w14:textId="545E7588" w:rsidR="00DE7FBF" w:rsidRPr="00D41846" w:rsidRDefault="00553915" w:rsidP="00553915">
      <w:pPr>
        <w:pStyle w:val="IPPHeading1"/>
      </w:pPr>
      <w:r>
        <w:rPr>
          <w:bCs/>
        </w:rPr>
        <w:t>2.</w:t>
      </w:r>
      <w:r>
        <w:rPr>
          <w:bCs/>
        </w:rPr>
        <w:tab/>
      </w:r>
      <w:r w:rsidR="00DE7FBF" w:rsidRPr="00822079">
        <w:rPr>
          <w:bCs/>
        </w:rPr>
        <w:t xml:space="preserve">Gaps in the paper: </w:t>
      </w:r>
      <w:r w:rsidR="00DE7FBF" w:rsidRPr="00822079">
        <w:t>Are there any additional issues or concerns not addressed in CPM 2025/47 that should be considered?</w:t>
      </w:r>
    </w:p>
    <w:p w14:paraId="6B7F74FC" w14:textId="07555746" w:rsidR="004F5D17" w:rsidRPr="00D41846" w:rsidRDefault="004F5D17" w:rsidP="00553915">
      <w:pPr>
        <w:pStyle w:val="IPPParagraphnumbering"/>
      </w:pPr>
      <w:r w:rsidRPr="00D41846">
        <w:rPr>
          <w:i/>
          <w:iCs/>
        </w:rPr>
        <w:t>Regional challenges</w:t>
      </w:r>
      <w:r w:rsidR="00A96F45" w:rsidRPr="00D41846">
        <w:rPr>
          <w:i/>
          <w:iCs/>
        </w:rPr>
        <w:t>:</w:t>
      </w:r>
      <w:r w:rsidR="00A96F45" w:rsidRPr="00D41846">
        <w:rPr>
          <w:b/>
          <w:bCs/>
        </w:rPr>
        <w:t xml:space="preserve"> </w:t>
      </w:r>
      <w:r w:rsidRPr="00D41846">
        <w:t>The CPM 2025/47 paper does not address the need for regional customization or implementation strategies.</w:t>
      </w:r>
      <w:r w:rsidR="00D10961" w:rsidRPr="00D41846">
        <w:t xml:space="preserve"> The </w:t>
      </w:r>
      <w:r w:rsidR="00FE5588">
        <w:t xml:space="preserve">Asian </w:t>
      </w:r>
      <w:r w:rsidR="000B39B4">
        <w:t>region</w:t>
      </w:r>
      <w:r w:rsidRPr="00D41846">
        <w:t xml:space="preserve"> includes countries with vastly different levels of development</w:t>
      </w:r>
      <w:r w:rsidR="00FA38E4">
        <w:t xml:space="preserve"> and</w:t>
      </w:r>
      <w:r w:rsidRPr="00D41846">
        <w:t xml:space="preserve"> institutional capacity. This makes harmonized implementation of ISPMs difficult. </w:t>
      </w:r>
    </w:p>
    <w:p w14:paraId="4858E5E8" w14:textId="7001CB74" w:rsidR="00B647A9" w:rsidRPr="00546DBC" w:rsidRDefault="005750C0" w:rsidP="00553915">
      <w:pPr>
        <w:pStyle w:val="IPPParagraphnumbering"/>
      </w:pPr>
      <w:r>
        <w:rPr>
          <w:i/>
          <w:iCs/>
        </w:rPr>
        <w:t>ISPMs are inflexible</w:t>
      </w:r>
      <w:r w:rsidR="00D41846" w:rsidRPr="00D41846">
        <w:rPr>
          <w:i/>
          <w:iCs/>
        </w:rPr>
        <w:t>:</w:t>
      </w:r>
      <w:r w:rsidR="00D41846">
        <w:rPr>
          <w:b/>
          <w:bCs/>
        </w:rPr>
        <w:t xml:space="preserve"> </w:t>
      </w:r>
      <w:r w:rsidR="00B647A9" w:rsidRPr="00546DBC">
        <w:t xml:space="preserve">ISPMs </w:t>
      </w:r>
      <w:r w:rsidR="00491BB6">
        <w:t>are</w:t>
      </w:r>
      <w:r w:rsidR="00491BB6" w:rsidRPr="00546DBC">
        <w:t xml:space="preserve"> not</w:t>
      </w:r>
      <w:r w:rsidR="00B647A9" w:rsidRPr="00546DBC">
        <w:t xml:space="preserve"> flexible enough to accommodate rapidly evolving </w:t>
      </w:r>
      <w:r w:rsidR="00FA38E4">
        <w:t xml:space="preserve">methodologies, technologies and </w:t>
      </w:r>
      <w:r w:rsidR="00621C35">
        <w:t>pest</w:t>
      </w:r>
      <w:r w:rsidR="00B647A9" w:rsidRPr="00546DBC">
        <w:t xml:space="preserve"> threats.</w:t>
      </w:r>
      <w:r w:rsidR="00196616" w:rsidRPr="00196616">
        <w:t xml:space="preserve"> </w:t>
      </w:r>
      <w:r w:rsidR="00FA38E4">
        <w:t xml:space="preserve">For example, </w:t>
      </w:r>
      <w:r w:rsidR="00196616">
        <w:t>t</w:t>
      </w:r>
      <w:r w:rsidR="00196616" w:rsidRPr="00546DBC">
        <w:t xml:space="preserve">he </w:t>
      </w:r>
      <w:r w:rsidR="00FE5588">
        <w:t>Asian</w:t>
      </w:r>
      <w:r w:rsidR="00FE5588" w:rsidRPr="00546DBC">
        <w:t xml:space="preserve"> </w:t>
      </w:r>
      <w:r w:rsidR="00196616" w:rsidRPr="00546DBC">
        <w:t>region is experiencing shifts in pest distribution and behavio</w:t>
      </w:r>
      <w:r w:rsidR="00196616">
        <w:t>u</w:t>
      </w:r>
      <w:r w:rsidR="00196616" w:rsidRPr="00546DBC">
        <w:t>r due to climate change, which complicates surveillance and risk analysis.</w:t>
      </w:r>
    </w:p>
    <w:p w14:paraId="04634D92" w14:textId="45386264" w:rsidR="00EB47B4" w:rsidRDefault="00EB47B4" w:rsidP="00553915">
      <w:pPr>
        <w:pStyle w:val="IPPParagraphnumbering"/>
      </w:pPr>
      <w:r w:rsidRPr="00D41846">
        <w:rPr>
          <w:i/>
          <w:iCs/>
        </w:rPr>
        <w:t>Implementation of improved ISPMs</w:t>
      </w:r>
      <w:r w:rsidR="00D41846" w:rsidRPr="00D41846">
        <w:rPr>
          <w:i/>
          <w:iCs/>
        </w:rPr>
        <w:t>:</w:t>
      </w:r>
      <w:r w:rsidR="00D41846">
        <w:rPr>
          <w:b/>
          <w:bCs/>
        </w:rPr>
        <w:t xml:space="preserve"> </w:t>
      </w:r>
      <w:r>
        <w:t xml:space="preserve">The </w:t>
      </w:r>
      <w:r w:rsidRPr="00022D4F">
        <w:t xml:space="preserve">CPM 2025/47 </w:t>
      </w:r>
      <w:r>
        <w:t xml:space="preserve">paper </w:t>
      </w:r>
      <w:r w:rsidRPr="00022D4F">
        <w:t>focuses on improving the design of ISPMs but does not address</w:t>
      </w:r>
      <w:r>
        <w:t xml:space="preserve"> how the improvements can be implemented effectively</w:t>
      </w:r>
      <w:r w:rsidRPr="00022D4F">
        <w:t xml:space="preserve">. Even </w:t>
      </w:r>
      <w:r>
        <w:t>improved</w:t>
      </w:r>
      <w:r w:rsidRPr="00022D4F">
        <w:t xml:space="preserve"> </w:t>
      </w:r>
      <w:r>
        <w:t xml:space="preserve">ISPMs will still </w:t>
      </w:r>
      <w:r w:rsidRPr="00022D4F">
        <w:t xml:space="preserve">require investment in </w:t>
      </w:r>
      <w:r>
        <w:t xml:space="preserve">translation, </w:t>
      </w:r>
      <w:r w:rsidRPr="00022D4F">
        <w:t>training, infrastructure, and operational capacity</w:t>
      </w:r>
      <w:r>
        <w:t xml:space="preserve"> within the region</w:t>
      </w:r>
      <w:r w:rsidRPr="00022D4F">
        <w:t>.</w:t>
      </w:r>
    </w:p>
    <w:p w14:paraId="5DB1608D" w14:textId="233B0373" w:rsidR="00DE7FBF" w:rsidRPr="00822079" w:rsidRDefault="00553915" w:rsidP="00553915">
      <w:pPr>
        <w:pStyle w:val="IPPHeading1"/>
      </w:pPr>
      <w:r>
        <w:rPr>
          <w:bCs/>
        </w:rPr>
        <w:t>3.</w:t>
      </w:r>
      <w:r>
        <w:rPr>
          <w:bCs/>
        </w:rPr>
        <w:tab/>
      </w:r>
      <w:r w:rsidR="00DE7FBF" w:rsidRPr="00822079">
        <w:rPr>
          <w:bCs/>
        </w:rPr>
        <w:t xml:space="preserve">Improving ISPMs: </w:t>
      </w:r>
      <w:r w:rsidR="00DE7FBF" w:rsidRPr="00822079">
        <w:t>What potential options or approaches should be explored to enhance the effectiveness and clarity of ISPMs?</w:t>
      </w:r>
    </w:p>
    <w:p w14:paraId="78F8F847" w14:textId="2F3972B0" w:rsidR="00DE7FBF" w:rsidRDefault="00211953" w:rsidP="00553915">
      <w:pPr>
        <w:pStyle w:val="IPPParagraphnumbering"/>
      </w:pPr>
      <w:r w:rsidRPr="00211953">
        <w:t xml:space="preserve">From the perspective of the </w:t>
      </w:r>
      <w:r w:rsidR="00FE5588">
        <w:t xml:space="preserve">Asian </w:t>
      </w:r>
      <w:r>
        <w:t>region</w:t>
      </w:r>
      <w:r w:rsidRPr="00211953">
        <w:t>, enhancing the effectiveness and clarity of ISPMs requires a combination of structural reform</w:t>
      </w:r>
      <w:r w:rsidR="00400521">
        <w:t xml:space="preserve"> </w:t>
      </w:r>
      <w:r w:rsidR="00203D4D">
        <w:t>to</w:t>
      </w:r>
      <w:r w:rsidR="00920CEB">
        <w:t xml:space="preserve"> </w:t>
      </w:r>
      <w:r w:rsidR="00203D4D">
        <w:t>document</w:t>
      </w:r>
      <w:r w:rsidR="00920CEB">
        <w:t>s</w:t>
      </w:r>
      <w:r w:rsidR="00203D4D">
        <w:t xml:space="preserve"> </w:t>
      </w:r>
      <w:r w:rsidRPr="00211953">
        <w:t>and practical implementation support. Based on regional experience</w:t>
      </w:r>
      <w:r w:rsidR="006A4F91">
        <w:t>s</w:t>
      </w:r>
      <w:r w:rsidRPr="00211953">
        <w:t xml:space="preserve"> and the challenges outlined in CPM 2025/47, the following options and approaches </w:t>
      </w:r>
      <w:r w:rsidR="001D1CA3">
        <w:t>c</w:t>
      </w:r>
      <w:r w:rsidRPr="00211953">
        <w:t>ould be explored:</w:t>
      </w:r>
    </w:p>
    <w:p w14:paraId="317D2203" w14:textId="7213E94B" w:rsidR="006F5BD3" w:rsidRDefault="006F5BD3" w:rsidP="00553915">
      <w:pPr>
        <w:pStyle w:val="IPPNumberedList"/>
      </w:pPr>
      <w:r w:rsidRPr="0006674D">
        <w:rPr>
          <w:i/>
          <w:iCs/>
        </w:rPr>
        <w:t xml:space="preserve">Plain </w:t>
      </w:r>
      <w:r w:rsidR="0006674D" w:rsidRPr="0006674D">
        <w:rPr>
          <w:i/>
          <w:iCs/>
        </w:rPr>
        <w:t>l</w:t>
      </w:r>
      <w:r w:rsidRPr="0006674D">
        <w:rPr>
          <w:i/>
          <w:iCs/>
        </w:rPr>
        <w:t>anguage reform</w:t>
      </w:r>
      <w:r w:rsidR="0006674D" w:rsidRPr="0006674D">
        <w:rPr>
          <w:i/>
          <w:iCs/>
        </w:rPr>
        <w:t>:</w:t>
      </w:r>
      <w:r w:rsidR="0006674D">
        <w:t xml:space="preserve"> </w:t>
      </w:r>
      <w:r w:rsidR="00235D4F">
        <w:t xml:space="preserve">Some </w:t>
      </w:r>
      <w:r w:rsidR="0006674D" w:rsidRPr="0006674D">
        <w:t>ISPMs should be rewritten using clear, concise</w:t>
      </w:r>
      <w:r w:rsidR="00FE5588">
        <w:t xml:space="preserve"> </w:t>
      </w:r>
      <w:r w:rsidR="00235D4F">
        <w:t xml:space="preserve">language </w:t>
      </w:r>
      <w:r w:rsidR="00FE5588">
        <w:t>as outline</w:t>
      </w:r>
      <w:r w:rsidR="006B62D8">
        <w:t>d</w:t>
      </w:r>
      <w:r w:rsidR="00FE5588">
        <w:t xml:space="preserve"> in the FAO style guide</w:t>
      </w:r>
      <w:r w:rsidR="0006674D" w:rsidRPr="0006674D">
        <w:t>, and</w:t>
      </w:r>
      <w:r w:rsidR="00B97CAB">
        <w:t xml:space="preserve"> </w:t>
      </w:r>
      <w:r w:rsidR="00CF756E">
        <w:t>where possible,</w:t>
      </w:r>
      <w:r w:rsidR="0006674D" w:rsidRPr="0006674D">
        <w:t xml:space="preserve"> </w:t>
      </w:r>
      <w:r w:rsidR="00235D4F">
        <w:t>remove</w:t>
      </w:r>
      <w:r w:rsidR="006B62D8">
        <w:t xml:space="preserve"> </w:t>
      </w:r>
      <w:r w:rsidR="00235D4F">
        <w:t>jargon</w:t>
      </w:r>
      <w:r w:rsidR="0006674D" w:rsidRPr="0006674D">
        <w:t xml:space="preserve"> to improve accessibility for NPPOs across the </w:t>
      </w:r>
      <w:r w:rsidR="00FE5588">
        <w:t>Asian</w:t>
      </w:r>
      <w:r w:rsidR="00FE5588" w:rsidRPr="0006674D">
        <w:t xml:space="preserve"> </w:t>
      </w:r>
      <w:r w:rsidR="0006674D" w:rsidRPr="0006674D">
        <w:t>region</w:t>
      </w:r>
      <w:r w:rsidR="005B0F0C">
        <w:t xml:space="preserve">. This is especially important in countries </w:t>
      </w:r>
      <w:r w:rsidR="0006674D" w:rsidRPr="0006674D">
        <w:t xml:space="preserve">where </w:t>
      </w:r>
      <w:r w:rsidR="0006674D">
        <w:t>FAO languages</w:t>
      </w:r>
      <w:r w:rsidR="0006674D" w:rsidRPr="0006674D">
        <w:t xml:space="preserve"> </w:t>
      </w:r>
      <w:r w:rsidR="00C90633">
        <w:t>are</w:t>
      </w:r>
      <w:r w:rsidR="005B0F0C">
        <w:t xml:space="preserve"> not the primary</w:t>
      </w:r>
      <w:r w:rsidR="0006674D" w:rsidRPr="0006674D">
        <w:t xml:space="preserve"> working language</w:t>
      </w:r>
      <w:r w:rsidR="00CF756E">
        <w:t xml:space="preserve"> and non-techn</w:t>
      </w:r>
      <w:r w:rsidR="00447CC2">
        <w:t>i</w:t>
      </w:r>
      <w:r w:rsidR="00CF756E">
        <w:t>cal language experts are relied upon to translate ISPMs into local languages for internal NPPO use</w:t>
      </w:r>
      <w:r w:rsidR="0006674D" w:rsidRPr="0006674D">
        <w:t xml:space="preserve">. </w:t>
      </w:r>
      <w:r w:rsidR="00236DEE">
        <w:t>Plain language</w:t>
      </w:r>
      <w:r w:rsidR="0006674D" w:rsidRPr="0006674D">
        <w:t xml:space="preserve"> would reduce misinterpretation and </w:t>
      </w:r>
      <w:r w:rsidR="00366774">
        <w:t xml:space="preserve">could </w:t>
      </w:r>
      <w:r w:rsidR="0006674D" w:rsidRPr="0006674D">
        <w:t>lower the burden</w:t>
      </w:r>
      <w:r w:rsidR="005B0F0C">
        <w:t xml:space="preserve"> for NPPOs</w:t>
      </w:r>
      <w:r w:rsidR="00447CC2">
        <w:t xml:space="preserve"> that do not use FAO languages</w:t>
      </w:r>
      <w:r w:rsidR="0006674D" w:rsidRPr="0006674D">
        <w:t>.</w:t>
      </w:r>
    </w:p>
    <w:p w14:paraId="09F26234" w14:textId="2E3C3B49" w:rsidR="00401380" w:rsidRPr="00401380" w:rsidRDefault="00C90633" w:rsidP="00553915">
      <w:pPr>
        <w:pStyle w:val="IPPNumberedList"/>
      </w:pPr>
      <w:r>
        <w:rPr>
          <w:i/>
          <w:iCs/>
        </w:rPr>
        <w:t xml:space="preserve">Tiered ISPM </w:t>
      </w:r>
      <w:r w:rsidR="00401380">
        <w:rPr>
          <w:i/>
          <w:iCs/>
        </w:rPr>
        <w:t>format:</w:t>
      </w:r>
      <w:r w:rsidR="00401380">
        <w:t xml:space="preserve"> </w:t>
      </w:r>
      <w:r w:rsidR="00401380" w:rsidRPr="00401380">
        <w:t>Adopting a tiered structure</w:t>
      </w:r>
      <w:r w:rsidR="00401380">
        <w:t xml:space="preserve"> to ISPMs, </w:t>
      </w:r>
      <w:r w:rsidR="00401380" w:rsidRPr="00401380">
        <w:t xml:space="preserve">with core requirements presented upfront </w:t>
      </w:r>
      <w:r w:rsidR="00904525">
        <w:t>followed by</w:t>
      </w:r>
      <w:r w:rsidR="00904525" w:rsidRPr="00401380">
        <w:t xml:space="preserve"> </w:t>
      </w:r>
      <w:r w:rsidR="00401380" w:rsidRPr="00401380">
        <w:t xml:space="preserve">detailed guidance </w:t>
      </w:r>
      <w:r w:rsidR="00904525">
        <w:t xml:space="preserve">later in the document </w:t>
      </w:r>
      <w:r w:rsidR="00401380" w:rsidRPr="00401380">
        <w:t xml:space="preserve">would allow NPPOs to quickly identify what is </w:t>
      </w:r>
      <w:r w:rsidR="00697667">
        <w:t>obligat</w:t>
      </w:r>
      <w:r w:rsidR="00401380" w:rsidRPr="00401380">
        <w:t xml:space="preserve">ory versus </w:t>
      </w:r>
      <w:r w:rsidR="00401380">
        <w:t>guidance</w:t>
      </w:r>
      <w:r w:rsidR="00401380" w:rsidRPr="00401380">
        <w:t>. This format supports both quick reference and deeper study, depending on user needs.</w:t>
      </w:r>
      <w:r w:rsidR="005F63B2">
        <w:t xml:space="preserve"> </w:t>
      </w:r>
    </w:p>
    <w:p w14:paraId="5880BC36" w14:textId="315E7DD5" w:rsidR="005B0F0C" w:rsidRDefault="00401380" w:rsidP="00553915">
      <w:pPr>
        <w:pStyle w:val="IPPNumberedList"/>
      </w:pPr>
      <w:r>
        <w:rPr>
          <w:i/>
          <w:iCs/>
        </w:rPr>
        <w:lastRenderedPageBreak/>
        <w:t xml:space="preserve">Visual and interactive tools: </w:t>
      </w:r>
      <w:r w:rsidR="00CC60B2" w:rsidRPr="00CC60B2">
        <w:t xml:space="preserve">ISPMs </w:t>
      </w:r>
      <w:r w:rsidR="00A94E44">
        <w:t>c</w:t>
      </w:r>
      <w:r w:rsidR="00CC60B2" w:rsidRPr="00CC60B2">
        <w:t>ould incorporate diagrams, flowcharts, and digital decision trees to illustrate processes such as pest risk analysis, surveillance protocols, and inspection procedures. These tools would be especially valuable for field officers and technical staff with limited time or training.</w:t>
      </w:r>
    </w:p>
    <w:p w14:paraId="16DD4A63" w14:textId="00E9E0CE" w:rsidR="005F63B2" w:rsidRPr="005F63B2" w:rsidRDefault="005F63B2" w:rsidP="00553915">
      <w:pPr>
        <w:pStyle w:val="IPPNumberedList"/>
        <w:rPr>
          <w:iCs/>
        </w:rPr>
      </w:pPr>
      <w:r>
        <w:rPr>
          <w:i/>
          <w:iCs/>
        </w:rPr>
        <w:t>Prioritization of revisions to ISPMs</w:t>
      </w:r>
      <w:r>
        <w:rPr>
          <w:iCs/>
        </w:rPr>
        <w:t>: It is acknowledged that some ISPMs need to remain technical e.g. diagnostic protocols, as the audience for these standards are scientists. As such, it is suggested that the revision of ISPMs is prioritized and focused on those already under review and development</w:t>
      </w:r>
      <w:r w:rsidR="006B62D8">
        <w:rPr>
          <w:iCs/>
        </w:rPr>
        <w:t>,</w:t>
      </w:r>
      <w:r>
        <w:rPr>
          <w:iCs/>
        </w:rPr>
        <w:t xml:space="preserve"> and rolled out as part of the normal review process of ISPMs.</w:t>
      </w:r>
    </w:p>
    <w:p w14:paraId="0259A4C6" w14:textId="1B6A3161" w:rsidR="00DE7FBF" w:rsidRDefault="002D29DD" w:rsidP="002D29DD">
      <w:pPr>
        <w:pStyle w:val="IPPHeading1"/>
      </w:pPr>
      <w:r>
        <w:rPr>
          <w:bCs/>
        </w:rPr>
        <w:t>4.</w:t>
      </w:r>
      <w:r>
        <w:rPr>
          <w:bCs/>
        </w:rPr>
        <w:tab/>
      </w:r>
      <w:r w:rsidR="00DE7FBF" w:rsidRPr="00616E59">
        <w:rPr>
          <w:bCs/>
        </w:rPr>
        <w:t xml:space="preserve">Implementation challenges: </w:t>
      </w:r>
      <w:r w:rsidR="00DE7FBF" w:rsidRPr="00616E59">
        <w:t>What are the main barriers to implementing these options, and what practical solutions could help overcome them?</w:t>
      </w:r>
    </w:p>
    <w:p w14:paraId="5163947D" w14:textId="77777777" w:rsidR="00F8143D" w:rsidRDefault="00F8143D" w:rsidP="00F8143D">
      <w:pPr>
        <w:pStyle w:val="ListParagraph"/>
        <w:ind w:left="880"/>
        <w:rPr>
          <w:rFonts w:ascii="Times New Roman" w:hAnsi="Times New Roman"/>
        </w:rPr>
      </w:pPr>
    </w:p>
    <w:p w14:paraId="25BBAB7A" w14:textId="68DB89F1" w:rsidR="00F8143D" w:rsidRPr="002D29DD" w:rsidRDefault="006854FE" w:rsidP="002D29DD">
      <w:pPr>
        <w:pStyle w:val="IPPParagraphnumbering"/>
      </w:pPr>
      <w:r w:rsidRPr="006854FE">
        <w:t xml:space="preserve">The </w:t>
      </w:r>
      <w:r>
        <w:t xml:space="preserve">APPPC </w:t>
      </w:r>
      <w:r w:rsidRPr="006854FE">
        <w:t xml:space="preserve">has demonstrated a proactive and collaborative approach to strengthening plant health systems across </w:t>
      </w:r>
      <w:r w:rsidR="006D5265">
        <w:t>the region</w:t>
      </w:r>
      <w:r w:rsidRPr="006854FE">
        <w:t xml:space="preserve"> through the development of Regional Standards for Phytosanitary Measures (RSPMs). </w:t>
      </w:r>
      <w:r w:rsidR="005433E2">
        <w:t xml:space="preserve">The </w:t>
      </w:r>
      <w:r w:rsidR="005E4DB8">
        <w:t>APPPC</w:t>
      </w:r>
      <w:r w:rsidR="005433E2">
        <w:t xml:space="preserve"> has been at the forefront of developing commodity standards and is currently consulting on a</w:t>
      </w:r>
      <w:r w:rsidR="00574C10">
        <w:t xml:space="preserve"> cross regional</w:t>
      </w:r>
      <w:r w:rsidR="005433E2">
        <w:t xml:space="preserve"> RSPM for the safe movement of shipping containers</w:t>
      </w:r>
      <w:r w:rsidR="00574C10">
        <w:t xml:space="preserve"> with the PPPO</w:t>
      </w:r>
      <w:r w:rsidR="005433E2">
        <w:t xml:space="preserve">. </w:t>
      </w:r>
      <w:r w:rsidR="00875FA0">
        <w:t>As a consequence of</w:t>
      </w:r>
      <w:r w:rsidR="0056092D">
        <w:t xml:space="preserve"> </w:t>
      </w:r>
      <w:r w:rsidR="00875FA0">
        <w:t>strong regional engagement</w:t>
      </w:r>
      <w:r w:rsidR="007B69C4">
        <w:t xml:space="preserve"> for RSPMs</w:t>
      </w:r>
      <w:r w:rsidR="00875FA0">
        <w:t>, the</w:t>
      </w:r>
      <w:r w:rsidR="005433E2">
        <w:t xml:space="preserve"> APPPC </w:t>
      </w:r>
      <w:r w:rsidR="00875FA0">
        <w:t>are</w:t>
      </w:r>
      <w:r w:rsidR="005433E2">
        <w:t xml:space="preserve"> </w:t>
      </w:r>
      <w:r w:rsidR="005433E2" w:rsidRPr="00A00453">
        <w:t>well-positioned to champion reforms by</w:t>
      </w:r>
      <w:r w:rsidR="005433E2">
        <w:t xml:space="preserve"> c</w:t>
      </w:r>
      <w:r w:rsidR="005433E2" w:rsidRPr="00A00453">
        <w:t>oordinating pilot projects to test plain-language ISPMs</w:t>
      </w:r>
      <w:r w:rsidR="00000036">
        <w:t>,</w:t>
      </w:r>
      <w:r w:rsidR="005433E2" w:rsidRPr="00A00453">
        <w:t xml:space="preserve"> visual tools</w:t>
      </w:r>
      <w:r w:rsidR="005433E2">
        <w:t xml:space="preserve"> </w:t>
      </w:r>
      <w:r w:rsidR="00000036">
        <w:t xml:space="preserve">and translation into working languages </w:t>
      </w:r>
      <w:r w:rsidR="00360BE0">
        <w:t>with</w:t>
      </w:r>
      <w:r w:rsidR="005433E2">
        <w:t>in the region</w:t>
      </w:r>
      <w:r w:rsidR="00360BE0">
        <w:t xml:space="preserve">. </w:t>
      </w:r>
      <w:r w:rsidR="00587030">
        <w:t>Also, t</w:t>
      </w:r>
      <w:r w:rsidR="00360BE0">
        <w:t xml:space="preserve">he </w:t>
      </w:r>
      <w:r w:rsidR="00B54850">
        <w:t xml:space="preserve">Asian region countries </w:t>
      </w:r>
      <w:r w:rsidR="005433E2">
        <w:t xml:space="preserve">could potentially develop </w:t>
      </w:r>
      <w:r w:rsidR="005433E2" w:rsidRPr="00A00453">
        <w:t>regional training m</w:t>
      </w:r>
      <w:r w:rsidR="00DD6F7E">
        <w:t>aterials</w:t>
      </w:r>
      <w:r w:rsidR="005433E2" w:rsidRPr="00A00453">
        <w:t xml:space="preserve"> aligned with </w:t>
      </w:r>
      <w:r w:rsidR="005433E2">
        <w:t>less complex</w:t>
      </w:r>
      <w:r w:rsidR="005433E2" w:rsidRPr="00A00453">
        <w:t xml:space="preserve"> ISPM formats</w:t>
      </w:r>
      <w:r w:rsidR="005433E2">
        <w:t xml:space="preserve"> if this becomes a priority for member countries</w:t>
      </w:r>
      <w:r w:rsidR="005433E2" w:rsidRPr="00A00453">
        <w:t>.</w:t>
      </w:r>
    </w:p>
    <w:p w14:paraId="2AF86A98" w14:textId="7152BBA5" w:rsidR="005433E2" w:rsidRDefault="00F8143D" w:rsidP="002D29DD">
      <w:pPr>
        <w:pStyle w:val="IPPParagraphnumbering"/>
      </w:pPr>
      <w:r w:rsidRPr="003F7813">
        <w:rPr>
          <w:i/>
          <w:iCs/>
        </w:rPr>
        <w:t xml:space="preserve">Capacity building integration: </w:t>
      </w:r>
      <w:r>
        <w:rPr>
          <w:iCs/>
        </w:rPr>
        <w:t xml:space="preserve">There is currently a delay in the development of implementation materials to support ISPMs. </w:t>
      </w:r>
      <w:r w:rsidRPr="003F7813">
        <w:t xml:space="preserve">ISPMs could be accompanied by ISPM-specific templates and implementation checklists where possible, to support NPPOs in </w:t>
      </w:r>
      <w:r>
        <w:t>implement</w:t>
      </w:r>
      <w:r w:rsidRPr="003F7813">
        <w:t xml:space="preserve">ing the standard immediately. The EWG could also identify implementation challenges and develop a proposal for IC consideration in the longer term. </w:t>
      </w:r>
      <w:r>
        <w:t>R</w:t>
      </w:r>
      <w:r w:rsidRPr="003F7813">
        <w:t xml:space="preserve">esources and training resources could be adaptable to varying levels of technical capacity and regional contexts. </w:t>
      </w:r>
    </w:p>
    <w:p w14:paraId="0CCEA1B7" w14:textId="786EF49F" w:rsidR="00DE7FBF" w:rsidRPr="00C1508D" w:rsidRDefault="002D29DD" w:rsidP="002D29DD">
      <w:pPr>
        <w:pStyle w:val="IPPHeading1"/>
      </w:pPr>
      <w:r>
        <w:rPr>
          <w:bCs/>
        </w:rPr>
        <w:t>5.</w:t>
      </w:r>
      <w:r>
        <w:rPr>
          <w:bCs/>
        </w:rPr>
        <w:tab/>
      </w:r>
      <w:r w:rsidR="00DE7FBF" w:rsidRPr="00822079">
        <w:rPr>
          <w:bCs/>
        </w:rPr>
        <w:t xml:space="preserve">Key messages for the SPG: </w:t>
      </w:r>
      <w:r w:rsidR="00DE7FBF" w:rsidRPr="00822079">
        <w:rPr>
          <w:i/>
          <w:iCs/>
        </w:rPr>
        <w:t>Are there any key points or regional perspectives that should be communicated to the SPG?</w:t>
      </w:r>
    </w:p>
    <w:p w14:paraId="577ED9DC" w14:textId="026CF2EC" w:rsidR="00C1508D" w:rsidRPr="00C1508D" w:rsidRDefault="00C1508D" w:rsidP="002D29DD">
      <w:pPr>
        <w:pStyle w:val="IPPParagraphnumbering"/>
        <w:rPr>
          <w:lang w:eastAsia="en-NZ"/>
        </w:rPr>
      </w:pPr>
      <w:r w:rsidRPr="00C1508D">
        <w:rPr>
          <w:lang w:eastAsia="en-NZ"/>
        </w:rPr>
        <w:t xml:space="preserve">The recommendations in CPM 2025/47 offer a strategic opportunity </w:t>
      </w:r>
      <w:r w:rsidR="00174958">
        <w:rPr>
          <w:lang w:eastAsia="en-NZ"/>
        </w:rPr>
        <w:t>for the IPPC to reform the ISPMs</w:t>
      </w:r>
      <w:r w:rsidRPr="00C1508D">
        <w:rPr>
          <w:lang w:eastAsia="en-NZ"/>
        </w:rPr>
        <w:t xml:space="preserve"> </w:t>
      </w:r>
      <w:r w:rsidR="00174958">
        <w:rPr>
          <w:lang w:eastAsia="en-NZ"/>
        </w:rPr>
        <w:t>to</w:t>
      </w:r>
      <w:r w:rsidRPr="00C1508D">
        <w:rPr>
          <w:lang w:eastAsia="en-NZ"/>
        </w:rPr>
        <w:t xml:space="preserve"> directly address </w:t>
      </w:r>
      <w:r w:rsidR="000A161F">
        <w:rPr>
          <w:lang w:eastAsia="en-NZ"/>
        </w:rPr>
        <w:t xml:space="preserve">the </w:t>
      </w:r>
      <w:r w:rsidRPr="00C1508D">
        <w:rPr>
          <w:lang w:eastAsia="en-NZ"/>
        </w:rPr>
        <w:t>challenges</w:t>
      </w:r>
      <w:r w:rsidR="000A161F">
        <w:rPr>
          <w:lang w:eastAsia="en-NZ"/>
        </w:rPr>
        <w:t xml:space="preserve"> faced by countries in </w:t>
      </w:r>
      <w:r w:rsidR="00B54850">
        <w:rPr>
          <w:lang w:eastAsia="en-NZ"/>
        </w:rPr>
        <w:t xml:space="preserve">the Asian region </w:t>
      </w:r>
      <w:r w:rsidR="009A2BB9">
        <w:rPr>
          <w:lang w:eastAsia="en-NZ"/>
        </w:rPr>
        <w:t>and others that do not have FAO languages as th</w:t>
      </w:r>
      <w:r w:rsidR="006B62D8">
        <w:rPr>
          <w:lang w:eastAsia="en-NZ"/>
        </w:rPr>
        <w:t>e</w:t>
      </w:r>
      <w:r w:rsidR="009A2BB9">
        <w:rPr>
          <w:lang w:eastAsia="en-NZ"/>
        </w:rPr>
        <w:t xml:space="preserve"> main language of business</w:t>
      </w:r>
      <w:r w:rsidR="000A161F">
        <w:rPr>
          <w:lang w:eastAsia="en-NZ"/>
        </w:rPr>
        <w:t>.</w:t>
      </w:r>
    </w:p>
    <w:sectPr w:rsidR="00C1508D" w:rsidRPr="00C1508D" w:rsidSect="00FD51E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21319" w14:textId="77777777" w:rsidR="00107B19" w:rsidRDefault="00107B19" w:rsidP="00DE412D">
      <w:r>
        <w:separator/>
      </w:r>
    </w:p>
  </w:endnote>
  <w:endnote w:type="continuationSeparator" w:id="0">
    <w:p w14:paraId="47964525" w14:textId="77777777" w:rsidR="00107B19" w:rsidRDefault="00107B19" w:rsidP="00DE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D379A" w14:textId="6DBF65F4" w:rsidR="00DE412D" w:rsidRPr="005305BA" w:rsidRDefault="005305BA" w:rsidP="005305BA">
    <w:pPr>
      <w:pStyle w:val="IPPFooterLandscape"/>
      <w:jc w:val="both"/>
      <w:rPr>
        <w:b w:val="0"/>
        <w:bCs/>
      </w:rPr>
    </w:pPr>
    <w:r w:rsidRPr="005305BA">
      <w:rPr>
        <w:rStyle w:val="PageNumber"/>
        <w:b/>
      </w:rPr>
      <w:t xml:space="preserve">Page </w:t>
    </w:r>
    <w:r w:rsidRPr="005305BA">
      <w:rPr>
        <w:rStyle w:val="PageNumber"/>
        <w:b/>
      </w:rPr>
      <w:fldChar w:fldCharType="begin"/>
    </w:r>
    <w:r w:rsidRPr="005305BA">
      <w:rPr>
        <w:rStyle w:val="PageNumber"/>
        <w:b/>
      </w:rPr>
      <w:instrText xml:space="preserve"> PAGE </w:instrText>
    </w:r>
    <w:r w:rsidRPr="005305BA">
      <w:rPr>
        <w:rStyle w:val="PageNumber"/>
        <w:b/>
      </w:rPr>
      <w:fldChar w:fldCharType="separate"/>
    </w:r>
    <w:r>
      <w:rPr>
        <w:rStyle w:val="PageNumber"/>
        <w:b/>
      </w:rPr>
      <w:t>2</w:t>
    </w:r>
    <w:r w:rsidRPr="005305BA">
      <w:rPr>
        <w:rStyle w:val="PageNumber"/>
        <w:b/>
      </w:rPr>
      <w:fldChar w:fldCharType="end"/>
    </w:r>
    <w:r w:rsidRPr="005305BA">
      <w:rPr>
        <w:rStyle w:val="PageNumber"/>
        <w:b/>
      </w:rPr>
      <w:t xml:space="preserve"> of </w:t>
    </w:r>
    <w:r w:rsidRPr="005305BA">
      <w:rPr>
        <w:rStyle w:val="PageNumber"/>
        <w:b/>
      </w:rPr>
      <w:fldChar w:fldCharType="begin"/>
    </w:r>
    <w:r w:rsidRPr="005305BA">
      <w:rPr>
        <w:rStyle w:val="PageNumber"/>
        <w:b/>
      </w:rPr>
      <w:instrText xml:space="preserve"> NUMPAGES </w:instrText>
    </w:r>
    <w:r w:rsidRPr="005305BA">
      <w:rPr>
        <w:rStyle w:val="PageNumber"/>
        <w:b/>
      </w:rPr>
      <w:fldChar w:fldCharType="separate"/>
    </w:r>
    <w:r>
      <w:rPr>
        <w:rStyle w:val="PageNumber"/>
        <w:b/>
      </w:rPr>
      <w:t>2</w:t>
    </w:r>
    <w:r w:rsidRPr="005305BA">
      <w:rPr>
        <w:rStyle w:val="PageNumber"/>
        <w:b/>
      </w:rPr>
      <w:fldChar w:fldCharType="end"/>
    </w:r>
    <w:r>
      <w:rPr>
        <w:b w:val="0"/>
        <w:bCs/>
      </w:rPr>
      <w:tab/>
    </w:r>
    <w:r>
      <w:rPr>
        <w:b w:val="0"/>
        <w:bCs/>
      </w:rPr>
      <w:tab/>
    </w:r>
    <w:r w:rsidRPr="00A62A0E">
      <w:t>Internatio</w:t>
    </w:r>
    <w:r>
      <w:t xml:space="preserve">nal Plant Protection Convention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EA9B1" w14:textId="3872AB0B" w:rsidR="00DE412D" w:rsidRDefault="00DE412D">
    <w:pPr>
      <w:pStyle w:val="Footer"/>
    </w:pPr>
    <w:r>
      <w:rPr>
        <w:noProof/>
      </w:rPr>
      <mc:AlternateContent>
        <mc:Choice Requires="wps">
          <w:drawing>
            <wp:anchor distT="0" distB="0" distL="0" distR="0" simplePos="0" relativeHeight="251663360" behindDoc="0" locked="0" layoutInCell="1" allowOverlap="1" wp14:anchorId="221895EC" wp14:editId="47B332F4">
              <wp:simplePos x="635" y="635"/>
              <wp:positionH relativeFrom="page">
                <wp:align>center</wp:align>
              </wp:positionH>
              <wp:positionV relativeFrom="page">
                <wp:align>bottom</wp:align>
              </wp:positionV>
              <wp:extent cx="885190" cy="405765"/>
              <wp:effectExtent l="0" t="0" r="10160" b="0"/>
              <wp:wrapNone/>
              <wp:docPr id="1087939835" name="Text Box 6" descr="UNCLASSIFI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5190" cy="405765"/>
                      </a:xfrm>
                      <a:prstGeom prst="rect">
                        <a:avLst/>
                      </a:prstGeom>
                      <a:noFill/>
                      <a:ln>
                        <a:noFill/>
                      </a:ln>
                    </wps:spPr>
                    <wps:txbx>
                      <w:txbxContent>
                        <w:p w14:paraId="26A83DA7" w14:textId="1F51F880" w:rsidR="00DE412D" w:rsidRPr="00DE412D" w:rsidRDefault="00DE412D" w:rsidP="00DE412D">
                          <w:pPr>
                            <w:rPr>
                              <w:rFonts w:ascii="Calibri" w:eastAsia="Calibri" w:hAnsi="Calibri" w:cs="Calibri"/>
                              <w:noProof/>
                              <w:color w:val="000000"/>
                            </w:rPr>
                          </w:pPr>
                          <w:r w:rsidRPr="00DE412D">
                            <w:rPr>
                              <w:rFonts w:ascii="Calibri" w:eastAsia="Calibri" w:hAnsi="Calibri" w:cs="Calibri"/>
                              <w:noProof/>
                              <w:color w:val="000000"/>
                            </w:rPr>
                            <w:t>UNCLASSIFIED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21895EC" id="_x0000_t202" coordsize="21600,21600" o:spt="202" path="m,l,21600r21600,l21600,xe">
              <v:stroke joinstyle="miter"/>
              <v:path gradientshapeok="t" o:connecttype="rect"/>
            </v:shapetype>
            <v:shape id="Text Box 6" o:spid="_x0000_s1027" type="#_x0000_t202" alt="UNCLASSIFIED" style="position:absolute;left:0;text-align:left;margin-left:0;margin-top:0;width:69.7pt;height:31.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" filled="f" stroked="f">
              <v:textbox style="mso-fit-shape-to-text:t" inset="0,0,0,15pt">
                <w:txbxContent>
                  <w:p w14:paraId="26A83DA7" w14:textId="1F51F880" w:rsidR="00DE412D" w:rsidRPr="00DE412D" w:rsidRDefault="00DE412D" w:rsidP="00DE412D">
                    <w:pPr>
                      <w:rPr>
                        <w:rFonts w:ascii="Calibri" w:eastAsia="Calibri" w:hAnsi="Calibri" w:cs="Calibri"/>
                        <w:noProof/>
                        <w:color w:val="000000"/>
                      </w:rPr>
                    </w:pPr>
                    <w:r w:rsidRPr="00DE412D">
                      <w:rPr>
                        <w:rFonts w:ascii="Calibri" w:eastAsia="Calibri" w:hAnsi="Calibri" w:cs="Calibri"/>
                        <w:noProof/>
                        <w:color w:val="000000"/>
                      </w:rPr>
                      <w:t>UNCLASSIFIED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EA14" w14:textId="7CF949CB" w:rsidR="00DE412D" w:rsidRPr="005305BA" w:rsidRDefault="005305BA" w:rsidP="005305BA">
    <w:pPr>
      <w:pStyle w:val="IPPFooterLandscape"/>
      <w:jc w:val="both"/>
      <w:rPr>
        <w:b w:val="0"/>
        <w:bCs/>
      </w:rPr>
    </w:pPr>
    <w:r w:rsidRPr="00A62A0E">
      <w:t>Internatio</w:t>
    </w:r>
    <w:r>
      <w:t xml:space="preserve">nal Plant Protection Convention </w:t>
    </w:r>
    <w:r>
      <w:tab/>
    </w:r>
    <w:r w:rsidRPr="005305BA">
      <w:rPr>
        <w:rStyle w:val="PageNumber"/>
        <w:b/>
      </w:rPr>
      <w:t xml:space="preserve">Page </w:t>
    </w:r>
    <w:r w:rsidRPr="005305BA">
      <w:rPr>
        <w:rStyle w:val="PageNumber"/>
        <w:b/>
      </w:rPr>
      <w:fldChar w:fldCharType="begin"/>
    </w:r>
    <w:r w:rsidRPr="005305BA">
      <w:rPr>
        <w:rStyle w:val="PageNumber"/>
        <w:b/>
      </w:rPr>
      <w:instrText xml:space="preserve"> PAGE </w:instrText>
    </w:r>
    <w:r w:rsidRPr="005305BA">
      <w:rPr>
        <w:rStyle w:val="PageNumber"/>
        <w:b/>
      </w:rPr>
      <w:fldChar w:fldCharType="separate"/>
    </w:r>
    <w:r w:rsidRPr="005305BA">
      <w:rPr>
        <w:rStyle w:val="PageNumber"/>
        <w:b/>
      </w:rPr>
      <w:t>1</w:t>
    </w:r>
    <w:r w:rsidRPr="005305BA">
      <w:rPr>
        <w:rStyle w:val="PageNumber"/>
        <w:b/>
      </w:rPr>
      <w:fldChar w:fldCharType="end"/>
    </w:r>
    <w:r w:rsidRPr="005305BA">
      <w:rPr>
        <w:rStyle w:val="PageNumber"/>
        <w:b/>
      </w:rPr>
      <w:t xml:space="preserve"> of </w:t>
    </w:r>
    <w:r w:rsidRPr="005305BA">
      <w:rPr>
        <w:rStyle w:val="PageNumber"/>
        <w:b/>
      </w:rPr>
      <w:fldChar w:fldCharType="begin"/>
    </w:r>
    <w:r w:rsidRPr="005305BA">
      <w:rPr>
        <w:rStyle w:val="PageNumber"/>
        <w:b/>
      </w:rPr>
      <w:instrText xml:space="preserve"> NUMPAGES </w:instrText>
    </w:r>
    <w:r w:rsidRPr="005305BA">
      <w:rPr>
        <w:rStyle w:val="PageNumber"/>
        <w:b/>
      </w:rPr>
      <w:fldChar w:fldCharType="separate"/>
    </w:r>
    <w:r w:rsidRPr="005305BA">
      <w:rPr>
        <w:rStyle w:val="PageNumber"/>
        <w:b/>
      </w:rPr>
      <w:t>4</w:t>
    </w:r>
    <w:r w:rsidRPr="005305BA">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57030" w14:textId="77777777" w:rsidR="00107B19" w:rsidRDefault="00107B19" w:rsidP="00DE412D">
      <w:r>
        <w:separator/>
      </w:r>
    </w:p>
  </w:footnote>
  <w:footnote w:type="continuationSeparator" w:id="0">
    <w:p w14:paraId="4D4E15B9" w14:textId="77777777" w:rsidR="00107B19" w:rsidRDefault="00107B19" w:rsidP="00DE4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CAC2E" w14:textId="558840C0" w:rsidR="00DE412D" w:rsidRPr="002D29DD" w:rsidRDefault="00845416" w:rsidP="005305BA">
    <w:pPr>
      <w:pStyle w:val="IPPHeader"/>
    </w:pPr>
    <w:r>
      <w:t>18</w:t>
    </w:r>
    <w:r w:rsidR="002D29DD" w:rsidRPr="002D29DD">
      <w:t xml:space="preserve">_SPG_2025_Oct </w:t>
    </w:r>
    <w:r>
      <w:t>(9.12)</w:t>
    </w:r>
    <w:r w:rsidR="002D29DD">
      <w:tab/>
    </w:r>
    <w:r w:rsidR="002D29DD" w:rsidRPr="002D29DD">
      <w:t>Rethinking ISPMs: The perspectives of the Asian region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37E67" w14:textId="119414C3" w:rsidR="00DE412D" w:rsidRDefault="00DE412D">
    <w:pPr>
      <w:pStyle w:val="Header"/>
    </w:pPr>
    <w:r>
      <w:rPr>
        <w:noProof/>
      </w:rPr>
      <mc:AlternateContent>
        <mc:Choice Requires="wps">
          <w:drawing>
            <wp:anchor distT="0" distB="0" distL="0" distR="0" simplePos="0" relativeHeight="251660288" behindDoc="0" locked="0" layoutInCell="1" allowOverlap="1" wp14:anchorId="78ED3B1A" wp14:editId="37E31E72">
              <wp:simplePos x="635" y="635"/>
              <wp:positionH relativeFrom="page">
                <wp:align>center</wp:align>
              </wp:positionH>
              <wp:positionV relativeFrom="page">
                <wp:align>top</wp:align>
              </wp:positionV>
              <wp:extent cx="885190" cy="405765"/>
              <wp:effectExtent l="0" t="0" r="10160" b="13335"/>
              <wp:wrapNone/>
              <wp:docPr id="232151130" name="Text Box 3" descr="UNCLASSIFI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85190" cy="405765"/>
                      </a:xfrm>
                      <a:prstGeom prst="rect">
                        <a:avLst/>
                      </a:prstGeom>
                      <a:noFill/>
                      <a:ln>
                        <a:noFill/>
                      </a:ln>
                    </wps:spPr>
                    <wps:txbx>
                      <w:txbxContent>
                        <w:p w14:paraId="7A44521E" w14:textId="2A0F50BF" w:rsidR="00DE412D" w:rsidRPr="00DE412D" w:rsidRDefault="00DE412D" w:rsidP="00DE412D">
                          <w:pPr>
                            <w:rPr>
                              <w:rFonts w:ascii="Calibri" w:eastAsia="Calibri" w:hAnsi="Calibri" w:cs="Calibri"/>
                              <w:noProof/>
                              <w:color w:val="000000"/>
                            </w:rPr>
                          </w:pPr>
                          <w:r w:rsidRPr="00DE412D">
                            <w:rPr>
                              <w:rFonts w:ascii="Calibri" w:eastAsia="Calibri" w:hAnsi="Calibri" w:cs="Calibri"/>
                              <w:noProof/>
                              <w:color w:val="000000"/>
                            </w:rPr>
                            <w:t>UNCLASSIFIED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8ED3B1A" id="_x0000_t202" coordsize="21600,21600" o:spt="202" path="m,l,21600r21600,l21600,xe">
              <v:stroke joinstyle="miter"/>
              <v:path gradientshapeok="t" o:connecttype="rect"/>
            </v:shapetype>
            <v:shape id="Text Box 3" o:spid="_x0000_s1026" type="#_x0000_t202" alt="UNCLASSIFIED" style="position:absolute;left:0;text-align:left;margin-left:0;margin-top:0;width:69.7pt;height:31.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" filled="f" stroked="f">
              <v:textbox style="mso-fit-shape-to-text:t" inset="0,15pt,0,0">
                <w:txbxContent>
                  <w:p w14:paraId="7A44521E" w14:textId="2A0F50BF" w:rsidR="00DE412D" w:rsidRPr="00DE412D" w:rsidRDefault="00DE412D" w:rsidP="00DE412D">
                    <w:pPr>
                      <w:rPr>
                        <w:rFonts w:ascii="Calibri" w:eastAsia="Calibri" w:hAnsi="Calibri" w:cs="Calibri"/>
                        <w:noProof/>
                        <w:color w:val="000000"/>
                      </w:rPr>
                    </w:pPr>
                    <w:r w:rsidRPr="00DE412D">
                      <w:rPr>
                        <w:rFonts w:ascii="Calibri" w:eastAsia="Calibri" w:hAnsi="Calibri" w:cs="Calibri"/>
                        <w:noProof/>
                        <w:color w:val="000000"/>
                      </w:rPr>
                      <w:t>UNCLASSIFIED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74A11" w14:textId="019ECCFC" w:rsidR="00C53323" w:rsidRDefault="00C53323" w:rsidP="00C53323">
    <w:pPr>
      <w:pStyle w:val="IPPHeader"/>
      <w:tabs>
        <w:tab w:val="clear" w:pos="1134"/>
      </w:tabs>
      <w:spacing w:before="240" w:after="0"/>
      <w:ind w:left="880"/>
    </w:pPr>
    <w:bookmarkStart w:id="1" w:name="_Hlk38796923"/>
    <w:bookmarkStart w:id="2" w:name="_Hlk38796924"/>
    <w:r>
      <w:rPr>
        <w:i/>
        <w:iCs/>
        <w:noProof/>
        <w14:ligatures w14:val="standardContextual"/>
      </w:rPr>
      <w:drawing>
        <wp:anchor distT="0" distB="0" distL="114300" distR="114300" simplePos="0" relativeHeight="251667456" behindDoc="0" locked="0" layoutInCell="1" allowOverlap="1" wp14:anchorId="6B244BE2" wp14:editId="6A80168F">
          <wp:simplePos x="0" y="0"/>
          <wp:positionH relativeFrom="page">
            <wp:posOffset>2520315</wp:posOffset>
          </wp:positionH>
          <wp:positionV relativeFrom="page">
            <wp:posOffset>558165</wp:posOffset>
          </wp:positionV>
          <wp:extent cx="1756800" cy="698400"/>
          <wp:effectExtent l="0" t="0" r="0" b="6985"/>
          <wp:wrapSquare wrapText="bothSides"/>
          <wp:docPr id="57601831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8480" behindDoc="0" locked="0" layoutInCell="1" allowOverlap="1" wp14:anchorId="4EEE56B9" wp14:editId="2881CAD4">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3EC4E1F" id="Straight Connector 1" o:spid="_x0000_s1026" style="position:absolute;z-index:251668480;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" strokecolor="black [3213]" strokeweight="1pt">
              <v:stroke joinstyle="miter"/>
              <w10:wrap anchorx="margin" anchory="page"/>
            </v:line>
          </w:pict>
        </mc:Fallback>
      </mc:AlternateContent>
    </w:r>
    <w:r w:rsidRPr="000321A6">
      <w:rPr>
        <w:noProof/>
      </w:rPr>
      <w:drawing>
        <wp:anchor distT="0" distB="0" distL="114300" distR="114300" simplePos="0" relativeHeight="251665408" behindDoc="0" locked="0" layoutInCell="1" allowOverlap="1" wp14:anchorId="164EF5C5" wp14:editId="6E37365E">
          <wp:simplePos x="0" y="0"/>
          <wp:positionH relativeFrom="page">
            <wp:posOffset>0</wp:posOffset>
          </wp:positionH>
          <wp:positionV relativeFrom="page">
            <wp:posOffset>0</wp:posOffset>
          </wp:positionV>
          <wp:extent cx="7617600" cy="558000"/>
          <wp:effectExtent l="0" t="0" r="2540" b="0"/>
          <wp:wrapTopAndBottom/>
          <wp:docPr id="13599490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6432" behindDoc="0" locked="0" layoutInCell="1" allowOverlap="1" wp14:anchorId="572DB001" wp14:editId="0EC5F9F2">
          <wp:simplePos x="0" y="0"/>
          <wp:positionH relativeFrom="page">
            <wp:posOffset>742950</wp:posOffset>
          </wp:positionH>
          <wp:positionV relativeFrom="page">
            <wp:posOffset>558165</wp:posOffset>
          </wp:positionV>
          <wp:extent cx="1728000" cy="698400"/>
          <wp:effectExtent l="0" t="0" r="5715" b="6985"/>
          <wp:wrapSquare wrapText="bothSides"/>
          <wp:docPr id="1616917752"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r w:rsidR="00845416">
      <w:t>18</w:t>
    </w:r>
    <w:r>
      <w:t>_SPG</w:t>
    </w:r>
    <w:r w:rsidRPr="00606019">
      <w:t>_</w:t>
    </w:r>
    <w:r>
      <w:t>2025_Oct</w:t>
    </w:r>
  </w:p>
  <w:p w14:paraId="31F12BD8" w14:textId="1CE31AF7" w:rsidR="00C53323" w:rsidRDefault="00C53323" w:rsidP="00C53323">
    <w:pPr>
      <w:pStyle w:val="IPPHeader"/>
      <w:tabs>
        <w:tab w:val="clear" w:pos="1134"/>
      </w:tabs>
      <w:spacing w:after="0"/>
      <w:ind w:left="880"/>
    </w:pPr>
    <w:r w:rsidRPr="0076596B">
      <w:tab/>
      <w:t xml:space="preserve">Agenda item: </w:t>
    </w:r>
    <w:bookmarkEnd w:id="1"/>
    <w:bookmarkEnd w:id="2"/>
    <w:r w:rsidR="00845416">
      <w:t>9.12</w:t>
    </w:r>
  </w:p>
  <w:p w14:paraId="0C2BC3C1" w14:textId="77777777" w:rsidR="00C53323" w:rsidRDefault="00C53323" w:rsidP="00C53323">
    <w:pPr>
      <w:pStyle w:val="IPPHeader"/>
      <w:tabs>
        <w:tab w:val="clear" w:pos="1134"/>
      </w:tabs>
      <w:spacing w:after="0"/>
      <w:ind w:left="880"/>
    </w:pPr>
  </w:p>
  <w:p w14:paraId="06018521" w14:textId="77777777" w:rsidR="00C53323" w:rsidRDefault="00C53323" w:rsidP="00C53323">
    <w:pPr>
      <w:pStyle w:val="IPPHeader"/>
      <w:tabs>
        <w:tab w:val="clear" w:pos="1134"/>
      </w:tabs>
      <w:spacing w:after="0"/>
      <w:ind w:left="880"/>
    </w:pPr>
  </w:p>
  <w:p w14:paraId="035CF771" w14:textId="77777777" w:rsidR="00C53323" w:rsidRDefault="00C53323" w:rsidP="00C53323">
    <w:pPr>
      <w:pStyle w:val="IPPHeader"/>
      <w:tabs>
        <w:tab w:val="clear" w:pos="1134"/>
      </w:tabs>
      <w:spacing w:after="0"/>
      <w:ind w:left="880"/>
    </w:pPr>
  </w:p>
  <w:p w14:paraId="54B6B71D" w14:textId="5BD2EC27" w:rsidR="00DE412D" w:rsidRPr="00C53323" w:rsidRDefault="00C53323" w:rsidP="00C53323">
    <w:pPr>
      <w:pStyle w:val="IPPHeader"/>
      <w:tabs>
        <w:tab w:val="clear" w:pos="1134"/>
      </w:tabs>
      <w:spacing w:after="0"/>
      <w:ind w:left="880"/>
    </w:pPr>
    <w:r w:rsidRPr="00C53323">
      <w:t>Rethinking ISPMs: The perspectives of the Asian region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E2A6A"/>
    <w:multiLevelType w:val="hybridMultilevel"/>
    <w:tmpl w:val="FB00DF3C"/>
    <w:lvl w:ilvl="0" w:tplc="A5E82EFA">
      <w:start w:val="1"/>
      <w:numFmt w:val="lowerLetter"/>
      <w:lvlText w:val="%1."/>
      <w:lvlJc w:val="left"/>
      <w:pPr>
        <w:ind w:left="720" w:hanging="360"/>
      </w:pPr>
      <w:rPr>
        <w:rFonts w:hint="default"/>
        <w:b/>
        <w:bCs w:val="0"/>
        <w:i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06BF7BD5"/>
    <w:multiLevelType w:val="multilevel"/>
    <w:tmpl w:val="C3D2F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B842DC"/>
    <w:multiLevelType w:val="hybridMultilevel"/>
    <w:tmpl w:val="6EBED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4C0A6C"/>
    <w:multiLevelType w:val="multilevel"/>
    <w:tmpl w:val="06E871E4"/>
    <w:numStyleLink w:val="IPPParagraphnumberedlist"/>
  </w:abstractNum>
  <w:abstractNum w:abstractNumId="5" w15:restartNumberingAfterBreak="0">
    <w:nsid w:val="0A9E1055"/>
    <w:multiLevelType w:val="multilevel"/>
    <w:tmpl w:val="A4528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27241B"/>
    <w:multiLevelType w:val="hybridMultilevel"/>
    <w:tmpl w:val="D6F039E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10886D1D"/>
    <w:multiLevelType w:val="hybridMultilevel"/>
    <w:tmpl w:val="62468B2E"/>
    <w:lvl w:ilvl="0" w:tplc="08090001">
      <w:start w:val="1"/>
      <w:numFmt w:val="bullet"/>
      <w:lvlText w:val=""/>
      <w:lvlJc w:val="left"/>
      <w:pPr>
        <w:ind w:left="720" w:hanging="360"/>
      </w:pPr>
      <w:rPr>
        <w:rFonts w:ascii="Symbol" w:hAnsi="Symbol" w:hint="default"/>
      </w:rPr>
    </w:lvl>
    <w:lvl w:ilvl="1" w:tplc="E070BA76">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5743D"/>
    <w:multiLevelType w:val="multilevel"/>
    <w:tmpl w:val="005866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080" w:hanging="360"/>
      </w:pPr>
      <w:rPr>
        <w:rFonts w:ascii="Symbol" w:hAnsi="Symbo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24EE7498"/>
    <w:multiLevelType w:val="multilevel"/>
    <w:tmpl w:val="5F46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C2279B"/>
    <w:multiLevelType w:val="hybridMultilevel"/>
    <w:tmpl w:val="1A0227AC"/>
    <w:lvl w:ilvl="0" w:tplc="A3B62350">
      <w:start w:val="1"/>
      <w:numFmt w:val="bullet"/>
      <w:lvlText w:val=""/>
      <w:lvlJc w:val="left"/>
      <w:pPr>
        <w:ind w:left="1077" w:hanging="360"/>
      </w:pPr>
      <w:rPr>
        <w:rFonts w:ascii="Symbol" w:hAnsi="Symbol" w:hint="default"/>
      </w:rPr>
    </w:lvl>
    <w:lvl w:ilvl="1" w:tplc="14090003" w:tentative="1">
      <w:start w:val="1"/>
      <w:numFmt w:val="bullet"/>
      <w:lvlText w:val="o"/>
      <w:lvlJc w:val="left"/>
      <w:pPr>
        <w:ind w:left="1797" w:hanging="360"/>
      </w:pPr>
      <w:rPr>
        <w:rFonts w:ascii="Courier New" w:hAnsi="Courier New" w:cs="Courier New" w:hint="default"/>
      </w:rPr>
    </w:lvl>
    <w:lvl w:ilvl="2" w:tplc="14090005" w:tentative="1">
      <w:start w:val="1"/>
      <w:numFmt w:val="bullet"/>
      <w:lvlText w:val=""/>
      <w:lvlJc w:val="left"/>
      <w:pPr>
        <w:ind w:left="2517" w:hanging="360"/>
      </w:pPr>
      <w:rPr>
        <w:rFonts w:ascii="Wingdings" w:hAnsi="Wingdings" w:hint="default"/>
      </w:rPr>
    </w:lvl>
    <w:lvl w:ilvl="3" w:tplc="14090001" w:tentative="1">
      <w:start w:val="1"/>
      <w:numFmt w:val="bullet"/>
      <w:lvlText w:val=""/>
      <w:lvlJc w:val="left"/>
      <w:pPr>
        <w:ind w:left="3237" w:hanging="360"/>
      </w:pPr>
      <w:rPr>
        <w:rFonts w:ascii="Symbol" w:hAnsi="Symbol" w:hint="default"/>
      </w:rPr>
    </w:lvl>
    <w:lvl w:ilvl="4" w:tplc="14090003" w:tentative="1">
      <w:start w:val="1"/>
      <w:numFmt w:val="bullet"/>
      <w:lvlText w:val="o"/>
      <w:lvlJc w:val="left"/>
      <w:pPr>
        <w:ind w:left="3957" w:hanging="360"/>
      </w:pPr>
      <w:rPr>
        <w:rFonts w:ascii="Courier New" w:hAnsi="Courier New" w:cs="Courier New" w:hint="default"/>
      </w:rPr>
    </w:lvl>
    <w:lvl w:ilvl="5" w:tplc="14090005" w:tentative="1">
      <w:start w:val="1"/>
      <w:numFmt w:val="bullet"/>
      <w:lvlText w:val=""/>
      <w:lvlJc w:val="left"/>
      <w:pPr>
        <w:ind w:left="4677" w:hanging="360"/>
      </w:pPr>
      <w:rPr>
        <w:rFonts w:ascii="Wingdings" w:hAnsi="Wingdings" w:hint="default"/>
      </w:rPr>
    </w:lvl>
    <w:lvl w:ilvl="6" w:tplc="14090001" w:tentative="1">
      <w:start w:val="1"/>
      <w:numFmt w:val="bullet"/>
      <w:lvlText w:val=""/>
      <w:lvlJc w:val="left"/>
      <w:pPr>
        <w:ind w:left="5397" w:hanging="360"/>
      </w:pPr>
      <w:rPr>
        <w:rFonts w:ascii="Symbol" w:hAnsi="Symbol" w:hint="default"/>
      </w:rPr>
    </w:lvl>
    <w:lvl w:ilvl="7" w:tplc="14090003" w:tentative="1">
      <w:start w:val="1"/>
      <w:numFmt w:val="bullet"/>
      <w:lvlText w:val="o"/>
      <w:lvlJc w:val="left"/>
      <w:pPr>
        <w:ind w:left="6117" w:hanging="360"/>
      </w:pPr>
      <w:rPr>
        <w:rFonts w:ascii="Courier New" w:hAnsi="Courier New" w:cs="Courier New" w:hint="default"/>
      </w:rPr>
    </w:lvl>
    <w:lvl w:ilvl="8" w:tplc="14090005" w:tentative="1">
      <w:start w:val="1"/>
      <w:numFmt w:val="bullet"/>
      <w:lvlText w:val=""/>
      <w:lvlJc w:val="left"/>
      <w:pPr>
        <w:ind w:left="6837" w:hanging="360"/>
      </w:pPr>
      <w:rPr>
        <w:rFonts w:ascii="Wingdings" w:hAnsi="Wingdings" w:hint="default"/>
      </w:rPr>
    </w:lvl>
  </w:abstractNum>
  <w:abstractNum w:abstractNumId="13" w15:restartNumberingAfterBreak="0">
    <w:nsid w:val="27883B69"/>
    <w:multiLevelType w:val="multilevel"/>
    <w:tmpl w:val="EFF41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DE266E"/>
    <w:multiLevelType w:val="multilevel"/>
    <w:tmpl w:val="E59AE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FC5639"/>
    <w:multiLevelType w:val="hybridMultilevel"/>
    <w:tmpl w:val="929A995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3553759C"/>
    <w:multiLevelType w:val="hybridMultilevel"/>
    <w:tmpl w:val="8090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365F97"/>
    <w:multiLevelType w:val="multilevel"/>
    <w:tmpl w:val="DF123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071D74"/>
    <w:multiLevelType w:val="multilevel"/>
    <w:tmpl w:val="259642F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0" w15:restartNumberingAfterBreak="0">
    <w:nsid w:val="393901F3"/>
    <w:multiLevelType w:val="hybridMultilevel"/>
    <w:tmpl w:val="E9E82E5E"/>
    <w:lvl w:ilvl="0" w:tplc="DB76F89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5256CC9"/>
    <w:multiLevelType w:val="hybridMultilevel"/>
    <w:tmpl w:val="9DB0E01C"/>
    <w:lvl w:ilvl="0" w:tplc="0FF0CB4C">
      <w:start w:val="1"/>
      <w:numFmt w:val="decimal"/>
      <w:lvlText w:val="%1."/>
      <w:lvlJc w:val="left"/>
      <w:pPr>
        <w:ind w:left="360" w:hanging="360"/>
      </w:pPr>
      <w:rPr>
        <w:rFonts w:hint="default"/>
        <w:b/>
        <w:bCs/>
        <w:i w:val="0"/>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88270E8"/>
    <w:multiLevelType w:val="hybridMultilevel"/>
    <w:tmpl w:val="F51016DE"/>
    <w:lvl w:ilvl="0" w:tplc="A3B62350">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48A35F3C"/>
    <w:multiLevelType w:val="multilevel"/>
    <w:tmpl w:val="7846A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7B1BF4"/>
    <w:multiLevelType w:val="multilevel"/>
    <w:tmpl w:val="3CBE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C0544C"/>
    <w:multiLevelType w:val="multilevel"/>
    <w:tmpl w:val="4FBE8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FD75E6"/>
    <w:multiLevelType w:val="hybridMultilevel"/>
    <w:tmpl w:val="743EFF24"/>
    <w:lvl w:ilvl="0" w:tplc="817850E2">
      <w:start w:val="2"/>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596B3154"/>
    <w:multiLevelType w:val="multilevel"/>
    <w:tmpl w:val="26B09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C05FDE"/>
    <w:multiLevelType w:val="hybridMultilevel"/>
    <w:tmpl w:val="573CF902"/>
    <w:lvl w:ilvl="0" w:tplc="D4A08652">
      <w:start w:val="1"/>
      <w:numFmt w:val="lowerLetter"/>
      <w:lvlText w:val="%1."/>
      <w:lvlJc w:val="left"/>
      <w:pPr>
        <w:ind w:left="720" w:hanging="360"/>
      </w:pPr>
      <w:rPr>
        <w:rFonts w:hint="default"/>
        <w:b/>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2" w15:restartNumberingAfterBreak="0">
    <w:nsid w:val="624B2553"/>
    <w:multiLevelType w:val="multilevel"/>
    <w:tmpl w:val="22BE2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2C1D09"/>
    <w:multiLevelType w:val="hybridMultilevel"/>
    <w:tmpl w:val="E1DE9D1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6" w15:restartNumberingAfterBreak="0">
    <w:nsid w:val="71AB783D"/>
    <w:multiLevelType w:val="hybridMultilevel"/>
    <w:tmpl w:val="634000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A73F92"/>
    <w:multiLevelType w:val="multilevel"/>
    <w:tmpl w:val="F63AB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25134538">
    <w:abstractNumId w:val="24"/>
  </w:num>
  <w:num w:numId="2" w16cid:durableId="832795084">
    <w:abstractNumId w:val="1"/>
  </w:num>
  <w:num w:numId="3" w16cid:durableId="960112666">
    <w:abstractNumId w:val="9"/>
  </w:num>
  <w:num w:numId="4" w16cid:durableId="2135979059">
    <w:abstractNumId w:val="22"/>
  </w:num>
  <w:num w:numId="5" w16cid:durableId="858473715">
    <w:abstractNumId w:val="7"/>
  </w:num>
  <w:num w:numId="6" w16cid:durableId="247690186">
    <w:abstractNumId w:val="35"/>
  </w:num>
  <w:num w:numId="7" w16cid:durableId="1571386541">
    <w:abstractNumId w:val="31"/>
  </w:num>
  <w:num w:numId="8" w16cid:durableId="1725644173">
    <w:abstractNumId w:val="18"/>
  </w:num>
  <w:num w:numId="9" w16cid:durableId="2047367948">
    <w:abstractNumId w:val="27"/>
  </w:num>
  <w:num w:numId="10" w16cid:durableId="624510105">
    <w:abstractNumId w:val="25"/>
  </w:num>
  <w:num w:numId="11" w16cid:durableId="17433424">
    <w:abstractNumId w:val="13"/>
  </w:num>
  <w:num w:numId="12" w16cid:durableId="2082872618">
    <w:abstractNumId w:val="32"/>
  </w:num>
  <w:num w:numId="13" w16cid:durableId="1829055727">
    <w:abstractNumId w:val="30"/>
  </w:num>
  <w:num w:numId="14" w16cid:durableId="243489888">
    <w:abstractNumId w:val="12"/>
  </w:num>
  <w:num w:numId="15" w16cid:durableId="917861065">
    <w:abstractNumId w:val="19"/>
  </w:num>
  <w:num w:numId="16" w16cid:durableId="792793620">
    <w:abstractNumId w:val="14"/>
  </w:num>
  <w:num w:numId="17" w16cid:durableId="282997965">
    <w:abstractNumId w:val="38"/>
  </w:num>
  <w:num w:numId="18" w16cid:durableId="1145393436">
    <w:abstractNumId w:val="11"/>
  </w:num>
  <w:num w:numId="19" w16cid:durableId="67895462">
    <w:abstractNumId w:val="5"/>
  </w:num>
  <w:num w:numId="20" w16cid:durableId="1930893213">
    <w:abstractNumId w:val="2"/>
  </w:num>
  <w:num w:numId="21" w16cid:durableId="1623489747">
    <w:abstractNumId w:val="26"/>
  </w:num>
  <w:num w:numId="22" w16cid:durableId="1576623247">
    <w:abstractNumId w:val="17"/>
  </w:num>
  <w:num w:numId="23" w16cid:durableId="315455127">
    <w:abstractNumId w:val="3"/>
  </w:num>
  <w:num w:numId="24" w16cid:durableId="79520713">
    <w:abstractNumId w:val="8"/>
  </w:num>
  <w:num w:numId="25" w16cid:durableId="1577280186">
    <w:abstractNumId w:val="15"/>
  </w:num>
  <w:num w:numId="26" w16cid:durableId="280763718">
    <w:abstractNumId w:val="33"/>
  </w:num>
  <w:num w:numId="27" w16cid:durableId="1292903261">
    <w:abstractNumId w:val="6"/>
  </w:num>
  <w:num w:numId="28" w16cid:durableId="638847168">
    <w:abstractNumId w:val="4"/>
  </w:num>
  <w:num w:numId="29" w16cid:durableId="604775870">
    <w:abstractNumId w:val="16"/>
  </w:num>
  <w:num w:numId="30" w16cid:durableId="1256212346">
    <w:abstractNumId w:val="37"/>
  </w:num>
  <w:num w:numId="31" w16cid:durableId="1827739327">
    <w:abstractNumId w:val="29"/>
  </w:num>
  <w:num w:numId="32" w16cid:durableId="1137603254">
    <w:abstractNumId w:val="21"/>
  </w:num>
  <w:num w:numId="33" w16cid:durableId="292568007">
    <w:abstractNumId w:val="39"/>
  </w:num>
  <w:num w:numId="34" w16cid:durableId="1542935101">
    <w:abstractNumId w:val="10"/>
  </w:num>
  <w:num w:numId="35" w16cid:durableId="136724211">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16cid:durableId="114638107">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16cid:durableId="455106564">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16cid:durableId="209419466">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16cid:durableId="2040816150">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16cid:durableId="1004017785">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16cid:durableId="1026908355">
    <w:abstractNumId w:val="0"/>
  </w:num>
  <w:num w:numId="42" w16cid:durableId="625546059">
    <w:abstractNumId w:val="23"/>
  </w:num>
  <w:num w:numId="43" w16cid:durableId="1200246193">
    <w:abstractNumId w:val="34"/>
  </w:num>
  <w:num w:numId="44" w16cid:durableId="1902210887">
    <w:abstractNumId w:val="28"/>
  </w:num>
  <w:num w:numId="45" w16cid:durableId="748574246">
    <w:abstractNumId w:val="20"/>
  </w:num>
  <w:num w:numId="46" w16cid:durableId="54699166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efaultTabStop w:val="720"/>
  <w:evenAndOddHeaders/>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FBF"/>
    <w:rsid w:val="00000036"/>
    <w:rsid w:val="0000160F"/>
    <w:rsid w:val="00022D4F"/>
    <w:rsid w:val="00023701"/>
    <w:rsid w:val="00037B6C"/>
    <w:rsid w:val="000411E7"/>
    <w:rsid w:val="0004596C"/>
    <w:rsid w:val="00056B2E"/>
    <w:rsid w:val="0006636D"/>
    <w:rsid w:val="0006674D"/>
    <w:rsid w:val="00084E5A"/>
    <w:rsid w:val="0008507D"/>
    <w:rsid w:val="000A161F"/>
    <w:rsid w:val="000B39B4"/>
    <w:rsid w:val="000B45EE"/>
    <w:rsid w:val="000C5B59"/>
    <w:rsid w:val="000E0060"/>
    <w:rsid w:val="000E4379"/>
    <w:rsid w:val="00107B19"/>
    <w:rsid w:val="00154DEE"/>
    <w:rsid w:val="00170821"/>
    <w:rsid w:val="00174958"/>
    <w:rsid w:val="00196616"/>
    <w:rsid w:val="001A5BF1"/>
    <w:rsid w:val="001C4B65"/>
    <w:rsid w:val="001D1CA3"/>
    <w:rsid w:val="001F2E66"/>
    <w:rsid w:val="00200466"/>
    <w:rsid w:val="00203D4D"/>
    <w:rsid w:val="0020452C"/>
    <w:rsid w:val="00211953"/>
    <w:rsid w:val="002216F6"/>
    <w:rsid w:val="00226CAD"/>
    <w:rsid w:val="0023138E"/>
    <w:rsid w:val="00235D4F"/>
    <w:rsid w:val="00236DEE"/>
    <w:rsid w:val="00252358"/>
    <w:rsid w:val="00270FFD"/>
    <w:rsid w:val="002742EF"/>
    <w:rsid w:val="0029151C"/>
    <w:rsid w:val="002B5546"/>
    <w:rsid w:val="002D29DD"/>
    <w:rsid w:val="00316092"/>
    <w:rsid w:val="0031655D"/>
    <w:rsid w:val="00316F4B"/>
    <w:rsid w:val="00333797"/>
    <w:rsid w:val="00360BE0"/>
    <w:rsid w:val="00366774"/>
    <w:rsid w:val="00390988"/>
    <w:rsid w:val="003C0ECC"/>
    <w:rsid w:val="003C27B7"/>
    <w:rsid w:val="003F021D"/>
    <w:rsid w:val="003F6692"/>
    <w:rsid w:val="003F7813"/>
    <w:rsid w:val="00400521"/>
    <w:rsid w:val="00401380"/>
    <w:rsid w:val="00413216"/>
    <w:rsid w:val="004404AF"/>
    <w:rsid w:val="00447CC2"/>
    <w:rsid w:val="00465B47"/>
    <w:rsid w:val="00491BB6"/>
    <w:rsid w:val="004B06D9"/>
    <w:rsid w:val="004C56C5"/>
    <w:rsid w:val="004E0A9F"/>
    <w:rsid w:val="004F48D1"/>
    <w:rsid w:val="004F5D17"/>
    <w:rsid w:val="00503B45"/>
    <w:rsid w:val="00503C56"/>
    <w:rsid w:val="005305BA"/>
    <w:rsid w:val="005433E2"/>
    <w:rsid w:val="00546DBC"/>
    <w:rsid w:val="00553915"/>
    <w:rsid w:val="0056092D"/>
    <w:rsid w:val="00574C10"/>
    <w:rsid w:val="005750C0"/>
    <w:rsid w:val="00587030"/>
    <w:rsid w:val="00587BA0"/>
    <w:rsid w:val="005A5D16"/>
    <w:rsid w:val="005B0F0C"/>
    <w:rsid w:val="005B1F2C"/>
    <w:rsid w:val="005B40B2"/>
    <w:rsid w:val="005C5C96"/>
    <w:rsid w:val="005D70DB"/>
    <w:rsid w:val="005E3EFE"/>
    <w:rsid w:val="005E4DB8"/>
    <w:rsid w:val="005F63B2"/>
    <w:rsid w:val="00616E59"/>
    <w:rsid w:val="00620BFD"/>
    <w:rsid w:val="00621C35"/>
    <w:rsid w:val="00622F52"/>
    <w:rsid w:val="0065235E"/>
    <w:rsid w:val="006558AF"/>
    <w:rsid w:val="0068082B"/>
    <w:rsid w:val="006854FE"/>
    <w:rsid w:val="00686F72"/>
    <w:rsid w:val="00687C8A"/>
    <w:rsid w:val="00697667"/>
    <w:rsid w:val="006A4F91"/>
    <w:rsid w:val="006B62D8"/>
    <w:rsid w:val="006C5CEC"/>
    <w:rsid w:val="006D4409"/>
    <w:rsid w:val="006D5265"/>
    <w:rsid w:val="006F084E"/>
    <w:rsid w:val="006F5BD3"/>
    <w:rsid w:val="006F5CED"/>
    <w:rsid w:val="0070452C"/>
    <w:rsid w:val="00746D3D"/>
    <w:rsid w:val="00761C14"/>
    <w:rsid w:val="00764AD1"/>
    <w:rsid w:val="007B1CA6"/>
    <w:rsid w:val="007B3D0F"/>
    <w:rsid w:val="007B69C4"/>
    <w:rsid w:val="007C25EB"/>
    <w:rsid w:val="007D54EC"/>
    <w:rsid w:val="0083626E"/>
    <w:rsid w:val="00845416"/>
    <w:rsid w:val="008471C0"/>
    <w:rsid w:val="008611A3"/>
    <w:rsid w:val="00875FA0"/>
    <w:rsid w:val="0088362A"/>
    <w:rsid w:val="008C4023"/>
    <w:rsid w:val="008E36B8"/>
    <w:rsid w:val="008F02E5"/>
    <w:rsid w:val="00904525"/>
    <w:rsid w:val="00910047"/>
    <w:rsid w:val="00917C26"/>
    <w:rsid w:val="00920CEB"/>
    <w:rsid w:val="00960875"/>
    <w:rsid w:val="0096300C"/>
    <w:rsid w:val="009642C2"/>
    <w:rsid w:val="00980C4B"/>
    <w:rsid w:val="009907D6"/>
    <w:rsid w:val="00993BAB"/>
    <w:rsid w:val="009A2BB9"/>
    <w:rsid w:val="009A55FF"/>
    <w:rsid w:val="009E66CB"/>
    <w:rsid w:val="00A00453"/>
    <w:rsid w:val="00A007FF"/>
    <w:rsid w:val="00A00802"/>
    <w:rsid w:val="00A15EEC"/>
    <w:rsid w:val="00A94E44"/>
    <w:rsid w:val="00A958AD"/>
    <w:rsid w:val="00A96F45"/>
    <w:rsid w:val="00AA2075"/>
    <w:rsid w:val="00AE063B"/>
    <w:rsid w:val="00AE0C85"/>
    <w:rsid w:val="00AE34FB"/>
    <w:rsid w:val="00AE7B1D"/>
    <w:rsid w:val="00B051E4"/>
    <w:rsid w:val="00B21993"/>
    <w:rsid w:val="00B3181B"/>
    <w:rsid w:val="00B4321A"/>
    <w:rsid w:val="00B54850"/>
    <w:rsid w:val="00B647A9"/>
    <w:rsid w:val="00B66255"/>
    <w:rsid w:val="00B97CAB"/>
    <w:rsid w:val="00BA2C4E"/>
    <w:rsid w:val="00BA3091"/>
    <w:rsid w:val="00BB33D6"/>
    <w:rsid w:val="00BF2241"/>
    <w:rsid w:val="00BF3536"/>
    <w:rsid w:val="00C1508D"/>
    <w:rsid w:val="00C45439"/>
    <w:rsid w:val="00C51007"/>
    <w:rsid w:val="00C517C2"/>
    <w:rsid w:val="00C53323"/>
    <w:rsid w:val="00C90633"/>
    <w:rsid w:val="00C94290"/>
    <w:rsid w:val="00CA20D3"/>
    <w:rsid w:val="00CA2E7E"/>
    <w:rsid w:val="00CC2DB2"/>
    <w:rsid w:val="00CC5914"/>
    <w:rsid w:val="00CC60B2"/>
    <w:rsid w:val="00CC68E8"/>
    <w:rsid w:val="00CD041C"/>
    <w:rsid w:val="00CE2927"/>
    <w:rsid w:val="00CE4EE8"/>
    <w:rsid w:val="00CF7338"/>
    <w:rsid w:val="00CF756E"/>
    <w:rsid w:val="00D10961"/>
    <w:rsid w:val="00D11D38"/>
    <w:rsid w:val="00D14205"/>
    <w:rsid w:val="00D15838"/>
    <w:rsid w:val="00D41846"/>
    <w:rsid w:val="00D64A8E"/>
    <w:rsid w:val="00D81177"/>
    <w:rsid w:val="00D92A42"/>
    <w:rsid w:val="00D9472A"/>
    <w:rsid w:val="00DA25F4"/>
    <w:rsid w:val="00DB79E8"/>
    <w:rsid w:val="00DD6F7E"/>
    <w:rsid w:val="00DE412D"/>
    <w:rsid w:val="00DE7FBF"/>
    <w:rsid w:val="00E06146"/>
    <w:rsid w:val="00E406CC"/>
    <w:rsid w:val="00E47A4A"/>
    <w:rsid w:val="00EB47B4"/>
    <w:rsid w:val="00EE1861"/>
    <w:rsid w:val="00EF68B6"/>
    <w:rsid w:val="00F02143"/>
    <w:rsid w:val="00F321DE"/>
    <w:rsid w:val="00F8143D"/>
    <w:rsid w:val="00F941FC"/>
    <w:rsid w:val="00FA38E4"/>
    <w:rsid w:val="00FB78AB"/>
    <w:rsid w:val="00FC5338"/>
    <w:rsid w:val="00FD51E3"/>
    <w:rsid w:val="00FE5588"/>
  </w:rsids>
  <m:mathPr>
    <m:mathFont m:val="Cambria Math"/>
    <m:brkBin m:val="before"/>
    <m:brkBinSub m:val="--"/>
    <m:smallFrac m:val="0"/>
    <m:dispDef/>
    <m:lMargin m:val="0"/>
    <m:rMargin m:val="0"/>
    <m:defJc m:val="centerGroup"/>
    <m:wrapIndent m:val="1440"/>
    <m:intLim m:val="subSup"/>
    <m:naryLim m:val="undOvr"/>
  </m:mathPr>
  <w:themeFontLang w:val="en-NZ"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80D386"/>
  <w15:chartTrackingRefBased/>
  <w15:docId w15:val="{F5A00E3C-072B-4ACB-91C1-AD6650FE7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kern w:val="2"/>
        <w:sz w:val="24"/>
        <w:szCs w:val="24"/>
        <w:lang w:val="en-N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1E3"/>
    <w:pPr>
      <w:spacing w:after="0" w:line="240" w:lineRule="auto"/>
      <w:jc w:val="both"/>
    </w:pPr>
    <w:rPr>
      <w:rFonts w:ascii="Times New Roman" w:hAnsi="Times New Roman" w:cs="Times New Roman"/>
      <w:kern w:val="0"/>
      <w:sz w:val="22"/>
      <w:lang w:val="en-GB"/>
      <w14:ligatures w14:val="none"/>
    </w:rPr>
  </w:style>
  <w:style w:type="paragraph" w:styleId="Heading1">
    <w:name w:val="heading 1"/>
    <w:basedOn w:val="Normal"/>
    <w:next w:val="Normal"/>
    <w:link w:val="Heading1Char"/>
    <w:qFormat/>
    <w:rsid w:val="00FD51E3"/>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D51E3"/>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D51E3"/>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unhideWhenUsed/>
    <w:qFormat/>
    <w:rsid w:val="00DE7F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7F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7FB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7FB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7FB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7FB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1E3"/>
    <w:rPr>
      <w:rFonts w:ascii="Times New Roman" w:hAnsi="Times New Roman" w:cs="Times New Roman"/>
      <w:b/>
      <w:bCs/>
      <w:kern w:val="0"/>
      <w:sz w:val="22"/>
      <w:lang w:val="en-GB"/>
      <w14:ligatures w14:val="none"/>
    </w:rPr>
  </w:style>
  <w:style w:type="character" w:customStyle="1" w:styleId="Heading2Char">
    <w:name w:val="Heading 2 Char"/>
    <w:basedOn w:val="DefaultParagraphFont"/>
    <w:link w:val="Heading2"/>
    <w:rsid w:val="00FD51E3"/>
    <w:rPr>
      <w:rFonts w:ascii="Calibri" w:hAnsi="Calibri" w:cs="Times New Roman"/>
      <w:b/>
      <w:bCs/>
      <w:i/>
      <w:iCs/>
      <w:kern w:val="0"/>
      <w:sz w:val="28"/>
      <w:szCs w:val="28"/>
      <w:lang w:val="en-GB"/>
      <w14:ligatures w14:val="none"/>
    </w:rPr>
  </w:style>
  <w:style w:type="character" w:customStyle="1" w:styleId="Heading3Char">
    <w:name w:val="Heading 3 Char"/>
    <w:basedOn w:val="DefaultParagraphFont"/>
    <w:link w:val="Heading3"/>
    <w:rsid w:val="00FD51E3"/>
    <w:rPr>
      <w:rFonts w:ascii="Calibri" w:hAnsi="Calibri" w:cs="Times New Roman"/>
      <w:b/>
      <w:bCs/>
      <w:kern w:val="0"/>
      <w:sz w:val="26"/>
      <w:szCs w:val="26"/>
      <w:lang w:val="en-GB"/>
      <w14:ligatures w14:val="none"/>
    </w:rPr>
  </w:style>
  <w:style w:type="character" w:customStyle="1" w:styleId="Heading4Char">
    <w:name w:val="Heading 4 Char"/>
    <w:basedOn w:val="DefaultParagraphFont"/>
    <w:link w:val="Heading4"/>
    <w:uiPriority w:val="9"/>
    <w:rsid w:val="00DE7F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7F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7F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7F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7F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7FBF"/>
    <w:rPr>
      <w:rFonts w:eastAsiaTheme="majorEastAsia" w:cstheme="majorBidi"/>
      <w:color w:val="272727" w:themeColor="text1" w:themeTint="D8"/>
    </w:rPr>
  </w:style>
  <w:style w:type="paragraph" w:styleId="Title">
    <w:name w:val="Title"/>
    <w:basedOn w:val="Normal"/>
    <w:next w:val="Normal"/>
    <w:link w:val="TitleChar"/>
    <w:uiPriority w:val="10"/>
    <w:qFormat/>
    <w:rsid w:val="00DE7FB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7F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7F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7F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7FBF"/>
    <w:pPr>
      <w:spacing w:before="160"/>
      <w:jc w:val="center"/>
    </w:pPr>
    <w:rPr>
      <w:i/>
      <w:iCs/>
      <w:color w:val="404040" w:themeColor="text1" w:themeTint="BF"/>
    </w:rPr>
  </w:style>
  <w:style w:type="character" w:customStyle="1" w:styleId="QuoteChar">
    <w:name w:val="Quote Char"/>
    <w:basedOn w:val="DefaultParagraphFont"/>
    <w:link w:val="Quote"/>
    <w:uiPriority w:val="29"/>
    <w:rsid w:val="00DE7FBF"/>
    <w:rPr>
      <w:i/>
      <w:iCs/>
      <w:color w:val="404040" w:themeColor="text1" w:themeTint="BF"/>
    </w:rPr>
  </w:style>
  <w:style w:type="paragraph" w:styleId="ListParagraph">
    <w:name w:val="List Paragraph"/>
    <w:basedOn w:val="Normal"/>
    <w:uiPriority w:val="34"/>
    <w:qFormat/>
    <w:rsid w:val="00FD51E3"/>
    <w:pPr>
      <w:spacing w:line="240" w:lineRule="atLeast"/>
      <w:ind w:leftChars="400" w:left="800"/>
    </w:pPr>
    <w:rPr>
      <w:rFonts w:ascii="Verdana" w:eastAsia="Times New Roman" w:hAnsi="Verdana"/>
      <w:sz w:val="20"/>
      <w:lang w:val="nl-NL" w:eastAsia="nl-NL"/>
    </w:rPr>
  </w:style>
  <w:style w:type="character" w:styleId="IntenseEmphasis">
    <w:name w:val="Intense Emphasis"/>
    <w:basedOn w:val="DefaultParagraphFont"/>
    <w:uiPriority w:val="21"/>
    <w:qFormat/>
    <w:rsid w:val="00DE7FBF"/>
    <w:rPr>
      <w:i/>
      <w:iCs/>
      <w:color w:val="0F4761" w:themeColor="accent1" w:themeShade="BF"/>
    </w:rPr>
  </w:style>
  <w:style w:type="paragraph" w:styleId="IntenseQuote">
    <w:name w:val="Intense Quote"/>
    <w:basedOn w:val="Normal"/>
    <w:next w:val="Normal"/>
    <w:link w:val="IntenseQuoteChar"/>
    <w:uiPriority w:val="30"/>
    <w:qFormat/>
    <w:rsid w:val="00DE7F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7FBF"/>
    <w:rPr>
      <w:i/>
      <w:iCs/>
      <w:color w:val="0F4761" w:themeColor="accent1" w:themeShade="BF"/>
    </w:rPr>
  </w:style>
  <w:style w:type="character" w:styleId="IntenseReference">
    <w:name w:val="Intense Reference"/>
    <w:basedOn w:val="DefaultParagraphFont"/>
    <w:uiPriority w:val="32"/>
    <w:qFormat/>
    <w:rsid w:val="00DE7FBF"/>
    <w:rPr>
      <w:b/>
      <w:bCs/>
      <w:smallCaps/>
      <w:color w:val="0F4761" w:themeColor="accent1" w:themeShade="BF"/>
      <w:spacing w:val="5"/>
    </w:rPr>
  </w:style>
  <w:style w:type="paragraph" w:styleId="NormalWeb">
    <w:name w:val="Normal (Web)"/>
    <w:basedOn w:val="Normal"/>
    <w:uiPriority w:val="99"/>
    <w:semiHidden/>
    <w:unhideWhenUsed/>
    <w:rsid w:val="00B4321A"/>
    <w:pPr>
      <w:spacing w:before="100" w:beforeAutospacing="1" w:after="100" w:afterAutospacing="1"/>
    </w:pPr>
    <w:rPr>
      <w:rFonts w:eastAsia="Times New Roman"/>
      <w:lang w:eastAsia="en-NZ"/>
    </w:rPr>
  </w:style>
  <w:style w:type="character" w:styleId="Strong">
    <w:name w:val="Strong"/>
    <w:basedOn w:val="DefaultParagraphFont"/>
    <w:qFormat/>
    <w:rsid w:val="00FD51E3"/>
    <w:rPr>
      <w:b/>
      <w:bCs/>
    </w:rPr>
  </w:style>
  <w:style w:type="character" w:styleId="CommentReference">
    <w:name w:val="annotation reference"/>
    <w:basedOn w:val="DefaultParagraphFont"/>
    <w:unhideWhenUsed/>
    <w:qFormat/>
    <w:rsid w:val="00FD51E3"/>
    <w:rPr>
      <w:sz w:val="16"/>
      <w:szCs w:val="16"/>
    </w:rPr>
  </w:style>
  <w:style w:type="paragraph" w:styleId="CommentText">
    <w:name w:val="annotation text"/>
    <w:basedOn w:val="Normal"/>
    <w:link w:val="CommentTextChar"/>
    <w:uiPriority w:val="99"/>
    <w:unhideWhenUsed/>
    <w:qFormat/>
    <w:rsid w:val="00FD51E3"/>
    <w:rPr>
      <w:sz w:val="20"/>
      <w:szCs w:val="20"/>
    </w:rPr>
  </w:style>
  <w:style w:type="character" w:customStyle="1" w:styleId="CommentTextChar">
    <w:name w:val="Comment Text Char"/>
    <w:basedOn w:val="DefaultParagraphFont"/>
    <w:link w:val="CommentText"/>
    <w:uiPriority w:val="99"/>
    <w:qFormat/>
    <w:rsid w:val="00FD51E3"/>
    <w:rPr>
      <w:rFonts w:ascii="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D51E3"/>
    <w:rPr>
      <w:b/>
      <w:bCs/>
    </w:rPr>
  </w:style>
  <w:style w:type="character" w:customStyle="1" w:styleId="CommentSubjectChar">
    <w:name w:val="Comment Subject Char"/>
    <w:basedOn w:val="CommentTextChar"/>
    <w:link w:val="CommentSubject"/>
    <w:uiPriority w:val="99"/>
    <w:semiHidden/>
    <w:rsid w:val="00FD51E3"/>
    <w:rPr>
      <w:rFonts w:ascii="Times New Roman" w:hAnsi="Times New Roman" w:cs="Times New Roman"/>
      <w:b/>
      <w:bCs/>
      <w:kern w:val="0"/>
      <w:sz w:val="20"/>
      <w:szCs w:val="20"/>
      <w:lang w:val="en-GB"/>
      <w14:ligatures w14:val="none"/>
    </w:rPr>
  </w:style>
  <w:style w:type="paragraph" w:styleId="BalloonText">
    <w:name w:val="Balloon Text"/>
    <w:basedOn w:val="Normal"/>
    <w:link w:val="BalloonTextChar"/>
    <w:rsid w:val="00FD51E3"/>
    <w:rPr>
      <w:rFonts w:ascii="Tahoma" w:hAnsi="Tahoma" w:cs="Tahoma"/>
      <w:sz w:val="16"/>
      <w:szCs w:val="16"/>
    </w:rPr>
  </w:style>
  <w:style w:type="character" w:customStyle="1" w:styleId="BalloonTextChar">
    <w:name w:val="Balloon Text Char"/>
    <w:basedOn w:val="DefaultParagraphFont"/>
    <w:link w:val="BalloonText"/>
    <w:rsid w:val="00FD51E3"/>
    <w:rPr>
      <w:rFonts w:ascii="Tahoma" w:hAnsi="Tahoma" w:cs="Tahoma"/>
      <w:kern w:val="0"/>
      <w:sz w:val="16"/>
      <w:szCs w:val="16"/>
      <w:lang w:val="en-GB"/>
      <w14:ligatures w14:val="none"/>
    </w:rPr>
  </w:style>
  <w:style w:type="paragraph" w:styleId="Header">
    <w:name w:val="header"/>
    <w:basedOn w:val="Normal"/>
    <w:link w:val="HeaderChar"/>
    <w:rsid w:val="00FD51E3"/>
    <w:pPr>
      <w:tabs>
        <w:tab w:val="center" w:pos="4680"/>
        <w:tab w:val="right" w:pos="9360"/>
      </w:tabs>
    </w:pPr>
  </w:style>
  <w:style w:type="character" w:customStyle="1" w:styleId="HeaderChar">
    <w:name w:val="Header Char"/>
    <w:basedOn w:val="DefaultParagraphFont"/>
    <w:link w:val="Header"/>
    <w:rsid w:val="00FD51E3"/>
    <w:rPr>
      <w:rFonts w:ascii="Times New Roman" w:hAnsi="Times New Roman" w:cs="Times New Roman"/>
      <w:kern w:val="0"/>
      <w:sz w:val="22"/>
      <w:lang w:val="en-GB"/>
      <w14:ligatures w14:val="none"/>
    </w:rPr>
  </w:style>
  <w:style w:type="paragraph" w:styleId="Footer">
    <w:name w:val="footer"/>
    <w:basedOn w:val="Normal"/>
    <w:link w:val="FooterChar"/>
    <w:rsid w:val="00FD51E3"/>
    <w:pPr>
      <w:tabs>
        <w:tab w:val="center" w:pos="4680"/>
        <w:tab w:val="right" w:pos="9360"/>
      </w:tabs>
    </w:pPr>
  </w:style>
  <w:style w:type="character" w:customStyle="1" w:styleId="FooterChar">
    <w:name w:val="Footer Char"/>
    <w:basedOn w:val="DefaultParagraphFont"/>
    <w:link w:val="Footer"/>
    <w:rsid w:val="00FD51E3"/>
    <w:rPr>
      <w:rFonts w:ascii="Times New Roman" w:hAnsi="Times New Roman" w:cs="Times New Roman"/>
      <w:kern w:val="0"/>
      <w:sz w:val="22"/>
      <w:lang w:val="en-GB"/>
      <w14:ligatures w14:val="none"/>
    </w:rPr>
  </w:style>
  <w:style w:type="table" w:styleId="TableGrid">
    <w:name w:val="Table Grid"/>
    <w:basedOn w:val="TableNormal"/>
    <w:rsid w:val="00FD51E3"/>
    <w:pPr>
      <w:spacing w:after="0" w:line="240" w:lineRule="auto"/>
    </w:pPr>
    <w:rPr>
      <w:rFonts w:ascii="Cambria" w:hAnsi="Cambria"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FD51E3"/>
    <w:pPr>
      <w:spacing w:before="60"/>
    </w:pPr>
    <w:rPr>
      <w:sz w:val="20"/>
    </w:rPr>
  </w:style>
  <w:style w:type="character" w:customStyle="1" w:styleId="FootnoteTextChar">
    <w:name w:val="Footnote Text Char"/>
    <w:basedOn w:val="DefaultParagraphFont"/>
    <w:link w:val="FootnoteText"/>
    <w:semiHidden/>
    <w:rsid w:val="00FD51E3"/>
    <w:rPr>
      <w:rFonts w:ascii="Times New Roman" w:hAnsi="Times New Roman" w:cs="Times New Roman"/>
      <w:kern w:val="0"/>
      <w:sz w:val="20"/>
      <w:lang w:val="en-GB"/>
      <w14:ligatures w14:val="none"/>
    </w:rPr>
  </w:style>
  <w:style w:type="character" w:styleId="FootnoteReference">
    <w:name w:val="footnote reference"/>
    <w:basedOn w:val="DefaultParagraphFont"/>
    <w:semiHidden/>
    <w:rsid w:val="00FD51E3"/>
    <w:rPr>
      <w:vertAlign w:val="superscript"/>
    </w:rPr>
  </w:style>
  <w:style w:type="paragraph" w:customStyle="1" w:styleId="Style">
    <w:name w:val="Style"/>
    <w:basedOn w:val="Footer"/>
    <w:autoRedefine/>
    <w:qFormat/>
    <w:rsid w:val="00FD51E3"/>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D51E3"/>
    <w:rPr>
      <w:rFonts w:ascii="Arial" w:hAnsi="Arial"/>
      <w:b/>
      <w:sz w:val="18"/>
    </w:rPr>
  </w:style>
  <w:style w:type="paragraph" w:customStyle="1" w:styleId="IPPArialFootnote">
    <w:name w:val="IPP Arial Footnote"/>
    <w:basedOn w:val="IPPArialTable"/>
    <w:qFormat/>
    <w:rsid w:val="00FD51E3"/>
    <w:pPr>
      <w:tabs>
        <w:tab w:val="left" w:pos="28"/>
      </w:tabs>
      <w:ind w:left="284" w:hanging="284"/>
    </w:pPr>
    <w:rPr>
      <w:sz w:val="16"/>
    </w:rPr>
  </w:style>
  <w:style w:type="paragraph" w:customStyle="1" w:styleId="IPPContentsHead">
    <w:name w:val="IPP ContentsHead"/>
    <w:basedOn w:val="IPPSubhead"/>
    <w:next w:val="IPPNormal"/>
    <w:qFormat/>
    <w:rsid w:val="00FD51E3"/>
    <w:pPr>
      <w:spacing w:after="240"/>
    </w:pPr>
    <w:rPr>
      <w:sz w:val="24"/>
    </w:rPr>
  </w:style>
  <w:style w:type="paragraph" w:customStyle="1" w:styleId="IPPBullet2">
    <w:name w:val="IPP Bullet2"/>
    <w:basedOn w:val="IPPNormal"/>
    <w:next w:val="IPPBullet1"/>
    <w:qFormat/>
    <w:rsid w:val="00FD51E3"/>
    <w:pPr>
      <w:numPr>
        <w:numId w:val="30"/>
      </w:numPr>
      <w:tabs>
        <w:tab w:val="left" w:pos="1134"/>
      </w:tabs>
      <w:spacing w:after="60"/>
      <w:ind w:left="1134" w:hanging="567"/>
    </w:pPr>
  </w:style>
  <w:style w:type="paragraph" w:customStyle="1" w:styleId="IPPQuote">
    <w:name w:val="IPP Quote"/>
    <w:basedOn w:val="IPPNormal"/>
    <w:qFormat/>
    <w:rsid w:val="00FD51E3"/>
    <w:pPr>
      <w:ind w:left="851" w:right="851"/>
    </w:pPr>
    <w:rPr>
      <w:sz w:val="18"/>
    </w:rPr>
  </w:style>
  <w:style w:type="paragraph" w:customStyle="1" w:styleId="IPPNormal">
    <w:name w:val="IPP Normal"/>
    <w:basedOn w:val="Normal"/>
    <w:link w:val="IPPNormalChar"/>
    <w:qFormat/>
    <w:rsid w:val="00FD51E3"/>
    <w:pPr>
      <w:spacing w:after="180"/>
    </w:pPr>
    <w:rPr>
      <w:rFonts w:eastAsia="Times"/>
    </w:rPr>
  </w:style>
  <w:style w:type="paragraph" w:customStyle="1" w:styleId="IPPIndentClose">
    <w:name w:val="IPP Indent Close"/>
    <w:basedOn w:val="IPPNormal"/>
    <w:qFormat/>
    <w:rsid w:val="00FD51E3"/>
    <w:pPr>
      <w:tabs>
        <w:tab w:val="left" w:pos="2835"/>
      </w:tabs>
      <w:spacing w:after="60"/>
      <w:ind w:left="567"/>
    </w:pPr>
  </w:style>
  <w:style w:type="paragraph" w:customStyle="1" w:styleId="IPPIndent">
    <w:name w:val="IPP Indent"/>
    <w:basedOn w:val="IPPIndentClose"/>
    <w:qFormat/>
    <w:rsid w:val="00FD51E3"/>
    <w:pPr>
      <w:spacing w:after="180"/>
    </w:pPr>
  </w:style>
  <w:style w:type="paragraph" w:customStyle="1" w:styleId="IPPFootnote">
    <w:name w:val="IPP Footnote"/>
    <w:basedOn w:val="IPPArialFootnote"/>
    <w:qFormat/>
    <w:rsid w:val="00FD51E3"/>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D51E3"/>
    <w:pPr>
      <w:keepNext/>
      <w:tabs>
        <w:tab w:val="left" w:pos="567"/>
      </w:tabs>
      <w:spacing w:before="120" w:after="120"/>
      <w:ind w:left="567" w:hanging="567"/>
    </w:pPr>
    <w:rPr>
      <w:b/>
      <w:i/>
    </w:rPr>
  </w:style>
  <w:style w:type="character" w:customStyle="1" w:styleId="IPPnormalitalics">
    <w:name w:val="IPP normal italics"/>
    <w:basedOn w:val="DefaultParagraphFont"/>
    <w:rsid w:val="00FD51E3"/>
    <w:rPr>
      <w:rFonts w:ascii="Times New Roman" w:hAnsi="Times New Roman"/>
      <w:i/>
      <w:sz w:val="22"/>
      <w:lang w:val="en-US"/>
    </w:rPr>
  </w:style>
  <w:style w:type="character" w:customStyle="1" w:styleId="IPPNormalbold">
    <w:name w:val="IPP Normal bold"/>
    <w:basedOn w:val="PlainTextChar"/>
    <w:rsid w:val="00FD51E3"/>
    <w:rPr>
      <w:rFonts w:ascii="Times New Roman" w:eastAsia="Times" w:hAnsi="Times New Roman" w:cs="Times New Roman"/>
      <w:b/>
      <w:kern w:val="0"/>
      <w:sz w:val="22"/>
      <w:szCs w:val="21"/>
      <w:lang w:val="en-AU"/>
      <w14:ligatures w14:val="none"/>
    </w:rPr>
  </w:style>
  <w:style w:type="paragraph" w:customStyle="1" w:styleId="IPPHeadSection">
    <w:name w:val="IPP HeadSection"/>
    <w:basedOn w:val="Normal"/>
    <w:next w:val="Normal"/>
    <w:qFormat/>
    <w:rsid w:val="00FD51E3"/>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D51E3"/>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D51E3"/>
    <w:pPr>
      <w:keepNext/>
      <w:ind w:left="567" w:hanging="567"/>
      <w:jc w:val="left"/>
    </w:pPr>
    <w:rPr>
      <w:b/>
      <w:bCs/>
      <w:iCs/>
      <w:szCs w:val="22"/>
    </w:rPr>
  </w:style>
  <w:style w:type="character" w:customStyle="1" w:styleId="IPPNormalunderlined">
    <w:name w:val="IPP Normal underlined"/>
    <w:basedOn w:val="DefaultParagraphFont"/>
    <w:rsid w:val="00FD51E3"/>
    <w:rPr>
      <w:rFonts w:ascii="Times New Roman" w:hAnsi="Times New Roman"/>
      <w:sz w:val="22"/>
      <w:u w:val="single"/>
      <w:lang w:val="en-US"/>
    </w:rPr>
  </w:style>
  <w:style w:type="paragraph" w:customStyle="1" w:styleId="IPPBullet1">
    <w:name w:val="IPP Bullet1"/>
    <w:basedOn w:val="IPPBullet1Last"/>
    <w:qFormat/>
    <w:rsid w:val="00FD51E3"/>
    <w:pPr>
      <w:numPr>
        <w:numId w:val="43"/>
      </w:numPr>
      <w:spacing w:after="60"/>
      <w:ind w:left="567" w:hanging="567"/>
    </w:pPr>
    <w:rPr>
      <w:lang w:val="en-US"/>
    </w:rPr>
  </w:style>
  <w:style w:type="paragraph" w:customStyle="1" w:styleId="IPPBullet1Last">
    <w:name w:val="IPP Bullet1Last"/>
    <w:basedOn w:val="IPPNormal"/>
    <w:next w:val="IPPNormal"/>
    <w:autoRedefine/>
    <w:qFormat/>
    <w:rsid w:val="00FD51E3"/>
    <w:pPr>
      <w:numPr>
        <w:numId w:val="31"/>
      </w:numPr>
    </w:pPr>
  </w:style>
  <w:style w:type="character" w:customStyle="1" w:styleId="IPPNormalstrikethrough">
    <w:name w:val="IPP Normal strikethrough"/>
    <w:rsid w:val="00FD51E3"/>
    <w:rPr>
      <w:rFonts w:ascii="Times New Roman" w:hAnsi="Times New Roman"/>
      <w:strike/>
      <w:dstrike w:val="0"/>
      <w:sz w:val="22"/>
    </w:rPr>
  </w:style>
  <w:style w:type="paragraph" w:customStyle="1" w:styleId="IPPTitle16pt">
    <w:name w:val="IPP Title16pt"/>
    <w:basedOn w:val="Normal"/>
    <w:qFormat/>
    <w:rsid w:val="00FD51E3"/>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D51E3"/>
    <w:pPr>
      <w:spacing w:after="360"/>
      <w:jc w:val="center"/>
    </w:pPr>
    <w:rPr>
      <w:rFonts w:ascii="Arial" w:hAnsi="Arial" w:cs="Arial"/>
      <w:b/>
      <w:bCs/>
      <w:sz w:val="36"/>
      <w:szCs w:val="36"/>
    </w:rPr>
  </w:style>
  <w:style w:type="paragraph" w:customStyle="1" w:styleId="IPPHeader">
    <w:name w:val="IPP Header"/>
    <w:basedOn w:val="Normal"/>
    <w:qFormat/>
    <w:rsid w:val="00FD51E3"/>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D51E3"/>
    <w:pPr>
      <w:keepNext/>
      <w:tabs>
        <w:tab w:val="left" w:pos="567"/>
      </w:tabs>
      <w:spacing w:before="120"/>
      <w:jc w:val="left"/>
      <w:outlineLvl w:val="1"/>
    </w:pPr>
    <w:rPr>
      <w:b/>
      <w:sz w:val="24"/>
    </w:rPr>
  </w:style>
  <w:style w:type="numbering" w:customStyle="1" w:styleId="IPPParagraphnumberedlist">
    <w:name w:val="IPP Paragraph numbered list"/>
    <w:rsid w:val="00FD51E3"/>
    <w:pPr>
      <w:numPr>
        <w:numId w:val="29"/>
      </w:numPr>
    </w:pPr>
  </w:style>
  <w:style w:type="paragraph" w:customStyle="1" w:styleId="IPPNormalCloseSpace">
    <w:name w:val="IPP NormalCloseSpace"/>
    <w:basedOn w:val="Normal"/>
    <w:qFormat/>
    <w:rsid w:val="00FD51E3"/>
    <w:pPr>
      <w:keepNext/>
      <w:spacing w:after="60"/>
    </w:pPr>
  </w:style>
  <w:style w:type="paragraph" w:customStyle="1" w:styleId="IPPHeading2">
    <w:name w:val="IPP Heading2"/>
    <w:basedOn w:val="IPPNormal"/>
    <w:next w:val="IPPNormal"/>
    <w:qFormat/>
    <w:rsid w:val="00FD51E3"/>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D51E3"/>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D51E3"/>
    <w:pPr>
      <w:tabs>
        <w:tab w:val="right" w:leader="dot" w:pos="9072"/>
      </w:tabs>
      <w:spacing w:before="240"/>
      <w:ind w:left="567" w:hanging="567"/>
    </w:pPr>
  </w:style>
  <w:style w:type="paragraph" w:styleId="TOC2">
    <w:name w:val="toc 2"/>
    <w:basedOn w:val="TOC1"/>
    <w:next w:val="Normal"/>
    <w:autoRedefine/>
    <w:uiPriority w:val="39"/>
    <w:rsid w:val="00FD51E3"/>
    <w:pPr>
      <w:keepNext w:val="0"/>
      <w:tabs>
        <w:tab w:val="left" w:pos="425"/>
      </w:tabs>
      <w:spacing w:before="120" w:after="0"/>
      <w:ind w:left="425" w:right="284" w:hanging="425"/>
    </w:pPr>
  </w:style>
  <w:style w:type="paragraph" w:styleId="TOC3">
    <w:name w:val="toc 3"/>
    <w:basedOn w:val="TOC2"/>
    <w:next w:val="Normal"/>
    <w:autoRedefine/>
    <w:uiPriority w:val="39"/>
    <w:rsid w:val="00FD51E3"/>
    <w:pPr>
      <w:tabs>
        <w:tab w:val="left" w:pos="1276"/>
      </w:tabs>
      <w:spacing w:before="60"/>
      <w:ind w:left="1276" w:hanging="851"/>
    </w:pPr>
    <w:rPr>
      <w:rFonts w:eastAsia="Times"/>
    </w:rPr>
  </w:style>
  <w:style w:type="paragraph" w:styleId="TOC4">
    <w:name w:val="toc 4"/>
    <w:basedOn w:val="Normal"/>
    <w:next w:val="Normal"/>
    <w:autoRedefine/>
    <w:uiPriority w:val="39"/>
    <w:rsid w:val="00FD51E3"/>
    <w:pPr>
      <w:spacing w:after="120"/>
      <w:ind w:left="660"/>
    </w:pPr>
    <w:rPr>
      <w:rFonts w:eastAsia="Times"/>
      <w:lang w:val="en-AU"/>
    </w:rPr>
  </w:style>
  <w:style w:type="paragraph" w:styleId="TOC5">
    <w:name w:val="toc 5"/>
    <w:basedOn w:val="Normal"/>
    <w:next w:val="Normal"/>
    <w:autoRedefine/>
    <w:uiPriority w:val="39"/>
    <w:rsid w:val="00FD51E3"/>
    <w:pPr>
      <w:spacing w:after="120"/>
      <w:ind w:left="880"/>
    </w:pPr>
    <w:rPr>
      <w:rFonts w:eastAsia="Times"/>
      <w:lang w:val="en-AU"/>
    </w:rPr>
  </w:style>
  <w:style w:type="paragraph" w:styleId="TOC6">
    <w:name w:val="toc 6"/>
    <w:basedOn w:val="Normal"/>
    <w:next w:val="Normal"/>
    <w:autoRedefine/>
    <w:uiPriority w:val="39"/>
    <w:rsid w:val="00FD51E3"/>
    <w:pPr>
      <w:spacing w:after="120"/>
      <w:ind w:left="1100"/>
    </w:pPr>
    <w:rPr>
      <w:rFonts w:eastAsia="Times"/>
      <w:lang w:val="en-AU"/>
    </w:rPr>
  </w:style>
  <w:style w:type="paragraph" w:styleId="TOC7">
    <w:name w:val="toc 7"/>
    <w:basedOn w:val="Normal"/>
    <w:next w:val="Normal"/>
    <w:autoRedefine/>
    <w:uiPriority w:val="39"/>
    <w:rsid w:val="00FD51E3"/>
    <w:pPr>
      <w:spacing w:after="120"/>
      <w:ind w:left="1320"/>
    </w:pPr>
    <w:rPr>
      <w:rFonts w:eastAsia="Times"/>
      <w:lang w:val="en-AU"/>
    </w:rPr>
  </w:style>
  <w:style w:type="paragraph" w:styleId="TOC8">
    <w:name w:val="toc 8"/>
    <w:basedOn w:val="Normal"/>
    <w:next w:val="Normal"/>
    <w:autoRedefine/>
    <w:uiPriority w:val="39"/>
    <w:rsid w:val="00FD51E3"/>
    <w:pPr>
      <w:spacing w:after="120"/>
      <w:ind w:left="1540"/>
    </w:pPr>
    <w:rPr>
      <w:rFonts w:eastAsia="Times"/>
      <w:lang w:val="en-AU"/>
    </w:rPr>
  </w:style>
  <w:style w:type="paragraph" w:styleId="TOC9">
    <w:name w:val="toc 9"/>
    <w:basedOn w:val="Normal"/>
    <w:next w:val="Normal"/>
    <w:autoRedefine/>
    <w:uiPriority w:val="39"/>
    <w:rsid w:val="00FD51E3"/>
    <w:pPr>
      <w:spacing w:after="120"/>
      <w:ind w:left="1760"/>
    </w:pPr>
    <w:rPr>
      <w:rFonts w:eastAsia="Times"/>
      <w:lang w:val="en-AU"/>
    </w:rPr>
  </w:style>
  <w:style w:type="paragraph" w:customStyle="1" w:styleId="IPPReferences">
    <w:name w:val="IPP References"/>
    <w:basedOn w:val="IPPNormal"/>
    <w:qFormat/>
    <w:rsid w:val="00FD51E3"/>
    <w:pPr>
      <w:spacing w:after="60"/>
      <w:ind w:left="567" w:hanging="567"/>
    </w:pPr>
  </w:style>
  <w:style w:type="paragraph" w:customStyle="1" w:styleId="IPPArial">
    <w:name w:val="IPP Arial"/>
    <w:basedOn w:val="IPPNormal"/>
    <w:qFormat/>
    <w:rsid w:val="00FD51E3"/>
    <w:pPr>
      <w:spacing w:after="0"/>
    </w:pPr>
    <w:rPr>
      <w:rFonts w:ascii="Arial" w:hAnsi="Arial"/>
      <w:sz w:val="18"/>
    </w:rPr>
  </w:style>
  <w:style w:type="paragraph" w:customStyle="1" w:styleId="IPPArialTable">
    <w:name w:val="IPP Arial Table"/>
    <w:basedOn w:val="IPPArial"/>
    <w:qFormat/>
    <w:rsid w:val="00FD51E3"/>
    <w:pPr>
      <w:spacing w:before="60" w:after="60"/>
      <w:jc w:val="left"/>
    </w:pPr>
  </w:style>
  <w:style w:type="paragraph" w:customStyle="1" w:styleId="IPPHeaderlandscape">
    <w:name w:val="IPP Header landscape"/>
    <w:basedOn w:val="IPPHeader"/>
    <w:qFormat/>
    <w:rsid w:val="00FD51E3"/>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D51E3"/>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D51E3"/>
    <w:rPr>
      <w:rFonts w:ascii="Courier" w:eastAsia="Times" w:hAnsi="Courier" w:cs="Times New Roman"/>
      <w:kern w:val="0"/>
      <w:sz w:val="21"/>
      <w:szCs w:val="21"/>
      <w:lang w:val="en-AU"/>
      <w14:ligatures w14:val="none"/>
    </w:rPr>
  </w:style>
  <w:style w:type="paragraph" w:customStyle="1" w:styleId="IPPLetterList">
    <w:name w:val="IPP LetterList"/>
    <w:basedOn w:val="IPPBullet2"/>
    <w:qFormat/>
    <w:rsid w:val="00FD51E3"/>
    <w:pPr>
      <w:tabs>
        <w:tab w:val="num" w:pos="1134"/>
      </w:tabs>
      <w:jc w:val="left"/>
    </w:pPr>
  </w:style>
  <w:style w:type="paragraph" w:customStyle="1" w:styleId="IPPLetterListIndent">
    <w:name w:val="IPP LetterList Indent"/>
    <w:basedOn w:val="IPPLetterList"/>
    <w:qFormat/>
    <w:rsid w:val="00FD51E3"/>
    <w:pPr>
      <w:numPr>
        <w:numId w:val="27"/>
      </w:numPr>
    </w:pPr>
  </w:style>
  <w:style w:type="paragraph" w:customStyle="1" w:styleId="IPPFooterLandscape">
    <w:name w:val="IPP Footer Landscape"/>
    <w:basedOn w:val="IPPHeaderlandscape"/>
    <w:qFormat/>
    <w:rsid w:val="00FD51E3"/>
    <w:pPr>
      <w:pBdr>
        <w:top w:val="single" w:sz="4" w:space="1" w:color="auto"/>
        <w:bottom w:val="none" w:sz="0" w:space="0" w:color="auto"/>
      </w:pBdr>
      <w:jc w:val="right"/>
    </w:pPr>
    <w:rPr>
      <w:b/>
    </w:rPr>
  </w:style>
  <w:style w:type="paragraph" w:customStyle="1" w:styleId="IPPSubheadSpace">
    <w:name w:val="IPP Subhead Space"/>
    <w:basedOn w:val="IPPSubhead"/>
    <w:qFormat/>
    <w:rsid w:val="00FD51E3"/>
    <w:pPr>
      <w:tabs>
        <w:tab w:val="left" w:pos="567"/>
      </w:tabs>
      <w:spacing w:before="60" w:after="60"/>
    </w:pPr>
  </w:style>
  <w:style w:type="paragraph" w:customStyle="1" w:styleId="IPPSubheadSpaceAfter">
    <w:name w:val="IPP Subhead SpaceAfter"/>
    <w:basedOn w:val="IPPSubhead"/>
    <w:qFormat/>
    <w:rsid w:val="00FD51E3"/>
    <w:pPr>
      <w:spacing w:after="60"/>
    </w:pPr>
  </w:style>
  <w:style w:type="paragraph" w:customStyle="1" w:styleId="IPPHdg1Num">
    <w:name w:val="IPP Hdg1Num"/>
    <w:basedOn w:val="IPPHeading1"/>
    <w:next w:val="IPPNormal"/>
    <w:qFormat/>
    <w:rsid w:val="00FD51E3"/>
    <w:pPr>
      <w:numPr>
        <w:numId w:val="32"/>
      </w:numPr>
    </w:pPr>
  </w:style>
  <w:style w:type="paragraph" w:customStyle="1" w:styleId="IPPHdg2Num">
    <w:name w:val="IPP Hdg2Num"/>
    <w:basedOn w:val="IPPHeading2"/>
    <w:next w:val="IPPNormal"/>
    <w:qFormat/>
    <w:rsid w:val="00FD51E3"/>
    <w:pPr>
      <w:numPr>
        <w:ilvl w:val="1"/>
        <w:numId w:val="33"/>
      </w:numPr>
    </w:pPr>
  </w:style>
  <w:style w:type="paragraph" w:customStyle="1" w:styleId="IPPNumberedList">
    <w:name w:val="IPP NumberedList"/>
    <w:basedOn w:val="IPPBullet1"/>
    <w:qFormat/>
    <w:rsid w:val="00FD51E3"/>
    <w:pPr>
      <w:numPr>
        <w:numId w:val="41"/>
      </w:numPr>
    </w:pPr>
  </w:style>
  <w:style w:type="paragraph" w:customStyle="1" w:styleId="IPPParagraphnumbering">
    <w:name w:val="IPP Paragraph numbering"/>
    <w:basedOn w:val="IPPNormal"/>
    <w:qFormat/>
    <w:rsid w:val="00FD51E3"/>
    <w:pPr>
      <w:numPr>
        <w:numId w:val="28"/>
      </w:numPr>
    </w:pPr>
    <w:rPr>
      <w:lang w:val="en-US"/>
    </w:rPr>
  </w:style>
  <w:style w:type="paragraph" w:customStyle="1" w:styleId="IPPParagraphnumberingclose">
    <w:name w:val="IPP Paragraph numbering close"/>
    <w:basedOn w:val="IPPParagraphnumbering"/>
    <w:qFormat/>
    <w:rsid w:val="00FD51E3"/>
    <w:pPr>
      <w:keepNext/>
      <w:spacing w:after="60"/>
    </w:pPr>
  </w:style>
  <w:style w:type="paragraph" w:customStyle="1" w:styleId="IPPNumberedListLast">
    <w:name w:val="IPP NumberedListLast"/>
    <w:basedOn w:val="IPPNumberedList"/>
    <w:qFormat/>
    <w:rsid w:val="00FD51E3"/>
    <w:pPr>
      <w:spacing w:after="180"/>
    </w:pPr>
  </w:style>
  <w:style w:type="character" w:customStyle="1" w:styleId="IPPNormalChar">
    <w:name w:val="IPP Normal Char"/>
    <w:link w:val="IPPNormal"/>
    <w:rsid w:val="00FD51E3"/>
    <w:rPr>
      <w:rFonts w:ascii="Times New Roman" w:eastAsia="Times" w:hAnsi="Times New Roman" w:cs="Times New Roman"/>
      <w:kern w:val="0"/>
      <w:sz w:val="22"/>
      <w:lang w:val="en-GB"/>
      <w14:ligatures w14:val="none"/>
    </w:rPr>
  </w:style>
  <w:style w:type="paragraph" w:styleId="NoSpacing">
    <w:name w:val="No Spacing"/>
    <w:uiPriority w:val="1"/>
    <w:qFormat/>
    <w:rsid w:val="00FD51E3"/>
    <w:pPr>
      <w:spacing w:after="0" w:line="240" w:lineRule="auto"/>
    </w:pPr>
    <w:rPr>
      <w:rFonts w:eastAsiaTheme="minorHAnsi"/>
      <w:kern w:val="0"/>
      <w:sz w:val="22"/>
      <w:szCs w:val="22"/>
      <w:lang w:val="ru-RU"/>
      <w14:ligatures w14:val="none"/>
    </w:rPr>
  </w:style>
  <w:style w:type="paragraph" w:styleId="Revision">
    <w:name w:val="Revision"/>
    <w:hidden/>
    <w:uiPriority w:val="99"/>
    <w:semiHidden/>
    <w:rsid w:val="00FD51E3"/>
    <w:pPr>
      <w:spacing w:after="0" w:line="240" w:lineRule="auto"/>
    </w:pPr>
    <w:rPr>
      <w:rFonts w:ascii="Times New Roman" w:hAnsi="Times New Roman" w:cs="Times New Roman"/>
      <w:kern w:val="0"/>
      <w:sz w:val="22"/>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768655">
      <w:bodyDiv w:val="1"/>
      <w:marLeft w:val="0"/>
      <w:marRight w:val="0"/>
      <w:marTop w:val="0"/>
      <w:marBottom w:val="0"/>
      <w:divBdr>
        <w:top w:val="none" w:sz="0" w:space="0" w:color="auto"/>
        <w:left w:val="none" w:sz="0" w:space="0" w:color="auto"/>
        <w:bottom w:val="none" w:sz="0" w:space="0" w:color="auto"/>
        <w:right w:val="none" w:sz="0" w:space="0" w:color="auto"/>
      </w:divBdr>
    </w:div>
    <w:div w:id="262106534">
      <w:bodyDiv w:val="1"/>
      <w:marLeft w:val="0"/>
      <w:marRight w:val="0"/>
      <w:marTop w:val="0"/>
      <w:marBottom w:val="0"/>
      <w:divBdr>
        <w:top w:val="none" w:sz="0" w:space="0" w:color="auto"/>
        <w:left w:val="none" w:sz="0" w:space="0" w:color="auto"/>
        <w:bottom w:val="none" w:sz="0" w:space="0" w:color="auto"/>
        <w:right w:val="none" w:sz="0" w:space="0" w:color="auto"/>
      </w:divBdr>
    </w:div>
    <w:div w:id="269751067">
      <w:bodyDiv w:val="1"/>
      <w:marLeft w:val="0"/>
      <w:marRight w:val="0"/>
      <w:marTop w:val="0"/>
      <w:marBottom w:val="0"/>
      <w:divBdr>
        <w:top w:val="none" w:sz="0" w:space="0" w:color="auto"/>
        <w:left w:val="none" w:sz="0" w:space="0" w:color="auto"/>
        <w:bottom w:val="none" w:sz="0" w:space="0" w:color="auto"/>
        <w:right w:val="none" w:sz="0" w:space="0" w:color="auto"/>
      </w:divBdr>
    </w:div>
    <w:div w:id="520969766">
      <w:bodyDiv w:val="1"/>
      <w:marLeft w:val="0"/>
      <w:marRight w:val="0"/>
      <w:marTop w:val="0"/>
      <w:marBottom w:val="0"/>
      <w:divBdr>
        <w:top w:val="none" w:sz="0" w:space="0" w:color="auto"/>
        <w:left w:val="none" w:sz="0" w:space="0" w:color="auto"/>
        <w:bottom w:val="none" w:sz="0" w:space="0" w:color="auto"/>
        <w:right w:val="none" w:sz="0" w:space="0" w:color="auto"/>
      </w:divBdr>
    </w:div>
    <w:div w:id="558982826">
      <w:bodyDiv w:val="1"/>
      <w:marLeft w:val="0"/>
      <w:marRight w:val="0"/>
      <w:marTop w:val="0"/>
      <w:marBottom w:val="0"/>
      <w:divBdr>
        <w:top w:val="none" w:sz="0" w:space="0" w:color="auto"/>
        <w:left w:val="none" w:sz="0" w:space="0" w:color="auto"/>
        <w:bottom w:val="none" w:sz="0" w:space="0" w:color="auto"/>
        <w:right w:val="none" w:sz="0" w:space="0" w:color="auto"/>
      </w:divBdr>
    </w:div>
    <w:div w:id="584069496">
      <w:bodyDiv w:val="1"/>
      <w:marLeft w:val="0"/>
      <w:marRight w:val="0"/>
      <w:marTop w:val="0"/>
      <w:marBottom w:val="0"/>
      <w:divBdr>
        <w:top w:val="none" w:sz="0" w:space="0" w:color="auto"/>
        <w:left w:val="none" w:sz="0" w:space="0" w:color="auto"/>
        <w:bottom w:val="none" w:sz="0" w:space="0" w:color="auto"/>
        <w:right w:val="none" w:sz="0" w:space="0" w:color="auto"/>
      </w:divBdr>
    </w:div>
    <w:div w:id="713190365">
      <w:bodyDiv w:val="1"/>
      <w:marLeft w:val="0"/>
      <w:marRight w:val="0"/>
      <w:marTop w:val="0"/>
      <w:marBottom w:val="0"/>
      <w:divBdr>
        <w:top w:val="none" w:sz="0" w:space="0" w:color="auto"/>
        <w:left w:val="none" w:sz="0" w:space="0" w:color="auto"/>
        <w:bottom w:val="none" w:sz="0" w:space="0" w:color="auto"/>
        <w:right w:val="none" w:sz="0" w:space="0" w:color="auto"/>
      </w:divBdr>
      <w:divsChild>
        <w:div w:id="724838290">
          <w:marLeft w:val="0"/>
          <w:marRight w:val="0"/>
          <w:marTop w:val="0"/>
          <w:marBottom w:val="0"/>
          <w:divBdr>
            <w:top w:val="none" w:sz="0" w:space="0" w:color="auto"/>
            <w:left w:val="none" w:sz="0" w:space="0" w:color="auto"/>
            <w:bottom w:val="none" w:sz="0" w:space="0" w:color="auto"/>
            <w:right w:val="none" w:sz="0" w:space="0" w:color="auto"/>
          </w:divBdr>
          <w:divsChild>
            <w:div w:id="88198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761907">
      <w:bodyDiv w:val="1"/>
      <w:marLeft w:val="0"/>
      <w:marRight w:val="0"/>
      <w:marTop w:val="0"/>
      <w:marBottom w:val="0"/>
      <w:divBdr>
        <w:top w:val="none" w:sz="0" w:space="0" w:color="auto"/>
        <w:left w:val="none" w:sz="0" w:space="0" w:color="auto"/>
        <w:bottom w:val="none" w:sz="0" w:space="0" w:color="auto"/>
        <w:right w:val="none" w:sz="0" w:space="0" w:color="auto"/>
      </w:divBdr>
    </w:div>
    <w:div w:id="864244954">
      <w:bodyDiv w:val="1"/>
      <w:marLeft w:val="0"/>
      <w:marRight w:val="0"/>
      <w:marTop w:val="0"/>
      <w:marBottom w:val="0"/>
      <w:divBdr>
        <w:top w:val="none" w:sz="0" w:space="0" w:color="auto"/>
        <w:left w:val="none" w:sz="0" w:space="0" w:color="auto"/>
        <w:bottom w:val="none" w:sz="0" w:space="0" w:color="auto"/>
        <w:right w:val="none" w:sz="0" w:space="0" w:color="auto"/>
      </w:divBdr>
    </w:div>
    <w:div w:id="868378169">
      <w:bodyDiv w:val="1"/>
      <w:marLeft w:val="0"/>
      <w:marRight w:val="0"/>
      <w:marTop w:val="0"/>
      <w:marBottom w:val="0"/>
      <w:divBdr>
        <w:top w:val="none" w:sz="0" w:space="0" w:color="auto"/>
        <w:left w:val="none" w:sz="0" w:space="0" w:color="auto"/>
        <w:bottom w:val="none" w:sz="0" w:space="0" w:color="auto"/>
        <w:right w:val="none" w:sz="0" w:space="0" w:color="auto"/>
      </w:divBdr>
    </w:div>
    <w:div w:id="955137908">
      <w:bodyDiv w:val="1"/>
      <w:marLeft w:val="0"/>
      <w:marRight w:val="0"/>
      <w:marTop w:val="0"/>
      <w:marBottom w:val="0"/>
      <w:divBdr>
        <w:top w:val="none" w:sz="0" w:space="0" w:color="auto"/>
        <w:left w:val="none" w:sz="0" w:space="0" w:color="auto"/>
        <w:bottom w:val="none" w:sz="0" w:space="0" w:color="auto"/>
        <w:right w:val="none" w:sz="0" w:space="0" w:color="auto"/>
      </w:divBdr>
    </w:div>
    <w:div w:id="1169636622">
      <w:bodyDiv w:val="1"/>
      <w:marLeft w:val="0"/>
      <w:marRight w:val="0"/>
      <w:marTop w:val="0"/>
      <w:marBottom w:val="0"/>
      <w:divBdr>
        <w:top w:val="none" w:sz="0" w:space="0" w:color="auto"/>
        <w:left w:val="none" w:sz="0" w:space="0" w:color="auto"/>
        <w:bottom w:val="none" w:sz="0" w:space="0" w:color="auto"/>
        <w:right w:val="none" w:sz="0" w:space="0" w:color="auto"/>
      </w:divBdr>
    </w:div>
    <w:div w:id="1208950068">
      <w:bodyDiv w:val="1"/>
      <w:marLeft w:val="0"/>
      <w:marRight w:val="0"/>
      <w:marTop w:val="0"/>
      <w:marBottom w:val="0"/>
      <w:divBdr>
        <w:top w:val="none" w:sz="0" w:space="0" w:color="auto"/>
        <w:left w:val="none" w:sz="0" w:space="0" w:color="auto"/>
        <w:bottom w:val="none" w:sz="0" w:space="0" w:color="auto"/>
        <w:right w:val="none" w:sz="0" w:space="0" w:color="auto"/>
      </w:divBdr>
    </w:div>
    <w:div w:id="1686597066">
      <w:bodyDiv w:val="1"/>
      <w:marLeft w:val="0"/>
      <w:marRight w:val="0"/>
      <w:marTop w:val="0"/>
      <w:marBottom w:val="0"/>
      <w:divBdr>
        <w:top w:val="none" w:sz="0" w:space="0" w:color="auto"/>
        <w:left w:val="none" w:sz="0" w:space="0" w:color="auto"/>
        <w:bottom w:val="none" w:sz="0" w:space="0" w:color="auto"/>
        <w:right w:val="none" w:sz="0" w:space="0" w:color="auto"/>
      </w:divBdr>
      <w:divsChild>
        <w:div w:id="1049037143">
          <w:marLeft w:val="0"/>
          <w:marRight w:val="0"/>
          <w:marTop w:val="0"/>
          <w:marBottom w:val="0"/>
          <w:divBdr>
            <w:top w:val="none" w:sz="0" w:space="0" w:color="auto"/>
            <w:left w:val="none" w:sz="0" w:space="0" w:color="auto"/>
            <w:bottom w:val="none" w:sz="0" w:space="0" w:color="auto"/>
            <w:right w:val="none" w:sz="0" w:space="0" w:color="auto"/>
          </w:divBdr>
          <w:divsChild>
            <w:div w:id="40373644">
              <w:marLeft w:val="0"/>
              <w:marRight w:val="0"/>
              <w:marTop w:val="0"/>
              <w:marBottom w:val="0"/>
              <w:divBdr>
                <w:top w:val="none" w:sz="0" w:space="0" w:color="auto"/>
                <w:left w:val="none" w:sz="0" w:space="0" w:color="auto"/>
                <w:bottom w:val="none" w:sz="0" w:space="0" w:color="auto"/>
                <w:right w:val="none" w:sz="0" w:space="0" w:color="auto"/>
              </w:divBdr>
              <w:divsChild>
                <w:div w:id="1283805570">
                  <w:marLeft w:val="0"/>
                  <w:marRight w:val="0"/>
                  <w:marTop w:val="0"/>
                  <w:marBottom w:val="0"/>
                  <w:divBdr>
                    <w:top w:val="none" w:sz="0" w:space="0" w:color="auto"/>
                    <w:left w:val="none" w:sz="0" w:space="0" w:color="auto"/>
                    <w:bottom w:val="none" w:sz="0" w:space="0" w:color="auto"/>
                    <w:right w:val="none" w:sz="0" w:space="0" w:color="auto"/>
                  </w:divBdr>
                  <w:divsChild>
                    <w:div w:id="1912696688">
                      <w:marLeft w:val="0"/>
                      <w:marRight w:val="0"/>
                      <w:marTop w:val="0"/>
                      <w:marBottom w:val="0"/>
                      <w:divBdr>
                        <w:top w:val="none" w:sz="0" w:space="0" w:color="auto"/>
                        <w:left w:val="none" w:sz="0" w:space="0" w:color="auto"/>
                        <w:bottom w:val="none" w:sz="0" w:space="0" w:color="auto"/>
                        <w:right w:val="none" w:sz="0" w:space="0" w:color="auto"/>
                      </w:divBdr>
                      <w:divsChild>
                        <w:div w:id="606038924">
                          <w:marLeft w:val="0"/>
                          <w:marRight w:val="0"/>
                          <w:marTop w:val="0"/>
                          <w:marBottom w:val="0"/>
                          <w:divBdr>
                            <w:top w:val="none" w:sz="0" w:space="0" w:color="auto"/>
                            <w:left w:val="none" w:sz="0" w:space="0" w:color="auto"/>
                            <w:bottom w:val="none" w:sz="0" w:space="0" w:color="auto"/>
                            <w:right w:val="none" w:sz="0" w:space="0" w:color="auto"/>
                          </w:divBdr>
                          <w:divsChild>
                            <w:div w:id="1056124545">
                              <w:marLeft w:val="0"/>
                              <w:marRight w:val="0"/>
                              <w:marTop w:val="0"/>
                              <w:marBottom w:val="0"/>
                              <w:divBdr>
                                <w:top w:val="none" w:sz="0" w:space="0" w:color="auto"/>
                                <w:left w:val="none" w:sz="0" w:space="0" w:color="auto"/>
                                <w:bottom w:val="none" w:sz="0" w:space="0" w:color="auto"/>
                                <w:right w:val="none" w:sz="0" w:space="0" w:color="auto"/>
                              </w:divBdr>
                              <w:divsChild>
                                <w:div w:id="1247572935">
                                  <w:marLeft w:val="0"/>
                                  <w:marRight w:val="0"/>
                                  <w:marTop w:val="0"/>
                                  <w:marBottom w:val="0"/>
                                  <w:divBdr>
                                    <w:top w:val="none" w:sz="0" w:space="0" w:color="auto"/>
                                    <w:left w:val="none" w:sz="0" w:space="0" w:color="auto"/>
                                    <w:bottom w:val="none" w:sz="0" w:space="0" w:color="auto"/>
                                    <w:right w:val="none" w:sz="0" w:space="0" w:color="auto"/>
                                  </w:divBdr>
                                  <w:divsChild>
                                    <w:div w:id="2091998330">
                                      <w:marLeft w:val="0"/>
                                      <w:marRight w:val="0"/>
                                      <w:marTop w:val="0"/>
                                      <w:marBottom w:val="0"/>
                                      <w:divBdr>
                                        <w:top w:val="none" w:sz="0" w:space="0" w:color="auto"/>
                                        <w:left w:val="none" w:sz="0" w:space="0" w:color="auto"/>
                                        <w:bottom w:val="none" w:sz="0" w:space="0" w:color="auto"/>
                                        <w:right w:val="none" w:sz="0" w:space="0" w:color="auto"/>
                                      </w:divBdr>
                                      <w:divsChild>
                                        <w:div w:id="178396088">
                                          <w:marLeft w:val="0"/>
                                          <w:marRight w:val="0"/>
                                          <w:marTop w:val="0"/>
                                          <w:marBottom w:val="0"/>
                                          <w:divBdr>
                                            <w:top w:val="none" w:sz="0" w:space="0" w:color="auto"/>
                                            <w:left w:val="none" w:sz="0" w:space="0" w:color="auto"/>
                                            <w:bottom w:val="none" w:sz="0" w:space="0" w:color="auto"/>
                                            <w:right w:val="none" w:sz="0" w:space="0" w:color="auto"/>
                                          </w:divBdr>
                                          <w:divsChild>
                                            <w:div w:id="923760115">
                                              <w:marLeft w:val="0"/>
                                              <w:marRight w:val="0"/>
                                              <w:marTop w:val="0"/>
                                              <w:marBottom w:val="0"/>
                                              <w:divBdr>
                                                <w:top w:val="none" w:sz="0" w:space="0" w:color="auto"/>
                                                <w:left w:val="none" w:sz="0" w:space="0" w:color="auto"/>
                                                <w:bottom w:val="none" w:sz="0" w:space="0" w:color="auto"/>
                                                <w:right w:val="none" w:sz="0" w:space="0" w:color="auto"/>
                                              </w:divBdr>
                                              <w:divsChild>
                                                <w:div w:id="1302659287">
                                                  <w:marLeft w:val="0"/>
                                                  <w:marRight w:val="0"/>
                                                  <w:marTop w:val="0"/>
                                                  <w:marBottom w:val="0"/>
                                                  <w:divBdr>
                                                    <w:top w:val="none" w:sz="0" w:space="0" w:color="auto"/>
                                                    <w:left w:val="none" w:sz="0" w:space="0" w:color="auto"/>
                                                    <w:bottom w:val="none" w:sz="0" w:space="0" w:color="auto"/>
                                                    <w:right w:val="none" w:sz="0" w:space="0" w:color="auto"/>
                                                  </w:divBdr>
                                                  <w:divsChild>
                                                    <w:div w:id="910388087">
                                                      <w:marLeft w:val="0"/>
                                                      <w:marRight w:val="0"/>
                                                      <w:marTop w:val="0"/>
                                                      <w:marBottom w:val="0"/>
                                                      <w:divBdr>
                                                        <w:top w:val="none" w:sz="0" w:space="0" w:color="auto"/>
                                                        <w:left w:val="none" w:sz="0" w:space="0" w:color="auto"/>
                                                        <w:bottom w:val="none" w:sz="0" w:space="0" w:color="auto"/>
                                                        <w:right w:val="none" w:sz="0" w:space="0" w:color="auto"/>
                                                      </w:divBdr>
                                                      <w:divsChild>
                                                        <w:div w:id="897010941">
                                                          <w:marLeft w:val="0"/>
                                                          <w:marRight w:val="0"/>
                                                          <w:marTop w:val="0"/>
                                                          <w:marBottom w:val="0"/>
                                                          <w:divBdr>
                                                            <w:top w:val="none" w:sz="0" w:space="0" w:color="auto"/>
                                                            <w:left w:val="none" w:sz="0" w:space="0" w:color="auto"/>
                                                            <w:bottom w:val="none" w:sz="0" w:space="0" w:color="auto"/>
                                                            <w:right w:val="none" w:sz="0" w:space="0" w:color="auto"/>
                                                          </w:divBdr>
                                                          <w:divsChild>
                                                            <w:div w:id="71520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3334322">
      <w:bodyDiv w:val="1"/>
      <w:marLeft w:val="0"/>
      <w:marRight w:val="0"/>
      <w:marTop w:val="0"/>
      <w:marBottom w:val="0"/>
      <w:divBdr>
        <w:top w:val="none" w:sz="0" w:space="0" w:color="auto"/>
        <w:left w:val="none" w:sz="0" w:space="0" w:color="auto"/>
        <w:bottom w:val="none" w:sz="0" w:space="0" w:color="auto"/>
        <w:right w:val="none" w:sz="0" w:space="0" w:color="auto"/>
      </w:divBdr>
    </w:div>
    <w:div w:id="1762406231">
      <w:bodyDiv w:val="1"/>
      <w:marLeft w:val="0"/>
      <w:marRight w:val="0"/>
      <w:marTop w:val="0"/>
      <w:marBottom w:val="0"/>
      <w:divBdr>
        <w:top w:val="none" w:sz="0" w:space="0" w:color="auto"/>
        <w:left w:val="none" w:sz="0" w:space="0" w:color="auto"/>
        <w:bottom w:val="none" w:sz="0" w:space="0" w:color="auto"/>
        <w:right w:val="none" w:sz="0" w:space="0" w:color="auto"/>
      </w:divBdr>
    </w:div>
    <w:div w:id="1836601753">
      <w:bodyDiv w:val="1"/>
      <w:marLeft w:val="0"/>
      <w:marRight w:val="0"/>
      <w:marTop w:val="0"/>
      <w:marBottom w:val="0"/>
      <w:divBdr>
        <w:top w:val="none" w:sz="0" w:space="0" w:color="auto"/>
        <w:left w:val="none" w:sz="0" w:space="0" w:color="auto"/>
        <w:bottom w:val="none" w:sz="0" w:space="0" w:color="auto"/>
        <w:right w:val="none" w:sz="0" w:space="0" w:color="auto"/>
      </w:divBdr>
    </w:div>
    <w:div w:id="1842351468">
      <w:bodyDiv w:val="1"/>
      <w:marLeft w:val="0"/>
      <w:marRight w:val="0"/>
      <w:marTop w:val="0"/>
      <w:marBottom w:val="0"/>
      <w:divBdr>
        <w:top w:val="none" w:sz="0" w:space="0" w:color="auto"/>
        <w:left w:val="none" w:sz="0" w:space="0" w:color="auto"/>
        <w:bottom w:val="none" w:sz="0" w:space="0" w:color="auto"/>
        <w:right w:val="none" w:sz="0" w:space="0" w:color="auto"/>
      </w:divBdr>
    </w:div>
    <w:div w:id="1853756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Downloads\Template_MeetingDocuments_2025-01-14%20(1)%20-%20Copy.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a6feb38-a85a-45e8-92e9-814486bbe375">
      <Terms xmlns="http://schemas.microsoft.com/office/infopath/2007/PartnerControls"/>
    </lcf76f155ced4ddcb4097134ff3c332f>
    <TaxCatchAll xmlns="a05d7f75-f42e-4288-8809-604fd4d9691f" xsi:nil="true"/>
    <_Flow_SignoffStatus xmlns="ea6feb38-a85a-45e8-92e9-814486bbe375" xsi:nil="true"/>
  </documentManagement>
</p:properties>
</file>

<file path=customXml/itemProps1.xml><?xml version="1.0" encoding="utf-8"?>
<ds:datastoreItem xmlns:ds="http://schemas.openxmlformats.org/officeDocument/2006/customXml" ds:itemID="{69CDC8F9-30DE-4B63-9E3D-D4D8006EF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D59D24-5914-4E67-A346-14D260307169}">
  <ds:schemaRefs>
    <ds:schemaRef ds:uri="http://schemas.microsoft.com/sharepoint/v3/contenttype/forms"/>
  </ds:schemaRefs>
</ds:datastoreItem>
</file>

<file path=customXml/itemProps3.xml><?xml version="1.0" encoding="utf-8"?>
<ds:datastoreItem xmlns:ds="http://schemas.openxmlformats.org/officeDocument/2006/customXml" ds:itemID="{EBD0A711-BE92-465A-BBF8-9A923804701D}">
  <ds:schemaRefs>
    <ds:schemaRef ds:uri="ea6feb38-a85a-45e8-92e9-814486bbe375"/>
    <ds:schemaRef ds:uri="http://purl.org/dc/dcmitype/"/>
    <ds:schemaRef ds:uri="http://purl.org/dc/elements/1.1/"/>
    <ds:schemaRef ds:uri="http://schemas.microsoft.com/office/infopath/2007/PartnerControls"/>
    <ds:schemaRef ds:uri="http://schemas.microsoft.com/office/2006/documentManagement/types"/>
    <ds:schemaRef ds:uri="http://purl.org/dc/terms/"/>
    <ds:schemaRef ds:uri="http://www.w3.org/XML/1998/namespace"/>
    <ds:schemaRef ds:uri="http://schemas.openxmlformats.org/package/2006/metadata/core-properties"/>
    <ds:schemaRef ds:uri="a05d7f75-f42e-4288-8809-604fd4d9691f"/>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Template_MeetingDocuments_2025-01-14 (1) - Copy</Template>
  <TotalTime>40</TotalTime>
  <Pages>2</Pages>
  <Words>847</Words>
  <Characters>4829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Ministry for Primary Industries</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Wilson (Jo)</dc:creator>
  <cp:keywords/>
  <dc:description/>
  <cp:lastModifiedBy>Cassin, Aoife (NSPD)</cp:lastModifiedBy>
  <cp:revision>11</cp:revision>
  <dcterms:created xsi:type="dcterms:W3CDTF">2025-09-19T02:21:00Z</dcterms:created>
  <dcterms:modified xsi:type="dcterms:W3CDTF">2025-10-06T08:21:00Z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845eb6,59070835,dd6585a</vt:lpwstr>
  </property>
  <property fmtid="{D5CDD505-2E9C-101B-9397-08002B2CF9AE}" pid="3" name="ClassificationContentMarkingHeaderFontProps">
    <vt:lpwstr>#000000,12,Calibri</vt:lpwstr>
  </property>
  <property fmtid="{D5CDD505-2E9C-101B-9397-08002B2CF9AE}" pid="4" name="ClassificationContentMarkingHeaderText">
    <vt:lpwstr>UNCLASSIFIED</vt:lpwstr>
  </property>
  <property fmtid="{D5CDD505-2E9C-101B-9397-08002B2CF9AE}" pid="5" name="ClassificationContentMarkingFooterShapeIds">
    <vt:lpwstr>659f80bd,5b505d6e,40d8a4fb</vt:lpwstr>
  </property>
  <property fmtid="{D5CDD505-2E9C-101B-9397-08002B2CF9AE}" pid="6" name="ClassificationContentMarkingFooterFontProps">
    <vt:lpwstr>#000000,12,Calibri</vt:lpwstr>
  </property>
  <property fmtid="{D5CDD505-2E9C-101B-9397-08002B2CF9AE}" pid="7" name="ClassificationContentMarkingFooterText">
    <vt:lpwstr>UNCLASSIFIED</vt:lpwstr>
  </property>
  <property fmtid="{D5CDD505-2E9C-101B-9397-08002B2CF9AE}" pid="8" name="MSIP_Label_d1fa4029-dbee-435c-b7d0-995531a048b2_Enabled">
    <vt:lpwstr>true</vt:lpwstr>
  </property>
  <property fmtid="{D5CDD505-2E9C-101B-9397-08002B2CF9AE}" pid="9" name="MSIP_Label_d1fa4029-dbee-435c-b7d0-995531a048b2_SetDate">
    <vt:lpwstr>2025-09-19T02:20:03Z</vt:lpwstr>
  </property>
  <property fmtid="{D5CDD505-2E9C-101B-9397-08002B2CF9AE}" pid="10" name="MSIP_Label_d1fa4029-dbee-435c-b7d0-995531a048b2_Method">
    <vt:lpwstr>Privileged</vt:lpwstr>
  </property>
  <property fmtid="{D5CDD505-2E9C-101B-9397-08002B2CF9AE}" pid="11" name="MSIP_Label_d1fa4029-dbee-435c-b7d0-995531a048b2_Name">
    <vt:lpwstr>UNCLASSIFIED</vt:lpwstr>
  </property>
  <property fmtid="{D5CDD505-2E9C-101B-9397-08002B2CF9AE}" pid="12" name="MSIP_Label_d1fa4029-dbee-435c-b7d0-995531a048b2_SiteId">
    <vt:lpwstr>c30d47c4-6369-4cf2-9dd6-79a0e0aa416d</vt:lpwstr>
  </property>
  <property fmtid="{D5CDD505-2E9C-101B-9397-08002B2CF9AE}" pid="13" name="MSIP_Label_d1fa4029-dbee-435c-b7d0-995531a048b2_ActionId">
    <vt:lpwstr>e901d304-a787-406b-b937-4cdab6abf8c7</vt:lpwstr>
  </property>
  <property fmtid="{D5CDD505-2E9C-101B-9397-08002B2CF9AE}" pid="14" name="MSIP_Label_d1fa4029-dbee-435c-b7d0-995531a048b2_ContentBits">
    <vt:lpwstr>3</vt:lpwstr>
  </property>
  <property fmtid="{D5CDD505-2E9C-101B-9397-08002B2CF9AE}" pid="15" name="MSIP_Label_d1fa4029-dbee-435c-b7d0-995531a048b2_Tag">
    <vt:lpwstr>10, 0, 1, 1</vt:lpwstr>
  </property>
  <property fmtid="{D5CDD505-2E9C-101B-9397-08002B2CF9AE}" pid="16" name="ContentTypeId">
    <vt:lpwstr>0x010100299519679B1A8B4091DBA33CE26F55F5</vt:lpwstr>
  </property>
  <property fmtid="{D5CDD505-2E9C-101B-9397-08002B2CF9AE}" pid="17" name="MediaServiceImageTags">
    <vt:lpwstr/>
  </property>
</Properties>
</file>