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9FC46" w14:textId="77777777" w:rsidR="00EE1B05" w:rsidRPr="0010621C" w:rsidRDefault="00EE1B05" w:rsidP="00EE1B05">
      <w:pPr>
        <w:pStyle w:val="IPPHeadSection"/>
        <w:ind w:left="880"/>
        <w:jc w:val="center"/>
        <w:rPr>
          <w:smallCaps/>
        </w:rPr>
      </w:pPr>
      <w:r w:rsidRPr="0010621C">
        <w:t>Commission on Phytosanitary Measures</w:t>
      </w:r>
    </w:p>
    <w:p w14:paraId="741FBD0D" w14:textId="77777777" w:rsidR="00EE1B05" w:rsidRDefault="00EE1B05" w:rsidP="00EE1B05">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w:t>
      </w:r>
    </w:p>
    <w:p w14:paraId="7C8B733B" w14:textId="1608101D" w:rsidR="00ED5861" w:rsidRPr="00314FD9" w:rsidRDefault="4B807E80" w:rsidP="00314FD9">
      <w:pPr>
        <w:pStyle w:val="IPPHeadSection"/>
        <w:tabs>
          <w:tab w:val="clear" w:pos="851"/>
          <w:tab w:val="left" w:pos="720"/>
        </w:tabs>
        <w:ind w:left="0" w:firstLine="0"/>
        <w:jc w:val="center"/>
      </w:pPr>
      <w:r>
        <w:t>Views and Recommendations of ippc regional workshops on</w:t>
      </w:r>
      <w:r w:rsidR="06D0B9F7">
        <w:t xml:space="preserve"> </w:t>
      </w:r>
      <w:r w:rsidR="3BB9B29A">
        <w:t>Rethinking ispmS</w:t>
      </w:r>
    </w:p>
    <w:p w14:paraId="4185DAB5" w14:textId="5FC1114F" w:rsidR="007371F8" w:rsidRPr="00741B93" w:rsidRDefault="60056C05" w:rsidP="5F8B98D8">
      <w:pPr>
        <w:jc w:val="center"/>
        <w:rPr>
          <w:rFonts w:eastAsia="Times New Roman" w:cs="Times New Roman"/>
        </w:rPr>
      </w:pPr>
      <w:r w:rsidRPr="5F8B98D8">
        <w:rPr>
          <w:rFonts w:eastAsia="Times New Roman" w:cs="Times New Roman"/>
        </w:rPr>
        <w:t>(</w:t>
      </w:r>
      <w:r w:rsidRPr="5F8B98D8">
        <w:rPr>
          <w:rFonts w:eastAsia="Times New Roman" w:cs="Times New Roman"/>
          <w:i/>
          <w:iCs/>
        </w:rPr>
        <w:t>Prepared by the IPPC Secretariat</w:t>
      </w:r>
      <w:r w:rsidRPr="5F8B98D8">
        <w:rPr>
          <w:rFonts w:eastAsia="Times New Roman" w:cs="Times New Roman"/>
        </w:rPr>
        <w:t>)</w:t>
      </w:r>
    </w:p>
    <w:p w14:paraId="05B7F852" w14:textId="77777777" w:rsidR="00705F24" w:rsidRPr="00741B93" w:rsidRDefault="00705F24" w:rsidP="5F8B98D8">
      <w:pPr>
        <w:rPr>
          <w:rFonts w:eastAsia="Times New Roman" w:cs="Times New Roman"/>
          <w:b/>
          <w:bCs/>
        </w:rPr>
      </w:pPr>
    </w:p>
    <w:p w14:paraId="5BA774D7" w14:textId="7DF729FC" w:rsidR="00401C6D" w:rsidRPr="00B71D74" w:rsidRDefault="576A6826" w:rsidP="00314FD9">
      <w:pPr>
        <w:pStyle w:val="IPPHeading1"/>
        <w:rPr>
          <w:rFonts w:cs="Times New Roman"/>
          <w:sz w:val="22"/>
        </w:rPr>
      </w:pPr>
      <w:r w:rsidRPr="00B71D74">
        <w:rPr>
          <w:rFonts w:cs="Times New Roman"/>
          <w:sz w:val="22"/>
        </w:rPr>
        <w:t>Introduction</w:t>
      </w:r>
    </w:p>
    <w:p w14:paraId="5F4DB213" w14:textId="16F52E70" w:rsidR="00DA15E3" w:rsidRPr="00B71D74" w:rsidRDefault="40571DF6" w:rsidP="5F8B98D8">
      <w:pPr>
        <w:pStyle w:val="IPPParagraphnumbering"/>
        <w:rPr>
          <w:rFonts w:eastAsia="Times New Roman" w:cs="Times New Roman"/>
          <w:color w:val="000000" w:themeColor="text1"/>
          <w:szCs w:val="22"/>
        </w:rPr>
      </w:pPr>
      <w:bookmarkStart w:id="0" w:name="_Hlk208848257"/>
      <w:r w:rsidRPr="00B71D74">
        <w:rPr>
          <w:rFonts w:eastAsia="Times New Roman" w:cs="Times New Roman"/>
          <w:color w:val="000000" w:themeColor="text1"/>
          <w:szCs w:val="22"/>
        </w:rPr>
        <w:t>At the 2024 Strategic Planning Group (SPG) meeting, Contracting Parties began considering how to improve the clarity and usability of International Standards for Phytosanitary Measures (ISPMs). The discussion was further advanced at CPM-19 (2025), which invited the Bureau, the Standards Committee (SC), the Implementation and Capacity Development Committee (IC), and the Secretariat to continue the work and requested that regional perspectives be collected through the 2025 IPPC Regional Workshops.</w:t>
      </w:r>
    </w:p>
    <w:p w14:paraId="42B55CBE" w14:textId="36423BC1" w:rsidR="00DA15E3" w:rsidRPr="00B71D74" w:rsidRDefault="40571DF6" w:rsidP="5F8B98D8">
      <w:pPr>
        <w:pStyle w:val="IPPParagraphnumbering"/>
        <w:rPr>
          <w:rFonts w:eastAsia="Times New Roman" w:cs="Times New Roman"/>
          <w:color w:val="000000" w:themeColor="text1"/>
          <w:szCs w:val="22"/>
        </w:rPr>
      </w:pPr>
      <w:r w:rsidRPr="00B71D74">
        <w:rPr>
          <w:rFonts w:eastAsia="Times New Roman" w:cs="Times New Roman"/>
          <w:color w:val="000000" w:themeColor="text1"/>
          <w:szCs w:val="22"/>
        </w:rPr>
        <w:t xml:space="preserve">The purpose of this paper is to provide an update </w:t>
      </w:r>
      <w:r w:rsidR="51BE016A" w:rsidRPr="00B71D74">
        <w:rPr>
          <w:rFonts w:eastAsia="Times New Roman" w:cs="Times New Roman"/>
          <w:color w:val="000000" w:themeColor="text1"/>
          <w:szCs w:val="22"/>
        </w:rPr>
        <w:t xml:space="preserve">on the development of </w:t>
      </w:r>
      <w:r w:rsidR="7EBF0CB8" w:rsidRPr="00B71D74">
        <w:rPr>
          <w:rFonts w:eastAsia="Times New Roman" w:cs="Times New Roman"/>
          <w:color w:val="000000" w:themeColor="text1"/>
          <w:szCs w:val="22"/>
        </w:rPr>
        <w:t>discussion s</w:t>
      </w:r>
      <w:r w:rsidRPr="00B71D74">
        <w:rPr>
          <w:rFonts w:eastAsia="Times New Roman" w:cs="Times New Roman"/>
          <w:color w:val="000000" w:themeColor="text1"/>
          <w:szCs w:val="22"/>
        </w:rPr>
        <w:t xml:space="preserve">ince SPG 2024 and to present the views and recommendations from the 2025 Regional Workshops for </w:t>
      </w:r>
      <w:proofErr w:type="gramStart"/>
      <w:r w:rsidRPr="00B71D74">
        <w:rPr>
          <w:rFonts w:eastAsia="Times New Roman" w:cs="Times New Roman"/>
          <w:color w:val="000000" w:themeColor="text1"/>
          <w:szCs w:val="22"/>
        </w:rPr>
        <w:t>the SPG’s</w:t>
      </w:r>
      <w:proofErr w:type="gramEnd"/>
      <w:r w:rsidRPr="00B71D74">
        <w:rPr>
          <w:rFonts w:eastAsia="Times New Roman" w:cs="Times New Roman"/>
          <w:color w:val="000000" w:themeColor="text1"/>
          <w:szCs w:val="22"/>
        </w:rPr>
        <w:t xml:space="preserve"> consideration.</w:t>
      </w:r>
    </w:p>
    <w:p w14:paraId="590F83CA" w14:textId="4BC926A2" w:rsidR="0070762C" w:rsidRPr="00B71D74" w:rsidRDefault="576A6826" w:rsidP="00314FD9">
      <w:pPr>
        <w:pStyle w:val="IPPHeading1"/>
        <w:rPr>
          <w:rFonts w:cs="Times New Roman"/>
          <w:sz w:val="22"/>
        </w:rPr>
      </w:pPr>
      <w:r w:rsidRPr="00B71D74">
        <w:rPr>
          <w:rFonts w:cs="Times New Roman"/>
          <w:sz w:val="22"/>
        </w:rPr>
        <w:t>Background</w:t>
      </w:r>
    </w:p>
    <w:p w14:paraId="41F172C6" w14:textId="7DD2BD1F" w:rsidR="0069160B" w:rsidRPr="00B71D74" w:rsidRDefault="1D2411B7" w:rsidP="5F8B98D8">
      <w:pPr>
        <w:pStyle w:val="IPPParagraphnumbering"/>
        <w:spacing w:line="259" w:lineRule="auto"/>
        <w:rPr>
          <w:rFonts w:eastAsia="Times New Roman" w:cs="Times New Roman"/>
          <w:szCs w:val="22"/>
        </w:rPr>
      </w:pPr>
      <w:r w:rsidRPr="00B71D74">
        <w:rPr>
          <w:rFonts w:eastAsia="Times New Roman" w:cs="Times New Roman"/>
          <w:szCs w:val="22"/>
        </w:rPr>
        <w:t>The concept of “Rethinking ISPMs” was introduced by New Zealand at the SPG meeting in October 2024. The paper highlighted challenges in existing ISPMs, including:</w:t>
      </w:r>
    </w:p>
    <w:p w14:paraId="63EE2F4D" w14:textId="77777777" w:rsidR="00C8074B" w:rsidRPr="00B71D74" w:rsidRDefault="2B7F8B4D" w:rsidP="00C8074B">
      <w:pPr>
        <w:pStyle w:val="IPPBullet1"/>
        <w:rPr>
          <w:rFonts w:cs="Times New Roman"/>
          <w:szCs w:val="22"/>
        </w:rPr>
      </w:pPr>
      <w:r w:rsidRPr="00B71D74">
        <w:rPr>
          <w:rFonts w:cs="Times New Roman"/>
          <w:b/>
          <w:bCs/>
          <w:szCs w:val="22"/>
        </w:rPr>
        <w:t>Readability</w:t>
      </w:r>
      <w:r w:rsidRPr="00B71D74">
        <w:rPr>
          <w:rFonts w:cs="Times New Roman"/>
          <w:szCs w:val="22"/>
        </w:rPr>
        <w:t>: ISPMs are often written in long, academic sentences that test as “difficult” or “very difficult” on readability indices. For example, ISPM 11 (</w:t>
      </w:r>
      <w:r w:rsidRPr="00B71D74">
        <w:rPr>
          <w:rFonts w:cs="Times New Roman"/>
          <w:i/>
          <w:iCs/>
          <w:szCs w:val="22"/>
        </w:rPr>
        <w:t>Pest risk analysis for quarantine pests</w:t>
      </w:r>
      <w:r w:rsidRPr="00B71D74">
        <w:rPr>
          <w:rFonts w:cs="Times New Roman"/>
          <w:szCs w:val="22"/>
        </w:rPr>
        <w:t>) includes sentences exceeding 50 words and received low readability scores.</w:t>
      </w:r>
    </w:p>
    <w:p w14:paraId="6F67AF4C" w14:textId="77777777" w:rsidR="00C8074B" w:rsidRPr="00B71D74" w:rsidRDefault="2B7F8B4D" w:rsidP="00C8074B">
      <w:pPr>
        <w:pStyle w:val="IPPBullet1"/>
        <w:rPr>
          <w:rFonts w:cs="Times New Roman"/>
          <w:szCs w:val="22"/>
        </w:rPr>
      </w:pPr>
      <w:r w:rsidRPr="00B71D74">
        <w:rPr>
          <w:rFonts w:eastAsia="Times New Roman" w:cs="Times New Roman"/>
          <w:b/>
          <w:bCs/>
          <w:szCs w:val="22"/>
        </w:rPr>
        <w:t>Translatability</w:t>
      </w:r>
      <w:r w:rsidRPr="00B71D74">
        <w:rPr>
          <w:rFonts w:eastAsia="Times New Roman" w:cs="Times New Roman"/>
          <w:szCs w:val="22"/>
        </w:rPr>
        <w:t>: Technical and complex structures make ISPMs difficult to translate, particularly for Contracting Parties outside the FAO languages.</w:t>
      </w:r>
    </w:p>
    <w:p w14:paraId="4414F9F1" w14:textId="7FDA2919" w:rsidR="005052D1" w:rsidRPr="00B71D74" w:rsidRDefault="2B7F8B4D" w:rsidP="00C8074B">
      <w:pPr>
        <w:pStyle w:val="IPPBullet1"/>
        <w:numPr>
          <w:ilvl w:val="0"/>
          <w:numId w:val="4"/>
        </w:numPr>
        <w:tabs>
          <w:tab w:val="clear" w:pos="567"/>
        </w:tabs>
        <w:ind w:left="720" w:hanging="360"/>
        <w:rPr>
          <w:rFonts w:cs="Times New Roman"/>
          <w:szCs w:val="22"/>
        </w:rPr>
      </w:pPr>
      <w:r w:rsidRPr="00B71D74">
        <w:rPr>
          <w:rFonts w:eastAsia="Times New Roman" w:cs="Times New Roman"/>
          <w:b/>
          <w:bCs/>
          <w:szCs w:val="22"/>
        </w:rPr>
        <w:t>Core requirements versus guidance</w:t>
      </w:r>
      <w:r w:rsidRPr="00B71D74">
        <w:rPr>
          <w:rFonts w:eastAsia="Times New Roman" w:cs="Times New Roman"/>
          <w:szCs w:val="22"/>
        </w:rPr>
        <w:t>: ISPMs frequently mix obligatory requirements with explanatory or procedural guidance. ISPM 11 illustrates this challenge, with over 40 pages and heavy use of modal verbs (“should” appears 138 times, “may” 205 times, and “can” 23 times). This can create confusion about what is mandatory and what is optional.</w:t>
      </w:r>
    </w:p>
    <w:p w14:paraId="73C56678" w14:textId="77777777" w:rsidR="005052D1" w:rsidRPr="00B71D74" w:rsidRDefault="2B7F8B4D" w:rsidP="5F8B98D8">
      <w:pPr>
        <w:pStyle w:val="IPPParagraphnumbering"/>
        <w:spacing w:line="259" w:lineRule="auto"/>
        <w:rPr>
          <w:rFonts w:eastAsia="Times New Roman" w:cs="Times New Roman"/>
          <w:szCs w:val="22"/>
        </w:rPr>
      </w:pPr>
      <w:r w:rsidRPr="00B71D74">
        <w:rPr>
          <w:rFonts w:eastAsia="Times New Roman" w:cs="Times New Roman"/>
          <w:szCs w:val="22"/>
        </w:rPr>
        <w:t>To address these challenges, the following options were proposed:</w:t>
      </w:r>
    </w:p>
    <w:p w14:paraId="55F4F387" w14:textId="77777777" w:rsidR="00AA256B" w:rsidRPr="00B71D74" w:rsidRDefault="2B7F8B4D" w:rsidP="00AA256B">
      <w:pPr>
        <w:pStyle w:val="IPPNumberedList"/>
        <w:rPr>
          <w:rFonts w:cs="Times New Roman"/>
          <w:szCs w:val="22"/>
        </w:rPr>
      </w:pPr>
      <w:r w:rsidRPr="00B71D74">
        <w:rPr>
          <w:rFonts w:cs="Times New Roman"/>
          <w:szCs w:val="22"/>
        </w:rPr>
        <w:t>Apply plain-language principles in ISPM drafting, with readability testing (e.g. Flesch–Kincaid index) as part of the editorial process.</w:t>
      </w:r>
    </w:p>
    <w:p w14:paraId="1AB63692" w14:textId="77777777" w:rsidR="00AA256B" w:rsidRPr="00B71D74" w:rsidRDefault="2B7F8B4D" w:rsidP="00AA256B">
      <w:pPr>
        <w:pStyle w:val="IPPNumberedList"/>
        <w:rPr>
          <w:rFonts w:cs="Times New Roman"/>
          <w:szCs w:val="22"/>
        </w:rPr>
      </w:pPr>
      <w:r w:rsidRPr="00B71D74">
        <w:rPr>
          <w:rFonts w:eastAsia="Times New Roman" w:cs="Times New Roman"/>
          <w:szCs w:val="22"/>
        </w:rPr>
        <w:t xml:space="preserve">Separate core requirements from </w:t>
      </w:r>
      <w:r w:rsidR="2128F9D6" w:rsidRPr="00B71D74">
        <w:rPr>
          <w:rFonts w:eastAsia="Times New Roman" w:cs="Times New Roman"/>
          <w:szCs w:val="22"/>
        </w:rPr>
        <w:t>guidance and</w:t>
      </w:r>
      <w:r w:rsidRPr="00B71D74">
        <w:rPr>
          <w:rFonts w:eastAsia="Times New Roman" w:cs="Times New Roman"/>
          <w:szCs w:val="22"/>
        </w:rPr>
        <w:t xml:space="preserve"> ensure that both are developed in parallel to avoid delays in providing implementation support.</w:t>
      </w:r>
    </w:p>
    <w:p w14:paraId="3E06B858" w14:textId="77777777" w:rsidR="00AA256B" w:rsidRPr="00B71D74" w:rsidRDefault="2B7F8B4D" w:rsidP="00AA256B">
      <w:pPr>
        <w:pStyle w:val="IPPNumberedList"/>
        <w:rPr>
          <w:rFonts w:cs="Times New Roman"/>
          <w:szCs w:val="22"/>
        </w:rPr>
      </w:pPr>
      <w:r w:rsidRPr="00B71D74">
        <w:rPr>
          <w:rFonts w:eastAsia="Times New Roman" w:cs="Times New Roman"/>
          <w:szCs w:val="22"/>
        </w:rPr>
        <w:t>Incorporate visual and digital tools (diagrams, flowcharts, hyperlinks, layered structures) to improve usability.</w:t>
      </w:r>
    </w:p>
    <w:p w14:paraId="1444DBF4" w14:textId="7E55D62F" w:rsidR="005052D1" w:rsidRPr="00B71D74" w:rsidRDefault="2B7F8B4D" w:rsidP="00AA256B">
      <w:pPr>
        <w:pStyle w:val="IPPNumberedList"/>
        <w:rPr>
          <w:rFonts w:cs="Times New Roman"/>
          <w:szCs w:val="22"/>
        </w:rPr>
      </w:pPr>
      <w:r w:rsidRPr="00B71D74">
        <w:rPr>
          <w:rFonts w:eastAsia="Times New Roman" w:cs="Times New Roman"/>
          <w:szCs w:val="22"/>
        </w:rPr>
        <w:t>Benchmark with other standard-setting organizations (e.g. WOAH, CODEX, WCO) to draw lessons on presentation and structure.</w:t>
      </w:r>
    </w:p>
    <w:p w14:paraId="3121C449" w14:textId="53E1C224" w:rsidR="762E163F" w:rsidRPr="00B71D74" w:rsidRDefault="4EA4BF7D" w:rsidP="00AA256B">
      <w:pPr>
        <w:pStyle w:val="IPPHeading1"/>
        <w:rPr>
          <w:rFonts w:cs="Times New Roman"/>
          <w:sz w:val="22"/>
        </w:rPr>
      </w:pPr>
      <w:r w:rsidRPr="00B71D74">
        <w:rPr>
          <w:rFonts w:cs="Times New Roman"/>
          <w:sz w:val="22"/>
        </w:rPr>
        <w:lastRenderedPageBreak/>
        <w:t>Progress on Rethinking ISPMs (2024–2025)</w:t>
      </w:r>
    </w:p>
    <w:p w14:paraId="28379309" w14:textId="77777777" w:rsidR="00972842" w:rsidRPr="00B71D74" w:rsidRDefault="75A81394" w:rsidP="00AA256B">
      <w:pPr>
        <w:pStyle w:val="IPPHeading2"/>
        <w:rPr>
          <w:rFonts w:cs="Times New Roman"/>
          <w:sz w:val="22"/>
          <w:szCs w:val="22"/>
        </w:rPr>
      </w:pPr>
      <w:r w:rsidRPr="00B71D74">
        <w:rPr>
          <w:rFonts w:cs="Times New Roman"/>
          <w:sz w:val="22"/>
          <w:szCs w:val="22"/>
        </w:rPr>
        <w:t>CPM 19 (2025)</w:t>
      </w:r>
    </w:p>
    <w:p w14:paraId="0E30DE6B" w14:textId="77777777" w:rsidR="00972842" w:rsidRPr="00B71D74" w:rsidRDefault="29C75EDF" w:rsidP="5F8B98D8">
      <w:pPr>
        <w:pStyle w:val="IPPParagraphnumbering"/>
        <w:spacing w:line="259" w:lineRule="auto"/>
        <w:rPr>
          <w:rFonts w:eastAsia="Times New Roman" w:cs="Times New Roman"/>
          <w:szCs w:val="22"/>
        </w:rPr>
      </w:pPr>
      <w:r w:rsidRPr="00B71D74">
        <w:rPr>
          <w:rFonts w:eastAsia="Times New Roman" w:cs="Times New Roman"/>
          <w:szCs w:val="22"/>
          <w:lang w:eastAsia="en-US"/>
        </w:rPr>
        <w:t>At CPM-19 (2025), New Zealand presented a revised paper on the readability and translatability of ISPMs. Contracting Parties agreed on the importance of ensuring that ISPMs are clear, translatable, and implementable. Some supported the idea of developing a Standard Setting Procedure (a core-requirements document developed in parallel with ISPMs), while others raised concerns about resource implications, the potential removal of guidance from ISPMs, the role of other standard-setting bodies, and the workload for IPPC subsidiary bodies.</w:t>
      </w:r>
    </w:p>
    <w:p w14:paraId="0F31BC5C" w14:textId="705A6E33" w:rsidR="3B745006" w:rsidRPr="00B71D74" w:rsidRDefault="3B745006" w:rsidP="5F8B98D8">
      <w:pPr>
        <w:pStyle w:val="IPPParagraphnumbering"/>
        <w:spacing w:line="259" w:lineRule="auto"/>
        <w:rPr>
          <w:rFonts w:eastAsia="Times New Roman" w:cs="Times New Roman"/>
          <w:szCs w:val="22"/>
        </w:rPr>
      </w:pPr>
      <w:r w:rsidRPr="00B71D74">
        <w:rPr>
          <w:rFonts w:eastAsia="Times New Roman" w:cs="Times New Roman"/>
          <w:szCs w:val="22"/>
        </w:rPr>
        <w:t>Regional groups and Contracting Parties expressed distinct perspectives. COSAVE supported introducing plain-language drafting and developing guidance in parallel but opposed creating a new technical panel to redraft existing ISPMs. The European Union supported the use of plain language, improved headings, layout, and digital tools, but opposed retroactive redrafting of all adopted ISPMs and recommended piloting improvements in new standards.</w:t>
      </w:r>
    </w:p>
    <w:p w14:paraId="79A54C82" w14:textId="77777777" w:rsidR="00972842" w:rsidRPr="00B71D74" w:rsidRDefault="29C75EDF" w:rsidP="5F8B98D8">
      <w:pPr>
        <w:pStyle w:val="IPPParagraphnumbering"/>
        <w:spacing w:line="259" w:lineRule="auto"/>
        <w:rPr>
          <w:rFonts w:eastAsia="Times New Roman" w:cs="Times New Roman"/>
          <w:szCs w:val="22"/>
        </w:rPr>
      </w:pPr>
      <w:r w:rsidRPr="00B71D74">
        <w:rPr>
          <w:rFonts w:eastAsia="Times New Roman" w:cs="Times New Roman"/>
          <w:szCs w:val="22"/>
          <w:lang w:eastAsia="en-US"/>
        </w:rPr>
        <w:t>Given the range of views, the CPM Chair convened a Friends of the Chair meeting. This enabled broader discussion and led to consensus that the topic should proceed to SPG 2025. The CPM then:</w:t>
      </w:r>
    </w:p>
    <w:p w14:paraId="6C139078" w14:textId="77777777" w:rsidR="005A3060" w:rsidRPr="00B71D74" w:rsidRDefault="29C75EDF" w:rsidP="005A3060">
      <w:pPr>
        <w:pStyle w:val="IPPNumberedList"/>
        <w:numPr>
          <w:ilvl w:val="0"/>
          <w:numId w:val="29"/>
        </w:numPr>
        <w:rPr>
          <w:rFonts w:cs="Times New Roman"/>
          <w:szCs w:val="22"/>
          <w:lang w:eastAsia="en-US"/>
        </w:rPr>
      </w:pPr>
      <w:r w:rsidRPr="00B71D74">
        <w:rPr>
          <w:rFonts w:cs="Times New Roman"/>
          <w:szCs w:val="22"/>
          <w:lang w:eastAsia="en-US"/>
        </w:rPr>
        <w:t xml:space="preserve">noted the SPG 2024 </w:t>
      </w:r>
      <w:proofErr w:type="gramStart"/>
      <w:r w:rsidRPr="00B71D74">
        <w:rPr>
          <w:rFonts w:cs="Times New Roman"/>
          <w:szCs w:val="22"/>
          <w:lang w:eastAsia="en-US"/>
        </w:rPr>
        <w:t>report;</w:t>
      </w:r>
      <w:proofErr w:type="gramEnd"/>
    </w:p>
    <w:p w14:paraId="782AA76E" w14:textId="77777777" w:rsidR="005A3060" w:rsidRPr="00B71D74" w:rsidRDefault="29C75EDF" w:rsidP="005A3060">
      <w:pPr>
        <w:pStyle w:val="IPPNumberedList"/>
        <w:numPr>
          <w:ilvl w:val="0"/>
          <w:numId w:val="29"/>
        </w:numPr>
        <w:rPr>
          <w:rFonts w:cs="Times New Roman"/>
          <w:szCs w:val="22"/>
          <w:lang w:eastAsia="en-US"/>
        </w:rPr>
      </w:pPr>
      <w:r w:rsidRPr="00B71D74">
        <w:rPr>
          <w:rFonts w:eastAsia="Times New Roman" w:cs="Times New Roman"/>
          <w:szCs w:val="22"/>
          <w:lang w:eastAsia="en-US"/>
        </w:rPr>
        <w:t xml:space="preserve">confirmed that improving ISPM clarity and utility would be a core agenda item for SPG </w:t>
      </w:r>
      <w:proofErr w:type="gramStart"/>
      <w:r w:rsidRPr="00B71D74">
        <w:rPr>
          <w:rFonts w:eastAsia="Times New Roman" w:cs="Times New Roman"/>
          <w:szCs w:val="22"/>
          <w:lang w:eastAsia="en-US"/>
        </w:rPr>
        <w:t>2025;</w:t>
      </w:r>
      <w:proofErr w:type="gramEnd"/>
    </w:p>
    <w:p w14:paraId="49C0EBF6" w14:textId="77777777" w:rsidR="005A3060" w:rsidRPr="00B71D74" w:rsidRDefault="29C75EDF" w:rsidP="005A3060">
      <w:pPr>
        <w:pStyle w:val="IPPNumberedList"/>
        <w:numPr>
          <w:ilvl w:val="0"/>
          <w:numId w:val="29"/>
        </w:numPr>
        <w:rPr>
          <w:rFonts w:cs="Times New Roman"/>
          <w:szCs w:val="22"/>
          <w:lang w:eastAsia="en-US"/>
        </w:rPr>
      </w:pPr>
      <w:r w:rsidRPr="00B71D74">
        <w:rPr>
          <w:rFonts w:eastAsia="Times New Roman" w:cs="Times New Roman"/>
          <w:szCs w:val="22"/>
          <w:lang w:eastAsia="en-US"/>
        </w:rPr>
        <w:t xml:space="preserve">invited SPG participants and all Contracting Parties to submit viewpoint </w:t>
      </w:r>
      <w:proofErr w:type="gramStart"/>
      <w:r w:rsidRPr="00B71D74">
        <w:rPr>
          <w:rFonts w:eastAsia="Times New Roman" w:cs="Times New Roman"/>
          <w:szCs w:val="22"/>
          <w:lang w:eastAsia="en-US"/>
        </w:rPr>
        <w:t>papers;</w:t>
      </w:r>
      <w:proofErr w:type="gramEnd"/>
    </w:p>
    <w:p w14:paraId="784CB68A" w14:textId="77777777" w:rsidR="005A3060" w:rsidRPr="00B71D74" w:rsidRDefault="29C75EDF" w:rsidP="005A3060">
      <w:pPr>
        <w:pStyle w:val="IPPNumberedList"/>
        <w:numPr>
          <w:ilvl w:val="0"/>
          <w:numId w:val="29"/>
        </w:numPr>
        <w:rPr>
          <w:rFonts w:cs="Times New Roman"/>
          <w:szCs w:val="22"/>
          <w:lang w:eastAsia="en-US"/>
        </w:rPr>
      </w:pPr>
      <w:r w:rsidRPr="00B71D74">
        <w:rPr>
          <w:rFonts w:eastAsia="Times New Roman" w:cs="Times New Roman"/>
          <w:szCs w:val="22"/>
          <w:lang w:eastAsia="en-US"/>
        </w:rPr>
        <w:t>welcomed contributions from the Standards Committee (SC) and the Implementation and Capacity Development Committee (IC</w:t>
      </w:r>
      <w:proofErr w:type="gramStart"/>
      <w:r w:rsidRPr="00B71D74">
        <w:rPr>
          <w:rFonts w:eastAsia="Times New Roman" w:cs="Times New Roman"/>
          <w:szCs w:val="22"/>
          <w:lang w:eastAsia="en-US"/>
        </w:rPr>
        <w:t>);agreed</w:t>
      </w:r>
      <w:proofErr w:type="gramEnd"/>
      <w:r w:rsidRPr="00B71D74">
        <w:rPr>
          <w:rFonts w:eastAsia="Times New Roman" w:cs="Times New Roman"/>
          <w:szCs w:val="22"/>
          <w:lang w:eastAsia="en-US"/>
        </w:rPr>
        <w:t xml:space="preserve"> that the topic should be discussed at the 2025 IPPC Regional Workshops; and</w:t>
      </w:r>
    </w:p>
    <w:p w14:paraId="18CDF92B" w14:textId="673506A4" w:rsidR="00972842" w:rsidRPr="00B71D74" w:rsidRDefault="29C75EDF" w:rsidP="005A3060">
      <w:pPr>
        <w:pStyle w:val="IPPNumberedList"/>
        <w:numPr>
          <w:ilvl w:val="0"/>
          <w:numId w:val="29"/>
        </w:numPr>
        <w:rPr>
          <w:rFonts w:cs="Times New Roman"/>
          <w:szCs w:val="22"/>
          <w:lang w:eastAsia="en-US"/>
        </w:rPr>
      </w:pPr>
      <w:r w:rsidRPr="00B71D74">
        <w:rPr>
          <w:rFonts w:eastAsia="Times New Roman" w:cs="Times New Roman"/>
          <w:szCs w:val="22"/>
          <w:lang w:eastAsia="en-US"/>
        </w:rPr>
        <w:t>tasked the Bureau to determine how to work with the outcomes of SPG 2025 and prepare next steps for CPM-20 (2026).</w:t>
      </w:r>
    </w:p>
    <w:p w14:paraId="384A5F8D" w14:textId="50324617" w:rsidR="5F8B98D8" w:rsidRPr="00B71D74" w:rsidRDefault="35BD20CC" w:rsidP="005A3060">
      <w:pPr>
        <w:pStyle w:val="IPPHeading1"/>
        <w:rPr>
          <w:rFonts w:cs="Times New Roman"/>
          <w:sz w:val="22"/>
          <w:lang w:eastAsia="en-US"/>
        </w:rPr>
      </w:pPr>
      <w:r w:rsidRPr="00B71D74">
        <w:rPr>
          <w:rFonts w:cs="Times New Roman"/>
          <w:sz w:val="22"/>
          <w:lang w:eastAsia="en-US"/>
        </w:rPr>
        <w:t>Standards Committee (May 2025)</w:t>
      </w:r>
    </w:p>
    <w:p w14:paraId="288821C4" w14:textId="77777777" w:rsidR="00A92205" w:rsidRPr="00B71D74" w:rsidRDefault="00A92205" w:rsidP="00A92205">
      <w:pPr>
        <w:pStyle w:val="IPPParagraphnumbering"/>
        <w:rPr>
          <w:rFonts w:cs="Times New Roman"/>
          <w:szCs w:val="22"/>
          <w:lang w:eastAsia="en-US"/>
        </w:rPr>
      </w:pPr>
      <w:r w:rsidRPr="00B71D74">
        <w:rPr>
          <w:rFonts w:cs="Times New Roman"/>
          <w:szCs w:val="22"/>
          <w:lang w:eastAsia="en-US"/>
        </w:rPr>
        <w:t>In May 2025, the SC conducted a comprehensive discussion on ISPM accessibility and plain language. The Committee reached several key positions:</w:t>
      </w:r>
    </w:p>
    <w:p w14:paraId="291B5935" w14:textId="77777777" w:rsidR="001C0EE3" w:rsidRPr="00B71D74" w:rsidRDefault="00A92205" w:rsidP="001C0EE3">
      <w:pPr>
        <w:pStyle w:val="IPPParagraphnumbering"/>
        <w:rPr>
          <w:rFonts w:cs="Times New Roman"/>
          <w:szCs w:val="22"/>
          <w:lang w:eastAsia="en-US"/>
        </w:rPr>
      </w:pPr>
      <w:r w:rsidRPr="00B71D74">
        <w:rPr>
          <w:rFonts w:eastAsia="Times New Roman" w:cs="Times New Roman"/>
          <w:szCs w:val="22"/>
          <w:lang w:eastAsia="en-US"/>
        </w:rPr>
        <w:t>The SC supported plain language application but emphasized the need for clear definitions, recognizing that certain technical terminology must remain unchanged for precision.</w:t>
      </w:r>
      <w:r w:rsidR="001C0EE3" w:rsidRPr="00B71D74">
        <w:rPr>
          <w:rFonts w:cs="Times New Roman"/>
          <w:szCs w:val="22"/>
          <w:lang w:eastAsia="en-US"/>
        </w:rPr>
        <w:t xml:space="preserve"> </w:t>
      </w:r>
      <w:r w:rsidRPr="00B71D74">
        <w:rPr>
          <w:rFonts w:eastAsia="Times New Roman" w:cs="Times New Roman"/>
          <w:szCs w:val="22"/>
          <w:lang w:eastAsia="en-US"/>
        </w:rPr>
        <w:t xml:space="preserve">The </w:t>
      </w:r>
      <w:r w:rsidR="001C0EE3" w:rsidRPr="00B71D74">
        <w:rPr>
          <w:rFonts w:eastAsia="Times New Roman" w:cs="Times New Roman"/>
          <w:szCs w:val="22"/>
          <w:lang w:eastAsia="en-US"/>
        </w:rPr>
        <w:t xml:space="preserve">SC </w:t>
      </w:r>
      <w:r w:rsidRPr="00B71D74">
        <w:rPr>
          <w:rFonts w:eastAsia="Times New Roman" w:cs="Times New Roman"/>
          <w:szCs w:val="22"/>
          <w:lang w:eastAsia="en-US"/>
        </w:rPr>
        <w:t>distinguished between accessibility improvements and the broader question of whether ISPMs should contain only core requirements or also incorporate guidance. While agreeing that ISPMs should prioritize clarity, the SC acknowledged that some standards inherently require technical complexity.</w:t>
      </w:r>
    </w:p>
    <w:p w14:paraId="0C121E33" w14:textId="77777777" w:rsidR="00D103B9" w:rsidRPr="00B71D74" w:rsidRDefault="00A92205" w:rsidP="00D103B9">
      <w:pPr>
        <w:pStyle w:val="IPPParagraphnumbering"/>
        <w:rPr>
          <w:rFonts w:cs="Times New Roman"/>
          <w:szCs w:val="22"/>
          <w:lang w:eastAsia="en-US"/>
        </w:rPr>
      </w:pPr>
      <w:r w:rsidRPr="00B71D74">
        <w:rPr>
          <w:rFonts w:eastAsia="Times New Roman" w:cs="Times New Roman"/>
          <w:szCs w:val="22"/>
          <w:lang w:eastAsia="en-US"/>
        </w:rPr>
        <w:t xml:space="preserve">The </w:t>
      </w:r>
      <w:r w:rsidR="001C0EE3" w:rsidRPr="00B71D74">
        <w:rPr>
          <w:rFonts w:eastAsia="Times New Roman" w:cs="Times New Roman"/>
          <w:szCs w:val="22"/>
          <w:lang w:eastAsia="en-US"/>
        </w:rPr>
        <w:t>SC</w:t>
      </w:r>
      <w:r w:rsidRPr="00B71D74">
        <w:rPr>
          <w:rFonts w:eastAsia="Times New Roman" w:cs="Times New Roman"/>
          <w:szCs w:val="22"/>
          <w:lang w:eastAsia="en-US"/>
        </w:rPr>
        <w:t xml:space="preserve"> explored various mechanisms including layered information architecture, abridged summaries, hyperlinks, and enhanced editorial flexibility. One member proposed streamlining the consultation burden by addressing editorial comments through separate online reviews, reserving formal consultation for conceptual and technical matters.</w:t>
      </w:r>
    </w:p>
    <w:p w14:paraId="0BA56869" w14:textId="77777777" w:rsidR="00BF4DFB" w:rsidRPr="00B71D74" w:rsidRDefault="00A92205" w:rsidP="00D103B9">
      <w:pPr>
        <w:pStyle w:val="IPPParagraphnumbering"/>
        <w:rPr>
          <w:rFonts w:cs="Times New Roman"/>
          <w:szCs w:val="22"/>
          <w:lang w:eastAsia="en-US"/>
        </w:rPr>
      </w:pPr>
      <w:r w:rsidRPr="00B71D74">
        <w:rPr>
          <w:rFonts w:eastAsia="Times New Roman" w:cs="Times New Roman"/>
          <w:szCs w:val="22"/>
          <w:lang w:eastAsia="en-US"/>
        </w:rPr>
        <w:t xml:space="preserve">The SC highlighted several practical considerations: </w:t>
      </w:r>
    </w:p>
    <w:p w14:paraId="77FDDE16" w14:textId="77777777" w:rsidR="00BF4DFB" w:rsidRPr="00B71D74" w:rsidRDefault="00A92205" w:rsidP="00BF4DFB">
      <w:pPr>
        <w:pStyle w:val="IPPBullet1"/>
        <w:rPr>
          <w:rFonts w:cs="Times New Roman"/>
          <w:szCs w:val="22"/>
          <w:lang w:eastAsia="en-US"/>
        </w:rPr>
      </w:pPr>
      <w:r w:rsidRPr="00B71D74">
        <w:rPr>
          <w:rFonts w:cs="Times New Roman"/>
          <w:szCs w:val="22"/>
          <w:lang w:eastAsia="en-US"/>
        </w:rPr>
        <w:t xml:space="preserve">establishing objective criteria for plain </w:t>
      </w:r>
      <w:proofErr w:type="gramStart"/>
      <w:r w:rsidRPr="00B71D74">
        <w:rPr>
          <w:rFonts w:cs="Times New Roman"/>
          <w:szCs w:val="22"/>
          <w:lang w:eastAsia="en-US"/>
        </w:rPr>
        <w:t>language;</w:t>
      </w:r>
      <w:proofErr w:type="gramEnd"/>
      <w:r w:rsidRPr="00B71D74">
        <w:rPr>
          <w:rFonts w:cs="Times New Roman"/>
          <w:szCs w:val="22"/>
          <w:lang w:eastAsia="en-US"/>
        </w:rPr>
        <w:t xml:space="preserve"> </w:t>
      </w:r>
    </w:p>
    <w:p w14:paraId="41864D5D" w14:textId="77777777" w:rsidR="00BF4DFB" w:rsidRPr="00B71D74" w:rsidRDefault="00A92205" w:rsidP="00BF4DFB">
      <w:pPr>
        <w:pStyle w:val="IPPBullet1"/>
        <w:rPr>
          <w:rFonts w:cs="Times New Roman"/>
          <w:szCs w:val="22"/>
          <w:lang w:eastAsia="en-US"/>
        </w:rPr>
      </w:pPr>
      <w:r w:rsidRPr="00B71D74">
        <w:rPr>
          <w:rFonts w:eastAsia="Times New Roman" w:cs="Times New Roman"/>
          <w:szCs w:val="22"/>
          <w:lang w:eastAsia="en-US"/>
        </w:rPr>
        <w:t>assessing resource implications for Contracting Parties when ISPM revisions necessitate national guidance updates; and</w:t>
      </w:r>
    </w:p>
    <w:p w14:paraId="13BCDAC4" w14:textId="07FE4AC0" w:rsidR="00D103B9" w:rsidRPr="00B71D74" w:rsidRDefault="00A92205" w:rsidP="00BF4DFB">
      <w:pPr>
        <w:pStyle w:val="IPPBullet1"/>
        <w:rPr>
          <w:rFonts w:cs="Times New Roman"/>
          <w:szCs w:val="22"/>
          <w:lang w:eastAsia="en-US"/>
        </w:rPr>
      </w:pPr>
      <w:r w:rsidRPr="00B71D74">
        <w:rPr>
          <w:rFonts w:eastAsia="Times New Roman" w:cs="Times New Roman"/>
          <w:szCs w:val="22"/>
          <w:lang w:eastAsia="en-US"/>
        </w:rPr>
        <w:t>prioritizing which standards to address first by benchmarking against other international standard-setting bodies.</w:t>
      </w:r>
    </w:p>
    <w:p w14:paraId="5646ABEC" w14:textId="480E4CCA" w:rsidR="5F8B98D8" w:rsidRPr="00B71D74" w:rsidRDefault="00AE3D00" w:rsidP="000E7A96">
      <w:pPr>
        <w:pStyle w:val="IPPParagraphnumbering"/>
        <w:rPr>
          <w:rFonts w:cs="Times New Roman"/>
          <w:szCs w:val="22"/>
          <w:lang w:eastAsia="en-US"/>
        </w:rPr>
      </w:pPr>
      <w:r w:rsidRPr="00B71D74">
        <w:rPr>
          <w:rFonts w:eastAsia="Times New Roman" w:cs="Times New Roman"/>
          <w:szCs w:val="22"/>
          <w:lang w:eastAsia="en-US"/>
        </w:rPr>
        <w:t xml:space="preserve">The </w:t>
      </w:r>
      <w:r w:rsidR="00D40D2C" w:rsidRPr="00B71D74">
        <w:rPr>
          <w:rFonts w:eastAsia="Times New Roman" w:cs="Times New Roman"/>
          <w:szCs w:val="22"/>
          <w:lang w:eastAsia="en-US"/>
        </w:rPr>
        <w:t>SC May</w:t>
      </w:r>
      <w:r w:rsidRPr="00B71D74">
        <w:rPr>
          <w:rFonts w:eastAsia="Times New Roman" w:cs="Times New Roman"/>
          <w:szCs w:val="22"/>
          <w:lang w:eastAsia="en-US"/>
        </w:rPr>
        <w:t xml:space="preserve"> establishment a small working group on the future of </w:t>
      </w:r>
      <w:r w:rsidR="000E7A96" w:rsidRPr="00B71D74">
        <w:rPr>
          <w:rFonts w:eastAsia="Times New Roman" w:cs="Times New Roman"/>
          <w:szCs w:val="22"/>
          <w:lang w:eastAsia="en-US"/>
        </w:rPr>
        <w:t>ISPMs and</w:t>
      </w:r>
      <w:r w:rsidRPr="00B71D74">
        <w:rPr>
          <w:rFonts w:eastAsia="Times New Roman" w:cs="Times New Roman"/>
          <w:szCs w:val="22"/>
          <w:lang w:eastAsia="en-US"/>
        </w:rPr>
        <w:t xml:space="preserve"> tasked</w:t>
      </w:r>
      <w:r w:rsidR="000E7A96" w:rsidRPr="00B71D74">
        <w:rPr>
          <w:rFonts w:eastAsia="Times New Roman" w:cs="Times New Roman"/>
          <w:szCs w:val="22"/>
          <w:lang w:eastAsia="en-US"/>
        </w:rPr>
        <w:t xml:space="preserve"> it</w:t>
      </w:r>
      <w:r w:rsidRPr="00B71D74">
        <w:rPr>
          <w:rFonts w:eastAsia="Times New Roman" w:cs="Times New Roman"/>
          <w:szCs w:val="22"/>
          <w:lang w:eastAsia="en-US"/>
        </w:rPr>
        <w:t xml:space="preserve"> with preparing a position paper for SPG 2025.</w:t>
      </w:r>
      <w:r w:rsidR="000E7A96" w:rsidRPr="00B71D74">
        <w:rPr>
          <w:rFonts w:eastAsia="Times New Roman" w:cs="Times New Roman"/>
          <w:szCs w:val="22"/>
          <w:lang w:eastAsia="en-US"/>
        </w:rPr>
        <w:t xml:space="preserve"> </w:t>
      </w:r>
      <w:r w:rsidR="00A92205" w:rsidRPr="00B71D74">
        <w:rPr>
          <w:rFonts w:eastAsia="Times New Roman" w:cs="Times New Roman"/>
          <w:szCs w:val="22"/>
          <w:lang w:eastAsia="en-US"/>
        </w:rPr>
        <w:t xml:space="preserve">The SC </w:t>
      </w:r>
      <w:r w:rsidR="00441B14" w:rsidRPr="00B71D74">
        <w:rPr>
          <w:rFonts w:eastAsia="Times New Roman" w:cs="Times New Roman"/>
          <w:szCs w:val="22"/>
          <w:lang w:eastAsia="en-US"/>
        </w:rPr>
        <w:t>concluded on</w:t>
      </w:r>
      <w:r w:rsidR="00A92205" w:rsidRPr="00B71D74">
        <w:rPr>
          <w:rFonts w:eastAsia="Times New Roman" w:cs="Times New Roman"/>
          <w:szCs w:val="22"/>
          <w:lang w:eastAsia="en-US"/>
        </w:rPr>
        <w:t xml:space="preserve"> maintaining active engagement in ongoing discussions regarding the future direction of ISPMs.</w:t>
      </w:r>
    </w:p>
    <w:p w14:paraId="4041381E" w14:textId="4E29F6F3" w:rsidR="5F8B98D8" w:rsidRPr="00B71D74" w:rsidRDefault="2FEF0BC3" w:rsidP="5F8B98D8">
      <w:pPr>
        <w:pStyle w:val="IPPParagraphnumbering"/>
        <w:numPr>
          <w:ilvl w:val="0"/>
          <w:numId w:val="0"/>
        </w:numPr>
        <w:spacing w:beforeAutospacing="1" w:afterAutospacing="1"/>
        <w:jc w:val="left"/>
        <w:rPr>
          <w:rFonts w:eastAsia="Times New Roman" w:cs="Times New Roman"/>
          <w:b/>
          <w:bCs/>
          <w:szCs w:val="22"/>
          <w:lang w:val="en-GB" w:eastAsia="en-US"/>
        </w:rPr>
      </w:pPr>
      <w:r w:rsidRPr="00B71D74">
        <w:rPr>
          <w:rFonts w:eastAsia="Times New Roman" w:cs="Times New Roman"/>
          <w:b/>
          <w:bCs/>
          <w:szCs w:val="22"/>
          <w:lang w:val="en-GB" w:eastAsia="en-US"/>
        </w:rPr>
        <w:lastRenderedPageBreak/>
        <w:t>Implementation and Capacity Development Committee (May 2025)</w:t>
      </w:r>
    </w:p>
    <w:p w14:paraId="3D8683C9" w14:textId="37E0E171" w:rsidR="00725961" w:rsidRPr="00725961" w:rsidRDefault="00725961" w:rsidP="00725961">
      <w:pPr>
        <w:pStyle w:val="IPPParagraphnumbering"/>
        <w:rPr>
          <w:rFonts w:eastAsia="Times New Roman" w:cs="Times New Roman"/>
          <w:szCs w:val="22"/>
        </w:rPr>
      </w:pPr>
      <w:r w:rsidRPr="00725961">
        <w:rPr>
          <w:rFonts w:eastAsia="Times New Roman" w:cs="Times New Roman"/>
          <w:szCs w:val="22"/>
        </w:rPr>
        <w:t xml:space="preserve">The IC </w:t>
      </w:r>
      <w:r w:rsidRPr="00B71D74">
        <w:rPr>
          <w:rFonts w:eastAsia="Times New Roman" w:cs="Times New Roman"/>
          <w:szCs w:val="22"/>
        </w:rPr>
        <w:t>discussed</w:t>
      </w:r>
      <w:r w:rsidRPr="00725961">
        <w:rPr>
          <w:rFonts w:eastAsia="Times New Roman" w:cs="Times New Roman"/>
          <w:szCs w:val="22"/>
        </w:rPr>
        <w:t xml:space="preserve"> this matter at its May 2025 meeting, addressing multiple dimensions of the issue. Members supported adopting simple, clear, and adaptable language while cautioning against excessive simplification that could compromise technical accuracy.</w:t>
      </w:r>
    </w:p>
    <w:p w14:paraId="7697FE07" w14:textId="77777777" w:rsidR="005C5D0D" w:rsidRPr="00B71D74" w:rsidRDefault="00725961" w:rsidP="00725961">
      <w:pPr>
        <w:pStyle w:val="IPPParagraphnumbering"/>
        <w:rPr>
          <w:rFonts w:eastAsia="Times New Roman" w:cs="Times New Roman"/>
          <w:szCs w:val="22"/>
        </w:rPr>
      </w:pPr>
      <w:r w:rsidRPr="00725961">
        <w:rPr>
          <w:rFonts w:eastAsia="Times New Roman" w:cs="Times New Roman"/>
          <w:szCs w:val="22"/>
        </w:rPr>
        <w:t xml:space="preserve">The Committee proposed piloting the approach with ISPMs currently under development to test feasibility before broader application. The IC emphasized engaging NPPOs through multiple channels: regional workshops, national consultations, and the IPPC Observatory. </w:t>
      </w:r>
    </w:p>
    <w:p w14:paraId="319AE2E0" w14:textId="5C303A56" w:rsidR="00725961" w:rsidRPr="00725961" w:rsidRDefault="00725961" w:rsidP="00725961">
      <w:pPr>
        <w:pStyle w:val="IPPParagraphnumbering"/>
        <w:rPr>
          <w:rFonts w:eastAsia="Times New Roman" w:cs="Times New Roman"/>
          <w:szCs w:val="22"/>
        </w:rPr>
      </w:pPr>
      <w:r w:rsidRPr="00725961">
        <w:rPr>
          <w:rFonts w:eastAsia="Times New Roman" w:cs="Times New Roman"/>
          <w:szCs w:val="22"/>
        </w:rPr>
        <w:t>Additionally,</w:t>
      </w:r>
      <w:r w:rsidR="005C5D0D" w:rsidRPr="00B71D74">
        <w:rPr>
          <w:rFonts w:eastAsia="Times New Roman" w:cs="Times New Roman"/>
          <w:szCs w:val="22"/>
        </w:rPr>
        <w:t xml:space="preserve"> IC</w:t>
      </w:r>
      <w:r w:rsidRPr="00725961">
        <w:rPr>
          <w:rFonts w:eastAsia="Times New Roman" w:cs="Times New Roman"/>
          <w:szCs w:val="22"/>
        </w:rPr>
        <w:t xml:space="preserve"> member</w:t>
      </w:r>
      <w:r w:rsidR="005C5D0D" w:rsidRPr="00B71D74">
        <w:rPr>
          <w:rFonts w:eastAsia="Times New Roman" w:cs="Times New Roman"/>
          <w:szCs w:val="22"/>
        </w:rPr>
        <w:t xml:space="preserve"> </w:t>
      </w:r>
      <w:r w:rsidRPr="00725961">
        <w:rPr>
          <w:rFonts w:eastAsia="Times New Roman" w:cs="Times New Roman"/>
          <w:szCs w:val="22"/>
        </w:rPr>
        <w:t>suggested establishing communities of practice through RPPOs and exploring AI-assisted and machine translation tools, while acknowledging that expert review would remain essential regardless of technological support.</w:t>
      </w:r>
    </w:p>
    <w:p w14:paraId="1DFE7D20" w14:textId="64BEECC7" w:rsidR="00725961" w:rsidRPr="00725961" w:rsidRDefault="00725961" w:rsidP="00725961">
      <w:pPr>
        <w:pStyle w:val="IPPParagraphnumbering"/>
        <w:rPr>
          <w:rFonts w:eastAsia="Times New Roman" w:cs="Times New Roman"/>
          <w:szCs w:val="22"/>
        </w:rPr>
      </w:pPr>
      <w:r w:rsidRPr="00725961">
        <w:rPr>
          <w:rFonts w:eastAsia="Times New Roman" w:cs="Times New Roman"/>
          <w:szCs w:val="22"/>
        </w:rPr>
        <w:t xml:space="preserve">The IC directed its Chair and </w:t>
      </w:r>
      <w:r w:rsidR="001A36A5" w:rsidRPr="00B71D74">
        <w:rPr>
          <w:rFonts w:eastAsia="Times New Roman" w:cs="Times New Roman"/>
          <w:szCs w:val="22"/>
        </w:rPr>
        <w:t>Vice Chair</w:t>
      </w:r>
      <w:r w:rsidRPr="00725961">
        <w:rPr>
          <w:rFonts w:eastAsia="Times New Roman" w:cs="Times New Roman"/>
          <w:szCs w:val="22"/>
        </w:rPr>
        <w:t xml:space="preserve"> to prepare a discussion paper capturing these perspectives for SPG 2025.</w:t>
      </w:r>
    </w:p>
    <w:p w14:paraId="0EB136A8" w14:textId="353BC917" w:rsidR="5F8B98D8" w:rsidRPr="00B71D74" w:rsidRDefault="000D0519" w:rsidP="000E7A96">
      <w:pPr>
        <w:pStyle w:val="IPPHeading1"/>
        <w:rPr>
          <w:rFonts w:cs="Times New Roman"/>
          <w:sz w:val="22"/>
          <w:lang w:eastAsia="en-US"/>
        </w:rPr>
      </w:pPr>
      <w:r w:rsidRPr="00B71D74">
        <w:rPr>
          <w:rFonts w:cs="Times New Roman"/>
          <w:sz w:val="22"/>
        </w:rPr>
        <w:t>2025 IPPC Regional Workshop</w:t>
      </w:r>
      <w:r w:rsidR="004703AE" w:rsidRPr="00B71D74">
        <w:rPr>
          <w:rFonts w:cs="Times New Roman"/>
          <w:sz w:val="22"/>
        </w:rPr>
        <w:t xml:space="preserve">’s </w:t>
      </w:r>
      <w:r w:rsidR="00557E89" w:rsidRPr="00B71D74">
        <w:rPr>
          <w:rFonts w:cs="Times New Roman"/>
          <w:sz w:val="22"/>
        </w:rPr>
        <w:t>position and recommendations on rethinking ISPMs</w:t>
      </w:r>
    </w:p>
    <w:p w14:paraId="7CCCA4ED" w14:textId="36FE61CD" w:rsidR="5F8B98D8" w:rsidRPr="00B71D74" w:rsidRDefault="000D0519" w:rsidP="000E7A96">
      <w:pPr>
        <w:pStyle w:val="IPPParagraphnumbering"/>
        <w:rPr>
          <w:rFonts w:eastAsia="Times New Roman" w:cs="Times New Roman"/>
          <w:szCs w:val="22"/>
          <w:lang w:eastAsia="en-US"/>
        </w:rPr>
      </w:pPr>
      <w:r w:rsidRPr="00B71D74">
        <w:rPr>
          <w:rFonts w:eastAsia="Times New Roman" w:cs="Times New Roman"/>
          <w:szCs w:val="22"/>
        </w:rPr>
        <w:t>The IPPC Regional Workshops (RWs) are annual events organized to support Contracting Parties (CPs) in preparing comments on draft International Standards for Phytosanitary Measures (ISPMs), to build phytosanitary capacity, and to provide a forum for exchanging regional experiences and priorities. The workshops also raise awareness of IPPC activities and resources, and in some regions include a field visit to national facilities.</w:t>
      </w:r>
    </w:p>
    <w:p w14:paraId="54B6A0FB" w14:textId="77777777" w:rsidR="005E78FA" w:rsidRPr="00B71D74" w:rsidRDefault="00711055" w:rsidP="005E78FA">
      <w:pPr>
        <w:pStyle w:val="IPPParagraphnumbering"/>
        <w:rPr>
          <w:rFonts w:cs="Times New Roman"/>
          <w:szCs w:val="22"/>
          <w:lang w:eastAsia="en-US"/>
        </w:rPr>
      </w:pPr>
      <w:r w:rsidRPr="00B71D74">
        <w:rPr>
          <w:rFonts w:cs="Times New Roman"/>
          <w:szCs w:val="22"/>
        </w:rPr>
        <w:t>The workshops were jointly organized by regional committees and the IPPC Secretariat, with support from the Standards Committee (SC), the Implementation and Capacity Development Committee (IC), Regional Plant Protection Organizations (RPPOs), FAO regional offices, and host countries.</w:t>
      </w:r>
    </w:p>
    <w:p w14:paraId="0ECA3456" w14:textId="3F7A347F" w:rsidR="5F8B98D8" w:rsidRPr="00B71D74" w:rsidRDefault="000D0519" w:rsidP="00F71B14">
      <w:pPr>
        <w:pStyle w:val="IPPParagraphnumbering"/>
        <w:rPr>
          <w:rFonts w:eastAsia="Times New Roman" w:cs="Times New Roman"/>
          <w:szCs w:val="22"/>
          <w:lang w:eastAsia="en-US"/>
        </w:rPr>
      </w:pPr>
      <w:r w:rsidRPr="00B71D74">
        <w:rPr>
          <w:rFonts w:cs="Times New Roman"/>
          <w:szCs w:val="22"/>
        </w:rPr>
        <w:t>In 2025, seven Regional Workshops were convened between August and September, each lasting three to five days. A total of 267 participants from IPPC Contracting Parties, representing 119 countries, took part.</w:t>
      </w:r>
    </w:p>
    <w:p w14:paraId="3A94C4C5" w14:textId="3A90257A" w:rsidR="000E69DE" w:rsidRPr="00B71D74" w:rsidRDefault="00F71B14" w:rsidP="5F8B98D8">
      <w:pPr>
        <w:pStyle w:val="IPPParagraphnumbering"/>
        <w:spacing w:line="259" w:lineRule="auto"/>
        <w:rPr>
          <w:rFonts w:eastAsia="Times New Roman" w:cs="Times New Roman"/>
          <w:szCs w:val="22"/>
        </w:rPr>
      </w:pPr>
      <w:r w:rsidRPr="00B71D74">
        <w:rPr>
          <w:rFonts w:eastAsia="Times New Roman" w:cs="Times New Roman"/>
          <w:szCs w:val="22"/>
        </w:rPr>
        <w:t>T</w:t>
      </w:r>
      <w:r w:rsidR="000D0519" w:rsidRPr="00B71D74">
        <w:rPr>
          <w:rFonts w:eastAsia="Times New Roman" w:cs="Times New Roman"/>
          <w:szCs w:val="22"/>
        </w:rPr>
        <w:t xml:space="preserve">he agenda </w:t>
      </w:r>
      <w:r w:rsidRPr="00B71D74">
        <w:rPr>
          <w:rFonts w:eastAsia="Times New Roman" w:cs="Times New Roman"/>
          <w:szCs w:val="22"/>
        </w:rPr>
        <w:t>of the 2025 IPPC Regional Workshop</w:t>
      </w:r>
      <w:r w:rsidR="000D0519" w:rsidRPr="00B71D74">
        <w:rPr>
          <w:rFonts w:eastAsia="Times New Roman" w:cs="Times New Roman"/>
          <w:szCs w:val="22"/>
        </w:rPr>
        <w:t xml:space="preserve"> included a dedicated discussion on “Rethinking ISPMs.” Participants were encouraged to share perspectives, experiences, and recommendations on the readability, usability, and structure of ISPMs, with the outcomes compiled for consideration by the Strategic Planning Group (SPG).</w:t>
      </w:r>
    </w:p>
    <w:p w14:paraId="4363E16F" w14:textId="77777777" w:rsidR="000E69DE" w:rsidRPr="00B71D74" w:rsidRDefault="000D0519" w:rsidP="00976F95">
      <w:pPr>
        <w:pStyle w:val="Heading1"/>
        <w:rPr>
          <w:rFonts w:cs="Times New Roman"/>
          <w:color w:val="000000" w:themeColor="text1"/>
          <w:szCs w:val="22"/>
        </w:rPr>
      </w:pPr>
      <w:r w:rsidRPr="00B71D74">
        <w:rPr>
          <w:rFonts w:cs="Times New Roman"/>
          <w:szCs w:val="22"/>
        </w:rPr>
        <w:t>Results of the Discussions at the 2025 IPPC Regional Workshops</w:t>
      </w:r>
    </w:p>
    <w:p w14:paraId="1F8C47CF" w14:textId="6BE3211B" w:rsidR="000E69DE" w:rsidRPr="00B71D74" w:rsidRDefault="000D0519" w:rsidP="00976F95">
      <w:pPr>
        <w:pStyle w:val="IPPHeading2"/>
        <w:rPr>
          <w:rFonts w:cs="Times New Roman"/>
          <w:sz w:val="22"/>
          <w:szCs w:val="22"/>
        </w:rPr>
      </w:pPr>
      <w:r w:rsidRPr="00B71D74">
        <w:rPr>
          <w:rFonts w:cs="Times New Roman"/>
          <w:sz w:val="22"/>
          <w:szCs w:val="22"/>
        </w:rPr>
        <w:t>Latin America (LATAM)</w:t>
      </w:r>
    </w:p>
    <w:p w14:paraId="26200434" w14:textId="6FA61A85" w:rsidR="000E69DE" w:rsidRPr="00B71D74" w:rsidRDefault="000D0519" w:rsidP="00976F95">
      <w:pPr>
        <w:pStyle w:val="IPPParagraphnumbering"/>
        <w:spacing w:after="60"/>
        <w:rPr>
          <w:rFonts w:eastAsia="Times New Roman" w:cs="Times New Roman"/>
          <w:b/>
          <w:bCs/>
          <w:szCs w:val="22"/>
        </w:rPr>
      </w:pPr>
      <w:r w:rsidRPr="00B71D74">
        <w:rPr>
          <w:rFonts w:eastAsia="Times New Roman" w:cs="Times New Roman"/>
          <w:szCs w:val="22"/>
          <w:lang w:val="en-GB"/>
        </w:rPr>
        <w:t>Discussions highlighted the importance of ISPMs as essential references for NPPOs and identified challenges in readability and implementation. Participants supported improving the clarity and practicality of standards through plain-language principles and by ensuring guidance is developed in parallel to requirements. They emphasized that reforms should not compromise the scientific rigour or transparency of the standard-setting process and noted that large-scale retroactive revisions of existing ISPMs would be resource-intensive and should be avoided. COSAVE, representing the region at CPM-19, confirmed these views by supporting plain-language drafting and parallel guidance while rejecting the creation of a new technical panel to redraft existing ISPMs.</w:t>
      </w:r>
    </w:p>
    <w:p w14:paraId="0C27905F" w14:textId="77777777" w:rsidR="000E69DE" w:rsidRPr="00B71D74" w:rsidRDefault="000D0519" w:rsidP="00976F95">
      <w:pPr>
        <w:pStyle w:val="IPPHeading2"/>
        <w:rPr>
          <w:rFonts w:cs="Times New Roman"/>
          <w:sz w:val="22"/>
          <w:szCs w:val="22"/>
        </w:rPr>
      </w:pPr>
      <w:r w:rsidRPr="00B71D74">
        <w:rPr>
          <w:rFonts w:cs="Times New Roman"/>
          <w:sz w:val="22"/>
          <w:szCs w:val="22"/>
        </w:rPr>
        <w:t>Near East and North Africa (NENA)</w:t>
      </w:r>
    </w:p>
    <w:p w14:paraId="1C1F96F9" w14:textId="77777777" w:rsidR="000E69DE" w:rsidRPr="00B71D74" w:rsidRDefault="000D0519" w:rsidP="5F8B98D8">
      <w:pPr>
        <w:pStyle w:val="IPPParagraphnumbering"/>
        <w:spacing w:after="60"/>
        <w:rPr>
          <w:rFonts w:eastAsia="Times New Roman" w:cs="Times New Roman"/>
          <w:b/>
          <w:bCs/>
          <w:szCs w:val="22"/>
          <w:lang w:val="en-GB"/>
        </w:rPr>
      </w:pPr>
      <w:r w:rsidRPr="00B71D74">
        <w:rPr>
          <w:rFonts w:eastAsia="Times New Roman" w:cs="Times New Roman"/>
          <w:szCs w:val="22"/>
          <w:lang w:val="en-GB" w:eastAsia="en-US"/>
        </w:rPr>
        <w:t>The region did not establish a consolidated position on rethinking ISPMs. Participants recognized the need for ISPMs to be clear and practical while retaining their scientific basis. They underlined the importance of ensuring that translation challenges are addressed and raised the issue of commodity standards but did not propose specific structural changes to the ISPMs themselves.</w:t>
      </w:r>
    </w:p>
    <w:p w14:paraId="0492FB98" w14:textId="77777777" w:rsidR="000E69DE" w:rsidRPr="00B71D74" w:rsidRDefault="000E69DE" w:rsidP="5F8B98D8">
      <w:pPr>
        <w:pStyle w:val="IPPParagraphnumbering"/>
        <w:numPr>
          <w:ilvl w:val="0"/>
          <w:numId w:val="0"/>
        </w:numPr>
        <w:spacing w:after="60"/>
        <w:rPr>
          <w:rFonts w:eastAsia="Times New Roman" w:cs="Times New Roman"/>
          <w:b/>
          <w:bCs/>
          <w:szCs w:val="22"/>
          <w:lang w:val="en-GB"/>
        </w:rPr>
      </w:pPr>
    </w:p>
    <w:p w14:paraId="1EF06103" w14:textId="77777777" w:rsidR="000E69DE" w:rsidRPr="00B71D74" w:rsidRDefault="000D0519" w:rsidP="00976F95">
      <w:pPr>
        <w:pStyle w:val="IPPHeading2"/>
        <w:rPr>
          <w:rFonts w:cs="Times New Roman"/>
          <w:sz w:val="22"/>
          <w:szCs w:val="22"/>
        </w:rPr>
      </w:pPr>
      <w:r w:rsidRPr="00B71D74">
        <w:rPr>
          <w:rFonts w:cs="Times New Roman"/>
          <w:sz w:val="22"/>
          <w:szCs w:val="22"/>
        </w:rPr>
        <w:t>Europe and Central Asia (ECA)</w:t>
      </w:r>
    </w:p>
    <w:p w14:paraId="7F2C121A" w14:textId="277EBF6A" w:rsidR="000E69DE" w:rsidRPr="00B71D74" w:rsidRDefault="000D0519" w:rsidP="00976F95">
      <w:pPr>
        <w:pStyle w:val="IPPParagraphnumbering"/>
        <w:spacing w:after="60"/>
        <w:rPr>
          <w:rFonts w:eastAsia="Times New Roman" w:cs="Times New Roman"/>
          <w:b/>
          <w:bCs/>
          <w:szCs w:val="22"/>
          <w:lang w:val="en-GB"/>
        </w:rPr>
      </w:pPr>
      <w:r w:rsidRPr="00B71D74">
        <w:rPr>
          <w:rFonts w:eastAsia="Times New Roman" w:cs="Times New Roman"/>
          <w:szCs w:val="22"/>
          <w:lang w:eastAsia="en-US"/>
        </w:rPr>
        <w:t>Participants supported improving the readability and structure of ISPMs but stressed that simplification must not reduce technical precision. They acknowledged the potential benefits of separating requirements from guidance and welcomed the possibility of introducing digital tools and layered formats to make standards more user-friendly. At the same time, participants cautioned that significant restructuring could place additional resource burdens on Contracting Parties.</w:t>
      </w:r>
    </w:p>
    <w:p w14:paraId="3DF4FCA2" w14:textId="77777777" w:rsidR="000E69DE" w:rsidRPr="00B71D74" w:rsidRDefault="000D0519" w:rsidP="00976F95">
      <w:pPr>
        <w:pStyle w:val="IPPHeading2"/>
        <w:rPr>
          <w:rFonts w:cs="Times New Roman"/>
          <w:sz w:val="22"/>
          <w:szCs w:val="22"/>
        </w:rPr>
      </w:pPr>
      <w:r w:rsidRPr="00B71D74">
        <w:rPr>
          <w:rFonts w:cs="Times New Roman"/>
          <w:sz w:val="22"/>
          <w:szCs w:val="22"/>
        </w:rPr>
        <w:t>Caribbean</w:t>
      </w:r>
    </w:p>
    <w:p w14:paraId="50FAE6F2" w14:textId="4E46D241" w:rsidR="000E69DE" w:rsidRPr="00B71D74" w:rsidRDefault="000D0519" w:rsidP="00976F95">
      <w:pPr>
        <w:pStyle w:val="IPPParagraphnumbering"/>
        <w:spacing w:after="60"/>
        <w:rPr>
          <w:rFonts w:eastAsia="Times New Roman" w:cs="Times New Roman"/>
          <w:b/>
          <w:bCs/>
          <w:szCs w:val="22"/>
          <w:lang w:val="en-GB"/>
        </w:rPr>
      </w:pPr>
      <w:r w:rsidRPr="00B71D74">
        <w:rPr>
          <w:rFonts w:eastAsia="Times New Roman" w:cs="Times New Roman"/>
          <w:szCs w:val="22"/>
          <w:lang w:val="en-GB"/>
        </w:rPr>
        <w:t>Participants emphasized that ISPMs are technical documents and must remain precise to support trade and regulatory functions. They cautioned against simplification of content, noting that challenges are more often related to implementation than interpretation. While participants acknowledged that language clarity could be improved, they stressed that ISPM 5 already provides sufficient definitions and guidance for terminology. Overall, the region supported only limited adjustments aimed at improving readability, while strongly opposing wider simplification of ISPM content.</w:t>
      </w:r>
    </w:p>
    <w:p w14:paraId="2C20CBF5" w14:textId="5FC93BD3" w:rsidR="000E69DE" w:rsidRPr="00B71D74" w:rsidRDefault="000D0519" w:rsidP="00976F95">
      <w:pPr>
        <w:pStyle w:val="IPPHeading2"/>
        <w:rPr>
          <w:rFonts w:cs="Times New Roman"/>
          <w:sz w:val="22"/>
          <w:szCs w:val="22"/>
        </w:rPr>
      </w:pPr>
      <w:r w:rsidRPr="00B71D74">
        <w:rPr>
          <w:rFonts w:cs="Times New Roman"/>
          <w:sz w:val="22"/>
          <w:szCs w:val="22"/>
        </w:rPr>
        <w:t>Southwest Pacific</w:t>
      </w:r>
    </w:p>
    <w:p w14:paraId="20403AF2" w14:textId="66C0841E" w:rsidR="000E69DE" w:rsidRPr="00B71D74" w:rsidRDefault="000D0519" w:rsidP="00976F95">
      <w:pPr>
        <w:pStyle w:val="IPPParagraphnumbering"/>
        <w:spacing w:after="60"/>
        <w:rPr>
          <w:rFonts w:eastAsia="Times New Roman" w:cs="Times New Roman"/>
          <w:b/>
          <w:bCs/>
          <w:szCs w:val="22"/>
          <w:lang w:val="en-GB"/>
        </w:rPr>
      </w:pPr>
      <w:r w:rsidRPr="00B71D74">
        <w:rPr>
          <w:rFonts w:eastAsia="Times New Roman" w:cs="Times New Roman"/>
          <w:szCs w:val="22"/>
          <w:lang w:val="en-GB"/>
        </w:rPr>
        <w:t>As the initiators of the rethinking process, participants in the Southwest Pacific actively supported advancing the discussion. They agreed to prepare a regional contribution for SPG, including practical examples of implementation challenges. Discussions emphasized the importance of using plain language, separating requirements from guidance, and adopting visual and digital tools such as diagrams, layered structures, and hyperlinks to increase accessibility. The region indicated continued engagement in the discussion by sharing experiences and proposing innovative approaches to ISPM drafting.</w:t>
      </w:r>
    </w:p>
    <w:p w14:paraId="0279DB43" w14:textId="77777777" w:rsidR="000E69DE" w:rsidRPr="00B71D74" w:rsidRDefault="000D0519" w:rsidP="00976F95">
      <w:pPr>
        <w:pStyle w:val="IPPHeading2"/>
        <w:rPr>
          <w:rFonts w:cs="Times New Roman"/>
          <w:sz w:val="22"/>
          <w:szCs w:val="22"/>
        </w:rPr>
      </w:pPr>
      <w:r w:rsidRPr="00B71D74">
        <w:rPr>
          <w:rFonts w:cs="Times New Roman"/>
          <w:sz w:val="22"/>
          <w:szCs w:val="22"/>
        </w:rPr>
        <w:t>Africa</w:t>
      </w:r>
    </w:p>
    <w:p w14:paraId="24041A60" w14:textId="4B6DBE14" w:rsidR="000E69DE" w:rsidRPr="00B71D74" w:rsidRDefault="000D0519" w:rsidP="00976F95">
      <w:pPr>
        <w:pStyle w:val="IPPParagraphnumbering"/>
        <w:spacing w:after="60"/>
        <w:rPr>
          <w:rFonts w:eastAsia="Times New Roman" w:cs="Times New Roman"/>
          <w:b/>
          <w:bCs/>
          <w:szCs w:val="22"/>
          <w:lang w:val="en-GB"/>
        </w:rPr>
      </w:pPr>
      <w:r w:rsidRPr="00B71D74">
        <w:rPr>
          <w:rFonts w:eastAsia="Times New Roman" w:cs="Times New Roman"/>
          <w:szCs w:val="22"/>
          <w:lang w:val="en-GB"/>
        </w:rPr>
        <w:t>Participants strongly supported improving the clarity and accessibility of ISPMs. They recommended that standards be developed in a concise format using plain-language drafting principles. They encouraged the SPG to continue exploring restructuring options, layered formats, and digital tools to enhance usability. Participants also highlighted the importance of ensuring that African perspectives and implementation challenges are reflected in the global rethinking process, so that ISPMs remain both scientifically robust and practically applicable across diverse national contexts.</w:t>
      </w:r>
    </w:p>
    <w:p w14:paraId="4EC685C1" w14:textId="6E50AECC" w:rsidR="000E69DE" w:rsidRPr="00B71D74" w:rsidRDefault="000D0519" w:rsidP="00976F95">
      <w:pPr>
        <w:pStyle w:val="IPPHeading2"/>
        <w:rPr>
          <w:rFonts w:cs="Times New Roman"/>
          <w:sz w:val="22"/>
          <w:szCs w:val="22"/>
        </w:rPr>
      </w:pPr>
      <w:r w:rsidRPr="00B71D74">
        <w:rPr>
          <w:rFonts w:cs="Times New Roman"/>
          <w:sz w:val="22"/>
          <w:szCs w:val="22"/>
        </w:rPr>
        <w:t>Asia</w:t>
      </w:r>
    </w:p>
    <w:p w14:paraId="017F0B13" w14:textId="62E4BDCF" w:rsidR="715E3EA4" w:rsidRDefault="715E3EA4" w:rsidP="4B58EE55">
      <w:pPr>
        <w:pStyle w:val="IPPParagraphnumbering"/>
        <w:spacing w:after="60"/>
        <w:rPr>
          <w:sz w:val="20"/>
          <w:szCs w:val="20"/>
          <w:lang w:val="en-GB"/>
        </w:rPr>
      </w:pPr>
      <w:r w:rsidRPr="4B58EE55">
        <w:rPr>
          <w:lang w:val="en-GB"/>
        </w:rPr>
        <w:t>Participants recognized challenges in the readability, translatability, and structure of ISPMs, noting that complex language and the blending of requirements with guidance make implementation difficult. They supported improving clarity through plain-language drafting, consistent terminology, and the use of visual and digital tools such as flow charts and layered formats.</w:t>
      </w:r>
    </w:p>
    <w:p w14:paraId="36C7ACA5" w14:textId="0450A371" w:rsidR="715E3EA4" w:rsidRDefault="715E3EA4" w:rsidP="4B58EE55">
      <w:pPr>
        <w:pStyle w:val="IPPParagraphnumbering"/>
        <w:spacing w:after="60"/>
        <w:rPr>
          <w:sz w:val="20"/>
          <w:szCs w:val="20"/>
          <w:lang w:val="en-GB"/>
        </w:rPr>
      </w:pPr>
      <w:r w:rsidRPr="4B58EE55">
        <w:rPr>
          <w:lang w:val="en-GB"/>
        </w:rPr>
        <w:t>Some participants proposed piloting these improvements with ISPMs 2 and 11, while others emphasized that certain standards, such as diagnostic protocols, should remain highly technical. The region agreed to consolidate its views and prepare a discussion paper presenting perspectives and recommendations on “Rethinking ISPMs” for submission to the SPG 2025.</w:t>
      </w:r>
    </w:p>
    <w:p w14:paraId="303B55DF" w14:textId="26FEA65A" w:rsidR="000D0519" w:rsidRPr="00B71D74" w:rsidRDefault="000D0519" w:rsidP="00976F95">
      <w:pPr>
        <w:pStyle w:val="IPPHeading1"/>
        <w:rPr>
          <w:rFonts w:cs="Times New Roman"/>
          <w:sz w:val="22"/>
        </w:rPr>
      </w:pPr>
      <w:r w:rsidRPr="00B71D74">
        <w:rPr>
          <w:rFonts w:cs="Times New Roman"/>
          <w:sz w:val="22"/>
        </w:rPr>
        <w:t>Conclusion</w:t>
      </w:r>
    </w:p>
    <w:p w14:paraId="1CED794E" w14:textId="77777777" w:rsidR="000E69DE" w:rsidRPr="00B71D74" w:rsidRDefault="000D0519" w:rsidP="5F8B98D8">
      <w:pPr>
        <w:pStyle w:val="IPPParagraphnumbering"/>
        <w:spacing w:after="60"/>
        <w:rPr>
          <w:rFonts w:eastAsia="Times New Roman" w:cs="Times New Roman"/>
          <w:b/>
          <w:bCs/>
          <w:szCs w:val="22"/>
          <w:lang w:val="en-GB"/>
        </w:rPr>
      </w:pPr>
      <w:r w:rsidRPr="00B71D74">
        <w:rPr>
          <w:rFonts w:eastAsia="Times New Roman" w:cs="Times New Roman"/>
          <w:szCs w:val="22"/>
          <w:lang w:eastAsia="en-US"/>
        </w:rPr>
        <w:t>The 2025 IPPC Regional Workshops provided an opportunity for Contracting Parties to discuss the future of ISPMs and to share perspectives on the proposal to “Rethink ISPMs.” Across the regions, participants recognized the importance of ensuring that ISPMs remain technically robust while also being clear, practical, and accessible.</w:t>
      </w:r>
    </w:p>
    <w:p w14:paraId="6B309FC4" w14:textId="77777777" w:rsidR="000E69DE" w:rsidRPr="00B71D74" w:rsidRDefault="000D0519" w:rsidP="5F8B98D8">
      <w:pPr>
        <w:pStyle w:val="IPPParagraphnumbering"/>
        <w:spacing w:after="60"/>
        <w:rPr>
          <w:rFonts w:eastAsia="Times New Roman" w:cs="Times New Roman"/>
          <w:b/>
          <w:bCs/>
          <w:szCs w:val="22"/>
          <w:lang w:val="en-GB"/>
        </w:rPr>
      </w:pPr>
      <w:r w:rsidRPr="00B71D74">
        <w:rPr>
          <w:rFonts w:eastAsia="Times New Roman" w:cs="Times New Roman"/>
          <w:szCs w:val="22"/>
          <w:lang w:eastAsia="en-US"/>
        </w:rPr>
        <w:t>While views varied, several common themes emerged: many regions supported the application of plain-language drafting principles, the separation of requirements from guidance, and the exploration of digital and layered formats to enhance usability. At the same time, caution was expressed about large-scale retroactive revisions of existing ISPMs and the risk of oversimplifying technical content.</w:t>
      </w:r>
    </w:p>
    <w:p w14:paraId="02E1A464" w14:textId="7256C67A" w:rsidR="00EA122E" w:rsidRPr="00B71D74" w:rsidRDefault="000D0519" w:rsidP="00EA122E">
      <w:pPr>
        <w:pStyle w:val="IPPParagraphnumbering"/>
        <w:spacing w:after="60"/>
        <w:rPr>
          <w:rFonts w:eastAsia="Times New Roman" w:cs="Times New Roman"/>
          <w:b/>
          <w:bCs/>
          <w:szCs w:val="22"/>
          <w:lang w:val="en-GB"/>
        </w:rPr>
      </w:pPr>
      <w:r w:rsidRPr="00B71D74">
        <w:rPr>
          <w:rFonts w:eastAsia="Times New Roman" w:cs="Times New Roman"/>
          <w:szCs w:val="22"/>
          <w:lang w:eastAsia="en-US"/>
        </w:rPr>
        <w:t>The results of these discussions provide the SPG with a consolidated overview of regional perspectives, which can inform its deliberations and guidance to CPM-20 (2026) on the way forward for the rethinking of ISPMs</w:t>
      </w:r>
      <w:r w:rsidR="0BDE4CD6" w:rsidRPr="00B71D74">
        <w:rPr>
          <w:rFonts w:eastAsia="Times New Roman" w:cs="Times New Roman"/>
          <w:b/>
          <w:bCs/>
          <w:szCs w:val="22"/>
          <w:lang w:val="en-GB"/>
        </w:rPr>
        <w:t>.</w:t>
      </w:r>
    </w:p>
    <w:p w14:paraId="2F81DC3A" w14:textId="4AA6A6E7" w:rsidR="00AB6F27" w:rsidRPr="00B71D74" w:rsidRDefault="000D0519" w:rsidP="00EA122E">
      <w:pPr>
        <w:pStyle w:val="IPPHeading1"/>
        <w:rPr>
          <w:rFonts w:cs="Times New Roman"/>
          <w:sz w:val="22"/>
        </w:rPr>
      </w:pPr>
      <w:r w:rsidRPr="00B71D74">
        <w:rPr>
          <w:rFonts w:cs="Times New Roman"/>
          <w:sz w:val="22"/>
        </w:rPr>
        <w:t>Recommendations:</w:t>
      </w:r>
    </w:p>
    <w:p w14:paraId="06ED704F" w14:textId="7869C5B5" w:rsidR="000E69DE" w:rsidRPr="00D50F21" w:rsidRDefault="000D0519" w:rsidP="00D50F21">
      <w:pPr>
        <w:pStyle w:val="IPPParagraphnumbering"/>
        <w:spacing w:after="60"/>
        <w:rPr>
          <w:rFonts w:eastAsia="Times New Roman" w:cs="Times New Roman"/>
          <w:b/>
          <w:bCs/>
          <w:szCs w:val="22"/>
          <w:lang w:val="en-GB"/>
        </w:rPr>
      </w:pPr>
      <w:r w:rsidRPr="00B71D74">
        <w:rPr>
          <w:rFonts w:eastAsia="Times New Roman" w:cs="Times New Roman"/>
          <w:szCs w:val="22"/>
          <w:lang w:val="en-GB"/>
        </w:rPr>
        <w:t xml:space="preserve">The SPG is invited </w:t>
      </w:r>
      <w:proofErr w:type="gramStart"/>
      <w:r w:rsidRPr="00B71D74">
        <w:rPr>
          <w:rFonts w:eastAsia="Times New Roman" w:cs="Times New Roman"/>
          <w:szCs w:val="22"/>
          <w:lang w:val="en-GB"/>
        </w:rPr>
        <w:t>to;</w:t>
      </w:r>
      <w:proofErr w:type="gramEnd"/>
    </w:p>
    <w:p w14:paraId="60E7A0ED" w14:textId="77777777" w:rsidR="000E69DE" w:rsidRPr="00D50F21" w:rsidRDefault="000D0519" w:rsidP="00D50F21">
      <w:pPr>
        <w:pStyle w:val="IPPNumberedList"/>
        <w:numPr>
          <w:ilvl w:val="0"/>
          <w:numId w:val="32"/>
        </w:numPr>
        <w:rPr>
          <w:rFonts w:eastAsia="Times New Roman" w:cs="Times New Roman"/>
          <w:szCs w:val="22"/>
        </w:rPr>
      </w:pPr>
      <w:r w:rsidRPr="00D50F21">
        <w:rPr>
          <w:rFonts w:eastAsia="Times New Roman" w:cs="Times New Roman"/>
          <w:i/>
          <w:iCs/>
          <w:szCs w:val="22"/>
        </w:rPr>
        <w:t>provide</w:t>
      </w:r>
      <w:r w:rsidRPr="00D50F21">
        <w:rPr>
          <w:rFonts w:eastAsia="Times New Roman" w:cs="Times New Roman"/>
          <w:szCs w:val="22"/>
        </w:rPr>
        <w:t xml:space="preserve"> guidance on the scope and pace of any </w:t>
      </w:r>
      <w:proofErr w:type="gramStart"/>
      <w:r w:rsidRPr="00D50F21">
        <w:rPr>
          <w:rFonts w:eastAsia="Times New Roman" w:cs="Times New Roman"/>
          <w:szCs w:val="22"/>
        </w:rPr>
        <w:t>piloting</w:t>
      </w:r>
      <w:proofErr w:type="gramEnd"/>
      <w:r w:rsidRPr="00D50F21">
        <w:rPr>
          <w:rFonts w:eastAsia="Times New Roman" w:cs="Times New Roman"/>
          <w:szCs w:val="22"/>
        </w:rPr>
        <w:t xml:space="preserve"> (e.g. plain-language drafting, separation of requirements/guidance, digital formats</w:t>
      </w:r>
      <w:proofErr w:type="gramStart"/>
      <w:r w:rsidRPr="00D50F21">
        <w:rPr>
          <w:rFonts w:eastAsia="Times New Roman" w:cs="Times New Roman"/>
          <w:szCs w:val="22"/>
        </w:rPr>
        <w:t>);</w:t>
      </w:r>
      <w:proofErr w:type="gramEnd"/>
    </w:p>
    <w:p w14:paraId="31159757" w14:textId="77777777" w:rsidR="000E69DE" w:rsidRPr="00B71D74" w:rsidRDefault="000D0519" w:rsidP="5F8B98D8">
      <w:pPr>
        <w:pStyle w:val="IPPNumberedList"/>
        <w:rPr>
          <w:rFonts w:eastAsia="Times New Roman" w:cs="Times New Roman"/>
          <w:szCs w:val="22"/>
        </w:rPr>
      </w:pPr>
      <w:r w:rsidRPr="00B71D74">
        <w:rPr>
          <w:rFonts w:eastAsia="Times New Roman" w:cs="Times New Roman"/>
          <w:i/>
          <w:iCs/>
          <w:szCs w:val="22"/>
        </w:rPr>
        <w:t>indicate</w:t>
      </w:r>
      <w:r w:rsidRPr="00B71D74">
        <w:rPr>
          <w:rFonts w:eastAsia="Times New Roman" w:cs="Times New Roman"/>
          <w:szCs w:val="22"/>
        </w:rPr>
        <w:t xml:space="preserve"> preferences regarding retroactive revisions and resource considerations; and</w:t>
      </w:r>
    </w:p>
    <w:p w14:paraId="6AFCD73E" w14:textId="0D6DB767" w:rsidR="000E69DE" w:rsidRPr="00B71D74" w:rsidRDefault="000D0519" w:rsidP="5F8B98D8">
      <w:pPr>
        <w:pStyle w:val="IPPNumberedList"/>
        <w:rPr>
          <w:rFonts w:eastAsia="Times New Roman" w:cs="Times New Roman"/>
          <w:szCs w:val="22"/>
        </w:rPr>
      </w:pPr>
      <w:r w:rsidRPr="00B71D74">
        <w:rPr>
          <w:rFonts w:eastAsia="Times New Roman" w:cs="Times New Roman"/>
          <w:i/>
          <w:iCs/>
          <w:szCs w:val="22"/>
        </w:rPr>
        <w:t>review</w:t>
      </w:r>
      <w:r w:rsidRPr="00B71D74">
        <w:rPr>
          <w:rFonts w:eastAsia="Times New Roman" w:cs="Times New Roman"/>
          <w:szCs w:val="22"/>
        </w:rPr>
        <w:t xml:space="preserve"> the outcomes of the 2025 IPPC Regional Workshops concerning “Rethinking ISPMs.” The following summaries present the key points raised by participants in each region.</w:t>
      </w:r>
    </w:p>
    <w:p w14:paraId="00DA6608" w14:textId="77777777" w:rsidR="000E69DE" w:rsidRPr="00B71D74" w:rsidRDefault="000D0519" w:rsidP="5F8B98D8">
      <w:pPr>
        <w:pStyle w:val="IPPNumberedList"/>
        <w:rPr>
          <w:rFonts w:eastAsia="Times New Roman" w:cs="Times New Roman"/>
          <w:szCs w:val="22"/>
        </w:rPr>
      </w:pPr>
      <w:r w:rsidRPr="00B71D74">
        <w:rPr>
          <w:rFonts w:eastAsia="Times New Roman" w:cs="Times New Roman"/>
          <w:i/>
          <w:iCs/>
          <w:szCs w:val="22"/>
        </w:rPr>
        <w:t>request</w:t>
      </w:r>
      <w:r w:rsidRPr="00B71D74">
        <w:rPr>
          <w:rFonts w:eastAsia="Times New Roman" w:cs="Times New Roman"/>
          <w:szCs w:val="22"/>
        </w:rPr>
        <w:t xml:space="preserve"> the Secretariat/SC/IC to reflect SPG guidance in options to be presented to CPM-20 (2026).”</w:t>
      </w:r>
    </w:p>
    <w:bookmarkEnd w:id="0"/>
    <w:p w14:paraId="00A73F0A" w14:textId="6BB4D92D" w:rsidR="0C0CAB56" w:rsidRPr="00741B93" w:rsidRDefault="0C0CAB56" w:rsidP="5F8B98D8">
      <w:pPr>
        <w:pStyle w:val="IPPParagraphnumbering"/>
        <w:numPr>
          <w:ilvl w:val="0"/>
          <w:numId w:val="0"/>
        </w:numPr>
        <w:spacing w:after="60"/>
        <w:rPr>
          <w:rFonts w:eastAsia="Times New Roman" w:cs="Times New Roman"/>
          <w:b/>
          <w:bCs/>
          <w:lang w:val="en-GB"/>
        </w:rPr>
      </w:pPr>
    </w:p>
    <w:sectPr w:rsidR="0C0CAB56" w:rsidRPr="00741B93" w:rsidSect="002C6275">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B285" w14:textId="77777777" w:rsidR="00CE019A" w:rsidRPr="004B6320" w:rsidRDefault="00CE019A" w:rsidP="001D5341">
      <w:r w:rsidRPr="004B6320">
        <w:separator/>
      </w:r>
    </w:p>
  </w:endnote>
  <w:endnote w:type="continuationSeparator" w:id="0">
    <w:p w14:paraId="3A2842AB" w14:textId="77777777" w:rsidR="00CE019A" w:rsidRPr="004B6320" w:rsidRDefault="00CE019A" w:rsidP="001D5341">
      <w:r w:rsidRPr="004B6320">
        <w:continuationSeparator/>
      </w:r>
    </w:p>
  </w:endnote>
  <w:endnote w:type="continuationNotice" w:id="1">
    <w:p w14:paraId="4E57D776" w14:textId="77777777" w:rsidR="00CE019A" w:rsidRPr="004B6320" w:rsidRDefault="00CE0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E0D8" w14:textId="2CB156BE" w:rsidR="00BF16F0" w:rsidRPr="000A0F18" w:rsidRDefault="00BF16F0" w:rsidP="000A0F18">
    <w:pPr>
      <w:pStyle w:val="IPPFooter"/>
    </w:pPr>
    <w:r w:rsidRPr="000A0F18">
      <w:t xml:space="preserve">Page </w:t>
    </w:r>
    <w:r w:rsidRPr="000A0F18">
      <w:fldChar w:fldCharType="begin"/>
    </w:r>
    <w:r w:rsidRPr="000A0F18">
      <w:instrText xml:space="preserve"> PAGE </w:instrText>
    </w:r>
    <w:r w:rsidRPr="000A0F18">
      <w:fldChar w:fldCharType="separate"/>
    </w:r>
    <w:r w:rsidR="006027DA" w:rsidRPr="000A0F18">
      <w:t>10</w:t>
    </w:r>
    <w:r w:rsidRPr="000A0F18">
      <w:fldChar w:fldCharType="end"/>
    </w:r>
    <w:r w:rsidRPr="000A0F18">
      <w:t xml:space="preserve"> of </w:t>
    </w:r>
    <w:r w:rsidR="006027DA">
      <w:fldChar w:fldCharType="begin"/>
    </w:r>
    <w:r w:rsidR="006027DA">
      <w:instrText xml:space="preserve"> NUMPAGES  </w:instrText>
    </w:r>
    <w:r w:rsidR="006027DA">
      <w:fldChar w:fldCharType="separate"/>
    </w:r>
    <w:r w:rsidR="006027DA" w:rsidRPr="000A0F18">
      <w:t>10</w:t>
    </w:r>
    <w:r w:rsidR="006027DA">
      <w:fldChar w:fldCharType="end"/>
    </w:r>
    <w:r w:rsidR="00C86E56" w:rsidRPr="000A0F18">
      <w:ptab w:relativeTo="margin" w:alignment="right" w:leader="none"/>
    </w:r>
    <w:r w:rsidRPr="000A0F18">
      <w:t xml:space="preserve"> 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E76B" w14:textId="7BE7DF79" w:rsidR="00BF16F0" w:rsidRPr="004B6320" w:rsidRDefault="00BF16F0" w:rsidP="00F77457">
    <w:pPr>
      <w:pStyle w:val="IPPFooterLandscape"/>
      <w:rPr>
        <w:noProof w:val="0"/>
        <w:lang w:val="en-GB"/>
      </w:rPr>
    </w:pPr>
    <w:r w:rsidRPr="004B6320">
      <w:rPr>
        <w:noProof w:val="0"/>
        <w:lang w:val="en-GB"/>
      </w:rPr>
      <w:t xml:space="preserve">International Plant Protection Convention </w:t>
    </w:r>
    <w:r w:rsidRPr="004B6320">
      <w:rPr>
        <w:noProof w:val="0"/>
        <w:lang w:val="en-GB"/>
      </w:rPr>
      <w:tab/>
      <w:t xml:space="preserve">Page </w:t>
    </w:r>
    <w:r w:rsidRPr="004B6320">
      <w:rPr>
        <w:noProof w:val="0"/>
        <w:lang w:val="en-GB"/>
      </w:rPr>
      <w:fldChar w:fldCharType="begin"/>
    </w:r>
    <w:r w:rsidRPr="004B6320">
      <w:rPr>
        <w:noProof w:val="0"/>
        <w:lang w:val="en-GB"/>
      </w:rPr>
      <w:instrText xml:space="preserve"> PAGE </w:instrText>
    </w:r>
    <w:r w:rsidRPr="004B6320">
      <w:rPr>
        <w:noProof w:val="0"/>
        <w:color w:val="2B579A"/>
        <w:lang w:val="en-GB"/>
      </w:rPr>
      <w:fldChar w:fldCharType="separate"/>
    </w:r>
    <w:r w:rsidR="006027DA" w:rsidRPr="004B6320">
      <w:rPr>
        <w:noProof w:val="0"/>
        <w:lang w:val="en-GB"/>
      </w:rPr>
      <w:t>9</w:t>
    </w:r>
    <w:r w:rsidRPr="004B6320">
      <w:rPr>
        <w:noProof w:val="0"/>
        <w:lang w:val="en-GB"/>
      </w:rPr>
      <w:fldChar w:fldCharType="end"/>
    </w:r>
    <w:r w:rsidRPr="004B6320">
      <w:rPr>
        <w:noProof w:val="0"/>
        <w:lang w:val="en-GB"/>
      </w:rPr>
      <w:t xml:space="preserve"> of </w:t>
    </w:r>
    <w:r w:rsidRPr="004B6320">
      <w:rPr>
        <w:noProof w:val="0"/>
        <w:lang w:val="en-GB"/>
      </w:rPr>
      <w:fldChar w:fldCharType="begin"/>
    </w:r>
    <w:r w:rsidRPr="004B6320">
      <w:rPr>
        <w:noProof w:val="0"/>
        <w:lang w:val="en-GB"/>
      </w:rPr>
      <w:instrText xml:space="preserve"> NUMPAGES  </w:instrText>
    </w:r>
    <w:r w:rsidRPr="004B6320">
      <w:rPr>
        <w:noProof w:val="0"/>
        <w:color w:val="2B579A"/>
        <w:lang w:val="en-GB"/>
      </w:rPr>
      <w:fldChar w:fldCharType="separate"/>
    </w:r>
    <w:r w:rsidR="006027DA" w:rsidRPr="004B6320">
      <w:rPr>
        <w:noProof w:val="0"/>
        <w:lang w:val="en-GB"/>
      </w:rPr>
      <w:t>10</w:t>
    </w:r>
    <w:r w:rsidRPr="004B6320">
      <w:rPr>
        <w:noProof w:val="0"/>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ABC6" w14:textId="6311A2AD" w:rsidR="00BF16F0" w:rsidRPr="004B6320" w:rsidRDefault="00BF16F0" w:rsidP="00F77457">
    <w:pPr>
      <w:pStyle w:val="IPPFooterLandscape"/>
      <w:rPr>
        <w:noProof w:val="0"/>
        <w:lang w:val="en-GB"/>
      </w:rPr>
    </w:pPr>
    <w:r w:rsidRPr="004B6320">
      <w:rPr>
        <w:noProof w:val="0"/>
        <w:lang w:val="en-GB"/>
      </w:rPr>
      <w:t xml:space="preserve">International Plant Protection Convention </w:t>
    </w:r>
    <w:r w:rsidRPr="004B6320">
      <w:rPr>
        <w:noProof w:val="0"/>
        <w:lang w:val="en-GB"/>
      </w:rPr>
      <w:tab/>
      <w:t xml:space="preserve">Page </w:t>
    </w:r>
    <w:r w:rsidRPr="004B6320">
      <w:rPr>
        <w:noProof w:val="0"/>
        <w:lang w:val="en-GB"/>
      </w:rPr>
      <w:fldChar w:fldCharType="begin"/>
    </w:r>
    <w:r w:rsidRPr="004B6320">
      <w:rPr>
        <w:noProof w:val="0"/>
        <w:lang w:val="en-GB"/>
      </w:rPr>
      <w:instrText xml:space="preserve"> PAGE </w:instrText>
    </w:r>
    <w:r w:rsidRPr="004B6320">
      <w:rPr>
        <w:noProof w:val="0"/>
        <w:color w:val="2B579A"/>
        <w:lang w:val="en-GB"/>
      </w:rPr>
      <w:fldChar w:fldCharType="separate"/>
    </w:r>
    <w:r w:rsidR="006027DA" w:rsidRPr="004B6320">
      <w:rPr>
        <w:noProof w:val="0"/>
        <w:lang w:val="en-GB"/>
      </w:rPr>
      <w:t>8</w:t>
    </w:r>
    <w:r w:rsidRPr="004B6320">
      <w:rPr>
        <w:noProof w:val="0"/>
        <w:lang w:val="en-GB"/>
      </w:rPr>
      <w:fldChar w:fldCharType="end"/>
    </w:r>
    <w:r w:rsidRPr="004B6320">
      <w:rPr>
        <w:noProof w:val="0"/>
        <w:lang w:val="en-GB"/>
      </w:rPr>
      <w:t xml:space="preserve"> of </w:t>
    </w:r>
    <w:r w:rsidRPr="004B6320">
      <w:rPr>
        <w:noProof w:val="0"/>
        <w:lang w:val="en-GB"/>
      </w:rPr>
      <w:fldChar w:fldCharType="begin"/>
    </w:r>
    <w:r w:rsidRPr="004B6320">
      <w:rPr>
        <w:noProof w:val="0"/>
        <w:lang w:val="en-GB"/>
      </w:rPr>
      <w:instrText xml:space="preserve"> NUMPAGES  </w:instrText>
    </w:r>
    <w:r w:rsidRPr="004B6320">
      <w:rPr>
        <w:noProof w:val="0"/>
        <w:color w:val="2B579A"/>
        <w:lang w:val="en-GB"/>
      </w:rPr>
      <w:fldChar w:fldCharType="separate"/>
    </w:r>
    <w:r w:rsidR="006027DA" w:rsidRPr="004B6320">
      <w:rPr>
        <w:noProof w:val="0"/>
        <w:lang w:val="en-GB"/>
      </w:rPr>
      <w:t>10</w:t>
    </w:r>
    <w:r w:rsidRPr="004B6320">
      <w:rPr>
        <w:noProof w:val="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705C" w14:textId="77777777" w:rsidR="00CE019A" w:rsidRPr="004B6320" w:rsidRDefault="00CE019A" w:rsidP="001D5341">
      <w:r w:rsidRPr="004B6320">
        <w:separator/>
      </w:r>
    </w:p>
  </w:footnote>
  <w:footnote w:type="continuationSeparator" w:id="0">
    <w:p w14:paraId="696D0938" w14:textId="77777777" w:rsidR="00CE019A" w:rsidRPr="004B6320" w:rsidRDefault="00CE019A" w:rsidP="001D5341">
      <w:r w:rsidRPr="004B6320">
        <w:continuationSeparator/>
      </w:r>
    </w:p>
  </w:footnote>
  <w:footnote w:type="continuationNotice" w:id="1">
    <w:p w14:paraId="17152A2E" w14:textId="77777777" w:rsidR="00CE019A" w:rsidRPr="004B6320" w:rsidRDefault="00CE01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61609" w14:textId="033C921A" w:rsidR="6193D8E0" w:rsidRDefault="00045536" w:rsidP="6193D8E0">
    <w:pPr>
      <w:pStyle w:val="IPPHeader"/>
      <w:tabs>
        <w:tab w:val="clear" w:pos="1134"/>
      </w:tabs>
      <w:spacing w:after="0"/>
    </w:pPr>
    <w:r>
      <w:rPr>
        <w:lang w:val="pt-PT"/>
      </w:rPr>
      <w:t>30</w:t>
    </w:r>
    <w:r w:rsidR="6193D8E0" w:rsidRPr="6193D8E0">
      <w:rPr>
        <w:lang w:val="pt-PT"/>
      </w:rPr>
      <w:t>_SPG_2025_Oct</w:t>
    </w:r>
    <w:r w:rsidR="6193D8E0">
      <w:t xml:space="preserve"> </w:t>
    </w:r>
    <w:r w:rsidR="0096525A">
      <w:t>(</w:t>
    </w:r>
    <w:r>
      <w:t>9.13</w:t>
    </w:r>
    <w:r w:rsidR="0096525A">
      <w:t>)</w:t>
    </w:r>
    <w:r w:rsidR="005D321F">
      <w:tab/>
    </w:r>
    <w:r w:rsidR="005D321F" w:rsidRPr="005D321F">
      <w:t>Rethinking ISPMs Recommendations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F140" w14:textId="6C5D51D0" w:rsidR="008607E9" w:rsidRPr="005D321F" w:rsidRDefault="005D321F" w:rsidP="005D321F">
    <w:pPr>
      <w:pStyle w:val="IPPHeader"/>
      <w:tabs>
        <w:tab w:val="clear" w:pos="1134"/>
      </w:tabs>
      <w:spacing w:after="0"/>
    </w:pPr>
    <w:r w:rsidRPr="005D321F">
      <w:t>Rethinking ISPMs Recommendations</w:t>
    </w:r>
    <w:r w:rsidRPr="005D321F">
      <w:rPr>
        <w:lang w:val="pt-PT"/>
      </w:rPr>
      <w:t xml:space="preserve"> </w:t>
    </w:r>
    <w:r>
      <w:rPr>
        <w:lang w:val="pt-PT"/>
      </w:rPr>
      <w:tab/>
    </w:r>
    <w:r w:rsidR="00045536">
      <w:rPr>
        <w:lang w:val="pt-PT"/>
      </w:rPr>
      <w:t>30</w:t>
    </w:r>
    <w:r w:rsidRPr="6193D8E0">
      <w:rPr>
        <w:lang w:val="pt-PT"/>
      </w:rPr>
      <w:t>_SPG_2025_Oct</w:t>
    </w:r>
    <w:r w:rsidR="0096525A">
      <w:rPr>
        <w:lang w:val="pt-PT"/>
      </w:rPr>
      <w:t xml:space="preserve"> (</w:t>
    </w:r>
    <w:r w:rsidR="00045536">
      <w:rPr>
        <w:lang w:val="pt-PT"/>
      </w:rPr>
      <w:t>9.13</w:t>
    </w:r>
    <w:r w:rsidR="0096525A">
      <w:rPr>
        <w:lang w:val="pt-P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61F6F" w14:textId="5866CF66" w:rsidR="008607E9" w:rsidRPr="003603A0" w:rsidRDefault="008607E9" w:rsidP="008607E9">
    <w:pPr>
      <w:pStyle w:val="IPPHeader"/>
      <w:tabs>
        <w:tab w:val="clear" w:pos="1134"/>
      </w:tabs>
      <w:spacing w:before="240" w:after="0"/>
      <w:rPr>
        <w:lang w:val="pt-PT"/>
      </w:rPr>
    </w:pPr>
    <w:bookmarkStart w:id="1" w:name="_Hlk38796923"/>
    <w:bookmarkStart w:id="2" w:name="_Hlk38796924"/>
    <w:r>
      <w:rPr>
        <w:i/>
        <w:iCs/>
        <w:noProof/>
        <w14:ligatures w14:val="standardContextual"/>
      </w:rPr>
      <w:drawing>
        <wp:anchor distT="0" distB="0" distL="114300" distR="114300" simplePos="0" relativeHeight="251658242" behindDoc="0" locked="0" layoutInCell="1" allowOverlap="1" wp14:anchorId="16548496" wp14:editId="436F2B09">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1AD2C91F" wp14:editId="237A5D5D">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5EAE6C7">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22C85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0321A6">
      <w:rPr>
        <w:noProof/>
      </w:rPr>
      <w:drawing>
        <wp:anchor distT="0" distB="0" distL="114300" distR="114300" simplePos="0" relativeHeight="251658240" behindDoc="0" locked="0" layoutInCell="1" allowOverlap="1" wp14:anchorId="285C8DFB" wp14:editId="01BF9DD2">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241" behindDoc="0" locked="0" layoutInCell="1" allowOverlap="1" wp14:anchorId="2F162747" wp14:editId="7FEDAC27">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3603A0">
      <w:rPr>
        <w:lang w:val="pt-PT"/>
      </w:rPr>
      <w:tab/>
    </w:r>
    <w:r w:rsidR="00045536">
      <w:rPr>
        <w:lang w:val="pt-PT"/>
      </w:rPr>
      <w:t>30</w:t>
    </w:r>
    <w:r w:rsidR="6BAABF5C" w:rsidRPr="002C00EB">
      <w:rPr>
        <w:lang w:val="pt-PT"/>
      </w:rPr>
      <w:t>_SPG_2025_Oct</w:t>
    </w:r>
  </w:p>
  <w:p w14:paraId="73F0CFDF" w14:textId="1D408109" w:rsidR="008607E9" w:rsidRPr="003603A0" w:rsidRDefault="008607E9" w:rsidP="008607E9">
    <w:pPr>
      <w:pStyle w:val="IPPHeader"/>
      <w:tabs>
        <w:tab w:val="clear" w:pos="1134"/>
      </w:tabs>
      <w:spacing w:after="0"/>
      <w:rPr>
        <w:lang w:val="pt-PT"/>
      </w:rPr>
    </w:pPr>
    <w:r w:rsidRPr="003603A0">
      <w:rPr>
        <w:lang w:val="pt-PT"/>
      </w:rPr>
      <w:tab/>
      <w:t>Agenda item</w:t>
    </w:r>
    <w:r>
      <w:rPr>
        <w:lang w:val="pt-PT"/>
      </w:rPr>
      <w:t>s</w:t>
    </w:r>
    <w:r w:rsidRPr="003603A0">
      <w:rPr>
        <w:lang w:val="pt-PT"/>
      </w:rPr>
      <w:t>:</w:t>
    </w:r>
    <w:r w:rsidR="00045536">
      <w:rPr>
        <w:lang w:val="pt-PT"/>
      </w:rPr>
      <w:t>9.13</w:t>
    </w:r>
  </w:p>
  <w:p w14:paraId="78638316" w14:textId="77777777" w:rsidR="008607E9" w:rsidRPr="003603A0" w:rsidRDefault="008607E9" w:rsidP="008607E9">
    <w:pPr>
      <w:pStyle w:val="IPPHeader"/>
      <w:tabs>
        <w:tab w:val="clear" w:pos="1134"/>
      </w:tabs>
      <w:spacing w:after="260"/>
      <w:rPr>
        <w:lang w:val="pt-PT"/>
      </w:rPr>
    </w:pPr>
  </w:p>
  <w:p w14:paraId="1CA8E48C" w14:textId="22914682" w:rsidR="008607E9" w:rsidRPr="0076596B" w:rsidRDefault="6193D8E0" w:rsidP="008607E9">
    <w:pPr>
      <w:pStyle w:val="IPPHeader"/>
      <w:tabs>
        <w:tab w:val="clear" w:pos="1134"/>
      </w:tabs>
      <w:spacing w:after="0"/>
    </w:pPr>
    <w:r>
      <w:t>Rethinking ISPMs Recommendations</w:t>
    </w:r>
  </w:p>
  <w:bookmarkEnd w:id="1"/>
  <w:bookmarkEnd w:id="2"/>
  <w:p w14:paraId="34186E4D" w14:textId="77777777" w:rsidR="008607E9" w:rsidRDefault="008607E9">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1C5E71E5"/>
    <w:multiLevelType w:val="multilevel"/>
    <w:tmpl w:val="38688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3271D0"/>
    <w:multiLevelType w:val="hybridMultilevel"/>
    <w:tmpl w:val="2ADC84A4"/>
    <w:lvl w:ilvl="0" w:tplc="1C40388A">
      <w:start w:val="4"/>
      <w:numFmt w:val="bullet"/>
      <w:lvlText w:val="-"/>
      <w:lvlJc w:val="left"/>
      <w:pPr>
        <w:ind w:left="-122" w:hanging="360"/>
      </w:pPr>
      <w:rPr>
        <w:rFonts w:ascii="Arial" w:eastAsia="Times" w:hAnsi="Arial" w:cs="Arial" w:hint="default"/>
        <w:color w:val="auto"/>
      </w:rPr>
    </w:lvl>
    <w:lvl w:ilvl="1" w:tplc="04090003" w:tentative="1">
      <w:start w:val="1"/>
      <w:numFmt w:val="bullet"/>
      <w:lvlText w:val="o"/>
      <w:lvlJc w:val="left"/>
      <w:pPr>
        <w:ind w:left="598" w:hanging="360"/>
      </w:pPr>
      <w:rPr>
        <w:rFonts w:ascii="Courier New" w:hAnsi="Courier New" w:cs="Courier New" w:hint="default"/>
      </w:rPr>
    </w:lvl>
    <w:lvl w:ilvl="2" w:tplc="04090005" w:tentative="1">
      <w:start w:val="1"/>
      <w:numFmt w:val="bullet"/>
      <w:lvlText w:val=""/>
      <w:lvlJc w:val="left"/>
      <w:pPr>
        <w:ind w:left="1318" w:hanging="360"/>
      </w:pPr>
      <w:rPr>
        <w:rFonts w:ascii="Wingdings" w:hAnsi="Wingdings" w:hint="default"/>
      </w:rPr>
    </w:lvl>
    <w:lvl w:ilvl="3" w:tplc="04090001" w:tentative="1">
      <w:start w:val="1"/>
      <w:numFmt w:val="bullet"/>
      <w:lvlText w:val=""/>
      <w:lvlJc w:val="left"/>
      <w:pPr>
        <w:ind w:left="2038" w:hanging="360"/>
      </w:pPr>
      <w:rPr>
        <w:rFonts w:ascii="Symbol" w:hAnsi="Symbol" w:hint="default"/>
      </w:rPr>
    </w:lvl>
    <w:lvl w:ilvl="4" w:tplc="04090003" w:tentative="1">
      <w:start w:val="1"/>
      <w:numFmt w:val="bullet"/>
      <w:lvlText w:val="o"/>
      <w:lvlJc w:val="left"/>
      <w:pPr>
        <w:ind w:left="2758" w:hanging="360"/>
      </w:pPr>
      <w:rPr>
        <w:rFonts w:ascii="Courier New" w:hAnsi="Courier New" w:cs="Courier New" w:hint="default"/>
      </w:rPr>
    </w:lvl>
    <w:lvl w:ilvl="5" w:tplc="04090005" w:tentative="1">
      <w:start w:val="1"/>
      <w:numFmt w:val="bullet"/>
      <w:lvlText w:val=""/>
      <w:lvlJc w:val="left"/>
      <w:pPr>
        <w:ind w:left="3478" w:hanging="360"/>
      </w:pPr>
      <w:rPr>
        <w:rFonts w:ascii="Wingdings" w:hAnsi="Wingdings" w:hint="default"/>
      </w:rPr>
    </w:lvl>
    <w:lvl w:ilvl="6" w:tplc="04090001" w:tentative="1">
      <w:start w:val="1"/>
      <w:numFmt w:val="bullet"/>
      <w:lvlText w:val=""/>
      <w:lvlJc w:val="left"/>
      <w:pPr>
        <w:ind w:left="4198" w:hanging="360"/>
      </w:pPr>
      <w:rPr>
        <w:rFonts w:ascii="Symbol" w:hAnsi="Symbol" w:hint="default"/>
      </w:rPr>
    </w:lvl>
    <w:lvl w:ilvl="7" w:tplc="04090003" w:tentative="1">
      <w:start w:val="1"/>
      <w:numFmt w:val="bullet"/>
      <w:lvlText w:val="o"/>
      <w:lvlJc w:val="left"/>
      <w:pPr>
        <w:ind w:left="4918" w:hanging="360"/>
      </w:pPr>
      <w:rPr>
        <w:rFonts w:ascii="Courier New" w:hAnsi="Courier New" w:cs="Courier New" w:hint="default"/>
      </w:rPr>
    </w:lvl>
    <w:lvl w:ilvl="8" w:tplc="04090005" w:tentative="1">
      <w:start w:val="1"/>
      <w:numFmt w:val="bullet"/>
      <w:lvlText w:val=""/>
      <w:lvlJc w:val="left"/>
      <w:pPr>
        <w:ind w:left="5638" w:hanging="360"/>
      </w:pPr>
      <w:rPr>
        <w:rFonts w:ascii="Wingdings" w:hAnsi="Wingdings" w:hint="default"/>
      </w:rPr>
    </w:lvl>
  </w:abstractNum>
  <w:abstractNum w:abstractNumId="7" w15:restartNumberingAfterBreak="0">
    <w:nsid w:val="2D38073C"/>
    <w:multiLevelType w:val="hybridMultilevel"/>
    <w:tmpl w:val="30E4014A"/>
    <w:lvl w:ilvl="0" w:tplc="FFFFFFFF">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F6B2B"/>
    <w:multiLevelType w:val="multilevel"/>
    <w:tmpl w:val="5CD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8363CC"/>
    <w:multiLevelType w:val="hybridMultilevel"/>
    <w:tmpl w:val="13D41D36"/>
    <w:lvl w:ilvl="0" w:tplc="FFFFFFFF">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C922487"/>
    <w:multiLevelType w:val="multilevel"/>
    <w:tmpl w:val="F87E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EC5DFB"/>
    <w:multiLevelType w:val="hybridMultilevel"/>
    <w:tmpl w:val="6FC8AA5E"/>
    <w:lvl w:ilvl="0" w:tplc="1C40388A">
      <w:start w:val="4"/>
      <w:numFmt w:val="bullet"/>
      <w:lvlText w:val="-"/>
      <w:lvlJc w:val="left"/>
      <w:pPr>
        <w:ind w:left="720" w:hanging="360"/>
      </w:pPr>
      <w:rPr>
        <w:rFonts w:ascii="Arial" w:eastAsia="Times"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EC7866"/>
    <w:multiLevelType w:val="hybridMultilevel"/>
    <w:tmpl w:val="89CCE016"/>
    <w:lvl w:ilvl="0" w:tplc="6F88240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B2207F"/>
    <w:multiLevelType w:val="hybridMultilevel"/>
    <w:tmpl w:val="65DAFC60"/>
    <w:lvl w:ilvl="0" w:tplc="FFFFFFFF">
      <w:start w:val="1"/>
      <w:numFmt w:val="bullet"/>
      <w:lvlText w:val="-"/>
      <w:lvlJc w:val="left"/>
      <w:pPr>
        <w:ind w:left="238" w:hanging="360"/>
      </w:pPr>
      <w:rPr>
        <w:rFonts w:ascii="Arial" w:hAnsi="Arial" w:hint="default"/>
        <w:color w:val="auto"/>
      </w:rPr>
    </w:lvl>
    <w:lvl w:ilvl="1" w:tplc="04090003" w:tentative="1">
      <w:start w:val="1"/>
      <w:numFmt w:val="bullet"/>
      <w:lvlText w:val="o"/>
      <w:lvlJc w:val="left"/>
      <w:pPr>
        <w:ind w:left="958" w:hanging="360"/>
      </w:pPr>
      <w:rPr>
        <w:rFonts w:ascii="Courier New" w:hAnsi="Courier New" w:cs="Courier New" w:hint="default"/>
      </w:rPr>
    </w:lvl>
    <w:lvl w:ilvl="2" w:tplc="04090005" w:tentative="1">
      <w:start w:val="1"/>
      <w:numFmt w:val="bullet"/>
      <w:lvlText w:val=""/>
      <w:lvlJc w:val="left"/>
      <w:pPr>
        <w:ind w:left="1678" w:hanging="360"/>
      </w:pPr>
      <w:rPr>
        <w:rFonts w:ascii="Wingdings" w:hAnsi="Wingdings" w:hint="default"/>
      </w:rPr>
    </w:lvl>
    <w:lvl w:ilvl="3" w:tplc="04090001" w:tentative="1">
      <w:start w:val="1"/>
      <w:numFmt w:val="bullet"/>
      <w:lvlText w:val=""/>
      <w:lvlJc w:val="left"/>
      <w:pPr>
        <w:ind w:left="2398" w:hanging="360"/>
      </w:pPr>
      <w:rPr>
        <w:rFonts w:ascii="Symbol" w:hAnsi="Symbol" w:hint="default"/>
      </w:rPr>
    </w:lvl>
    <w:lvl w:ilvl="4" w:tplc="04090003" w:tentative="1">
      <w:start w:val="1"/>
      <w:numFmt w:val="bullet"/>
      <w:lvlText w:val="o"/>
      <w:lvlJc w:val="left"/>
      <w:pPr>
        <w:ind w:left="3118" w:hanging="360"/>
      </w:pPr>
      <w:rPr>
        <w:rFonts w:ascii="Courier New" w:hAnsi="Courier New" w:cs="Courier New" w:hint="default"/>
      </w:rPr>
    </w:lvl>
    <w:lvl w:ilvl="5" w:tplc="04090005" w:tentative="1">
      <w:start w:val="1"/>
      <w:numFmt w:val="bullet"/>
      <w:lvlText w:val=""/>
      <w:lvlJc w:val="left"/>
      <w:pPr>
        <w:ind w:left="3838" w:hanging="360"/>
      </w:pPr>
      <w:rPr>
        <w:rFonts w:ascii="Wingdings" w:hAnsi="Wingdings" w:hint="default"/>
      </w:rPr>
    </w:lvl>
    <w:lvl w:ilvl="6" w:tplc="04090001" w:tentative="1">
      <w:start w:val="1"/>
      <w:numFmt w:val="bullet"/>
      <w:lvlText w:val=""/>
      <w:lvlJc w:val="left"/>
      <w:pPr>
        <w:ind w:left="4558" w:hanging="360"/>
      </w:pPr>
      <w:rPr>
        <w:rFonts w:ascii="Symbol" w:hAnsi="Symbol" w:hint="default"/>
      </w:rPr>
    </w:lvl>
    <w:lvl w:ilvl="7" w:tplc="04090003" w:tentative="1">
      <w:start w:val="1"/>
      <w:numFmt w:val="bullet"/>
      <w:lvlText w:val="o"/>
      <w:lvlJc w:val="left"/>
      <w:pPr>
        <w:ind w:left="5278" w:hanging="360"/>
      </w:pPr>
      <w:rPr>
        <w:rFonts w:ascii="Courier New" w:hAnsi="Courier New" w:cs="Courier New" w:hint="default"/>
      </w:rPr>
    </w:lvl>
    <w:lvl w:ilvl="8" w:tplc="04090005" w:tentative="1">
      <w:start w:val="1"/>
      <w:numFmt w:val="bullet"/>
      <w:lvlText w:val=""/>
      <w:lvlJc w:val="left"/>
      <w:pPr>
        <w:ind w:left="5998"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F63B4"/>
    <w:multiLevelType w:val="hybridMultilevel"/>
    <w:tmpl w:val="EE04AC52"/>
    <w:lvl w:ilvl="0" w:tplc="399CA0BE">
      <w:start w:val="1"/>
      <w:numFmt w:val="decimal"/>
      <w:lvlText w:val="[%1]"/>
      <w:lvlJc w:val="left"/>
      <w:pPr>
        <w:ind w:left="720" w:hanging="360"/>
      </w:pPr>
    </w:lvl>
    <w:lvl w:ilvl="1" w:tplc="0F72DA94">
      <w:start w:val="1"/>
      <w:numFmt w:val="lowerLetter"/>
      <w:lvlText w:val="%2."/>
      <w:lvlJc w:val="left"/>
      <w:pPr>
        <w:ind w:left="1440" w:hanging="360"/>
      </w:pPr>
    </w:lvl>
    <w:lvl w:ilvl="2" w:tplc="EB2CB6AE">
      <w:start w:val="1"/>
      <w:numFmt w:val="lowerRoman"/>
      <w:lvlText w:val="%3."/>
      <w:lvlJc w:val="right"/>
      <w:pPr>
        <w:ind w:left="2160" w:hanging="180"/>
      </w:pPr>
    </w:lvl>
    <w:lvl w:ilvl="3" w:tplc="D0CA7F62">
      <w:start w:val="1"/>
      <w:numFmt w:val="decimal"/>
      <w:lvlText w:val="%4."/>
      <w:lvlJc w:val="left"/>
      <w:pPr>
        <w:ind w:left="2880" w:hanging="360"/>
      </w:pPr>
    </w:lvl>
    <w:lvl w:ilvl="4" w:tplc="6FB857C6">
      <w:start w:val="1"/>
      <w:numFmt w:val="lowerLetter"/>
      <w:lvlText w:val="%5."/>
      <w:lvlJc w:val="left"/>
      <w:pPr>
        <w:ind w:left="3600" w:hanging="360"/>
      </w:pPr>
    </w:lvl>
    <w:lvl w:ilvl="5" w:tplc="CD04BCE2">
      <w:start w:val="1"/>
      <w:numFmt w:val="lowerRoman"/>
      <w:lvlText w:val="%6."/>
      <w:lvlJc w:val="right"/>
      <w:pPr>
        <w:ind w:left="4320" w:hanging="180"/>
      </w:pPr>
    </w:lvl>
    <w:lvl w:ilvl="6" w:tplc="9A30C21C">
      <w:start w:val="1"/>
      <w:numFmt w:val="decimal"/>
      <w:lvlText w:val="%7."/>
      <w:lvlJc w:val="left"/>
      <w:pPr>
        <w:ind w:left="5040" w:hanging="360"/>
      </w:pPr>
    </w:lvl>
    <w:lvl w:ilvl="7" w:tplc="3C46CD76">
      <w:start w:val="1"/>
      <w:numFmt w:val="lowerLetter"/>
      <w:lvlText w:val="%8."/>
      <w:lvlJc w:val="left"/>
      <w:pPr>
        <w:ind w:left="5760" w:hanging="360"/>
      </w:pPr>
    </w:lvl>
    <w:lvl w:ilvl="8" w:tplc="C8E20B2E">
      <w:start w:val="1"/>
      <w:numFmt w:val="lowerRoman"/>
      <w:lvlText w:val="%9."/>
      <w:lvlJc w:val="right"/>
      <w:pPr>
        <w:ind w:left="6480" w:hanging="180"/>
      </w:p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42A87"/>
    <w:multiLevelType w:val="hybridMultilevel"/>
    <w:tmpl w:val="BC383908"/>
    <w:lvl w:ilvl="0" w:tplc="9DDC7FA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04796680">
    <w:abstractNumId w:val="9"/>
  </w:num>
  <w:num w:numId="2" w16cid:durableId="352346397">
    <w:abstractNumId w:val="2"/>
  </w:num>
  <w:num w:numId="3" w16cid:durableId="1384598561">
    <w:abstractNumId w:val="21"/>
  </w:num>
  <w:num w:numId="4" w16cid:durableId="184750399">
    <w:abstractNumId w:val="13"/>
  </w:num>
  <w:num w:numId="5" w16cid:durableId="7021694">
    <w:abstractNumId w:val="10"/>
  </w:num>
  <w:num w:numId="6" w16cid:durableId="701127972">
    <w:abstractNumId w:val="24"/>
  </w:num>
  <w:num w:numId="7" w16cid:durableId="1157957606">
    <w:abstractNumId w:val="19"/>
  </w:num>
  <w:num w:numId="8" w16cid:durableId="1993830067">
    <w:abstractNumId w:val="15"/>
  </w:num>
  <w:num w:numId="9" w16cid:durableId="205777748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16cid:durableId="2111968848">
    <w:abstractNumId w:val="0"/>
  </w:num>
  <w:num w:numId="11" w16cid:durableId="1008017781">
    <w:abstractNumId w:val="17"/>
  </w:num>
  <w:num w:numId="12" w16cid:durableId="1276407370">
    <w:abstractNumId w:val="23"/>
  </w:num>
  <w:num w:numId="13" w16cid:durableId="1065033854">
    <w:abstractNumId w:val="8"/>
  </w:num>
  <w:num w:numId="14" w16cid:durableId="2103138977">
    <w:abstractNumId w:val="7"/>
  </w:num>
  <w:num w:numId="15" w16cid:durableId="1866095087">
    <w:abstractNumId w:val="16"/>
  </w:num>
  <w:num w:numId="16" w16cid:durableId="812524230">
    <w:abstractNumId w:val="12"/>
  </w:num>
  <w:num w:numId="17" w16cid:durableId="17598645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063137278">
    <w:abstractNumId w:val="14"/>
  </w:num>
  <w:num w:numId="19" w16cid:durableId="223219641">
    <w:abstractNumId w:val="18"/>
  </w:num>
  <w:num w:numId="20" w16cid:durableId="761298896">
    <w:abstractNumId w:val="6"/>
  </w:num>
  <w:num w:numId="21" w16cid:durableId="1633055509">
    <w:abstractNumId w:val="4"/>
  </w:num>
  <w:num w:numId="22" w16cid:durableId="1059522558">
    <w:abstractNumId w:val="5"/>
  </w:num>
  <w:num w:numId="23" w16cid:durableId="254898679">
    <w:abstractNumId w:val="22"/>
  </w:num>
  <w:num w:numId="24" w16cid:durableId="1116019556">
    <w:abstractNumId w:val="1"/>
  </w:num>
  <w:num w:numId="25" w16cid:durableId="413086808">
    <w:abstractNumId w:val="3"/>
  </w:num>
  <w:num w:numId="26" w16cid:durableId="1743212090">
    <w:abstractNumId w:val="11"/>
  </w:num>
  <w:num w:numId="27" w16cid:durableId="11250767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5588565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124543737">
    <w:abstractNumId w:val="0"/>
    <w:lvlOverride w:ilvl="0">
      <w:startOverride w:val="1"/>
    </w:lvlOverride>
  </w:num>
  <w:num w:numId="30" w16cid:durableId="26297117">
    <w:abstractNumId w:val="0"/>
  </w:num>
  <w:num w:numId="31" w16cid:durableId="1963461636">
    <w:abstractNumId w:val="0"/>
    <w:lvlOverride w:ilvl="0">
      <w:startOverride w:val="1"/>
    </w:lvlOverride>
  </w:num>
  <w:num w:numId="32" w16cid:durableId="566719962">
    <w:abstractNumId w:val="0"/>
    <w:lvlOverride w:ilvl="0">
      <w:startOverride w:val="1"/>
    </w:lvlOverride>
  </w:num>
  <w:num w:numId="33" w16cid:durableId="138564066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3965169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16cid:durableId="12225940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16cid:durableId="49742730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16cid:durableId="89138507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16cid:durableId="4938822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126361180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attachedTemplate r:id="rId1"/>
  <w:linkStyles/>
  <w:defaultTabStop w:val="720"/>
  <w:hyphenationZone w:val="283"/>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2AA"/>
    <w:rsid w:val="00000516"/>
    <w:rsid w:val="000007D7"/>
    <w:rsid w:val="00002C8A"/>
    <w:rsid w:val="00006C67"/>
    <w:rsid w:val="00007DF6"/>
    <w:rsid w:val="00011B9D"/>
    <w:rsid w:val="00011F38"/>
    <w:rsid w:val="00014450"/>
    <w:rsid w:val="000208D2"/>
    <w:rsid w:val="000216A7"/>
    <w:rsid w:val="000232AA"/>
    <w:rsid w:val="00023BCC"/>
    <w:rsid w:val="00024348"/>
    <w:rsid w:val="000247AC"/>
    <w:rsid w:val="0002504C"/>
    <w:rsid w:val="0002518C"/>
    <w:rsid w:val="000263AB"/>
    <w:rsid w:val="00031EE2"/>
    <w:rsid w:val="00032E62"/>
    <w:rsid w:val="00032F4F"/>
    <w:rsid w:val="00040E6B"/>
    <w:rsid w:val="00045536"/>
    <w:rsid w:val="000455C5"/>
    <w:rsid w:val="00047804"/>
    <w:rsid w:val="00047923"/>
    <w:rsid w:val="00047DB4"/>
    <w:rsid w:val="000539EE"/>
    <w:rsid w:val="00056214"/>
    <w:rsid w:val="00056D26"/>
    <w:rsid w:val="00057562"/>
    <w:rsid w:val="00057767"/>
    <w:rsid w:val="00057F13"/>
    <w:rsid w:val="00060D2C"/>
    <w:rsid w:val="0006328B"/>
    <w:rsid w:val="00064B36"/>
    <w:rsid w:val="00064D16"/>
    <w:rsid w:val="000651D8"/>
    <w:rsid w:val="0007188B"/>
    <w:rsid w:val="000767A9"/>
    <w:rsid w:val="000768F7"/>
    <w:rsid w:val="0008443C"/>
    <w:rsid w:val="000873E7"/>
    <w:rsid w:val="00095E3B"/>
    <w:rsid w:val="0009791B"/>
    <w:rsid w:val="000A032F"/>
    <w:rsid w:val="000A0F18"/>
    <w:rsid w:val="000A3286"/>
    <w:rsid w:val="000A409F"/>
    <w:rsid w:val="000A445C"/>
    <w:rsid w:val="000A4FCC"/>
    <w:rsid w:val="000A648D"/>
    <w:rsid w:val="000A6839"/>
    <w:rsid w:val="000A6E09"/>
    <w:rsid w:val="000B127D"/>
    <w:rsid w:val="000B40C2"/>
    <w:rsid w:val="000B4E70"/>
    <w:rsid w:val="000C32A0"/>
    <w:rsid w:val="000C4AF6"/>
    <w:rsid w:val="000C59E2"/>
    <w:rsid w:val="000C78BE"/>
    <w:rsid w:val="000D0519"/>
    <w:rsid w:val="000D0D6E"/>
    <w:rsid w:val="000D0D73"/>
    <w:rsid w:val="000D1CE1"/>
    <w:rsid w:val="000D2593"/>
    <w:rsid w:val="000D2ABB"/>
    <w:rsid w:val="000D4744"/>
    <w:rsid w:val="000E1438"/>
    <w:rsid w:val="000E60EC"/>
    <w:rsid w:val="000E674D"/>
    <w:rsid w:val="000E69DE"/>
    <w:rsid w:val="000E7A96"/>
    <w:rsid w:val="000F1354"/>
    <w:rsid w:val="000F15A0"/>
    <w:rsid w:val="000F63EF"/>
    <w:rsid w:val="00105D53"/>
    <w:rsid w:val="00105E5E"/>
    <w:rsid w:val="00111E9B"/>
    <w:rsid w:val="001149DF"/>
    <w:rsid w:val="00116234"/>
    <w:rsid w:val="001178B6"/>
    <w:rsid w:val="00120BDC"/>
    <w:rsid w:val="00121133"/>
    <w:rsid w:val="00126B3B"/>
    <w:rsid w:val="00126CEC"/>
    <w:rsid w:val="00127FDC"/>
    <w:rsid w:val="001301DB"/>
    <w:rsid w:val="00131109"/>
    <w:rsid w:val="00136D18"/>
    <w:rsid w:val="001426C3"/>
    <w:rsid w:val="0014627F"/>
    <w:rsid w:val="001515F8"/>
    <w:rsid w:val="00151E97"/>
    <w:rsid w:val="001522E2"/>
    <w:rsid w:val="00152DFA"/>
    <w:rsid w:val="00153ECF"/>
    <w:rsid w:val="00156091"/>
    <w:rsid w:val="001572D1"/>
    <w:rsid w:val="00163C10"/>
    <w:rsid w:val="001645D7"/>
    <w:rsid w:val="00165291"/>
    <w:rsid w:val="001656A4"/>
    <w:rsid w:val="00167B8A"/>
    <w:rsid w:val="00167CB5"/>
    <w:rsid w:val="00170170"/>
    <w:rsid w:val="001701EA"/>
    <w:rsid w:val="001703B6"/>
    <w:rsid w:val="001709EA"/>
    <w:rsid w:val="00171036"/>
    <w:rsid w:val="001725B8"/>
    <w:rsid w:val="00176A5A"/>
    <w:rsid w:val="00176C0B"/>
    <w:rsid w:val="001848EE"/>
    <w:rsid w:val="0018643E"/>
    <w:rsid w:val="00186DD2"/>
    <w:rsid w:val="001922A8"/>
    <w:rsid w:val="001950E7"/>
    <w:rsid w:val="001A36A5"/>
    <w:rsid w:val="001A5861"/>
    <w:rsid w:val="001A6F28"/>
    <w:rsid w:val="001B229E"/>
    <w:rsid w:val="001B372F"/>
    <w:rsid w:val="001B5CD3"/>
    <w:rsid w:val="001B6DF0"/>
    <w:rsid w:val="001B6F47"/>
    <w:rsid w:val="001C0A37"/>
    <w:rsid w:val="001C0EE3"/>
    <w:rsid w:val="001C1603"/>
    <w:rsid w:val="001C276B"/>
    <w:rsid w:val="001C452B"/>
    <w:rsid w:val="001C5072"/>
    <w:rsid w:val="001C6217"/>
    <w:rsid w:val="001D4CDC"/>
    <w:rsid w:val="001D5341"/>
    <w:rsid w:val="001E4FFD"/>
    <w:rsid w:val="001F0172"/>
    <w:rsid w:val="001F0718"/>
    <w:rsid w:val="001F26B3"/>
    <w:rsid w:val="001F3D7F"/>
    <w:rsid w:val="001F478E"/>
    <w:rsid w:val="001F4EC4"/>
    <w:rsid w:val="001F66A7"/>
    <w:rsid w:val="001F7670"/>
    <w:rsid w:val="00205CF6"/>
    <w:rsid w:val="00210614"/>
    <w:rsid w:val="00211B78"/>
    <w:rsid w:val="00212053"/>
    <w:rsid w:val="00214714"/>
    <w:rsid w:val="00217055"/>
    <w:rsid w:val="00217096"/>
    <w:rsid w:val="00223336"/>
    <w:rsid w:val="0022528C"/>
    <w:rsid w:val="002311B9"/>
    <w:rsid w:val="002314CD"/>
    <w:rsid w:val="00232923"/>
    <w:rsid w:val="00232ABA"/>
    <w:rsid w:val="0023433C"/>
    <w:rsid w:val="00234DC8"/>
    <w:rsid w:val="0023640C"/>
    <w:rsid w:val="0023660A"/>
    <w:rsid w:val="00242C39"/>
    <w:rsid w:val="0025070C"/>
    <w:rsid w:val="00250DCB"/>
    <w:rsid w:val="00252535"/>
    <w:rsid w:val="00252662"/>
    <w:rsid w:val="00256D2E"/>
    <w:rsid w:val="00263D9F"/>
    <w:rsid w:val="00265BEE"/>
    <w:rsid w:val="002761EE"/>
    <w:rsid w:val="002837DF"/>
    <w:rsid w:val="00283CF6"/>
    <w:rsid w:val="002857ED"/>
    <w:rsid w:val="00286432"/>
    <w:rsid w:val="002911E2"/>
    <w:rsid w:val="002A3054"/>
    <w:rsid w:val="002A6AD3"/>
    <w:rsid w:val="002A7EEC"/>
    <w:rsid w:val="002B17DA"/>
    <w:rsid w:val="002B6E56"/>
    <w:rsid w:val="002B7868"/>
    <w:rsid w:val="002C00EB"/>
    <w:rsid w:val="002C178D"/>
    <w:rsid w:val="002C2F40"/>
    <w:rsid w:val="002C34A2"/>
    <w:rsid w:val="002C449E"/>
    <w:rsid w:val="002C5560"/>
    <w:rsid w:val="002C6275"/>
    <w:rsid w:val="002D6F22"/>
    <w:rsid w:val="002D7982"/>
    <w:rsid w:val="002E3F85"/>
    <w:rsid w:val="002E433D"/>
    <w:rsid w:val="00305DAA"/>
    <w:rsid w:val="0031010F"/>
    <w:rsid w:val="00312EA6"/>
    <w:rsid w:val="00313847"/>
    <w:rsid w:val="00313F19"/>
    <w:rsid w:val="00314FD9"/>
    <w:rsid w:val="00315662"/>
    <w:rsid w:val="00315EB2"/>
    <w:rsid w:val="00316AD7"/>
    <w:rsid w:val="00320290"/>
    <w:rsid w:val="00323E8C"/>
    <w:rsid w:val="00323F98"/>
    <w:rsid w:val="00324218"/>
    <w:rsid w:val="00330488"/>
    <w:rsid w:val="00330822"/>
    <w:rsid w:val="00331A01"/>
    <w:rsid w:val="00332507"/>
    <w:rsid w:val="00332B77"/>
    <w:rsid w:val="0033544C"/>
    <w:rsid w:val="00340F7D"/>
    <w:rsid w:val="003418ED"/>
    <w:rsid w:val="00346623"/>
    <w:rsid w:val="00351791"/>
    <w:rsid w:val="00354AFD"/>
    <w:rsid w:val="00364D0A"/>
    <w:rsid w:val="00366E57"/>
    <w:rsid w:val="00373BCF"/>
    <w:rsid w:val="00377006"/>
    <w:rsid w:val="003777F6"/>
    <w:rsid w:val="0038054D"/>
    <w:rsid w:val="00380A67"/>
    <w:rsid w:val="00380DBF"/>
    <w:rsid w:val="00386A28"/>
    <w:rsid w:val="00387365"/>
    <w:rsid w:val="00390C60"/>
    <w:rsid w:val="00391F43"/>
    <w:rsid w:val="00392AF8"/>
    <w:rsid w:val="003A0277"/>
    <w:rsid w:val="003A032E"/>
    <w:rsid w:val="003A29A2"/>
    <w:rsid w:val="003A386F"/>
    <w:rsid w:val="003A4B22"/>
    <w:rsid w:val="003A534A"/>
    <w:rsid w:val="003A6D8E"/>
    <w:rsid w:val="003A7AF2"/>
    <w:rsid w:val="003AE4F5"/>
    <w:rsid w:val="003B4233"/>
    <w:rsid w:val="003B731A"/>
    <w:rsid w:val="003C4FA1"/>
    <w:rsid w:val="003C5C2A"/>
    <w:rsid w:val="003C6F16"/>
    <w:rsid w:val="003C7EF7"/>
    <w:rsid w:val="003D3D01"/>
    <w:rsid w:val="003D623F"/>
    <w:rsid w:val="003D6A7F"/>
    <w:rsid w:val="003E2DC7"/>
    <w:rsid w:val="003E56CB"/>
    <w:rsid w:val="003E7B02"/>
    <w:rsid w:val="003E7E71"/>
    <w:rsid w:val="003F0EA7"/>
    <w:rsid w:val="003F65D7"/>
    <w:rsid w:val="004011D0"/>
    <w:rsid w:val="00401C6D"/>
    <w:rsid w:val="00402979"/>
    <w:rsid w:val="00403290"/>
    <w:rsid w:val="00405224"/>
    <w:rsid w:val="0040552F"/>
    <w:rsid w:val="00405E4C"/>
    <w:rsid w:val="00406860"/>
    <w:rsid w:val="004105D2"/>
    <w:rsid w:val="00412246"/>
    <w:rsid w:val="0042176B"/>
    <w:rsid w:val="0042683E"/>
    <w:rsid w:val="004276D8"/>
    <w:rsid w:val="00432131"/>
    <w:rsid w:val="0043215B"/>
    <w:rsid w:val="0043362D"/>
    <w:rsid w:val="00441B14"/>
    <w:rsid w:val="0044240F"/>
    <w:rsid w:val="004436F2"/>
    <w:rsid w:val="00444952"/>
    <w:rsid w:val="0044520D"/>
    <w:rsid w:val="00446340"/>
    <w:rsid w:val="004505E1"/>
    <w:rsid w:val="00452425"/>
    <w:rsid w:val="00452B64"/>
    <w:rsid w:val="00453DE0"/>
    <w:rsid w:val="004576A8"/>
    <w:rsid w:val="00461433"/>
    <w:rsid w:val="004624FB"/>
    <w:rsid w:val="004642BD"/>
    <w:rsid w:val="00464812"/>
    <w:rsid w:val="004703AE"/>
    <w:rsid w:val="004731E4"/>
    <w:rsid w:val="00475CF9"/>
    <w:rsid w:val="004774AA"/>
    <w:rsid w:val="00480337"/>
    <w:rsid w:val="00480617"/>
    <w:rsid w:val="0048675D"/>
    <w:rsid w:val="00487A7C"/>
    <w:rsid w:val="00490B1B"/>
    <w:rsid w:val="00491280"/>
    <w:rsid w:val="00492947"/>
    <w:rsid w:val="00494230"/>
    <w:rsid w:val="00496CF5"/>
    <w:rsid w:val="0049FD5D"/>
    <w:rsid w:val="004A21F3"/>
    <w:rsid w:val="004A4F90"/>
    <w:rsid w:val="004A6812"/>
    <w:rsid w:val="004B0F62"/>
    <w:rsid w:val="004B230C"/>
    <w:rsid w:val="004B381A"/>
    <w:rsid w:val="004B39AF"/>
    <w:rsid w:val="004B4453"/>
    <w:rsid w:val="004B6320"/>
    <w:rsid w:val="004C2CA5"/>
    <w:rsid w:val="004C43A0"/>
    <w:rsid w:val="004C48BF"/>
    <w:rsid w:val="004D3DFC"/>
    <w:rsid w:val="004D48D5"/>
    <w:rsid w:val="004D66C2"/>
    <w:rsid w:val="004D6740"/>
    <w:rsid w:val="004E02CB"/>
    <w:rsid w:val="004E0F3E"/>
    <w:rsid w:val="004E2E89"/>
    <w:rsid w:val="004E71BA"/>
    <w:rsid w:val="005025BE"/>
    <w:rsid w:val="00503E6B"/>
    <w:rsid w:val="0050464E"/>
    <w:rsid w:val="005052D1"/>
    <w:rsid w:val="0050546D"/>
    <w:rsid w:val="00505875"/>
    <w:rsid w:val="00507C02"/>
    <w:rsid w:val="00510AC9"/>
    <w:rsid w:val="005110BC"/>
    <w:rsid w:val="00512C2E"/>
    <w:rsid w:val="00524C48"/>
    <w:rsid w:val="00527CD0"/>
    <w:rsid w:val="0053139A"/>
    <w:rsid w:val="005313FC"/>
    <w:rsid w:val="00531882"/>
    <w:rsid w:val="00533B27"/>
    <w:rsid w:val="00545779"/>
    <w:rsid w:val="00546FF8"/>
    <w:rsid w:val="005532FC"/>
    <w:rsid w:val="00554039"/>
    <w:rsid w:val="005562FA"/>
    <w:rsid w:val="00557E89"/>
    <w:rsid w:val="0055FF8F"/>
    <w:rsid w:val="00560245"/>
    <w:rsid w:val="00562F40"/>
    <w:rsid w:val="005656F7"/>
    <w:rsid w:val="00566979"/>
    <w:rsid w:val="00572509"/>
    <w:rsid w:val="0057658E"/>
    <w:rsid w:val="005809A5"/>
    <w:rsid w:val="00580E33"/>
    <w:rsid w:val="00586713"/>
    <w:rsid w:val="00591CFD"/>
    <w:rsid w:val="00592F72"/>
    <w:rsid w:val="0059583B"/>
    <w:rsid w:val="005A00BF"/>
    <w:rsid w:val="005A04BA"/>
    <w:rsid w:val="005A1127"/>
    <w:rsid w:val="005A2359"/>
    <w:rsid w:val="005A2504"/>
    <w:rsid w:val="005A3060"/>
    <w:rsid w:val="005A36E3"/>
    <w:rsid w:val="005A41C9"/>
    <w:rsid w:val="005A6BAE"/>
    <w:rsid w:val="005A6C01"/>
    <w:rsid w:val="005A727A"/>
    <w:rsid w:val="005A788A"/>
    <w:rsid w:val="005A7DBC"/>
    <w:rsid w:val="005B2A9A"/>
    <w:rsid w:val="005B47AD"/>
    <w:rsid w:val="005B4DFD"/>
    <w:rsid w:val="005B7BF6"/>
    <w:rsid w:val="005C1100"/>
    <w:rsid w:val="005C2DA2"/>
    <w:rsid w:val="005C566E"/>
    <w:rsid w:val="005C56BB"/>
    <w:rsid w:val="005C5D0D"/>
    <w:rsid w:val="005C7BFB"/>
    <w:rsid w:val="005D2928"/>
    <w:rsid w:val="005D321F"/>
    <w:rsid w:val="005D404A"/>
    <w:rsid w:val="005D5510"/>
    <w:rsid w:val="005D5B5B"/>
    <w:rsid w:val="005E15CE"/>
    <w:rsid w:val="005E2710"/>
    <w:rsid w:val="005E73DC"/>
    <w:rsid w:val="005E78FA"/>
    <w:rsid w:val="005F1701"/>
    <w:rsid w:val="005F2919"/>
    <w:rsid w:val="005F2D47"/>
    <w:rsid w:val="006027DA"/>
    <w:rsid w:val="00604358"/>
    <w:rsid w:val="006076FE"/>
    <w:rsid w:val="0061212B"/>
    <w:rsid w:val="00613DB2"/>
    <w:rsid w:val="00614E4B"/>
    <w:rsid w:val="006178B8"/>
    <w:rsid w:val="006205F9"/>
    <w:rsid w:val="00620943"/>
    <w:rsid w:val="006229E9"/>
    <w:rsid w:val="0062452E"/>
    <w:rsid w:val="00632DB3"/>
    <w:rsid w:val="00633A34"/>
    <w:rsid w:val="00634399"/>
    <w:rsid w:val="006420AA"/>
    <w:rsid w:val="00643AE1"/>
    <w:rsid w:val="00650C59"/>
    <w:rsid w:val="00652D79"/>
    <w:rsid w:val="00653EDC"/>
    <w:rsid w:val="0066117B"/>
    <w:rsid w:val="00662019"/>
    <w:rsid w:val="0066798B"/>
    <w:rsid w:val="00674A86"/>
    <w:rsid w:val="006751BF"/>
    <w:rsid w:val="006815C5"/>
    <w:rsid w:val="0068210E"/>
    <w:rsid w:val="0068260B"/>
    <w:rsid w:val="00682C9C"/>
    <w:rsid w:val="006849DE"/>
    <w:rsid w:val="0069160B"/>
    <w:rsid w:val="0069352A"/>
    <w:rsid w:val="006A22F6"/>
    <w:rsid w:val="006A3FFF"/>
    <w:rsid w:val="006A462D"/>
    <w:rsid w:val="006A6183"/>
    <w:rsid w:val="006A79F1"/>
    <w:rsid w:val="006B105E"/>
    <w:rsid w:val="006B7B21"/>
    <w:rsid w:val="006C3B66"/>
    <w:rsid w:val="006C46BE"/>
    <w:rsid w:val="006C5A24"/>
    <w:rsid w:val="006C7F4D"/>
    <w:rsid w:val="006D1A1E"/>
    <w:rsid w:val="006D39B6"/>
    <w:rsid w:val="006D47F4"/>
    <w:rsid w:val="006E1C2C"/>
    <w:rsid w:val="006F195D"/>
    <w:rsid w:val="006F2148"/>
    <w:rsid w:val="006F25DE"/>
    <w:rsid w:val="006F3AE3"/>
    <w:rsid w:val="006F50A0"/>
    <w:rsid w:val="006F68D1"/>
    <w:rsid w:val="006F6E6E"/>
    <w:rsid w:val="006F768A"/>
    <w:rsid w:val="007017B8"/>
    <w:rsid w:val="00705F24"/>
    <w:rsid w:val="00706E84"/>
    <w:rsid w:val="0070762C"/>
    <w:rsid w:val="007102B8"/>
    <w:rsid w:val="007104A4"/>
    <w:rsid w:val="00710815"/>
    <w:rsid w:val="00711055"/>
    <w:rsid w:val="0071279E"/>
    <w:rsid w:val="00713C97"/>
    <w:rsid w:val="007176BD"/>
    <w:rsid w:val="00717E1C"/>
    <w:rsid w:val="00723CFD"/>
    <w:rsid w:val="00725961"/>
    <w:rsid w:val="00727927"/>
    <w:rsid w:val="00731BB9"/>
    <w:rsid w:val="007324DE"/>
    <w:rsid w:val="00735076"/>
    <w:rsid w:val="007350FF"/>
    <w:rsid w:val="00736621"/>
    <w:rsid w:val="007371F8"/>
    <w:rsid w:val="00740C9A"/>
    <w:rsid w:val="00741B93"/>
    <w:rsid w:val="007443CB"/>
    <w:rsid w:val="00746934"/>
    <w:rsid w:val="00747121"/>
    <w:rsid w:val="00754AF5"/>
    <w:rsid w:val="00754EBC"/>
    <w:rsid w:val="00757196"/>
    <w:rsid w:val="00761E5C"/>
    <w:rsid w:val="0076240C"/>
    <w:rsid w:val="00763704"/>
    <w:rsid w:val="00764BF9"/>
    <w:rsid w:val="007672E1"/>
    <w:rsid w:val="007719BB"/>
    <w:rsid w:val="007823A3"/>
    <w:rsid w:val="00785A93"/>
    <w:rsid w:val="007879B7"/>
    <w:rsid w:val="007960D4"/>
    <w:rsid w:val="00796B98"/>
    <w:rsid w:val="00797484"/>
    <w:rsid w:val="007A10F7"/>
    <w:rsid w:val="007A3450"/>
    <w:rsid w:val="007A526A"/>
    <w:rsid w:val="007A6E36"/>
    <w:rsid w:val="007A7ACB"/>
    <w:rsid w:val="007C06FC"/>
    <w:rsid w:val="007C2952"/>
    <w:rsid w:val="007C44A3"/>
    <w:rsid w:val="007C7384"/>
    <w:rsid w:val="007D1861"/>
    <w:rsid w:val="007D3E36"/>
    <w:rsid w:val="007D5CC3"/>
    <w:rsid w:val="007E0AF7"/>
    <w:rsid w:val="007E35A6"/>
    <w:rsid w:val="007E3D93"/>
    <w:rsid w:val="007E7842"/>
    <w:rsid w:val="007F1CD7"/>
    <w:rsid w:val="007F3282"/>
    <w:rsid w:val="007F5013"/>
    <w:rsid w:val="007F60DA"/>
    <w:rsid w:val="007F654A"/>
    <w:rsid w:val="007F7157"/>
    <w:rsid w:val="00802819"/>
    <w:rsid w:val="0080328B"/>
    <w:rsid w:val="00803CB9"/>
    <w:rsid w:val="00804D20"/>
    <w:rsid w:val="00807CE0"/>
    <w:rsid w:val="00815E0C"/>
    <w:rsid w:val="00821A4E"/>
    <w:rsid w:val="00823C9C"/>
    <w:rsid w:val="008273F5"/>
    <w:rsid w:val="00832616"/>
    <w:rsid w:val="008336A5"/>
    <w:rsid w:val="00833BB7"/>
    <w:rsid w:val="00833D6F"/>
    <w:rsid w:val="00834133"/>
    <w:rsid w:val="008361CD"/>
    <w:rsid w:val="00845A63"/>
    <w:rsid w:val="00847698"/>
    <w:rsid w:val="00852B84"/>
    <w:rsid w:val="0085457D"/>
    <w:rsid w:val="008547A8"/>
    <w:rsid w:val="00856523"/>
    <w:rsid w:val="00857C49"/>
    <w:rsid w:val="008607E9"/>
    <w:rsid w:val="00860A15"/>
    <w:rsid w:val="008638DB"/>
    <w:rsid w:val="008645CF"/>
    <w:rsid w:val="00873AFE"/>
    <w:rsid w:val="00873CC8"/>
    <w:rsid w:val="0087492A"/>
    <w:rsid w:val="00875A2E"/>
    <w:rsid w:val="00876A2B"/>
    <w:rsid w:val="00880DE8"/>
    <w:rsid w:val="008821E8"/>
    <w:rsid w:val="0088362A"/>
    <w:rsid w:val="00884DB3"/>
    <w:rsid w:val="00887D52"/>
    <w:rsid w:val="00891389"/>
    <w:rsid w:val="00891D86"/>
    <w:rsid w:val="00894E17"/>
    <w:rsid w:val="00895EC4"/>
    <w:rsid w:val="0089747C"/>
    <w:rsid w:val="008974C0"/>
    <w:rsid w:val="008979A0"/>
    <w:rsid w:val="008A3F98"/>
    <w:rsid w:val="008A3FEF"/>
    <w:rsid w:val="008A66DC"/>
    <w:rsid w:val="008A723D"/>
    <w:rsid w:val="008A7332"/>
    <w:rsid w:val="008A7828"/>
    <w:rsid w:val="008B1925"/>
    <w:rsid w:val="008B4A84"/>
    <w:rsid w:val="008B564D"/>
    <w:rsid w:val="008C0FCE"/>
    <w:rsid w:val="008C1CF7"/>
    <w:rsid w:val="008C4A78"/>
    <w:rsid w:val="008C6B8E"/>
    <w:rsid w:val="008C723F"/>
    <w:rsid w:val="008D16DF"/>
    <w:rsid w:val="008D2771"/>
    <w:rsid w:val="008E02FB"/>
    <w:rsid w:val="008E084B"/>
    <w:rsid w:val="008E1E9F"/>
    <w:rsid w:val="008E2205"/>
    <w:rsid w:val="008E3F0F"/>
    <w:rsid w:val="008F38A9"/>
    <w:rsid w:val="008F5BD1"/>
    <w:rsid w:val="008F64CA"/>
    <w:rsid w:val="009004A3"/>
    <w:rsid w:val="00905EA4"/>
    <w:rsid w:val="00906516"/>
    <w:rsid w:val="00907B74"/>
    <w:rsid w:val="00911D03"/>
    <w:rsid w:val="00913C92"/>
    <w:rsid w:val="00914684"/>
    <w:rsid w:val="00920B3E"/>
    <w:rsid w:val="0092541D"/>
    <w:rsid w:val="009255B4"/>
    <w:rsid w:val="00925D8B"/>
    <w:rsid w:val="00926D03"/>
    <w:rsid w:val="0093105C"/>
    <w:rsid w:val="00934320"/>
    <w:rsid w:val="00937C68"/>
    <w:rsid w:val="00940B11"/>
    <w:rsid w:val="0094341E"/>
    <w:rsid w:val="009464F6"/>
    <w:rsid w:val="00951456"/>
    <w:rsid w:val="009529A8"/>
    <w:rsid w:val="00953222"/>
    <w:rsid w:val="009534A9"/>
    <w:rsid w:val="009535B3"/>
    <w:rsid w:val="00955411"/>
    <w:rsid w:val="00956036"/>
    <w:rsid w:val="00961863"/>
    <w:rsid w:val="00964168"/>
    <w:rsid w:val="0096525A"/>
    <w:rsid w:val="009672F6"/>
    <w:rsid w:val="00972842"/>
    <w:rsid w:val="00972EBF"/>
    <w:rsid w:val="0097338C"/>
    <w:rsid w:val="00974942"/>
    <w:rsid w:val="00976F95"/>
    <w:rsid w:val="009810C1"/>
    <w:rsid w:val="009818C5"/>
    <w:rsid w:val="009835F1"/>
    <w:rsid w:val="00993DF0"/>
    <w:rsid w:val="00997F2D"/>
    <w:rsid w:val="009A26E1"/>
    <w:rsid w:val="009A3059"/>
    <w:rsid w:val="009A4227"/>
    <w:rsid w:val="009A4FED"/>
    <w:rsid w:val="009B1DFF"/>
    <w:rsid w:val="009B5179"/>
    <w:rsid w:val="009B5384"/>
    <w:rsid w:val="009B6686"/>
    <w:rsid w:val="009C4602"/>
    <w:rsid w:val="009C57F6"/>
    <w:rsid w:val="009C6D21"/>
    <w:rsid w:val="009D3A8C"/>
    <w:rsid w:val="009D4895"/>
    <w:rsid w:val="009D6DC9"/>
    <w:rsid w:val="009D74BC"/>
    <w:rsid w:val="009E125A"/>
    <w:rsid w:val="009E5687"/>
    <w:rsid w:val="009E5A7D"/>
    <w:rsid w:val="009E7006"/>
    <w:rsid w:val="009E7234"/>
    <w:rsid w:val="009E729F"/>
    <w:rsid w:val="009F1273"/>
    <w:rsid w:val="009F1F39"/>
    <w:rsid w:val="009F2C60"/>
    <w:rsid w:val="00A02DF5"/>
    <w:rsid w:val="00A03F90"/>
    <w:rsid w:val="00A04B59"/>
    <w:rsid w:val="00A0648A"/>
    <w:rsid w:val="00A11834"/>
    <w:rsid w:val="00A14433"/>
    <w:rsid w:val="00A148E7"/>
    <w:rsid w:val="00A16B31"/>
    <w:rsid w:val="00A2089E"/>
    <w:rsid w:val="00A24C75"/>
    <w:rsid w:val="00A27DD9"/>
    <w:rsid w:val="00A30424"/>
    <w:rsid w:val="00A33E58"/>
    <w:rsid w:val="00A35950"/>
    <w:rsid w:val="00A4149C"/>
    <w:rsid w:val="00A41F04"/>
    <w:rsid w:val="00A4640C"/>
    <w:rsid w:val="00A511C2"/>
    <w:rsid w:val="00A622D6"/>
    <w:rsid w:val="00A6253E"/>
    <w:rsid w:val="00A64DC8"/>
    <w:rsid w:val="00A66351"/>
    <w:rsid w:val="00A713F1"/>
    <w:rsid w:val="00A7214C"/>
    <w:rsid w:val="00A724C5"/>
    <w:rsid w:val="00A72BEC"/>
    <w:rsid w:val="00A77B78"/>
    <w:rsid w:val="00A80925"/>
    <w:rsid w:val="00A873C2"/>
    <w:rsid w:val="00A90005"/>
    <w:rsid w:val="00A92205"/>
    <w:rsid w:val="00A93E55"/>
    <w:rsid w:val="00A9754C"/>
    <w:rsid w:val="00AA05AE"/>
    <w:rsid w:val="00AA256B"/>
    <w:rsid w:val="00AA3A96"/>
    <w:rsid w:val="00AA4912"/>
    <w:rsid w:val="00AA4A91"/>
    <w:rsid w:val="00AA50A3"/>
    <w:rsid w:val="00AA562B"/>
    <w:rsid w:val="00AA7490"/>
    <w:rsid w:val="00AA769E"/>
    <w:rsid w:val="00AB01B1"/>
    <w:rsid w:val="00AB1431"/>
    <w:rsid w:val="00AB32FF"/>
    <w:rsid w:val="00AB6F27"/>
    <w:rsid w:val="00AB77D9"/>
    <w:rsid w:val="00AC114D"/>
    <w:rsid w:val="00AC2A70"/>
    <w:rsid w:val="00AC7FBD"/>
    <w:rsid w:val="00AD0E4A"/>
    <w:rsid w:val="00AD179F"/>
    <w:rsid w:val="00AE2AD2"/>
    <w:rsid w:val="00AE2B2F"/>
    <w:rsid w:val="00AE3404"/>
    <w:rsid w:val="00AE3D00"/>
    <w:rsid w:val="00AE48B3"/>
    <w:rsid w:val="00AF06A9"/>
    <w:rsid w:val="00AF070A"/>
    <w:rsid w:val="00AF1414"/>
    <w:rsid w:val="00AF236C"/>
    <w:rsid w:val="00AF2B61"/>
    <w:rsid w:val="00AF79BE"/>
    <w:rsid w:val="00B001A2"/>
    <w:rsid w:val="00B02141"/>
    <w:rsid w:val="00B0318B"/>
    <w:rsid w:val="00B04E72"/>
    <w:rsid w:val="00B063B9"/>
    <w:rsid w:val="00B06C8B"/>
    <w:rsid w:val="00B142B7"/>
    <w:rsid w:val="00B20CA4"/>
    <w:rsid w:val="00B20E92"/>
    <w:rsid w:val="00B219DC"/>
    <w:rsid w:val="00B22D47"/>
    <w:rsid w:val="00B23EDB"/>
    <w:rsid w:val="00B24FBF"/>
    <w:rsid w:val="00B25AD7"/>
    <w:rsid w:val="00B27636"/>
    <w:rsid w:val="00B32C77"/>
    <w:rsid w:val="00B37495"/>
    <w:rsid w:val="00B37FA3"/>
    <w:rsid w:val="00B40063"/>
    <w:rsid w:val="00B432DA"/>
    <w:rsid w:val="00B459EF"/>
    <w:rsid w:val="00B474FB"/>
    <w:rsid w:val="00B47F07"/>
    <w:rsid w:val="00B51507"/>
    <w:rsid w:val="00B5152A"/>
    <w:rsid w:val="00B53DC2"/>
    <w:rsid w:val="00B55008"/>
    <w:rsid w:val="00B562D2"/>
    <w:rsid w:val="00B569DC"/>
    <w:rsid w:val="00B65747"/>
    <w:rsid w:val="00B71D74"/>
    <w:rsid w:val="00B72EEA"/>
    <w:rsid w:val="00B7798D"/>
    <w:rsid w:val="00B813D7"/>
    <w:rsid w:val="00B813E7"/>
    <w:rsid w:val="00B814E7"/>
    <w:rsid w:val="00B81811"/>
    <w:rsid w:val="00B8211C"/>
    <w:rsid w:val="00B824EA"/>
    <w:rsid w:val="00B83044"/>
    <w:rsid w:val="00B83C97"/>
    <w:rsid w:val="00B854DA"/>
    <w:rsid w:val="00B933CE"/>
    <w:rsid w:val="00B950BA"/>
    <w:rsid w:val="00B95342"/>
    <w:rsid w:val="00B957A8"/>
    <w:rsid w:val="00B95A77"/>
    <w:rsid w:val="00B95CAB"/>
    <w:rsid w:val="00B95F7C"/>
    <w:rsid w:val="00B97018"/>
    <w:rsid w:val="00BA00A4"/>
    <w:rsid w:val="00BA08E8"/>
    <w:rsid w:val="00BA20DE"/>
    <w:rsid w:val="00BA21BB"/>
    <w:rsid w:val="00BA4C04"/>
    <w:rsid w:val="00BA6A35"/>
    <w:rsid w:val="00BB08AB"/>
    <w:rsid w:val="00BB1154"/>
    <w:rsid w:val="00BB19BC"/>
    <w:rsid w:val="00BB1CA4"/>
    <w:rsid w:val="00BB3279"/>
    <w:rsid w:val="00BB5CF7"/>
    <w:rsid w:val="00BC0B6F"/>
    <w:rsid w:val="00BC1AC5"/>
    <w:rsid w:val="00BC7AB4"/>
    <w:rsid w:val="00BD16A5"/>
    <w:rsid w:val="00BD44E6"/>
    <w:rsid w:val="00BD475B"/>
    <w:rsid w:val="00BD4F00"/>
    <w:rsid w:val="00BD4F19"/>
    <w:rsid w:val="00BD796C"/>
    <w:rsid w:val="00BE0A28"/>
    <w:rsid w:val="00BE5DBB"/>
    <w:rsid w:val="00BE6FDF"/>
    <w:rsid w:val="00BE746D"/>
    <w:rsid w:val="00BE79B9"/>
    <w:rsid w:val="00BF16F0"/>
    <w:rsid w:val="00BF1840"/>
    <w:rsid w:val="00BF4DFB"/>
    <w:rsid w:val="00C005E8"/>
    <w:rsid w:val="00C015A6"/>
    <w:rsid w:val="00C02172"/>
    <w:rsid w:val="00C02596"/>
    <w:rsid w:val="00C0462A"/>
    <w:rsid w:val="00C10728"/>
    <w:rsid w:val="00C13036"/>
    <w:rsid w:val="00C1578D"/>
    <w:rsid w:val="00C162EE"/>
    <w:rsid w:val="00C16365"/>
    <w:rsid w:val="00C16479"/>
    <w:rsid w:val="00C21CCC"/>
    <w:rsid w:val="00C22D76"/>
    <w:rsid w:val="00C231BA"/>
    <w:rsid w:val="00C23708"/>
    <w:rsid w:val="00C2766E"/>
    <w:rsid w:val="00C36759"/>
    <w:rsid w:val="00C37CA2"/>
    <w:rsid w:val="00C40226"/>
    <w:rsid w:val="00C40ED5"/>
    <w:rsid w:val="00C41ABA"/>
    <w:rsid w:val="00C43EF1"/>
    <w:rsid w:val="00C440E4"/>
    <w:rsid w:val="00C447EE"/>
    <w:rsid w:val="00C4766A"/>
    <w:rsid w:val="00C50474"/>
    <w:rsid w:val="00C56DED"/>
    <w:rsid w:val="00C57C59"/>
    <w:rsid w:val="00C60F70"/>
    <w:rsid w:val="00C61494"/>
    <w:rsid w:val="00C62607"/>
    <w:rsid w:val="00C64F89"/>
    <w:rsid w:val="00C660EF"/>
    <w:rsid w:val="00C702DD"/>
    <w:rsid w:val="00C70948"/>
    <w:rsid w:val="00C73C31"/>
    <w:rsid w:val="00C8074B"/>
    <w:rsid w:val="00C82F6D"/>
    <w:rsid w:val="00C84C53"/>
    <w:rsid w:val="00C86E56"/>
    <w:rsid w:val="00C90F63"/>
    <w:rsid w:val="00C915DF"/>
    <w:rsid w:val="00C93C74"/>
    <w:rsid w:val="00C9706F"/>
    <w:rsid w:val="00CA3723"/>
    <w:rsid w:val="00CA3E85"/>
    <w:rsid w:val="00CB0F95"/>
    <w:rsid w:val="00CB1AC1"/>
    <w:rsid w:val="00CB2B67"/>
    <w:rsid w:val="00CB479E"/>
    <w:rsid w:val="00CB7A26"/>
    <w:rsid w:val="00CC28BB"/>
    <w:rsid w:val="00CC3449"/>
    <w:rsid w:val="00CD2C89"/>
    <w:rsid w:val="00CD6060"/>
    <w:rsid w:val="00CE019A"/>
    <w:rsid w:val="00CE06FE"/>
    <w:rsid w:val="00CE184C"/>
    <w:rsid w:val="00CE4072"/>
    <w:rsid w:val="00CF3534"/>
    <w:rsid w:val="00CF462D"/>
    <w:rsid w:val="00CF52E2"/>
    <w:rsid w:val="00CF743A"/>
    <w:rsid w:val="00CF7F62"/>
    <w:rsid w:val="00D0059D"/>
    <w:rsid w:val="00D01475"/>
    <w:rsid w:val="00D06EE6"/>
    <w:rsid w:val="00D103B9"/>
    <w:rsid w:val="00D105B2"/>
    <w:rsid w:val="00D12509"/>
    <w:rsid w:val="00D1334E"/>
    <w:rsid w:val="00D17D00"/>
    <w:rsid w:val="00D17FF1"/>
    <w:rsid w:val="00D2098B"/>
    <w:rsid w:val="00D22E95"/>
    <w:rsid w:val="00D25F2A"/>
    <w:rsid w:val="00D34565"/>
    <w:rsid w:val="00D36585"/>
    <w:rsid w:val="00D4068C"/>
    <w:rsid w:val="00D40D2C"/>
    <w:rsid w:val="00D419CE"/>
    <w:rsid w:val="00D42465"/>
    <w:rsid w:val="00D424B3"/>
    <w:rsid w:val="00D42CF0"/>
    <w:rsid w:val="00D471CA"/>
    <w:rsid w:val="00D50F21"/>
    <w:rsid w:val="00D54614"/>
    <w:rsid w:val="00D60013"/>
    <w:rsid w:val="00D604DA"/>
    <w:rsid w:val="00D61068"/>
    <w:rsid w:val="00D61551"/>
    <w:rsid w:val="00D63E7E"/>
    <w:rsid w:val="00D676A0"/>
    <w:rsid w:val="00D6A8AE"/>
    <w:rsid w:val="00D772FB"/>
    <w:rsid w:val="00D807F4"/>
    <w:rsid w:val="00D81029"/>
    <w:rsid w:val="00D84133"/>
    <w:rsid w:val="00D85593"/>
    <w:rsid w:val="00D88AD9"/>
    <w:rsid w:val="00D92132"/>
    <w:rsid w:val="00D931FA"/>
    <w:rsid w:val="00D942D9"/>
    <w:rsid w:val="00D9692A"/>
    <w:rsid w:val="00D9723A"/>
    <w:rsid w:val="00DA07F2"/>
    <w:rsid w:val="00DA15E3"/>
    <w:rsid w:val="00DA18D7"/>
    <w:rsid w:val="00DA4C28"/>
    <w:rsid w:val="00DA7C38"/>
    <w:rsid w:val="00DA7E15"/>
    <w:rsid w:val="00DB03B3"/>
    <w:rsid w:val="00DB3FC7"/>
    <w:rsid w:val="00DB4909"/>
    <w:rsid w:val="00DB6516"/>
    <w:rsid w:val="00DC05E8"/>
    <w:rsid w:val="00DD1BEE"/>
    <w:rsid w:val="00DD1C61"/>
    <w:rsid w:val="00DD3E8D"/>
    <w:rsid w:val="00DD48C7"/>
    <w:rsid w:val="00DD4D74"/>
    <w:rsid w:val="00DD5AFB"/>
    <w:rsid w:val="00DD5BAA"/>
    <w:rsid w:val="00DE0F59"/>
    <w:rsid w:val="00DE4B90"/>
    <w:rsid w:val="00DF0043"/>
    <w:rsid w:val="00DF0C94"/>
    <w:rsid w:val="00DF378A"/>
    <w:rsid w:val="00DF60ED"/>
    <w:rsid w:val="00E02814"/>
    <w:rsid w:val="00E1047A"/>
    <w:rsid w:val="00E11F5E"/>
    <w:rsid w:val="00E15862"/>
    <w:rsid w:val="00E15B2D"/>
    <w:rsid w:val="00E16B15"/>
    <w:rsid w:val="00E230DC"/>
    <w:rsid w:val="00E24D28"/>
    <w:rsid w:val="00E250B1"/>
    <w:rsid w:val="00E26A99"/>
    <w:rsid w:val="00E27257"/>
    <w:rsid w:val="00E323F5"/>
    <w:rsid w:val="00E36B99"/>
    <w:rsid w:val="00E36FFA"/>
    <w:rsid w:val="00E373CD"/>
    <w:rsid w:val="00E41AA8"/>
    <w:rsid w:val="00E41D2F"/>
    <w:rsid w:val="00E42921"/>
    <w:rsid w:val="00E45C6A"/>
    <w:rsid w:val="00E45D0F"/>
    <w:rsid w:val="00E5125F"/>
    <w:rsid w:val="00E704A6"/>
    <w:rsid w:val="00E72622"/>
    <w:rsid w:val="00E832CB"/>
    <w:rsid w:val="00E8381E"/>
    <w:rsid w:val="00E85284"/>
    <w:rsid w:val="00E857D3"/>
    <w:rsid w:val="00E85B8C"/>
    <w:rsid w:val="00E86985"/>
    <w:rsid w:val="00E91DE8"/>
    <w:rsid w:val="00E9447D"/>
    <w:rsid w:val="00E95DA8"/>
    <w:rsid w:val="00EA03D0"/>
    <w:rsid w:val="00EA122E"/>
    <w:rsid w:val="00EA2667"/>
    <w:rsid w:val="00EA427E"/>
    <w:rsid w:val="00EB1B1F"/>
    <w:rsid w:val="00EB2825"/>
    <w:rsid w:val="00EB3E2F"/>
    <w:rsid w:val="00EB6096"/>
    <w:rsid w:val="00EB7E49"/>
    <w:rsid w:val="00EC432D"/>
    <w:rsid w:val="00EC6CBB"/>
    <w:rsid w:val="00ED2198"/>
    <w:rsid w:val="00ED5861"/>
    <w:rsid w:val="00ED6DA9"/>
    <w:rsid w:val="00EE1B05"/>
    <w:rsid w:val="00EE3CEA"/>
    <w:rsid w:val="00EE4178"/>
    <w:rsid w:val="00EE427B"/>
    <w:rsid w:val="00EE6A38"/>
    <w:rsid w:val="00EE79F4"/>
    <w:rsid w:val="00EF35DE"/>
    <w:rsid w:val="00F0386B"/>
    <w:rsid w:val="00F05229"/>
    <w:rsid w:val="00F0783A"/>
    <w:rsid w:val="00F10121"/>
    <w:rsid w:val="00F13805"/>
    <w:rsid w:val="00F140B4"/>
    <w:rsid w:val="00F155BA"/>
    <w:rsid w:val="00F21B79"/>
    <w:rsid w:val="00F21B92"/>
    <w:rsid w:val="00F21D3B"/>
    <w:rsid w:val="00F23068"/>
    <w:rsid w:val="00F23451"/>
    <w:rsid w:val="00F2408E"/>
    <w:rsid w:val="00F27984"/>
    <w:rsid w:val="00F27E65"/>
    <w:rsid w:val="00F31F61"/>
    <w:rsid w:val="00F326FC"/>
    <w:rsid w:val="00F3559D"/>
    <w:rsid w:val="00F37835"/>
    <w:rsid w:val="00F42C80"/>
    <w:rsid w:val="00F43864"/>
    <w:rsid w:val="00F555DA"/>
    <w:rsid w:val="00F60FB7"/>
    <w:rsid w:val="00F657CD"/>
    <w:rsid w:val="00F671BB"/>
    <w:rsid w:val="00F71B14"/>
    <w:rsid w:val="00F7273E"/>
    <w:rsid w:val="00F72DE5"/>
    <w:rsid w:val="00F74477"/>
    <w:rsid w:val="00F74F34"/>
    <w:rsid w:val="00F77457"/>
    <w:rsid w:val="00F80963"/>
    <w:rsid w:val="00F82178"/>
    <w:rsid w:val="00F830B4"/>
    <w:rsid w:val="00F842D5"/>
    <w:rsid w:val="00F87E3D"/>
    <w:rsid w:val="00F9161A"/>
    <w:rsid w:val="00F93FE8"/>
    <w:rsid w:val="00F95036"/>
    <w:rsid w:val="00F95882"/>
    <w:rsid w:val="00FA2D34"/>
    <w:rsid w:val="00FA5E85"/>
    <w:rsid w:val="00FA630D"/>
    <w:rsid w:val="00FA7591"/>
    <w:rsid w:val="00FA7D3A"/>
    <w:rsid w:val="00FB35F6"/>
    <w:rsid w:val="00FB5063"/>
    <w:rsid w:val="00FB7355"/>
    <w:rsid w:val="00FC2AB3"/>
    <w:rsid w:val="00FC4AAC"/>
    <w:rsid w:val="00FC6F52"/>
    <w:rsid w:val="00FC707D"/>
    <w:rsid w:val="00FD3EB7"/>
    <w:rsid w:val="00FD4B2E"/>
    <w:rsid w:val="00FD7F92"/>
    <w:rsid w:val="00FE0DE9"/>
    <w:rsid w:val="00FE14E8"/>
    <w:rsid w:val="00FE4850"/>
    <w:rsid w:val="00FE4ADA"/>
    <w:rsid w:val="00FE7F36"/>
    <w:rsid w:val="00FF271E"/>
    <w:rsid w:val="00FF46AA"/>
    <w:rsid w:val="00FF4D43"/>
    <w:rsid w:val="00FF59DC"/>
    <w:rsid w:val="00FF7486"/>
    <w:rsid w:val="00FF7B23"/>
    <w:rsid w:val="013BC2EA"/>
    <w:rsid w:val="01852DD2"/>
    <w:rsid w:val="01C7225D"/>
    <w:rsid w:val="01D8512E"/>
    <w:rsid w:val="01F36E1F"/>
    <w:rsid w:val="02745B3A"/>
    <w:rsid w:val="02861209"/>
    <w:rsid w:val="028E2CE3"/>
    <w:rsid w:val="03742D95"/>
    <w:rsid w:val="038F3E80"/>
    <w:rsid w:val="0395FE4F"/>
    <w:rsid w:val="03A8CCD5"/>
    <w:rsid w:val="03EF02FC"/>
    <w:rsid w:val="03FF1E37"/>
    <w:rsid w:val="0407B326"/>
    <w:rsid w:val="042A6735"/>
    <w:rsid w:val="042AA606"/>
    <w:rsid w:val="0464458F"/>
    <w:rsid w:val="053B6E00"/>
    <w:rsid w:val="0564E3A0"/>
    <w:rsid w:val="0573DE59"/>
    <w:rsid w:val="0580D811"/>
    <w:rsid w:val="05C9B4EC"/>
    <w:rsid w:val="0601F40F"/>
    <w:rsid w:val="0609F028"/>
    <w:rsid w:val="064BCE29"/>
    <w:rsid w:val="0657D2A8"/>
    <w:rsid w:val="0660E89F"/>
    <w:rsid w:val="06815F07"/>
    <w:rsid w:val="0692A5FA"/>
    <w:rsid w:val="06ABEF1C"/>
    <w:rsid w:val="06BA475B"/>
    <w:rsid w:val="06C777F3"/>
    <w:rsid w:val="06D0B9F7"/>
    <w:rsid w:val="070131BB"/>
    <w:rsid w:val="07B4D25D"/>
    <w:rsid w:val="07D3CB2C"/>
    <w:rsid w:val="07D4C9EC"/>
    <w:rsid w:val="0812C33B"/>
    <w:rsid w:val="082D74B1"/>
    <w:rsid w:val="083663E1"/>
    <w:rsid w:val="0837AA5F"/>
    <w:rsid w:val="08464710"/>
    <w:rsid w:val="08634854"/>
    <w:rsid w:val="087FCB16"/>
    <w:rsid w:val="08A9782A"/>
    <w:rsid w:val="0948CF51"/>
    <w:rsid w:val="094BBABE"/>
    <w:rsid w:val="0956352D"/>
    <w:rsid w:val="09633AC2"/>
    <w:rsid w:val="09DF05BA"/>
    <w:rsid w:val="09E16E3F"/>
    <w:rsid w:val="0A40A9D4"/>
    <w:rsid w:val="0A696DB7"/>
    <w:rsid w:val="0A8E45B3"/>
    <w:rsid w:val="0AB9E26F"/>
    <w:rsid w:val="0ACE87F3"/>
    <w:rsid w:val="0AD470A1"/>
    <w:rsid w:val="0B025D7F"/>
    <w:rsid w:val="0B0A2D90"/>
    <w:rsid w:val="0B9B9655"/>
    <w:rsid w:val="0B9DBBFD"/>
    <w:rsid w:val="0BA11034"/>
    <w:rsid w:val="0BBD5EB0"/>
    <w:rsid w:val="0BBDD6BF"/>
    <w:rsid w:val="0BDE4CD6"/>
    <w:rsid w:val="0C0CAB56"/>
    <w:rsid w:val="0C13A93D"/>
    <w:rsid w:val="0C260FA0"/>
    <w:rsid w:val="0C74AD92"/>
    <w:rsid w:val="0C7EFDE7"/>
    <w:rsid w:val="0C806480"/>
    <w:rsid w:val="0CA8C2DB"/>
    <w:rsid w:val="0CCB2758"/>
    <w:rsid w:val="0CCD8E4E"/>
    <w:rsid w:val="0CFD4B80"/>
    <w:rsid w:val="0D0427AA"/>
    <w:rsid w:val="0D09D504"/>
    <w:rsid w:val="0D268A23"/>
    <w:rsid w:val="0D4F597A"/>
    <w:rsid w:val="0D811190"/>
    <w:rsid w:val="0D8F725D"/>
    <w:rsid w:val="0DF4A3CC"/>
    <w:rsid w:val="0DF5AA71"/>
    <w:rsid w:val="0E19CE7E"/>
    <w:rsid w:val="0E30DFE2"/>
    <w:rsid w:val="0E4ADA8D"/>
    <w:rsid w:val="0E870BF6"/>
    <w:rsid w:val="0EB283E1"/>
    <w:rsid w:val="0ED362A8"/>
    <w:rsid w:val="0EE6D47C"/>
    <w:rsid w:val="0EF07683"/>
    <w:rsid w:val="0F0BAB2E"/>
    <w:rsid w:val="0F1F0319"/>
    <w:rsid w:val="0F59848C"/>
    <w:rsid w:val="0FB12BBE"/>
    <w:rsid w:val="1078083E"/>
    <w:rsid w:val="112D22D3"/>
    <w:rsid w:val="112F0B8B"/>
    <w:rsid w:val="119B1895"/>
    <w:rsid w:val="11B65ECC"/>
    <w:rsid w:val="1214E53F"/>
    <w:rsid w:val="121C1380"/>
    <w:rsid w:val="124A8043"/>
    <w:rsid w:val="125F3D03"/>
    <w:rsid w:val="12610438"/>
    <w:rsid w:val="12A646D3"/>
    <w:rsid w:val="12E8829D"/>
    <w:rsid w:val="12FF4D44"/>
    <w:rsid w:val="13089882"/>
    <w:rsid w:val="130C0338"/>
    <w:rsid w:val="132C79FE"/>
    <w:rsid w:val="1331BDBC"/>
    <w:rsid w:val="134154BC"/>
    <w:rsid w:val="1360E091"/>
    <w:rsid w:val="13796C08"/>
    <w:rsid w:val="13AF4D98"/>
    <w:rsid w:val="13C90C9D"/>
    <w:rsid w:val="13D3474E"/>
    <w:rsid w:val="14346F2D"/>
    <w:rsid w:val="145A7988"/>
    <w:rsid w:val="146EA983"/>
    <w:rsid w:val="1483AD22"/>
    <w:rsid w:val="14A337D7"/>
    <w:rsid w:val="14A468E3"/>
    <w:rsid w:val="14E3834D"/>
    <w:rsid w:val="1571C5C5"/>
    <w:rsid w:val="15EF05DC"/>
    <w:rsid w:val="15EF817F"/>
    <w:rsid w:val="161BCD41"/>
    <w:rsid w:val="1636EE06"/>
    <w:rsid w:val="16DEA896"/>
    <w:rsid w:val="171BF10E"/>
    <w:rsid w:val="17341B2A"/>
    <w:rsid w:val="173431A9"/>
    <w:rsid w:val="17508F4A"/>
    <w:rsid w:val="17829F43"/>
    <w:rsid w:val="17A5E238"/>
    <w:rsid w:val="17BE5D71"/>
    <w:rsid w:val="17D5E725"/>
    <w:rsid w:val="18148CBE"/>
    <w:rsid w:val="18159D9B"/>
    <w:rsid w:val="184B79B7"/>
    <w:rsid w:val="18A4FE22"/>
    <w:rsid w:val="18D0F2C5"/>
    <w:rsid w:val="18D7A2F3"/>
    <w:rsid w:val="18EB415B"/>
    <w:rsid w:val="18FD17D5"/>
    <w:rsid w:val="19046BE2"/>
    <w:rsid w:val="19123D28"/>
    <w:rsid w:val="191577E7"/>
    <w:rsid w:val="19259435"/>
    <w:rsid w:val="1964839C"/>
    <w:rsid w:val="1977DA06"/>
    <w:rsid w:val="1990C890"/>
    <w:rsid w:val="19A9A1FD"/>
    <w:rsid w:val="19EE96B8"/>
    <w:rsid w:val="1A16ABCD"/>
    <w:rsid w:val="1A324EFB"/>
    <w:rsid w:val="1A3CE387"/>
    <w:rsid w:val="1A562909"/>
    <w:rsid w:val="1A76C25E"/>
    <w:rsid w:val="1A99F6C8"/>
    <w:rsid w:val="1AA72748"/>
    <w:rsid w:val="1ABE83D5"/>
    <w:rsid w:val="1AF5FE33"/>
    <w:rsid w:val="1AF63A8D"/>
    <w:rsid w:val="1AFA820A"/>
    <w:rsid w:val="1B389D99"/>
    <w:rsid w:val="1B5DE886"/>
    <w:rsid w:val="1B9BD4EB"/>
    <w:rsid w:val="1C105F99"/>
    <w:rsid w:val="1C28416C"/>
    <w:rsid w:val="1C48734E"/>
    <w:rsid w:val="1C96526B"/>
    <w:rsid w:val="1CB3ADC5"/>
    <w:rsid w:val="1CC1D781"/>
    <w:rsid w:val="1D0BFBE0"/>
    <w:rsid w:val="1D1FF8CE"/>
    <w:rsid w:val="1D2411B7"/>
    <w:rsid w:val="1D3D806B"/>
    <w:rsid w:val="1D47D1E5"/>
    <w:rsid w:val="1D600E22"/>
    <w:rsid w:val="1D787285"/>
    <w:rsid w:val="1DC411CD"/>
    <w:rsid w:val="1E45236F"/>
    <w:rsid w:val="1E4BF35D"/>
    <w:rsid w:val="1EBBC92F"/>
    <w:rsid w:val="1EC890BC"/>
    <w:rsid w:val="1F1A64B0"/>
    <w:rsid w:val="1F2A6E95"/>
    <w:rsid w:val="1F6B31C0"/>
    <w:rsid w:val="1FB43D45"/>
    <w:rsid w:val="1FFE0336"/>
    <w:rsid w:val="20008055"/>
    <w:rsid w:val="205DD83C"/>
    <w:rsid w:val="206F8177"/>
    <w:rsid w:val="2072AA7B"/>
    <w:rsid w:val="208CABA1"/>
    <w:rsid w:val="20998165"/>
    <w:rsid w:val="20C63EF6"/>
    <w:rsid w:val="20E28A32"/>
    <w:rsid w:val="20E5246F"/>
    <w:rsid w:val="20EAB53E"/>
    <w:rsid w:val="2128F9D6"/>
    <w:rsid w:val="2140747B"/>
    <w:rsid w:val="21940883"/>
    <w:rsid w:val="21C321CB"/>
    <w:rsid w:val="21F09A42"/>
    <w:rsid w:val="22077A75"/>
    <w:rsid w:val="22484F9B"/>
    <w:rsid w:val="226CAF82"/>
    <w:rsid w:val="22FAE8FA"/>
    <w:rsid w:val="22FBD79D"/>
    <w:rsid w:val="238D3FCD"/>
    <w:rsid w:val="23AFC78E"/>
    <w:rsid w:val="240B40B5"/>
    <w:rsid w:val="241578F8"/>
    <w:rsid w:val="2419243D"/>
    <w:rsid w:val="24373E9A"/>
    <w:rsid w:val="2477FFC0"/>
    <w:rsid w:val="2478CF9D"/>
    <w:rsid w:val="24B8EFBB"/>
    <w:rsid w:val="25249120"/>
    <w:rsid w:val="2573B1D1"/>
    <w:rsid w:val="257CFEE4"/>
    <w:rsid w:val="258A6920"/>
    <w:rsid w:val="25E5C7C3"/>
    <w:rsid w:val="25E70BDA"/>
    <w:rsid w:val="25FF08AC"/>
    <w:rsid w:val="264FABF4"/>
    <w:rsid w:val="2654FF56"/>
    <w:rsid w:val="26596C24"/>
    <w:rsid w:val="266857B3"/>
    <w:rsid w:val="2684AFF1"/>
    <w:rsid w:val="26AFC47F"/>
    <w:rsid w:val="26CD19C0"/>
    <w:rsid w:val="26D80A9E"/>
    <w:rsid w:val="26F38227"/>
    <w:rsid w:val="2718CF45"/>
    <w:rsid w:val="2735807A"/>
    <w:rsid w:val="27669A57"/>
    <w:rsid w:val="27ADCA75"/>
    <w:rsid w:val="27CC6E6C"/>
    <w:rsid w:val="2860C581"/>
    <w:rsid w:val="28778AA0"/>
    <w:rsid w:val="28A3C4E7"/>
    <w:rsid w:val="28A404F5"/>
    <w:rsid w:val="28A52B7B"/>
    <w:rsid w:val="28D150DB"/>
    <w:rsid w:val="29042877"/>
    <w:rsid w:val="29282FA2"/>
    <w:rsid w:val="294C8876"/>
    <w:rsid w:val="2965FA1C"/>
    <w:rsid w:val="29697CA4"/>
    <w:rsid w:val="29783F22"/>
    <w:rsid w:val="298EE33B"/>
    <w:rsid w:val="29B2DDF7"/>
    <w:rsid w:val="29C75EDF"/>
    <w:rsid w:val="29CEA790"/>
    <w:rsid w:val="29EFF4BF"/>
    <w:rsid w:val="2A10FFD8"/>
    <w:rsid w:val="2A198113"/>
    <w:rsid w:val="2A5A46F8"/>
    <w:rsid w:val="2A6D213C"/>
    <w:rsid w:val="2A8BEBE4"/>
    <w:rsid w:val="2AD8723F"/>
    <w:rsid w:val="2ADA5CEA"/>
    <w:rsid w:val="2ADAEDC7"/>
    <w:rsid w:val="2B1B0992"/>
    <w:rsid w:val="2B669A69"/>
    <w:rsid w:val="2B7F8B4D"/>
    <w:rsid w:val="2B8083CF"/>
    <w:rsid w:val="2BEBFB96"/>
    <w:rsid w:val="2C14A0B0"/>
    <w:rsid w:val="2C27BC45"/>
    <w:rsid w:val="2C52C7C9"/>
    <w:rsid w:val="2C74E6CD"/>
    <w:rsid w:val="2C8C903D"/>
    <w:rsid w:val="2CBFBADE"/>
    <w:rsid w:val="2CC440DA"/>
    <w:rsid w:val="2CF8A4DE"/>
    <w:rsid w:val="2D9ED50B"/>
    <w:rsid w:val="2DBE4A08"/>
    <w:rsid w:val="2DE3756E"/>
    <w:rsid w:val="2DE8DA33"/>
    <w:rsid w:val="2DFC8BAF"/>
    <w:rsid w:val="2DFCBA40"/>
    <w:rsid w:val="2E0E2C3C"/>
    <w:rsid w:val="2E2003A4"/>
    <w:rsid w:val="2E28609E"/>
    <w:rsid w:val="2E2A1BB3"/>
    <w:rsid w:val="2E37419E"/>
    <w:rsid w:val="2E82C144"/>
    <w:rsid w:val="2EA23133"/>
    <w:rsid w:val="2EB39A98"/>
    <w:rsid w:val="2EF0F296"/>
    <w:rsid w:val="2F01EE05"/>
    <w:rsid w:val="2F40BACB"/>
    <w:rsid w:val="2F715186"/>
    <w:rsid w:val="2F924976"/>
    <w:rsid w:val="2FC430FF"/>
    <w:rsid w:val="2FD27779"/>
    <w:rsid w:val="2FEF0BC3"/>
    <w:rsid w:val="30D46798"/>
    <w:rsid w:val="310D0534"/>
    <w:rsid w:val="31298401"/>
    <w:rsid w:val="314857F0"/>
    <w:rsid w:val="316EB8FC"/>
    <w:rsid w:val="318E06B4"/>
    <w:rsid w:val="318E13A1"/>
    <w:rsid w:val="319ABC46"/>
    <w:rsid w:val="31DC98F2"/>
    <w:rsid w:val="31E455F6"/>
    <w:rsid w:val="323392ED"/>
    <w:rsid w:val="325291FA"/>
    <w:rsid w:val="3282C61D"/>
    <w:rsid w:val="32ACB73E"/>
    <w:rsid w:val="32AF02C4"/>
    <w:rsid w:val="32CAFFF4"/>
    <w:rsid w:val="32E42851"/>
    <w:rsid w:val="331F2168"/>
    <w:rsid w:val="33FB3DCC"/>
    <w:rsid w:val="3413ADA9"/>
    <w:rsid w:val="3431CEFF"/>
    <w:rsid w:val="34343BB9"/>
    <w:rsid w:val="34383C44"/>
    <w:rsid w:val="344125A6"/>
    <w:rsid w:val="34B579EC"/>
    <w:rsid w:val="34BAF1C9"/>
    <w:rsid w:val="34BC1D31"/>
    <w:rsid w:val="34BD73F3"/>
    <w:rsid w:val="355426DC"/>
    <w:rsid w:val="35BD20CC"/>
    <w:rsid w:val="35F5892C"/>
    <w:rsid w:val="36172F5F"/>
    <w:rsid w:val="361B5272"/>
    <w:rsid w:val="364AA4E3"/>
    <w:rsid w:val="368D47AE"/>
    <w:rsid w:val="3694F666"/>
    <w:rsid w:val="36A21F1C"/>
    <w:rsid w:val="372B4740"/>
    <w:rsid w:val="374836AD"/>
    <w:rsid w:val="3787F1EB"/>
    <w:rsid w:val="37ABFA88"/>
    <w:rsid w:val="37D2AA5F"/>
    <w:rsid w:val="37DF728B"/>
    <w:rsid w:val="37EFE1AB"/>
    <w:rsid w:val="387EFEA8"/>
    <w:rsid w:val="3880E010"/>
    <w:rsid w:val="3899840C"/>
    <w:rsid w:val="38AB5C67"/>
    <w:rsid w:val="38AD278A"/>
    <w:rsid w:val="38C62FE9"/>
    <w:rsid w:val="39528B89"/>
    <w:rsid w:val="395A92EA"/>
    <w:rsid w:val="396159A0"/>
    <w:rsid w:val="39C11954"/>
    <w:rsid w:val="3A07A206"/>
    <w:rsid w:val="3A15A586"/>
    <w:rsid w:val="3A2B3DE0"/>
    <w:rsid w:val="3A6F05DF"/>
    <w:rsid w:val="3A92D924"/>
    <w:rsid w:val="3A975BCA"/>
    <w:rsid w:val="3AA5C849"/>
    <w:rsid w:val="3AC460D6"/>
    <w:rsid w:val="3AC4B9D6"/>
    <w:rsid w:val="3AEF3A36"/>
    <w:rsid w:val="3AF181F3"/>
    <w:rsid w:val="3AF86E3A"/>
    <w:rsid w:val="3B08ACF2"/>
    <w:rsid w:val="3B745006"/>
    <w:rsid w:val="3B7A35C3"/>
    <w:rsid w:val="3BB9B29A"/>
    <w:rsid w:val="3BC2774C"/>
    <w:rsid w:val="3BFDD0AB"/>
    <w:rsid w:val="3C158B26"/>
    <w:rsid w:val="3C1981F9"/>
    <w:rsid w:val="3C1B587A"/>
    <w:rsid w:val="3C7C3363"/>
    <w:rsid w:val="3D019B5E"/>
    <w:rsid w:val="3D31FDE9"/>
    <w:rsid w:val="3DA891D4"/>
    <w:rsid w:val="3DCA8CDD"/>
    <w:rsid w:val="3DFC5A98"/>
    <w:rsid w:val="3E004DBB"/>
    <w:rsid w:val="3E404DB4"/>
    <w:rsid w:val="3E4FE7BB"/>
    <w:rsid w:val="3E746085"/>
    <w:rsid w:val="3E94D138"/>
    <w:rsid w:val="3E9836B7"/>
    <w:rsid w:val="3EB1CB9A"/>
    <w:rsid w:val="3EE772E1"/>
    <w:rsid w:val="3F34EFCB"/>
    <w:rsid w:val="3FCC3CA7"/>
    <w:rsid w:val="3FE0A81B"/>
    <w:rsid w:val="3FFC4F2C"/>
    <w:rsid w:val="40091BC1"/>
    <w:rsid w:val="401A8EF4"/>
    <w:rsid w:val="40571DF6"/>
    <w:rsid w:val="405EF71F"/>
    <w:rsid w:val="406A1C45"/>
    <w:rsid w:val="40BC3D9B"/>
    <w:rsid w:val="40D83F06"/>
    <w:rsid w:val="41296581"/>
    <w:rsid w:val="413DF1A3"/>
    <w:rsid w:val="41510195"/>
    <w:rsid w:val="4184D04B"/>
    <w:rsid w:val="41BCF3CE"/>
    <w:rsid w:val="41F93A83"/>
    <w:rsid w:val="4202CBC6"/>
    <w:rsid w:val="421D2768"/>
    <w:rsid w:val="424F5449"/>
    <w:rsid w:val="42F86D66"/>
    <w:rsid w:val="431677E1"/>
    <w:rsid w:val="4317A074"/>
    <w:rsid w:val="432649E0"/>
    <w:rsid w:val="436F73BD"/>
    <w:rsid w:val="43B1146A"/>
    <w:rsid w:val="43D22026"/>
    <w:rsid w:val="440FDFC8"/>
    <w:rsid w:val="44131B2B"/>
    <w:rsid w:val="44235D6E"/>
    <w:rsid w:val="44238CA0"/>
    <w:rsid w:val="447D303A"/>
    <w:rsid w:val="44FCA583"/>
    <w:rsid w:val="4527D44A"/>
    <w:rsid w:val="45617181"/>
    <w:rsid w:val="456DF087"/>
    <w:rsid w:val="4611DB7D"/>
    <w:rsid w:val="4664F1AD"/>
    <w:rsid w:val="469D6D03"/>
    <w:rsid w:val="46E8D2DB"/>
    <w:rsid w:val="471474F9"/>
    <w:rsid w:val="4731103B"/>
    <w:rsid w:val="4747808A"/>
    <w:rsid w:val="47644202"/>
    <w:rsid w:val="47650AF6"/>
    <w:rsid w:val="476AB301"/>
    <w:rsid w:val="4771F466"/>
    <w:rsid w:val="47B93CDE"/>
    <w:rsid w:val="47ED5742"/>
    <w:rsid w:val="4843DDE4"/>
    <w:rsid w:val="48971CFD"/>
    <w:rsid w:val="48990C39"/>
    <w:rsid w:val="489B99DF"/>
    <w:rsid w:val="493C5598"/>
    <w:rsid w:val="497E36D8"/>
    <w:rsid w:val="4986FB9A"/>
    <w:rsid w:val="49B807B3"/>
    <w:rsid w:val="49D1BFE5"/>
    <w:rsid w:val="4A304A61"/>
    <w:rsid w:val="4A4CE886"/>
    <w:rsid w:val="4A8C7FCB"/>
    <w:rsid w:val="4AB2363C"/>
    <w:rsid w:val="4B07ECF7"/>
    <w:rsid w:val="4B120D9F"/>
    <w:rsid w:val="4B1BDD44"/>
    <w:rsid w:val="4B2EA7E9"/>
    <w:rsid w:val="4B58EE55"/>
    <w:rsid w:val="4B599952"/>
    <w:rsid w:val="4B7AFB05"/>
    <w:rsid w:val="4B807E80"/>
    <w:rsid w:val="4C1431DE"/>
    <w:rsid w:val="4C41A76A"/>
    <w:rsid w:val="4C5F6957"/>
    <w:rsid w:val="4C906C75"/>
    <w:rsid w:val="4CC034C6"/>
    <w:rsid w:val="4CCB3FED"/>
    <w:rsid w:val="4CCE8531"/>
    <w:rsid w:val="4D16CB66"/>
    <w:rsid w:val="4D195262"/>
    <w:rsid w:val="4D337E9D"/>
    <w:rsid w:val="4D5FDB1B"/>
    <w:rsid w:val="4D95BB77"/>
    <w:rsid w:val="4DE1ED57"/>
    <w:rsid w:val="4DF4F64A"/>
    <w:rsid w:val="4E04C51A"/>
    <w:rsid w:val="4E7BBA00"/>
    <w:rsid w:val="4E830D94"/>
    <w:rsid w:val="4E8A5F6C"/>
    <w:rsid w:val="4EA4BF7D"/>
    <w:rsid w:val="4F52926F"/>
    <w:rsid w:val="4F7634D9"/>
    <w:rsid w:val="4F7E3E1A"/>
    <w:rsid w:val="4F916453"/>
    <w:rsid w:val="4FB3975E"/>
    <w:rsid w:val="4FF4EB55"/>
    <w:rsid w:val="50399E62"/>
    <w:rsid w:val="504F620F"/>
    <w:rsid w:val="5055D455"/>
    <w:rsid w:val="506BAD4B"/>
    <w:rsid w:val="509D3D7D"/>
    <w:rsid w:val="50A22EE2"/>
    <w:rsid w:val="50BB573F"/>
    <w:rsid w:val="50E56EB7"/>
    <w:rsid w:val="5119B602"/>
    <w:rsid w:val="5141E629"/>
    <w:rsid w:val="5146CF2A"/>
    <w:rsid w:val="517EFF7B"/>
    <w:rsid w:val="518286F0"/>
    <w:rsid w:val="51BE016A"/>
    <w:rsid w:val="51CA1297"/>
    <w:rsid w:val="51CE7B45"/>
    <w:rsid w:val="51D84037"/>
    <w:rsid w:val="51F77E64"/>
    <w:rsid w:val="520B1E8C"/>
    <w:rsid w:val="52488C72"/>
    <w:rsid w:val="525727A0"/>
    <w:rsid w:val="5258C1DC"/>
    <w:rsid w:val="52A59ABE"/>
    <w:rsid w:val="52B18D23"/>
    <w:rsid w:val="52D707DD"/>
    <w:rsid w:val="531A0D98"/>
    <w:rsid w:val="5344438B"/>
    <w:rsid w:val="535352C6"/>
    <w:rsid w:val="537C607D"/>
    <w:rsid w:val="53BC9215"/>
    <w:rsid w:val="53D0B308"/>
    <w:rsid w:val="54028215"/>
    <w:rsid w:val="54B3AF07"/>
    <w:rsid w:val="54BFEF08"/>
    <w:rsid w:val="55204CBB"/>
    <w:rsid w:val="5557C228"/>
    <w:rsid w:val="5575A005"/>
    <w:rsid w:val="55900EE0"/>
    <w:rsid w:val="55B8BBCA"/>
    <w:rsid w:val="55C4CB4D"/>
    <w:rsid w:val="55DFBC95"/>
    <w:rsid w:val="56105293"/>
    <w:rsid w:val="5645868A"/>
    <w:rsid w:val="56966E95"/>
    <w:rsid w:val="56CBD338"/>
    <w:rsid w:val="56D939DA"/>
    <w:rsid w:val="57411343"/>
    <w:rsid w:val="576A6826"/>
    <w:rsid w:val="57978A23"/>
    <w:rsid w:val="579BB8E2"/>
    <w:rsid w:val="579D80A4"/>
    <w:rsid w:val="584EECFA"/>
    <w:rsid w:val="58AD40C7"/>
    <w:rsid w:val="590A093E"/>
    <w:rsid w:val="591BAA2A"/>
    <w:rsid w:val="5928B8C0"/>
    <w:rsid w:val="597B3E1F"/>
    <w:rsid w:val="598AE6A4"/>
    <w:rsid w:val="5A052960"/>
    <w:rsid w:val="5A41B2E3"/>
    <w:rsid w:val="5A60EAC5"/>
    <w:rsid w:val="5A73BEBB"/>
    <w:rsid w:val="5AA965F7"/>
    <w:rsid w:val="5AD7F4E4"/>
    <w:rsid w:val="5B34E695"/>
    <w:rsid w:val="5B39B1D0"/>
    <w:rsid w:val="5B456C58"/>
    <w:rsid w:val="5B7CB11E"/>
    <w:rsid w:val="5BAE5FF2"/>
    <w:rsid w:val="5BCE5924"/>
    <w:rsid w:val="5BF1EE08"/>
    <w:rsid w:val="5BFF5064"/>
    <w:rsid w:val="5C1C70F1"/>
    <w:rsid w:val="5C2CC1E2"/>
    <w:rsid w:val="5C302F98"/>
    <w:rsid w:val="5C3B5A50"/>
    <w:rsid w:val="5C5532B0"/>
    <w:rsid w:val="5C72487D"/>
    <w:rsid w:val="5C81C7F7"/>
    <w:rsid w:val="5C8362BB"/>
    <w:rsid w:val="5CAC5600"/>
    <w:rsid w:val="5CB64E8D"/>
    <w:rsid w:val="5D3E3725"/>
    <w:rsid w:val="5D62187B"/>
    <w:rsid w:val="5D99DA47"/>
    <w:rsid w:val="5DAB5F7D"/>
    <w:rsid w:val="5DBB26B3"/>
    <w:rsid w:val="5DDEE8C4"/>
    <w:rsid w:val="5E28AD2B"/>
    <w:rsid w:val="5E59701E"/>
    <w:rsid w:val="5E6D5DCB"/>
    <w:rsid w:val="5E740394"/>
    <w:rsid w:val="5EF575DA"/>
    <w:rsid w:val="5F270EA2"/>
    <w:rsid w:val="5F55FBA4"/>
    <w:rsid w:val="5F8B98D8"/>
    <w:rsid w:val="5FE3667C"/>
    <w:rsid w:val="60056C05"/>
    <w:rsid w:val="60132A49"/>
    <w:rsid w:val="60B58C21"/>
    <w:rsid w:val="60D72919"/>
    <w:rsid w:val="61261567"/>
    <w:rsid w:val="612758D8"/>
    <w:rsid w:val="614E53BC"/>
    <w:rsid w:val="618924AA"/>
    <w:rsid w:val="6193D8E0"/>
    <w:rsid w:val="61FF9B5C"/>
    <w:rsid w:val="620CC470"/>
    <w:rsid w:val="62360EC3"/>
    <w:rsid w:val="62C15D29"/>
    <w:rsid w:val="62DD2CFE"/>
    <w:rsid w:val="62FE619A"/>
    <w:rsid w:val="630C328F"/>
    <w:rsid w:val="6313A815"/>
    <w:rsid w:val="6314A965"/>
    <w:rsid w:val="632ECB94"/>
    <w:rsid w:val="637B14B2"/>
    <w:rsid w:val="637E74FF"/>
    <w:rsid w:val="63A4CD89"/>
    <w:rsid w:val="63D92CE7"/>
    <w:rsid w:val="63DDCDA4"/>
    <w:rsid w:val="63F13388"/>
    <w:rsid w:val="640178A4"/>
    <w:rsid w:val="6423C982"/>
    <w:rsid w:val="64567DD1"/>
    <w:rsid w:val="64A6D50D"/>
    <w:rsid w:val="64CA8E04"/>
    <w:rsid w:val="65110B03"/>
    <w:rsid w:val="653A1043"/>
    <w:rsid w:val="6549CBCE"/>
    <w:rsid w:val="65A8F8A7"/>
    <w:rsid w:val="65E5F731"/>
    <w:rsid w:val="65F8FDEB"/>
    <w:rsid w:val="6600578E"/>
    <w:rsid w:val="66110BFC"/>
    <w:rsid w:val="6640EA32"/>
    <w:rsid w:val="6678287D"/>
    <w:rsid w:val="6684245B"/>
    <w:rsid w:val="66D708AE"/>
    <w:rsid w:val="670C2D93"/>
    <w:rsid w:val="6804BB84"/>
    <w:rsid w:val="689AD21D"/>
    <w:rsid w:val="68E2CB9A"/>
    <w:rsid w:val="691992E1"/>
    <w:rsid w:val="69309EAD"/>
    <w:rsid w:val="6976D371"/>
    <w:rsid w:val="69C16193"/>
    <w:rsid w:val="69EA3315"/>
    <w:rsid w:val="6A207EE3"/>
    <w:rsid w:val="6A4DDCEF"/>
    <w:rsid w:val="6A6DA847"/>
    <w:rsid w:val="6AB1EC33"/>
    <w:rsid w:val="6AB66696"/>
    <w:rsid w:val="6AB8BB23"/>
    <w:rsid w:val="6B2F4212"/>
    <w:rsid w:val="6B4B0A5F"/>
    <w:rsid w:val="6B534E4B"/>
    <w:rsid w:val="6B77EAC2"/>
    <w:rsid w:val="6BA7FF6D"/>
    <w:rsid w:val="6BAABF5C"/>
    <w:rsid w:val="6BEF6B4E"/>
    <w:rsid w:val="6C142DB0"/>
    <w:rsid w:val="6C44F09D"/>
    <w:rsid w:val="6C5A2E64"/>
    <w:rsid w:val="6C6D0F69"/>
    <w:rsid w:val="6C75B2BC"/>
    <w:rsid w:val="6C82D316"/>
    <w:rsid w:val="6D2657AE"/>
    <w:rsid w:val="6D497D30"/>
    <w:rsid w:val="6D5B624A"/>
    <w:rsid w:val="6DD9B1CF"/>
    <w:rsid w:val="6DF9B80C"/>
    <w:rsid w:val="6E048533"/>
    <w:rsid w:val="6E0625AC"/>
    <w:rsid w:val="6E3578A5"/>
    <w:rsid w:val="6E45AD30"/>
    <w:rsid w:val="6E5186A0"/>
    <w:rsid w:val="6E5B8E80"/>
    <w:rsid w:val="6E6EA9BF"/>
    <w:rsid w:val="6E755C0D"/>
    <w:rsid w:val="6EEFC6D0"/>
    <w:rsid w:val="6F65F566"/>
    <w:rsid w:val="6FA14B7B"/>
    <w:rsid w:val="6FA3F483"/>
    <w:rsid w:val="6FB53A58"/>
    <w:rsid w:val="6FBA3615"/>
    <w:rsid w:val="6FD680FE"/>
    <w:rsid w:val="6FDC0B81"/>
    <w:rsid w:val="6FE278A9"/>
    <w:rsid w:val="6FE4C23E"/>
    <w:rsid w:val="6FE88D46"/>
    <w:rsid w:val="6FFFB2CD"/>
    <w:rsid w:val="700604DB"/>
    <w:rsid w:val="700D40AB"/>
    <w:rsid w:val="703E1278"/>
    <w:rsid w:val="70A278BC"/>
    <w:rsid w:val="70B5F960"/>
    <w:rsid w:val="70D4B522"/>
    <w:rsid w:val="70E02BCF"/>
    <w:rsid w:val="715E3EA4"/>
    <w:rsid w:val="7168881E"/>
    <w:rsid w:val="71728F75"/>
    <w:rsid w:val="7192BAF7"/>
    <w:rsid w:val="7192E7DD"/>
    <w:rsid w:val="71D807F6"/>
    <w:rsid w:val="729F18D0"/>
    <w:rsid w:val="72D920EA"/>
    <w:rsid w:val="730E5FD6"/>
    <w:rsid w:val="731AA38B"/>
    <w:rsid w:val="73291BBA"/>
    <w:rsid w:val="73470A61"/>
    <w:rsid w:val="7357488F"/>
    <w:rsid w:val="73943B7A"/>
    <w:rsid w:val="73993F3B"/>
    <w:rsid w:val="73C6EA00"/>
    <w:rsid w:val="73D5CB86"/>
    <w:rsid w:val="73D8AC60"/>
    <w:rsid w:val="73E7AC24"/>
    <w:rsid w:val="73F99309"/>
    <w:rsid w:val="7434D9E5"/>
    <w:rsid w:val="74470FF3"/>
    <w:rsid w:val="749D51AB"/>
    <w:rsid w:val="74CD5F18"/>
    <w:rsid w:val="74D793BB"/>
    <w:rsid w:val="7525F362"/>
    <w:rsid w:val="752F2067"/>
    <w:rsid w:val="75300BDB"/>
    <w:rsid w:val="7580A8D3"/>
    <w:rsid w:val="75A81394"/>
    <w:rsid w:val="75C0210F"/>
    <w:rsid w:val="75F33B9D"/>
    <w:rsid w:val="75F3DBCA"/>
    <w:rsid w:val="75F6509F"/>
    <w:rsid w:val="76155027"/>
    <w:rsid w:val="76170F3B"/>
    <w:rsid w:val="762E163F"/>
    <w:rsid w:val="76ECC20C"/>
    <w:rsid w:val="7707CC0A"/>
    <w:rsid w:val="77822A86"/>
    <w:rsid w:val="77959B95"/>
    <w:rsid w:val="77F770BA"/>
    <w:rsid w:val="780B3B06"/>
    <w:rsid w:val="78204016"/>
    <w:rsid w:val="7833C16A"/>
    <w:rsid w:val="7867EA7F"/>
    <w:rsid w:val="78F91F51"/>
    <w:rsid w:val="7934C7F4"/>
    <w:rsid w:val="7934EB3E"/>
    <w:rsid w:val="795A2FB2"/>
    <w:rsid w:val="797BEBDB"/>
    <w:rsid w:val="79B2872A"/>
    <w:rsid w:val="79CA60EA"/>
    <w:rsid w:val="79D1CA41"/>
    <w:rsid w:val="79F6519B"/>
    <w:rsid w:val="7A694954"/>
    <w:rsid w:val="7A911DBA"/>
    <w:rsid w:val="7B4D2CC7"/>
    <w:rsid w:val="7B57E0D8"/>
    <w:rsid w:val="7B5BD6A1"/>
    <w:rsid w:val="7B6F5A5B"/>
    <w:rsid w:val="7B8816F1"/>
    <w:rsid w:val="7B8BE152"/>
    <w:rsid w:val="7B9F4D5F"/>
    <w:rsid w:val="7BEA5F7C"/>
    <w:rsid w:val="7BEF6337"/>
    <w:rsid w:val="7C230E04"/>
    <w:rsid w:val="7C40B149"/>
    <w:rsid w:val="7C5561FF"/>
    <w:rsid w:val="7C9FC173"/>
    <w:rsid w:val="7D1FD5E4"/>
    <w:rsid w:val="7D5713AC"/>
    <w:rsid w:val="7D891480"/>
    <w:rsid w:val="7D9C9408"/>
    <w:rsid w:val="7DD40947"/>
    <w:rsid w:val="7DE4243F"/>
    <w:rsid w:val="7DE70C5A"/>
    <w:rsid w:val="7E08F8C3"/>
    <w:rsid w:val="7E5B410B"/>
    <w:rsid w:val="7E7A7C8A"/>
    <w:rsid w:val="7EA9F075"/>
    <w:rsid w:val="7EBAF9A0"/>
    <w:rsid w:val="7EBF0CB8"/>
    <w:rsid w:val="7ED0D993"/>
    <w:rsid w:val="7F3FE702"/>
    <w:rsid w:val="7F4BAA49"/>
    <w:rsid w:val="7F67CF7C"/>
    <w:rsid w:val="7F78907C"/>
    <w:rsid w:val="7FA359C3"/>
    <w:rsid w:val="7FAAF9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DFDF5"/>
  <w15:chartTrackingRefBased/>
  <w15:docId w15:val="{299BE82E-5CD9-4AFD-AF54-BEE59D38A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923"/>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04792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4792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47923"/>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956352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956352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956352D"/>
    <w:pPr>
      <w:keepNext/>
      <w:keepLines/>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0956352D"/>
    <w:pPr>
      <w:keepNext/>
      <w:keepLines/>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0956352D"/>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956352D"/>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7923"/>
    <w:pPr>
      <w:spacing w:line="240" w:lineRule="atLeast"/>
      <w:ind w:leftChars="400" w:left="800"/>
    </w:pPr>
    <w:rPr>
      <w:rFonts w:ascii="Verdana" w:eastAsia="Times New Roman" w:hAnsi="Verdana"/>
      <w:sz w:val="20"/>
      <w:lang w:val="nl-NL" w:eastAsia="nl-NL"/>
    </w:rPr>
  </w:style>
  <w:style w:type="character" w:customStyle="1" w:styleId="normaltextrun">
    <w:name w:val="normaltextrun"/>
    <w:basedOn w:val="DefaultParagraphFont"/>
    <w:rsid w:val="00AA50A3"/>
  </w:style>
  <w:style w:type="character" w:customStyle="1" w:styleId="eop">
    <w:name w:val="eop"/>
    <w:basedOn w:val="DefaultParagraphFont"/>
    <w:rsid w:val="00AA50A3"/>
  </w:style>
  <w:style w:type="paragraph" w:customStyle="1" w:styleId="paragraph">
    <w:name w:val="paragraph"/>
    <w:basedOn w:val="Normal"/>
    <w:uiPriority w:val="1"/>
    <w:rsid w:val="0956352D"/>
    <w:pPr>
      <w:spacing w:beforeAutospacing="1" w:afterAutospacing="1"/>
    </w:pPr>
    <w:rPr>
      <w:rFonts w:eastAsia="Times New Roman" w:cs="Times New Roman"/>
      <w:sz w:val="24"/>
    </w:rPr>
  </w:style>
  <w:style w:type="character" w:customStyle="1" w:styleId="Menzione1">
    <w:name w:val="Menzione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rsid w:val="00047923"/>
    <w:rPr>
      <w:sz w:val="20"/>
      <w:szCs w:val="20"/>
    </w:rPr>
  </w:style>
  <w:style w:type="character" w:customStyle="1" w:styleId="CommentTextChar">
    <w:name w:val="Comment Text Char"/>
    <w:basedOn w:val="DefaultParagraphFont"/>
    <w:link w:val="CommentText"/>
    <w:uiPriority w:val="99"/>
    <w:rsid w:val="00047923"/>
    <w:rPr>
      <w:rFonts w:ascii="Times New Roman" w:eastAsia="MS Mincho" w:hAnsi="Times New Roman"/>
      <w:sz w:val="20"/>
      <w:szCs w:val="20"/>
      <w:lang w:val="en-GB" w:eastAsia="zh-CN"/>
    </w:rPr>
  </w:style>
  <w:style w:type="character" w:styleId="CommentReference">
    <w:name w:val="annotation reference"/>
    <w:basedOn w:val="DefaultParagraphFont"/>
    <w:uiPriority w:val="99"/>
    <w:semiHidden/>
    <w:unhideWhenUsed/>
    <w:rsid w:val="00047923"/>
    <w:rPr>
      <w:sz w:val="16"/>
      <w:szCs w:val="16"/>
    </w:rPr>
  </w:style>
  <w:style w:type="paragraph" w:styleId="BalloonText">
    <w:name w:val="Balloon Text"/>
    <w:basedOn w:val="Normal"/>
    <w:link w:val="BalloonTextChar"/>
    <w:rsid w:val="00047923"/>
    <w:rPr>
      <w:rFonts w:ascii="Tahoma" w:hAnsi="Tahoma" w:cs="Tahoma"/>
      <w:sz w:val="16"/>
      <w:szCs w:val="16"/>
    </w:rPr>
  </w:style>
  <w:style w:type="character" w:customStyle="1" w:styleId="BalloonTextChar">
    <w:name w:val="Balloon Text Char"/>
    <w:basedOn w:val="DefaultParagraphFont"/>
    <w:link w:val="BalloonText"/>
    <w:rsid w:val="00047923"/>
    <w:rPr>
      <w:rFonts w:ascii="Tahoma" w:eastAsia="MS Mincho" w:hAnsi="Tahoma" w:cs="Tahoma"/>
      <w:sz w:val="16"/>
      <w:szCs w:val="16"/>
      <w:lang w:val="en-GB" w:eastAsia="zh-CN"/>
    </w:rPr>
  </w:style>
  <w:style w:type="paragraph" w:styleId="Header">
    <w:name w:val="header"/>
    <w:basedOn w:val="Normal"/>
    <w:link w:val="HeaderChar"/>
    <w:rsid w:val="00047923"/>
    <w:pPr>
      <w:tabs>
        <w:tab w:val="center" w:pos="4680"/>
        <w:tab w:val="right" w:pos="9360"/>
      </w:tabs>
    </w:pPr>
  </w:style>
  <w:style w:type="character" w:customStyle="1" w:styleId="HeaderChar">
    <w:name w:val="Header Char"/>
    <w:basedOn w:val="DefaultParagraphFont"/>
    <w:link w:val="Header"/>
    <w:rsid w:val="00047923"/>
    <w:rPr>
      <w:rFonts w:ascii="Times New Roman" w:eastAsia="MS Mincho" w:hAnsi="Times New Roman"/>
      <w:szCs w:val="24"/>
      <w:lang w:val="en-GB" w:eastAsia="zh-CN"/>
    </w:rPr>
  </w:style>
  <w:style w:type="paragraph" w:styleId="Footer">
    <w:name w:val="footer"/>
    <w:basedOn w:val="Normal"/>
    <w:link w:val="FooterChar"/>
    <w:rsid w:val="00047923"/>
    <w:pPr>
      <w:tabs>
        <w:tab w:val="center" w:pos="4680"/>
        <w:tab w:val="right" w:pos="9360"/>
      </w:tabs>
    </w:pPr>
  </w:style>
  <w:style w:type="character" w:customStyle="1" w:styleId="FooterChar">
    <w:name w:val="Footer Char"/>
    <w:basedOn w:val="DefaultParagraphFont"/>
    <w:link w:val="Footer"/>
    <w:rsid w:val="00047923"/>
    <w:rPr>
      <w:rFonts w:ascii="Times New Roman" w:eastAsia="MS Mincho" w:hAnsi="Times New Roman"/>
      <w:szCs w:val="24"/>
      <w:lang w:val="en-GB" w:eastAsia="zh-CN"/>
    </w:rPr>
  </w:style>
  <w:style w:type="paragraph" w:customStyle="1" w:styleId="IPPHeader">
    <w:name w:val="IPP Header"/>
    <w:basedOn w:val="Normal"/>
    <w:qFormat/>
    <w:rsid w:val="0004792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047923"/>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04792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47923"/>
    <w:rPr>
      <w:rFonts w:ascii="Courier" w:eastAsia="Times" w:hAnsi="Courier"/>
      <w:sz w:val="21"/>
      <w:szCs w:val="21"/>
      <w:lang w:val="en-AU" w:eastAsia="zh-CN"/>
    </w:rPr>
  </w:style>
  <w:style w:type="numbering" w:customStyle="1" w:styleId="IPPParagraphnumberedlist">
    <w:name w:val="IPP Paragraph numbered list"/>
    <w:rsid w:val="00AB01B1"/>
    <w:pPr>
      <w:numPr>
        <w:numId w:val="1"/>
      </w:numPr>
    </w:pPr>
  </w:style>
  <w:style w:type="paragraph" w:customStyle="1" w:styleId="IPPParagraphnumbering">
    <w:name w:val="IPP Paragraph numbering"/>
    <w:basedOn w:val="IPPNormal"/>
    <w:qFormat/>
    <w:rsid w:val="00047923"/>
    <w:pPr>
      <w:numPr>
        <w:numId w:val="28"/>
      </w:numPr>
    </w:pPr>
    <w:rPr>
      <w:lang w:val="en-US"/>
    </w:rPr>
  </w:style>
  <w:style w:type="paragraph" w:styleId="FootnoteText">
    <w:name w:val="footnote text"/>
    <w:basedOn w:val="Normal"/>
    <w:link w:val="FootnoteTextChar"/>
    <w:semiHidden/>
    <w:rsid w:val="00047923"/>
    <w:pPr>
      <w:spacing w:before="60"/>
    </w:pPr>
    <w:rPr>
      <w:sz w:val="20"/>
    </w:rPr>
  </w:style>
  <w:style w:type="character" w:customStyle="1" w:styleId="FootnoteTextChar">
    <w:name w:val="Footnote Text Char"/>
    <w:basedOn w:val="DefaultParagraphFont"/>
    <w:link w:val="FootnoteText"/>
    <w:semiHidden/>
    <w:rsid w:val="00047923"/>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047923"/>
    <w:rPr>
      <w:vertAlign w:val="superscript"/>
    </w:rPr>
  </w:style>
  <w:style w:type="character" w:styleId="Hyperlink">
    <w:name w:val="Hyperlink"/>
    <w:basedOn w:val="DefaultParagraphFont"/>
    <w:uiPriority w:val="99"/>
    <w:unhideWhenUsed/>
    <w:rsid w:val="00047923"/>
    <w:rPr>
      <w:color w:val="0563C1" w:themeColor="hyperlink"/>
      <w:u w:val="single"/>
    </w:rPr>
  </w:style>
  <w:style w:type="character" w:customStyle="1" w:styleId="Mention1">
    <w:name w:val="Mention1"/>
    <w:basedOn w:val="DefaultParagraphFont"/>
    <w:uiPriority w:val="99"/>
    <w:unhideWhenUsed/>
    <w:rPr>
      <w:color w:val="2B579A"/>
      <w:shd w:val="clear" w:color="auto" w:fill="E6E6E6"/>
    </w:rPr>
  </w:style>
  <w:style w:type="paragraph" w:customStyle="1" w:styleId="xmsonormal">
    <w:name w:val="x_msonormal"/>
    <w:basedOn w:val="Normal"/>
    <w:uiPriority w:val="99"/>
    <w:rsid w:val="0956352D"/>
    <w:rPr>
      <w:rFonts w:ascii="Calibri" w:hAnsi="Calibri" w:cs="Calibri"/>
    </w:rPr>
  </w:style>
  <w:style w:type="character" w:styleId="FollowedHyperlink">
    <w:name w:val="FollowedHyperlink"/>
    <w:basedOn w:val="DefaultParagraphFont"/>
    <w:uiPriority w:val="99"/>
    <w:semiHidden/>
    <w:unhideWhenUsed/>
    <w:rsid w:val="00047923"/>
    <w:rPr>
      <w:color w:val="954F72" w:themeColor="followedHyperlink"/>
      <w:u w:val="single"/>
    </w:rPr>
  </w:style>
  <w:style w:type="paragraph" w:customStyle="1" w:styleId="IPPAnnexHead">
    <w:name w:val="IPP AnnexHead"/>
    <w:basedOn w:val="IPPNormal"/>
    <w:next w:val="IPPNormal"/>
    <w:qFormat/>
    <w:rsid w:val="00047923"/>
    <w:pPr>
      <w:keepNext/>
      <w:tabs>
        <w:tab w:val="left" w:pos="567"/>
      </w:tabs>
      <w:spacing w:before="120"/>
      <w:jc w:val="left"/>
      <w:outlineLvl w:val="1"/>
    </w:pPr>
    <w:rPr>
      <w:b/>
      <w:sz w:val="24"/>
    </w:rPr>
  </w:style>
  <w:style w:type="paragraph" w:styleId="NormalWeb">
    <w:name w:val="Normal (Web)"/>
    <w:basedOn w:val="Normal"/>
    <w:uiPriority w:val="99"/>
    <w:semiHidden/>
    <w:unhideWhenUsed/>
    <w:rsid w:val="0956352D"/>
    <w:rPr>
      <w:rFonts w:cs="Times New Roman"/>
      <w:sz w:val="24"/>
    </w:rPr>
  </w:style>
  <w:style w:type="paragraph" w:styleId="CommentSubject">
    <w:name w:val="annotation subject"/>
    <w:basedOn w:val="CommentText"/>
    <w:next w:val="CommentText"/>
    <w:link w:val="CommentSubjectChar"/>
    <w:uiPriority w:val="99"/>
    <w:semiHidden/>
    <w:unhideWhenUsed/>
    <w:rsid w:val="00047923"/>
    <w:rPr>
      <w:b/>
      <w:bCs/>
    </w:rPr>
  </w:style>
  <w:style w:type="character" w:customStyle="1" w:styleId="CommentSubjectChar">
    <w:name w:val="Comment Subject Char"/>
    <w:basedOn w:val="CommentTextChar"/>
    <w:link w:val="CommentSubject"/>
    <w:uiPriority w:val="99"/>
    <w:semiHidden/>
    <w:rsid w:val="00047923"/>
    <w:rPr>
      <w:rFonts w:ascii="Times New Roman" w:eastAsia="MS Mincho" w:hAnsi="Times New Roman"/>
      <w:b/>
      <w:bCs/>
      <w:sz w:val="20"/>
      <w:szCs w:val="20"/>
      <w:lang w:val="en-GB" w:eastAsia="zh-CN"/>
    </w:rPr>
  </w:style>
  <w:style w:type="paragraph" w:styleId="Revision">
    <w:name w:val="Revision"/>
    <w:hidden/>
    <w:uiPriority w:val="99"/>
    <w:semiHidden/>
    <w:rsid w:val="00047923"/>
    <w:pPr>
      <w:spacing w:after="0" w:line="240" w:lineRule="auto"/>
    </w:pPr>
  </w:style>
  <w:style w:type="character" w:customStyle="1" w:styleId="Heading1Char">
    <w:name w:val="Heading 1 Char"/>
    <w:basedOn w:val="DefaultParagraphFont"/>
    <w:link w:val="Heading1"/>
    <w:rsid w:val="00047923"/>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047923"/>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047923"/>
    <w:rPr>
      <w:rFonts w:ascii="Calibri" w:eastAsia="MS Mincho" w:hAnsi="Calibri"/>
      <w:b/>
      <w:bCs/>
      <w:sz w:val="26"/>
      <w:szCs w:val="26"/>
      <w:lang w:val="en-GB" w:eastAsia="zh-CN"/>
    </w:rPr>
  </w:style>
  <w:style w:type="paragraph" w:customStyle="1" w:styleId="Style">
    <w:name w:val="Style"/>
    <w:basedOn w:val="Footer"/>
    <w:autoRedefine/>
    <w:qFormat/>
    <w:rsid w:val="0004792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47923"/>
    <w:rPr>
      <w:rFonts w:ascii="Arial" w:hAnsi="Arial"/>
      <w:b/>
      <w:sz w:val="18"/>
    </w:rPr>
  </w:style>
  <w:style w:type="paragraph" w:customStyle="1" w:styleId="IPPArialFootnote">
    <w:name w:val="IPP Arial Footnote"/>
    <w:basedOn w:val="IPPArialTable"/>
    <w:qFormat/>
    <w:rsid w:val="00047923"/>
    <w:pPr>
      <w:tabs>
        <w:tab w:val="left" w:pos="28"/>
      </w:tabs>
      <w:ind w:left="284" w:hanging="284"/>
    </w:pPr>
    <w:rPr>
      <w:sz w:val="16"/>
    </w:rPr>
  </w:style>
  <w:style w:type="paragraph" w:customStyle="1" w:styleId="IPPContentsHead">
    <w:name w:val="IPP ContentsHead"/>
    <w:basedOn w:val="IPPSubhead"/>
    <w:next w:val="IPPNormal"/>
    <w:qFormat/>
    <w:rsid w:val="00047923"/>
    <w:pPr>
      <w:spacing w:after="240"/>
    </w:pPr>
    <w:rPr>
      <w:sz w:val="24"/>
    </w:rPr>
  </w:style>
  <w:style w:type="table" w:styleId="TableGrid">
    <w:name w:val="Table Grid"/>
    <w:basedOn w:val="TableNormal"/>
    <w:rsid w:val="00047923"/>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47923"/>
    <w:pPr>
      <w:numPr>
        <w:numId w:val="3"/>
      </w:numPr>
      <w:tabs>
        <w:tab w:val="left" w:pos="1134"/>
      </w:tabs>
      <w:spacing w:after="60"/>
    </w:pPr>
  </w:style>
  <w:style w:type="paragraph" w:customStyle="1" w:styleId="IPPQuote">
    <w:name w:val="IPP Quote"/>
    <w:basedOn w:val="IPPNormal"/>
    <w:qFormat/>
    <w:rsid w:val="00047923"/>
    <w:pPr>
      <w:ind w:left="851" w:right="851"/>
    </w:pPr>
    <w:rPr>
      <w:sz w:val="18"/>
    </w:rPr>
  </w:style>
  <w:style w:type="paragraph" w:customStyle="1" w:styleId="IPPNormal">
    <w:name w:val="IPP Normal"/>
    <w:basedOn w:val="Normal"/>
    <w:link w:val="IPPNormalChar"/>
    <w:qFormat/>
    <w:rsid w:val="00047923"/>
    <w:pPr>
      <w:spacing w:after="180"/>
    </w:pPr>
    <w:rPr>
      <w:rFonts w:eastAsia="Times"/>
    </w:rPr>
  </w:style>
  <w:style w:type="paragraph" w:customStyle="1" w:styleId="IPPIndentClose">
    <w:name w:val="IPP Indent Close"/>
    <w:basedOn w:val="IPPNormal"/>
    <w:qFormat/>
    <w:rsid w:val="00047923"/>
    <w:pPr>
      <w:tabs>
        <w:tab w:val="left" w:pos="2835"/>
      </w:tabs>
      <w:spacing w:after="60"/>
      <w:ind w:left="567"/>
    </w:pPr>
  </w:style>
  <w:style w:type="paragraph" w:customStyle="1" w:styleId="IPPIndent">
    <w:name w:val="IPP Indent"/>
    <w:basedOn w:val="IPPIndentClose"/>
    <w:qFormat/>
    <w:rsid w:val="00047923"/>
    <w:pPr>
      <w:spacing w:after="180"/>
    </w:pPr>
  </w:style>
  <w:style w:type="paragraph" w:customStyle="1" w:styleId="IPPFootnote">
    <w:name w:val="IPP Footnote"/>
    <w:basedOn w:val="IPPArialFootnote"/>
    <w:qFormat/>
    <w:rsid w:val="0004792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47923"/>
    <w:pPr>
      <w:keepNext/>
      <w:tabs>
        <w:tab w:val="left" w:pos="567"/>
      </w:tabs>
      <w:spacing w:before="120" w:after="120"/>
      <w:ind w:left="567" w:hanging="567"/>
    </w:pPr>
    <w:rPr>
      <w:b/>
      <w:i/>
    </w:rPr>
  </w:style>
  <w:style w:type="character" w:customStyle="1" w:styleId="IPPnormalitalics">
    <w:name w:val="IPP normal italics"/>
    <w:basedOn w:val="DefaultParagraphFont"/>
    <w:rsid w:val="00047923"/>
    <w:rPr>
      <w:rFonts w:ascii="Times New Roman" w:hAnsi="Times New Roman"/>
      <w:i/>
      <w:sz w:val="22"/>
      <w:lang w:val="en-US"/>
    </w:rPr>
  </w:style>
  <w:style w:type="character" w:customStyle="1" w:styleId="IPPNormalbold">
    <w:name w:val="IPP Normal bold"/>
    <w:basedOn w:val="PlainTextChar"/>
    <w:rsid w:val="00047923"/>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04792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4792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47923"/>
    <w:pPr>
      <w:keepNext/>
      <w:ind w:left="567" w:hanging="567"/>
      <w:jc w:val="left"/>
    </w:pPr>
    <w:rPr>
      <w:b/>
      <w:bCs/>
      <w:iCs/>
      <w:szCs w:val="22"/>
    </w:rPr>
  </w:style>
  <w:style w:type="character" w:customStyle="1" w:styleId="IPPNormalunderlined">
    <w:name w:val="IPP Normal underlined"/>
    <w:basedOn w:val="DefaultParagraphFont"/>
    <w:rsid w:val="00047923"/>
    <w:rPr>
      <w:rFonts w:ascii="Times New Roman" w:hAnsi="Times New Roman"/>
      <w:sz w:val="22"/>
      <w:u w:val="single"/>
      <w:lang w:val="en-US"/>
    </w:rPr>
  </w:style>
  <w:style w:type="paragraph" w:customStyle="1" w:styleId="IPPBullet1">
    <w:name w:val="IPP Bullet1"/>
    <w:basedOn w:val="IPPBullet1Last"/>
    <w:qFormat/>
    <w:rsid w:val="00047923"/>
    <w:pPr>
      <w:numPr>
        <w:numId w:val="7"/>
      </w:numPr>
      <w:spacing w:after="60"/>
    </w:pPr>
    <w:rPr>
      <w:lang w:val="en-US"/>
    </w:rPr>
  </w:style>
  <w:style w:type="paragraph" w:customStyle="1" w:styleId="IPPBullet1Last">
    <w:name w:val="IPP Bullet1Last"/>
    <w:basedOn w:val="IPPNormal"/>
    <w:next w:val="IPPNormal"/>
    <w:autoRedefine/>
    <w:qFormat/>
    <w:rsid w:val="00047923"/>
    <w:pPr>
      <w:numPr>
        <w:numId w:val="4"/>
      </w:numPr>
    </w:pPr>
  </w:style>
  <w:style w:type="character" w:customStyle="1" w:styleId="IPPNormalstrikethrough">
    <w:name w:val="IPP Normal strikethrough"/>
    <w:rsid w:val="00047923"/>
    <w:rPr>
      <w:rFonts w:ascii="Times New Roman" w:hAnsi="Times New Roman"/>
      <w:strike/>
      <w:dstrike w:val="0"/>
      <w:sz w:val="22"/>
    </w:rPr>
  </w:style>
  <w:style w:type="paragraph" w:customStyle="1" w:styleId="IPPTitle16pt">
    <w:name w:val="IPP Title16pt"/>
    <w:basedOn w:val="Normal"/>
    <w:qFormat/>
    <w:rsid w:val="0004792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47923"/>
    <w:pPr>
      <w:spacing w:after="360"/>
      <w:jc w:val="center"/>
    </w:pPr>
    <w:rPr>
      <w:rFonts w:ascii="Arial" w:hAnsi="Arial" w:cs="Arial"/>
      <w:b/>
      <w:bCs/>
      <w:sz w:val="36"/>
      <w:szCs w:val="36"/>
    </w:rPr>
  </w:style>
  <w:style w:type="paragraph" w:customStyle="1" w:styleId="IPPNormalCloseSpace">
    <w:name w:val="IPP NormalCloseSpace"/>
    <w:basedOn w:val="Normal"/>
    <w:qFormat/>
    <w:rsid w:val="00047923"/>
    <w:pPr>
      <w:keepNext/>
      <w:spacing w:after="60"/>
    </w:pPr>
  </w:style>
  <w:style w:type="paragraph" w:customStyle="1" w:styleId="IPPHeading2">
    <w:name w:val="IPP Heading2"/>
    <w:basedOn w:val="IPPNormal"/>
    <w:next w:val="IPPNormal"/>
    <w:qFormat/>
    <w:rsid w:val="00047923"/>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047923"/>
    <w:pPr>
      <w:tabs>
        <w:tab w:val="right" w:leader="dot" w:pos="9072"/>
      </w:tabs>
      <w:spacing w:before="240"/>
      <w:ind w:left="567" w:hanging="567"/>
    </w:pPr>
  </w:style>
  <w:style w:type="paragraph" w:styleId="TOC2">
    <w:name w:val="toc 2"/>
    <w:basedOn w:val="TOC1"/>
    <w:next w:val="Normal"/>
    <w:autoRedefine/>
    <w:uiPriority w:val="39"/>
    <w:rsid w:val="00047923"/>
    <w:pPr>
      <w:keepNext w:val="0"/>
      <w:tabs>
        <w:tab w:val="left" w:pos="425"/>
      </w:tabs>
      <w:spacing w:before="120" w:after="0"/>
      <w:ind w:left="425" w:right="284" w:hanging="425"/>
    </w:pPr>
  </w:style>
  <w:style w:type="paragraph" w:styleId="TOC3">
    <w:name w:val="toc 3"/>
    <w:basedOn w:val="TOC2"/>
    <w:next w:val="Normal"/>
    <w:autoRedefine/>
    <w:uiPriority w:val="39"/>
    <w:rsid w:val="00047923"/>
    <w:pPr>
      <w:tabs>
        <w:tab w:val="left" w:pos="1276"/>
      </w:tabs>
      <w:spacing w:before="60"/>
      <w:ind w:left="1276" w:hanging="851"/>
    </w:pPr>
    <w:rPr>
      <w:rFonts w:eastAsia="Times"/>
    </w:rPr>
  </w:style>
  <w:style w:type="paragraph" w:styleId="TOC4">
    <w:name w:val="toc 4"/>
    <w:basedOn w:val="Normal"/>
    <w:next w:val="Normal"/>
    <w:autoRedefine/>
    <w:uiPriority w:val="39"/>
    <w:rsid w:val="00047923"/>
    <w:pPr>
      <w:spacing w:after="120"/>
      <w:ind w:left="660"/>
    </w:pPr>
    <w:rPr>
      <w:rFonts w:eastAsia="Times"/>
      <w:lang w:val="en-AU"/>
    </w:rPr>
  </w:style>
  <w:style w:type="paragraph" w:styleId="TOC5">
    <w:name w:val="toc 5"/>
    <w:basedOn w:val="Normal"/>
    <w:next w:val="Normal"/>
    <w:autoRedefine/>
    <w:uiPriority w:val="39"/>
    <w:rsid w:val="00047923"/>
    <w:pPr>
      <w:spacing w:after="120"/>
      <w:ind w:left="880"/>
    </w:pPr>
    <w:rPr>
      <w:rFonts w:eastAsia="Times"/>
      <w:lang w:val="en-AU"/>
    </w:rPr>
  </w:style>
  <w:style w:type="paragraph" w:styleId="TOC6">
    <w:name w:val="toc 6"/>
    <w:basedOn w:val="Normal"/>
    <w:next w:val="Normal"/>
    <w:autoRedefine/>
    <w:uiPriority w:val="39"/>
    <w:rsid w:val="00047923"/>
    <w:pPr>
      <w:spacing w:after="120"/>
      <w:ind w:left="1100"/>
    </w:pPr>
    <w:rPr>
      <w:rFonts w:eastAsia="Times"/>
      <w:lang w:val="en-AU"/>
    </w:rPr>
  </w:style>
  <w:style w:type="paragraph" w:styleId="TOC7">
    <w:name w:val="toc 7"/>
    <w:basedOn w:val="Normal"/>
    <w:next w:val="Normal"/>
    <w:autoRedefine/>
    <w:uiPriority w:val="39"/>
    <w:rsid w:val="00047923"/>
    <w:pPr>
      <w:spacing w:after="120"/>
      <w:ind w:left="1320"/>
    </w:pPr>
    <w:rPr>
      <w:rFonts w:eastAsia="Times"/>
      <w:lang w:val="en-AU"/>
    </w:rPr>
  </w:style>
  <w:style w:type="paragraph" w:styleId="TOC8">
    <w:name w:val="toc 8"/>
    <w:basedOn w:val="Normal"/>
    <w:next w:val="Normal"/>
    <w:autoRedefine/>
    <w:uiPriority w:val="39"/>
    <w:rsid w:val="00047923"/>
    <w:pPr>
      <w:spacing w:after="120"/>
      <w:ind w:left="1540"/>
    </w:pPr>
    <w:rPr>
      <w:rFonts w:eastAsia="Times"/>
      <w:lang w:val="en-AU"/>
    </w:rPr>
  </w:style>
  <w:style w:type="paragraph" w:styleId="TOC9">
    <w:name w:val="toc 9"/>
    <w:basedOn w:val="Normal"/>
    <w:next w:val="Normal"/>
    <w:autoRedefine/>
    <w:uiPriority w:val="39"/>
    <w:rsid w:val="00047923"/>
    <w:pPr>
      <w:spacing w:after="120"/>
      <w:ind w:left="1760"/>
    </w:pPr>
    <w:rPr>
      <w:rFonts w:eastAsia="Times"/>
      <w:lang w:val="en-AU"/>
    </w:rPr>
  </w:style>
  <w:style w:type="paragraph" w:customStyle="1" w:styleId="IPPReferences">
    <w:name w:val="IPP References"/>
    <w:basedOn w:val="IPPNormal"/>
    <w:qFormat/>
    <w:rsid w:val="00047923"/>
    <w:pPr>
      <w:spacing w:after="60"/>
      <w:ind w:left="567" w:hanging="567"/>
    </w:pPr>
  </w:style>
  <w:style w:type="paragraph" w:customStyle="1" w:styleId="IPPArial">
    <w:name w:val="IPP Arial"/>
    <w:basedOn w:val="IPPNormal"/>
    <w:qFormat/>
    <w:rsid w:val="00047923"/>
    <w:pPr>
      <w:spacing w:after="0"/>
    </w:pPr>
    <w:rPr>
      <w:rFonts w:ascii="Arial" w:hAnsi="Arial"/>
      <w:sz w:val="18"/>
    </w:rPr>
  </w:style>
  <w:style w:type="paragraph" w:customStyle="1" w:styleId="IPPArialTable">
    <w:name w:val="IPP Arial Table"/>
    <w:basedOn w:val="IPPArial"/>
    <w:qFormat/>
    <w:rsid w:val="00047923"/>
    <w:pPr>
      <w:spacing w:before="60" w:after="60"/>
      <w:jc w:val="left"/>
    </w:pPr>
  </w:style>
  <w:style w:type="paragraph" w:customStyle="1" w:styleId="IPPHeaderlandscape">
    <w:name w:val="IPP Header landscape"/>
    <w:basedOn w:val="IPPHeader"/>
    <w:qFormat/>
    <w:rsid w:val="00047923"/>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047923"/>
    <w:pPr>
      <w:numPr>
        <w:numId w:val="8"/>
      </w:numPr>
      <w:jc w:val="left"/>
    </w:pPr>
  </w:style>
  <w:style w:type="paragraph" w:customStyle="1" w:styleId="IPPLetterListIndent">
    <w:name w:val="IPP LetterList Indent"/>
    <w:basedOn w:val="IPPLetterList"/>
    <w:qFormat/>
    <w:rsid w:val="00047923"/>
    <w:pPr>
      <w:numPr>
        <w:numId w:val="2"/>
      </w:numPr>
    </w:pPr>
  </w:style>
  <w:style w:type="paragraph" w:customStyle="1" w:styleId="IPPFooterLandscape">
    <w:name w:val="IPP Footer Landscape"/>
    <w:basedOn w:val="IPPHeaderlandscape"/>
    <w:qFormat/>
    <w:rsid w:val="00047923"/>
    <w:pPr>
      <w:pBdr>
        <w:top w:val="single" w:sz="4" w:space="1" w:color="auto"/>
        <w:bottom w:val="none" w:sz="0" w:space="0" w:color="auto"/>
      </w:pBdr>
      <w:jc w:val="right"/>
    </w:pPr>
    <w:rPr>
      <w:b/>
    </w:rPr>
  </w:style>
  <w:style w:type="paragraph" w:customStyle="1" w:styleId="IPPSubheadSpace">
    <w:name w:val="IPP Subhead Space"/>
    <w:basedOn w:val="IPPSubhead"/>
    <w:qFormat/>
    <w:rsid w:val="00047923"/>
    <w:pPr>
      <w:tabs>
        <w:tab w:val="left" w:pos="567"/>
      </w:tabs>
      <w:spacing w:before="60" w:after="60"/>
    </w:pPr>
  </w:style>
  <w:style w:type="paragraph" w:customStyle="1" w:styleId="IPPSubheadSpaceAfter">
    <w:name w:val="IPP Subhead SpaceAfter"/>
    <w:basedOn w:val="IPPSubhead"/>
    <w:qFormat/>
    <w:rsid w:val="00047923"/>
    <w:pPr>
      <w:spacing w:after="60"/>
    </w:pPr>
  </w:style>
  <w:style w:type="paragraph" w:customStyle="1" w:styleId="IPPHdg1Num">
    <w:name w:val="IPP Hdg1Num"/>
    <w:basedOn w:val="IPPHeading1"/>
    <w:next w:val="IPPNormal"/>
    <w:qFormat/>
    <w:rsid w:val="00047923"/>
    <w:pPr>
      <w:numPr>
        <w:numId w:val="5"/>
      </w:numPr>
    </w:pPr>
  </w:style>
  <w:style w:type="paragraph" w:customStyle="1" w:styleId="IPPHdg2Num">
    <w:name w:val="IPP Hdg2Num"/>
    <w:basedOn w:val="IPPHeading2"/>
    <w:next w:val="IPPNormal"/>
    <w:qFormat/>
    <w:rsid w:val="00047923"/>
    <w:pPr>
      <w:numPr>
        <w:ilvl w:val="1"/>
        <w:numId w:val="6"/>
      </w:numPr>
    </w:pPr>
  </w:style>
  <w:style w:type="paragraph" w:customStyle="1" w:styleId="IPPNumberedList">
    <w:name w:val="IPP NumberedList"/>
    <w:basedOn w:val="IPPBullet1"/>
    <w:qFormat/>
    <w:rsid w:val="00047923"/>
    <w:pPr>
      <w:numPr>
        <w:numId w:val="10"/>
      </w:numPr>
    </w:pPr>
  </w:style>
  <w:style w:type="character" w:styleId="Strong">
    <w:name w:val="Strong"/>
    <w:basedOn w:val="DefaultParagraphFont"/>
    <w:qFormat/>
    <w:rsid w:val="00047923"/>
    <w:rPr>
      <w:b/>
      <w:bCs/>
    </w:rPr>
  </w:style>
  <w:style w:type="paragraph" w:customStyle="1" w:styleId="IPPParagraphnumberingclose">
    <w:name w:val="IPP Paragraph numbering close"/>
    <w:basedOn w:val="IPPParagraphnumbering"/>
    <w:qFormat/>
    <w:rsid w:val="00047923"/>
    <w:pPr>
      <w:keepNext/>
      <w:numPr>
        <w:numId w:val="0"/>
      </w:numPr>
      <w:spacing w:after="60"/>
    </w:pPr>
  </w:style>
  <w:style w:type="paragraph" w:customStyle="1" w:styleId="IPPNumberedListLast">
    <w:name w:val="IPP NumberedListLast"/>
    <w:basedOn w:val="IPPNumberedList"/>
    <w:qFormat/>
    <w:rsid w:val="00047923"/>
    <w:pPr>
      <w:numPr>
        <w:numId w:val="0"/>
      </w:numPr>
      <w:spacing w:after="180"/>
    </w:pPr>
  </w:style>
  <w:style w:type="paragraph" w:customStyle="1" w:styleId="IPPPargraphnumbering">
    <w:name w:val="IPP Pargraph numbering"/>
    <w:basedOn w:val="IPPNormal"/>
    <w:qFormat/>
    <w:rsid w:val="00047923"/>
    <w:pPr>
      <w:tabs>
        <w:tab w:val="num" w:pos="360"/>
      </w:tabs>
    </w:pPr>
    <w:rPr>
      <w:rFonts w:cs="Times New Roman"/>
      <w:lang w:val="en-US"/>
    </w:rPr>
  </w:style>
  <w:style w:type="character" w:customStyle="1" w:styleId="IPPNormalChar">
    <w:name w:val="IPP Normal Char"/>
    <w:link w:val="IPPNormal"/>
    <w:rsid w:val="00047923"/>
    <w:rPr>
      <w:rFonts w:ascii="Times New Roman" w:eastAsia="Times" w:hAnsi="Times New Roman"/>
      <w:szCs w:val="24"/>
      <w:lang w:val="en-GB" w:eastAsia="zh-CN"/>
    </w:rPr>
  </w:style>
  <w:style w:type="character" w:customStyle="1" w:styleId="UnresolvedMention1">
    <w:name w:val="Unresolved Mention1"/>
    <w:basedOn w:val="DefaultParagraphFont"/>
    <w:uiPriority w:val="99"/>
    <w:semiHidden/>
    <w:unhideWhenUsed/>
    <w:rsid w:val="00047923"/>
    <w:rPr>
      <w:color w:val="605E5C"/>
      <w:shd w:val="clear" w:color="auto" w:fill="E1DFDD"/>
    </w:rPr>
  </w:style>
  <w:style w:type="paragraph" w:styleId="Title">
    <w:name w:val="Title"/>
    <w:basedOn w:val="Normal"/>
    <w:next w:val="Normal"/>
    <w:link w:val="TitleChar"/>
    <w:uiPriority w:val="10"/>
    <w:qFormat/>
    <w:rsid w:val="0956352D"/>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956352D"/>
    <w:rPr>
      <w:rFonts w:eastAsiaTheme="minorEastAsia"/>
      <w:color w:val="5A5A5A"/>
    </w:rPr>
  </w:style>
  <w:style w:type="paragraph" w:styleId="Quote">
    <w:name w:val="Quote"/>
    <w:basedOn w:val="Normal"/>
    <w:next w:val="Normal"/>
    <w:link w:val="QuoteChar"/>
    <w:uiPriority w:val="29"/>
    <w:qFormat/>
    <w:rsid w:val="0956352D"/>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0956352D"/>
    <w:pPr>
      <w:spacing w:before="360" w:after="360"/>
      <w:ind w:left="864" w:right="864"/>
      <w:jc w:val="center"/>
    </w:pPr>
    <w:rPr>
      <w:i/>
      <w:iCs/>
      <w:color w:val="5B9BD5" w:themeColor="accent1"/>
    </w:rPr>
  </w:style>
  <w:style w:type="character" w:customStyle="1" w:styleId="Heading4Char">
    <w:name w:val="Heading 4 Char"/>
    <w:basedOn w:val="DefaultParagraphFont"/>
    <w:link w:val="Heading4"/>
    <w:uiPriority w:val="9"/>
    <w:rsid w:val="0956352D"/>
    <w:rPr>
      <w:rFonts w:asciiTheme="majorHAnsi" w:eastAsiaTheme="majorEastAsia" w:hAnsiTheme="majorHAnsi" w:cstheme="majorBidi"/>
      <w:i/>
      <w:iCs/>
      <w:noProof w:val="0"/>
      <w:color w:val="2E74B5" w:themeColor="accent1" w:themeShade="BF"/>
      <w:lang w:val="en-GB"/>
    </w:rPr>
  </w:style>
  <w:style w:type="character" w:customStyle="1" w:styleId="Heading5Char">
    <w:name w:val="Heading 5 Char"/>
    <w:basedOn w:val="DefaultParagraphFont"/>
    <w:link w:val="Heading5"/>
    <w:uiPriority w:val="9"/>
    <w:rsid w:val="0956352D"/>
    <w:rPr>
      <w:rFonts w:asciiTheme="majorHAnsi" w:eastAsiaTheme="majorEastAsia" w:hAnsiTheme="majorHAnsi" w:cstheme="majorBidi"/>
      <w:noProof w:val="0"/>
      <w:color w:val="2E74B5" w:themeColor="accent1" w:themeShade="BF"/>
      <w:lang w:val="en-GB"/>
    </w:rPr>
  </w:style>
  <w:style w:type="character" w:customStyle="1" w:styleId="Heading6Char">
    <w:name w:val="Heading 6 Char"/>
    <w:basedOn w:val="DefaultParagraphFont"/>
    <w:link w:val="Heading6"/>
    <w:uiPriority w:val="9"/>
    <w:rsid w:val="0956352D"/>
    <w:rPr>
      <w:rFonts w:asciiTheme="majorHAnsi" w:eastAsiaTheme="majorEastAsia" w:hAnsiTheme="majorHAnsi" w:cstheme="majorBidi"/>
      <w:noProof w:val="0"/>
      <w:color w:val="1F4D78"/>
      <w:lang w:val="en-GB"/>
    </w:rPr>
  </w:style>
  <w:style w:type="character" w:customStyle="1" w:styleId="Heading7Char">
    <w:name w:val="Heading 7 Char"/>
    <w:basedOn w:val="DefaultParagraphFont"/>
    <w:link w:val="Heading7"/>
    <w:uiPriority w:val="9"/>
    <w:rsid w:val="0956352D"/>
    <w:rPr>
      <w:rFonts w:asciiTheme="majorHAnsi" w:eastAsiaTheme="majorEastAsia" w:hAnsiTheme="majorHAnsi" w:cstheme="majorBidi"/>
      <w:i/>
      <w:iCs/>
      <w:noProof w:val="0"/>
      <w:color w:val="1F4D78"/>
      <w:lang w:val="en-GB"/>
    </w:rPr>
  </w:style>
  <w:style w:type="character" w:customStyle="1" w:styleId="Heading8Char">
    <w:name w:val="Heading 8 Char"/>
    <w:basedOn w:val="DefaultParagraphFont"/>
    <w:link w:val="Heading8"/>
    <w:uiPriority w:val="9"/>
    <w:rsid w:val="0956352D"/>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0956352D"/>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0956352D"/>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0956352D"/>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0956352D"/>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0956352D"/>
    <w:rPr>
      <w:i/>
      <w:iCs/>
      <w:noProof w:val="0"/>
      <w:color w:val="5B9BD5" w:themeColor="accent1"/>
      <w:lang w:val="en-GB"/>
    </w:rPr>
  </w:style>
  <w:style w:type="paragraph" w:styleId="EndnoteText">
    <w:name w:val="endnote text"/>
    <w:basedOn w:val="Normal"/>
    <w:link w:val="EndnoteTextChar"/>
    <w:uiPriority w:val="99"/>
    <w:semiHidden/>
    <w:unhideWhenUsed/>
    <w:rsid w:val="0956352D"/>
    <w:rPr>
      <w:sz w:val="20"/>
      <w:szCs w:val="20"/>
    </w:rPr>
  </w:style>
  <w:style w:type="character" w:customStyle="1" w:styleId="EndnoteTextChar">
    <w:name w:val="Endnote Text Char"/>
    <w:basedOn w:val="DefaultParagraphFont"/>
    <w:link w:val="EndnoteText"/>
    <w:uiPriority w:val="99"/>
    <w:semiHidden/>
    <w:rsid w:val="0956352D"/>
    <w:rPr>
      <w:noProof w:val="0"/>
      <w:sz w:val="20"/>
      <w:szCs w:val="20"/>
      <w:lang w:val="en-GB"/>
    </w:rPr>
  </w:style>
  <w:style w:type="character" w:styleId="UnresolvedMention">
    <w:name w:val="Unresolved Mention"/>
    <w:basedOn w:val="DefaultParagraphFont"/>
    <w:uiPriority w:val="99"/>
    <w:semiHidden/>
    <w:unhideWhenUsed/>
    <w:rsid w:val="007A6E36"/>
    <w:rPr>
      <w:color w:val="605E5C"/>
      <w:shd w:val="clear" w:color="auto" w:fill="E1DFDD"/>
    </w:rPr>
  </w:style>
  <w:style w:type="character" w:styleId="Mention">
    <w:name w:val="Mention"/>
    <w:basedOn w:val="DefaultParagraphFont"/>
    <w:uiPriority w:val="99"/>
    <w:unhideWhenUsed/>
    <w:rsid w:val="00F95036"/>
    <w:rPr>
      <w:color w:val="2B579A"/>
      <w:shd w:val="clear" w:color="auto" w:fill="E6E6E6"/>
    </w:rPr>
  </w:style>
  <w:style w:type="table" w:customStyle="1" w:styleId="TableGrid1">
    <w:name w:val="Table Grid1"/>
    <w:basedOn w:val="TableNormal"/>
    <w:next w:val="TableGrid"/>
    <w:rsid w:val="00E91DE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128">
      <w:bodyDiv w:val="1"/>
      <w:marLeft w:val="0"/>
      <w:marRight w:val="0"/>
      <w:marTop w:val="0"/>
      <w:marBottom w:val="0"/>
      <w:divBdr>
        <w:top w:val="none" w:sz="0" w:space="0" w:color="auto"/>
        <w:left w:val="none" w:sz="0" w:space="0" w:color="auto"/>
        <w:bottom w:val="none" w:sz="0" w:space="0" w:color="auto"/>
        <w:right w:val="none" w:sz="0" w:space="0" w:color="auto"/>
      </w:divBdr>
    </w:div>
    <w:div w:id="38172424">
      <w:bodyDiv w:val="1"/>
      <w:marLeft w:val="0"/>
      <w:marRight w:val="0"/>
      <w:marTop w:val="0"/>
      <w:marBottom w:val="0"/>
      <w:divBdr>
        <w:top w:val="none" w:sz="0" w:space="0" w:color="auto"/>
        <w:left w:val="none" w:sz="0" w:space="0" w:color="auto"/>
        <w:bottom w:val="none" w:sz="0" w:space="0" w:color="auto"/>
        <w:right w:val="none" w:sz="0" w:space="0" w:color="auto"/>
      </w:divBdr>
    </w:div>
    <w:div w:id="39135627">
      <w:bodyDiv w:val="1"/>
      <w:marLeft w:val="0"/>
      <w:marRight w:val="0"/>
      <w:marTop w:val="0"/>
      <w:marBottom w:val="0"/>
      <w:divBdr>
        <w:top w:val="none" w:sz="0" w:space="0" w:color="auto"/>
        <w:left w:val="none" w:sz="0" w:space="0" w:color="auto"/>
        <w:bottom w:val="none" w:sz="0" w:space="0" w:color="auto"/>
        <w:right w:val="none" w:sz="0" w:space="0" w:color="auto"/>
      </w:divBdr>
    </w:div>
    <w:div w:id="62146047">
      <w:bodyDiv w:val="1"/>
      <w:marLeft w:val="0"/>
      <w:marRight w:val="0"/>
      <w:marTop w:val="0"/>
      <w:marBottom w:val="0"/>
      <w:divBdr>
        <w:top w:val="none" w:sz="0" w:space="0" w:color="auto"/>
        <w:left w:val="none" w:sz="0" w:space="0" w:color="auto"/>
        <w:bottom w:val="none" w:sz="0" w:space="0" w:color="auto"/>
        <w:right w:val="none" w:sz="0" w:space="0" w:color="auto"/>
      </w:divBdr>
    </w:div>
    <w:div w:id="76635977">
      <w:bodyDiv w:val="1"/>
      <w:marLeft w:val="0"/>
      <w:marRight w:val="0"/>
      <w:marTop w:val="0"/>
      <w:marBottom w:val="0"/>
      <w:divBdr>
        <w:top w:val="none" w:sz="0" w:space="0" w:color="auto"/>
        <w:left w:val="none" w:sz="0" w:space="0" w:color="auto"/>
        <w:bottom w:val="none" w:sz="0" w:space="0" w:color="auto"/>
        <w:right w:val="none" w:sz="0" w:space="0" w:color="auto"/>
      </w:divBdr>
    </w:div>
    <w:div w:id="113444904">
      <w:bodyDiv w:val="1"/>
      <w:marLeft w:val="0"/>
      <w:marRight w:val="0"/>
      <w:marTop w:val="0"/>
      <w:marBottom w:val="0"/>
      <w:divBdr>
        <w:top w:val="none" w:sz="0" w:space="0" w:color="auto"/>
        <w:left w:val="none" w:sz="0" w:space="0" w:color="auto"/>
        <w:bottom w:val="none" w:sz="0" w:space="0" w:color="auto"/>
        <w:right w:val="none" w:sz="0" w:space="0" w:color="auto"/>
      </w:divBdr>
    </w:div>
    <w:div w:id="172380156">
      <w:bodyDiv w:val="1"/>
      <w:marLeft w:val="0"/>
      <w:marRight w:val="0"/>
      <w:marTop w:val="0"/>
      <w:marBottom w:val="0"/>
      <w:divBdr>
        <w:top w:val="none" w:sz="0" w:space="0" w:color="auto"/>
        <w:left w:val="none" w:sz="0" w:space="0" w:color="auto"/>
        <w:bottom w:val="none" w:sz="0" w:space="0" w:color="auto"/>
        <w:right w:val="none" w:sz="0" w:space="0" w:color="auto"/>
      </w:divBdr>
    </w:div>
    <w:div w:id="209726951">
      <w:bodyDiv w:val="1"/>
      <w:marLeft w:val="0"/>
      <w:marRight w:val="0"/>
      <w:marTop w:val="0"/>
      <w:marBottom w:val="0"/>
      <w:divBdr>
        <w:top w:val="none" w:sz="0" w:space="0" w:color="auto"/>
        <w:left w:val="none" w:sz="0" w:space="0" w:color="auto"/>
        <w:bottom w:val="none" w:sz="0" w:space="0" w:color="auto"/>
        <w:right w:val="none" w:sz="0" w:space="0" w:color="auto"/>
      </w:divBdr>
      <w:divsChild>
        <w:div w:id="2516171">
          <w:marLeft w:val="0"/>
          <w:marRight w:val="0"/>
          <w:marTop w:val="0"/>
          <w:marBottom w:val="0"/>
          <w:divBdr>
            <w:top w:val="none" w:sz="0" w:space="0" w:color="auto"/>
            <w:left w:val="none" w:sz="0" w:space="0" w:color="auto"/>
            <w:bottom w:val="none" w:sz="0" w:space="0" w:color="auto"/>
            <w:right w:val="none" w:sz="0" w:space="0" w:color="auto"/>
          </w:divBdr>
        </w:div>
        <w:div w:id="55974484">
          <w:marLeft w:val="0"/>
          <w:marRight w:val="0"/>
          <w:marTop w:val="0"/>
          <w:marBottom w:val="0"/>
          <w:divBdr>
            <w:top w:val="none" w:sz="0" w:space="0" w:color="auto"/>
            <w:left w:val="none" w:sz="0" w:space="0" w:color="auto"/>
            <w:bottom w:val="none" w:sz="0" w:space="0" w:color="auto"/>
            <w:right w:val="none" w:sz="0" w:space="0" w:color="auto"/>
          </w:divBdr>
        </w:div>
        <w:div w:id="585573070">
          <w:marLeft w:val="0"/>
          <w:marRight w:val="0"/>
          <w:marTop w:val="0"/>
          <w:marBottom w:val="0"/>
          <w:divBdr>
            <w:top w:val="none" w:sz="0" w:space="0" w:color="auto"/>
            <w:left w:val="none" w:sz="0" w:space="0" w:color="auto"/>
            <w:bottom w:val="none" w:sz="0" w:space="0" w:color="auto"/>
            <w:right w:val="none" w:sz="0" w:space="0" w:color="auto"/>
          </w:divBdr>
        </w:div>
        <w:div w:id="1350377037">
          <w:marLeft w:val="0"/>
          <w:marRight w:val="0"/>
          <w:marTop w:val="0"/>
          <w:marBottom w:val="0"/>
          <w:divBdr>
            <w:top w:val="none" w:sz="0" w:space="0" w:color="auto"/>
            <w:left w:val="none" w:sz="0" w:space="0" w:color="auto"/>
            <w:bottom w:val="none" w:sz="0" w:space="0" w:color="auto"/>
            <w:right w:val="none" w:sz="0" w:space="0" w:color="auto"/>
          </w:divBdr>
        </w:div>
      </w:divsChild>
    </w:div>
    <w:div w:id="210699488">
      <w:bodyDiv w:val="1"/>
      <w:marLeft w:val="0"/>
      <w:marRight w:val="0"/>
      <w:marTop w:val="0"/>
      <w:marBottom w:val="0"/>
      <w:divBdr>
        <w:top w:val="none" w:sz="0" w:space="0" w:color="auto"/>
        <w:left w:val="none" w:sz="0" w:space="0" w:color="auto"/>
        <w:bottom w:val="none" w:sz="0" w:space="0" w:color="auto"/>
        <w:right w:val="none" w:sz="0" w:space="0" w:color="auto"/>
      </w:divBdr>
      <w:divsChild>
        <w:div w:id="1018895816">
          <w:marLeft w:val="0"/>
          <w:marRight w:val="0"/>
          <w:marTop w:val="0"/>
          <w:marBottom w:val="0"/>
          <w:divBdr>
            <w:top w:val="none" w:sz="0" w:space="0" w:color="auto"/>
            <w:left w:val="none" w:sz="0" w:space="0" w:color="auto"/>
            <w:bottom w:val="none" w:sz="0" w:space="0" w:color="auto"/>
            <w:right w:val="none" w:sz="0" w:space="0" w:color="auto"/>
          </w:divBdr>
        </w:div>
        <w:div w:id="1987708680">
          <w:marLeft w:val="0"/>
          <w:marRight w:val="0"/>
          <w:marTop w:val="0"/>
          <w:marBottom w:val="0"/>
          <w:divBdr>
            <w:top w:val="none" w:sz="0" w:space="0" w:color="auto"/>
            <w:left w:val="none" w:sz="0" w:space="0" w:color="auto"/>
            <w:bottom w:val="none" w:sz="0" w:space="0" w:color="auto"/>
            <w:right w:val="none" w:sz="0" w:space="0" w:color="auto"/>
          </w:divBdr>
        </w:div>
      </w:divsChild>
    </w:div>
    <w:div w:id="271137136">
      <w:bodyDiv w:val="1"/>
      <w:marLeft w:val="0"/>
      <w:marRight w:val="0"/>
      <w:marTop w:val="0"/>
      <w:marBottom w:val="0"/>
      <w:divBdr>
        <w:top w:val="none" w:sz="0" w:space="0" w:color="auto"/>
        <w:left w:val="none" w:sz="0" w:space="0" w:color="auto"/>
        <w:bottom w:val="none" w:sz="0" w:space="0" w:color="auto"/>
        <w:right w:val="none" w:sz="0" w:space="0" w:color="auto"/>
      </w:divBdr>
    </w:div>
    <w:div w:id="377631936">
      <w:bodyDiv w:val="1"/>
      <w:marLeft w:val="0"/>
      <w:marRight w:val="0"/>
      <w:marTop w:val="0"/>
      <w:marBottom w:val="0"/>
      <w:divBdr>
        <w:top w:val="none" w:sz="0" w:space="0" w:color="auto"/>
        <w:left w:val="none" w:sz="0" w:space="0" w:color="auto"/>
        <w:bottom w:val="none" w:sz="0" w:space="0" w:color="auto"/>
        <w:right w:val="none" w:sz="0" w:space="0" w:color="auto"/>
      </w:divBdr>
      <w:divsChild>
        <w:div w:id="1025979289">
          <w:marLeft w:val="0"/>
          <w:marRight w:val="0"/>
          <w:marTop w:val="0"/>
          <w:marBottom w:val="0"/>
          <w:divBdr>
            <w:top w:val="none" w:sz="0" w:space="0" w:color="auto"/>
            <w:left w:val="none" w:sz="0" w:space="0" w:color="auto"/>
            <w:bottom w:val="none" w:sz="0" w:space="0" w:color="auto"/>
            <w:right w:val="none" w:sz="0" w:space="0" w:color="auto"/>
          </w:divBdr>
        </w:div>
      </w:divsChild>
    </w:div>
    <w:div w:id="458453206">
      <w:bodyDiv w:val="1"/>
      <w:marLeft w:val="0"/>
      <w:marRight w:val="0"/>
      <w:marTop w:val="0"/>
      <w:marBottom w:val="0"/>
      <w:divBdr>
        <w:top w:val="none" w:sz="0" w:space="0" w:color="auto"/>
        <w:left w:val="none" w:sz="0" w:space="0" w:color="auto"/>
        <w:bottom w:val="none" w:sz="0" w:space="0" w:color="auto"/>
        <w:right w:val="none" w:sz="0" w:space="0" w:color="auto"/>
      </w:divBdr>
      <w:divsChild>
        <w:div w:id="1163160497">
          <w:marLeft w:val="0"/>
          <w:marRight w:val="0"/>
          <w:marTop w:val="0"/>
          <w:marBottom w:val="0"/>
          <w:divBdr>
            <w:top w:val="none" w:sz="0" w:space="0" w:color="auto"/>
            <w:left w:val="none" w:sz="0" w:space="0" w:color="auto"/>
            <w:bottom w:val="none" w:sz="0" w:space="0" w:color="auto"/>
            <w:right w:val="none" w:sz="0" w:space="0" w:color="auto"/>
          </w:divBdr>
          <w:divsChild>
            <w:div w:id="358704133">
              <w:marLeft w:val="0"/>
              <w:marRight w:val="0"/>
              <w:marTop w:val="0"/>
              <w:marBottom w:val="0"/>
              <w:divBdr>
                <w:top w:val="none" w:sz="0" w:space="0" w:color="auto"/>
                <w:left w:val="none" w:sz="0" w:space="0" w:color="auto"/>
                <w:bottom w:val="none" w:sz="0" w:space="0" w:color="auto"/>
                <w:right w:val="none" w:sz="0" w:space="0" w:color="auto"/>
              </w:divBdr>
              <w:divsChild>
                <w:div w:id="779108614">
                  <w:marLeft w:val="0"/>
                  <w:marRight w:val="0"/>
                  <w:marTop w:val="0"/>
                  <w:marBottom w:val="0"/>
                  <w:divBdr>
                    <w:top w:val="none" w:sz="0" w:space="0" w:color="auto"/>
                    <w:left w:val="none" w:sz="0" w:space="0" w:color="auto"/>
                    <w:bottom w:val="none" w:sz="0" w:space="0" w:color="auto"/>
                    <w:right w:val="none" w:sz="0" w:space="0" w:color="auto"/>
                  </w:divBdr>
                  <w:divsChild>
                    <w:div w:id="647695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803881894">
          <w:marLeft w:val="0"/>
          <w:marRight w:val="0"/>
          <w:marTop w:val="0"/>
          <w:marBottom w:val="0"/>
          <w:divBdr>
            <w:top w:val="none" w:sz="0" w:space="0" w:color="auto"/>
            <w:left w:val="none" w:sz="0" w:space="0" w:color="auto"/>
            <w:bottom w:val="none" w:sz="0" w:space="0" w:color="auto"/>
            <w:right w:val="none" w:sz="0" w:space="0" w:color="auto"/>
          </w:divBdr>
          <w:divsChild>
            <w:div w:id="1184202233">
              <w:marLeft w:val="0"/>
              <w:marRight w:val="0"/>
              <w:marTop w:val="0"/>
              <w:marBottom w:val="0"/>
              <w:divBdr>
                <w:top w:val="none" w:sz="0" w:space="0" w:color="auto"/>
                <w:left w:val="none" w:sz="0" w:space="0" w:color="auto"/>
                <w:bottom w:val="none" w:sz="0" w:space="0" w:color="auto"/>
                <w:right w:val="none" w:sz="0" w:space="0" w:color="auto"/>
              </w:divBdr>
              <w:divsChild>
                <w:div w:id="1894468121">
                  <w:marLeft w:val="0"/>
                  <w:marRight w:val="0"/>
                  <w:marTop w:val="0"/>
                  <w:marBottom w:val="0"/>
                  <w:divBdr>
                    <w:top w:val="none" w:sz="0" w:space="0" w:color="auto"/>
                    <w:left w:val="none" w:sz="0" w:space="0" w:color="auto"/>
                    <w:bottom w:val="none" w:sz="0" w:space="0" w:color="auto"/>
                    <w:right w:val="none" w:sz="0" w:space="0" w:color="auto"/>
                  </w:divBdr>
                  <w:divsChild>
                    <w:div w:id="20376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667944">
      <w:bodyDiv w:val="1"/>
      <w:marLeft w:val="0"/>
      <w:marRight w:val="0"/>
      <w:marTop w:val="0"/>
      <w:marBottom w:val="0"/>
      <w:divBdr>
        <w:top w:val="none" w:sz="0" w:space="0" w:color="auto"/>
        <w:left w:val="none" w:sz="0" w:space="0" w:color="auto"/>
        <w:bottom w:val="none" w:sz="0" w:space="0" w:color="auto"/>
        <w:right w:val="none" w:sz="0" w:space="0" w:color="auto"/>
      </w:divBdr>
    </w:div>
    <w:div w:id="479999960">
      <w:bodyDiv w:val="1"/>
      <w:marLeft w:val="0"/>
      <w:marRight w:val="0"/>
      <w:marTop w:val="0"/>
      <w:marBottom w:val="0"/>
      <w:divBdr>
        <w:top w:val="none" w:sz="0" w:space="0" w:color="auto"/>
        <w:left w:val="none" w:sz="0" w:space="0" w:color="auto"/>
        <w:bottom w:val="none" w:sz="0" w:space="0" w:color="auto"/>
        <w:right w:val="none" w:sz="0" w:space="0" w:color="auto"/>
      </w:divBdr>
    </w:div>
    <w:div w:id="494030442">
      <w:bodyDiv w:val="1"/>
      <w:marLeft w:val="0"/>
      <w:marRight w:val="0"/>
      <w:marTop w:val="0"/>
      <w:marBottom w:val="0"/>
      <w:divBdr>
        <w:top w:val="none" w:sz="0" w:space="0" w:color="auto"/>
        <w:left w:val="none" w:sz="0" w:space="0" w:color="auto"/>
        <w:bottom w:val="none" w:sz="0" w:space="0" w:color="auto"/>
        <w:right w:val="none" w:sz="0" w:space="0" w:color="auto"/>
      </w:divBdr>
    </w:div>
    <w:div w:id="507715860">
      <w:bodyDiv w:val="1"/>
      <w:marLeft w:val="0"/>
      <w:marRight w:val="0"/>
      <w:marTop w:val="0"/>
      <w:marBottom w:val="0"/>
      <w:divBdr>
        <w:top w:val="none" w:sz="0" w:space="0" w:color="auto"/>
        <w:left w:val="none" w:sz="0" w:space="0" w:color="auto"/>
        <w:bottom w:val="none" w:sz="0" w:space="0" w:color="auto"/>
        <w:right w:val="none" w:sz="0" w:space="0" w:color="auto"/>
      </w:divBdr>
    </w:div>
    <w:div w:id="553008018">
      <w:bodyDiv w:val="1"/>
      <w:marLeft w:val="0"/>
      <w:marRight w:val="0"/>
      <w:marTop w:val="0"/>
      <w:marBottom w:val="0"/>
      <w:divBdr>
        <w:top w:val="none" w:sz="0" w:space="0" w:color="auto"/>
        <w:left w:val="none" w:sz="0" w:space="0" w:color="auto"/>
        <w:bottom w:val="none" w:sz="0" w:space="0" w:color="auto"/>
        <w:right w:val="none" w:sz="0" w:space="0" w:color="auto"/>
      </w:divBdr>
    </w:div>
    <w:div w:id="557595206">
      <w:bodyDiv w:val="1"/>
      <w:marLeft w:val="0"/>
      <w:marRight w:val="0"/>
      <w:marTop w:val="0"/>
      <w:marBottom w:val="0"/>
      <w:divBdr>
        <w:top w:val="none" w:sz="0" w:space="0" w:color="auto"/>
        <w:left w:val="none" w:sz="0" w:space="0" w:color="auto"/>
        <w:bottom w:val="none" w:sz="0" w:space="0" w:color="auto"/>
        <w:right w:val="none" w:sz="0" w:space="0" w:color="auto"/>
      </w:divBdr>
      <w:divsChild>
        <w:div w:id="176383531">
          <w:marLeft w:val="0"/>
          <w:marRight w:val="0"/>
          <w:marTop w:val="0"/>
          <w:marBottom w:val="0"/>
          <w:divBdr>
            <w:top w:val="none" w:sz="0" w:space="0" w:color="auto"/>
            <w:left w:val="none" w:sz="0" w:space="0" w:color="auto"/>
            <w:bottom w:val="none" w:sz="0" w:space="0" w:color="auto"/>
            <w:right w:val="none" w:sz="0" w:space="0" w:color="auto"/>
          </w:divBdr>
        </w:div>
        <w:div w:id="504782160">
          <w:marLeft w:val="0"/>
          <w:marRight w:val="0"/>
          <w:marTop w:val="0"/>
          <w:marBottom w:val="0"/>
          <w:divBdr>
            <w:top w:val="none" w:sz="0" w:space="0" w:color="auto"/>
            <w:left w:val="none" w:sz="0" w:space="0" w:color="auto"/>
            <w:bottom w:val="none" w:sz="0" w:space="0" w:color="auto"/>
            <w:right w:val="none" w:sz="0" w:space="0" w:color="auto"/>
          </w:divBdr>
        </w:div>
        <w:div w:id="667908806">
          <w:marLeft w:val="0"/>
          <w:marRight w:val="0"/>
          <w:marTop w:val="0"/>
          <w:marBottom w:val="0"/>
          <w:divBdr>
            <w:top w:val="none" w:sz="0" w:space="0" w:color="auto"/>
            <w:left w:val="none" w:sz="0" w:space="0" w:color="auto"/>
            <w:bottom w:val="none" w:sz="0" w:space="0" w:color="auto"/>
            <w:right w:val="none" w:sz="0" w:space="0" w:color="auto"/>
          </w:divBdr>
        </w:div>
        <w:div w:id="1792045669">
          <w:marLeft w:val="0"/>
          <w:marRight w:val="0"/>
          <w:marTop w:val="0"/>
          <w:marBottom w:val="0"/>
          <w:divBdr>
            <w:top w:val="none" w:sz="0" w:space="0" w:color="auto"/>
            <w:left w:val="none" w:sz="0" w:space="0" w:color="auto"/>
            <w:bottom w:val="none" w:sz="0" w:space="0" w:color="auto"/>
            <w:right w:val="none" w:sz="0" w:space="0" w:color="auto"/>
          </w:divBdr>
        </w:div>
      </w:divsChild>
    </w:div>
    <w:div w:id="571698438">
      <w:bodyDiv w:val="1"/>
      <w:marLeft w:val="0"/>
      <w:marRight w:val="0"/>
      <w:marTop w:val="0"/>
      <w:marBottom w:val="0"/>
      <w:divBdr>
        <w:top w:val="none" w:sz="0" w:space="0" w:color="auto"/>
        <w:left w:val="none" w:sz="0" w:space="0" w:color="auto"/>
        <w:bottom w:val="none" w:sz="0" w:space="0" w:color="auto"/>
        <w:right w:val="none" w:sz="0" w:space="0" w:color="auto"/>
      </w:divBdr>
      <w:divsChild>
        <w:div w:id="170071130">
          <w:marLeft w:val="0"/>
          <w:marRight w:val="0"/>
          <w:marTop w:val="0"/>
          <w:marBottom w:val="0"/>
          <w:divBdr>
            <w:top w:val="none" w:sz="0" w:space="0" w:color="auto"/>
            <w:left w:val="none" w:sz="0" w:space="0" w:color="auto"/>
            <w:bottom w:val="none" w:sz="0" w:space="0" w:color="auto"/>
            <w:right w:val="none" w:sz="0" w:space="0" w:color="auto"/>
          </w:divBdr>
        </w:div>
        <w:div w:id="472792116">
          <w:marLeft w:val="0"/>
          <w:marRight w:val="0"/>
          <w:marTop w:val="0"/>
          <w:marBottom w:val="0"/>
          <w:divBdr>
            <w:top w:val="none" w:sz="0" w:space="0" w:color="auto"/>
            <w:left w:val="none" w:sz="0" w:space="0" w:color="auto"/>
            <w:bottom w:val="none" w:sz="0" w:space="0" w:color="auto"/>
            <w:right w:val="none" w:sz="0" w:space="0" w:color="auto"/>
          </w:divBdr>
        </w:div>
        <w:div w:id="673075204">
          <w:marLeft w:val="0"/>
          <w:marRight w:val="0"/>
          <w:marTop w:val="0"/>
          <w:marBottom w:val="0"/>
          <w:divBdr>
            <w:top w:val="none" w:sz="0" w:space="0" w:color="auto"/>
            <w:left w:val="none" w:sz="0" w:space="0" w:color="auto"/>
            <w:bottom w:val="none" w:sz="0" w:space="0" w:color="auto"/>
            <w:right w:val="none" w:sz="0" w:space="0" w:color="auto"/>
          </w:divBdr>
        </w:div>
        <w:div w:id="736978988">
          <w:marLeft w:val="0"/>
          <w:marRight w:val="0"/>
          <w:marTop w:val="0"/>
          <w:marBottom w:val="0"/>
          <w:divBdr>
            <w:top w:val="none" w:sz="0" w:space="0" w:color="auto"/>
            <w:left w:val="none" w:sz="0" w:space="0" w:color="auto"/>
            <w:bottom w:val="none" w:sz="0" w:space="0" w:color="auto"/>
            <w:right w:val="none" w:sz="0" w:space="0" w:color="auto"/>
          </w:divBdr>
        </w:div>
        <w:div w:id="815226506">
          <w:marLeft w:val="0"/>
          <w:marRight w:val="0"/>
          <w:marTop w:val="0"/>
          <w:marBottom w:val="0"/>
          <w:divBdr>
            <w:top w:val="none" w:sz="0" w:space="0" w:color="auto"/>
            <w:left w:val="none" w:sz="0" w:space="0" w:color="auto"/>
            <w:bottom w:val="none" w:sz="0" w:space="0" w:color="auto"/>
            <w:right w:val="none" w:sz="0" w:space="0" w:color="auto"/>
          </w:divBdr>
        </w:div>
        <w:div w:id="849609516">
          <w:marLeft w:val="0"/>
          <w:marRight w:val="0"/>
          <w:marTop w:val="0"/>
          <w:marBottom w:val="0"/>
          <w:divBdr>
            <w:top w:val="none" w:sz="0" w:space="0" w:color="auto"/>
            <w:left w:val="none" w:sz="0" w:space="0" w:color="auto"/>
            <w:bottom w:val="none" w:sz="0" w:space="0" w:color="auto"/>
            <w:right w:val="none" w:sz="0" w:space="0" w:color="auto"/>
          </w:divBdr>
          <w:divsChild>
            <w:div w:id="107899424">
              <w:marLeft w:val="0"/>
              <w:marRight w:val="0"/>
              <w:marTop w:val="0"/>
              <w:marBottom w:val="0"/>
              <w:divBdr>
                <w:top w:val="none" w:sz="0" w:space="0" w:color="auto"/>
                <w:left w:val="none" w:sz="0" w:space="0" w:color="auto"/>
                <w:bottom w:val="none" w:sz="0" w:space="0" w:color="auto"/>
                <w:right w:val="none" w:sz="0" w:space="0" w:color="auto"/>
              </w:divBdr>
            </w:div>
            <w:div w:id="1035884752">
              <w:marLeft w:val="0"/>
              <w:marRight w:val="0"/>
              <w:marTop w:val="0"/>
              <w:marBottom w:val="0"/>
              <w:divBdr>
                <w:top w:val="none" w:sz="0" w:space="0" w:color="auto"/>
                <w:left w:val="none" w:sz="0" w:space="0" w:color="auto"/>
                <w:bottom w:val="none" w:sz="0" w:space="0" w:color="auto"/>
                <w:right w:val="none" w:sz="0" w:space="0" w:color="auto"/>
              </w:divBdr>
            </w:div>
            <w:div w:id="1426728698">
              <w:marLeft w:val="0"/>
              <w:marRight w:val="0"/>
              <w:marTop w:val="0"/>
              <w:marBottom w:val="0"/>
              <w:divBdr>
                <w:top w:val="none" w:sz="0" w:space="0" w:color="auto"/>
                <w:left w:val="none" w:sz="0" w:space="0" w:color="auto"/>
                <w:bottom w:val="none" w:sz="0" w:space="0" w:color="auto"/>
                <w:right w:val="none" w:sz="0" w:space="0" w:color="auto"/>
              </w:divBdr>
            </w:div>
            <w:div w:id="2130933369">
              <w:marLeft w:val="0"/>
              <w:marRight w:val="0"/>
              <w:marTop w:val="0"/>
              <w:marBottom w:val="0"/>
              <w:divBdr>
                <w:top w:val="none" w:sz="0" w:space="0" w:color="auto"/>
                <w:left w:val="none" w:sz="0" w:space="0" w:color="auto"/>
                <w:bottom w:val="none" w:sz="0" w:space="0" w:color="auto"/>
                <w:right w:val="none" w:sz="0" w:space="0" w:color="auto"/>
              </w:divBdr>
            </w:div>
          </w:divsChild>
        </w:div>
        <w:div w:id="970403884">
          <w:marLeft w:val="0"/>
          <w:marRight w:val="0"/>
          <w:marTop w:val="0"/>
          <w:marBottom w:val="0"/>
          <w:divBdr>
            <w:top w:val="none" w:sz="0" w:space="0" w:color="auto"/>
            <w:left w:val="none" w:sz="0" w:space="0" w:color="auto"/>
            <w:bottom w:val="none" w:sz="0" w:space="0" w:color="auto"/>
            <w:right w:val="none" w:sz="0" w:space="0" w:color="auto"/>
          </w:divBdr>
        </w:div>
        <w:div w:id="1097364215">
          <w:marLeft w:val="0"/>
          <w:marRight w:val="0"/>
          <w:marTop w:val="0"/>
          <w:marBottom w:val="0"/>
          <w:divBdr>
            <w:top w:val="none" w:sz="0" w:space="0" w:color="auto"/>
            <w:left w:val="none" w:sz="0" w:space="0" w:color="auto"/>
            <w:bottom w:val="none" w:sz="0" w:space="0" w:color="auto"/>
            <w:right w:val="none" w:sz="0" w:space="0" w:color="auto"/>
          </w:divBdr>
        </w:div>
        <w:div w:id="1100836607">
          <w:marLeft w:val="0"/>
          <w:marRight w:val="0"/>
          <w:marTop w:val="0"/>
          <w:marBottom w:val="0"/>
          <w:divBdr>
            <w:top w:val="none" w:sz="0" w:space="0" w:color="auto"/>
            <w:left w:val="none" w:sz="0" w:space="0" w:color="auto"/>
            <w:bottom w:val="none" w:sz="0" w:space="0" w:color="auto"/>
            <w:right w:val="none" w:sz="0" w:space="0" w:color="auto"/>
          </w:divBdr>
        </w:div>
        <w:div w:id="1194613783">
          <w:marLeft w:val="0"/>
          <w:marRight w:val="0"/>
          <w:marTop w:val="0"/>
          <w:marBottom w:val="0"/>
          <w:divBdr>
            <w:top w:val="none" w:sz="0" w:space="0" w:color="auto"/>
            <w:left w:val="none" w:sz="0" w:space="0" w:color="auto"/>
            <w:bottom w:val="none" w:sz="0" w:space="0" w:color="auto"/>
            <w:right w:val="none" w:sz="0" w:space="0" w:color="auto"/>
          </w:divBdr>
          <w:divsChild>
            <w:div w:id="1040934312">
              <w:marLeft w:val="0"/>
              <w:marRight w:val="0"/>
              <w:marTop w:val="0"/>
              <w:marBottom w:val="0"/>
              <w:divBdr>
                <w:top w:val="none" w:sz="0" w:space="0" w:color="auto"/>
                <w:left w:val="none" w:sz="0" w:space="0" w:color="auto"/>
                <w:bottom w:val="none" w:sz="0" w:space="0" w:color="auto"/>
                <w:right w:val="none" w:sz="0" w:space="0" w:color="auto"/>
              </w:divBdr>
            </w:div>
            <w:div w:id="1169634369">
              <w:marLeft w:val="0"/>
              <w:marRight w:val="0"/>
              <w:marTop w:val="0"/>
              <w:marBottom w:val="0"/>
              <w:divBdr>
                <w:top w:val="none" w:sz="0" w:space="0" w:color="auto"/>
                <w:left w:val="none" w:sz="0" w:space="0" w:color="auto"/>
                <w:bottom w:val="none" w:sz="0" w:space="0" w:color="auto"/>
                <w:right w:val="none" w:sz="0" w:space="0" w:color="auto"/>
              </w:divBdr>
            </w:div>
            <w:div w:id="1191724687">
              <w:marLeft w:val="0"/>
              <w:marRight w:val="0"/>
              <w:marTop w:val="0"/>
              <w:marBottom w:val="0"/>
              <w:divBdr>
                <w:top w:val="none" w:sz="0" w:space="0" w:color="auto"/>
                <w:left w:val="none" w:sz="0" w:space="0" w:color="auto"/>
                <w:bottom w:val="none" w:sz="0" w:space="0" w:color="auto"/>
                <w:right w:val="none" w:sz="0" w:space="0" w:color="auto"/>
              </w:divBdr>
            </w:div>
            <w:div w:id="1726903195">
              <w:marLeft w:val="0"/>
              <w:marRight w:val="0"/>
              <w:marTop w:val="0"/>
              <w:marBottom w:val="0"/>
              <w:divBdr>
                <w:top w:val="none" w:sz="0" w:space="0" w:color="auto"/>
                <w:left w:val="none" w:sz="0" w:space="0" w:color="auto"/>
                <w:bottom w:val="none" w:sz="0" w:space="0" w:color="auto"/>
                <w:right w:val="none" w:sz="0" w:space="0" w:color="auto"/>
              </w:divBdr>
            </w:div>
          </w:divsChild>
        </w:div>
        <w:div w:id="1200820581">
          <w:marLeft w:val="0"/>
          <w:marRight w:val="0"/>
          <w:marTop w:val="0"/>
          <w:marBottom w:val="0"/>
          <w:divBdr>
            <w:top w:val="none" w:sz="0" w:space="0" w:color="auto"/>
            <w:left w:val="none" w:sz="0" w:space="0" w:color="auto"/>
            <w:bottom w:val="none" w:sz="0" w:space="0" w:color="auto"/>
            <w:right w:val="none" w:sz="0" w:space="0" w:color="auto"/>
          </w:divBdr>
        </w:div>
        <w:div w:id="1438213662">
          <w:marLeft w:val="0"/>
          <w:marRight w:val="0"/>
          <w:marTop w:val="0"/>
          <w:marBottom w:val="0"/>
          <w:divBdr>
            <w:top w:val="none" w:sz="0" w:space="0" w:color="auto"/>
            <w:left w:val="none" w:sz="0" w:space="0" w:color="auto"/>
            <w:bottom w:val="none" w:sz="0" w:space="0" w:color="auto"/>
            <w:right w:val="none" w:sz="0" w:space="0" w:color="auto"/>
          </w:divBdr>
        </w:div>
        <w:div w:id="1542089690">
          <w:marLeft w:val="0"/>
          <w:marRight w:val="0"/>
          <w:marTop w:val="0"/>
          <w:marBottom w:val="0"/>
          <w:divBdr>
            <w:top w:val="none" w:sz="0" w:space="0" w:color="auto"/>
            <w:left w:val="none" w:sz="0" w:space="0" w:color="auto"/>
            <w:bottom w:val="none" w:sz="0" w:space="0" w:color="auto"/>
            <w:right w:val="none" w:sz="0" w:space="0" w:color="auto"/>
          </w:divBdr>
        </w:div>
        <w:div w:id="1733262838">
          <w:marLeft w:val="0"/>
          <w:marRight w:val="0"/>
          <w:marTop w:val="0"/>
          <w:marBottom w:val="0"/>
          <w:divBdr>
            <w:top w:val="none" w:sz="0" w:space="0" w:color="auto"/>
            <w:left w:val="none" w:sz="0" w:space="0" w:color="auto"/>
            <w:bottom w:val="none" w:sz="0" w:space="0" w:color="auto"/>
            <w:right w:val="none" w:sz="0" w:space="0" w:color="auto"/>
          </w:divBdr>
        </w:div>
        <w:div w:id="1983852625">
          <w:marLeft w:val="0"/>
          <w:marRight w:val="0"/>
          <w:marTop w:val="0"/>
          <w:marBottom w:val="0"/>
          <w:divBdr>
            <w:top w:val="none" w:sz="0" w:space="0" w:color="auto"/>
            <w:left w:val="none" w:sz="0" w:space="0" w:color="auto"/>
            <w:bottom w:val="none" w:sz="0" w:space="0" w:color="auto"/>
            <w:right w:val="none" w:sz="0" w:space="0" w:color="auto"/>
          </w:divBdr>
        </w:div>
        <w:div w:id="2020616301">
          <w:marLeft w:val="0"/>
          <w:marRight w:val="0"/>
          <w:marTop w:val="0"/>
          <w:marBottom w:val="0"/>
          <w:divBdr>
            <w:top w:val="none" w:sz="0" w:space="0" w:color="auto"/>
            <w:left w:val="none" w:sz="0" w:space="0" w:color="auto"/>
            <w:bottom w:val="none" w:sz="0" w:space="0" w:color="auto"/>
            <w:right w:val="none" w:sz="0" w:space="0" w:color="auto"/>
          </w:divBdr>
        </w:div>
      </w:divsChild>
    </w:div>
    <w:div w:id="602104378">
      <w:bodyDiv w:val="1"/>
      <w:marLeft w:val="0"/>
      <w:marRight w:val="0"/>
      <w:marTop w:val="0"/>
      <w:marBottom w:val="0"/>
      <w:divBdr>
        <w:top w:val="none" w:sz="0" w:space="0" w:color="auto"/>
        <w:left w:val="none" w:sz="0" w:space="0" w:color="auto"/>
        <w:bottom w:val="none" w:sz="0" w:space="0" w:color="auto"/>
        <w:right w:val="none" w:sz="0" w:space="0" w:color="auto"/>
      </w:divBdr>
    </w:div>
    <w:div w:id="606548834">
      <w:bodyDiv w:val="1"/>
      <w:marLeft w:val="0"/>
      <w:marRight w:val="0"/>
      <w:marTop w:val="0"/>
      <w:marBottom w:val="0"/>
      <w:divBdr>
        <w:top w:val="none" w:sz="0" w:space="0" w:color="auto"/>
        <w:left w:val="none" w:sz="0" w:space="0" w:color="auto"/>
        <w:bottom w:val="none" w:sz="0" w:space="0" w:color="auto"/>
        <w:right w:val="none" w:sz="0" w:space="0" w:color="auto"/>
      </w:divBdr>
    </w:div>
    <w:div w:id="647825139">
      <w:bodyDiv w:val="1"/>
      <w:marLeft w:val="0"/>
      <w:marRight w:val="0"/>
      <w:marTop w:val="0"/>
      <w:marBottom w:val="0"/>
      <w:divBdr>
        <w:top w:val="none" w:sz="0" w:space="0" w:color="auto"/>
        <w:left w:val="none" w:sz="0" w:space="0" w:color="auto"/>
        <w:bottom w:val="none" w:sz="0" w:space="0" w:color="auto"/>
        <w:right w:val="none" w:sz="0" w:space="0" w:color="auto"/>
      </w:divBdr>
    </w:div>
    <w:div w:id="720834001">
      <w:bodyDiv w:val="1"/>
      <w:marLeft w:val="0"/>
      <w:marRight w:val="0"/>
      <w:marTop w:val="0"/>
      <w:marBottom w:val="0"/>
      <w:divBdr>
        <w:top w:val="none" w:sz="0" w:space="0" w:color="auto"/>
        <w:left w:val="none" w:sz="0" w:space="0" w:color="auto"/>
        <w:bottom w:val="none" w:sz="0" w:space="0" w:color="auto"/>
        <w:right w:val="none" w:sz="0" w:space="0" w:color="auto"/>
      </w:divBdr>
    </w:div>
    <w:div w:id="736126087">
      <w:bodyDiv w:val="1"/>
      <w:marLeft w:val="0"/>
      <w:marRight w:val="0"/>
      <w:marTop w:val="0"/>
      <w:marBottom w:val="0"/>
      <w:divBdr>
        <w:top w:val="none" w:sz="0" w:space="0" w:color="auto"/>
        <w:left w:val="none" w:sz="0" w:space="0" w:color="auto"/>
        <w:bottom w:val="none" w:sz="0" w:space="0" w:color="auto"/>
        <w:right w:val="none" w:sz="0" w:space="0" w:color="auto"/>
      </w:divBdr>
    </w:div>
    <w:div w:id="743113584">
      <w:bodyDiv w:val="1"/>
      <w:marLeft w:val="0"/>
      <w:marRight w:val="0"/>
      <w:marTop w:val="0"/>
      <w:marBottom w:val="0"/>
      <w:divBdr>
        <w:top w:val="none" w:sz="0" w:space="0" w:color="auto"/>
        <w:left w:val="none" w:sz="0" w:space="0" w:color="auto"/>
        <w:bottom w:val="none" w:sz="0" w:space="0" w:color="auto"/>
        <w:right w:val="none" w:sz="0" w:space="0" w:color="auto"/>
      </w:divBdr>
    </w:div>
    <w:div w:id="787626216">
      <w:bodyDiv w:val="1"/>
      <w:marLeft w:val="0"/>
      <w:marRight w:val="0"/>
      <w:marTop w:val="0"/>
      <w:marBottom w:val="0"/>
      <w:divBdr>
        <w:top w:val="none" w:sz="0" w:space="0" w:color="auto"/>
        <w:left w:val="none" w:sz="0" w:space="0" w:color="auto"/>
        <w:bottom w:val="none" w:sz="0" w:space="0" w:color="auto"/>
        <w:right w:val="none" w:sz="0" w:space="0" w:color="auto"/>
      </w:divBdr>
    </w:div>
    <w:div w:id="848908300">
      <w:bodyDiv w:val="1"/>
      <w:marLeft w:val="0"/>
      <w:marRight w:val="0"/>
      <w:marTop w:val="0"/>
      <w:marBottom w:val="0"/>
      <w:divBdr>
        <w:top w:val="none" w:sz="0" w:space="0" w:color="auto"/>
        <w:left w:val="none" w:sz="0" w:space="0" w:color="auto"/>
        <w:bottom w:val="none" w:sz="0" w:space="0" w:color="auto"/>
        <w:right w:val="none" w:sz="0" w:space="0" w:color="auto"/>
      </w:divBdr>
    </w:div>
    <w:div w:id="879897013">
      <w:bodyDiv w:val="1"/>
      <w:marLeft w:val="0"/>
      <w:marRight w:val="0"/>
      <w:marTop w:val="0"/>
      <w:marBottom w:val="0"/>
      <w:divBdr>
        <w:top w:val="none" w:sz="0" w:space="0" w:color="auto"/>
        <w:left w:val="none" w:sz="0" w:space="0" w:color="auto"/>
        <w:bottom w:val="none" w:sz="0" w:space="0" w:color="auto"/>
        <w:right w:val="none" w:sz="0" w:space="0" w:color="auto"/>
      </w:divBdr>
    </w:div>
    <w:div w:id="988090905">
      <w:bodyDiv w:val="1"/>
      <w:marLeft w:val="0"/>
      <w:marRight w:val="0"/>
      <w:marTop w:val="0"/>
      <w:marBottom w:val="0"/>
      <w:divBdr>
        <w:top w:val="none" w:sz="0" w:space="0" w:color="auto"/>
        <w:left w:val="none" w:sz="0" w:space="0" w:color="auto"/>
        <w:bottom w:val="none" w:sz="0" w:space="0" w:color="auto"/>
        <w:right w:val="none" w:sz="0" w:space="0" w:color="auto"/>
      </w:divBdr>
    </w:div>
    <w:div w:id="993219637">
      <w:bodyDiv w:val="1"/>
      <w:marLeft w:val="0"/>
      <w:marRight w:val="0"/>
      <w:marTop w:val="0"/>
      <w:marBottom w:val="0"/>
      <w:divBdr>
        <w:top w:val="none" w:sz="0" w:space="0" w:color="auto"/>
        <w:left w:val="none" w:sz="0" w:space="0" w:color="auto"/>
        <w:bottom w:val="none" w:sz="0" w:space="0" w:color="auto"/>
        <w:right w:val="none" w:sz="0" w:space="0" w:color="auto"/>
      </w:divBdr>
    </w:div>
    <w:div w:id="994650064">
      <w:bodyDiv w:val="1"/>
      <w:marLeft w:val="0"/>
      <w:marRight w:val="0"/>
      <w:marTop w:val="0"/>
      <w:marBottom w:val="0"/>
      <w:divBdr>
        <w:top w:val="none" w:sz="0" w:space="0" w:color="auto"/>
        <w:left w:val="none" w:sz="0" w:space="0" w:color="auto"/>
        <w:bottom w:val="none" w:sz="0" w:space="0" w:color="auto"/>
        <w:right w:val="none" w:sz="0" w:space="0" w:color="auto"/>
      </w:divBdr>
    </w:div>
    <w:div w:id="1019548180">
      <w:bodyDiv w:val="1"/>
      <w:marLeft w:val="0"/>
      <w:marRight w:val="0"/>
      <w:marTop w:val="0"/>
      <w:marBottom w:val="0"/>
      <w:divBdr>
        <w:top w:val="none" w:sz="0" w:space="0" w:color="auto"/>
        <w:left w:val="none" w:sz="0" w:space="0" w:color="auto"/>
        <w:bottom w:val="none" w:sz="0" w:space="0" w:color="auto"/>
        <w:right w:val="none" w:sz="0" w:space="0" w:color="auto"/>
      </w:divBdr>
      <w:divsChild>
        <w:div w:id="729034604">
          <w:marLeft w:val="0"/>
          <w:marRight w:val="0"/>
          <w:marTop w:val="0"/>
          <w:marBottom w:val="0"/>
          <w:divBdr>
            <w:top w:val="none" w:sz="0" w:space="0" w:color="auto"/>
            <w:left w:val="none" w:sz="0" w:space="0" w:color="auto"/>
            <w:bottom w:val="none" w:sz="0" w:space="0" w:color="auto"/>
            <w:right w:val="none" w:sz="0" w:space="0" w:color="auto"/>
          </w:divBdr>
          <w:divsChild>
            <w:div w:id="219246528">
              <w:marLeft w:val="0"/>
              <w:marRight w:val="0"/>
              <w:marTop w:val="0"/>
              <w:marBottom w:val="0"/>
              <w:divBdr>
                <w:top w:val="none" w:sz="0" w:space="0" w:color="auto"/>
                <w:left w:val="none" w:sz="0" w:space="0" w:color="auto"/>
                <w:bottom w:val="none" w:sz="0" w:space="0" w:color="auto"/>
                <w:right w:val="none" w:sz="0" w:space="0" w:color="auto"/>
              </w:divBdr>
            </w:div>
            <w:div w:id="245112977">
              <w:marLeft w:val="0"/>
              <w:marRight w:val="0"/>
              <w:marTop w:val="0"/>
              <w:marBottom w:val="0"/>
              <w:divBdr>
                <w:top w:val="none" w:sz="0" w:space="0" w:color="auto"/>
                <w:left w:val="none" w:sz="0" w:space="0" w:color="auto"/>
                <w:bottom w:val="none" w:sz="0" w:space="0" w:color="auto"/>
                <w:right w:val="none" w:sz="0" w:space="0" w:color="auto"/>
              </w:divBdr>
            </w:div>
            <w:div w:id="334650811">
              <w:marLeft w:val="0"/>
              <w:marRight w:val="0"/>
              <w:marTop w:val="0"/>
              <w:marBottom w:val="0"/>
              <w:divBdr>
                <w:top w:val="none" w:sz="0" w:space="0" w:color="auto"/>
                <w:left w:val="none" w:sz="0" w:space="0" w:color="auto"/>
                <w:bottom w:val="none" w:sz="0" w:space="0" w:color="auto"/>
                <w:right w:val="none" w:sz="0" w:space="0" w:color="auto"/>
              </w:divBdr>
            </w:div>
            <w:div w:id="416488986">
              <w:marLeft w:val="0"/>
              <w:marRight w:val="0"/>
              <w:marTop w:val="0"/>
              <w:marBottom w:val="0"/>
              <w:divBdr>
                <w:top w:val="none" w:sz="0" w:space="0" w:color="auto"/>
                <w:left w:val="none" w:sz="0" w:space="0" w:color="auto"/>
                <w:bottom w:val="none" w:sz="0" w:space="0" w:color="auto"/>
                <w:right w:val="none" w:sz="0" w:space="0" w:color="auto"/>
              </w:divBdr>
            </w:div>
            <w:div w:id="437338793">
              <w:marLeft w:val="0"/>
              <w:marRight w:val="0"/>
              <w:marTop w:val="0"/>
              <w:marBottom w:val="0"/>
              <w:divBdr>
                <w:top w:val="none" w:sz="0" w:space="0" w:color="auto"/>
                <w:left w:val="none" w:sz="0" w:space="0" w:color="auto"/>
                <w:bottom w:val="none" w:sz="0" w:space="0" w:color="auto"/>
                <w:right w:val="none" w:sz="0" w:space="0" w:color="auto"/>
              </w:divBdr>
            </w:div>
            <w:div w:id="580143570">
              <w:marLeft w:val="0"/>
              <w:marRight w:val="0"/>
              <w:marTop w:val="0"/>
              <w:marBottom w:val="0"/>
              <w:divBdr>
                <w:top w:val="none" w:sz="0" w:space="0" w:color="auto"/>
                <w:left w:val="none" w:sz="0" w:space="0" w:color="auto"/>
                <w:bottom w:val="none" w:sz="0" w:space="0" w:color="auto"/>
                <w:right w:val="none" w:sz="0" w:space="0" w:color="auto"/>
              </w:divBdr>
            </w:div>
            <w:div w:id="580607618">
              <w:marLeft w:val="0"/>
              <w:marRight w:val="0"/>
              <w:marTop w:val="0"/>
              <w:marBottom w:val="0"/>
              <w:divBdr>
                <w:top w:val="none" w:sz="0" w:space="0" w:color="auto"/>
                <w:left w:val="none" w:sz="0" w:space="0" w:color="auto"/>
                <w:bottom w:val="none" w:sz="0" w:space="0" w:color="auto"/>
                <w:right w:val="none" w:sz="0" w:space="0" w:color="auto"/>
              </w:divBdr>
            </w:div>
            <w:div w:id="626740743">
              <w:marLeft w:val="0"/>
              <w:marRight w:val="0"/>
              <w:marTop w:val="0"/>
              <w:marBottom w:val="0"/>
              <w:divBdr>
                <w:top w:val="none" w:sz="0" w:space="0" w:color="auto"/>
                <w:left w:val="none" w:sz="0" w:space="0" w:color="auto"/>
                <w:bottom w:val="none" w:sz="0" w:space="0" w:color="auto"/>
                <w:right w:val="none" w:sz="0" w:space="0" w:color="auto"/>
              </w:divBdr>
            </w:div>
            <w:div w:id="651952236">
              <w:marLeft w:val="0"/>
              <w:marRight w:val="0"/>
              <w:marTop w:val="0"/>
              <w:marBottom w:val="0"/>
              <w:divBdr>
                <w:top w:val="none" w:sz="0" w:space="0" w:color="auto"/>
                <w:left w:val="none" w:sz="0" w:space="0" w:color="auto"/>
                <w:bottom w:val="none" w:sz="0" w:space="0" w:color="auto"/>
                <w:right w:val="none" w:sz="0" w:space="0" w:color="auto"/>
              </w:divBdr>
            </w:div>
            <w:div w:id="845705290">
              <w:marLeft w:val="0"/>
              <w:marRight w:val="0"/>
              <w:marTop w:val="0"/>
              <w:marBottom w:val="0"/>
              <w:divBdr>
                <w:top w:val="none" w:sz="0" w:space="0" w:color="auto"/>
                <w:left w:val="none" w:sz="0" w:space="0" w:color="auto"/>
                <w:bottom w:val="none" w:sz="0" w:space="0" w:color="auto"/>
                <w:right w:val="none" w:sz="0" w:space="0" w:color="auto"/>
              </w:divBdr>
            </w:div>
            <w:div w:id="1258254404">
              <w:marLeft w:val="0"/>
              <w:marRight w:val="0"/>
              <w:marTop w:val="0"/>
              <w:marBottom w:val="0"/>
              <w:divBdr>
                <w:top w:val="none" w:sz="0" w:space="0" w:color="auto"/>
                <w:left w:val="none" w:sz="0" w:space="0" w:color="auto"/>
                <w:bottom w:val="none" w:sz="0" w:space="0" w:color="auto"/>
                <w:right w:val="none" w:sz="0" w:space="0" w:color="auto"/>
              </w:divBdr>
            </w:div>
            <w:div w:id="1472674200">
              <w:marLeft w:val="0"/>
              <w:marRight w:val="0"/>
              <w:marTop w:val="0"/>
              <w:marBottom w:val="0"/>
              <w:divBdr>
                <w:top w:val="none" w:sz="0" w:space="0" w:color="auto"/>
                <w:left w:val="none" w:sz="0" w:space="0" w:color="auto"/>
                <w:bottom w:val="none" w:sz="0" w:space="0" w:color="auto"/>
                <w:right w:val="none" w:sz="0" w:space="0" w:color="auto"/>
              </w:divBdr>
            </w:div>
            <w:div w:id="1571234610">
              <w:marLeft w:val="0"/>
              <w:marRight w:val="0"/>
              <w:marTop w:val="0"/>
              <w:marBottom w:val="0"/>
              <w:divBdr>
                <w:top w:val="none" w:sz="0" w:space="0" w:color="auto"/>
                <w:left w:val="none" w:sz="0" w:space="0" w:color="auto"/>
                <w:bottom w:val="none" w:sz="0" w:space="0" w:color="auto"/>
                <w:right w:val="none" w:sz="0" w:space="0" w:color="auto"/>
              </w:divBdr>
            </w:div>
            <w:div w:id="1665040207">
              <w:marLeft w:val="0"/>
              <w:marRight w:val="0"/>
              <w:marTop w:val="0"/>
              <w:marBottom w:val="0"/>
              <w:divBdr>
                <w:top w:val="none" w:sz="0" w:space="0" w:color="auto"/>
                <w:left w:val="none" w:sz="0" w:space="0" w:color="auto"/>
                <w:bottom w:val="none" w:sz="0" w:space="0" w:color="auto"/>
                <w:right w:val="none" w:sz="0" w:space="0" w:color="auto"/>
              </w:divBdr>
            </w:div>
            <w:div w:id="1825244222">
              <w:marLeft w:val="0"/>
              <w:marRight w:val="0"/>
              <w:marTop w:val="0"/>
              <w:marBottom w:val="0"/>
              <w:divBdr>
                <w:top w:val="none" w:sz="0" w:space="0" w:color="auto"/>
                <w:left w:val="none" w:sz="0" w:space="0" w:color="auto"/>
                <w:bottom w:val="none" w:sz="0" w:space="0" w:color="auto"/>
                <w:right w:val="none" w:sz="0" w:space="0" w:color="auto"/>
              </w:divBdr>
            </w:div>
            <w:div w:id="1831629116">
              <w:marLeft w:val="0"/>
              <w:marRight w:val="0"/>
              <w:marTop w:val="0"/>
              <w:marBottom w:val="0"/>
              <w:divBdr>
                <w:top w:val="none" w:sz="0" w:space="0" w:color="auto"/>
                <w:left w:val="none" w:sz="0" w:space="0" w:color="auto"/>
                <w:bottom w:val="none" w:sz="0" w:space="0" w:color="auto"/>
                <w:right w:val="none" w:sz="0" w:space="0" w:color="auto"/>
              </w:divBdr>
            </w:div>
            <w:div w:id="1951280322">
              <w:marLeft w:val="0"/>
              <w:marRight w:val="0"/>
              <w:marTop w:val="0"/>
              <w:marBottom w:val="0"/>
              <w:divBdr>
                <w:top w:val="none" w:sz="0" w:space="0" w:color="auto"/>
                <w:left w:val="none" w:sz="0" w:space="0" w:color="auto"/>
                <w:bottom w:val="none" w:sz="0" w:space="0" w:color="auto"/>
                <w:right w:val="none" w:sz="0" w:space="0" w:color="auto"/>
              </w:divBdr>
            </w:div>
            <w:div w:id="2011175314">
              <w:marLeft w:val="0"/>
              <w:marRight w:val="0"/>
              <w:marTop w:val="0"/>
              <w:marBottom w:val="0"/>
              <w:divBdr>
                <w:top w:val="none" w:sz="0" w:space="0" w:color="auto"/>
                <w:left w:val="none" w:sz="0" w:space="0" w:color="auto"/>
                <w:bottom w:val="none" w:sz="0" w:space="0" w:color="auto"/>
                <w:right w:val="none" w:sz="0" w:space="0" w:color="auto"/>
              </w:divBdr>
            </w:div>
            <w:div w:id="2094423715">
              <w:marLeft w:val="0"/>
              <w:marRight w:val="0"/>
              <w:marTop w:val="0"/>
              <w:marBottom w:val="0"/>
              <w:divBdr>
                <w:top w:val="none" w:sz="0" w:space="0" w:color="auto"/>
                <w:left w:val="none" w:sz="0" w:space="0" w:color="auto"/>
                <w:bottom w:val="none" w:sz="0" w:space="0" w:color="auto"/>
                <w:right w:val="none" w:sz="0" w:space="0" w:color="auto"/>
              </w:divBdr>
            </w:div>
            <w:div w:id="2133398530">
              <w:marLeft w:val="0"/>
              <w:marRight w:val="0"/>
              <w:marTop w:val="0"/>
              <w:marBottom w:val="0"/>
              <w:divBdr>
                <w:top w:val="none" w:sz="0" w:space="0" w:color="auto"/>
                <w:left w:val="none" w:sz="0" w:space="0" w:color="auto"/>
                <w:bottom w:val="none" w:sz="0" w:space="0" w:color="auto"/>
                <w:right w:val="none" w:sz="0" w:space="0" w:color="auto"/>
              </w:divBdr>
            </w:div>
          </w:divsChild>
        </w:div>
        <w:div w:id="1228146590">
          <w:marLeft w:val="0"/>
          <w:marRight w:val="0"/>
          <w:marTop w:val="0"/>
          <w:marBottom w:val="0"/>
          <w:divBdr>
            <w:top w:val="none" w:sz="0" w:space="0" w:color="auto"/>
            <w:left w:val="none" w:sz="0" w:space="0" w:color="auto"/>
            <w:bottom w:val="none" w:sz="0" w:space="0" w:color="auto"/>
            <w:right w:val="none" w:sz="0" w:space="0" w:color="auto"/>
          </w:divBdr>
          <w:divsChild>
            <w:div w:id="264730351">
              <w:marLeft w:val="0"/>
              <w:marRight w:val="0"/>
              <w:marTop w:val="0"/>
              <w:marBottom w:val="0"/>
              <w:divBdr>
                <w:top w:val="none" w:sz="0" w:space="0" w:color="auto"/>
                <w:left w:val="none" w:sz="0" w:space="0" w:color="auto"/>
                <w:bottom w:val="none" w:sz="0" w:space="0" w:color="auto"/>
                <w:right w:val="none" w:sz="0" w:space="0" w:color="auto"/>
              </w:divBdr>
            </w:div>
            <w:div w:id="479201312">
              <w:marLeft w:val="0"/>
              <w:marRight w:val="0"/>
              <w:marTop w:val="0"/>
              <w:marBottom w:val="0"/>
              <w:divBdr>
                <w:top w:val="none" w:sz="0" w:space="0" w:color="auto"/>
                <w:left w:val="none" w:sz="0" w:space="0" w:color="auto"/>
                <w:bottom w:val="none" w:sz="0" w:space="0" w:color="auto"/>
                <w:right w:val="none" w:sz="0" w:space="0" w:color="auto"/>
              </w:divBdr>
            </w:div>
            <w:div w:id="583028028">
              <w:marLeft w:val="0"/>
              <w:marRight w:val="0"/>
              <w:marTop w:val="0"/>
              <w:marBottom w:val="0"/>
              <w:divBdr>
                <w:top w:val="none" w:sz="0" w:space="0" w:color="auto"/>
                <w:left w:val="none" w:sz="0" w:space="0" w:color="auto"/>
                <w:bottom w:val="none" w:sz="0" w:space="0" w:color="auto"/>
                <w:right w:val="none" w:sz="0" w:space="0" w:color="auto"/>
              </w:divBdr>
            </w:div>
            <w:div w:id="638652809">
              <w:marLeft w:val="0"/>
              <w:marRight w:val="0"/>
              <w:marTop w:val="0"/>
              <w:marBottom w:val="0"/>
              <w:divBdr>
                <w:top w:val="none" w:sz="0" w:space="0" w:color="auto"/>
                <w:left w:val="none" w:sz="0" w:space="0" w:color="auto"/>
                <w:bottom w:val="none" w:sz="0" w:space="0" w:color="auto"/>
                <w:right w:val="none" w:sz="0" w:space="0" w:color="auto"/>
              </w:divBdr>
            </w:div>
            <w:div w:id="1724450264">
              <w:marLeft w:val="0"/>
              <w:marRight w:val="0"/>
              <w:marTop w:val="0"/>
              <w:marBottom w:val="0"/>
              <w:divBdr>
                <w:top w:val="none" w:sz="0" w:space="0" w:color="auto"/>
                <w:left w:val="none" w:sz="0" w:space="0" w:color="auto"/>
                <w:bottom w:val="none" w:sz="0" w:space="0" w:color="auto"/>
                <w:right w:val="none" w:sz="0" w:space="0" w:color="auto"/>
              </w:divBdr>
            </w:div>
            <w:div w:id="214362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145663">
      <w:bodyDiv w:val="1"/>
      <w:marLeft w:val="0"/>
      <w:marRight w:val="0"/>
      <w:marTop w:val="0"/>
      <w:marBottom w:val="0"/>
      <w:divBdr>
        <w:top w:val="none" w:sz="0" w:space="0" w:color="auto"/>
        <w:left w:val="none" w:sz="0" w:space="0" w:color="auto"/>
        <w:bottom w:val="none" w:sz="0" w:space="0" w:color="auto"/>
        <w:right w:val="none" w:sz="0" w:space="0" w:color="auto"/>
      </w:divBdr>
    </w:div>
    <w:div w:id="1047678498">
      <w:bodyDiv w:val="1"/>
      <w:marLeft w:val="0"/>
      <w:marRight w:val="0"/>
      <w:marTop w:val="0"/>
      <w:marBottom w:val="0"/>
      <w:divBdr>
        <w:top w:val="none" w:sz="0" w:space="0" w:color="auto"/>
        <w:left w:val="none" w:sz="0" w:space="0" w:color="auto"/>
        <w:bottom w:val="none" w:sz="0" w:space="0" w:color="auto"/>
        <w:right w:val="none" w:sz="0" w:space="0" w:color="auto"/>
      </w:divBdr>
    </w:div>
    <w:div w:id="1047800585">
      <w:bodyDiv w:val="1"/>
      <w:marLeft w:val="0"/>
      <w:marRight w:val="0"/>
      <w:marTop w:val="0"/>
      <w:marBottom w:val="0"/>
      <w:divBdr>
        <w:top w:val="none" w:sz="0" w:space="0" w:color="auto"/>
        <w:left w:val="none" w:sz="0" w:space="0" w:color="auto"/>
        <w:bottom w:val="none" w:sz="0" w:space="0" w:color="auto"/>
        <w:right w:val="none" w:sz="0" w:space="0" w:color="auto"/>
      </w:divBdr>
      <w:divsChild>
        <w:div w:id="1065032767">
          <w:marLeft w:val="0"/>
          <w:marRight w:val="0"/>
          <w:marTop w:val="0"/>
          <w:marBottom w:val="0"/>
          <w:divBdr>
            <w:top w:val="none" w:sz="0" w:space="0" w:color="auto"/>
            <w:left w:val="none" w:sz="0" w:space="0" w:color="auto"/>
            <w:bottom w:val="none" w:sz="0" w:space="0" w:color="auto"/>
            <w:right w:val="none" w:sz="0" w:space="0" w:color="auto"/>
          </w:divBdr>
        </w:div>
      </w:divsChild>
    </w:div>
    <w:div w:id="1105150899">
      <w:bodyDiv w:val="1"/>
      <w:marLeft w:val="0"/>
      <w:marRight w:val="0"/>
      <w:marTop w:val="0"/>
      <w:marBottom w:val="0"/>
      <w:divBdr>
        <w:top w:val="none" w:sz="0" w:space="0" w:color="auto"/>
        <w:left w:val="none" w:sz="0" w:space="0" w:color="auto"/>
        <w:bottom w:val="none" w:sz="0" w:space="0" w:color="auto"/>
        <w:right w:val="none" w:sz="0" w:space="0" w:color="auto"/>
      </w:divBdr>
    </w:div>
    <w:div w:id="1105807320">
      <w:bodyDiv w:val="1"/>
      <w:marLeft w:val="0"/>
      <w:marRight w:val="0"/>
      <w:marTop w:val="0"/>
      <w:marBottom w:val="0"/>
      <w:divBdr>
        <w:top w:val="none" w:sz="0" w:space="0" w:color="auto"/>
        <w:left w:val="none" w:sz="0" w:space="0" w:color="auto"/>
        <w:bottom w:val="none" w:sz="0" w:space="0" w:color="auto"/>
        <w:right w:val="none" w:sz="0" w:space="0" w:color="auto"/>
      </w:divBdr>
    </w:div>
    <w:div w:id="1150907604">
      <w:bodyDiv w:val="1"/>
      <w:marLeft w:val="0"/>
      <w:marRight w:val="0"/>
      <w:marTop w:val="0"/>
      <w:marBottom w:val="0"/>
      <w:divBdr>
        <w:top w:val="none" w:sz="0" w:space="0" w:color="auto"/>
        <w:left w:val="none" w:sz="0" w:space="0" w:color="auto"/>
        <w:bottom w:val="none" w:sz="0" w:space="0" w:color="auto"/>
        <w:right w:val="none" w:sz="0" w:space="0" w:color="auto"/>
      </w:divBdr>
    </w:div>
    <w:div w:id="1203246208">
      <w:bodyDiv w:val="1"/>
      <w:marLeft w:val="0"/>
      <w:marRight w:val="0"/>
      <w:marTop w:val="0"/>
      <w:marBottom w:val="0"/>
      <w:divBdr>
        <w:top w:val="none" w:sz="0" w:space="0" w:color="auto"/>
        <w:left w:val="none" w:sz="0" w:space="0" w:color="auto"/>
        <w:bottom w:val="none" w:sz="0" w:space="0" w:color="auto"/>
        <w:right w:val="none" w:sz="0" w:space="0" w:color="auto"/>
      </w:divBdr>
    </w:div>
    <w:div w:id="1228808432">
      <w:bodyDiv w:val="1"/>
      <w:marLeft w:val="0"/>
      <w:marRight w:val="0"/>
      <w:marTop w:val="0"/>
      <w:marBottom w:val="0"/>
      <w:divBdr>
        <w:top w:val="none" w:sz="0" w:space="0" w:color="auto"/>
        <w:left w:val="none" w:sz="0" w:space="0" w:color="auto"/>
        <w:bottom w:val="none" w:sz="0" w:space="0" w:color="auto"/>
        <w:right w:val="none" w:sz="0" w:space="0" w:color="auto"/>
      </w:divBdr>
    </w:div>
    <w:div w:id="1243755107">
      <w:bodyDiv w:val="1"/>
      <w:marLeft w:val="0"/>
      <w:marRight w:val="0"/>
      <w:marTop w:val="0"/>
      <w:marBottom w:val="0"/>
      <w:divBdr>
        <w:top w:val="none" w:sz="0" w:space="0" w:color="auto"/>
        <w:left w:val="none" w:sz="0" w:space="0" w:color="auto"/>
        <w:bottom w:val="none" w:sz="0" w:space="0" w:color="auto"/>
        <w:right w:val="none" w:sz="0" w:space="0" w:color="auto"/>
      </w:divBdr>
    </w:div>
    <w:div w:id="1261328917">
      <w:bodyDiv w:val="1"/>
      <w:marLeft w:val="0"/>
      <w:marRight w:val="0"/>
      <w:marTop w:val="0"/>
      <w:marBottom w:val="0"/>
      <w:divBdr>
        <w:top w:val="none" w:sz="0" w:space="0" w:color="auto"/>
        <w:left w:val="none" w:sz="0" w:space="0" w:color="auto"/>
        <w:bottom w:val="none" w:sz="0" w:space="0" w:color="auto"/>
        <w:right w:val="none" w:sz="0" w:space="0" w:color="auto"/>
      </w:divBdr>
      <w:divsChild>
        <w:div w:id="340400197">
          <w:marLeft w:val="0"/>
          <w:marRight w:val="0"/>
          <w:marTop w:val="0"/>
          <w:marBottom w:val="0"/>
          <w:divBdr>
            <w:top w:val="none" w:sz="0" w:space="0" w:color="auto"/>
            <w:left w:val="none" w:sz="0" w:space="0" w:color="auto"/>
            <w:bottom w:val="none" w:sz="0" w:space="0" w:color="auto"/>
            <w:right w:val="none" w:sz="0" w:space="0" w:color="auto"/>
          </w:divBdr>
          <w:divsChild>
            <w:div w:id="50733076">
              <w:marLeft w:val="0"/>
              <w:marRight w:val="0"/>
              <w:marTop w:val="0"/>
              <w:marBottom w:val="0"/>
              <w:divBdr>
                <w:top w:val="none" w:sz="0" w:space="0" w:color="auto"/>
                <w:left w:val="none" w:sz="0" w:space="0" w:color="auto"/>
                <w:bottom w:val="none" w:sz="0" w:space="0" w:color="auto"/>
                <w:right w:val="none" w:sz="0" w:space="0" w:color="auto"/>
              </w:divBdr>
            </w:div>
            <w:div w:id="145125021">
              <w:marLeft w:val="0"/>
              <w:marRight w:val="0"/>
              <w:marTop w:val="0"/>
              <w:marBottom w:val="0"/>
              <w:divBdr>
                <w:top w:val="none" w:sz="0" w:space="0" w:color="auto"/>
                <w:left w:val="none" w:sz="0" w:space="0" w:color="auto"/>
                <w:bottom w:val="none" w:sz="0" w:space="0" w:color="auto"/>
                <w:right w:val="none" w:sz="0" w:space="0" w:color="auto"/>
              </w:divBdr>
            </w:div>
            <w:div w:id="247546117">
              <w:marLeft w:val="0"/>
              <w:marRight w:val="0"/>
              <w:marTop w:val="0"/>
              <w:marBottom w:val="0"/>
              <w:divBdr>
                <w:top w:val="none" w:sz="0" w:space="0" w:color="auto"/>
                <w:left w:val="none" w:sz="0" w:space="0" w:color="auto"/>
                <w:bottom w:val="none" w:sz="0" w:space="0" w:color="auto"/>
                <w:right w:val="none" w:sz="0" w:space="0" w:color="auto"/>
              </w:divBdr>
            </w:div>
            <w:div w:id="349452910">
              <w:marLeft w:val="0"/>
              <w:marRight w:val="0"/>
              <w:marTop w:val="0"/>
              <w:marBottom w:val="0"/>
              <w:divBdr>
                <w:top w:val="none" w:sz="0" w:space="0" w:color="auto"/>
                <w:left w:val="none" w:sz="0" w:space="0" w:color="auto"/>
                <w:bottom w:val="none" w:sz="0" w:space="0" w:color="auto"/>
                <w:right w:val="none" w:sz="0" w:space="0" w:color="auto"/>
              </w:divBdr>
            </w:div>
            <w:div w:id="573274017">
              <w:marLeft w:val="0"/>
              <w:marRight w:val="0"/>
              <w:marTop w:val="0"/>
              <w:marBottom w:val="0"/>
              <w:divBdr>
                <w:top w:val="none" w:sz="0" w:space="0" w:color="auto"/>
                <w:left w:val="none" w:sz="0" w:space="0" w:color="auto"/>
                <w:bottom w:val="none" w:sz="0" w:space="0" w:color="auto"/>
                <w:right w:val="none" w:sz="0" w:space="0" w:color="auto"/>
              </w:divBdr>
            </w:div>
            <w:div w:id="743844187">
              <w:marLeft w:val="0"/>
              <w:marRight w:val="0"/>
              <w:marTop w:val="0"/>
              <w:marBottom w:val="0"/>
              <w:divBdr>
                <w:top w:val="none" w:sz="0" w:space="0" w:color="auto"/>
                <w:left w:val="none" w:sz="0" w:space="0" w:color="auto"/>
                <w:bottom w:val="none" w:sz="0" w:space="0" w:color="auto"/>
                <w:right w:val="none" w:sz="0" w:space="0" w:color="auto"/>
              </w:divBdr>
            </w:div>
            <w:div w:id="792603217">
              <w:marLeft w:val="0"/>
              <w:marRight w:val="0"/>
              <w:marTop w:val="0"/>
              <w:marBottom w:val="0"/>
              <w:divBdr>
                <w:top w:val="none" w:sz="0" w:space="0" w:color="auto"/>
                <w:left w:val="none" w:sz="0" w:space="0" w:color="auto"/>
                <w:bottom w:val="none" w:sz="0" w:space="0" w:color="auto"/>
                <w:right w:val="none" w:sz="0" w:space="0" w:color="auto"/>
              </w:divBdr>
            </w:div>
            <w:div w:id="843933037">
              <w:marLeft w:val="0"/>
              <w:marRight w:val="0"/>
              <w:marTop w:val="0"/>
              <w:marBottom w:val="0"/>
              <w:divBdr>
                <w:top w:val="none" w:sz="0" w:space="0" w:color="auto"/>
                <w:left w:val="none" w:sz="0" w:space="0" w:color="auto"/>
                <w:bottom w:val="none" w:sz="0" w:space="0" w:color="auto"/>
                <w:right w:val="none" w:sz="0" w:space="0" w:color="auto"/>
              </w:divBdr>
            </w:div>
            <w:div w:id="965696970">
              <w:marLeft w:val="0"/>
              <w:marRight w:val="0"/>
              <w:marTop w:val="0"/>
              <w:marBottom w:val="0"/>
              <w:divBdr>
                <w:top w:val="none" w:sz="0" w:space="0" w:color="auto"/>
                <w:left w:val="none" w:sz="0" w:space="0" w:color="auto"/>
                <w:bottom w:val="none" w:sz="0" w:space="0" w:color="auto"/>
                <w:right w:val="none" w:sz="0" w:space="0" w:color="auto"/>
              </w:divBdr>
            </w:div>
            <w:div w:id="1001615201">
              <w:marLeft w:val="0"/>
              <w:marRight w:val="0"/>
              <w:marTop w:val="0"/>
              <w:marBottom w:val="0"/>
              <w:divBdr>
                <w:top w:val="none" w:sz="0" w:space="0" w:color="auto"/>
                <w:left w:val="none" w:sz="0" w:space="0" w:color="auto"/>
                <w:bottom w:val="none" w:sz="0" w:space="0" w:color="auto"/>
                <w:right w:val="none" w:sz="0" w:space="0" w:color="auto"/>
              </w:divBdr>
            </w:div>
            <w:div w:id="1106578330">
              <w:marLeft w:val="0"/>
              <w:marRight w:val="0"/>
              <w:marTop w:val="0"/>
              <w:marBottom w:val="0"/>
              <w:divBdr>
                <w:top w:val="none" w:sz="0" w:space="0" w:color="auto"/>
                <w:left w:val="none" w:sz="0" w:space="0" w:color="auto"/>
                <w:bottom w:val="none" w:sz="0" w:space="0" w:color="auto"/>
                <w:right w:val="none" w:sz="0" w:space="0" w:color="auto"/>
              </w:divBdr>
            </w:div>
            <w:div w:id="1253121394">
              <w:marLeft w:val="0"/>
              <w:marRight w:val="0"/>
              <w:marTop w:val="0"/>
              <w:marBottom w:val="0"/>
              <w:divBdr>
                <w:top w:val="none" w:sz="0" w:space="0" w:color="auto"/>
                <w:left w:val="none" w:sz="0" w:space="0" w:color="auto"/>
                <w:bottom w:val="none" w:sz="0" w:space="0" w:color="auto"/>
                <w:right w:val="none" w:sz="0" w:space="0" w:color="auto"/>
              </w:divBdr>
            </w:div>
            <w:div w:id="1356005927">
              <w:marLeft w:val="0"/>
              <w:marRight w:val="0"/>
              <w:marTop w:val="0"/>
              <w:marBottom w:val="0"/>
              <w:divBdr>
                <w:top w:val="none" w:sz="0" w:space="0" w:color="auto"/>
                <w:left w:val="none" w:sz="0" w:space="0" w:color="auto"/>
                <w:bottom w:val="none" w:sz="0" w:space="0" w:color="auto"/>
                <w:right w:val="none" w:sz="0" w:space="0" w:color="auto"/>
              </w:divBdr>
            </w:div>
            <w:div w:id="1560093752">
              <w:marLeft w:val="0"/>
              <w:marRight w:val="0"/>
              <w:marTop w:val="0"/>
              <w:marBottom w:val="0"/>
              <w:divBdr>
                <w:top w:val="none" w:sz="0" w:space="0" w:color="auto"/>
                <w:left w:val="none" w:sz="0" w:space="0" w:color="auto"/>
                <w:bottom w:val="none" w:sz="0" w:space="0" w:color="auto"/>
                <w:right w:val="none" w:sz="0" w:space="0" w:color="auto"/>
              </w:divBdr>
            </w:div>
            <w:div w:id="1565527160">
              <w:marLeft w:val="0"/>
              <w:marRight w:val="0"/>
              <w:marTop w:val="0"/>
              <w:marBottom w:val="0"/>
              <w:divBdr>
                <w:top w:val="none" w:sz="0" w:space="0" w:color="auto"/>
                <w:left w:val="none" w:sz="0" w:space="0" w:color="auto"/>
                <w:bottom w:val="none" w:sz="0" w:space="0" w:color="auto"/>
                <w:right w:val="none" w:sz="0" w:space="0" w:color="auto"/>
              </w:divBdr>
            </w:div>
            <w:div w:id="1588492268">
              <w:marLeft w:val="0"/>
              <w:marRight w:val="0"/>
              <w:marTop w:val="0"/>
              <w:marBottom w:val="0"/>
              <w:divBdr>
                <w:top w:val="none" w:sz="0" w:space="0" w:color="auto"/>
                <w:left w:val="none" w:sz="0" w:space="0" w:color="auto"/>
                <w:bottom w:val="none" w:sz="0" w:space="0" w:color="auto"/>
                <w:right w:val="none" w:sz="0" w:space="0" w:color="auto"/>
              </w:divBdr>
            </w:div>
            <w:div w:id="1641760618">
              <w:marLeft w:val="0"/>
              <w:marRight w:val="0"/>
              <w:marTop w:val="0"/>
              <w:marBottom w:val="0"/>
              <w:divBdr>
                <w:top w:val="none" w:sz="0" w:space="0" w:color="auto"/>
                <w:left w:val="none" w:sz="0" w:space="0" w:color="auto"/>
                <w:bottom w:val="none" w:sz="0" w:space="0" w:color="auto"/>
                <w:right w:val="none" w:sz="0" w:space="0" w:color="auto"/>
              </w:divBdr>
            </w:div>
            <w:div w:id="1650743151">
              <w:marLeft w:val="0"/>
              <w:marRight w:val="0"/>
              <w:marTop w:val="0"/>
              <w:marBottom w:val="0"/>
              <w:divBdr>
                <w:top w:val="none" w:sz="0" w:space="0" w:color="auto"/>
                <w:left w:val="none" w:sz="0" w:space="0" w:color="auto"/>
                <w:bottom w:val="none" w:sz="0" w:space="0" w:color="auto"/>
                <w:right w:val="none" w:sz="0" w:space="0" w:color="auto"/>
              </w:divBdr>
            </w:div>
            <w:div w:id="1754082360">
              <w:marLeft w:val="0"/>
              <w:marRight w:val="0"/>
              <w:marTop w:val="0"/>
              <w:marBottom w:val="0"/>
              <w:divBdr>
                <w:top w:val="none" w:sz="0" w:space="0" w:color="auto"/>
                <w:left w:val="none" w:sz="0" w:space="0" w:color="auto"/>
                <w:bottom w:val="none" w:sz="0" w:space="0" w:color="auto"/>
                <w:right w:val="none" w:sz="0" w:space="0" w:color="auto"/>
              </w:divBdr>
            </w:div>
            <w:div w:id="2037348013">
              <w:marLeft w:val="0"/>
              <w:marRight w:val="0"/>
              <w:marTop w:val="0"/>
              <w:marBottom w:val="0"/>
              <w:divBdr>
                <w:top w:val="none" w:sz="0" w:space="0" w:color="auto"/>
                <w:left w:val="none" w:sz="0" w:space="0" w:color="auto"/>
                <w:bottom w:val="none" w:sz="0" w:space="0" w:color="auto"/>
                <w:right w:val="none" w:sz="0" w:space="0" w:color="auto"/>
              </w:divBdr>
            </w:div>
          </w:divsChild>
        </w:div>
        <w:div w:id="2125537391">
          <w:marLeft w:val="0"/>
          <w:marRight w:val="0"/>
          <w:marTop w:val="0"/>
          <w:marBottom w:val="0"/>
          <w:divBdr>
            <w:top w:val="none" w:sz="0" w:space="0" w:color="auto"/>
            <w:left w:val="none" w:sz="0" w:space="0" w:color="auto"/>
            <w:bottom w:val="none" w:sz="0" w:space="0" w:color="auto"/>
            <w:right w:val="none" w:sz="0" w:space="0" w:color="auto"/>
          </w:divBdr>
          <w:divsChild>
            <w:div w:id="519048560">
              <w:marLeft w:val="0"/>
              <w:marRight w:val="0"/>
              <w:marTop w:val="0"/>
              <w:marBottom w:val="0"/>
              <w:divBdr>
                <w:top w:val="none" w:sz="0" w:space="0" w:color="auto"/>
                <w:left w:val="none" w:sz="0" w:space="0" w:color="auto"/>
                <w:bottom w:val="none" w:sz="0" w:space="0" w:color="auto"/>
                <w:right w:val="none" w:sz="0" w:space="0" w:color="auto"/>
              </w:divBdr>
            </w:div>
            <w:div w:id="523330938">
              <w:marLeft w:val="0"/>
              <w:marRight w:val="0"/>
              <w:marTop w:val="0"/>
              <w:marBottom w:val="0"/>
              <w:divBdr>
                <w:top w:val="none" w:sz="0" w:space="0" w:color="auto"/>
                <w:left w:val="none" w:sz="0" w:space="0" w:color="auto"/>
                <w:bottom w:val="none" w:sz="0" w:space="0" w:color="auto"/>
                <w:right w:val="none" w:sz="0" w:space="0" w:color="auto"/>
              </w:divBdr>
            </w:div>
            <w:div w:id="707025150">
              <w:marLeft w:val="0"/>
              <w:marRight w:val="0"/>
              <w:marTop w:val="0"/>
              <w:marBottom w:val="0"/>
              <w:divBdr>
                <w:top w:val="none" w:sz="0" w:space="0" w:color="auto"/>
                <w:left w:val="none" w:sz="0" w:space="0" w:color="auto"/>
                <w:bottom w:val="none" w:sz="0" w:space="0" w:color="auto"/>
                <w:right w:val="none" w:sz="0" w:space="0" w:color="auto"/>
              </w:divBdr>
            </w:div>
            <w:div w:id="1532837263">
              <w:marLeft w:val="0"/>
              <w:marRight w:val="0"/>
              <w:marTop w:val="0"/>
              <w:marBottom w:val="0"/>
              <w:divBdr>
                <w:top w:val="none" w:sz="0" w:space="0" w:color="auto"/>
                <w:left w:val="none" w:sz="0" w:space="0" w:color="auto"/>
                <w:bottom w:val="none" w:sz="0" w:space="0" w:color="auto"/>
                <w:right w:val="none" w:sz="0" w:space="0" w:color="auto"/>
              </w:divBdr>
            </w:div>
            <w:div w:id="1547109296">
              <w:marLeft w:val="0"/>
              <w:marRight w:val="0"/>
              <w:marTop w:val="0"/>
              <w:marBottom w:val="0"/>
              <w:divBdr>
                <w:top w:val="none" w:sz="0" w:space="0" w:color="auto"/>
                <w:left w:val="none" w:sz="0" w:space="0" w:color="auto"/>
                <w:bottom w:val="none" w:sz="0" w:space="0" w:color="auto"/>
                <w:right w:val="none" w:sz="0" w:space="0" w:color="auto"/>
              </w:divBdr>
            </w:div>
            <w:div w:id="186987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343318">
      <w:bodyDiv w:val="1"/>
      <w:marLeft w:val="0"/>
      <w:marRight w:val="0"/>
      <w:marTop w:val="0"/>
      <w:marBottom w:val="0"/>
      <w:divBdr>
        <w:top w:val="none" w:sz="0" w:space="0" w:color="auto"/>
        <w:left w:val="none" w:sz="0" w:space="0" w:color="auto"/>
        <w:bottom w:val="none" w:sz="0" w:space="0" w:color="auto"/>
        <w:right w:val="none" w:sz="0" w:space="0" w:color="auto"/>
      </w:divBdr>
    </w:div>
    <w:div w:id="1270160829">
      <w:bodyDiv w:val="1"/>
      <w:marLeft w:val="0"/>
      <w:marRight w:val="0"/>
      <w:marTop w:val="0"/>
      <w:marBottom w:val="0"/>
      <w:divBdr>
        <w:top w:val="none" w:sz="0" w:space="0" w:color="auto"/>
        <w:left w:val="none" w:sz="0" w:space="0" w:color="auto"/>
        <w:bottom w:val="none" w:sz="0" w:space="0" w:color="auto"/>
        <w:right w:val="none" w:sz="0" w:space="0" w:color="auto"/>
      </w:divBdr>
    </w:div>
    <w:div w:id="1305701847">
      <w:bodyDiv w:val="1"/>
      <w:marLeft w:val="0"/>
      <w:marRight w:val="0"/>
      <w:marTop w:val="0"/>
      <w:marBottom w:val="0"/>
      <w:divBdr>
        <w:top w:val="none" w:sz="0" w:space="0" w:color="auto"/>
        <w:left w:val="none" w:sz="0" w:space="0" w:color="auto"/>
        <w:bottom w:val="none" w:sz="0" w:space="0" w:color="auto"/>
        <w:right w:val="none" w:sz="0" w:space="0" w:color="auto"/>
      </w:divBdr>
    </w:div>
    <w:div w:id="1350833347">
      <w:bodyDiv w:val="1"/>
      <w:marLeft w:val="0"/>
      <w:marRight w:val="0"/>
      <w:marTop w:val="0"/>
      <w:marBottom w:val="0"/>
      <w:divBdr>
        <w:top w:val="none" w:sz="0" w:space="0" w:color="auto"/>
        <w:left w:val="none" w:sz="0" w:space="0" w:color="auto"/>
        <w:bottom w:val="none" w:sz="0" w:space="0" w:color="auto"/>
        <w:right w:val="none" w:sz="0" w:space="0" w:color="auto"/>
      </w:divBdr>
      <w:divsChild>
        <w:div w:id="47606415">
          <w:marLeft w:val="0"/>
          <w:marRight w:val="0"/>
          <w:marTop w:val="0"/>
          <w:marBottom w:val="0"/>
          <w:divBdr>
            <w:top w:val="none" w:sz="0" w:space="0" w:color="auto"/>
            <w:left w:val="none" w:sz="0" w:space="0" w:color="auto"/>
            <w:bottom w:val="none" w:sz="0" w:space="0" w:color="auto"/>
            <w:right w:val="none" w:sz="0" w:space="0" w:color="auto"/>
          </w:divBdr>
          <w:divsChild>
            <w:div w:id="228151101">
              <w:marLeft w:val="0"/>
              <w:marRight w:val="0"/>
              <w:marTop w:val="0"/>
              <w:marBottom w:val="0"/>
              <w:divBdr>
                <w:top w:val="none" w:sz="0" w:space="0" w:color="auto"/>
                <w:left w:val="none" w:sz="0" w:space="0" w:color="auto"/>
                <w:bottom w:val="none" w:sz="0" w:space="0" w:color="auto"/>
                <w:right w:val="none" w:sz="0" w:space="0" w:color="auto"/>
              </w:divBdr>
            </w:div>
          </w:divsChild>
        </w:div>
        <w:div w:id="88506074">
          <w:marLeft w:val="0"/>
          <w:marRight w:val="0"/>
          <w:marTop w:val="0"/>
          <w:marBottom w:val="0"/>
          <w:divBdr>
            <w:top w:val="none" w:sz="0" w:space="0" w:color="auto"/>
            <w:left w:val="none" w:sz="0" w:space="0" w:color="auto"/>
            <w:bottom w:val="none" w:sz="0" w:space="0" w:color="auto"/>
            <w:right w:val="none" w:sz="0" w:space="0" w:color="auto"/>
          </w:divBdr>
          <w:divsChild>
            <w:div w:id="1515223239">
              <w:marLeft w:val="0"/>
              <w:marRight w:val="0"/>
              <w:marTop w:val="0"/>
              <w:marBottom w:val="0"/>
              <w:divBdr>
                <w:top w:val="none" w:sz="0" w:space="0" w:color="auto"/>
                <w:left w:val="none" w:sz="0" w:space="0" w:color="auto"/>
                <w:bottom w:val="none" w:sz="0" w:space="0" w:color="auto"/>
                <w:right w:val="none" w:sz="0" w:space="0" w:color="auto"/>
              </w:divBdr>
            </w:div>
          </w:divsChild>
        </w:div>
        <w:div w:id="1093893919">
          <w:marLeft w:val="0"/>
          <w:marRight w:val="0"/>
          <w:marTop w:val="0"/>
          <w:marBottom w:val="0"/>
          <w:divBdr>
            <w:top w:val="none" w:sz="0" w:space="0" w:color="auto"/>
            <w:left w:val="none" w:sz="0" w:space="0" w:color="auto"/>
            <w:bottom w:val="none" w:sz="0" w:space="0" w:color="auto"/>
            <w:right w:val="none" w:sz="0" w:space="0" w:color="auto"/>
          </w:divBdr>
          <w:divsChild>
            <w:div w:id="73825891">
              <w:marLeft w:val="0"/>
              <w:marRight w:val="0"/>
              <w:marTop w:val="0"/>
              <w:marBottom w:val="0"/>
              <w:divBdr>
                <w:top w:val="none" w:sz="0" w:space="0" w:color="auto"/>
                <w:left w:val="none" w:sz="0" w:space="0" w:color="auto"/>
                <w:bottom w:val="none" w:sz="0" w:space="0" w:color="auto"/>
                <w:right w:val="none" w:sz="0" w:space="0" w:color="auto"/>
              </w:divBdr>
            </w:div>
          </w:divsChild>
        </w:div>
        <w:div w:id="1349672711">
          <w:marLeft w:val="0"/>
          <w:marRight w:val="0"/>
          <w:marTop w:val="0"/>
          <w:marBottom w:val="0"/>
          <w:divBdr>
            <w:top w:val="none" w:sz="0" w:space="0" w:color="auto"/>
            <w:left w:val="none" w:sz="0" w:space="0" w:color="auto"/>
            <w:bottom w:val="none" w:sz="0" w:space="0" w:color="auto"/>
            <w:right w:val="none" w:sz="0" w:space="0" w:color="auto"/>
          </w:divBdr>
          <w:divsChild>
            <w:div w:id="507603480">
              <w:marLeft w:val="0"/>
              <w:marRight w:val="0"/>
              <w:marTop w:val="0"/>
              <w:marBottom w:val="0"/>
              <w:divBdr>
                <w:top w:val="none" w:sz="0" w:space="0" w:color="auto"/>
                <w:left w:val="none" w:sz="0" w:space="0" w:color="auto"/>
                <w:bottom w:val="none" w:sz="0" w:space="0" w:color="auto"/>
                <w:right w:val="none" w:sz="0" w:space="0" w:color="auto"/>
              </w:divBdr>
            </w:div>
          </w:divsChild>
        </w:div>
        <w:div w:id="1683701104">
          <w:marLeft w:val="0"/>
          <w:marRight w:val="0"/>
          <w:marTop w:val="0"/>
          <w:marBottom w:val="0"/>
          <w:divBdr>
            <w:top w:val="none" w:sz="0" w:space="0" w:color="auto"/>
            <w:left w:val="none" w:sz="0" w:space="0" w:color="auto"/>
            <w:bottom w:val="none" w:sz="0" w:space="0" w:color="auto"/>
            <w:right w:val="none" w:sz="0" w:space="0" w:color="auto"/>
          </w:divBdr>
          <w:divsChild>
            <w:div w:id="575432020">
              <w:marLeft w:val="0"/>
              <w:marRight w:val="0"/>
              <w:marTop w:val="0"/>
              <w:marBottom w:val="0"/>
              <w:divBdr>
                <w:top w:val="none" w:sz="0" w:space="0" w:color="auto"/>
                <w:left w:val="none" w:sz="0" w:space="0" w:color="auto"/>
                <w:bottom w:val="none" w:sz="0" w:space="0" w:color="auto"/>
                <w:right w:val="none" w:sz="0" w:space="0" w:color="auto"/>
              </w:divBdr>
            </w:div>
          </w:divsChild>
        </w:div>
        <w:div w:id="1752770326">
          <w:marLeft w:val="0"/>
          <w:marRight w:val="0"/>
          <w:marTop w:val="0"/>
          <w:marBottom w:val="0"/>
          <w:divBdr>
            <w:top w:val="none" w:sz="0" w:space="0" w:color="auto"/>
            <w:left w:val="none" w:sz="0" w:space="0" w:color="auto"/>
            <w:bottom w:val="none" w:sz="0" w:space="0" w:color="auto"/>
            <w:right w:val="none" w:sz="0" w:space="0" w:color="auto"/>
          </w:divBdr>
          <w:divsChild>
            <w:div w:id="1890339474">
              <w:marLeft w:val="0"/>
              <w:marRight w:val="0"/>
              <w:marTop w:val="0"/>
              <w:marBottom w:val="0"/>
              <w:divBdr>
                <w:top w:val="none" w:sz="0" w:space="0" w:color="auto"/>
                <w:left w:val="none" w:sz="0" w:space="0" w:color="auto"/>
                <w:bottom w:val="none" w:sz="0" w:space="0" w:color="auto"/>
                <w:right w:val="none" w:sz="0" w:space="0" w:color="auto"/>
              </w:divBdr>
            </w:div>
          </w:divsChild>
        </w:div>
        <w:div w:id="1756320673">
          <w:marLeft w:val="0"/>
          <w:marRight w:val="0"/>
          <w:marTop w:val="0"/>
          <w:marBottom w:val="0"/>
          <w:divBdr>
            <w:top w:val="none" w:sz="0" w:space="0" w:color="auto"/>
            <w:left w:val="none" w:sz="0" w:space="0" w:color="auto"/>
            <w:bottom w:val="none" w:sz="0" w:space="0" w:color="auto"/>
            <w:right w:val="none" w:sz="0" w:space="0" w:color="auto"/>
          </w:divBdr>
          <w:divsChild>
            <w:div w:id="740835322">
              <w:marLeft w:val="0"/>
              <w:marRight w:val="0"/>
              <w:marTop w:val="0"/>
              <w:marBottom w:val="0"/>
              <w:divBdr>
                <w:top w:val="none" w:sz="0" w:space="0" w:color="auto"/>
                <w:left w:val="none" w:sz="0" w:space="0" w:color="auto"/>
                <w:bottom w:val="none" w:sz="0" w:space="0" w:color="auto"/>
                <w:right w:val="none" w:sz="0" w:space="0" w:color="auto"/>
              </w:divBdr>
            </w:div>
          </w:divsChild>
        </w:div>
        <w:div w:id="1882128483">
          <w:marLeft w:val="0"/>
          <w:marRight w:val="0"/>
          <w:marTop w:val="0"/>
          <w:marBottom w:val="0"/>
          <w:divBdr>
            <w:top w:val="none" w:sz="0" w:space="0" w:color="auto"/>
            <w:left w:val="none" w:sz="0" w:space="0" w:color="auto"/>
            <w:bottom w:val="none" w:sz="0" w:space="0" w:color="auto"/>
            <w:right w:val="none" w:sz="0" w:space="0" w:color="auto"/>
          </w:divBdr>
          <w:divsChild>
            <w:div w:id="59402206">
              <w:marLeft w:val="0"/>
              <w:marRight w:val="0"/>
              <w:marTop w:val="0"/>
              <w:marBottom w:val="0"/>
              <w:divBdr>
                <w:top w:val="none" w:sz="0" w:space="0" w:color="auto"/>
                <w:left w:val="none" w:sz="0" w:space="0" w:color="auto"/>
                <w:bottom w:val="none" w:sz="0" w:space="0" w:color="auto"/>
                <w:right w:val="none" w:sz="0" w:space="0" w:color="auto"/>
              </w:divBdr>
            </w:div>
            <w:div w:id="1080756380">
              <w:marLeft w:val="0"/>
              <w:marRight w:val="0"/>
              <w:marTop w:val="0"/>
              <w:marBottom w:val="0"/>
              <w:divBdr>
                <w:top w:val="none" w:sz="0" w:space="0" w:color="auto"/>
                <w:left w:val="none" w:sz="0" w:space="0" w:color="auto"/>
                <w:bottom w:val="none" w:sz="0" w:space="0" w:color="auto"/>
                <w:right w:val="none" w:sz="0" w:space="0" w:color="auto"/>
              </w:divBdr>
            </w:div>
            <w:div w:id="1372925124">
              <w:marLeft w:val="0"/>
              <w:marRight w:val="0"/>
              <w:marTop w:val="0"/>
              <w:marBottom w:val="0"/>
              <w:divBdr>
                <w:top w:val="none" w:sz="0" w:space="0" w:color="auto"/>
                <w:left w:val="none" w:sz="0" w:space="0" w:color="auto"/>
                <w:bottom w:val="none" w:sz="0" w:space="0" w:color="auto"/>
                <w:right w:val="none" w:sz="0" w:space="0" w:color="auto"/>
              </w:divBdr>
            </w:div>
            <w:div w:id="1695570776">
              <w:marLeft w:val="0"/>
              <w:marRight w:val="0"/>
              <w:marTop w:val="0"/>
              <w:marBottom w:val="0"/>
              <w:divBdr>
                <w:top w:val="none" w:sz="0" w:space="0" w:color="auto"/>
                <w:left w:val="none" w:sz="0" w:space="0" w:color="auto"/>
                <w:bottom w:val="none" w:sz="0" w:space="0" w:color="auto"/>
                <w:right w:val="none" w:sz="0" w:space="0" w:color="auto"/>
              </w:divBdr>
            </w:div>
            <w:div w:id="187500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69429">
      <w:bodyDiv w:val="1"/>
      <w:marLeft w:val="0"/>
      <w:marRight w:val="0"/>
      <w:marTop w:val="0"/>
      <w:marBottom w:val="0"/>
      <w:divBdr>
        <w:top w:val="none" w:sz="0" w:space="0" w:color="auto"/>
        <w:left w:val="none" w:sz="0" w:space="0" w:color="auto"/>
        <w:bottom w:val="none" w:sz="0" w:space="0" w:color="auto"/>
        <w:right w:val="none" w:sz="0" w:space="0" w:color="auto"/>
      </w:divBdr>
      <w:divsChild>
        <w:div w:id="699597639">
          <w:marLeft w:val="0"/>
          <w:marRight w:val="0"/>
          <w:marTop w:val="0"/>
          <w:marBottom w:val="0"/>
          <w:divBdr>
            <w:top w:val="none" w:sz="0" w:space="0" w:color="auto"/>
            <w:left w:val="none" w:sz="0" w:space="0" w:color="auto"/>
            <w:bottom w:val="none" w:sz="0" w:space="0" w:color="auto"/>
            <w:right w:val="none" w:sz="0" w:space="0" w:color="auto"/>
          </w:divBdr>
        </w:div>
        <w:div w:id="796796858">
          <w:marLeft w:val="0"/>
          <w:marRight w:val="0"/>
          <w:marTop w:val="0"/>
          <w:marBottom w:val="0"/>
          <w:divBdr>
            <w:top w:val="none" w:sz="0" w:space="0" w:color="auto"/>
            <w:left w:val="none" w:sz="0" w:space="0" w:color="auto"/>
            <w:bottom w:val="none" w:sz="0" w:space="0" w:color="auto"/>
            <w:right w:val="none" w:sz="0" w:space="0" w:color="auto"/>
          </w:divBdr>
        </w:div>
      </w:divsChild>
    </w:div>
    <w:div w:id="1380668253">
      <w:bodyDiv w:val="1"/>
      <w:marLeft w:val="0"/>
      <w:marRight w:val="0"/>
      <w:marTop w:val="0"/>
      <w:marBottom w:val="0"/>
      <w:divBdr>
        <w:top w:val="none" w:sz="0" w:space="0" w:color="auto"/>
        <w:left w:val="none" w:sz="0" w:space="0" w:color="auto"/>
        <w:bottom w:val="none" w:sz="0" w:space="0" w:color="auto"/>
        <w:right w:val="none" w:sz="0" w:space="0" w:color="auto"/>
      </w:divBdr>
    </w:div>
    <w:div w:id="1392733398">
      <w:bodyDiv w:val="1"/>
      <w:marLeft w:val="0"/>
      <w:marRight w:val="0"/>
      <w:marTop w:val="0"/>
      <w:marBottom w:val="0"/>
      <w:divBdr>
        <w:top w:val="none" w:sz="0" w:space="0" w:color="auto"/>
        <w:left w:val="none" w:sz="0" w:space="0" w:color="auto"/>
        <w:bottom w:val="none" w:sz="0" w:space="0" w:color="auto"/>
        <w:right w:val="none" w:sz="0" w:space="0" w:color="auto"/>
      </w:divBdr>
    </w:div>
    <w:div w:id="1469475472">
      <w:bodyDiv w:val="1"/>
      <w:marLeft w:val="0"/>
      <w:marRight w:val="0"/>
      <w:marTop w:val="0"/>
      <w:marBottom w:val="0"/>
      <w:divBdr>
        <w:top w:val="none" w:sz="0" w:space="0" w:color="auto"/>
        <w:left w:val="none" w:sz="0" w:space="0" w:color="auto"/>
        <w:bottom w:val="none" w:sz="0" w:space="0" w:color="auto"/>
        <w:right w:val="none" w:sz="0" w:space="0" w:color="auto"/>
      </w:divBdr>
    </w:div>
    <w:div w:id="1512792953">
      <w:bodyDiv w:val="1"/>
      <w:marLeft w:val="0"/>
      <w:marRight w:val="0"/>
      <w:marTop w:val="0"/>
      <w:marBottom w:val="0"/>
      <w:divBdr>
        <w:top w:val="none" w:sz="0" w:space="0" w:color="auto"/>
        <w:left w:val="none" w:sz="0" w:space="0" w:color="auto"/>
        <w:bottom w:val="none" w:sz="0" w:space="0" w:color="auto"/>
        <w:right w:val="none" w:sz="0" w:space="0" w:color="auto"/>
      </w:divBdr>
      <w:divsChild>
        <w:div w:id="35281853">
          <w:marLeft w:val="0"/>
          <w:marRight w:val="0"/>
          <w:marTop w:val="0"/>
          <w:marBottom w:val="0"/>
          <w:divBdr>
            <w:top w:val="none" w:sz="0" w:space="0" w:color="auto"/>
            <w:left w:val="none" w:sz="0" w:space="0" w:color="auto"/>
            <w:bottom w:val="none" w:sz="0" w:space="0" w:color="auto"/>
            <w:right w:val="none" w:sz="0" w:space="0" w:color="auto"/>
          </w:divBdr>
          <w:divsChild>
            <w:div w:id="1582760570">
              <w:marLeft w:val="0"/>
              <w:marRight w:val="0"/>
              <w:marTop w:val="0"/>
              <w:marBottom w:val="0"/>
              <w:divBdr>
                <w:top w:val="none" w:sz="0" w:space="0" w:color="auto"/>
                <w:left w:val="none" w:sz="0" w:space="0" w:color="auto"/>
                <w:bottom w:val="none" w:sz="0" w:space="0" w:color="auto"/>
                <w:right w:val="none" w:sz="0" w:space="0" w:color="auto"/>
              </w:divBdr>
            </w:div>
          </w:divsChild>
        </w:div>
        <w:div w:id="335350654">
          <w:marLeft w:val="0"/>
          <w:marRight w:val="0"/>
          <w:marTop w:val="0"/>
          <w:marBottom w:val="0"/>
          <w:divBdr>
            <w:top w:val="none" w:sz="0" w:space="0" w:color="auto"/>
            <w:left w:val="none" w:sz="0" w:space="0" w:color="auto"/>
            <w:bottom w:val="none" w:sz="0" w:space="0" w:color="auto"/>
            <w:right w:val="none" w:sz="0" w:space="0" w:color="auto"/>
          </w:divBdr>
          <w:divsChild>
            <w:div w:id="818302816">
              <w:marLeft w:val="0"/>
              <w:marRight w:val="0"/>
              <w:marTop w:val="0"/>
              <w:marBottom w:val="0"/>
              <w:divBdr>
                <w:top w:val="none" w:sz="0" w:space="0" w:color="auto"/>
                <w:left w:val="none" w:sz="0" w:space="0" w:color="auto"/>
                <w:bottom w:val="none" w:sz="0" w:space="0" w:color="auto"/>
                <w:right w:val="none" w:sz="0" w:space="0" w:color="auto"/>
              </w:divBdr>
            </w:div>
            <w:div w:id="1080131382">
              <w:marLeft w:val="0"/>
              <w:marRight w:val="0"/>
              <w:marTop w:val="0"/>
              <w:marBottom w:val="0"/>
              <w:divBdr>
                <w:top w:val="none" w:sz="0" w:space="0" w:color="auto"/>
                <w:left w:val="none" w:sz="0" w:space="0" w:color="auto"/>
                <w:bottom w:val="none" w:sz="0" w:space="0" w:color="auto"/>
                <w:right w:val="none" w:sz="0" w:space="0" w:color="auto"/>
              </w:divBdr>
            </w:div>
            <w:div w:id="1327828494">
              <w:marLeft w:val="0"/>
              <w:marRight w:val="0"/>
              <w:marTop w:val="0"/>
              <w:marBottom w:val="0"/>
              <w:divBdr>
                <w:top w:val="none" w:sz="0" w:space="0" w:color="auto"/>
                <w:left w:val="none" w:sz="0" w:space="0" w:color="auto"/>
                <w:bottom w:val="none" w:sz="0" w:space="0" w:color="auto"/>
                <w:right w:val="none" w:sz="0" w:space="0" w:color="auto"/>
              </w:divBdr>
            </w:div>
            <w:div w:id="1510679111">
              <w:marLeft w:val="0"/>
              <w:marRight w:val="0"/>
              <w:marTop w:val="0"/>
              <w:marBottom w:val="0"/>
              <w:divBdr>
                <w:top w:val="none" w:sz="0" w:space="0" w:color="auto"/>
                <w:left w:val="none" w:sz="0" w:space="0" w:color="auto"/>
                <w:bottom w:val="none" w:sz="0" w:space="0" w:color="auto"/>
                <w:right w:val="none" w:sz="0" w:space="0" w:color="auto"/>
              </w:divBdr>
            </w:div>
            <w:div w:id="1876693375">
              <w:marLeft w:val="0"/>
              <w:marRight w:val="0"/>
              <w:marTop w:val="0"/>
              <w:marBottom w:val="0"/>
              <w:divBdr>
                <w:top w:val="none" w:sz="0" w:space="0" w:color="auto"/>
                <w:left w:val="none" w:sz="0" w:space="0" w:color="auto"/>
                <w:bottom w:val="none" w:sz="0" w:space="0" w:color="auto"/>
                <w:right w:val="none" w:sz="0" w:space="0" w:color="auto"/>
              </w:divBdr>
            </w:div>
          </w:divsChild>
        </w:div>
        <w:div w:id="634482412">
          <w:marLeft w:val="0"/>
          <w:marRight w:val="0"/>
          <w:marTop w:val="0"/>
          <w:marBottom w:val="0"/>
          <w:divBdr>
            <w:top w:val="none" w:sz="0" w:space="0" w:color="auto"/>
            <w:left w:val="none" w:sz="0" w:space="0" w:color="auto"/>
            <w:bottom w:val="none" w:sz="0" w:space="0" w:color="auto"/>
            <w:right w:val="none" w:sz="0" w:space="0" w:color="auto"/>
          </w:divBdr>
          <w:divsChild>
            <w:div w:id="692346204">
              <w:marLeft w:val="0"/>
              <w:marRight w:val="0"/>
              <w:marTop w:val="0"/>
              <w:marBottom w:val="0"/>
              <w:divBdr>
                <w:top w:val="none" w:sz="0" w:space="0" w:color="auto"/>
                <w:left w:val="none" w:sz="0" w:space="0" w:color="auto"/>
                <w:bottom w:val="none" w:sz="0" w:space="0" w:color="auto"/>
                <w:right w:val="none" w:sz="0" w:space="0" w:color="auto"/>
              </w:divBdr>
            </w:div>
          </w:divsChild>
        </w:div>
        <w:div w:id="686755837">
          <w:marLeft w:val="0"/>
          <w:marRight w:val="0"/>
          <w:marTop w:val="0"/>
          <w:marBottom w:val="0"/>
          <w:divBdr>
            <w:top w:val="none" w:sz="0" w:space="0" w:color="auto"/>
            <w:left w:val="none" w:sz="0" w:space="0" w:color="auto"/>
            <w:bottom w:val="none" w:sz="0" w:space="0" w:color="auto"/>
            <w:right w:val="none" w:sz="0" w:space="0" w:color="auto"/>
          </w:divBdr>
          <w:divsChild>
            <w:div w:id="982274175">
              <w:marLeft w:val="0"/>
              <w:marRight w:val="0"/>
              <w:marTop w:val="0"/>
              <w:marBottom w:val="0"/>
              <w:divBdr>
                <w:top w:val="none" w:sz="0" w:space="0" w:color="auto"/>
                <w:left w:val="none" w:sz="0" w:space="0" w:color="auto"/>
                <w:bottom w:val="none" w:sz="0" w:space="0" w:color="auto"/>
                <w:right w:val="none" w:sz="0" w:space="0" w:color="auto"/>
              </w:divBdr>
            </w:div>
          </w:divsChild>
        </w:div>
        <w:div w:id="1012337107">
          <w:marLeft w:val="0"/>
          <w:marRight w:val="0"/>
          <w:marTop w:val="0"/>
          <w:marBottom w:val="0"/>
          <w:divBdr>
            <w:top w:val="none" w:sz="0" w:space="0" w:color="auto"/>
            <w:left w:val="none" w:sz="0" w:space="0" w:color="auto"/>
            <w:bottom w:val="none" w:sz="0" w:space="0" w:color="auto"/>
            <w:right w:val="none" w:sz="0" w:space="0" w:color="auto"/>
          </w:divBdr>
          <w:divsChild>
            <w:div w:id="212237903">
              <w:marLeft w:val="0"/>
              <w:marRight w:val="0"/>
              <w:marTop w:val="0"/>
              <w:marBottom w:val="0"/>
              <w:divBdr>
                <w:top w:val="none" w:sz="0" w:space="0" w:color="auto"/>
                <w:left w:val="none" w:sz="0" w:space="0" w:color="auto"/>
                <w:bottom w:val="none" w:sz="0" w:space="0" w:color="auto"/>
                <w:right w:val="none" w:sz="0" w:space="0" w:color="auto"/>
              </w:divBdr>
            </w:div>
          </w:divsChild>
        </w:div>
        <w:div w:id="1762607720">
          <w:marLeft w:val="0"/>
          <w:marRight w:val="0"/>
          <w:marTop w:val="0"/>
          <w:marBottom w:val="0"/>
          <w:divBdr>
            <w:top w:val="none" w:sz="0" w:space="0" w:color="auto"/>
            <w:left w:val="none" w:sz="0" w:space="0" w:color="auto"/>
            <w:bottom w:val="none" w:sz="0" w:space="0" w:color="auto"/>
            <w:right w:val="none" w:sz="0" w:space="0" w:color="auto"/>
          </w:divBdr>
          <w:divsChild>
            <w:div w:id="1762949318">
              <w:marLeft w:val="0"/>
              <w:marRight w:val="0"/>
              <w:marTop w:val="0"/>
              <w:marBottom w:val="0"/>
              <w:divBdr>
                <w:top w:val="none" w:sz="0" w:space="0" w:color="auto"/>
                <w:left w:val="none" w:sz="0" w:space="0" w:color="auto"/>
                <w:bottom w:val="none" w:sz="0" w:space="0" w:color="auto"/>
                <w:right w:val="none" w:sz="0" w:space="0" w:color="auto"/>
              </w:divBdr>
            </w:div>
          </w:divsChild>
        </w:div>
        <w:div w:id="1799764535">
          <w:marLeft w:val="0"/>
          <w:marRight w:val="0"/>
          <w:marTop w:val="0"/>
          <w:marBottom w:val="0"/>
          <w:divBdr>
            <w:top w:val="none" w:sz="0" w:space="0" w:color="auto"/>
            <w:left w:val="none" w:sz="0" w:space="0" w:color="auto"/>
            <w:bottom w:val="none" w:sz="0" w:space="0" w:color="auto"/>
            <w:right w:val="none" w:sz="0" w:space="0" w:color="auto"/>
          </w:divBdr>
          <w:divsChild>
            <w:div w:id="1665546230">
              <w:marLeft w:val="0"/>
              <w:marRight w:val="0"/>
              <w:marTop w:val="0"/>
              <w:marBottom w:val="0"/>
              <w:divBdr>
                <w:top w:val="none" w:sz="0" w:space="0" w:color="auto"/>
                <w:left w:val="none" w:sz="0" w:space="0" w:color="auto"/>
                <w:bottom w:val="none" w:sz="0" w:space="0" w:color="auto"/>
                <w:right w:val="none" w:sz="0" w:space="0" w:color="auto"/>
              </w:divBdr>
            </w:div>
          </w:divsChild>
        </w:div>
        <w:div w:id="1838375086">
          <w:marLeft w:val="0"/>
          <w:marRight w:val="0"/>
          <w:marTop w:val="0"/>
          <w:marBottom w:val="0"/>
          <w:divBdr>
            <w:top w:val="none" w:sz="0" w:space="0" w:color="auto"/>
            <w:left w:val="none" w:sz="0" w:space="0" w:color="auto"/>
            <w:bottom w:val="none" w:sz="0" w:space="0" w:color="auto"/>
            <w:right w:val="none" w:sz="0" w:space="0" w:color="auto"/>
          </w:divBdr>
          <w:divsChild>
            <w:div w:id="191512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590">
      <w:bodyDiv w:val="1"/>
      <w:marLeft w:val="0"/>
      <w:marRight w:val="0"/>
      <w:marTop w:val="0"/>
      <w:marBottom w:val="0"/>
      <w:divBdr>
        <w:top w:val="none" w:sz="0" w:space="0" w:color="auto"/>
        <w:left w:val="none" w:sz="0" w:space="0" w:color="auto"/>
        <w:bottom w:val="none" w:sz="0" w:space="0" w:color="auto"/>
        <w:right w:val="none" w:sz="0" w:space="0" w:color="auto"/>
      </w:divBdr>
    </w:div>
    <w:div w:id="1568374715">
      <w:bodyDiv w:val="1"/>
      <w:marLeft w:val="0"/>
      <w:marRight w:val="0"/>
      <w:marTop w:val="0"/>
      <w:marBottom w:val="0"/>
      <w:divBdr>
        <w:top w:val="none" w:sz="0" w:space="0" w:color="auto"/>
        <w:left w:val="none" w:sz="0" w:space="0" w:color="auto"/>
        <w:bottom w:val="none" w:sz="0" w:space="0" w:color="auto"/>
        <w:right w:val="none" w:sz="0" w:space="0" w:color="auto"/>
      </w:divBdr>
    </w:div>
    <w:div w:id="1595242503">
      <w:bodyDiv w:val="1"/>
      <w:marLeft w:val="0"/>
      <w:marRight w:val="0"/>
      <w:marTop w:val="0"/>
      <w:marBottom w:val="0"/>
      <w:divBdr>
        <w:top w:val="none" w:sz="0" w:space="0" w:color="auto"/>
        <w:left w:val="none" w:sz="0" w:space="0" w:color="auto"/>
        <w:bottom w:val="none" w:sz="0" w:space="0" w:color="auto"/>
        <w:right w:val="none" w:sz="0" w:space="0" w:color="auto"/>
      </w:divBdr>
    </w:div>
    <w:div w:id="1597782509">
      <w:bodyDiv w:val="1"/>
      <w:marLeft w:val="0"/>
      <w:marRight w:val="0"/>
      <w:marTop w:val="0"/>
      <w:marBottom w:val="0"/>
      <w:divBdr>
        <w:top w:val="none" w:sz="0" w:space="0" w:color="auto"/>
        <w:left w:val="none" w:sz="0" w:space="0" w:color="auto"/>
        <w:bottom w:val="none" w:sz="0" w:space="0" w:color="auto"/>
        <w:right w:val="none" w:sz="0" w:space="0" w:color="auto"/>
      </w:divBdr>
    </w:div>
    <w:div w:id="1605111247">
      <w:bodyDiv w:val="1"/>
      <w:marLeft w:val="0"/>
      <w:marRight w:val="0"/>
      <w:marTop w:val="0"/>
      <w:marBottom w:val="0"/>
      <w:divBdr>
        <w:top w:val="none" w:sz="0" w:space="0" w:color="auto"/>
        <w:left w:val="none" w:sz="0" w:space="0" w:color="auto"/>
        <w:bottom w:val="none" w:sz="0" w:space="0" w:color="auto"/>
        <w:right w:val="none" w:sz="0" w:space="0" w:color="auto"/>
      </w:divBdr>
    </w:div>
    <w:div w:id="1703088382">
      <w:bodyDiv w:val="1"/>
      <w:marLeft w:val="0"/>
      <w:marRight w:val="0"/>
      <w:marTop w:val="0"/>
      <w:marBottom w:val="0"/>
      <w:divBdr>
        <w:top w:val="none" w:sz="0" w:space="0" w:color="auto"/>
        <w:left w:val="none" w:sz="0" w:space="0" w:color="auto"/>
        <w:bottom w:val="none" w:sz="0" w:space="0" w:color="auto"/>
        <w:right w:val="none" w:sz="0" w:space="0" w:color="auto"/>
      </w:divBdr>
    </w:div>
    <w:div w:id="1726876464">
      <w:bodyDiv w:val="1"/>
      <w:marLeft w:val="0"/>
      <w:marRight w:val="0"/>
      <w:marTop w:val="0"/>
      <w:marBottom w:val="0"/>
      <w:divBdr>
        <w:top w:val="none" w:sz="0" w:space="0" w:color="auto"/>
        <w:left w:val="none" w:sz="0" w:space="0" w:color="auto"/>
        <w:bottom w:val="none" w:sz="0" w:space="0" w:color="auto"/>
        <w:right w:val="none" w:sz="0" w:space="0" w:color="auto"/>
      </w:divBdr>
    </w:div>
    <w:div w:id="1783838932">
      <w:bodyDiv w:val="1"/>
      <w:marLeft w:val="0"/>
      <w:marRight w:val="0"/>
      <w:marTop w:val="0"/>
      <w:marBottom w:val="0"/>
      <w:divBdr>
        <w:top w:val="none" w:sz="0" w:space="0" w:color="auto"/>
        <w:left w:val="none" w:sz="0" w:space="0" w:color="auto"/>
        <w:bottom w:val="none" w:sz="0" w:space="0" w:color="auto"/>
        <w:right w:val="none" w:sz="0" w:space="0" w:color="auto"/>
      </w:divBdr>
      <w:divsChild>
        <w:div w:id="338196701">
          <w:marLeft w:val="0"/>
          <w:marRight w:val="0"/>
          <w:marTop w:val="0"/>
          <w:marBottom w:val="0"/>
          <w:divBdr>
            <w:top w:val="none" w:sz="0" w:space="0" w:color="auto"/>
            <w:left w:val="none" w:sz="0" w:space="0" w:color="auto"/>
            <w:bottom w:val="none" w:sz="0" w:space="0" w:color="auto"/>
            <w:right w:val="none" w:sz="0" w:space="0" w:color="auto"/>
          </w:divBdr>
        </w:div>
        <w:div w:id="704019264">
          <w:marLeft w:val="0"/>
          <w:marRight w:val="0"/>
          <w:marTop w:val="0"/>
          <w:marBottom w:val="0"/>
          <w:divBdr>
            <w:top w:val="none" w:sz="0" w:space="0" w:color="auto"/>
            <w:left w:val="none" w:sz="0" w:space="0" w:color="auto"/>
            <w:bottom w:val="none" w:sz="0" w:space="0" w:color="auto"/>
            <w:right w:val="none" w:sz="0" w:space="0" w:color="auto"/>
          </w:divBdr>
        </w:div>
        <w:div w:id="800267787">
          <w:marLeft w:val="0"/>
          <w:marRight w:val="0"/>
          <w:marTop w:val="0"/>
          <w:marBottom w:val="0"/>
          <w:divBdr>
            <w:top w:val="none" w:sz="0" w:space="0" w:color="auto"/>
            <w:left w:val="none" w:sz="0" w:space="0" w:color="auto"/>
            <w:bottom w:val="none" w:sz="0" w:space="0" w:color="auto"/>
            <w:right w:val="none" w:sz="0" w:space="0" w:color="auto"/>
          </w:divBdr>
        </w:div>
        <w:div w:id="890338020">
          <w:marLeft w:val="0"/>
          <w:marRight w:val="0"/>
          <w:marTop w:val="0"/>
          <w:marBottom w:val="0"/>
          <w:divBdr>
            <w:top w:val="none" w:sz="0" w:space="0" w:color="auto"/>
            <w:left w:val="none" w:sz="0" w:space="0" w:color="auto"/>
            <w:bottom w:val="none" w:sz="0" w:space="0" w:color="auto"/>
            <w:right w:val="none" w:sz="0" w:space="0" w:color="auto"/>
          </w:divBdr>
        </w:div>
        <w:div w:id="899903221">
          <w:marLeft w:val="0"/>
          <w:marRight w:val="0"/>
          <w:marTop w:val="0"/>
          <w:marBottom w:val="0"/>
          <w:divBdr>
            <w:top w:val="none" w:sz="0" w:space="0" w:color="auto"/>
            <w:left w:val="none" w:sz="0" w:space="0" w:color="auto"/>
            <w:bottom w:val="none" w:sz="0" w:space="0" w:color="auto"/>
            <w:right w:val="none" w:sz="0" w:space="0" w:color="auto"/>
          </w:divBdr>
        </w:div>
        <w:div w:id="1252155068">
          <w:marLeft w:val="0"/>
          <w:marRight w:val="0"/>
          <w:marTop w:val="0"/>
          <w:marBottom w:val="0"/>
          <w:divBdr>
            <w:top w:val="none" w:sz="0" w:space="0" w:color="auto"/>
            <w:left w:val="none" w:sz="0" w:space="0" w:color="auto"/>
            <w:bottom w:val="none" w:sz="0" w:space="0" w:color="auto"/>
            <w:right w:val="none" w:sz="0" w:space="0" w:color="auto"/>
          </w:divBdr>
        </w:div>
        <w:div w:id="1622955818">
          <w:marLeft w:val="0"/>
          <w:marRight w:val="0"/>
          <w:marTop w:val="0"/>
          <w:marBottom w:val="0"/>
          <w:divBdr>
            <w:top w:val="none" w:sz="0" w:space="0" w:color="auto"/>
            <w:left w:val="none" w:sz="0" w:space="0" w:color="auto"/>
            <w:bottom w:val="none" w:sz="0" w:space="0" w:color="auto"/>
            <w:right w:val="none" w:sz="0" w:space="0" w:color="auto"/>
          </w:divBdr>
        </w:div>
        <w:div w:id="1635255957">
          <w:marLeft w:val="0"/>
          <w:marRight w:val="0"/>
          <w:marTop w:val="0"/>
          <w:marBottom w:val="0"/>
          <w:divBdr>
            <w:top w:val="none" w:sz="0" w:space="0" w:color="auto"/>
            <w:left w:val="none" w:sz="0" w:space="0" w:color="auto"/>
            <w:bottom w:val="none" w:sz="0" w:space="0" w:color="auto"/>
            <w:right w:val="none" w:sz="0" w:space="0" w:color="auto"/>
          </w:divBdr>
        </w:div>
      </w:divsChild>
    </w:div>
    <w:div w:id="1797408320">
      <w:bodyDiv w:val="1"/>
      <w:marLeft w:val="0"/>
      <w:marRight w:val="0"/>
      <w:marTop w:val="0"/>
      <w:marBottom w:val="0"/>
      <w:divBdr>
        <w:top w:val="none" w:sz="0" w:space="0" w:color="auto"/>
        <w:left w:val="none" w:sz="0" w:space="0" w:color="auto"/>
        <w:bottom w:val="none" w:sz="0" w:space="0" w:color="auto"/>
        <w:right w:val="none" w:sz="0" w:space="0" w:color="auto"/>
      </w:divBdr>
      <w:divsChild>
        <w:div w:id="394399434">
          <w:marLeft w:val="547"/>
          <w:marRight w:val="0"/>
          <w:marTop w:val="200"/>
          <w:marBottom w:val="0"/>
          <w:divBdr>
            <w:top w:val="none" w:sz="0" w:space="0" w:color="auto"/>
            <w:left w:val="none" w:sz="0" w:space="0" w:color="auto"/>
            <w:bottom w:val="none" w:sz="0" w:space="0" w:color="auto"/>
            <w:right w:val="none" w:sz="0" w:space="0" w:color="auto"/>
          </w:divBdr>
        </w:div>
        <w:div w:id="1103379791">
          <w:marLeft w:val="547"/>
          <w:marRight w:val="0"/>
          <w:marTop w:val="200"/>
          <w:marBottom w:val="0"/>
          <w:divBdr>
            <w:top w:val="none" w:sz="0" w:space="0" w:color="auto"/>
            <w:left w:val="none" w:sz="0" w:space="0" w:color="auto"/>
            <w:bottom w:val="none" w:sz="0" w:space="0" w:color="auto"/>
            <w:right w:val="none" w:sz="0" w:space="0" w:color="auto"/>
          </w:divBdr>
        </w:div>
        <w:div w:id="1564099907">
          <w:marLeft w:val="547"/>
          <w:marRight w:val="0"/>
          <w:marTop w:val="200"/>
          <w:marBottom w:val="0"/>
          <w:divBdr>
            <w:top w:val="none" w:sz="0" w:space="0" w:color="auto"/>
            <w:left w:val="none" w:sz="0" w:space="0" w:color="auto"/>
            <w:bottom w:val="none" w:sz="0" w:space="0" w:color="auto"/>
            <w:right w:val="none" w:sz="0" w:space="0" w:color="auto"/>
          </w:divBdr>
        </w:div>
      </w:divsChild>
    </w:div>
    <w:div w:id="1845167079">
      <w:bodyDiv w:val="1"/>
      <w:marLeft w:val="0"/>
      <w:marRight w:val="0"/>
      <w:marTop w:val="0"/>
      <w:marBottom w:val="0"/>
      <w:divBdr>
        <w:top w:val="none" w:sz="0" w:space="0" w:color="auto"/>
        <w:left w:val="none" w:sz="0" w:space="0" w:color="auto"/>
        <w:bottom w:val="none" w:sz="0" w:space="0" w:color="auto"/>
        <w:right w:val="none" w:sz="0" w:space="0" w:color="auto"/>
      </w:divBdr>
      <w:divsChild>
        <w:div w:id="1119254886">
          <w:marLeft w:val="0"/>
          <w:marRight w:val="0"/>
          <w:marTop w:val="0"/>
          <w:marBottom w:val="0"/>
          <w:divBdr>
            <w:top w:val="none" w:sz="0" w:space="0" w:color="auto"/>
            <w:left w:val="none" w:sz="0" w:space="0" w:color="auto"/>
            <w:bottom w:val="none" w:sz="0" w:space="0" w:color="auto"/>
            <w:right w:val="none" w:sz="0" w:space="0" w:color="auto"/>
          </w:divBdr>
        </w:div>
      </w:divsChild>
    </w:div>
    <w:div w:id="1845438837">
      <w:bodyDiv w:val="1"/>
      <w:marLeft w:val="0"/>
      <w:marRight w:val="0"/>
      <w:marTop w:val="0"/>
      <w:marBottom w:val="0"/>
      <w:divBdr>
        <w:top w:val="none" w:sz="0" w:space="0" w:color="auto"/>
        <w:left w:val="none" w:sz="0" w:space="0" w:color="auto"/>
        <w:bottom w:val="none" w:sz="0" w:space="0" w:color="auto"/>
        <w:right w:val="none" w:sz="0" w:space="0" w:color="auto"/>
      </w:divBdr>
    </w:div>
    <w:div w:id="1872961613">
      <w:bodyDiv w:val="1"/>
      <w:marLeft w:val="0"/>
      <w:marRight w:val="0"/>
      <w:marTop w:val="0"/>
      <w:marBottom w:val="0"/>
      <w:divBdr>
        <w:top w:val="none" w:sz="0" w:space="0" w:color="auto"/>
        <w:left w:val="none" w:sz="0" w:space="0" w:color="auto"/>
        <w:bottom w:val="none" w:sz="0" w:space="0" w:color="auto"/>
        <w:right w:val="none" w:sz="0" w:space="0" w:color="auto"/>
      </w:divBdr>
    </w:div>
    <w:div w:id="1923417298">
      <w:bodyDiv w:val="1"/>
      <w:marLeft w:val="0"/>
      <w:marRight w:val="0"/>
      <w:marTop w:val="0"/>
      <w:marBottom w:val="0"/>
      <w:divBdr>
        <w:top w:val="none" w:sz="0" w:space="0" w:color="auto"/>
        <w:left w:val="none" w:sz="0" w:space="0" w:color="auto"/>
        <w:bottom w:val="none" w:sz="0" w:space="0" w:color="auto"/>
        <w:right w:val="none" w:sz="0" w:space="0" w:color="auto"/>
      </w:divBdr>
    </w:div>
    <w:div w:id="1927377593">
      <w:bodyDiv w:val="1"/>
      <w:marLeft w:val="0"/>
      <w:marRight w:val="0"/>
      <w:marTop w:val="0"/>
      <w:marBottom w:val="0"/>
      <w:divBdr>
        <w:top w:val="none" w:sz="0" w:space="0" w:color="auto"/>
        <w:left w:val="none" w:sz="0" w:space="0" w:color="auto"/>
        <w:bottom w:val="none" w:sz="0" w:space="0" w:color="auto"/>
        <w:right w:val="none" w:sz="0" w:space="0" w:color="auto"/>
      </w:divBdr>
      <w:divsChild>
        <w:div w:id="1192842590">
          <w:marLeft w:val="0"/>
          <w:marRight w:val="0"/>
          <w:marTop w:val="0"/>
          <w:marBottom w:val="0"/>
          <w:divBdr>
            <w:top w:val="none" w:sz="0" w:space="0" w:color="auto"/>
            <w:left w:val="none" w:sz="0" w:space="0" w:color="auto"/>
            <w:bottom w:val="none" w:sz="0" w:space="0" w:color="auto"/>
            <w:right w:val="none" w:sz="0" w:space="0" w:color="auto"/>
          </w:divBdr>
          <w:divsChild>
            <w:div w:id="24914397">
              <w:marLeft w:val="0"/>
              <w:marRight w:val="0"/>
              <w:marTop w:val="0"/>
              <w:marBottom w:val="0"/>
              <w:divBdr>
                <w:top w:val="none" w:sz="0" w:space="0" w:color="auto"/>
                <w:left w:val="none" w:sz="0" w:space="0" w:color="auto"/>
                <w:bottom w:val="none" w:sz="0" w:space="0" w:color="auto"/>
                <w:right w:val="none" w:sz="0" w:space="0" w:color="auto"/>
              </w:divBdr>
            </w:div>
            <w:div w:id="301469989">
              <w:marLeft w:val="0"/>
              <w:marRight w:val="0"/>
              <w:marTop w:val="0"/>
              <w:marBottom w:val="0"/>
              <w:divBdr>
                <w:top w:val="none" w:sz="0" w:space="0" w:color="auto"/>
                <w:left w:val="none" w:sz="0" w:space="0" w:color="auto"/>
                <w:bottom w:val="none" w:sz="0" w:space="0" w:color="auto"/>
                <w:right w:val="none" w:sz="0" w:space="0" w:color="auto"/>
              </w:divBdr>
            </w:div>
            <w:div w:id="345062670">
              <w:marLeft w:val="0"/>
              <w:marRight w:val="0"/>
              <w:marTop w:val="0"/>
              <w:marBottom w:val="0"/>
              <w:divBdr>
                <w:top w:val="none" w:sz="0" w:space="0" w:color="auto"/>
                <w:left w:val="none" w:sz="0" w:space="0" w:color="auto"/>
                <w:bottom w:val="none" w:sz="0" w:space="0" w:color="auto"/>
                <w:right w:val="none" w:sz="0" w:space="0" w:color="auto"/>
              </w:divBdr>
            </w:div>
            <w:div w:id="679696955">
              <w:marLeft w:val="0"/>
              <w:marRight w:val="0"/>
              <w:marTop w:val="0"/>
              <w:marBottom w:val="0"/>
              <w:divBdr>
                <w:top w:val="none" w:sz="0" w:space="0" w:color="auto"/>
                <w:left w:val="none" w:sz="0" w:space="0" w:color="auto"/>
                <w:bottom w:val="none" w:sz="0" w:space="0" w:color="auto"/>
                <w:right w:val="none" w:sz="0" w:space="0" w:color="auto"/>
              </w:divBdr>
            </w:div>
            <w:div w:id="681511239">
              <w:marLeft w:val="0"/>
              <w:marRight w:val="0"/>
              <w:marTop w:val="0"/>
              <w:marBottom w:val="0"/>
              <w:divBdr>
                <w:top w:val="none" w:sz="0" w:space="0" w:color="auto"/>
                <w:left w:val="none" w:sz="0" w:space="0" w:color="auto"/>
                <w:bottom w:val="none" w:sz="0" w:space="0" w:color="auto"/>
                <w:right w:val="none" w:sz="0" w:space="0" w:color="auto"/>
              </w:divBdr>
            </w:div>
            <w:div w:id="707687033">
              <w:marLeft w:val="0"/>
              <w:marRight w:val="0"/>
              <w:marTop w:val="0"/>
              <w:marBottom w:val="0"/>
              <w:divBdr>
                <w:top w:val="none" w:sz="0" w:space="0" w:color="auto"/>
                <w:left w:val="none" w:sz="0" w:space="0" w:color="auto"/>
                <w:bottom w:val="none" w:sz="0" w:space="0" w:color="auto"/>
                <w:right w:val="none" w:sz="0" w:space="0" w:color="auto"/>
              </w:divBdr>
            </w:div>
            <w:div w:id="782846937">
              <w:marLeft w:val="0"/>
              <w:marRight w:val="0"/>
              <w:marTop w:val="0"/>
              <w:marBottom w:val="0"/>
              <w:divBdr>
                <w:top w:val="none" w:sz="0" w:space="0" w:color="auto"/>
                <w:left w:val="none" w:sz="0" w:space="0" w:color="auto"/>
                <w:bottom w:val="none" w:sz="0" w:space="0" w:color="auto"/>
                <w:right w:val="none" w:sz="0" w:space="0" w:color="auto"/>
              </w:divBdr>
            </w:div>
            <w:div w:id="893469654">
              <w:marLeft w:val="0"/>
              <w:marRight w:val="0"/>
              <w:marTop w:val="0"/>
              <w:marBottom w:val="0"/>
              <w:divBdr>
                <w:top w:val="none" w:sz="0" w:space="0" w:color="auto"/>
                <w:left w:val="none" w:sz="0" w:space="0" w:color="auto"/>
                <w:bottom w:val="none" w:sz="0" w:space="0" w:color="auto"/>
                <w:right w:val="none" w:sz="0" w:space="0" w:color="auto"/>
              </w:divBdr>
            </w:div>
            <w:div w:id="947390343">
              <w:marLeft w:val="0"/>
              <w:marRight w:val="0"/>
              <w:marTop w:val="0"/>
              <w:marBottom w:val="0"/>
              <w:divBdr>
                <w:top w:val="none" w:sz="0" w:space="0" w:color="auto"/>
                <w:left w:val="none" w:sz="0" w:space="0" w:color="auto"/>
                <w:bottom w:val="none" w:sz="0" w:space="0" w:color="auto"/>
                <w:right w:val="none" w:sz="0" w:space="0" w:color="auto"/>
              </w:divBdr>
            </w:div>
            <w:div w:id="969751832">
              <w:marLeft w:val="0"/>
              <w:marRight w:val="0"/>
              <w:marTop w:val="0"/>
              <w:marBottom w:val="0"/>
              <w:divBdr>
                <w:top w:val="none" w:sz="0" w:space="0" w:color="auto"/>
                <w:left w:val="none" w:sz="0" w:space="0" w:color="auto"/>
                <w:bottom w:val="none" w:sz="0" w:space="0" w:color="auto"/>
                <w:right w:val="none" w:sz="0" w:space="0" w:color="auto"/>
              </w:divBdr>
            </w:div>
            <w:div w:id="1153329439">
              <w:marLeft w:val="0"/>
              <w:marRight w:val="0"/>
              <w:marTop w:val="0"/>
              <w:marBottom w:val="0"/>
              <w:divBdr>
                <w:top w:val="none" w:sz="0" w:space="0" w:color="auto"/>
                <w:left w:val="none" w:sz="0" w:space="0" w:color="auto"/>
                <w:bottom w:val="none" w:sz="0" w:space="0" w:color="auto"/>
                <w:right w:val="none" w:sz="0" w:space="0" w:color="auto"/>
              </w:divBdr>
            </w:div>
            <w:div w:id="1265381366">
              <w:marLeft w:val="0"/>
              <w:marRight w:val="0"/>
              <w:marTop w:val="0"/>
              <w:marBottom w:val="0"/>
              <w:divBdr>
                <w:top w:val="none" w:sz="0" w:space="0" w:color="auto"/>
                <w:left w:val="none" w:sz="0" w:space="0" w:color="auto"/>
                <w:bottom w:val="none" w:sz="0" w:space="0" w:color="auto"/>
                <w:right w:val="none" w:sz="0" w:space="0" w:color="auto"/>
              </w:divBdr>
            </w:div>
            <w:div w:id="1330446596">
              <w:marLeft w:val="0"/>
              <w:marRight w:val="0"/>
              <w:marTop w:val="0"/>
              <w:marBottom w:val="0"/>
              <w:divBdr>
                <w:top w:val="none" w:sz="0" w:space="0" w:color="auto"/>
                <w:left w:val="none" w:sz="0" w:space="0" w:color="auto"/>
                <w:bottom w:val="none" w:sz="0" w:space="0" w:color="auto"/>
                <w:right w:val="none" w:sz="0" w:space="0" w:color="auto"/>
              </w:divBdr>
            </w:div>
            <w:div w:id="1370257990">
              <w:marLeft w:val="0"/>
              <w:marRight w:val="0"/>
              <w:marTop w:val="0"/>
              <w:marBottom w:val="0"/>
              <w:divBdr>
                <w:top w:val="none" w:sz="0" w:space="0" w:color="auto"/>
                <w:left w:val="none" w:sz="0" w:space="0" w:color="auto"/>
                <w:bottom w:val="none" w:sz="0" w:space="0" w:color="auto"/>
                <w:right w:val="none" w:sz="0" w:space="0" w:color="auto"/>
              </w:divBdr>
            </w:div>
            <w:div w:id="1552107696">
              <w:marLeft w:val="0"/>
              <w:marRight w:val="0"/>
              <w:marTop w:val="0"/>
              <w:marBottom w:val="0"/>
              <w:divBdr>
                <w:top w:val="none" w:sz="0" w:space="0" w:color="auto"/>
                <w:left w:val="none" w:sz="0" w:space="0" w:color="auto"/>
                <w:bottom w:val="none" w:sz="0" w:space="0" w:color="auto"/>
                <w:right w:val="none" w:sz="0" w:space="0" w:color="auto"/>
              </w:divBdr>
            </w:div>
            <w:div w:id="1615134803">
              <w:marLeft w:val="0"/>
              <w:marRight w:val="0"/>
              <w:marTop w:val="0"/>
              <w:marBottom w:val="0"/>
              <w:divBdr>
                <w:top w:val="none" w:sz="0" w:space="0" w:color="auto"/>
                <w:left w:val="none" w:sz="0" w:space="0" w:color="auto"/>
                <w:bottom w:val="none" w:sz="0" w:space="0" w:color="auto"/>
                <w:right w:val="none" w:sz="0" w:space="0" w:color="auto"/>
              </w:divBdr>
            </w:div>
            <w:div w:id="1655530515">
              <w:marLeft w:val="0"/>
              <w:marRight w:val="0"/>
              <w:marTop w:val="0"/>
              <w:marBottom w:val="0"/>
              <w:divBdr>
                <w:top w:val="none" w:sz="0" w:space="0" w:color="auto"/>
                <w:left w:val="none" w:sz="0" w:space="0" w:color="auto"/>
                <w:bottom w:val="none" w:sz="0" w:space="0" w:color="auto"/>
                <w:right w:val="none" w:sz="0" w:space="0" w:color="auto"/>
              </w:divBdr>
            </w:div>
            <w:div w:id="1666470420">
              <w:marLeft w:val="0"/>
              <w:marRight w:val="0"/>
              <w:marTop w:val="0"/>
              <w:marBottom w:val="0"/>
              <w:divBdr>
                <w:top w:val="none" w:sz="0" w:space="0" w:color="auto"/>
                <w:left w:val="none" w:sz="0" w:space="0" w:color="auto"/>
                <w:bottom w:val="none" w:sz="0" w:space="0" w:color="auto"/>
                <w:right w:val="none" w:sz="0" w:space="0" w:color="auto"/>
              </w:divBdr>
            </w:div>
            <w:div w:id="1728407082">
              <w:marLeft w:val="0"/>
              <w:marRight w:val="0"/>
              <w:marTop w:val="0"/>
              <w:marBottom w:val="0"/>
              <w:divBdr>
                <w:top w:val="none" w:sz="0" w:space="0" w:color="auto"/>
                <w:left w:val="none" w:sz="0" w:space="0" w:color="auto"/>
                <w:bottom w:val="none" w:sz="0" w:space="0" w:color="auto"/>
                <w:right w:val="none" w:sz="0" w:space="0" w:color="auto"/>
              </w:divBdr>
            </w:div>
            <w:div w:id="1920870223">
              <w:marLeft w:val="0"/>
              <w:marRight w:val="0"/>
              <w:marTop w:val="0"/>
              <w:marBottom w:val="0"/>
              <w:divBdr>
                <w:top w:val="none" w:sz="0" w:space="0" w:color="auto"/>
                <w:left w:val="none" w:sz="0" w:space="0" w:color="auto"/>
                <w:bottom w:val="none" w:sz="0" w:space="0" w:color="auto"/>
                <w:right w:val="none" w:sz="0" w:space="0" w:color="auto"/>
              </w:divBdr>
            </w:div>
          </w:divsChild>
        </w:div>
        <w:div w:id="1616672526">
          <w:marLeft w:val="0"/>
          <w:marRight w:val="0"/>
          <w:marTop w:val="0"/>
          <w:marBottom w:val="0"/>
          <w:divBdr>
            <w:top w:val="none" w:sz="0" w:space="0" w:color="auto"/>
            <w:left w:val="none" w:sz="0" w:space="0" w:color="auto"/>
            <w:bottom w:val="none" w:sz="0" w:space="0" w:color="auto"/>
            <w:right w:val="none" w:sz="0" w:space="0" w:color="auto"/>
          </w:divBdr>
          <w:divsChild>
            <w:div w:id="34813757">
              <w:marLeft w:val="0"/>
              <w:marRight w:val="0"/>
              <w:marTop w:val="0"/>
              <w:marBottom w:val="0"/>
              <w:divBdr>
                <w:top w:val="none" w:sz="0" w:space="0" w:color="auto"/>
                <w:left w:val="none" w:sz="0" w:space="0" w:color="auto"/>
                <w:bottom w:val="none" w:sz="0" w:space="0" w:color="auto"/>
                <w:right w:val="none" w:sz="0" w:space="0" w:color="auto"/>
              </w:divBdr>
            </w:div>
            <w:div w:id="666711433">
              <w:marLeft w:val="0"/>
              <w:marRight w:val="0"/>
              <w:marTop w:val="0"/>
              <w:marBottom w:val="0"/>
              <w:divBdr>
                <w:top w:val="none" w:sz="0" w:space="0" w:color="auto"/>
                <w:left w:val="none" w:sz="0" w:space="0" w:color="auto"/>
                <w:bottom w:val="none" w:sz="0" w:space="0" w:color="auto"/>
                <w:right w:val="none" w:sz="0" w:space="0" w:color="auto"/>
              </w:divBdr>
            </w:div>
            <w:div w:id="990058283">
              <w:marLeft w:val="0"/>
              <w:marRight w:val="0"/>
              <w:marTop w:val="0"/>
              <w:marBottom w:val="0"/>
              <w:divBdr>
                <w:top w:val="none" w:sz="0" w:space="0" w:color="auto"/>
                <w:left w:val="none" w:sz="0" w:space="0" w:color="auto"/>
                <w:bottom w:val="none" w:sz="0" w:space="0" w:color="auto"/>
                <w:right w:val="none" w:sz="0" w:space="0" w:color="auto"/>
              </w:divBdr>
            </w:div>
            <w:div w:id="1183323477">
              <w:marLeft w:val="0"/>
              <w:marRight w:val="0"/>
              <w:marTop w:val="0"/>
              <w:marBottom w:val="0"/>
              <w:divBdr>
                <w:top w:val="none" w:sz="0" w:space="0" w:color="auto"/>
                <w:left w:val="none" w:sz="0" w:space="0" w:color="auto"/>
                <w:bottom w:val="none" w:sz="0" w:space="0" w:color="auto"/>
                <w:right w:val="none" w:sz="0" w:space="0" w:color="auto"/>
              </w:divBdr>
            </w:div>
            <w:div w:id="1521163146">
              <w:marLeft w:val="0"/>
              <w:marRight w:val="0"/>
              <w:marTop w:val="0"/>
              <w:marBottom w:val="0"/>
              <w:divBdr>
                <w:top w:val="none" w:sz="0" w:space="0" w:color="auto"/>
                <w:left w:val="none" w:sz="0" w:space="0" w:color="auto"/>
                <w:bottom w:val="none" w:sz="0" w:space="0" w:color="auto"/>
                <w:right w:val="none" w:sz="0" w:space="0" w:color="auto"/>
              </w:divBdr>
            </w:div>
            <w:div w:id="169010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687223">
      <w:bodyDiv w:val="1"/>
      <w:marLeft w:val="0"/>
      <w:marRight w:val="0"/>
      <w:marTop w:val="0"/>
      <w:marBottom w:val="0"/>
      <w:divBdr>
        <w:top w:val="none" w:sz="0" w:space="0" w:color="auto"/>
        <w:left w:val="none" w:sz="0" w:space="0" w:color="auto"/>
        <w:bottom w:val="none" w:sz="0" w:space="0" w:color="auto"/>
        <w:right w:val="none" w:sz="0" w:space="0" w:color="auto"/>
      </w:divBdr>
      <w:divsChild>
        <w:div w:id="128089895">
          <w:marLeft w:val="0"/>
          <w:marRight w:val="0"/>
          <w:marTop w:val="0"/>
          <w:marBottom w:val="0"/>
          <w:divBdr>
            <w:top w:val="none" w:sz="0" w:space="0" w:color="auto"/>
            <w:left w:val="none" w:sz="0" w:space="0" w:color="auto"/>
            <w:bottom w:val="none" w:sz="0" w:space="0" w:color="auto"/>
            <w:right w:val="none" w:sz="0" w:space="0" w:color="auto"/>
          </w:divBdr>
          <w:divsChild>
            <w:div w:id="1058819531">
              <w:marLeft w:val="0"/>
              <w:marRight w:val="0"/>
              <w:marTop w:val="0"/>
              <w:marBottom w:val="0"/>
              <w:divBdr>
                <w:top w:val="none" w:sz="0" w:space="0" w:color="auto"/>
                <w:left w:val="none" w:sz="0" w:space="0" w:color="auto"/>
                <w:bottom w:val="none" w:sz="0" w:space="0" w:color="auto"/>
                <w:right w:val="none" w:sz="0" w:space="0" w:color="auto"/>
              </w:divBdr>
            </w:div>
          </w:divsChild>
        </w:div>
        <w:div w:id="1225487004">
          <w:marLeft w:val="0"/>
          <w:marRight w:val="0"/>
          <w:marTop w:val="0"/>
          <w:marBottom w:val="0"/>
          <w:divBdr>
            <w:top w:val="none" w:sz="0" w:space="0" w:color="auto"/>
            <w:left w:val="none" w:sz="0" w:space="0" w:color="auto"/>
            <w:bottom w:val="none" w:sz="0" w:space="0" w:color="auto"/>
            <w:right w:val="none" w:sz="0" w:space="0" w:color="auto"/>
          </w:divBdr>
          <w:divsChild>
            <w:div w:id="52779073">
              <w:marLeft w:val="0"/>
              <w:marRight w:val="0"/>
              <w:marTop w:val="0"/>
              <w:marBottom w:val="0"/>
              <w:divBdr>
                <w:top w:val="none" w:sz="0" w:space="0" w:color="auto"/>
                <w:left w:val="none" w:sz="0" w:space="0" w:color="auto"/>
                <w:bottom w:val="none" w:sz="0" w:space="0" w:color="auto"/>
                <w:right w:val="none" w:sz="0" w:space="0" w:color="auto"/>
              </w:divBdr>
            </w:div>
          </w:divsChild>
        </w:div>
        <w:div w:id="1304845605">
          <w:marLeft w:val="0"/>
          <w:marRight w:val="0"/>
          <w:marTop w:val="0"/>
          <w:marBottom w:val="0"/>
          <w:divBdr>
            <w:top w:val="none" w:sz="0" w:space="0" w:color="auto"/>
            <w:left w:val="none" w:sz="0" w:space="0" w:color="auto"/>
            <w:bottom w:val="none" w:sz="0" w:space="0" w:color="auto"/>
            <w:right w:val="none" w:sz="0" w:space="0" w:color="auto"/>
          </w:divBdr>
          <w:divsChild>
            <w:div w:id="41794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0598">
      <w:bodyDiv w:val="1"/>
      <w:marLeft w:val="0"/>
      <w:marRight w:val="0"/>
      <w:marTop w:val="0"/>
      <w:marBottom w:val="0"/>
      <w:divBdr>
        <w:top w:val="none" w:sz="0" w:space="0" w:color="auto"/>
        <w:left w:val="none" w:sz="0" w:space="0" w:color="auto"/>
        <w:bottom w:val="none" w:sz="0" w:space="0" w:color="auto"/>
        <w:right w:val="none" w:sz="0" w:space="0" w:color="auto"/>
      </w:divBdr>
      <w:divsChild>
        <w:div w:id="130708260">
          <w:marLeft w:val="0"/>
          <w:marRight w:val="0"/>
          <w:marTop w:val="0"/>
          <w:marBottom w:val="0"/>
          <w:divBdr>
            <w:top w:val="none" w:sz="0" w:space="0" w:color="auto"/>
            <w:left w:val="none" w:sz="0" w:space="0" w:color="auto"/>
            <w:bottom w:val="none" w:sz="0" w:space="0" w:color="auto"/>
            <w:right w:val="none" w:sz="0" w:space="0" w:color="auto"/>
          </w:divBdr>
          <w:divsChild>
            <w:div w:id="1220626033">
              <w:marLeft w:val="0"/>
              <w:marRight w:val="0"/>
              <w:marTop w:val="0"/>
              <w:marBottom w:val="0"/>
              <w:divBdr>
                <w:top w:val="none" w:sz="0" w:space="0" w:color="auto"/>
                <w:left w:val="none" w:sz="0" w:space="0" w:color="auto"/>
                <w:bottom w:val="none" w:sz="0" w:space="0" w:color="auto"/>
                <w:right w:val="none" w:sz="0" w:space="0" w:color="auto"/>
              </w:divBdr>
            </w:div>
          </w:divsChild>
        </w:div>
        <w:div w:id="310257013">
          <w:marLeft w:val="0"/>
          <w:marRight w:val="0"/>
          <w:marTop w:val="0"/>
          <w:marBottom w:val="0"/>
          <w:divBdr>
            <w:top w:val="none" w:sz="0" w:space="0" w:color="auto"/>
            <w:left w:val="none" w:sz="0" w:space="0" w:color="auto"/>
            <w:bottom w:val="none" w:sz="0" w:space="0" w:color="auto"/>
            <w:right w:val="none" w:sz="0" w:space="0" w:color="auto"/>
          </w:divBdr>
          <w:divsChild>
            <w:div w:id="1104496395">
              <w:marLeft w:val="0"/>
              <w:marRight w:val="0"/>
              <w:marTop w:val="0"/>
              <w:marBottom w:val="0"/>
              <w:divBdr>
                <w:top w:val="none" w:sz="0" w:space="0" w:color="auto"/>
                <w:left w:val="none" w:sz="0" w:space="0" w:color="auto"/>
                <w:bottom w:val="none" w:sz="0" w:space="0" w:color="auto"/>
                <w:right w:val="none" w:sz="0" w:space="0" w:color="auto"/>
              </w:divBdr>
            </w:div>
          </w:divsChild>
        </w:div>
        <w:div w:id="342250113">
          <w:marLeft w:val="0"/>
          <w:marRight w:val="0"/>
          <w:marTop w:val="0"/>
          <w:marBottom w:val="0"/>
          <w:divBdr>
            <w:top w:val="none" w:sz="0" w:space="0" w:color="auto"/>
            <w:left w:val="none" w:sz="0" w:space="0" w:color="auto"/>
            <w:bottom w:val="none" w:sz="0" w:space="0" w:color="auto"/>
            <w:right w:val="none" w:sz="0" w:space="0" w:color="auto"/>
          </w:divBdr>
          <w:divsChild>
            <w:div w:id="592863856">
              <w:marLeft w:val="0"/>
              <w:marRight w:val="0"/>
              <w:marTop w:val="0"/>
              <w:marBottom w:val="0"/>
              <w:divBdr>
                <w:top w:val="none" w:sz="0" w:space="0" w:color="auto"/>
                <w:left w:val="none" w:sz="0" w:space="0" w:color="auto"/>
                <w:bottom w:val="none" w:sz="0" w:space="0" w:color="auto"/>
                <w:right w:val="none" w:sz="0" w:space="0" w:color="auto"/>
              </w:divBdr>
            </w:div>
          </w:divsChild>
        </w:div>
        <w:div w:id="358286043">
          <w:marLeft w:val="0"/>
          <w:marRight w:val="0"/>
          <w:marTop w:val="0"/>
          <w:marBottom w:val="0"/>
          <w:divBdr>
            <w:top w:val="none" w:sz="0" w:space="0" w:color="auto"/>
            <w:left w:val="none" w:sz="0" w:space="0" w:color="auto"/>
            <w:bottom w:val="none" w:sz="0" w:space="0" w:color="auto"/>
            <w:right w:val="none" w:sz="0" w:space="0" w:color="auto"/>
          </w:divBdr>
          <w:divsChild>
            <w:div w:id="1394506791">
              <w:marLeft w:val="0"/>
              <w:marRight w:val="0"/>
              <w:marTop w:val="0"/>
              <w:marBottom w:val="0"/>
              <w:divBdr>
                <w:top w:val="none" w:sz="0" w:space="0" w:color="auto"/>
                <w:left w:val="none" w:sz="0" w:space="0" w:color="auto"/>
                <w:bottom w:val="none" w:sz="0" w:space="0" w:color="auto"/>
                <w:right w:val="none" w:sz="0" w:space="0" w:color="auto"/>
              </w:divBdr>
            </w:div>
          </w:divsChild>
        </w:div>
        <w:div w:id="780417936">
          <w:marLeft w:val="0"/>
          <w:marRight w:val="0"/>
          <w:marTop w:val="0"/>
          <w:marBottom w:val="0"/>
          <w:divBdr>
            <w:top w:val="none" w:sz="0" w:space="0" w:color="auto"/>
            <w:left w:val="none" w:sz="0" w:space="0" w:color="auto"/>
            <w:bottom w:val="none" w:sz="0" w:space="0" w:color="auto"/>
            <w:right w:val="none" w:sz="0" w:space="0" w:color="auto"/>
          </w:divBdr>
          <w:divsChild>
            <w:div w:id="1189295132">
              <w:marLeft w:val="0"/>
              <w:marRight w:val="0"/>
              <w:marTop w:val="0"/>
              <w:marBottom w:val="0"/>
              <w:divBdr>
                <w:top w:val="none" w:sz="0" w:space="0" w:color="auto"/>
                <w:left w:val="none" w:sz="0" w:space="0" w:color="auto"/>
                <w:bottom w:val="none" w:sz="0" w:space="0" w:color="auto"/>
                <w:right w:val="none" w:sz="0" w:space="0" w:color="auto"/>
              </w:divBdr>
            </w:div>
          </w:divsChild>
        </w:div>
        <w:div w:id="837036487">
          <w:marLeft w:val="0"/>
          <w:marRight w:val="0"/>
          <w:marTop w:val="0"/>
          <w:marBottom w:val="0"/>
          <w:divBdr>
            <w:top w:val="none" w:sz="0" w:space="0" w:color="auto"/>
            <w:left w:val="none" w:sz="0" w:space="0" w:color="auto"/>
            <w:bottom w:val="none" w:sz="0" w:space="0" w:color="auto"/>
            <w:right w:val="none" w:sz="0" w:space="0" w:color="auto"/>
          </w:divBdr>
          <w:divsChild>
            <w:div w:id="1704207404">
              <w:marLeft w:val="0"/>
              <w:marRight w:val="0"/>
              <w:marTop w:val="0"/>
              <w:marBottom w:val="0"/>
              <w:divBdr>
                <w:top w:val="none" w:sz="0" w:space="0" w:color="auto"/>
                <w:left w:val="none" w:sz="0" w:space="0" w:color="auto"/>
                <w:bottom w:val="none" w:sz="0" w:space="0" w:color="auto"/>
                <w:right w:val="none" w:sz="0" w:space="0" w:color="auto"/>
              </w:divBdr>
            </w:div>
          </w:divsChild>
        </w:div>
        <w:div w:id="1235972316">
          <w:marLeft w:val="0"/>
          <w:marRight w:val="0"/>
          <w:marTop w:val="0"/>
          <w:marBottom w:val="0"/>
          <w:divBdr>
            <w:top w:val="none" w:sz="0" w:space="0" w:color="auto"/>
            <w:left w:val="none" w:sz="0" w:space="0" w:color="auto"/>
            <w:bottom w:val="none" w:sz="0" w:space="0" w:color="auto"/>
            <w:right w:val="none" w:sz="0" w:space="0" w:color="auto"/>
          </w:divBdr>
          <w:divsChild>
            <w:div w:id="142503204">
              <w:marLeft w:val="0"/>
              <w:marRight w:val="0"/>
              <w:marTop w:val="0"/>
              <w:marBottom w:val="0"/>
              <w:divBdr>
                <w:top w:val="none" w:sz="0" w:space="0" w:color="auto"/>
                <w:left w:val="none" w:sz="0" w:space="0" w:color="auto"/>
                <w:bottom w:val="none" w:sz="0" w:space="0" w:color="auto"/>
                <w:right w:val="none" w:sz="0" w:space="0" w:color="auto"/>
              </w:divBdr>
            </w:div>
            <w:div w:id="228393399">
              <w:marLeft w:val="0"/>
              <w:marRight w:val="0"/>
              <w:marTop w:val="0"/>
              <w:marBottom w:val="0"/>
              <w:divBdr>
                <w:top w:val="none" w:sz="0" w:space="0" w:color="auto"/>
                <w:left w:val="none" w:sz="0" w:space="0" w:color="auto"/>
                <w:bottom w:val="none" w:sz="0" w:space="0" w:color="auto"/>
                <w:right w:val="none" w:sz="0" w:space="0" w:color="auto"/>
              </w:divBdr>
            </w:div>
            <w:div w:id="642781515">
              <w:marLeft w:val="0"/>
              <w:marRight w:val="0"/>
              <w:marTop w:val="0"/>
              <w:marBottom w:val="0"/>
              <w:divBdr>
                <w:top w:val="none" w:sz="0" w:space="0" w:color="auto"/>
                <w:left w:val="none" w:sz="0" w:space="0" w:color="auto"/>
                <w:bottom w:val="none" w:sz="0" w:space="0" w:color="auto"/>
                <w:right w:val="none" w:sz="0" w:space="0" w:color="auto"/>
              </w:divBdr>
            </w:div>
            <w:div w:id="1344628703">
              <w:marLeft w:val="0"/>
              <w:marRight w:val="0"/>
              <w:marTop w:val="0"/>
              <w:marBottom w:val="0"/>
              <w:divBdr>
                <w:top w:val="none" w:sz="0" w:space="0" w:color="auto"/>
                <w:left w:val="none" w:sz="0" w:space="0" w:color="auto"/>
                <w:bottom w:val="none" w:sz="0" w:space="0" w:color="auto"/>
                <w:right w:val="none" w:sz="0" w:space="0" w:color="auto"/>
              </w:divBdr>
            </w:div>
            <w:div w:id="2114664554">
              <w:marLeft w:val="0"/>
              <w:marRight w:val="0"/>
              <w:marTop w:val="0"/>
              <w:marBottom w:val="0"/>
              <w:divBdr>
                <w:top w:val="none" w:sz="0" w:space="0" w:color="auto"/>
                <w:left w:val="none" w:sz="0" w:space="0" w:color="auto"/>
                <w:bottom w:val="none" w:sz="0" w:space="0" w:color="auto"/>
                <w:right w:val="none" w:sz="0" w:space="0" w:color="auto"/>
              </w:divBdr>
            </w:div>
          </w:divsChild>
        </w:div>
        <w:div w:id="1635942317">
          <w:marLeft w:val="0"/>
          <w:marRight w:val="0"/>
          <w:marTop w:val="0"/>
          <w:marBottom w:val="0"/>
          <w:divBdr>
            <w:top w:val="none" w:sz="0" w:space="0" w:color="auto"/>
            <w:left w:val="none" w:sz="0" w:space="0" w:color="auto"/>
            <w:bottom w:val="none" w:sz="0" w:space="0" w:color="auto"/>
            <w:right w:val="none" w:sz="0" w:space="0" w:color="auto"/>
          </w:divBdr>
          <w:divsChild>
            <w:div w:id="37928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12586">
      <w:bodyDiv w:val="1"/>
      <w:marLeft w:val="0"/>
      <w:marRight w:val="0"/>
      <w:marTop w:val="0"/>
      <w:marBottom w:val="0"/>
      <w:divBdr>
        <w:top w:val="none" w:sz="0" w:space="0" w:color="auto"/>
        <w:left w:val="none" w:sz="0" w:space="0" w:color="auto"/>
        <w:bottom w:val="none" w:sz="0" w:space="0" w:color="auto"/>
        <w:right w:val="none" w:sz="0" w:space="0" w:color="auto"/>
      </w:divBdr>
    </w:div>
    <w:div w:id="2102992701">
      <w:bodyDiv w:val="1"/>
      <w:marLeft w:val="0"/>
      <w:marRight w:val="0"/>
      <w:marTop w:val="0"/>
      <w:marBottom w:val="0"/>
      <w:divBdr>
        <w:top w:val="none" w:sz="0" w:space="0" w:color="auto"/>
        <w:left w:val="none" w:sz="0" w:space="0" w:color="auto"/>
        <w:bottom w:val="none" w:sz="0" w:space="0" w:color="auto"/>
        <w:right w:val="none" w:sz="0" w:space="0" w:color="auto"/>
      </w:divBdr>
    </w:div>
    <w:div w:id="2108500270">
      <w:bodyDiv w:val="1"/>
      <w:marLeft w:val="0"/>
      <w:marRight w:val="0"/>
      <w:marTop w:val="0"/>
      <w:marBottom w:val="0"/>
      <w:divBdr>
        <w:top w:val="none" w:sz="0" w:space="0" w:color="auto"/>
        <w:left w:val="none" w:sz="0" w:space="0" w:color="auto"/>
        <w:bottom w:val="none" w:sz="0" w:space="0" w:color="auto"/>
        <w:right w:val="none" w:sz="0" w:space="0" w:color="auto"/>
      </w:divBdr>
      <w:divsChild>
        <w:div w:id="261257165">
          <w:marLeft w:val="0"/>
          <w:marRight w:val="0"/>
          <w:marTop w:val="0"/>
          <w:marBottom w:val="0"/>
          <w:divBdr>
            <w:top w:val="none" w:sz="0" w:space="0" w:color="auto"/>
            <w:left w:val="none" w:sz="0" w:space="0" w:color="auto"/>
            <w:bottom w:val="none" w:sz="0" w:space="0" w:color="auto"/>
            <w:right w:val="none" w:sz="0" w:space="0" w:color="auto"/>
          </w:divBdr>
          <w:divsChild>
            <w:div w:id="319580128">
              <w:marLeft w:val="0"/>
              <w:marRight w:val="0"/>
              <w:marTop w:val="0"/>
              <w:marBottom w:val="0"/>
              <w:divBdr>
                <w:top w:val="none" w:sz="0" w:space="0" w:color="auto"/>
                <w:left w:val="none" w:sz="0" w:space="0" w:color="auto"/>
                <w:bottom w:val="none" w:sz="0" w:space="0" w:color="auto"/>
                <w:right w:val="none" w:sz="0" w:space="0" w:color="auto"/>
              </w:divBdr>
            </w:div>
            <w:div w:id="368604996">
              <w:marLeft w:val="0"/>
              <w:marRight w:val="0"/>
              <w:marTop w:val="0"/>
              <w:marBottom w:val="0"/>
              <w:divBdr>
                <w:top w:val="none" w:sz="0" w:space="0" w:color="auto"/>
                <w:left w:val="none" w:sz="0" w:space="0" w:color="auto"/>
                <w:bottom w:val="none" w:sz="0" w:space="0" w:color="auto"/>
                <w:right w:val="none" w:sz="0" w:space="0" w:color="auto"/>
              </w:divBdr>
            </w:div>
            <w:div w:id="392772854">
              <w:marLeft w:val="0"/>
              <w:marRight w:val="0"/>
              <w:marTop w:val="0"/>
              <w:marBottom w:val="0"/>
              <w:divBdr>
                <w:top w:val="none" w:sz="0" w:space="0" w:color="auto"/>
                <w:left w:val="none" w:sz="0" w:space="0" w:color="auto"/>
                <w:bottom w:val="none" w:sz="0" w:space="0" w:color="auto"/>
                <w:right w:val="none" w:sz="0" w:space="0" w:color="auto"/>
              </w:divBdr>
            </w:div>
            <w:div w:id="549147195">
              <w:marLeft w:val="0"/>
              <w:marRight w:val="0"/>
              <w:marTop w:val="0"/>
              <w:marBottom w:val="0"/>
              <w:divBdr>
                <w:top w:val="none" w:sz="0" w:space="0" w:color="auto"/>
                <w:left w:val="none" w:sz="0" w:space="0" w:color="auto"/>
                <w:bottom w:val="none" w:sz="0" w:space="0" w:color="auto"/>
                <w:right w:val="none" w:sz="0" w:space="0" w:color="auto"/>
              </w:divBdr>
            </w:div>
            <w:div w:id="591932816">
              <w:marLeft w:val="0"/>
              <w:marRight w:val="0"/>
              <w:marTop w:val="0"/>
              <w:marBottom w:val="0"/>
              <w:divBdr>
                <w:top w:val="none" w:sz="0" w:space="0" w:color="auto"/>
                <w:left w:val="none" w:sz="0" w:space="0" w:color="auto"/>
                <w:bottom w:val="none" w:sz="0" w:space="0" w:color="auto"/>
                <w:right w:val="none" w:sz="0" w:space="0" w:color="auto"/>
              </w:divBdr>
            </w:div>
            <w:div w:id="672878680">
              <w:marLeft w:val="0"/>
              <w:marRight w:val="0"/>
              <w:marTop w:val="0"/>
              <w:marBottom w:val="0"/>
              <w:divBdr>
                <w:top w:val="none" w:sz="0" w:space="0" w:color="auto"/>
                <w:left w:val="none" w:sz="0" w:space="0" w:color="auto"/>
                <w:bottom w:val="none" w:sz="0" w:space="0" w:color="auto"/>
                <w:right w:val="none" w:sz="0" w:space="0" w:color="auto"/>
              </w:divBdr>
            </w:div>
            <w:div w:id="819080816">
              <w:marLeft w:val="0"/>
              <w:marRight w:val="0"/>
              <w:marTop w:val="0"/>
              <w:marBottom w:val="0"/>
              <w:divBdr>
                <w:top w:val="none" w:sz="0" w:space="0" w:color="auto"/>
                <w:left w:val="none" w:sz="0" w:space="0" w:color="auto"/>
                <w:bottom w:val="none" w:sz="0" w:space="0" w:color="auto"/>
                <w:right w:val="none" w:sz="0" w:space="0" w:color="auto"/>
              </w:divBdr>
            </w:div>
            <w:div w:id="840705484">
              <w:marLeft w:val="0"/>
              <w:marRight w:val="0"/>
              <w:marTop w:val="0"/>
              <w:marBottom w:val="0"/>
              <w:divBdr>
                <w:top w:val="none" w:sz="0" w:space="0" w:color="auto"/>
                <w:left w:val="none" w:sz="0" w:space="0" w:color="auto"/>
                <w:bottom w:val="none" w:sz="0" w:space="0" w:color="auto"/>
                <w:right w:val="none" w:sz="0" w:space="0" w:color="auto"/>
              </w:divBdr>
            </w:div>
            <w:div w:id="901404951">
              <w:marLeft w:val="0"/>
              <w:marRight w:val="0"/>
              <w:marTop w:val="0"/>
              <w:marBottom w:val="0"/>
              <w:divBdr>
                <w:top w:val="none" w:sz="0" w:space="0" w:color="auto"/>
                <w:left w:val="none" w:sz="0" w:space="0" w:color="auto"/>
                <w:bottom w:val="none" w:sz="0" w:space="0" w:color="auto"/>
                <w:right w:val="none" w:sz="0" w:space="0" w:color="auto"/>
              </w:divBdr>
            </w:div>
            <w:div w:id="1149446670">
              <w:marLeft w:val="0"/>
              <w:marRight w:val="0"/>
              <w:marTop w:val="0"/>
              <w:marBottom w:val="0"/>
              <w:divBdr>
                <w:top w:val="none" w:sz="0" w:space="0" w:color="auto"/>
                <w:left w:val="none" w:sz="0" w:space="0" w:color="auto"/>
                <w:bottom w:val="none" w:sz="0" w:space="0" w:color="auto"/>
                <w:right w:val="none" w:sz="0" w:space="0" w:color="auto"/>
              </w:divBdr>
            </w:div>
            <w:div w:id="1235815760">
              <w:marLeft w:val="0"/>
              <w:marRight w:val="0"/>
              <w:marTop w:val="0"/>
              <w:marBottom w:val="0"/>
              <w:divBdr>
                <w:top w:val="none" w:sz="0" w:space="0" w:color="auto"/>
                <w:left w:val="none" w:sz="0" w:space="0" w:color="auto"/>
                <w:bottom w:val="none" w:sz="0" w:space="0" w:color="auto"/>
                <w:right w:val="none" w:sz="0" w:space="0" w:color="auto"/>
              </w:divBdr>
            </w:div>
            <w:div w:id="1241408226">
              <w:marLeft w:val="0"/>
              <w:marRight w:val="0"/>
              <w:marTop w:val="0"/>
              <w:marBottom w:val="0"/>
              <w:divBdr>
                <w:top w:val="none" w:sz="0" w:space="0" w:color="auto"/>
                <w:left w:val="none" w:sz="0" w:space="0" w:color="auto"/>
                <w:bottom w:val="none" w:sz="0" w:space="0" w:color="auto"/>
                <w:right w:val="none" w:sz="0" w:space="0" w:color="auto"/>
              </w:divBdr>
            </w:div>
            <w:div w:id="1361319870">
              <w:marLeft w:val="0"/>
              <w:marRight w:val="0"/>
              <w:marTop w:val="0"/>
              <w:marBottom w:val="0"/>
              <w:divBdr>
                <w:top w:val="none" w:sz="0" w:space="0" w:color="auto"/>
                <w:left w:val="none" w:sz="0" w:space="0" w:color="auto"/>
                <w:bottom w:val="none" w:sz="0" w:space="0" w:color="auto"/>
                <w:right w:val="none" w:sz="0" w:space="0" w:color="auto"/>
              </w:divBdr>
            </w:div>
            <w:div w:id="1464957808">
              <w:marLeft w:val="0"/>
              <w:marRight w:val="0"/>
              <w:marTop w:val="0"/>
              <w:marBottom w:val="0"/>
              <w:divBdr>
                <w:top w:val="none" w:sz="0" w:space="0" w:color="auto"/>
                <w:left w:val="none" w:sz="0" w:space="0" w:color="auto"/>
                <w:bottom w:val="none" w:sz="0" w:space="0" w:color="auto"/>
                <w:right w:val="none" w:sz="0" w:space="0" w:color="auto"/>
              </w:divBdr>
            </w:div>
            <w:div w:id="1475483655">
              <w:marLeft w:val="0"/>
              <w:marRight w:val="0"/>
              <w:marTop w:val="0"/>
              <w:marBottom w:val="0"/>
              <w:divBdr>
                <w:top w:val="none" w:sz="0" w:space="0" w:color="auto"/>
                <w:left w:val="none" w:sz="0" w:space="0" w:color="auto"/>
                <w:bottom w:val="none" w:sz="0" w:space="0" w:color="auto"/>
                <w:right w:val="none" w:sz="0" w:space="0" w:color="auto"/>
              </w:divBdr>
            </w:div>
            <w:div w:id="1658683079">
              <w:marLeft w:val="0"/>
              <w:marRight w:val="0"/>
              <w:marTop w:val="0"/>
              <w:marBottom w:val="0"/>
              <w:divBdr>
                <w:top w:val="none" w:sz="0" w:space="0" w:color="auto"/>
                <w:left w:val="none" w:sz="0" w:space="0" w:color="auto"/>
                <w:bottom w:val="none" w:sz="0" w:space="0" w:color="auto"/>
                <w:right w:val="none" w:sz="0" w:space="0" w:color="auto"/>
              </w:divBdr>
            </w:div>
            <w:div w:id="1710572228">
              <w:marLeft w:val="0"/>
              <w:marRight w:val="0"/>
              <w:marTop w:val="0"/>
              <w:marBottom w:val="0"/>
              <w:divBdr>
                <w:top w:val="none" w:sz="0" w:space="0" w:color="auto"/>
                <w:left w:val="none" w:sz="0" w:space="0" w:color="auto"/>
                <w:bottom w:val="none" w:sz="0" w:space="0" w:color="auto"/>
                <w:right w:val="none" w:sz="0" w:space="0" w:color="auto"/>
              </w:divBdr>
            </w:div>
            <w:div w:id="1780952081">
              <w:marLeft w:val="0"/>
              <w:marRight w:val="0"/>
              <w:marTop w:val="0"/>
              <w:marBottom w:val="0"/>
              <w:divBdr>
                <w:top w:val="none" w:sz="0" w:space="0" w:color="auto"/>
                <w:left w:val="none" w:sz="0" w:space="0" w:color="auto"/>
                <w:bottom w:val="none" w:sz="0" w:space="0" w:color="auto"/>
                <w:right w:val="none" w:sz="0" w:space="0" w:color="auto"/>
              </w:divBdr>
            </w:div>
            <w:div w:id="1876456687">
              <w:marLeft w:val="0"/>
              <w:marRight w:val="0"/>
              <w:marTop w:val="0"/>
              <w:marBottom w:val="0"/>
              <w:divBdr>
                <w:top w:val="none" w:sz="0" w:space="0" w:color="auto"/>
                <w:left w:val="none" w:sz="0" w:space="0" w:color="auto"/>
                <w:bottom w:val="none" w:sz="0" w:space="0" w:color="auto"/>
                <w:right w:val="none" w:sz="0" w:space="0" w:color="auto"/>
              </w:divBdr>
            </w:div>
            <w:div w:id="2129624387">
              <w:marLeft w:val="0"/>
              <w:marRight w:val="0"/>
              <w:marTop w:val="0"/>
              <w:marBottom w:val="0"/>
              <w:divBdr>
                <w:top w:val="none" w:sz="0" w:space="0" w:color="auto"/>
                <w:left w:val="none" w:sz="0" w:space="0" w:color="auto"/>
                <w:bottom w:val="none" w:sz="0" w:space="0" w:color="auto"/>
                <w:right w:val="none" w:sz="0" w:space="0" w:color="auto"/>
              </w:divBdr>
            </w:div>
          </w:divsChild>
        </w:div>
        <w:div w:id="586157824">
          <w:marLeft w:val="0"/>
          <w:marRight w:val="0"/>
          <w:marTop w:val="0"/>
          <w:marBottom w:val="0"/>
          <w:divBdr>
            <w:top w:val="none" w:sz="0" w:space="0" w:color="auto"/>
            <w:left w:val="none" w:sz="0" w:space="0" w:color="auto"/>
            <w:bottom w:val="none" w:sz="0" w:space="0" w:color="auto"/>
            <w:right w:val="none" w:sz="0" w:space="0" w:color="auto"/>
          </w:divBdr>
          <w:divsChild>
            <w:div w:id="348459213">
              <w:marLeft w:val="0"/>
              <w:marRight w:val="0"/>
              <w:marTop w:val="0"/>
              <w:marBottom w:val="0"/>
              <w:divBdr>
                <w:top w:val="none" w:sz="0" w:space="0" w:color="auto"/>
                <w:left w:val="none" w:sz="0" w:space="0" w:color="auto"/>
                <w:bottom w:val="none" w:sz="0" w:space="0" w:color="auto"/>
                <w:right w:val="none" w:sz="0" w:space="0" w:color="auto"/>
              </w:divBdr>
            </w:div>
            <w:div w:id="401413540">
              <w:marLeft w:val="0"/>
              <w:marRight w:val="0"/>
              <w:marTop w:val="0"/>
              <w:marBottom w:val="0"/>
              <w:divBdr>
                <w:top w:val="none" w:sz="0" w:space="0" w:color="auto"/>
                <w:left w:val="none" w:sz="0" w:space="0" w:color="auto"/>
                <w:bottom w:val="none" w:sz="0" w:space="0" w:color="auto"/>
                <w:right w:val="none" w:sz="0" w:space="0" w:color="auto"/>
              </w:divBdr>
            </w:div>
            <w:div w:id="807548663">
              <w:marLeft w:val="0"/>
              <w:marRight w:val="0"/>
              <w:marTop w:val="0"/>
              <w:marBottom w:val="0"/>
              <w:divBdr>
                <w:top w:val="none" w:sz="0" w:space="0" w:color="auto"/>
                <w:left w:val="none" w:sz="0" w:space="0" w:color="auto"/>
                <w:bottom w:val="none" w:sz="0" w:space="0" w:color="auto"/>
                <w:right w:val="none" w:sz="0" w:space="0" w:color="auto"/>
              </w:divBdr>
            </w:div>
            <w:div w:id="884293957">
              <w:marLeft w:val="0"/>
              <w:marRight w:val="0"/>
              <w:marTop w:val="0"/>
              <w:marBottom w:val="0"/>
              <w:divBdr>
                <w:top w:val="none" w:sz="0" w:space="0" w:color="auto"/>
                <w:left w:val="none" w:sz="0" w:space="0" w:color="auto"/>
                <w:bottom w:val="none" w:sz="0" w:space="0" w:color="auto"/>
                <w:right w:val="none" w:sz="0" w:space="0" w:color="auto"/>
              </w:divBdr>
            </w:div>
            <w:div w:id="1102845759">
              <w:marLeft w:val="0"/>
              <w:marRight w:val="0"/>
              <w:marTop w:val="0"/>
              <w:marBottom w:val="0"/>
              <w:divBdr>
                <w:top w:val="none" w:sz="0" w:space="0" w:color="auto"/>
                <w:left w:val="none" w:sz="0" w:space="0" w:color="auto"/>
                <w:bottom w:val="none" w:sz="0" w:space="0" w:color="auto"/>
                <w:right w:val="none" w:sz="0" w:space="0" w:color="auto"/>
              </w:divBdr>
            </w:div>
            <w:div w:id="209597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64616">
      <w:bodyDiv w:val="1"/>
      <w:marLeft w:val="0"/>
      <w:marRight w:val="0"/>
      <w:marTop w:val="0"/>
      <w:marBottom w:val="0"/>
      <w:divBdr>
        <w:top w:val="none" w:sz="0" w:space="0" w:color="auto"/>
        <w:left w:val="none" w:sz="0" w:space="0" w:color="auto"/>
        <w:bottom w:val="none" w:sz="0" w:space="0" w:color="auto"/>
        <w:right w:val="none" w:sz="0" w:space="0" w:color="auto"/>
      </w:divBdr>
    </w:div>
    <w:div w:id="21270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h\Downloads\Template%20styl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6174A16E-5775-4687-BC83-2BE9D285DA44}">
  <ds:schemaRefs>
    <ds:schemaRef ds:uri="http://schemas.microsoft.com/sharepoint/v3/contenttype/forms"/>
  </ds:schemaRefs>
</ds:datastoreItem>
</file>

<file path=customXml/itemProps2.xml><?xml version="1.0" encoding="utf-8"?>
<ds:datastoreItem xmlns:ds="http://schemas.openxmlformats.org/officeDocument/2006/customXml" ds:itemID="{26875AB2-D22C-4A73-94C2-FB52B5A9B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C27E5F-3D9F-4E17-BEDC-969A135506DC}">
  <ds:schemaRefs>
    <ds:schemaRef ds:uri="http://schemas.openxmlformats.org/officeDocument/2006/bibliography"/>
  </ds:schemaRefs>
</ds:datastoreItem>
</file>

<file path=customXml/itemProps4.xml><?xml version="1.0" encoding="utf-8"?>
<ds:datastoreItem xmlns:ds="http://schemas.openxmlformats.org/officeDocument/2006/customXml" ds:itemID="{1F017A47-9599-4C3F-82C8-519221445994}">
  <ds:schemaRefs>
    <ds:schemaRef ds:uri="http://schemas.microsoft.com/office/2006/documentManagement/types"/>
    <ds:schemaRef ds:uri="http://purl.org/dc/dcmitype/"/>
    <ds:schemaRef ds:uri="a05d7f75-f42e-4288-8809-604fd4d9691f"/>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ea6feb38-a85a-45e8-92e9-814486bbe37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Template style</Template>
  <TotalTime>38</TotalTime>
  <Pages>5</Pages>
  <Words>2061</Words>
  <Characters>11750</Characters>
  <Application>Microsoft Office Word</Application>
  <DocSecurity>0</DocSecurity>
  <Lines>97</Lines>
  <Paragraphs>27</Paragraphs>
  <ScaleCrop>false</ScaleCrop>
  <Company>FAO of the UN</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Cassin, Aoife (NSPD)</cp:lastModifiedBy>
  <cp:revision>137</cp:revision>
  <dcterms:created xsi:type="dcterms:W3CDTF">2025-10-04T11:49:00Z</dcterms:created>
  <dcterms:modified xsi:type="dcterms:W3CDTF">2025-10-10T17:55:00Z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