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A81E6" w14:textId="77777777" w:rsidR="00DA78F9" w:rsidRDefault="00DA78F9" w:rsidP="00AE0CB3">
      <w:pPr>
        <w:pStyle w:val="IPPNormal"/>
        <w:jc w:val="center"/>
        <w:rPr>
          <w:b/>
          <w:bCs/>
          <w:caps/>
          <w:sz w:val="24"/>
          <w:szCs w:val="22"/>
        </w:rPr>
      </w:pPr>
      <w:bookmarkStart w:id="0" w:name="_Hlk38797077"/>
      <w:r w:rsidRPr="00DA78F9">
        <w:rPr>
          <w:b/>
          <w:bCs/>
          <w:caps/>
          <w:sz w:val="24"/>
          <w:szCs w:val="22"/>
        </w:rPr>
        <w:t xml:space="preserve">Concept note for potential CPM-20 (2026) side session on IPPC commodity specific standards </w:t>
      </w:r>
    </w:p>
    <w:bookmarkEnd w:id="0"/>
    <w:p w14:paraId="5E656BC3" w14:textId="0EBD2ACF" w:rsidR="00111735" w:rsidRPr="009D391A" w:rsidRDefault="00111735" w:rsidP="009D391A">
      <w:pPr>
        <w:pStyle w:val="IPPHeading1"/>
        <w:jc w:val="center"/>
        <w:rPr>
          <w:b w:val="0"/>
          <w:i/>
          <w:sz w:val="20"/>
          <w:szCs w:val="20"/>
        </w:rPr>
      </w:pPr>
      <w:r w:rsidRPr="009D391A">
        <w:rPr>
          <w:b w:val="0"/>
          <w:i/>
          <w:sz w:val="20"/>
          <w:szCs w:val="20"/>
        </w:rPr>
        <w:t>(Prepared by IPPC secretariat with inputs from the TPCS steward, Joanne WILSON)</w:t>
      </w:r>
    </w:p>
    <w:p w14:paraId="4F629230" w14:textId="459F0393" w:rsidR="00BC16A5" w:rsidRPr="00003D0E" w:rsidRDefault="006E1F13" w:rsidP="00003D0E">
      <w:pPr>
        <w:pStyle w:val="IPPHeading1"/>
        <w:rPr>
          <w:sz w:val="22"/>
        </w:rPr>
      </w:pPr>
      <w:r w:rsidRPr="009D391A">
        <w:rPr>
          <w:sz w:val="22"/>
        </w:rPr>
        <w:t xml:space="preserve">Proposed Titles: </w:t>
      </w:r>
    </w:p>
    <w:p w14:paraId="46903A84" w14:textId="77777777" w:rsidR="006E1F13" w:rsidRPr="009D391A" w:rsidRDefault="006E1F13" w:rsidP="006E1F13">
      <w:pPr>
        <w:pStyle w:val="ListParagraph"/>
        <w:numPr>
          <w:ilvl w:val="0"/>
          <w:numId w:val="29"/>
        </w:numPr>
        <w:spacing w:after="160" w:line="278" w:lineRule="auto"/>
        <w:ind w:leftChars="0"/>
        <w:contextualSpacing/>
        <w:jc w:val="left"/>
        <w:rPr>
          <w:rFonts w:ascii="Times New Roman" w:hAnsi="Times New Roman"/>
          <w:sz w:val="22"/>
          <w:szCs w:val="22"/>
          <w:lang w:val="en-US"/>
        </w:rPr>
      </w:pPr>
      <w:r w:rsidRPr="009D391A">
        <w:rPr>
          <w:rFonts w:ascii="Times New Roman" w:hAnsi="Times New Roman"/>
          <w:sz w:val="22"/>
          <w:szCs w:val="22"/>
          <w:lang w:val="en-US"/>
        </w:rPr>
        <w:t>Charting the Course: The Transformative Journey of IPPC Commodity Standards</w:t>
      </w:r>
    </w:p>
    <w:p w14:paraId="2621B84A" w14:textId="77777777" w:rsidR="006E1F13" w:rsidRPr="009D391A" w:rsidRDefault="006E1F13" w:rsidP="006E1F13">
      <w:pPr>
        <w:pStyle w:val="ListParagraph"/>
        <w:numPr>
          <w:ilvl w:val="0"/>
          <w:numId w:val="29"/>
        </w:numPr>
        <w:spacing w:after="160" w:line="278" w:lineRule="auto"/>
        <w:ind w:leftChars="0"/>
        <w:contextualSpacing/>
        <w:jc w:val="left"/>
        <w:rPr>
          <w:rFonts w:ascii="Times New Roman" w:hAnsi="Times New Roman"/>
          <w:sz w:val="22"/>
          <w:szCs w:val="22"/>
          <w:lang w:val="en-US"/>
        </w:rPr>
      </w:pPr>
      <w:r w:rsidRPr="009D391A">
        <w:rPr>
          <w:rFonts w:ascii="Times New Roman" w:hAnsi="Times New Roman"/>
          <w:sz w:val="22"/>
          <w:szCs w:val="22"/>
          <w:lang w:val="en-US"/>
        </w:rPr>
        <w:t>Charting the Course: An Update on the IPPC's Commodity Standards Development Agenda</w:t>
      </w:r>
    </w:p>
    <w:p w14:paraId="76A7BCA8" w14:textId="77777777" w:rsidR="006E1F13" w:rsidRPr="009D391A" w:rsidRDefault="006E1F13" w:rsidP="006E1F13">
      <w:pPr>
        <w:pStyle w:val="ListParagraph"/>
        <w:numPr>
          <w:ilvl w:val="0"/>
          <w:numId w:val="29"/>
        </w:numPr>
        <w:spacing w:after="160" w:line="278" w:lineRule="auto"/>
        <w:ind w:leftChars="0"/>
        <w:contextualSpacing/>
        <w:jc w:val="left"/>
        <w:rPr>
          <w:rFonts w:ascii="Times New Roman" w:hAnsi="Times New Roman"/>
          <w:sz w:val="22"/>
          <w:szCs w:val="22"/>
          <w:lang w:val="en-US"/>
        </w:rPr>
      </w:pPr>
      <w:r w:rsidRPr="009D391A">
        <w:rPr>
          <w:rFonts w:ascii="Times New Roman" w:hAnsi="Times New Roman"/>
          <w:sz w:val="22"/>
          <w:szCs w:val="22"/>
          <w:lang w:val="en-US"/>
        </w:rPr>
        <w:t>Navigating New Frontiers: Understanding IPPC Commodity-Specific Phytosanitary Measures.</w:t>
      </w:r>
    </w:p>
    <w:p w14:paraId="1BFD67B4" w14:textId="77777777" w:rsidR="006E1F13" w:rsidRPr="009D391A" w:rsidRDefault="006E1F13" w:rsidP="004B5693">
      <w:pPr>
        <w:spacing w:after="240"/>
        <w:rPr>
          <w:szCs w:val="22"/>
        </w:rPr>
      </w:pPr>
      <w:r w:rsidRPr="009D391A">
        <w:rPr>
          <w:b/>
          <w:bCs/>
          <w:szCs w:val="22"/>
        </w:rPr>
        <w:t>Date and time:</w:t>
      </w:r>
      <w:r w:rsidRPr="009D391A">
        <w:rPr>
          <w:szCs w:val="22"/>
        </w:rPr>
        <w:t xml:space="preserve"> [To be determined, during CPM-20] </w:t>
      </w:r>
    </w:p>
    <w:p w14:paraId="638022CE" w14:textId="77777777" w:rsidR="006E1F13" w:rsidRPr="009D391A" w:rsidRDefault="006E1F13" w:rsidP="004B5693">
      <w:pPr>
        <w:spacing w:after="240"/>
        <w:rPr>
          <w:szCs w:val="22"/>
        </w:rPr>
      </w:pPr>
      <w:r w:rsidRPr="009D391A">
        <w:rPr>
          <w:b/>
          <w:bCs/>
          <w:szCs w:val="22"/>
        </w:rPr>
        <w:t>Duration:</w:t>
      </w:r>
      <w:r w:rsidRPr="009D391A">
        <w:rPr>
          <w:szCs w:val="22"/>
        </w:rPr>
        <w:t xml:space="preserve"> [13:00-14:30]</w:t>
      </w:r>
    </w:p>
    <w:p w14:paraId="45C41E70" w14:textId="77777777" w:rsidR="006E1F13" w:rsidRPr="009D391A" w:rsidRDefault="006E1F13" w:rsidP="004B5693">
      <w:pPr>
        <w:spacing w:after="240"/>
        <w:rPr>
          <w:szCs w:val="22"/>
        </w:rPr>
      </w:pPr>
      <w:r w:rsidRPr="009D391A">
        <w:rPr>
          <w:b/>
          <w:bCs/>
          <w:szCs w:val="22"/>
        </w:rPr>
        <w:t>Location:</w:t>
      </w:r>
      <w:r w:rsidRPr="009D391A">
        <w:rPr>
          <w:szCs w:val="22"/>
        </w:rPr>
        <w:t xml:space="preserve"> [Red room (TBC) at FAO Headquarters, Rome. In person only – potential web stream] </w:t>
      </w:r>
    </w:p>
    <w:p w14:paraId="0FD09438" w14:textId="77777777" w:rsidR="006E1F13" w:rsidRPr="009D391A" w:rsidRDefault="006E1F13" w:rsidP="004B5693">
      <w:pPr>
        <w:spacing w:after="240"/>
        <w:rPr>
          <w:szCs w:val="22"/>
        </w:rPr>
      </w:pPr>
      <w:r w:rsidRPr="009D391A">
        <w:rPr>
          <w:b/>
          <w:bCs/>
          <w:szCs w:val="22"/>
        </w:rPr>
        <w:t>Organizers:</w:t>
      </w:r>
      <w:r w:rsidRPr="009D391A">
        <w:rPr>
          <w:szCs w:val="22"/>
        </w:rPr>
        <w:t xml:space="preserve"> IPPC Secretariat, in collaboration with the Technical Panel on Commodity Standards (TPCS)</w:t>
      </w:r>
    </w:p>
    <w:p w14:paraId="67FCF0D0" w14:textId="6B13E3C1" w:rsidR="006E1F13" w:rsidRPr="009D391A" w:rsidRDefault="006E1F13" w:rsidP="009D391A">
      <w:pPr>
        <w:spacing w:after="240"/>
        <w:rPr>
          <w:szCs w:val="22"/>
        </w:rPr>
      </w:pPr>
      <w:r w:rsidRPr="009D391A">
        <w:rPr>
          <w:b/>
          <w:bCs/>
          <w:szCs w:val="22"/>
        </w:rPr>
        <w:t>Interpretation:</w:t>
      </w:r>
      <w:r w:rsidRPr="009D391A">
        <w:rPr>
          <w:szCs w:val="22"/>
        </w:rPr>
        <w:t xml:space="preserve"> TBC by the Bureau (En-Es-Fr)</w:t>
      </w:r>
    </w:p>
    <w:p w14:paraId="6DAF3DDE" w14:textId="77777777" w:rsidR="006E1F13" w:rsidRPr="009D391A" w:rsidRDefault="006E1F13" w:rsidP="009D391A">
      <w:pPr>
        <w:pStyle w:val="IPPHeading1"/>
        <w:rPr>
          <w:sz w:val="22"/>
        </w:rPr>
      </w:pPr>
      <w:r w:rsidRPr="009D391A">
        <w:rPr>
          <w:sz w:val="22"/>
        </w:rPr>
        <w:t>1. Background</w:t>
      </w:r>
    </w:p>
    <w:p w14:paraId="76E55379" w14:textId="77777777" w:rsidR="006E1F13" w:rsidRPr="009D391A" w:rsidRDefault="006E1F13" w:rsidP="004B5693">
      <w:pPr>
        <w:pStyle w:val="IPPParagraphnumbering"/>
        <w:spacing w:after="240"/>
        <w:rPr>
          <w:szCs w:val="22"/>
        </w:rPr>
      </w:pPr>
      <w:r w:rsidRPr="009D391A">
        <w:rPr>
          <w:szCs w:val="22"/>
        </w:rPr>
        <w:t>The global movement of plant commodities is constantly increasing, bringing with it both significant economic benefits and inherent risks of pest spread and introduction. Recognizing this evolving landscape, the IPPC Strategic Framework 2020–2030 includes the development of commodity and pathway-specific International Standards for Phytosanitary Measures (ISPMs) as a key Development Agenda Item (DAI).</w:t>
      </w:r>
    </w:p>
    <w:p w14:paraId="56C04377" w14:textId="77777777" w:rsidR="006E1F13" w:rsidRPr="009D391A" w:rsidRDefault="006E1F13" w:rsidP="004B5693">
      <w:pPr>
        <w:pStyle w:val="IPPParagraphnumbering"/>
        <w:spacing w:after="240"/>
        <w:rPr>
          <w:szCs w:val="22"/>
        </w:rPr>
      </w:pPr>
      <w:r w:rsidRPr="009D391A">
        <w:rPr>
          <w:szCs w:val="22"/>
        </w:rPr>
        <w:t xml:space="preserve">IPPC as the sole global standard-setting entity for plant health recognized by the WTO-SPS and one of the </w:t>
      </w:r>
      <w:proofErr w:type="gramStart"/>
      <w:r w:rsidRPr="009D391A">
        <w:rPr>
          <w:szCs w:val="22"/>
        </w:rPr>
        <w:t>Biodiversity</w:t>
      </w:r>
      <w:proofErr w:type="gramEnd"/>
      <w:r w:rsidRPr="009D391A">
        <w:rPr>
          <w:szCs w:val="22"/>
        </w:rPr>
        <w:t>-related Conventions, the Commission on Phytosanitary Measures (CPM) is actively developing these new ISPMs. This initiative aims to provide robust guidance to Contracting Parties in protecting internationally traded commodities through improved monitoring, prevention, detection, and response to plant pest threats. These new standards, now being named as “next generation” of IPPC standards, are also critical for addressing challenges related to import regulations and other complex phytosanitary issues that arise in global trade.</w:t>
      </w:r>
    </w:p>
    <w:p w14:paraId="28E90579" w14:textId="77777777" w:rsidR="006E1F13" w:rsidRPr="009D391A" w:rsidRDefault="006E1F13" w:rsidP="004B5693">
      <w:pPr>
        <w:pStyle w:val="IPPParagraphnumbering"/>
        <w:spacing w:after="240"/>
        <w:rPr>
          <w:szCs w:val="22"/>
        </w:rPr>
      </w:pPr>
      <w:r w:rsidRPr="009D391A">
        <w:rPr>
          <w:szCs w:val="22"/>
        </w:rPr>
        <w:t xml:space="preserve">By 2030, it is anticipated that a substantial number of these new ISPMs will have been adopted and implemented for specific commodities. It is expected that these standards will be supported by accompanying diagnostic protocols and phytosanitary treatments to facilitate their effective implementation. Critically, these commodity-specific ISPMs are expected to provide National Plant Protection Organizations (NPPOs) with harmonized phytosanitary measures, which they can leverage to strengthen their pest risk analysis activities, refine import regulatory systems, and establish robust export-oriented production systems. Ultimately, these standards are designed to simplify global trade processes and expedite market-access negotiations, fostering greater predictability and efficiency. </w:t>
      </w:r>
    </w:p>
    <w:p w14:paraId="6D804BE1" w14:textId="77777777" w:rsidR="006E1F13" w:rsidRPr="009D391A" w:rsidRDefault="006E1F13" w:rsidP="009D391A">
      <w:pPr>
        <w:pStyle w:val="IPPHeading1"/>
        <w:rPr>
          <w:sz w:val="22"/>
        </w:rPr>
      </w:pPr>
      <w:r w:rsidRPr="009D391A">
        <w:rPr>
          <w:sz w:val="22"/>
        </w:rPr>
        <w:t>2. Objectives of the Side Session</w:t>
      </w:r>
    </w:p>
    <w:p w14:paraId="6DEBE854" w14:textId="77777777" w:rsidR="006E1F13" w:rsidRPr="009D391A" w:rsidRDefault="006E1F13" w:rsidP="004B5693">
      <w:pPr>
        <w:pStyle w:val="IPPParagraphnumbering"/>
        <w:spacing w:after="240"/>
        <w:rPr>
          <w:szCs w:val="22"/>
        </w:rPr>
      </w:pPr>
      <w:r w:rsidRPr="009D391A">
        <w:rPr>
          <w:szCs w:val="22"/>
        </w:rPr>
        <w:t>This side session aims to:</w:t>
      </w:r>
    </w:p>
    <w:p w14:paraId="0E3CC672" w14:textId="77777777" w:rsidR="006E1F13" w:rsidRPr="009D391A" w:rsidRDefault="006E1F13" w:rsidP="00EF4DE4">
      <w:pPr>
        <w:numPr>
          <w:ilvl w:val="0"/>
          <w:numId w:val="26"/>
        </w:numPr>
        <w:spacing w:after="240" w:line="278" w:lineRule="auto"/>
        <w:rPr>
          <w:szCs w:val="22"/>
        </w:rPr>
      </w:pPr>
      <w:r w:rsidRPr="009D391A">
        <w:rPr>
          <w:b/>
          <w:bCs/>
          <w:szCs w:val="22"/>
        </w:rPr>
        <w:lastRenderedPageBreak/>
        <w:t>Provide a comprehensive overview</w:t>
      </w:r>
      <w:r w:rsidRPr="009D391A">
        <w:rPr>
          <w:szCs w:val="22"/>
        </w:rPr>
        <w:t xml:space="preserve"> of the IPPC's strategic approach to developing commodity-specific ISPMs under the framework of ISPM 46, by deepening the understanding among Contracting Parties regarding the purpose, benefits, and underlying principles of commodity-specific ISPMs.</w:t>
      </w:r>
    </w:p>
    <w:p w14:paraId="4C95B47E" w14:textId="77777777" w:rsidR="006E1F13" w:rsidRPr="009D391A" w:rsidRDefault="006E1F13" w:rsidP="00EF4DE4">
      <w:pPr>
        <w:numPr>
          <w:ilvl w:val="0"/>
          <w:numId w:val="26"/>
        </w:numPr>
        <w:spacing w:after="160" w:line="278" w:lineRule="auto"/>
        <w:rPr>
          <w:szCs w:val="22"/>
        </w:rPr>
      </w:pPr>
      <w:r w:rsidRPr="009D391A">
        <w:rPr>
          <w:b/>
          <w:bCs/>
          <w:szCs w:val="22"/>
        </w:rPr>
        <w:t>Highlight the significant benefits</w:t>
      </w:r>
      <w:r w:rsidRPr="009D391A">
        <w:rPr>
          <w:szCs w:val="22"/>
        </w:rPr>
        <w:t xml:space="preserve"> these standards offer in facilitating market access, accelerating trade negotiations, and promoting harmonized, technically justified phytosanitary measures.</w:t>
      </w:r>
    </w:p>
    <w:p w14:paraId="263A1EA4" w14:textId="77777777" w:rsidR="006E1F13" w:rsidRPr="009D391A" w:rsidRDefault="006E1F13" w:rsidP="00EF4DE4">
      <w:pPr>
        <w:numPr>
          <w:ilvl w:val="0"/>
          <w:numId w:val="26"/>
        </w:numPr>
        <w:spacing w:after="160" w:line="278" w:lineRule="auto"/>
        <w:rPr>
          <w:szCs w:val="22"/>
        </w:rPr>
      </w:pPr>
      <w:r w:rsidRPr="009D391A">
        <w:rPr>
          <w:b/>
          <w:bCs/>
          <w:szCs w:val="22"/>
        </w:rPr>
        <w:t>Facilitate an interactive discussion</w:t>
      </w:r>
      <w:r w:rsidRPr="009D391A">
        <w:rPr>
          <w:szCs w:val="22"/>
        </w:rPr>
        <w:t xml:space="preserve"> on how Contracting Parties can best leverage these new standards to enhance their phytosanitary systems, simplify trade, and secure new market access opportunities.</w:t>
      </w:r>
    </w:p>
    <w:p w14:paraId="1EB63D64" w14:textId="77777777" w:rsidR="006E1F13" w:rsidRPr="009D391A" w:rsidRDefault="006E1F13" w:rsidP="00EF4DE4">
      <w:pPr>
        <w:numPr>
          <w:ilvl w:val="0"/>
          <w:numId w:val="26"/>
        </w:numPr>
        <w:spacing w:after="160" w:line="278" w:lineRule="auto"/>
        <w:rPr>
          <w:szCs w:val="22"/>
        </w:rPr>
      </w:pPr>
      <w:r w:rsidRPr="009D391A">
        <w:rPr>
          <w:b/>
          <w:bCs/>
          <w:szCs w:val="22"/>
        </w:rPr>
        <w:t>Share the latest progress</w:t>
      </w:r>
      <w:r w:rsidRPr="009D391A">
        <w:rPr>
          <w:szCs w:val="22"/>
        </w:rPr>
        <w:t xml:space="preserve"> on the development and implementation of the first adopted commodity standard (mango fresh fruits) and those currently under development (e.g., bananas, taro, citrus fruits, bean seeds, grapes and apples).</w:t>
      </w:r>
    </w:p>
    <w:p w14:paraId="505DE790" w14:textId="77777777" w:rsidR="006E1F13" w:rsidRPr="009D391A" w:rsidRDefault="006E1F13" w:rsidP="00EF4DE4">
      <w:pPr>
        <w:numPr>
          <w:ilvl w:val="0"/>
          <w:numId w:val="26"/>
        </w:numPr>
        <w:spacing w:after="160" w:line="278" w:lineRule="auto"/>
        <w:rPr>
          <w:szCs w:val="22"/>
        </w:rPr>
      </w:pPr>
      <w:r w:rsidRPr="009D391A">
        <w:rPr>
          <w:b/>
          <w:bCs/>
          <w:szCs w:val="22"/>
        </w:rPr>
        <w:t>Clarify key principles</w:t>
      </w:r>
      <w:r w:rsidRPr="009D391A">
        <w:rPr>
          <w:szCs w:val="22"/>
        </w:rPr>
        <w:t xml:space="preserve"> governing the development of commodity standards, particularly regarding national sovereignty, pest risk analysis (PRA), and the non-exhaustive nature of pest lists.</w:t>
      </w:r>
    </w:p>
    <w:p w14:paraId="3D896F08" w14:textId="77777777" w:rsidR="006E1F13" w:rsidRPr="009D391A" w:rsidRDefault="006E1F13" w:rsidP="00EF4DE4">
      <w:pPr>
        <w:numPr>
          <w:ilvl w:val="0"/>
          <w:numId w:val="26"/>
        </w:numPr>
        <w:spacing w:after="160" w:line="278" w:lineRule="auto"/>
        <w:rPr>
          <w:szCs w:val="22"/>
        </w:rPr>
      </w:pPr>
      <w:r w:rsidRPr="009D391A">
        <w:rPr>
          <w:b/>
          <w:bCs/>
          <w:szCs w:val="22"/>
        </w:rPr>
        <w:t>Address concerns and foster dialogue</w:t>
      </w:r>
      <w:r w:rsidRPr="009D391A">
        <w:rPr>
          <w:szCs w:val="22"/>
        </w:rPr>
        <w:t xml:space="preserve"> on critical aspects of commodity standard development, including the criteria for pest inclusion, technical justification, and avoiding misuse of pest lists.</w:t>
      </w:r>
    </w:p>
    <w:p w14:paraId="5C755913" w14:textId="77777777" w:rsidR="006E1F13" w:rsidRPr="009D391A" w:rsidRDefault="006E1F13" w:rsidP="00EF4DE4">
      <w:pPr>
        <w:numPr>
          <w:ilvl w:val="0"/>
          <w:numId w:val="26"/>
        </w:numPr>
        <w:spacing w:after="160" w:line="278" w:lineRule="auto"/>
        <w:rPr>
          <w:szCs w:val="22"/>
        </w:rPr>
      </w:pPr>
      <w:r w:rsidRPr="009D391A">
        <w:rPr>
          <w:b/>
          <w:bCs/>
          <w:szCs w:val="22"/>
        </w:rPr>
        <w:t>Encourage engagement and gather feedback</w:t>
      </w:r>
      <w:r w:rsidRPr="009D391A">
        <w:rPr>
          <w:szCs w:val="22"/>
        </w:rPr>
        <w:t xml:space="preserve"> from contracting parties, NPPOs, and relevant stakeholders to ensure effective and inclusive participation and implementation, by reinforcing the IPPC's commitment to a transparent and inclusive standard-setting process that balances plant protection with trade facilitation.</w:t>
      </w:r>
    </w:p>
    <w:p w14:paraId="1CE71F92" w14:textId="77777777" w:rsidR="006E1F13" w:rsidRPr="009D391A" w:rsidRDefault="006E1F13" w:rsidP="00EF4DE4">
      <w:pPr>
        <w:numPr>
          <w:ilvl w:val="0"/>
          <w:numId w:val="26"/>
        </w:numPr>
        <w:spacing w:after="160" w:line="278" w:lineRule="auto"/>
        <w:rPr>
          <w:szCs w:val="22"/>
        </w:rPr>
      </w:pPr>
      <w:r w:rsidRPr="009D391A">
        <w:rPr>
          <w:b/>
          <w:bCs/>
          <w:szCs w:val="22"/>
        </w:rPr>
        <w:t xml:space="preserve"> Invite contributions </w:t>
      </w:r>
      <w:r w:rsidRPr="009D391A">
        <w:rPr>
          <w:szCs w:val="22"/>
        </w:rPr>
        <w:t>of new topics/subjects and information materials in 2026 to support the development of new commodity standards of global interest.</w:t>
      </w:r>
    </w:p>
    <w:p w14:paraId="15348592" w14:textId="0E0DE1EF" w:rsidR="00570CF7" w:rsidRPr="009D391A" w:rsidRDefault="006E1F13" w:rsidP="00EF4DE4">
      <w:pPr>
        <w:numPr>
          <w:ilvl w:val="0"/>
          <w:numId w:val="26"/>
        </w:numPr>
        <w:spacing w:after="160" w:line="278" w:lineRule="auto"/>
        <w:rPr>
          <w:szCs w:val="22"/>
        </w:rPr>
      </w:pPr>
      <w:r w:rsidRPr="009D391A">
        <w:rPr>
          <w:b/>
          <w:bCs/>
          <w:szCs w:val="22"/>
        </w:rPr>
        <w:t>Generate interest in a potential IPPC workshop</w:t>
      </w:r>
      <w:r w:rsidRPr="009D391A">
        <w:rPr>
          <w:szCs w:val="22"/>
        </w:rPr>
        <w:t xml:space="preserve"> on commodity specific standards for 2027. </w:t>
      </w:r>
    </w:p>
    <w:p w14:paraId="472272CA" w14:textId="77777777" w:rsidR="006E1F13" w:rsidRPr="009D391A" w:rsidRDefault="006E1F13" w:rsidP="00EF4DE4">
      <w:pPr>
        <w:pStyle w:val="IPPHeading1"/>
        <w:jc w:val="both"/>
        <w:rPr>
          <w:sz w:val="22"/>
        </w:rPr>
      </w:pPr>
      <w:r w:rsidRPr="009D391A">
        <w:rPr>
          <w:sz w:val="22"/>
        </w:rPr>
        <w:t>3. Target Audience</w:t>
      </w:r>
    </w:p>
    <w:p w14:paraId="0F9A9A29" w14:textId="77777777" w:rsidR="006E1F13" w:rsidRPr="009D391A" w:rsidRDefault="006E1F13" w:rsidP="00EF4DE4">
      <w:pPr>
        <w:pStyle w:val="IPPParagraphnumbering"/>
        <w:spacing w:after="240"/>
        <w:rPr>
          <w:szCs w:val="22"/>
        </w:rPr>
      </w:pPr>
      <w:r w:rsidRPr="009D391A">
        <w:rPr>
          <w:szCs w:val="22"/>
        </w:rPr>
        <w:t>This side session is designed for:</w:t>
      </w:r>
    </w:p>
    <w:p w14:paraId="3918C427" w14:textId="77777777" w:rsidR="006E1F13" w:rsidRPr="009D391A" w:rsidRDefault="006E1F13" w:rsidP="00EF4DE4">
      <w:pPr>
        <w:numPr>
          <w:ilvl w:val="0"/>
          <w:numId w:val="25"/>
        </w:numPr>
        <w:spacing w:after="160" w:line="278" w:lineRule="auto"/>
        <w:rPr>
          <w:szCs w:val="22"/>
        </w:rPr>
      </w:pPr>
      <w:r w:rsidRPr="009D391A">
        <w:rPr>
          <w:szCs w:val="22"/>
        </w:rPr>
        <w:t>Heads of National Plant Protection Organizations (NPPOs) and their technical experts as delegates of IPPC Contracting Parties at CPM.</w:t>
      </w:r>
    </w:p>
    <w:p w14:paraId="0629DAEC" w14:textId="77777777" w:rsidR="006E1F13" w:rsidRPr="009D391A" w:rsidRDefault="006E1F13" w:rsidP="00EF4DE4">
      <w:pPr>
        <w:numPr>
          <w:ilvl w:val="0"/>
          <w:numId w:val="25"/>
        </w:numPr>
        <w:spacing w:after="160" w:line="278" w:lineRule="auto"/>
        <w:rPr>
          <w:szCs w:val="22"/>
        </w:rPr>
      </w:pPr>
      <w:r w:rsidRPr="009D391A">
        <w:rPr>
          <w:szCs w:val="22"/>
        </w:rPr>
        <w:t>Representatives from Regional Plant Protection Organizations (RPPOs).</w:t>
      </w:r>
    </w:p>
    <w:p w14:paraId="0EC03F8B" w14:textId="162CEB50" w:rsidR="006E1F13" w:rsidRPr="009D391A" w:rsidRDefault="002A50FF" w:rsidP="00EF4DE4">
      <w:pPr>
        <w:numPr>
          <w:ilvl w:val="0"/>
          <w:numId w:val="25"/>
        </w:numPr>
        <w:spacing w:after="160" w:line="278" w:lineRule="auto"/>
        <w:rPr>
          <w:szCs w:val="22"/>
        </w:rPr>
      </w:pPr>
      <w:r w:rsidRPr="009D391A">
        <w:rPr>
          <w:szCs w:val="22"/>
        </w:rPr>
        <w:t xml:space="preserve">CPM participants and observers </w:t>
      </w:r>
      <w:r w:rsidR="005F7802" w:rsidRPr="009D391A">
        <w:rPr>
          <w:szCs w:val="22"/>
        </w:rPr>
        <w:t>are also invited</w:t>
      </w:r>
      <w:r w:rsidR="006E1F13" w:rsidRPr="009D391A">
        <w:rPr>
          <w:szCs w:val="22"/>
        </w:rPr>
        <w:t>.</w:t>
      </w:r>
    </w:p>
    <w:p w14:paraId="005266A1" w14:textId="77777777" w:rsidR="006E1F13" w:rsidRPr="009D391A" w:rsidRDefault="006E1F13" w:rsidP="00EF4DE4">
      <w:pPr>
        <w:numPr>
          <w:ilvl w:val="0"/>
          <w:numId w:val="25"/>
        </w:numPr>
        <w:spacing w:after="160" w:line="278" w:lineRule="auto"/>
        <w:rPr>
          <w:szCs w:val="22"/>
        </w:rPr>
      </w:pPr>
      <w:r w:rsidRPr="009D391A">
        <w:rPr>
          <w:szCs w:val="22"/>
        </w:rPr>
        <w:t>Researchers, academics, and other stakeholders interested in international plant health and trade.</w:t>
      </w:r>
    </w:p>
    <w:p w14:paraId="534CBD2A" w14:textId="522C39BD" w:rsidR="006E1F13" w:rsidRPr="009D391A" w:rsidRDefault="006E1F13" w:rsidP="00EF4DE4">
      <w:pPr>
        <w:numPr>
          <w:ilvl w:val="0"/>
          <w:numId w:val="25"/>
        </w:numPr>
        <w:spacing w:after="160" w:line="278" w:lineRule="auto"/>
        <w:rPr>
          <w:szCs w:val="22"/>
        </w:rPr>
      </w:pPr>
      <w:r w:rsidRPr="009D391A">
        <w:rPr>
          <w:szCs w:val="22"/>
        </w:rPr>
        <w:t>FAO employees,</w:t>
      </w:r>
      <w:r w:rsidR="00733147" w:rsidRPr="009D391A">
        <w:rPr>
          <w:szCs w:val="22"/>
        </w:rPr>
        <w:t xml:space="preserve"> including</w:t>
      </w:r>
      <w:r w:rsidRPr="009D391A">
        <w:rPr>
          <w:szCs w:val="22"/>
        </w:rPr>
        <w:t xml:space="preserve"> NSP Division</w:t>
      </w:r>
      <w:r w:rsidR="00733147" w:rsidRPr="009D391A">
        <w:rPr>
          <w:szCs w:val="22"/>
        </w:rPr>
        <w:t xml:space="preserve"> </w:t>
      </w:r>
      <w:proofErr w:type="gramStart"/>
      <w:r w:rsidR="00733147" w:rsidRPr="009D391A">
        <w:rPr>
          <w:szCs w:val="22"/>
        </w:rPr>
        <w:t xml:space="preserve">and </w:t>
      </w:r>
      <w:r w:rsidRPr="009D391A">
        <w:rPr>
          <w:szCs w:val="22"/>
        </w:rPr>
        <w:t xml:space="preserve"> FAO</w:t>
      </w:r>
      <w:proofErr w:type="gramEnd"/>
      <w:r w:rsidRPr="009D391A">
        <w:rPr>
          <w:szCs w:val="22"/>
        </w:rPr>
        <w:t xml:space="preserve"> Investment-</w:t>
      </w:r>
      <w:proofErr w:type="spellStart"/>
      <w:r w:rsidRPr="009D391A">
        <w:rPr>
          <w:szCs w:val="22"/>
        </w:rPr>
        <w:t>Center</w:t>
      </w:r>
      <w:proofErr w:type="spellEnd"/>
      <w:r w:rsidRPr="009D391A">
        <w:rPr>
          <w:szCs w:val="22"/>
        </w:rPr>
        <w:t>.</w:t>
      </w:r>
    </w:p>
    <w:p w14:paraId="4201CE9F" w14:textId="77777777" w:rsidR="006E1F13" w:rsidRPr="009D391A" w:rsidRDefault="006E1F13" w:rsidP="00EF4DE4">
      <w:pPr>
        <w:pStyle w:val="IPPHeading1"/>
        <w:jc w:val="both"/>
        <w:rPr>
          <w:sz w:val="22"/>
        </w:rPr>
      </w:pPr>
      <w:r w:rsidRPr="009D391A">
        <w:rPr>
          <w:sz w:val="22"/>
        </w:rPr>
        <w:t>4. Expected Outcomes</w:t>
      </w:r>
    </w:p>
    <w:p w14:paraId="5A6085D9" w14:textId="77777777" w:rsidR="006E1F13" w:rsidRPr="009D391A" w:rsidRDefault="006E1F13" w:rsidP="00EF4DE4">
      <w:pPr>
        <w:pStyle w:val="IPPParagraphnumbering"/>
        <w:spacing w:after="240"/>
        <w:rPr>
          <w:szCs w:val="22"/>
        </w:rPr>
      </w:pPr>
      <w:r w:rsidRPr="009D391A">
        <w:rPr>
          <w:szCs w:val="22"/>
        </w:rPr>
        <w:t>Participants will gain:</w:t>
      </w:r>
    </w:p>
    <w:p w14:paraId="43FBB8BD" w14:textId="77777777" w:rsidR="006E1F13" w:rsidRPr="009D391A" w:rsidRDefault="006E1F13" w:rsidP="00EF4DE4">
      <w:pPr>
        <w:numPr>
          <w:ilvl w:val="0"/>
          <w:numId w:val="27"/>
        </w:numPr>
        <w:spacing w:after="160" w:line="278" w:lineRule="auto"/>
        <w:rPr>
          <w:szCs w:val="22"/>
        </w:rPr>
      </w:pPr>
      <w:r w:rsidRPr="009D391A">
        <w:rPr>
          <w:szCs w:val="22"/>
        </w:rPr>
        <w:t>A clear understanding of the rationale, principles, and strategic importance of IPPC commodity standards.</w:t>
      </w:r>
    </w:p>
    <w:p w14:paraId="2AEAFB82" w14:textId="77777777" w:rsidR="006E1F13" w:rsidRPr="009D391A" w:rsidRDefault="006E1F13" w:rsidP="00EF4DE4">
      <w:pPr>
        <w:numPr>
          <w:ilvl w:val="0"/>
          <w:numId w:val="27"/>
        </w:numPr>
        <w:spacing w:after="160" w:line="278" w:lineRule="auto"/>
        <w:rPr>
          <w:szCs w:val="22"/>
        </w:rPr>
      </w:pPr>
      <w:r w:rsidRPr="009D391A">
        <w:rPr>
          <w:szCs w:val="22"/>
        </w:rPr>
        <w:lastRenderedPageBreak/>
        <w:t>Updated information on the progress of IPPC commodity standard development and implementation.</w:t>
      </w:r>
    </w:p>
    <w:p w14:paraId="13BF83B2" w14:textId="77777777" w:rsidR="006E1F13" w:rsidRPr="009D391A" w:rsidRDefault="006E1F13" w:rsidP="00EF4DE4">
      <w:pPr>
        <w:numPr>
          <w:ilvl w:val="0"/>
          <w:numId w:val="27"/>
        </w:numPr>
        <w:spacing w:after="160" w:line="278" w:lineRule="auto"/>
        <w:rPr>
          <w:szCs w:val="22"/>
        </w:rPr>
      </w:pPr>
      <w:r w:rsidRPr="009D391A">
        <w:rPr>
          <w:szCs w:val="22"/>
        </w:rPr>
        <w:t>Enhanced confidence in the transparency and technical rigor of the standard-setting process.</w:t>
      </w:r>
    </w:p>
    <w:p w14:paraId="352BF27F" w14:textId="77777777" w:rsidR="006E1F13" w:rsidRPr="009D391A" w:rsidRDefault="006E1F13" w:rsidP="00EF4DE4">
      <w:pPr>
        <w:numPr>
          <w:ilvl w:val="0"/>
          <w:numId w:val="27"/>
        </w:numPr>
        <w:spacing w:after="160" w:line="278" w:lineRule="auto"/>
        <w:rPr>
          <w:szCs w:val="22"/>
        </w:rPr>
      </w:pPr>
      <w:r w:rsidRPr="009D391A">
        <w:rPr>
          <w:szCs w:val="22"/>
        </w:rPr>
        <w:t>An opportunity to engage directly with the IPPC Secretariat and TPCS experts on implementation challenges and future directions.</w:t>
      </w:r>
    </w:p>
    <w:p w14:paraId="7202B9C4" w14:textId="77777777" w:rsidR="006E1F13" w:rsidRPr="009D391A" w:rsidRDefault="006E1F13" w:rsidP="00EF4DE4">
      <w:pPr>
        <w:numPr>
          <w:ilvl w:val="0"/>
          <w:numId w:val="27"/>
        </w:numPr>
        <w:spacing w:after="160" w:line="278" w:lineRule="auto"/>
        <w:rPr>
          <w:szCs w:val="22"/>
        </w:rPr>
      </w:pPr>
      <w:r w:rsidRPr="009D391A">
        <w:rPr>
          <w:szCs w:val="22"/>
        </w:rPr>
        <w:t>Increased awareness of how these standards will simplify trade processes and create new market opportunities for contracting parties.</w:t>
      </w:r>
    </w:p>
    <w:p w14:paraId="4F4DC2CE" w14:textId="75CF01C5" w:rsidR="006E1F13" w:rsidRPr="009D391A" w:rsidRDefault="006E1F13" w:rsidP="00EF4DE4">
      <w:pPr>
        <w:numPr>
          <w:ilvl w:val="0"/>
          <w:numId w:val="27"/>
        </w:numPr>
        <w:spacing w:after="160" w:line="278" w:lineRule="auto"/>
        <w:rPr>
          <w:szCs w:val="22"/>
        </w:rPr>
      </w:pPr>
      <w:r w:rsidRPr="009D391A">
        <w:rPr>
          <w:szCs w:val="22"/>
        </w:rPr>
        <w:t>Information and discussions about a potential IPPC workshop on “specific commodity standards”.</w:t>
      </w:r>
    </w:p>
    <w:p w14:paraId="75374627" w14:textId="77777777" w:rsidR="006E1F13" w:rsidRPr="009D391A" w:rsidRDefault="006E1F13" w:rsidP="00EF4DE4">
      <w:pPr>
        <w:spacing w:after="240"/>
        <w:rPr>
          <w:b/>
          <w:bCs/>
          <w:szCs w:val="22"/>
          <w:lang w:val="fr-FR"/>
        </w:rPr>
      </w:pPr>
      <w:r w:rsidRPr="009D391A">
        <w:rPr>
          <w:b/>
          <w:bCs/>
          <w:szCs w:val="22"/>
          <w:lang w:val="fr-FR"/>
        </w:rPr>
        <w:t xml:space="preserve">5. Tentative draft agenda - format (duration </w:t>
      </w:r>
      <w:proofErr w:type="gramStart"/>
      <w:r w:rsidRPr="009D391A">
        <w:rPr>
          <w:b/>
          <w:bCs/>
          <w:szCs w:val="22"/>
          <w:lang w:val="fr-FR"/>
        </w:rPr>
        <w:t>1:</w:t>
      </w:r>
      <w:proofErr w:type="gramEnd"/>
      <w:r w:rsidRPr="009D391A">
        <w:rPr>
          <w:b/>
          <w:bCs/>
          <w:szCs w:val="22"/>
          <w:lang w:val="fr-FR"/>
        </w:rPr>
        <w:t>30h</w:t>
      </w:r>
      <w:proofErr w:type="gramStart"/>
      <w:r w:rsidRPr="009D391A">
        <w:rPr>
          <w:b/>
          <w:bCs/>
          <w:szCs w:val="22"/>
          <w:lang w:val="fr-FR"/>
        </w:rPr>
        <w:t>):</w:t>
      </w:r>
      <w:proofErr w:type="gramEnd"/>
    </w:p>
    <w:p w14:paraId="648B46E5" w14:textId="77777777" w:rsidR="006E1F13" w:rsidRPr="009D391A" w:rsidRDefault="006E1F13" w:rsidP="00EF4DE4">
      <w:pPr>
        <w:pStyle w:val="ListParagraph"/>
        <w:numPr>
          <w:ilvl w:val="0"/>
          <w:numId w:val="28"/>
        </w:numPr>
        <w:spacing w:after="240" w:line="278" w:lineRule="auto"/>
        <w:ind w:leftChars="0"/>
        <w:contextualSpacing/>
        <w:rPr>
          <w:rFonts w:ascii="Times New Roman" w:hAnsi="Times New Roman"/>
          <w:sz w:val="22"/>
          <w:szCs w:val="22"/>
          <w:lang w:val="en-US"/>
        </w:rPr>
      </w:pPr>
      <w:r w:rsidRPr="009D391A">
        <w:rPr>
          <w:rFonts w:ascii="Times New Roman" w:hAnsi="Times New Roman"/>
          <w:b/>
          <w:bCs/>
          <w:sz w:val="22"/>
          <w:szCs w:val="22"/>
          <w:lang w:val="en-US"/>
        </w:rPr>
        <w:t>Introduction and Welcome:</w:t>
      </w:r>
      <w:r w:rsidRPr="009D391A">
        <w:rPr>
          <w:rFonts w:ascii="Times New Roman" w:hAnsi="Times New Roman"/>
          <w:sz w:val="22"/>
          <w:szCs w:val="22"/>
          <w:lang w:val="en-US"/>
        </w:rPr>
        <w:t xml:space="preserve"> Setting the Stage: Welcome and The Strategic Imperative for Commodity Standards (10 min)</w:t>
      </w:r>
    </w:p>
    <w:p w14:paraId="4E2B9B6D" w14:textId="77777777" w:rsidR="006E1F13" w:rsidRPr="009D391A" w:rsidRDefault="006E1F13" w:rsidP="00EF4DE4">
      <w:pPr>
        <w:numPr>
          <w:ilvl w:val="1"/>
          <w:numId w:val="28"/>
        </w:numPr>
        <w:spacing w:after="160" w:line="278" w:lineRule="auto"/>
        <w:rPr>
          <w:szCs w:val="22"/>
        </w:rPr>
      </w:pPr>
      <w:r w:rsidRPr="009D391A">
        <w:rPr>
          <w:szCs w:val="22"/>
        </w:rPr>
        <w:t>IPPC Secretariat / FAO DDG</w:t>
      </w:r>
    </w:p>
    <w:p w14:paraId="79F69570" w14:textId="77777777" w:rsidR="006E1F13" w:rsidRPr="009D391A" w:rsidRDefault="006E1F13" w:rsidP="00EF4DE4">
      <w:pPr>
        <w:numPr>
          <w:ilvl w:val="0"/>
          <w:numId w:val="28"/>
        </w:numPr>
        <w:spacing w:after="160" w:line="278" w:lineRule="auto"/>
        <w:rPr>
          <w:szCs w:val="22"/>
        </w:rPr>
      </w:pPr>
      <w:r w:rsidRPr="009D391A">
        <w:rPr>
          <w:b/>
          <w:bCs/>
          <w:szCs w:val="22"/>
        </w:rPr>
        <w:t xml:space="preserve">From General to Specific: The Vision Behind IPPC Commodity Standards </w:t>
      </w:r>
      <w:r w:rsidRPr="009D391A">
        <w:rPr>
          <w:szCs w:val="22"/>
        </w:rPr>
        <w:t>(10 minutes)</w:t>
      </w:r>
    </w:p>
    <w:p w14:paraId="03CFD8A9" w14:textId="77777777" w:rsidR="006E1F13" w:rsidRPr="009D391A" w:rsidRDefault="006E1F13" w:rsidP="00EF4DE4">
      <w:pPr>
        <w:numPr>
          <w:ilvl w:val="1"/>
          <w:numId w:val="28"/>
        </w:numPr>
        <w:spacing w:after="160" w:line="278" w:lineRule="auto"/>
        <w:rPr>
          <w:szCs w:val="22"/>
        </w:rPr>
      </w:pPr>
      <w:r w:rsidRPr="009D391A">
        <w:rPr>
          <w:szCs w:val="22"/>
        </w:rPr>
        <w:t>IPPC Secretariat</w:t>
      </w:r>
    </w:p>
    <w:p w14:paraId="57B77F52" w14:textId="77777777" w:rsidR="006E1F13" w:rsidRPr="009D391A" w:rsidRDefault="006E1F13" w:rsidP="00EF4DE4">
      <w:pPr>
        <w:numPr>
          <w:ilvl w:val="0"/>
          <w:numId w:val="28"/>
        </w:numPr>
        <w:spacing w:after="160" w:line="278" w:lineRule="auto"/>
        <w:rPr>
          <w:szCs w:val="22"/>
        </w:rPr>
      </w:pPr>
      <w:r w:rsidRPr="009D391A">
        <w:rPr>
          <w:b/>
          <w:bCs/>
          <w:szCs w:val="22"/>
        </w:rPr>
        <w:t>Overview of Commodity Standards: The "Why" and "What" (15 min):</w:t>
      </w:r>
      <w:r w:rsidRPr="009D391A">
        <w:rPr>
          <w:szCs w:val="22"/>
        </w:rPr>
        <w:t xml:space="preserve"> Benefits and key principles.</w:t>
      </w:r>
    </w:p>
    <w:p w14:paraId="359C41E9" w14:textId="77777777" w:rsidR="006E1F13" w:rsidRPr="009D391A" w:rsidRDefault="006E1F13" w:rsidP="00EF4DE4">
      <w:pPr>
        <w:numPr>
          <w:ilvl w:val="1"/>
          <w:numId w:val="28"/>
        </w:numPr>
        <w:spacing w:after="160" w:line="278" w:lineRule="auto"/>
        <w:rPr>
          <w:szCs w:val="22"/>
        </w:rPr>
      </w:pPr>
      <w:r w:rsidRPr="009D391A">
        <w:rPr>
          <w:szCs w:val="22"/>
        </w:rPr>
        <w:t>TPCS “Chair”</w:t>
      </w:r>
    </w:p>
    <w:p w14:paraId="4699484F" w14:textId="77777777" w:rsidR="006E1F13" w:rsidRPr="009D391A" w:rsidRDefault="006E1F13" w:rsidP="00EF4DE4">
      <w:pPr>
        <w:numPr>
          <w:ilvl w:val="0"/>
          <w:numId w:val="28"/>
        </w:numPr>
        <w:spacing w:after="160" w:line="278" w:lineRule="auto"/>
        <w:rPr>
          <w:szCs w:val="22"/>
        </w:rPr>
      </w:pPr>
      <w:r w:rsidRPr="009D391A">
        <w:rPr>
          <w:b/>
          <w:bCs/>
          <w:szCs w:val="22"/>
        </w:rPr>
        <w:t>Progress in Action: Milestones, Achievements, and the Pipeline (15 min):</w:t>
      </w:r>
      <w:r w:rsidRPr="009D391A">
        <w:rPr>
          <w:szCs w:val="22"/>
        </w:rPr>
        <w:t xml:space="preserve"> detailing adopted and in-progress standards, timeline, and the work of the TPCS.</w:t>
      </w:r>
    </w:p>
    <w:p w14:paraId="0177CF2D" w14:textId="77777777" w:rsidR="006E1F13" w:rsidRPr="009D391A" w:rsidRDefault="006E1F13" w:rsidP="00EF4DE4">
      <w:pPr>
        <w:numPr>
          <w:ilvl w:val="1"/>
          <w:numId w:val="28"/>
        </w:numPr>
        <w:spacing w:after="160" w:line="278" w:lineRule="auto"/>
        <w:rPr>
          <w:szCs w:val="22"/>
        </w:rPr>
      </w:pPr>
      <w:r w:rsidRPr="009D391A">
        <w:rPr>
          <w:szCs w:val="22"/>
        </w:rPr>
        <w:t xml:space="preserve">TPCS Steward </w:t>
      </w:r>
    </w:p>
    <w:p w14:paraId="6C53A7F8" w14:textId="77777777" w:rsidR="006E1F13" w:rsidRPr="009D391A" w:rsidRDefault="006E1F13" w:rsidP="00EF4DE4">
      <w:pPr>
        <w:numPr>
          <w:ilvl w:val="0"/>
          <w:numId w:val="28"/>
        </w:numPr>
        <w:spacing w:after="160" w:line="278" w:lineRule="auto"/>
        <w:rPr>
          <w:szCs w:val="22"/>
        </w:rPr>
      </w:pPr>
      <w:r w:rsidRPr="009D391A">
        <w:rPr>
          <w:b/>
          <w:bCs/>
          <w:szCs w:val="22"/>
        </w:rPr>
        <w:t xml:space="preserve">Paving the way: </w:t>
      </w:r>
      <w:proofErr w:type="gramStart"/>
      <w:r w:rsidRPr="009D391A">
        <w:rPr>
          <w:b/>
          <w:bCs/>
          <w:szCs w:val="22"/>
        </w:rPr>
        <w:t>Future Outlook</w:t>
      </w:r>
      <w:proofErr w:type="gramEnd"/>
      <w:r w:rsidRPr="009D391A">
        <w:rPr>
          <w:b/>
          <w:bCs/>
          <w:szCs w:val="22"/>
        </w:rPr>
        <w:t xml:space="preserve"> and potential IPPC workshop on commodity-specific standards (10 minutes)</w:t>
      </w:r>
    </w:p>
    <w:p w14:paraId="605FBEE4" w14:textId="77777777" w:rsidR="006E1F13" w:rsidRPr="009D391A" w:rsidRDefault="006E1F13" w:rsidP="00EF4DE4">
      <w:pPr>
        <w:numPr>
          <w:ilvl w:val="1"/>
          <w:numId w:val="28"/>
        </w:numPr>
        <w:spacing w:after="160" w:line="278" w:lineRule="auto"/>
        <w:rPr>
          <w:szCs w:val="22"/>
        </w:rPr>
      </w:pPr>
      <w:r w:rsidRPr="009D391A">
        <w:rPr>
          <w:szCs w:val="22"/>
        </w:rPr>
        <w:t>TBC</w:t>
      </w:r>
    </w:p>
    <w:p w14:paraId="542B287D" w14:textId="77777777" w:rsidR="006E1F13" w:rsidRPr="009D391A" w:rsidRDefault="006E1F13" w:rsidP="00EF4DE4">
      <w:pPr>
        <w:numPr>
          <w:ilvl w:val="0"/>
          <w:numId w:val="28"/>
        </w:numPr>
        <w:spacing w:after="160" w:line="278" w:lineRule="auto"/>
        <w:rPr>
          <w:szCs w:val="22"/>
        </w:rPr>
      </w:pPr>
      <w:r w:rsidRPr="009D391A">
        <w:rPr>
          <w:b/>
          <w:bCs/>
          <w:szCs w:val="22"/>
        </w:rPr>
        <w:t>Interactive Q&amp;A and Discussion (20 min):</w:t>
      </w:r>
      <w:r w:rsidRPr="009D391A">
        <w:rPr>
          <w:szCs w:val="22"/>
        </w:rPr>
        <w:t xml:space="preserve"> Open floor for questions, comments, and sharing of national experiences, particularly focusing on addressing concerns and exploring implementation opportunities.</w:t>
      </w:r>
    </w:p>
    <w:p w14:paraId="16BD2053" w14:textId="77777777" w:rsidR="006E1F13" w:rsidRPr="009D391A" w:rsidRDefault="006E1F13" w:rsidP="00EF4DE4">
      <w:pPr>
        <w:numPr>
          <w:ilvl w:val="0"/>
          <w:numId w:val="28"/>
        </w:numPr>
        <w:spacing w:after="160" w:line="278" w:lineRule="auto"/>
        <w:rPr>
          <w:szCs w:val="22"/>
        </w:rPr>
      </w:pPr>
      <w:r w:rsidRPr="009D391A">
        <w:rPr>
          <w:b/>
          <w:bCs/>
          <w:szCs w:val="22"/>
        </w:rPr>
        <w:t>Concluding Remarks and Next Steps (5 min):</w:t>
      </w:r>
      <w:r w:rsidRPr="009D391A">
        <w:rPr>
          <w:szCs w:val="22"/>
        </w:rPr>
        <w:t xml:space="preserve"> Emphasizing continued collaboration and inviting further engagement in the standard-setting process.</w:t>
      </w:r>
    </w:p>
    <w:p w14:paraId="708DCC9E" w14:textId="77777777" w:rsidR="006E1F13" w:rsidRPr="009D391A" w:rsidRDefault="006E1F13" w:rsidP="006E1F13">
      <w:pPr>
        <w:numPr>
          <w:ilvl w:val="1"/>
          <w:numId w:val="28"/>
        </w:numPr>
        <w:spacing w:after="160" w:line="278" w:lineRule="auto"/>
        <w:jc w:val="left"/>
        <w:rPr>
          <w:szCs w:val="22"/>
        </w:rPr>
      </w:pPr>
      <w:r w:rsidRPr="009D391A">
        <w:rPr>
          <w:szCs w:val="22"/>
        </w:rPr>
        <w:t>IPPC Secretariat / FAO DDG</w:t>
      </w:r>
    </w:p>
    <w:p w14:paraId="0AEFB9A5" w14:textId="77777777" w:rsidR="006E1F13" w:rsidRPr="0028775B" w:rsidRDefault="006E1F13" w:rsidP="006E1F13">
      <w:pPr>
        <w:ind w:left="1440"/>
      </w:pPr>
    </w:p>
    <w:p w14:paraId="0DA3F064" w14:textId="77777777" w:rsidR="00111735" w:rsidRPr="00111735" w:rsidRDefault="00111735" w:rsidP="00111735">
      <w:pPr>
        <w:pStyle w:val="IPPNormal"/>
      </w:pPr>
    </w:p>
    <w:sectPr w:rsidR="00111735" w:rsidRPr="00111735" w:rsidSect="009D391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2E5" w14:textId="77777777" w:rsidR="00ED6999" w:rsidRDefault="00ED6999" w:rsidP="002B4ADC">
      <w:r>
        <w:separator/>
      </w:r>
    </w:p>
  </w:endnote>
  <w:endnote w:type="continuationSeparator" w:id="0">
    <w:p w14:paraId="50BCEDC3" w14:textId="77777777" w:rsidR="00ED6999" w:rsidRDefault="00ED6999" w:rsidP="002B4ADC">
      <w:r>
        <w:continuationSeparator/>
      </w:r>
    </w:p>
  </w:endnote>
  <w:endnote w:type="continuationNotice" w:id="1">
    <w:p w14:paraId="6ADA9ED6" w14:textId="77777777" w:rsidR="00ED6999" w:rsidRDefault="00ED6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945" w14:textId="354C5865"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r>
      <w:rPr>
        <w:rFonts w:cs="Arial"/>
        <w:szCs w:val="18"/>
      </w:rPr>
      <w:tab/>
    </w:r>
    <w:r w:rsidR="003E28F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F840" w14:textId="41B56F6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8347" w14:textId="7896C9C3" w:rsidR="003E28FF" w:rsidRPr="003E28FF" w:rsidRDefault="003E28FF" w:rsidP="003E28FF">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87E7E">
      <w:rPr>
        <w:rFonts w:cs="Arial"/>
        <w:noProof/>
        <w:szCs w:val="18"/>
      </w:rPr>
      <w:t>2</w:t>
    </w:r>
    <w:r w:rsidRPr="00377B19">
      <w:rPr>
        <w:rFonts w:cs="Arial"/>
        <w:szCs w:val="18"/>
      </w:rPr>
      <w:fldChar w:fldCharType="end"/>
    </w:r>
    <w:r w:rsidRPr="00377B19">
      <w:rPr>
        <w:rFonts w:cs="Arial"/>
        <w:szCs w:val="18"/>
      </w:rPr>
      <w:t xml:space="preserve"> of </w:t>
    </w:r>
    <w:r w:rsidR="00AD2010">
      <w:rPr>
        <w:rFonts w:cs="Arial"/>
        <w:szCs w:val="18"/>
      </w:rPr>
      <w:fldChar w:fldCharType="begin"/>
    </w:r>
    <w:r w:rsidR="00AD2010">
      <w:rPr>
        <w:rFonts w:cs="Arial"/>
        <w:szCs w:val="18"/>
      </w:rPr>
      <w:instrText>NUMPAGES</w:instrText>
    </w:r>
    <w:r w:rsidR="00AD2010">
      <w:rPr>
        <w:rFonts w:cs="Arial"/>
        <w:szCs w:val="18"/>
      </w:rPr>
      <w:fldChar w:fldCharType="separate"/>
    </w:r>
    <w:r w:rsidR="00787E7E">
      <w:rPr>
        <w:rFonts w:cs="Arial"/>
        <w:noProof/>
        <w:szCs w:val="18"/>
      </w:rPr>
      <w:t>2</w:t>
    </w:r>
    <w:r w:rsidR="00AD2010">
      <w:rPr>
        <w:rFonts w:cs="Arial"/>
        <w:szCs w:val="18"/>
      </w:rPr>
      <w:fldChar w:fldCharType="end"/>
    </w:r>
    <w:r w:rsidR="00787E7E">
      <w:rPr>
        <w:rFonts w:cs="Arial"/>
        <w:szCs w:val="18"/>
      </w:rPr>
      <w:tab/>
    </w:r>
    <w:r w:rsidR="00787E7E">
      <w:t>International Plant Protection Convention</w:t>
    </w:r>
    <w:r w:rsidR="00787E7E">
      <w:rPr>
        <w:rFonts w:cs="Arial"/>
        <w:szCs w:val="18"/>
        <w:lang w:val="en-GB"/>
      </w:rPr>
      <w:t xml:space="preserve"> </w:t>
    </w:r>
    <w:r w:rsidR="003B13B8">
      <w:rPr>
        <w:rFonts w:cs="Arial"/>
        <w:szCs w:val="18"/>
        <w:lang w:val="en-GB"/>
      </w:rPr>
      <w:fldChar w:fldCharType="begin"/>
    </w:r>
    <w:r w:rsidR="003B13B8">
      <w:rPr>
        <w:rFonts w:cs="Arial"/>
        <w:szCs w:val="18"/>
        <w:lang w:val="en-GB"/>
      </w:rPr>
      <w:instrText>NUMPAGE</w:instrText>
    </w:r>
    <w:r w:rsidR="003B13B8">
      <w:rPr>
        <w:rFonts w:cs="Arial"/>
        <w:szCs w:val="18"/>
        <w:lang w:val="en-GB"/>
      </w:rPr>
      <w:fldChar w:fldCharType="end"/>
    </w:r>
    <w:r w:rsidR="00CB1BBC">
      <w:rPr>
        <w:rFonts w:cs="Arial"/>
        <w:szCs w:val="18"/>
      </w:rPr>
      <w:fldChar w:fldCharType="begin"/>
    </w:r>
    <w:r w:rsidR="00CB1BBC">
      <w:rPr>
        <w:rFonts w:cs="Arial"/>
        <w:szCs w:val="18"/>
      </w:rPr>
      <w:instrText xml:space="preserve"> NUMPAGE </w:instrText>
    </w:r>
    <w:r w:rsidR="00CB1BBC">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64D4" w14:textId="77777777" w:rsidR="00ED6999" w:rsidRDefault="00ED6999" w:rsidP="002B4ADC">
      <w:r>
        <w:separator/>
      </w:r>
    </w:p>
  </w:footnote>
  <w:footnote w:type="continuationSeparator" w:id="0">
    <w:p w14:paraId="2B888C41" w14:textId="77777777" w:rsidR="00ED6999" w:rsidRDefault="00ED6999" w:rsidP="002B4ADC">
      <w:r>
        <w:continuationSeparator/>
      </w:r>
    </w:p>
  </w:footnote>
  <w:footnote w:type="continuationNotice" w:id="1">
    <w:p w14:paraId="3BFBF595" w14:textId="77777777" w:rsidR="00ED6999" w:rsidRDefault="00ED6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33C1" w14:textId="7ABB10B9" w:rsidR="0077142E" w:rsidRPr="0077142E" w:rsidRDefault="00BC507B" w:rsidP="00482D62">
    <w:pPr>
      <w:pStyle w:val="IPPHeader"/>
    </w:pPr>
    <w:r w:rsidRPr="00BC507B">
      <w:t xml:space="preserve">09_TPCS_2025_Dec </w:t>
    </w:r>
    <w:r>
      <w:t>(7.</w:t>
    </w:r>
    <w:r w:rsidR="00B27AC1">
      <w:t>3</w:t>
    </w:r>
    <w:r>
      <w:t>)</w:t>
    </w:r>
    <w:r w:rsidR="00BF4DB2">
      <w:tab/>
    </w:r>
    <w:r w:rsidR="004B5693">
      <w:t>Concept note for potential CPM-20 (2026)</w:t>
    </w:r>
    <w:r w:rsidR="00482D62" w:rsidRPr="00645242" w:rsidDel="003B10F8">
      <w:rPr>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FF70F" w14:textId="6DDC1DFE" w:rsidR="002B4ADC" w:rsidRPr="002B4ADC" w:rsidRDefault="00482D62">
    <w:pPr>
      <w:pStyle w:val="IPPHeader"/>
    </w:pPr>
    <w:r w:rsidRPr="00482D62">
      <w:rPr>
        <w:bCs/>
        <w:i/>
        <w:iCs/>
        <w:szCs w:val="18"/>
        <w:lang w:val="en-GB"/>
      </w:rPr>
      <w:t xml:space="preserve"> </w:t>
    </w:r>
    <w:r w:rsidR="004B5693">
      <w:t>Concept note for potential CPM-20 (2026)</w:t>
    </w:r>
    <w:r w:rsidR="003E28FF">
      <w:tab/>
    </w:r>
    <w:r w:rsidR="00BC507B" w:rsidRPr="00BC507B">
      <w:t xml:space="preserve">09_TPCS_2025_Dec </w:t>
    </w:r>
    <w:r w:rsidR="00BC507B">
      <w:t>(7.</w:t>
    </w:r>
    <w:r w:rsidR="00B27AC1">
      <w:t>3</w:t>
    </w:r>
    <w:r w:rsidR="00BC507B">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FE694" w14:textId="634B275D" w:rsidR="006D1D36" w:rsidRPr="0048659F" w:rsidRDefault="006D1D36" w:rsidP="006D1D36">
    <w:pPr>
      <w:pStyle w:val="IPPHeader"/>
      <w:tabs>
        <w:tab w:val="clear" w:pos="1134"/>
      </w:tabs>
      <w:spacing w:before="240" w:after="0"/>
    </w:pPr>
    <w:r>
      <w:rPr>
        <w:i/>
        <w:iCs/>
        <w:noProof/>
      </w:rPr>
      <w:drawing>
        <wp:anchor distT="0" distB="0" distL="114300" distR="114300" simplePos="0" relativeHeight="251658242" behindDoc="0" locked="0" layoutInCell="1" allowOverlap="1" wp14:anchorId="26BD5EE2" wp14:editId="49EDCE48">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9" distR="114299" simplePos="0" relativeHeight="251658243" behindDoc="0" locked="0" layoutInCell="1" allowOverlap="1" wp14:anchorId="430F7340" wp14:editId="42C548F3">
              <wp:simplePos x="0" y="0"/>
              <wp:positionH relativeFrom="margin">
                <wp:posOffset>1574799</wp:posOffset>
              </wp:positionH>
              <wp:positionV relativeFrom="page">
                <wp:posOffset>720090</wp:posOffset>
              </wp:positionV>
              <wp:extent cx="0" cy="360045"/>
              <wp:effectExtent l="0" t="0" r="19050" b="1905"/>
              <wp:wrapNone/>
              <wp:docPr id="173963925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55BB496" id="Straight Connector 1" o:spid="_x0000_s1026" style="position:absolute;z-index:251658243;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321A6">
      <w:rPr>
        <w:noProof/>
      </w:rPr>
      <w:drawing>
        <wp:anchor distT="0" distB="0" distL="114300" distR="114300" simplePos="0" relativeHeight="251658240" behindDoc="0" locked="0" layoutInCell="1" allowOverlap="1" wp14:anchorId="258C5EEE" wp14:editId="1522A356">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6CE0C9AB" wp14:editId="06A5A481">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3603A0">
      <w:rPr>
        <w:lang w:val="pt-PT"/>
      </w:rPr>
      <w:tab/>
    </w:r>
    <w:r w:rsidR="00BC507B" w:rsidRPr="00BC507B">
      <w:t>09_TPCS_2025_Dec</w:t>
    </w:r>
  </w:p>
  <w:p w14:paraId="2DCDAF4E" w14:textId="6787E7FC" w:rsidR="006D1D36" w:rsidRPr="00B71674" w:rsidRDefault="006D1D36" w:rsidP="006D1D36">
    <w:pPr>
      <w:pStyle w:val="IPPHeader"/>
      <w:tabs>
        <w:tab w:val="clear" w:pos="1134"/>
      </w:tabs>
      <w:spacing w:after="0"/>
    </w:pPr>
    <w:r w:rsidRPr="0048659F">
      <w:tab/>
      <w:t xml:space="preserve">Agenda item: </w:t>
    </w:r>
    <w:r w:rsidR="000225FC">
      <w:t>7</w:t>
    </w:r>
    <w:r>
      <w:t>.</w:t>
    </w:r>
    <w:r w:rsidR="00B27AC1">
      <w:t>3</w:t>
    </w:r>
  </w:p>
  <w:p w14:paraId="46CB209F" w14:textId="77777777" w:rsidR="006D1D36" w:rsidRPr="003603A0" w:rsidRDefault="006D1D36" w:rsidP="006D1D36">
    <w:pPr>
      <w:pStyle w:val="IPPHeader"/>
      <w:tabs>
        <w:tab w:val="clear" w:pos="1134"/>
      </w:tabs>
      <w:spacing w:after="0"/>
      <w:rPr>
        <w:lang w:val="pt-PT"/>
      </w:rPr>
    </w:pPr>
  </w:p>
  <w:p w14:paraId="79AF5311" w14:textId="77777777" w:rsidR="006D1D36" w:rsidRPr="003603A0" w:rsidRDefault="006D1D36" w:rsidP="006D1D36">
    <w:pPr>
      <w:pStyle w:val="IPPHeader"/>
      <w:tabs>
        <w:tab w:val="clear" w:pos="1134"/>
      </w:tabs>
      <w:spacing w:after="260"/>
      <w:rPr>
        <w:lang w:val="pt-PT"/>
      </w:rPr>
    </w:pPr>
  </w:p>
  <w:p w14:paraId="28E073DB" w14:textId="667F53CE" w:rsidR="00F022D3" w:rsidRPr="00F022D3" w:rsidRDefault="006D1D36" w:rsidP="006D1D36">
    <w:pPr>
      <w:pStyle w:val="IPPHeader"/>
    </w:pPr>
    <w:r>
      <w:t>Concept note for potential CPM-20 (2026) side session on IPPC commodity specific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F20"/>
    <w:multiLevelType w:val="multilevel"/>
    <w:tmpl w:val="5434D196"/>
    <w:lvl w:ilvl="0">
      <w:start w:val="1"/>
      <w:numFmt w:val="decimal"/>
      <w:lvlText w:val="%1."/>
      <w:lvlJc w:val="left"/>
      <w:pPr>
        <w:tabs>
          <w:tab w:val="num" w:pos="720"/>
        </w:tabs>
        <w:ind w:left="720" w:hanging="360"/>
      </w:pPr>
      <w:rPr>
        <w:rFonts w:hint="default"/>
        <w:b/>
        <w:bCs/>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26781F"/>
    <w:multiLevelType w:val="hybridMultilevel"/>
    <w:tmpl w:val="AE2A2DBE"/>
    <w:lvl w:ilvl="0" w:tplc="3EFE226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A3CA8"/>
    <w:multiLevelType w:val="hybridMultilevel"/>
    <w:tmpl w:val="6B42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CE6A03"/>
    <w:multiLevelType w:val="multilevel"/>
    <w:tmpl w:val="8CE8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4E471B6"/>
    <w:multiLevelType w:val="multilevel"/>
    <w:tmpl w:val="02BA143A"/>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6623247">
    <w:abstractNumId w:val="11"/>
  </w:num>
  <w:num w:numId="2" w16cid:durableId="315455127">
    <w:abstractNumId w:val="2"/>
  </w:num>
  <w:num w:numId="3" w16cid:durableId="79520713">
    <w:abstractNumId w:val="6"/>
  </w:num>
  <w:num w:numId="4" w16cid:durableId="1577280186">
    <w:abstractNumId w:val="9"/>
  </w:num>
  <w:num w:numId="5" w16cid:durableId="280763718">
    <w:abstractNumId w:val="19"/>
  </w:num>
  <w:num w:numId="6" w16cid:durableId="1292903261">
    <w:abstractNumId w:val="5"/>
  </w:num>
  <w:num w:numId="7" w16cid:durableId="638847168">
    <w:abstractNumId w:val="3"/>
  </w:num>
  <w:num w:numId="8" w16cid:durableId="604775870">
    <w:abstractNumId w:val="10"/>
  </w:num>
  <w:num w:numId="9" w16cid:durableId="1256212346">
    <w:abstractNumId w:val="21"/>
  </w:num>
  <w:num w:numId="10" w16cid:durableId="1827739327">
    <w:abstractNumId w:val="17"/>
  </w:num>
  <w:num w:numId="11" w16cid:durableId="1137603254">
    <w:abstractNumId w:val="13"/>
  </w:num>
  <w:num w:numId="12" w16cid:durableId="292568007">
    <w:abstractNumId w:val="22"/>
  </w:num>
  <w:num w:numId="13" w16cid:durableId="1542935101">
    <w:abstractNumId w:val="8"/>
  </w:num>
  <w:num w:numId="14" w16cid:durableId="13672421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63810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5510656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941946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4081615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00401778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26908355">
    <w:abstractNumId w:val="1"/>
  </w:num>
  <w:num w:numId="21" w16cid:durableId="625546059">
    <w:abstractNumId w:val="15"/>
  </w:num>
  <w:num w:numId="22" w16cid:durableId="1200246193">
    <w:abstractNumId w:val="20"/>
  </w:num>
  <w:num w:numId="23" w16cid:durableId="1902210887">
    <w:abstractNumId w:val="16"/>
  </w:num>
  <w:num w:numId="24" w16cid:durableId="748574246">
    <w:abstractNumId w:val="12"/>
  </w:num>
  <w:num w:numId="25" w16cid:durableId="1389302730">
    <w:abstractNumId w:val="14"/>
  </w:num>
  <w:num w:numId="26" w16cid:durableId="1350059853">
    <w:abstractNumId w:val="4"/>
  </w:num>
  <w:num w:numId="27" w16cid:durableId="462968440">
    <w:abstractNumId w:val="18"/>
  </w:num>
  <w:num w:numId="28" w16cid:durableId="1339118571">
    <w:abstractNumId w:val="0"/>
  </w:num>
  <w:num w:numId="29" w16cid:durableId="1940916851">
    <w:abstractNumId w:val="7"/>
  </w:num>
  <w:num w:numId="30" w16cid:durableId="185468121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42299744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59324498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15507395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207816398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3D0E"/>
    <w:rsid w:val="00003F94"/>
    <w:rsid w:val="00004E11"/>
    <w:rsid w:val="00014866"/>
    <w:rsid w:val="000225FC"/>
    <w:rsid w:val="00035F1B"/>
    <w:rsid w:val="000736E7"/>
    <w:rsid w:val="0007693F"/>
    <w:rsid w:val="00091B7C"/>
    <w:rsid w:val="000D4C87"/>
    <w:rsid w:val="000E482C"/>
    <w:rsid w:val="000F4448"/>
    <w:rsid w:val="000F6B05"/>
    <w:rsid w:val="0010283E"/>
    <w:rsid w:val="00111735"/>
    <w:rsid w:val="001232F2"/>
    <w:rsid w:val="00127741"/>
    <w:rsid w:val="00131678"/>
    <w:rsid w:val="001354B7"/>
    <w:rsid w:val="0013610C"/>
    <w:rsid w:val="00161483"/>
    <w:rsid w:val="00165FE3"/>
    <w:rsid w:val="0016647C"/>
    <w:rsid w:val="001D2C99"/>
    <w:rsid w:val="001D4518"/>
    <w:rsid w:val="001E1212"/>
    <w:rsid w:val="001E6302"/>
    <w:rsid w:val="0021005C"/>
    <w:rsid w:val="00231FAB"/>
    <w:rsid w:val="00244FE8"/>
    <w:rsid w:val="00273CD7"/>
    <w:rsid w:val="0028413E"/>
    <w:rsid w:val="00285635"/>
    <w:rsid w:val="00287312"/>
    <w:rsid w:val="002953AA"/>
    <w:rsid w:val="002A22CB"/>
    <w:rsid w:val="002A50FF"/>
    <w:rsid w:val="002B3206"/>
    <w:rsid w:val="002B4ADC"/>
    <w:rsid w:val="002D0488"/>
    <w:rsid w:val="00304DFA"/>
    <w:rsid w:val="003065A6"/>
    <w:rsid w:val="00310617"/>
    <w:rsid w:val="00314F05"/>
    <w:rsid w:val="00325B94"/>
    <w:rsid w:val="0033372E"/>
    <w:rsid w:val="0035120A"/>
    <w:rsid w:val="003515FB"/>
    <w:rsid w:val="003603A0"/>
    <w:rsid w:val="0037317D"/>
    <w:rsid w:val="00373B16"/>
    <w:rsid w:val="00385372"/>
    <w:rsid w:val="0038629A"/>
    <w:rsid w:val="00390CB7"/>
    <w:rsid w:val="00391F60"/>
    <w:rsid w:val="00392DB2"/>
    <w:rsid w:val="003B019A"/>
    <w:rsid w:val="003B03DF"/>
    <w:rsid w:val="003B10F8"/>
    <w:rsid w:val="003B13B8"/>
    <w:rsid w:val="003C1A3F"/>
    <w:rsid w:val="003E15F6"/>
    <w:rsid w:val="003E28FF"/>
    <w:rsid w:val="003F3380"/>
    <w:rsid w:val="003F75BF"/>
    <w:rsid w:val="00415851"/>
    <w:rsid w:val="00434EB1"/>
    <w:rsid w:val="00434F31"/>
    <w:rsid w:val="00436A50"/>
    <w:rsid w:val="004539A4"/>
    <w:rsid w:val="00482D62"/>
    <w:rsid w:val="004843E3"/>
    <w:rsid w:val="00486572"/>
    <w:rsid w:val="004B42E2"/>
    <w:rsid w:val="004B5693"/>
    <w:rsid w:val="004B5F82"/>
    <w:rsid w:val="004B6DAE"/>
    <w:rsid w:val="004C2C27"/>
    <w:rsid w:val="004D4785"/>
    <w:rsid w:val="004F335C"/>
    <w:rsid w:val="00520FA0"/>
    <w:rsid w:val="005260C8"/>
    <w:rsid w:val="00533145"/>
    <w:rsid w:val="00536C04"/>
    <w:rsid w:val="00544F73"/>
    <w:rsid w:val="005659F7"/>
    <w:rsid w:val="00570CF7"/>
    <w:rsid w:val="00571CDB"/>
    <w:rsid w:val="0057377B"/>
    <w:rsid w:val="00582BB1"/>
    <w:rsid w:val="005A06E6"/>
    <w:rsid w:val="005D22B8"/>
    <w:rsid w:val="005E3BCC"/>
    <w:rsid w:val="005E53FD"/>
    <w:rsid w:val="005F2694"/>
    <w:rsid w:val="005F7802"/>
    <w:rsid w:val="00620009"/>
    <w:rsid w:val="00624A6E"/>
    <w:rsid w:val="006361B3"/>
    <w:rsid w:val="00645242"/>
    <w:rsid w:val="006600EC"/>
    <w:rsid w:val="00676509"/>
    <w:rsid w:val="00683FE1"/>
    <w:rsid w:val="00691C60"/>
    <w:rsid w:val="006938AD"/>
    <w:rsid w:val="006A56E7"/>
    <w:rsid w:val="006B6EE7"/>
    <w:rsid w:val="006D0900"/>
    <w:rsid w:val="006D1D36"/>
    <w:rsid w:val="006E1F13"/>
    <w:rsid w:val="006E4A9E"/>
    <w:rsid w:val="006F56A9"/>
    <w:rsid w:val="00701D4C"/>
    <w:rsid w:val="007230F9"/>
    <w:rsid w:val="00727BF8"/>
    <w:rsid w:val="00733147"/>
    <w:rsid w:val="00751D88"/>
    <w:rsid w:val="007618A1"/>
    <w:rsid w:val="0076596B"/>
    <w:rsid w:val="0077142E"/>
    <w:rsid w:val="00774131"/>
    <w:rsid w:val="0078622C"/>
    <w:rsid w:val="00787E7E"/>
    <w:rsid w:val="00793538"/>
    <w:rsid w:val="007A3727"/>
    <w:rsid w:val="007A48D3"/>
    <w:rsid w:val="007B3668"/>
    <w:rsid w:val="007C06FB"/>
    <w:rsid w:val="007D22B6"/>
    <w:rsid w:val="007F4518"/>
    <w:rsid w:val="0082103C"/>
    <w:rsid w:val="00824C82"/>
    <w:rsid w:val="008272A5"/>
    <w:rsid w:val="00836DFD"/>
    <w:rsid w:val="008439F2"/>
    <w:rsid w:val="00843E67"/>
    <w:rsid w:val="00844081"/>
    <w:rsid w:val="008835EB"/>
    <w:rsid w:val="00893A93"/>
    <w:rsid w:val="00894BE4"/>
    <w:rsid w:val="008B78C8"/>
    <w:rsid w:val="008C0DE8"/>
    <w:rsid w:val="008D3890"/>
    <w:rsid w:val="008F731D"/>
    <w:rsid w:val="00913B5C"/>
    <w:rsid w:val="00914598"/>
    <w:rsid w:val="00931362"/>
    <w:rsid w:val="00935DEE"/>
    <w:rsid w:val="00946589"/>
    <w:rsid w:val="00966AAE"/>
    <w:rsid w:val="009879C6"/>
    <w:rsid w:val="00987CB3"/>
    <w:rsid w:val="00991C06"/>
    <w:rsid w:val="00995148"/>
    <w:rsid w:val="009A4B45"/>
    <w:rsid w:val="009C0664"/>
    <w:rsid w:val="009C26E7"/>
    <w:rsid w:val="009D391A"/>
    <w:rsid w:val="009F0EE6"/>
    <w:rsid w:val="009F3378"/>
    <w:rsid w:val="00A05970"/>
    <w:rsid w:val="00A06BE4"/>
    <w:rsid w:val="00A62EC4"/>
    <w:rsid w:val="00A67076"/>
    <w:rsid w:val="00A81FD8"/>
    <w:rsid w:val="00A8305B"/>
    <w:rsid w:val="00AA4F7E"/>
    <w:rsid w:val="00AD2010"/>
    <w:rsid w:val="00AD7D36"/>
    <w:rsid w:val="00AE0CB3"/>
    <w:rsid w:val="00AE2640"/>
    <w:rsid w:val="00AE7C80"/>
    <w:rsid w:val="00B0047E"/>
    <w:rsid w:val="00B01B79"/>
    <w:rsid w:val="00B05CFF"/>
    <w:rsid w:val="00B16749"/>
    <w:rsid w:val="00B27AC1"/>
    <w:rsid w:val="00B365FB"/>
    <w:rsid w:val="00B379CB"/>
    <w:rsid w:val="00B606D8"/>
    <w:rsid w:val="00B8388A"/>
    <w:rsid w:val="00B86E84"/>
    <w:rsid w:val="00B93292"/>
    <w:rsid w:val="00B93839"/>
    <w:rsid w:val="00BC16A5"/>
    <w:rsid w:val="00BC260B"/>
    <w:rsid w:val="00BC29B0"/>
    <w:rsid w:val="00BC507B"/>
    <w:rsid w:val="00BD6E0C"/>
    <w:rsid w:val="00BE2460"/>
    <w:rsid w:val="00BF1620"/>
    <w:rsid w:val="00BF4DB2"/>
    <w:rsid w:val="00C26A35"/>
    <w:rsid w:val="00C32EF7"/>
    <w:rsid w:val="00C64A47"/>
    <w:rsid w:val="00C64FBF"/>
    <w:rsid w:val="00C77CB7"/>
    <w:rsid w:val="00C916BA"/>
    <w:rsid w:val="00C97F75"/>
    <w:rsid w:val="00CA0889"/>
    <w:rsid w:val="00CA3DB5"/>
    <w:rsid w:val="00CB1BBC"/>
    <w:rsid w:val="00CD3D91"/>
    <w:rsid w:val="00CE5647"/>
    <w:rsid w:val="00CF260B"/>
    <w:rsid w:val="00D13C0F"/>
    <w:rsid w:val="00D33F6B"/>
    <w:rsid w:val="00D4566F"/>
    <w:rsid w:val="00D46BF8"/>
    <w:rsid w:val="00D5376A"/>
    <w:rsid w:val="00D60D3F"/>
    <w:rsid w:val="00D66F0E"/>
    <w:rsid w:val="00D746C8"/>
    <w:rsid w:val="00D84789"/>
    <w:rsid w:val="00DA78F9"/>
    <w:rsid w:val="00DB167F"/>
    <w:rsid w:val="00DE561D"/>
    <w:rsid w:val="00E01D1B"/>
    <w:rsid w:val="00E7536E"/>
    <w:rsid w:val="00EA0F11"/>
    <w:rsid w:val="00EA164B"/>
    <w:rsid w:val="00EA4FD6"/>
    <w:rsid w:val="00EA5FE8"/>
    <w:rsid w:val="00EB0554"/>
    <w:rsid w:val="00EB7BF1"/>
    <w:rsid w:val="00ED684E"/>
    <w:rsid w:val="00ED6999"/>
    <w:rsid w:val="00EE4792"/>
    <w:rsid w:val="00EF4DE4"/>
    <w:rsid w:val="00F00A1A"/>
    <w:rsid w:val="00F022D3"/>
    <w:rsid w:val="00F07092"/>
    <w:rsid w:val="00F135D7"/>
    <w:rsid w:val="00F14A9F"/>
    <w:rsid w:val="00F363AF"/>
    <w:rsid w:val="00F8401C"/>
    <w:rsid w:val="00F874C9"/>
    <w:rsid w:val="00FA5B40"/>
    <w:rsid w:val="00FA7056"/>
    <w:rsid w:val="00FB7188"/>
    <w:rsid w:val="00FC5CA9"/>
    <w:rsid w:val="00FD4CE6"/>
    <w:rsid w:val="00FE0A89"/>
    <w:rsid w:val="04944F6C"/>
    <w:rsid w:val="06BF157F"/>
    <w:rsid w:val="149F7DC6"/>
    <w:rsid w:val="4410B85B"/>
    <w:rsid w:val="6B79F996"/>
    <w:rsid w:val="6BDF2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CE6"/>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D4CE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4CE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4CE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4CE6"/>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FD4CE6"/>
    <w:rPr>
      <w:rFonts w:ascii="Tahoma" w:hAnsi="Tahoma" w:cs="Tahoma"/>
      <w:sz w:val="16"/>
      <w:szCs w:val="16"/>
    </w:rPr>
  </w:style>
  <w:style w:type="character" w:customStyle="1" w:styleId="BalloonTextChar">
    <w:name w:val="Balloon Text Char"/>
    <w:basedOn w:val="DefaultParagraphFont"/>
    <w:link w:val="BalloonText"/>
    <w:rsid w:val="00FD4CE6"/>
    <w:rPr>
      <w:rFonts w:ascii="Tahoma" w:eastAsia="MS Mincho" w:hAnsi="Tahoma" w:cs="Tahoma"/>
      <w:sz w:val="16"/>
      <w:szCs w:val="16"/>
    </w:rPr>
  </w:style>
  <w:style w:type="character" w:customStyle="1" w:styleId="Heading1Char">
    <w:name w:val="Heading 1 Char"/>
    <w:basedOn w:val="DefaultParagraphFont"/>
    <w:link w:val="Heading1"/>
    <w:rsid w:val="00FD4CE6"/>
    <w:rPr>
      <w:rFonts w:ascii="Times New Roman" w:eastAsia="MS Mincho" w:hAnsi="Times New Roman" w:cs="Times New Roman"/>
      <w:b/>
      <w:bCs/>
      <w:szCs w:val="24"/>
    </w:rPr>
  </w:style>
  <w:style w:type="character" w:customStyle="1" w:styleId="Heading2Char">
    <w:name w:val="Heading 2 Char"/>
    <w:basedOn w:val="DefaultParagraphFont"/>
    <w:link w:val="Heading2"/>
    <w:rsid w:val="00FD4CE6"/>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D4CE6"/>
    <w:rPr>
      <w:rFonts w:ascii="Calibri" w:eastAsia="MS Mincho" w:hAnsi="Calibri" w:cs="Times New Roman"/>
      <w:b/>
      <w:bCs/>
      <w:sz w:val="26"/>
      <w:szCs w:val="26"/>
    </w:rPr>
  </w:style>
  <w:style w:type="paragraph" w:styleId="FootnoteText">
    <w:name w:val="footnote text"/>
    <w:basedOn w:val="Normal"/>
    <w:link w:val="FootnoteTextChar"/>
    <w:semiHidden/>
    <w:rsid w:val="00FD4CE6"/>
    <w:pPr>
      <w:spacing w:before="60"/>
    </w:pPr>
    <w:rPr>
      <w:sz w:val="20"/>
    </w:rPr>
  </w:style>
  <w:style w:type="character" w:customStyle="1" w:styleId="FootnoteTextChar">
    <w:name w:val="Footnote Text Char"/>
    <w:basedOn w:val="DefaultParagraphFont"/>
    <w:link w:val="FootnoteText"/>
    <w:semiHidden/>
    <w:rsid w:val="00FD4CE6"/>
    <w:rPr>
      <w:rFonts w:ascii="Times New Roman" w:eastAsia="MS Mincho" w:hAnsi="Times New Roman" w:cs="Times New Roman"/>
      <w:sz w:val="20"/>
      <w:szCs w:val="24"/>
    </w:rPr>
  </w:style>
  <w:style w:type="character" w:styleId="FootnoteReference">
    <w:name w:val="footnote reference"/>
    <w:basedOn w:val="DefaultParagraphFont"/>
    <w:semiHidden/>
    <w:rsid w:val="00FD4CE6"/>
    <w:rPr>
      <w:vertAlign w:val="superscript"/>
    </w:rPr>
  </w:style>
  <w:style w:type="paragraph" w:customStyle="1" w:styleId="Style">
    <w:name w:val="Style"/>
    <w:basedOn w:val="Footer"/>
    <w:autoRedefine/>
    <w:qFormat/>
    <w:rsid w:val="00FD4CE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D4CE6"/>
    <w:pPr>
      <w:tabs>
        <w:tab w:val="center" w:pos="4680"/>
        <w:tab w:val="right" w:pos="9360"/>
      </w:tabs>
    </w:pPr>
  </w:style>
  <w:style w:type="character" w:customStyle="1" w:styleId="FooterChar">
    <w:name w:val="Footer Char"/>
    <w:basedOn w:val="DefaultParagraphFont"/>
    <w:link w:val="Footer"/>
    <w:rsid w:val="00FD4CE6"/>
    <w:rPr>
      <w:rFonts w:ascii="Times New Roman" w:eastAsia="MS Mincho" w:hAnsi="Times New Roman" w:cs="Times New Roman"/>
      <w:szCs w:val="24"/>
    </w:rPr>
  </w:style>
  <w:style w:type="character" w:styleId="PageNumber">
    <w:name w:val="page number"/>
    <w:rsid w:val="00FD4CE6"/>
    <w:rPr>
      <w:rFonts w:ascii="Arial" w:hAnsi="Arial"/>
      <w:b/>
      <w:sz w:val="18"/>
    </w:rPr>
  </w:style>
  <w:style w:type="paragraph" w:customStyle="1" w:styleId="IPPArialFootnote">
    <w:name w:val="IPP Arial Footnote"/>
    <w:basedOn w:val="IPPArialTable"/>
    <w:qFormat/>
    <w:rsid w:val="00FD4CE6"/>
    <w:pPr>
      <w:tabs>
        <w:tab w:val="left" w:pos="28"/>
      </w:tabs>
      <w:ind w:left="284" w:hanging="284"/>
    </w:pPr>
    <w:rPr>
      <w:sz w:val="16"/>
    </w:rPr>
  </w:style>
  <w:style w:type="paragraph" w:customStyle="1" w:styleId="IPPContentsHead">
    <w:name w:val="IPP ContentsHead"/>
    <w:basedOn w:val="IPPSubhead"/>
    <w:next w:val="IPPNormal"/>
    <w:qFormat/>
    <w:rsid w:val="00FD4CE6"/>
    <w:pPr>
      <w:spacing w:after="240"/>
    </w:pPr>
    <w:rPr>
      <w:sz w:val="24"/>
    </w:rPr>
  </w:style>
  <w:style w:type="paragraph" w:customStyle="1" w:styleId="IPPBullet2">
    <w:name w:val="IPP Bullet2"/>
    <w:basedOn w:val="IPPNormal"/>
    <w:next w:val="IPPBullet1"/>
    <w:qFormat/>
    <w:rsid w:val="00FD4CE6"/>
    <w:pPr>
      <w:numPr>
        <w:numId w:val="9"/>
      </w:numPr>
      <w:tabs>
        <w:tab w:val="left" w:pos="1134"/>
      </w:tabs>
      <w:spacing w:after="60"/>
      <w:ind w:left="1134" w:hanging="567"/>
    </w:pPr>
  </w:style>
  <w:style w:type="paragraph" w:customStyle="1" w:styleId="IPPQuote">
    <w:name w:val="IPP Quote"/>
    <w:basedOn w:val="IPPNormal"/>
    <w:qFormat/>
    <w:rsid w:val="00FD4CE6"/>
    <w:pPr>
      <w:ind w:left="851" w:right="851"/>
    </w:pPr>
    <w:rPr>
      <w:sz w:val="18"/>
    </w:rPr>
  </w:style>
  <w:style w:type="paragraph" w:customStyle="1" w:styleId="IPPNormal">
    <w:name w:val="IPP Normal"/>
    <w:basedOn w:val="Normal"/>
    <w:link w:val="IPPNormalChar"/>
    <w:qFormat/>
    <w:rsid w:val="00FD4CE6"/>
    <w:pPr>
      <w:spacing w:after="180"/>
    </w:pPr>
    <w:rPr>
      <w:rFonts w:eastAsia="Times"/>
    </w:rPr>
  </w:style>
  <w:style w:type="paragraph" w:customStyle="1" w:styleId="IPPIndentClose">
    <w:name w:val="IPP Indent Close"/>
    <w:basedOn w:val="IPPNormal"/>
    <w:qFormat/>
    <w:rsid w:val="00FD4CE6"/>
    <w:pPr>
      <w:tabs>
        <w:tab w:val="left" w:pos="2835"/>
      </w:tabs>
      <w:spacing w:after="60"/>
      <w:ind w:left="567"/>
    </w:pPr>
  </w:style>
  <w:style w:type="paragraph" w:customStyle="1" w:styleId="IPPIndent">
    <w:name w:val="IPP Indent"/>
    <w:basedOn w:val="IPPIndentClose"/>
    <w:qFormat/>
    <w:rsid w:val="00FD4CE6"/>
    <w:pPr>
      <w:spacing w:after="180"/>
    </w:pPr>
  </w:style>
  <w:style w:type="paragraph" w:customStyle="1" w:styleId="IPPFootnote">
    <w:name w:val="IPP Footnote"/>
    <w:basedOn w:val="IPPArialFootnote"/>
    <w:qFormat/>
    <w:rsid w:val="00FD4CE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4CE6"/>
    <w:pPr>
      <w:keepNext/>
      <w:tabs>
        <w:tab w:val="left" w:pos="567"/>
      </w:tabs>
      <w:spacing w:before="120" w:after="120"/>
      <w:ind w:left="567" w:hanging="567"/>
    </w:pPr>
    <w:rPr>
      <w:b/>
      <w:i/>
    </w:rPr>
  </w:style>
  <w:style w:type="character" w:customStyle="1" w:styleId="IPPnormalitalics">
    <w:name w:val="IPP normal italics"/>
    <w:basedOn w:val="DefaultParagraphFont"/>
    <w:rsid w:val="00FD4CE6"/>
    <w:rPr>
      <w:rFonts w:ascii="Times New Roman" w:hAnsi="Times New Roman"/>
      <w:i/>
      <w:sz w:val="22"/>
      <w:lang w:val="en-US"/>
    </w:rPr>
  </w:style>
  <w:style w:type="character" w:customStyle="1" w:styleId="IPPNormalbold">
    <w:name w:val="IPP Normal bold"/>
    <w:basedOn w:val="PlainTextChar"/>
    <w:rsid w:val="00FD4CE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4CE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4CE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4CE6"/>
    <w:pPr>
      <w:keepNext/>
      <w:ind w:left="567" w:hanging="567"/>
      <w:jc w:val="left"/>
    </w:pPr>
    <w:rPr>
      <w:b/>
      <w:bCs/>
      <w:iCs/>
      <w:szCs w:val="22"/>
    </w:rPr>
  </w:style>
  <w:style w:type="character" w:customStyle="1" w:styleId="IPPNormalunderlined">
    <w:name w:val="IPP Normal underlined"/>
    <w:basedOn w:val="DefaultParagraphFont"/>
    <w:rsid w:val="00FD4CE6"/>
    <w:rPr>
      <w:rFonts w:ascii="Times New Roman" w:hAnsi="Times New Roman"/>
      <w:sz w:val="22"/>
      <w:u w:val="single"/>
      <w:lang w:val="en-US"/>
    </w:rPr>
  </w:style>
  <w:style w:type="paragraph" w:customStyle="1" w:styleId="IPPBullet1">
    <w:name w:val="IPP Bullet1"/>
    <w:basedOn w:val="IPPBullet1Last"/>
    <w:qFormat/>
    <w:rsid w:val="00FD4CE6"/>
    <w:pPr>
      <w:numPr>
        <w:numId w:val="22"/>
      </w:numPr>
      <w:spacing w:after="60"/>
      <w:ind w:left="567" w:hanging="567"/>
    </w:pPr>
    <w:rPr>
      <w:lang w:val="en-US"/>
    </w:rPr>
  </w:style>
  <w:style w:type="paragraph" w:customStyle="1" w:styleId="IPPBullet1Last">
    <w:name w:val="IPP Bullet1Last"/>
    <w:basedOn w:val="IPPNormal"/>
    <w:next w:val="IPPNormal"/>
    <w:autoRedefine/>
    <w:qFormat/>
    <w:rsid w:val="00FD4CE6"/>
    <w:pPr>
      <w:numPr>
        <w:numId w:val="10"/>
      </w:numPr>
    </w:pPr>
  </w:style>
  <w:style w:type="character" w:customStyle="1" w:styleId="IPPNormalstrikethrough">
    <w:name w:val="IPP Normal strikethrough"/>
    <w:rsid w:val="00FD4CE6"/>
    <w:rPr>
      <w:rFonts w:ascii="Times New Roman" w:hAnsi="Times New Roman"/>
      <w:strike/>
      <w:dstrike w:val="0"/>
      <w:sz w:val="22"/>
    </w:rPr>
  </w:style>
  <w:style w:type="paragraph" w:customStyle="1" w:styleId="IPPTitle16pt">
    <w:name w:val="IPP Title16pt"/>
    <w:basedOn w:val="Normal"/>
    <w:qFormat/>
    <w:rsid w:val="00FD4CE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4CE6"/>
    <w:pPr>
      <w:spacing w:after="360"/>
      <w:jc w:val="center"/>
    </w:pPr>
    <w:rPr>
      <w:rFonts w:ascii="Arial" w:hAnsi="Arial" w:cs="Arial"/>
      <w:b/>
      <w:bCs/>
      <w:sz w:val="36"/>
      <w:szCs w:val="36"/>
    </w:rPr>
  </w:style>
  <w:style w:type="paragraph" w:customStyle="1" w:styleId="IPPHeader">
    <w:name w:val="IPP Header"/>
    <w:basedOn w:val="Normal"/>
    <w:qFormat/>
    <w:rsid w:val="00FD4CE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D4CE6"/>
    <w:pPr>
      <w:keepNext/>
      <w:tabs>
        <w:tab w:val="left" w:pos="567"/>
      </w:tabs>
      <w:spacing w:before="120"/>
      <w:jc w:val="left"/>
      <w:outlineLvl w:val="1"/>
    </w:pPr>
    <w:rPr>
      <w:b/>
      <w:sz w:val="24"/>
    </w:rPr>
  </w:style>
  <w:style w:type="numbering" w:customStyle="1" w:styleId="IPPParagraphnumberedlist">
    <w:name w:val="IPP Paragraph numbered list"/>
    <w:rsid w:val="00FD4CE6"/>
    <w:pPr>
      <w:numPr>
        <w:numId w:val="8"/>
      </w:numPr>
    </w:pPr>
  </w:style>
  <w:style w:type="paragraph" w:customStyle="1" w:styleId="IPPNormalCloseSpace">
    <w:name w:val="IPP NormalCloseSpace"/>
    <w:basedOn w:val="Normal"/>
    <w:qFormat/>
    <w:rsid w:val="00FD4CE6"/>
    <w:pPr>
      <w:keepNext/>
      <w:spacing w:after="60"/>
    </w:pPr>
  </w:style>
  <w:style w:type="paragraph" w:customStyle="1" w:styleId="IPPHeading2">
    <w:name w:val="IPP Heading2"/>
    <w:basedOn w:val="IPPNormal"/>
    <w:next w:val="IPPNormal"/>
    <w:qFormat/>
    <w:rsid w:val="00FD4CE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4CE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4CE6"/>
    <w:pPr>
      <w:tabs>
        <w:tab w:val="right" w:leader="dot" w:pos="9072"/>
      </w:tabs>
      <w:spacing w:before="240"/>
      <w:ind w:left="567" w:hanging="567"/>
    </w:pPr>
  </w:style>
  <w:style w:type="paragraph" w:styleId="TOC2">
    <w:name w:val="toc 2"/>
    <w:basedOn w:val="TOC1"/>
    <w:next w:val="Normal"/>
    <w:autoRedefine/>
    <w:uiPriority w:val="39"/>
    <w:rsid w:val="00FD4CE6"/>
    <w:pPr>
      <w:keepNext w:val="0"/>
      <w:tabs>
        <w:tab w:val="left" w:pos="425"/>
      </w:tabs>
      <w:spacing w:before="120" w:after="0"/>
      <w:ind w:left="425" w:right="284" w:hanging="425"/>
    </w:pPr>
  </w:style>
  <w:style w:type="paragraph" w:styleId="TOC3">
    <w:name w:val="toc 3"/>
    <w:basedOn w:val="TOC2"/>
    <w:next w:val="Normal"/>
    <w:autoRedefine/>
    <w:uiPriority w:val="39"/>
    <w:rsid w:val="00FD4CE6"/>
    <w:pPr>
      <w:tabs>
        <w:tab w:val="left" w:pos="1276"/>
      </w:tabs>
      <w:spacing w:before="60"/>
      <w:ind w:left="1276" w:hanging="851"/>
    </w:pPr>
    <w:rPr>
      <w:rFonts w:eastAsia="Times"/>
    </w:rPr>
  </w:style>
  <w:style w:type="paragraph" w:styleId="TOC4">
    <w:name w:val="toc 4"/>
    <w:basedOn w:val="Normal"/>
    <w:next w:val="Normal"/>
    <w:autoRedefine/>
    <w:uiPriority w:val="39"/>
    <w:rsid w:val="00FD4CE6"/>
    <w:pPr>
      <w:spacing w:after="120"/>
      <w:ind w:left="660"/>
    </w:pPr>
    <w:rPr>
      <w:rFonts w:eastAsia="Times"/>
      <w:lang w:val="en-AU"/>
    </w:rPr>
  </w:style>
  <w:style w:type="paragraph" w:styleId="TOC5">
    <w:name w:val="toc 5"/>
    <w:basedOn w:val="Normal"/>
    <w:next w:val="Normal"/>
    <w:autoRedefine/>
    <w:uiPriority w:val="39"/>
    <w:rsid w:val="00FD4CE6"/>
    <w:pPr>
      <w:spacing w:after="120"/>
      <w:ind w:left="880"/>
    </w:pPr>
    <w:rPr>
      <w:rFonts w:eastAsia="Times"/>
      <w:lang w:val="en-AU"/>
    </w:rPr>
  </w:style>
  <w:style w:type="paragraph" w:styleId="TOC6">
    <w:name w:val="toc 6"/>
    <w:basedOn w:val="Normal"/>
    <w:next w:val="Normal"/>
    <w:autoRedefine/>
    <w:uiPriority w:val="39"/>
    <w:rsid w:val="00FD4CE6"/>
    <w:pPr>
      <w:spacing w:after="120"/>
      <w:ind w:left="1100"/>
    </w:pPr>
    <w:rPr>
      <w:rFonts w:eastAsia="Times"/>
      <w:lang w:val="en-AU"/>
    </w:rPr>
  </w:style>
  <w:style w:type="paragraph" w:styleId="TOC7">
    <w:name w:val="toc 7"/>
    <w:basedOn w:val="Normal"/>
    <w:next w:val="Normal"/>
    <w:autoRedefine/>
    <w:uiPriority w:val="39"/>
    <w:rsid w:val="00FD4CE6"/>
    <w:pPr>
      <w:spacing w:after="120"/>
      <w:ind w:left="1320"/>
    </w:pPr>
    <w:rPr>
      <w:rFonts w:eastAsia="Times"/>
      <w:lang w:val="en-AU"/>
    </w:rPr>
  </w:style>
  <w:style w:type="paragraph" w:styleId="TOC8">
    <w:name w:val="toc 8"/>
    <w:basedOn w:val="Normal"/>
    <w:next w:val="Normal"/>
    <w:autoRedefine/>
    <w:uiPriority w:val="39"/>
    <w:rsid w:val="00FD4CE6"/>
    <w:pPr>
      <w:spacing w:after="120"/>
      <w:ind w:left="1540"/>
    </w:pPr>
    <w:rPr>
      <w:rFonts w:eastAsia="Times"/>
      <w:lang w:val="en-AU"/>
    </w:rPr>
  </w:style>
  <w:style w:type="paragraph" w:styleId="TOC9">
    <w:name w:val="toc 9"/>
    <w:basedOn w:val="Normal"/>
    <w:next w:val="Normal"/>
    <w:autoRedefine/>
    <w:uiPriority w:val="39"/>
    <w:rsid w:val="00FD4CE6"/>
    <w:pPr>
      <w:spacing w:after="120"/>
      <w:ind w:left="1760"/>
    </w:pPr>
    <w:rPr>
      <w:rFonts w:eastAsia="Times"/>
      <w:lang w:val="en-AU"/>
    </w:rPr>
  </w:style>
  <w:style w:type="paragraph" w:customStyle="1" w:styleId="IPPReferences">
    <w:name w:val="IPP References"/>
    <w:basedOn w:val="IPPNormal"/>
    <w:qFormat/>
    <w:rsid w:val="00FD4CE6"/>
    <w:pPr>
      <w:spacing w:after="60"/>
      <w:ind w:left="567" w:hanging="567"/>
    </w:pPr>
  </w:style>
  <w:style w:type="paragraph" w:customStyle="1" w:styleId="IPPArial">
    <w:name w:val="IPP Arial"/>
    <w:basedOn w:val="IPPNormal"/>
    <w:qFormat/>
    <w:rsid w:val="00FD4CE6"/>
    <w:pPr>
      <w:spacing w:after="0"/>
    </w:pPr>
    <w:rPr>
      <w:rFonts w:ascii="Arial" w:hAnsi="Arial"/>
      <w:sz w:val="18"/>
    </w:rPr>
  </w:style>
  <w:style w:type="paragraph" w:customStyle="1" w:styleId="IPPArialTable">
    <w:name w:val="IPP Arial Table"/>
    <w:basedOn w:val="IPPArial"/>
    <w:qFormat/>
    <w:rsid w:val="00FD4CE6"/>
    <w:pPr>
      <w:spacing w:before="60" w:after="60"/>
      <w:jc w:val="left"/>
    </w:pPr>
  </w:style>
  <w:style w:type="paragraph" w:customStyle="1" w:styleId="IPPHeaderlandscape">
    <w:name w:val="IPP Header landscape"/>
    <w:basedOn w:val="IPPHeader"/>
    <w:qFormat/>
    <w:rsid w:val="00FD4CE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4CE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4CE6"/>
    <w:rPr>
      <w:rFonts w:ascii="Courier" w:eastAsia="Times" w:hAnsi="Courier" w:cs="Times New Roman"/>
      <w:sz w:val="21"/>
      <w:szCs w:val="21"/>
      <w:lang w:val="en-AU"/>
    </w:rPr>
  </w:style>
  <w:style w:type="paragraph" w:customStyle="1" w:styleId="IPPLetterList">
    <w:name w:val="IPP LetterList"/>
    <w:basedOn w:val="IPPBullet2"/>
    <w:qFormat/>
    <w:rsid w:val="00FD4CE6"/>
    <w:pPr>
      <w:tabs>
        <w:tab w:val="num" w:pos="1134"/>
      </w:tabs>
      <w:jc w:val="left"/>
    </w:pPr>
  </w:style>
  <w:style w:type="paragraph" w:customStyle="1" w:styleId="IPPLetterListIndent">
    <w:name w:val="IPP LetterList Indent"/>
    <w:basedOn w:val="IPPLetterList"/>
    <w:qFormat/>
    <w:rsid w:val="00FD4CE6"/>
    <w:pPr>
      <w:numPr>
        <w:numId w:val="6"/>
      </w:numPr>
    </w:pPr>
  </w:style>
  <w:style w:type="paragraph" w:customStyle="1" w:styleId="IPPFooterLandscape">
    <w:name w:val="IPP Footer Landscape"/>
    <w:basedOn w:val="IPPHeaderlandscape"/>
    <w:qFormat/>
    <w:rsid w:val="00FD4CE6"/>
    <w:pPr>
      <w:pBdr>
        <w:top w:val="single" w:sz="4" w:space="1" w:color="auto"/>
        <w:bottom w:val="none" w:sz="0" w:space="0" w:color="auto"/>
      </w:pBdr>
      <w:jc w:val="right"/>
    </w:pPr>
    <w:rPr>
      <w:b/>
    </w:rPr>
  </w:style>
  <w:style w:type="paragraph" w:customStyle="1" w:styleId="IPPSubheadSpace">
    <w:name w:val="IPP Subhead Space"/>
    <w:basedOn w:val="IPPSubhead"/>
    <w:qFormat/>
    <w:rsid w:val="00FD4CE6"/>
    <w:pPr>
      <w:tabs>
        <w:tab w:val="left" w:pos="567"/>
      </w:tabs>
      <w:spacing w:before="60" w:after="60"/>
    </w:pPr>
  </w:style>
  <w:style w:type="paragraph" w:customStyle="1" w:styleId="IPPSubheadSpaceAfter">
    <w:name w:val="IPP Subhead SpaceAfter"/>
    <w:basedOn w:val="IPPSubhead"/>
    <w:qFormat/>
    <w:rsid w:val="00FD4CE6"/>
    <w:pPr>
      <w:spacing w:after="60"/>
    </w:pPr>
  </w:style>
  <w:style w:type="paragraph" w:customStyle="1" w:styleId="IPPHdg1Num">
    <w:name w:val="IPP Hdg1Num"/>
    <w:basedOn w:val="IPPHeading1"/>
    <w:next w:val="IPPNormal"/>
    <w:qFormat/>
    <w:rsid w:val="00FD4CE6"/>
    <w:pPr>
      <w:numPr>
        <w:numId w:val="11"/>
      </w:numPr>
    </w:pPr>
  </w:style>
  <w:style w:type="paragraph" w:customStyle="1" w:styleId="IPPHdg2Num">
    <w:name w:val="IPP Hdg2Num"/>
    <w:basedOn w:val="IPPHeading2"/>
    <w:next w:val="IPPNormal"/>
    <w:qFormat/>
    <w:rsid w:val="00FD4CE6"/>
    <w:pPr>
      <w:numPr>
        <w:ilvl w:val="1"/>
        <w:numId w:val="12"/>
      </w:numPr>
    </w:pPr>
  </w:style>
  <w:style w:type="paragraph" w:customStyle="1" w:styleId="IPPNumberedList">
    <w:name w:val="IPP NumberedList"/>
    <w:basedOn w:val="IPPBullet1"/>
    <w:qFormat/>
    <w:rsid w:val="00FD4CE6"/>
    <w:pPr>
      <w:numPr>
        <w:numId w:val="20"/>
      </w:numPr>
    </w:pPr>
  </w:style>
  <w:style w:type="paragraph" w:styleId="Header">
    <w:name w:val="header"/>
    <w:basedOn w:val="Normal"/>
    <w:link w:val="HeaderChar"/>
    <w:rsid w:val="00FD4CE6"/>
    <w:pPr>
      <w:tabs>
        <w:tab w:val="center" w:pos="4680"/>
        <w:tab w:val="right" w:pos="9360"/>
      </w:tabs>
    </w:pPr>
  </w:style>
  <w:style w:type="character" w:customStyle="1" w:styleId="HeaderChar">
    <w:name w:val="Header Char"/>
    <w:basedOn w:val="DefaultParagraphFont"/>
    <w:link w:val="Header"/>
    <w:rsid w:val="00FD4CE6"/>
    <w:rPr>
      <w:rFonts w:ascii="Times New Roman" w:eastAsia="MS Mincho" w:hAnsi="Times New Roman" w:cs="Times New Roman"/>
      <w:szCs w:val="24"/>
    </w:rPr>
  </w:style>
  <w:style w:type="character" w:styleId="Strong">
    <w:name w:val="Strong"/>
    <w:basedOn w:val="DefaultParagraphFont"/>
    <w:qFormat/>
    <w:rsid w:val="00FD4CE6"/>
    <w:rPr>
      <w:b/>
      <w:bCs/>
    </w:rPr>
  </w:style>
  <w:style w:type="paragraph" w:styleId="ListParagraph">
    <w:name w:val="List Paragraph"/>
    <w:basedOn w:val="Normal"/>
    <w:uiPriority w:val="34"/>
    <w:qFormat/>
    <w:rsid w:val="00FD4CE6"/>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D4CE6"/>
    <w:pPr>
      <w:numPr>
        <w:numId w:val="14"/>
      </w:numPr>
    </w:pPr>
    <w:rPr>
      <w:lang w:val="en-US"/>
    </w:rPr>
  </w:style>
  <w:style w:type="paragraph" w:customStyle="1" w:styleId="IPPParagraphnumberingclose">
    <w:name w:val="IPP Paragraph numbering close"/>
    <w:basedOn w:val="IPPParagraphnumbering"/>
    <w:qFormat/>
    <w:rsid w:val="00FD4CE6"/>
    <w:pPr>
      <w:keepNext/>
      <w:spacing w:after="60"/>
    </w:pPr>
  </w:style>
  <w:style w:type="paragraph" w:customStyle="1" w:styleId="IPPNumberedListLast">
    <w:name w:val="IPP NumberedListLast"/>
    <w:basedOn w:val="IPPNumberedList"/>
    <w:qFormat/>
    <w:rsid w:val="00FD4CE6"/>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338CB-7120-4116-B111-55BCBE781594}">
  <ds:schemaRefs>
    <ds:schemaRef ds:uri="http://schemas.microsoft.com/office/2006/documentManagement/types"/>
    <ds:schemaRef ds:uri="http://purl.org/dc/elements/1.1/"/>
    <ds:schemaRef ds:uri="http://schemas.microsoft.com/office/2006/metadata/properties"/>
    <ds:schemaRef ds:uri="a05d7f75-f42e-4288-8809-604fd4d9691f"/>
    <ds:schemaRef ds:uri="http://schemas.openxmlformats.org/package/2006/metadata/core-properties"/>
    <ds:schemaRef ds:uri="http://www.w3.org/XML/1998/namespace"/>
    <ds:schemaRef ds:uri="http://purl.org/dc/terms/"/>
    <ds:schemaRef ds:uri="http://schemas.microsoft.com/office/infopath/2007/PartnerControls"/>
    <ds:schemaRef ds:uri="ea6feb38-a85a-45e8-92e9-814486bbe375"/>
    <ds:schemaRef ds:uri="http://purl.org/dc/dcmitype/"/>
  </ds:schemaRefs>
</ds:datastoreItem>
</file>

<file path=customXml/itemProps2.xml><?xml version="1.0" encoding="utf-8"?>
<ds:datastoreItem xmlns:ds="http://schemas.openxmlformats.org/officeDocument/2006/customXml" ds:itemID="{45E1C735-C946-4D80-8934-35A686648724}">
  <ds:schemaRefs>
    <ds:schemaRef ds:uri="http://schemas.microsoft.com/sharepoint/v3/contenttype/forms"/>
  </ds:schemaRefs>
</ds:datastoreItem>
</file>

<file path=customXml/itemProps3.xml><?xml version="1.0" encoding="utf-8"?>
<ds:datastoreItem xmlns:ds="http://schemas.openxmlformats.org/officeDocument/2006/customXml" ds:itemID="{A02F9126-0EFA-44E1-94C8-2C944B16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36</TotalTime>
  <Pages>3</Pages>
  <Words>1007</Words>
  <Characters>5743</Characters>
  <Application>Microsoft Office Word</Application>
  <DocSecurity>0</DocSecurity>
  <Lines>47</Lines>
  <Paragraphs>13</Paragraphs>
  <ScaleCrop>false</ScaleCrop>
  <Company>FAO of the UN</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Krah, Emmanuel (NSPD)</cp:lastModifiedBy>
  <cp:revision>19</cp:revision>
  <cp:lastPrinted>2017-11-03T16:01:00Z</cp:lastPrinted>
  <dcterms:created xsi:type="dcterms:W3CDTF">2025-09-16T11:45:00Z</dcterms:created>
  <dcterms:modified xsi:type="dcterms:W3CDTF">2025-11-12T15:02:00Z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