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1A95" w14:textId="110EE063" w:rsidR="00CE3E9C" w:rsidRDefault="00CE3E9C" w:rsidP="004E5343">
      <w:pPr>
        <w:pStyle w:val="IPPHeadSection"/>
        <w:jc w:val="center"/>
      </w:pPr>
      <w:r w:rsidRPr="003B001A">
        <w:t>SWOT Analysis Background Document</w:t>
      </w:r>
    </w:p>
    <w:p w14:paraId="5566166A" w14:textId="1B032841" w:rsidR="004E5343" w:rsidRPr="002C0B91" w:rsidRDefault="00432882" w:rsidP="00432882">
      <w:pPr>
        <w:pStyle w:val="IPPNormal"/>
        <w:tabs>
          <w:tab w:val="center" w:pos="4513"/>
          <w:tab w:val="left" w:pos="7483"/>
        </w:tabs>
        <w:jc w:val="left"/>
        <w:rPr>
          <w:i/>
          <w:iCs/>
          <w:lang w:val="en-US"/>
        </w:rPr>
      </w:pPr>
      <w:r>
        <w:rPr>
          <w:i/>
          <w:iCs/>
          <w:lang w:val="en-US"/>
        </w:rPr>
        <w:tab/>
      </w:r>
      <w:r w:rsidR="004E5343" w:rsidRPr="002C0B91">
        <w:rPr>
          <w:i/>
          <w:iCs/>
          <w:lang w:val="en-US"/>
        </w:rPr>
        <w:t>(Prepared by IPPC Secretariat)</w:t>
      </w:r>
      <w:r>
        <w:rPr>
          <w:i/>
          <w:iCs/>
          <w:lang w:val="en-US"/>
        </w:rPr>
        <w:tab/>
      </w:r>
    </w:p>
    <w:p w14:paraId="6CD394A4" w14:textId="13D1097F" w:rsidR="004E5343" w:rsidRPr="004E5343" w:rsidRDefault="004E5343" w:rsidP="004E5343"/>
    <w:p w14:paraId="3BE6F6E3" w14:textId="24D7DD42" w:rsidR="00CE3E9C" w:rsidRPr="003B001A" w:rsidRDefault="00CE3E9C" w:rsidP="00466FC7">
      <w:pPr>
        <w:pStyle w:val="IPPHdg1Num"/>
        <w:ind w:hanging="720"/>
      </w:pPr>
      <w:r w:rsidRPr="003B001A">
        <w:t>Introduction</w:t>
      </w:r>
    </w:p>
    <w:p w14:paraId="0558F5E7" w14:textId="7A2868EA" w:rsidR="00CE3E9C" w:rsidRPr="003B001A" w:rsidRDefault="00CE3E9C" w:rsidP="004E5343">
      <w:pPr>
        <w:pStyle w:val="IPPHeading1"/>
      </w:pPr>
      <w:r w:rsidRPr="003B001A">
        <w:t>Purpose of the Document</w:t>
      </w:r>
    </w:p>
    <w:p w14:paraId="5BB413BB" w14:textId="14480BC9" w:rsidR="003B001A" w:rsidRDefault="00CE3E9C" w:rsidP="004E5343">
      <w:pPr>
        <w:pStyle w:val="IPPParagraphnumbering"/>
      </w:pPr>
      <w:r>
        <w:t xml:space="preserve">This document serves as a comprehensive guide to conducting a SWOT (Strengths, Weaknesses, Opportunities, Threats) analysis in </w:t>
      </w:r>
      <w:r w:rsidR="003B001A">
        <w:t>SSU’s Technical Panel</w:t>
      </w:r>
      <w:r w:rsidR="007962EF">
        <w:t xml:space="preserve"> meetings</w:t>
      </w:r>
      <w:r>
        <w:t>. It outlines the steps involved in performing a SWOT analysis, explains the objectives of such an analysis within</w:t>
      </w:r>
      <w:r w:rsidR="005149A1">
        <w:t xml:space="preserve"> </w:t>
      </w:r>
      <w:r w:rsidR="007962EF">
        <w:t xml:space="preserve">the </w:t>
      </w:r>
      <w:r w:rsidR="005149A1" w:rsidRPr="005149A1">
        <w:t>Technical Panels</w:t>
      </w:r>
      <w:r>
        <w:t>, and discusses the potential outcomes and benefits. T</w:t>
      </w:r>
      <w:r w:rsidRPr="00CE3E9C">
        <w:t xml:space="preserve">he purpose of </w:t>
      </w:r>
      <w:r>
        <w:t>this d</w:t>
      </w:r>
      <w:r w:rsidRPr="00CE3E9C">
        <w:t xml:space="preserve">ocument is to empower </w:t>
      </w:r>
      <w:r>
        <w:t>the Technical Panels</w:t>
      </w:r>
      <w:r w:rsidRPr="00CE3E9C">
        <w:t xml:space="preserve"> with the knowledge, guidance, and understanding they need to leverage SWOT analysis as a valuable strategic planning and decision-making tool.</w:t>
      </w:r>
    </w:p>
    <w:p w14:paraId="72E7BFCF" w14:textId="78E458DA" w:rsidR="00CE3E9C" w:rsidRPr="003B001A" w:rsidRDefault="00CE3E9C" w:rsidP="00466FC7">
      <w:pPr>
        <w:pStyle w:val="IPPHdg1Num"/>
        <w:ind w:hanging="720"/>
      </w:pPr>
      <w:r w:rsidRPr="003B001A">
        <w:t>Definition</w:t>
      </w:r>
    </w:p>
    <w:p w14:paraId="7A3DDBC7" w14:textId="49D1FCDA" w:rsidR="003B001A" w:rsidRPr="003B001A" w:rsidRDefault="003B001A" w:rsidP="004E5343">
      <w:pPr>
        <w:pStyle w:val="IPPParagraphnumbering"/>
      </w:pPr>
      <w:r w:rsidRPr="003B001A">
        <w:t>SWOT Analysis (Strengths, Weaknesses, Opportunities, Threats Analysis) is a strategic planning framework and analytical tool used by individuals, organizations, and businesses to assess their current internal and external factors in order to make informed decisions and develop effective strategies. It involves the systematic identification and evaluation of the following four key elements:</w:t>
      </w:r>
    </w:p>
    <w:p w14:paraId="47714886" w14:textId="4D2B4AFA" w:rsidR="004E5343" w:rsidRDefault="003B001A" w:rsidP="004E5343">
      <w:pPr>
        <w:pStyle w:val="IPPHeading2"/>
      </w:pPr>
      <w:r w:rsidRPr="003B001A">
        <w:t>Strengths</w:t>
      </w:r>
    </w:p>
    <w:p w14:paraId="5D230D70" w14:textId="123D656B" w:rsidR="003B001A" w:rsidRPr="003B001A" w:rsidRDefault="003B001A" w:rsidP="004E5343">
      <w:pPr>
        <w:pStyle w:val="IPPParagraphnumbering"/>
      </w:pPr>
      <w:r w:rsidRPr="003B001A">
        <w:t>These are internal attributes, resources, or capabilities that give an entity</w:t>
      </w:r>
      <w:r w:rsidR="007962EF">
        <w:t xml:space="preserve"> or group</w:t>
      </w:r>
      <w:r w:rsidRPr="003B001A">
        <w:t xml:space="preserve"> positive qualities that contribute to its success. Strengths can include a strong </w:t>
      </w:r>
      <w:r w:rsidR="007962EF">
        <w:t>group</w:t>
      </w:r>
      <w:r w:rsidRPr="003B001A">
        <w:t xml:space="preserve"> reputation, skilled workforce, efficient processes, , valuable assets, or unique</w:t>
      </w:r>
      <w:r w:rsidR="007962EF">
        <w:t xml:space="preserve"> </w:t>
      </w:r>
      <w:r w:rsidRPr="003B001A">
        <w:t>services.</w:t>
      </w:r>
    </w:p>
    <w:p w14:paraId="58C91DEE" w14:textId="77777777" w:rsidR="004E5343" w:rsidRDefault="003B001A" w:rsidP="004E5343">
      <w:pPr>
        <w:pStyle w:val="IPPHeading2"/>
      </w:pPr>
      <w:r w:rsidRPr="003B001A">
        <w:t>Weaknesses</w:t>
      </w:r>
    </w:p>
    <w:p w14:paraId="13958799" w14:textId="031796E0" w:rsidR="003B001A" w:rsidRPr="003B001A" w:rsidRDefault="003B001A" w:rsidP="004E5343">
      <w:pPr>
        <w:pStyle w:val="IPPParagraphnumbering"/>
        <w:rPr>
          <w:b/>
          <w:bCs/>
        </w:rPr>
      </w:pPr>
      <w:r w:rsidRPr="003B001A">
        <w:t xml:space="preserve">These are internal shortcomings, limitations, or vulnerabilities that hinder </w:t>
      </w:r>
      <w:r w:rsidR="007962EF" w:rsidRPr="003B001A">
        <w:t>a</w:t>
      </w:r>
      <w:r w:rsidR="007962EF">
        <w:t xml:space="preserve"> Panel’s</w:t>
      </w:r>
      <w:r w:rsidR="007962EF" w:rsidRPr="003B001A">
        <w:t xml:space="preserve"> </w:t>
      </w:r>
      <w:r w:rsidRPr="003B001A">
        <w:t>performance or pose challenges. Weaknesses can encompass aspects such as inadequate resources, poor management</w:t>
      </w:r>
      <w:r w:rsidR="007962EF" w:rsidDel="000D1F42">
        <w:t>,</w:t>
      </w:r>
      <w:r w:rsidR="007962EF" w:rsidRPr="007962EF" w:rsidDel="000D1F42">
        <w:t xml:space="preserve"> </w:t>
      </w:r>
      <w:r w:rsidRPr="003B001A">
        <w:t>or organizational inefficiencies.</w:t>
      </w:r>
    </w:p>
    <w:p w14:paraId="1CD9784F" w14:textId="77777777" w:rsidR="004E5343" w:rsidRDefault="003B001A" w:rsidP="004E5343">
      <w:pPr>
        <w:pStyle w:val="IPPHeading2"/>
      </w:pPr>
      <w:r w:rsidRPr="003B001A">
        <w:t>Opportunities</w:t>
      </w:r>
    </w:p>
    <w:p w14:paraId="42FABEF4" w14:textId="285EEE44" w:rsidR="003B001A" w:rsidRPr="001D7473" w:rsidRDefault="003B001A" w:rsidP="004E5343">
      <w:pPr>
        <w:pStyle w:val="IPPParagraphnumbering"/>
        <w:rPr>
          <w:b/>
          <w:bCs/>
        </w:rPr>
      </w:pPr>
      <w:r w:rsidRPr="001D7473">
        <w:t>These are external factors or trends in the environment that a</w:t>
      </w:r>
      <w:r w:rsidR="007962EF" w:rsidRPr="001D7473">
        <w:t xml:space="preserve"> group </w:t>
      </w:r>
      <w:r w:rsidRPr="001D7473">
        <w:t xml:space="preserve">can leverage to its advantage. Opportunities can arise from </w:t>
      </w:r>
      <w:r w:rsidR="001D7473" w:rsidRPr="00E823A7">
        <w:t>global</w:t>
      </w:r>
      <w:r w:rsidRPr="00E823A7">
        <w:t xml:space="preserve"> trends, emerging technologies, changes in </w:t>
      </w:r>
      <w:r w:rsidR="001D7473" w:rsidRPr="00E823A7">
        <w:t>countries policies</w:t>
      </w:r>
      <w:r w:rsidRPr="00E823A7">
        <w:t xml:space="preserve">, </w:t>
      </w:r>
      <w:r w:rsidR="001D7473" w:rsidRPr="00E823A7">
        <w:t>or</w:t>
      </w:r>
      <w:r w:rsidR="001D7473" w:rsidRPr="00D42B9C">
        <w:rPr>
          <w:highlight w:val="yellow"/>
        </w:rPr>
        <w:t xml:space="preserve"> </w:t>
      </w:r>
      <w:r w:rsidRPr="00E823A7">
        <w:t>global economic conditions</w:t>
      </w:r>
      <w:r w:rsidR="001D7473" w:rsidRPr="00E823A7">
        <w:t>.</w:t>
      </w:r>
    </w:p>
    <w:p w14:paraId="7BC56A9E" w14:textId="77777777" w:rsidR="004E5343" w:rsidRDefault="003B001A" w:rsidP="004E5343">
      <w:pPr>
        <w:pStyle w:val="IPPHeading2"/>
      </w:pPr>
      <w:r w:rsidRPr="003B001A">
        <w:t>Threats</w:t>
      </w:r>
    </w:p>
    <w:p w14:paraId="23542744" w14:textId="0A34228A" w:rsidR="003B001A" w:rsidRDefault="003B001A" w:rsidP="0019195D">
      <w:pPr>
        <w:pStyle w:val="IPPParagraphnumbering"/>
      </w:pPr>
      <w:r w:rsidRPr="003B001A">
        <w:t>These are external factors or potential obstacles that can negatively affect a</w:t>
      </w:r>
      <w:r w:rsidR="007962EF">
        <w:t xml:space="preserve"> Panel’s</w:t>
      </w:r>
      <w:r w:rsidRPr="003B001A">
        <w:t xml:space="preserve"> performance or viability. Threats can </w:t>
      </w:r>
      <w:r w:rsidR="00927A07" w:rsidRPr="003B001A">
        <w:t>include</w:t>
      </w:r>
      <w:r w:rsidRPr="003B001A">
        <w:t xml:space="preserve"> </w:t>
      </w:r>
      <w:r w:rsidRPr="00927A07">
        <w:t xml:space="preserve">regulatory changes, economic downturns, technological disruptions, or </w:t>
      </w:r>
      <w:r w:rsidR="007962EF" w:rsidRPr="00927A07">
        <w:t>global disasters</w:t>
      </w:r>
      <w:r w:rsidRPr="00927A07">
        <w:t>.</w:t>
      </w:r>
    </w:p>
    <w:p w14:paraId="1124AAB6" w14:textId="6DA3B116" w:rsidR="00CE3E9C" w:rsidRPr="0083242D" w:rsidRDefault="00CE3E9C" w:rsidP="00466FC7">
      <w:pPr>
        <w:pStyle w:val="IPPHdg1Num"/>
        <w:ind w:hanging="720"/>
      </w:pPr>
      <w:r w:rsidRPr="0083242D">
        <w:t>How to Do a SWOT Analysis</w:t>
      </w:r>
    </w:p>
    <w:p w14:paraId="4C9925BE" w14:textId="77777777" w:rsidR="0083242D" w:rsidRPr="0083242D" w:rsidRDefault="0083242D" w:rsidP="004E5343">
      <w:pPr>
        <w:pStyle w:val="IPPHeading2"/>
      </w:pPr>
      <w:r w:rsidRPr="0083242D">
        <w:t>Step 1: Define the Purpose and Scope</w:t>
      </w:r>
    </w:p>
    <w:p w14:paraId="3C9347A3" w14:textId="49215F06" w:rsidR="0083242D" w:rsidRDefault="0083242D" w:rsidP="004E5343">
      <w:pPr>
        <w:pStyle w:val="IPPParagraphnumbering"/>
      </w:pPr>
      <w:r>
        <w:t>Before you begin the SWOT analysis, it's essential to have a clear understanding of why you're conducting it. Determine the specific objectives and scope of the analysis. Ask questions such as:</w:t>
      </w:r>
    </w:p>
    <w:p w14:paraId="79301C3E" w14:textId="77777777" w:rsidR="0083242D" w:rsidRDefault="0083242D" w:rsidP="004E5343">
      <w:pPr>
        <w:pStyle w:val="IPPBullet1"/>
      </w:pPr>
      <w:r>
        <w:t>What is the purpose of this SWOT analysis?</w:t>
      </w:r>
    </w:p>
    <w:p w14:paraId="45B8632B" w14:textId="77777777" w:rsidR="0083242D" w:rsidRDefault="0083242D" w:rsidP="004E5343">
      <w:pPr>
        <w:pStyle w:val="IPPBullet1"/>
      </w:pPr>
      <w:r>
        <w:lastRenderedPageBreak/>
        <w:t>What are the goals we aim to achieve with this analysis?</w:t>
      </w:r>
    </w:p>
    <w:p w14:paraId="66A4C3BA" w14:textId="286E29DC" w:rsidR="004E5343" w:rsidRPr="004E5343" w:rsidRDefault="0083242D" w:rsidP="0019195D">
      <w:pPr>
        <w:pStyle w:val="IPPBullet1"/>
      </w:pPr>
      <w:r>
        <w:t xml:space="preserve">Which aspects of our organization or </w:t>
      </w:r>
      <w:r w:rsidR="005149A1">
        <w:t>work</w:t>
      </w:r>
      <w:r>
        <w:t xml:space="preserve"> will be covered?</w:t>
      </w:r>
    </w:p>
    <w:p w14:paraId="6295EC17" w14:textId="394C599B" w:rsidR="0083242D" w:rsidRPr="0083242D" w:rsidRDefault="0083242D" w:rsidP="004E5343">
      <w:pPr>
        <w:pStyle w:val="IPPHeading2"/>
      </w:pPr>
      <w:r w:rsidRPr="0083242D">
        <w:t xml:space="preserve">Step 2: </w:t>
      </w:r>
      <w:r w:rsidR="006426C5">
        <w:t>Identi</w:t>
      </w:r>
      <w:r w:rsidR="0069719C">
        <w:t xml:space="preserve">fy </w:t>
      </w:r>
      <w:r w:rsidR="00232A1F">
        <w:t>a member(s</w:t>
      </w:r>
      <w:r w:rsidR="0031159A">
        <w:t>) with</w:t>
      </w:r>
      <w:r w:rsidRPr="0083242D">
        <w:t xml:space="preserve"> </w:t>
      </w:r>
      <w:r w:rsidR="0067386A">
        <w:t>SWOT experience</w:t>
      </w:r>
    </w:p>
    <w:p w14:paraId="09BDEF5C" w14:textId="677CDC29" w:rsidR="0083242D" w:rsidRDefault="00513314" w:rsidP="004E5343">
      <w:pPr>
        <w:pStyle w:val="IPPParagraphnumbering"/>
      </w:pPr>
      <w:r>
        <w:t>Ident</w:t>
      </w:r>
      <w:r w:rsidR="007B392E">
        <w:t>ify</w:t>
      </w:r>
      <w:r w:rsidR="0083242D">
        <w:t xml:space="preserve"> </w:t>
      </w:r>
      <w:r w:rsidR="00C04086">
        <w:t>the</w:t>
      </w:r>
      <w:r w:rsidR="0083242D">
        <w:t xml:space="preserve"> individual</w:t>
      </w:r>
      <w:r>
        <w:t>(</w:t>
      </w:r>
      <w:r w:rsidR="0083242D">
        <w:t>s</w:t>
      </w:r>
      <w:r>
        <w:t>)</w:t>
      </w:r>
      <w:r w:rsidR="0083242D">
        <w:t xml:space="preserve"> who have relevant knowledge and expertise related to the subject of the analysis. This diversity can provide a wider range of perspectives and insights.</w:t>
      </w:r>
    </w:p>
    <w:p w14:paraId="14E3840C" w14:textId="4AB74384" w:rsidR="0083242D" w:rsidRPr="0083242D" w:rsidRDefault="0083242D" w:rsidP="004E5343">
      <w:pPr>
        <w:pStyle w:val="IPPHeading2"/>
      </w:pPr>
      <w:r w:rsidRPr="0083242D">
        <w:t>Step 3: Brainstorm Strengths</w:t>
      </w:r>
    </w:p>
    <w:p w14:paraId="70CF1102" w14:textId="7602A046" w:rsidR="0083242D" w:rsidRDefault="0083242D" w:rsidP="004E5343">
      <w:pPr>
        <w:pStyle w:val="IPPParagraphnumbering"/>
      </w:pPr>
      <w:r>
        <w:t xml:space="preserve">In a structured brainstorming session, have the team identify and list all the internal strengths of the </w:t>
      </w:r>
      <w:r w:rsidR="007962EF">
        <w:t>Panel</w:t>
      </w:r>
      <w:r>
        <w:t xml:space="preserve"> being analyzed. Strengths are attributes or resources that provide a </w:t>
      </w:r>
      <w:r w:rsidR="007962EF">
        <w:t>good</w:t>
      </w:r>
      <w:r>
        <w:t xml:space="preserve"> advantage</w:t>
      </w:r>
      <w:r w:rsidR="007962EF">
        <w:t xml:space="preserve"> to the group</w:t>
      </w:r>
      <w:r>
        <w:t>. Encourage open and honest discussion, and consider aspects such as:</w:t>
      </w:r>
    </w:p>
    <w:p w14:paraId="52CC658C" w14:textId="77777777" w:rsidR="0083242D" w:rsidRDefault="0083242D" w:rsidP="004E5343">
      <w:pPr>
        <w:pStyle w:val="IPPBullet1"/>
      </w:pPr>
      <w:r>
        <w:t>Unique capabilities</w:t>
      </w:r>
    </w:p>
    <w:p w14:paraId="06609463" w14:textId="77777777" w:rsidR="0083242D" w:rsidRDefault="0083242D" w:rsidP="004E5343">
      <w:pPr>
        <w:pStyle w:val="IPPBullet1"/>
      </w:pPr>
      <w:r>
        <w:t>Skilled workforce</w:t>
      </w:r>
    </w:p>
    <w:p w14:paraId="47C8BFFD" w14:textId="1882019F" w:rsidR="0083242D" w:rsidRDefault="0083242D" w:rsidP="004E5343">
      <w:pPr>
        <w:pStyle w:val="IPPBullet1"/>
      </w:pPr>
      <w:r>
        <w:t xml:space="preserve">High-quality </w:t>
      </w:r>
      <w:r w:rsidR="007962EF">
        <w:t>ideas</w:t>
      </w:r>
    </w:p>
    <w:p w14:paraId="7B7A17D6" w14:textId="77777777" w:rsidR="0083242D" w:rsidRDefault="0083242D" w:rsidP="004E5343">
      <w:pPr>
        <w:pStyle w:val="IPPBullet1"/>
      </w:pPr>
      <w:r>
        <w:t>Efficient processes</w:t>
      </w:r>
    </w:p>
    <w:p w14:paraId="15F15F29" w14:textId="77777777" w:rsidR="0083242D" w:rsidRDefault="0083242D" w:rsidP="004E5343">
      <w:pPr>
        <w:pStyle w:val="IPPBullet1"/>
      </w:pPr>
      <w:r>
        <w:t>Valuable assets</w:t>
      </w:r>
    </w:p>
    <w:p w14:paraId="0DC684E0" w14:textId="4BB56102" w:rsidR="0083242D" w:rsidRPr="0083242D" w:rsidRDefault="0083242D" w:rsidP="004E5343">
      <w:pPr>
        <w:pStyle w:val="IPPHeading2"/>
      </w:pPr>
      <w:r w:rsidRPr="0083242D">
        <w:t>Step 4: Identify Weaknesses</w:t>
      </w:r>
    </w:p>
    <w:p w14:paraId="34352294" w14:textId="08575E19" w:rsidR="0083242D" w:rsidRDefault="0083242D" w:rsidP="004E5343">
      <w:pPr>
        <w:pStyle w:val="IPPParagraphnumbering"/>
      </w:pPr>
      <w:r>
        <w:t>Continuing the brainstorming session, have the team identify and list all the internal weaknesses of the entity. Weaknesses are limitations or deficiencies that need attention or improvement. Some common areas to explore include:</w:t>
      </w:r>
    </w:p>
    <w:p w14:paraId="757C49A0" w14:textId="77777777" w:rsidR="0083242D" w:rsidRDefault="0083242D" w:rsidP="004E5343">
      <w:pPr>
        <w:pStyle w:val="IPPBullet1"/>
      </w:pPr>
      <w:r>
        <w:t>Resource constraints</w:t>
      </w:r>
    </w:p>
    <w:p w14:paraId="6A2D41B5" w14:textId="77777777" w:rsidR="0083242D" w:rsidRDefault="0083242D" w:rsidP="004E5343">
      <w:pPr>
        <w:pStyle w:val="IPPBullet1"/>
      </w:pPr>
      <w:r>
        <w:t>Ineffective management</w:t>
      </w:r>
    </w:p>
    <w:p w14:paraId="3284F8F2" w14:textId="77777777" w:rsidR="0083242D" w:rsidRDefault="0083242D" w:rsidP="004E5343">
      <w:pPr>
        <w:pStyle w:val="IPPBullet1"/>
      </w:pPr>
      <w:r>
        <w:t>Poor internal communication</w:t>
      </w:r>
    </w:p>
    <w:p w14:paraId="05C8127A" w14:textId="7FA38A22" w:rsidR="0083242D" w:rsidRDefault="0083242D" w:rsidP="004E5343">
      <w:pPr>
        <w:pStyle w:val="IPPBullet1"/>
      </w:pPr>
      <w:r>
        <w:t>Organizational inefficiencies</w:t>
      </w:r>
    </w:p>
    <w:p w14:paraId="6E9ACA56" w14:textId="43514299" w:rsidR="0083242D" w:rsidRPr="0083242D" w:rsidRDefault="10E1356E" w:rsidP="004E5343">
      <w:pPr>
        <w:pStyle w:val="IPPHeading2"/>
      </w:pPr>
      <w:r>
        <w:t>Step 5: Explore Opportunities</w:t>
      </w:r>
    </w:p>
    <w:p w14:paraId="090B5C89" w14:textId="77777777" w:rsidR="00E434E9" w:rsidRDefault="0083242D" w:rsidP="00E434E9">
      <w:pPr>
        <w:pStyle w:val="IPPParagraphnumbering"/>
      </w:pPr>
      <w:r>
        <w:t>In another brainstorming session, shift the focus to external factors and identify all the opportunities that could be leveraged. Opportunities are external trends or conditions that can benefit the entity. Consider:</w:t>
      </w:r>
    </w:p>
    <w:p w14:paraId="497C8B04" w14:textId="072315D2" w:rsidR="64C608B4" w:rsidRDefault="64C608B4" w:rsidP="4D82F970">
      <w:pPr>
        <w:pStyle w:val="IPPBullet1"/>
      </w:pPr>
      <w:r>
        <w:t>S</w:t>
      </w:r>
      <w:r w:rsidR="43BA21BD">
        <w:t>treamline the process</w:t>
      </w:r>
    </w:p>
    <w:p w14:paraId="2ADC53C3" w14:textId="5781A620" w:rsidR="0083242D" w:rsidRPr="0083242D" w:rsidRDefault="0083242D" w:rsidP="004E5343">
      <w:pPr>
        <w:pStyle w:val="IPPHeading2"/>
      </w:pPr>
      <w:r w:rsidRPr="0083242D">
        <w:t>Step 6: Recognize Threats</w:t>
      </w:r>
    </w:p>
    <w:p w14:paraId="7185A63D" w14:textId="26C2A10D" w:rsidR="0083242D" w:rsidRDefault="0083242D" w:rsidP="004E5343">
      <w:pPr>
        <w:pStyle w:val="IPPParagraphnumbering"/>
      </w:pPr>
      <w:r>
        <w:t xml:space="preserve">Continue the external assessment by identifying all potential threats or challenges </w:t>
      </w:r>
      <w:r w:rsidR="009C56A7">
        <w:t xml:space="preserve">that </w:t>
      </w:r>
      <w:r>
        <w:t xml:space="preserve">the </w:t>
      </w:r>
      <w:r w:rsidR="002B59CF">
        <w:t>Panel</w:t>
      </w:r>
      <w:r w:rsidR="009C56A7">
        <w:t xml:space="preserve"> needs to plan or decide how to mitigate</w:t>
      </w:r>
      <w:r>
        <w:t>. Threats are external factors that could negatively impact its performance. Explore areas such as:</w:t>
      </w:r>
    </w:p>
    <w:p w14:paraId="7E17EB6D" w14:textId="62126D65" w:rsidR="00D457A4" w:rsidRDefault="00D13EF4" w:rsidP="00941230">
      <w:pPr>
        <w:pStyle w:val="IPPBullet1"/>
      </w:pPr>
      <w:r>
        <w:t>Budget</w:t>
      </w:r>
    </w:p>
    <w:p w14:paraId="4181798F" w14:textId="4B2B6B80" w:rsidR="00725BA4" w:rsidRDefault="00D457A4" w:rsidP="00941230">
      <w:pPr>
        <w:pStyle w:val="IPPBullet1"/>
      </w:pPr>
      <w:r>
        <w:t>In</w:t>
      </w:r>
      <w:r w:rsidR="007F1173">
        <w:t>creased regulation</w:t>
      </w:r>
    </w:p>
    <w:p w14:paraId="648F37D3" w14:textId="36A7C874" w:rsidR="0083242D" w:rsidRPr="0083242D" w:rsidRDefault="0083242D" w:rsidP="004E5343">
      <w:pPr>
        <w:pStyle w:val="IPPHeading2"/>
      </w:pPr>
      <w:r w:rsidRPr="0083242D">
        <w:t>Step 7: Categorize and Prioritize Factors</w:t>
      </w:r>
    </w:p>
    <w:p w14:paraId="4EF9055D" w14:textId="5DC1C7F4" w:rsidR="0083242D" w:rsidRDefault="0083242D" w:rsidP="004E5343">
      <w:pPr>
        <w:pStyle w:val="IPPParagraphnumbering"/>
      </w:pPr>
      <w:r>
        <w:t>Group the identified factors into the four SWOT categories:</w:t>
      </w:r>
    </w:p>
    <w:p w14:paraId="424FACFB" w14:textId="77777777" w:rsidR="0083242D" w:rsidRPr="0083242D" w:rsidRDefault="0083242D" w:rsidP="004E5343">
      <w:pPr>
        <w:pStyle w:val="IPPNumberedList"/>
      </w:pPr>
      <w:r w:rsidRPr="0083242D">
        <w:t>Strengths</w:t>
      </w:r>
    </w:p>
    <w:p w14:paraId="05ABFE1E" w14:textId="77777777" w:rsidR="0083242D" w:rsidRPr="0083242D" w:rsidRDefault="0083242D" w:rsidP="004E5343">
      <w:pPr>
        <w:pStyle w:val="IPPNumberedList"/>
      </w:pPr>
      <w:r w:rsidRPr="0083242D">
        <w:t>Weaknesses</w:t>
      </w:r>
    </w:p>
    <w:p w14:paraId="32406BB6" w14:textId="77777777" w:rsidR="0083242D" w:rsidRPr="0083242D" w:rsidRDefault="0083242D" w:rsidP="004E5343">
      <w:pPr>
        <w:pStyle w:val="IPPNumberedList"/>
      </w:pPr>
      <w:r w:rsidRPr="0083242D">
        <w:t>Opportunities</w:t>
      </w:r>
    </w:p>
    <w:p w14:paraId="6C710267" w14:textId="77777777" w:rsidR="0083242D" w:rsidRPr="0083242D" w:rsidRDefault="0083242D" w:rsidP="004E5343">
      <w:pPr>
        <w:pStyle w:val="IPPNumberedList"/>
      </w:pPr>
      <w:r w:rsidRPr="0083242D">
        <w:t>Threats</w:t>
      </w:r>
    </w:p>
    <w:p w14:paraId="3939A335" w14:textId="04774192" w:rsidR="0083242D" w:rsidRDefault="0083242D" w:rsidP="0019195D">
      <w:pPr>
        <w:pStyle w:val="IPPParagraphnumbering"/>
      </w:pPr>
      <w:r>
        <w:t>Once categorized, prioritize the factors within each category. Consider factors' significance and potential impact. You can use techniques like weighted scoring or voting to rank them.</w:t>
      </w:r>
    </w:p>
    <w:p w14:paraId="212FBAB2" w14:textId="7F769BBD" w:rsidR="0083242D" w:rsidRPr="0083242D" w:rsidRDefault="0083242D" w:rsidP="004E5343">
      <w:pPr>
        <w:pStyle w:val="IPPHeading2"/>
      </w:pPr>
      <w:r w:rsidRPr="0083242D">
        <w:lastRenderedPageBreak/>
        <w:t>Step 8: Create the SWOT Matrix</w:t>
      </w:r>
    </w:p>
    <w:p w14:paraId="3F19EF98" w14:textId="77777777" w:rsidR="0083242D" w:rsidRDefault="0083242D" w:rsidP="004E5343">
      <w:pPr>
        <w:pStyle w:val="IPPParagraphnumbering"/>
      </w:pPr>
      <w:r>
        <w:t>Construct a 2x2 matrix with four quadrants to visually represent the SWOT analysis. Place strengths and weaknesses in the internal quadrants, and opportunities and threats in the external quadrants. This matrix offers a clear overview of the analysis.</w:t>
      </w:r>
    </w:p>
    <w:p w14:paraId="12496A40" w14:textId="04511B41" w:rsidR="0019195D" w:rsidRDefault="0083242D" w:rsidP="004E5343">
      <w:pPr>
        <w:jc w:val="center"/>
      </w:pPr>
      <w:r>
        <w:rPr>
          <w:noProof/>
        </w:rPr>
        <w:drawing>
          <wp:inline distT="0" distB="0" distL="0" distR="0" wp14:anchorId="734BE027" wp14:editId="19C2C8C2">
            <wp:extent cx="2671638" cy="24585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7707" cy="2482493"/>
                    </a:xfrm>
                    <a:prstGeom prst="rect">
                      <a:avLst/>
                    </a:prstGeom>
                    <a:noFill/>
                  </pic:spPr>
                </pic:pic>
              </a:graphicData>
            </a:graphic>
          </wp:inline>
        </w:drawing>
      </w:r>
    </w:p>
    <w:p w14:paraId="312A3D90" w14:textId="77777777" w:rsidR="004E5343" w:rsidRPr="004E5343" w:rsidRDefault="004E5343" w:rsidP="004E5343">
      <w:pPr>
        <w:jc w:val="center"/>
      </w:pPr>
    </w:p>
    <w:p w14:paraId="2A646F69" w14:textId="7992DD87" w:rsidR="0083242D" w:rsidRPr="0083242D" w:rsidRDefault="0083242D" w:rsidP="004E5343">
      <w:pPr>
        <w:pStyle w:val="IPPHeading2"/>
      </w:pPr>
      <w:r w:rsidRPr="0083242D">
        <w:t>Step 9: Develop Strategies</w:t>
      </w:r>
    </w:p>
    <w:p w14:paraId="7116AD83" w14:textId="47B2F423" w:rsidR="0083242D" w:rsidRDefault="0083242D" w:rsidP="004E5343">
      <w:pPr>
        <w:pStyle w:val="IPPParagraphnumbering"/>
      </w:pPr>
      <w:r>
        <w:t>Based on the SWOT matrix, formulate strategies that align with the identified factors. The goal is to:</w:t>
      </w:r>
    </w:p>
    <w:p w14:paraId="0E0B6883" w14:textId="798488EA" w:rsidR="0083242D" w:rsidRDefault="0083242D" w:rsidP="004E5343">
      <w:pPr>
        <w:pStyle w:val="IPPBullet1"/>
      </w:pPr>
      <w:r>
        <w:t>Capitalize on strengths</w:t>
      </w:r>
      <w:r w:rsidR="002B59CF">
        <w:t>;</w:t>
      </w:r>
    </w:p>
    <w:p w14:paraId="66B52F0C" w14:textId="6C856C65" w:rsidR="0083242D" w:rsidRDefault="0083242D" w:rsidP="004E5343">
      <w:pPr>
        <w:pStyle w:val="IPPBullet1"/>
      </w:pPr>
      <w:r>
        <w:t>Address weaknesses</w:t>
      </w:r>
      <w:r w:rsidR="002B59CF">
        <w:t>;</w:t>
      </w:r>
    </w:p>
    <w:p w14:paraId="4FDAC7CF" w14:textId="559C5467" w:rsidR="0083242D" w:rsidRDefault="0083242D" w:rsidP="004E5343">
      <w:pPr>
        <w:pStyle w:val="IPPBullet1"/>
      </w:pPr>
      <w:r>
        <w:t>Leverage opportunities</w:t>
      </w:r>
      <w:r w:rsidR="002B59CF">
        <w:t>;</w:t>
      </w:r>
    </w:p>
    <w:p w14:paraId="173031FC" w14:textId="695EDB0B" w:rsidR="0083242D" w:rsidRDefault="0083242D" w:rsidP="004E5343">
      <w:pPr>
        <w:pStyle w:val="IPPBullet1"/>
      </w:pPr>
      <w:r>
        <w:t>Mitigate or prepare for threats</w:t>
      </w:r>
      <w:r w:rsidR="002B59CF">
        <w:t>;</w:t>
      </w:r>
    </w:p>
    <w:p w14:paraId="524CC923" w14:textId="3C4278A4" w:rsidR="0083242D" w:rsidRDefault="0083242D" w:rsidP="0019195D">
      <w:pPr>
        <w:pStyle w:val="IPPBullet1"/>
      </w:pPr>
      <w:r>
        <w:t>Strategies should be actionable, specific, and achievable.</w:t>
      </w:r>
    </w:p>
    <w:p w14:paraId="6469D3F9" w14:textId="6C124547" w:rsidR="0083242D" w:rsidRPr="0083242D" w:rsidRDefault="0083242D" w:rsidP="004E5343">
      <w:pPr>
        <w:pStyle w:val="IPPHeading2"/>
      </w:pPr>
      <w:r w:rsidRPr="0083242D">
        <w:t>Step 10: Monitor and Review</w:t>
      </w:r>
    </w:p>
    <w:p w14:paraId="5778D398" w14:textId="6DCA59AF" w:rsidR="0083242D" w:rsidRDefault="0083242D" w:rsidP="004E5343">
      <w:pPr>
        <w:pStyle w:val="IPPParagraphnumbering"/>
      </w:pPr>
      <w:r>
        <w:t>SWOT analysis is not a one-time exercise. Regularly review and update the analysis to reflect changes in the internal and external environment. Monitor progress on the strategies developed and adapt them as needed.</w:t>
      </w:r>
    </w:p>
    <w:p w14:paraId="10BECB49" w14:textId="13F8A231" w:rsidR="0083242D" w:rsidRPr="0083242D" w:rsidRDefault="0083242D" w:rsidP="004E5343">
      <w:pPr>
        <w:pStyle w:val="IPPHeading2"/>
      </w:pPr>
      <w:r w:rsidRPr="0083242D">
        <w:t>Step 11: Implement and Execute</w:t>
      </w:r>
    </w:p>
    <w:p w14:paraId="6E7EE196" w14:textId="07F21989" w:rsidR="0083242D" w:rsidRDefault="0083242D" w:rsidP="004E5343">
      <w:pPr>
        <w:pStyle w:val="IPPParagraphnumbering"/>
      </w:pPr>
      <w:r>
        <w:t>Put the strategies into action by assigning responsibilities, setting timelines, and allocating resources. Effective execution is crucial for achieving the desired outcomes.</w:t>
      </w:r>
    </w:p>
    <w:p w14:paraId="06CBBCF6" w14:textId="4472ECC5" w:rsidR="0083242D" w:rsidRPr="0083242D" w:rsidRDefault="0083242D" w:rsidP="004E5343">
      <w:pPr>
        <w:pStyle w:val="IPPHeading2"/>
      </w:pPr>
      <w:r w:rsidRPr="0083242D">
        <w:t>Step 12: Evaluate and Adjust</w:t>
      </w:r>
    </w:p>
    <w:p w14:paraId="30469611" w14:textId="02FFA81C" w:rsidR="00CE3E9C" w:rsidRDefault="0083242D" w:rsidP="0019195D">
      <w:pPr>
        <w:pStyle w:val="IPPParagraphnumbering"/>
      </w:pPr>
      <w:r>
        <w:t>After implementing the strategies, evaluate their effectiveness. Did they achieve the intended results? Adjust and refine strategies as necessary to improve performance and adapt to changing circumstances.</w:t>
      </w:r>
    </w:p>
    <w:p w14:paraId="1EF7D0CC" w14:textId="20D78AF4" w:rsidR="00CE3E9C" w:rsidRPr="0083242D" w:rsidRDefault="00CE3E9C" w:rsidP="00466FC7">
      <w:pPr>
        <w:pStyle w:val="IPPHdg1Num"/>
        <w:ind w:hanging="720"/>
      </w:pPr>
      <w:r w:rsidRPr="0083242D">
        <w:t>Objectives of SWOT Analysis</w:t>
      </w:r>
    </w:p>
    <w:p w14:paraId="6092B485" w14:textId="77777777" w:rsidR="007E1F67" w:rsidRDefault="0083242D" w:rsidP="007E1F67">
      <w:pPr>
        <w:pStyle w:val="IPPHeading2"/>
      </w:pPr>
      <w:r w:rsidRPr="0083242D">
        <w:t>Strategic Planning</w:t>
      </w:r>
    </w:p>
    <w:p w14:paraId="5B8EE51D" w14:textId="6DEA7E72" w:rsidR="0083242D" w:rsidRDefault="0083242D" w:rsidP="007E1F67">
      <w:pPr>
        <w:pStyle w:val="IPPParagraphnumbering"/>
      </w:pPr>
      <w:r>
        <w:t>The primary goal of a SWOT analysis within</w:t>
      </w:r>
      <w:r w:rsidR="005149A1">
        <w:t xml:space="preserve"> the Technical Panels </w:t>
      </w:r>
      <w:r>
        <w:t xml:space="preserve">is to inform and enhance the strategic planning process. It helps the </w:t>
      </w:r>
      <w:r w:rsidR="005149A1">
        <w:t xml:space="preserve">Technical Panels </w:t>
      </w:r>
      <w:r>
        <w:t>identify its strengths, weaknesses, opportunities, and threats, which in turn aids in the development of strategies and action plans that align with the group's overarching goals and objectives.</w:t>
      </w:r>
    </w:p>
    <w:p w14:paraId="5926DFDD" w14:textId="77777777" w:rsidR="007E1F67" w:rsidRDefault="0083242D" w:rsidP="007E1F67">
      <w:pPr>
        <w:pStyle w:val="IPPHeading2"/>
      </w:pPr>
      <w:r w:rsidRPr="0083242D">
        <w:lastRenderedPageBreak/>
        <w:t>Informed Decision-Making</w:t>
      </w:r>
    </w:p>
    <w:p w14:paraId="3A34751E" w14:textId="4E214A39" w:rsidR="0083242D" w:rsidRDefault="0083242D" w:rsidP="007E1F67">
      <w:pPr>
        <w:pStyle w:val="IPPParagraphnumbering"/>
      </w:pPr>
      <w:r>
        <w:t xml:space="preserve">SWOT analysis equips the </w:t>
      </w:r>
      <w:r w:rsidR="005149A1">
        <w:t xml:space="preserve">Technical Panels </w:t>
      </w:r>
      <w:r>
        <w:t>with a holistic view of its internal capabilities and external environment. This comprehensive understanding enables members to make more informed and data-driven decisions, ensuring that choices are well-grounded and consider both internal and external factors.</w:t>
      </w:r>
    </w:p>
    <w:p w14:paraId="4C1D16C6" w14:textId="77777777" w:rsidR="007E1F67" w:rsidRDefault="0083242D" w:rsidP="007E1F67">
      <w:pPr>
        <w:pStyle w:val="IPPHeading2"/>
      </w:pPr>
      <w:r w:rsidRPr="0083242D">
        <w:t>Problem Solving</w:t>
      </w:r>
    </w:p>
    <w:p w14:paraId="3BBAFD79" w14:textId="36754677" w:rsidR="0083242D" w:rsidRDefault="0083242D" w:rsidP="007E1F67">
      <w:pPr>
        <w:pStyle w:val="IPPParagraphnumbering"/>
      </w:pPr>
      <w:r>
        <w:t>Beyond strategic planning, SWOT analysis can also be used as a problem-solving tool. It helps the group identify specific challenges or issues it faces and provides a structured approach to address them by focusing on internal weaknesses and external threats.</w:t>
      </w:r>
    </w:p>
    <w:p w14:paraId="54492115" w14:textId="77777777" w:rsidR="007E1F67" w:rsidRDefault="0083242D" w:rsidP="007E1F67">
      <w:pPr>
        <w:pStyle w:val="IPPHeading2"/>
      </w:pPr>
      <w:r w:rsidRPr="0083242D">
        <w:t>Enhanced Communication and Collaboration</w:t>
      </w:r>
    </w:p>
    <w:p w14:paraId="38B08F6A" w14:textId="7B8FF6B6" w:rsidR="0083242D" w:rsidRDefault="0083242D" w:rsidP="007E1F67">
      <w:pPr>
        <w:pStyle w:val="IPPParagraphnumbering"/>
      </w:pPr>
      <w:r>
        <w:t xml:space="preserve">By engaging in the SWOT analysis process, members gain a shared perspective on the </w:t>
      </w:r>
      <w:r w:rsidR="00291C91">
        <w:t>Panel’s</w:t>
      </w:r>
      <w:r>
        <w:t xml:space="preserve"> current situation and future potential. This fosters better communication and collaboration among team members, as everyone has a common understanding of the factors at play.</w:t>
      </w:r>
    </w:p>
    <w:p w14:paraId="263ED678" w14:textId="79968DE3" w:rsidR="00B62ED0" w:rsidRPr="00B62ED0" w:rsidRDefault="00CE3E9C" w:rsidP="00466FC7">
      <w:pPr>
        <w:pStyle w:val="IPPHdg1Num"/>
        <w:ind w:hanging="720"/>
      </w:pPr>
      <w:r w:rsidRPr="00B62ED0">
        <w:t>Outcomes of SWOT Analysis</w:t>
      </w:r>
    </w:p>
    <w:p w14:paraId="7D76B52D" w14:textId="0712F312" w:rsidR="00B62ED0" w:rsidRDefault="00B62ED0" w:rsidP="007E1F67">
      <w:pPr>
        <w:pStyle w:val="IPPParagraphnumbering"/>
      </w:pPr>
      <w:r>
        <w:t xml:space="preserve">Overall, the outcomes of a SWOT Analysis in </w:t>
      </w:r>
      <w:r w:rsidR="00291C91">
        <w:t>the</w:t>
      </w:r>
      <w:r>
        <w:t xml:space="preserve"> </w:t>
      </w:r>
      <w:r w:rsidR="00291C91">
        <w:t xml:space="preserve">Technical Panels </w:t>
      </w:r>
      <w:r>
        <w:t>serve to equip the team with the insights, direction, and coordination necessary for making sound decisions, setting strategic goals, optimizing resource allocation, fostering team alignment, and effectively managing risks—all of which contribute to the group's success and resilience in achieving its objectives.</w:t>
      </w:r>
    </w:p>
    <w:p w14:paraId="0F504F22" w14:textId="1547BC61" w:rsidR="00B62ED0" w:rsidRDefault="00B62ED0" w:rsidP="007E1F67">
      <w:pPr>
        <w:pStyle w:val="IPPParagraphnumbering"/>
      </w:pPr>
      <w:r>
        <w:t>The outcomes of conducting a SWOT Analysis encompass a range of valuable results that can significantly benefit the group's strategic efforts and decision-making processes:</w:t>
      </w:r>
    </w:p>
    <w:p w14:paraId="7E931029" w14:textId="77777777" w:rsidR="007E1F67" w:rsidRDefault="00B62ED0" w:rsidP="007E1F67">
      <w:pPr>
        <w:pStyle w:val="IPPHeading2"/>
      </w:pPr>
      <w:r w:rsidRPr="00B62ED0">
        <w:t>Informed Decision-Making</w:t>
      </w:r>
    </w:p>
    <w:p w14:paraId="5828E589" w14:textId="7128652D" w:rsidR="00B62ED0" w:rsidRDefault="61B17987" w:rsidP="007E1F67">
      <w:pPr>
        <w:pStyle w:val="IPPParagraphnumbering"/>
      </w:pPr>
      <w:r>
        <w:t xml:space="preserve">SWOT analysis provides </w:t>
      </w:r>
      <w:r w:rsidR="17B6947C">
        <w:t xml:space="preserve">participants with </w:t>
      </w:r>
      <w:r w:rsidR="16BE341C">
        <w:t xml:space="preserve">a </w:t>
      </w:r>
      <w:r>
        <w:t>deeper understanding of its internal strengths and weaknesses, as well as external opportunities and threats. This knowledge empowers the group to make informed and data-driven decisions that consider a comprehensive view of the situation.</w:t>
      </w:r>
    </w:p>
    <w:p w14:paraId="6344ACD9" w14:textId="77777777" w:rsidR="007E1F67" w:rsidRDefault="00B62ED0" w:rsidP="007E1F67">
      <w:pPr>
        <w:pStyle w:val="IPPHeading2"/>
      </w:pPr>
      <w:r w:rsidRPr="00B62ED0">
        <w:t>Strategic Direction</w:t>
      </w:r>
    </w:p>
    <w:p w14:paraId="33356A09" w14:textId="6203FEB9" w:rsidR="00B62ED0" w:rsidRDefault="00B62ED0" w:rsidP="007E1F67">
      <w:pPr>
        <w:pStyle w:val="IPPParagraphnumbering"/>
      </w:pPr>
      <w:r>
        <w:t xml:space="preserve">The analysis guides the </w:t>
      </w:r>
      <w:r w:rsidR="00291C91">
        <w:t>Panel</w:t>
      </w:r>
      <w:r>
        <w:t xml:space="preserve"> in setting a clear strategic direction. By aligning strengths with opportunities and addressing weaknesses in the context of threats, the </w:t>
      </w:r>
      <w:r w:rsidR="00291C91">
        <w:t xml:space="preserve">Technical Panels </w:t>
      </w:r>
      <w:r>
        <w:t>can chart a path forward that maximizes its advantages and minimizes risks.</w:t>
      </w:r>
    </w:p>
    <w:p w14:paraId="385175A6" w14:textId="77777777" w:rsidR="007E1F67" w:rsidRDefault="00B62ED0" w:rsidP="007E1F67">
      <w:pPr>
        <w:pStyle w:val="IPPHeading2"/>
      </w:pPr>
      <w:r w:rsidRPr="00B62ED0">
        <w:t>Improved Resource Allocation</w:t>
      </w:r>
    </w:p>
    <w:p w14:paraId="4625D786" w14:textId="31CA48A3" w:rsidR="00B62ED0" w:rsidRDefault="00B62ED0" w:rsidP="007E1F67">
      <w:pPr>
        <w:pStyle w:val="IPPParagraphnumbering"/>
      </w:pPr>
      <w:r>
        <w:t>SWOT analysis helps the group allocate its resources more efficiently and effectively. Resources, such as time, budget, and manpower, can be directed toward areas with the highest potential for success and impact, enhancing overall productivity.</w:t>
      </w:r>
    </w:p>
    <w:p w14:paraId="37C5B2E5" w14:textId="06CB35E1" w:rsidR="007E1F67" w:rsidRDefault="00B62ED0" w:rsidP="007E1F67">
      <w:pPr>
        <w:pStyle w:val="IPPHeading2"/>
      </w:pPr>
      <w:r w:rsidRPr="00B62ED0">
        <w:t>Team Alignment</w:t>
      </w:r>
    </w:p>
    <w:p w14:paraId="456BEA08" w14:textId="2F1E441C" w:rsidR="00B62ED0" w:rsidRDefault="000A33BD" w:rsidP="007E1F67">
      <w:pPr>
        <w:pStyle w:val="IPPParagraphnumbering"/>
      </w:pPr>
      <w:r>
        <w:t xml:space="preserve">Technical Panel </w:t>
      </w:r>
      <w:r w:rsidR="00B62ED0">
        <w:t>members gain a shared perspective on the group's position and potential. This fosters team alignment, ensuring that everyone is on the same page regarding the group's objectives and strategies, which, in turn, promotes better coordination and collaboration.</w:t>
      </w:r>
    </w:p>
    <w:p w14:paraId="50CE8745" w14:textId="77777777" w:rsidR="007E1F67" w:rsidRDefault="00B62ED0" w:rsidP="007E1F67">
      <w:pPr>
        <w:pStyle w:val="IPPHeading2"/>
      </w:pPr>
      <w:r w:rsidRPr="00B62ED0">
        <w:t>Risk Mitigation</w:t>
      </w:r>
    </w:p>
    <w:p w14:paraId="4E116985" w14:textId="116DD929" w:rsidR="00B62ED0" w:rsidRDefault="00B62ED0" w:rsidP="0019195D">
      <w:pPr>
        <w:pStyle w:val="IPPParagraphnumbering"/>
      </w:pPr>
      <w:r>
        <w:t>SWOT analysis aids in identifying potential threats and challenges that the group may face. Armed with this knowledge, the group can proactively develop strategies to mitigate risks and prepare contingency plans, reducing the negative impact of unforeseen issues.</w:t>
      </w:r>
    </w:p>
    <w:p w14:paraId="0D09FBFF" w14:textId="3F6173D3" w:rsidR="00B62ED0" w:rsidRPr="00B62ED0" w:rsidRDefault="00B62ED0" w:rsidP="00466FC7">
      <w:pPr>
        <w:pStyle w:val="IPPHdg1Num"/>
        <w:ind w:hanging="720"/>
      </w:pPr>
      <w:r w:rsidRPr="00B62ED0">
        <w:lastRenderedPageBreak/>
        <w:t>Generic questions from the organizational point</w:t>
      </w:r>
    </w:p>
    <w:p w14:paraId="2AE24978" w14:textId="661AC566" w:rsidR="00B62ED0" w:rsidRDefault="00B62ED0" w:rsidP="007E1F67">
      <w:pPr>
        <w:pStyle w:val="IPPNumberedList"/>
        <w:numPr>
          <w:ilvl w:val="0"/>
          <w:numId w:val="35"/>
        </w:numPr>
      </w:pPr>
      <w:r>
        <w:t xml:space="preserve">Where do we face challenges or obstacles in our </w:t>
      </w:r>
      <w:r w:rsidR="00164E07">
        <w:t>work</w:t>
      </w:r>
      <w:r>
        <w:t>?</w:t>
      </w:r>
    </w:p>
    <w:p w14:paraId="46295051" w14:textId="2AB677C0" w:rsidR="00B62ED0" w:rsidRDefault="61B17987" w:rsidP="007E1F67">
      <w:pPr>
        <w:pStyle w:val="IPPNumberedList"/>
      </w:pPr>
      <w:r>
        <w:t xml:space="preserve">Are there </w:t>
      </w:r>
      <w:r w:rsidR="246C840A">
        <w:t xml:space="preserve">any </w:t>
      </w:r>
      <w:r>
        <w:t xml:space="preserve">internal processes </w:t>
      </w:r>
      <w:r w:rsidR="0ABA15A9">
        <w:t>to be</w:t>
      </w:r>
      <w:r>
        <w:t xml:space="preserve"> improve</w:t>
      </w:r>
      <w:r w:rsidR="35E0D32C">
        <w:t>d</w:t>
      </w:r>
      <w:r>
        <w:t>?</w:t>
      </w:r>
    </w:p>
    <w:p w14:paraId="1A5287F3" w14:textId="0BD1FF64" w:rsidR="00B62ED0" w:rsidRDefault="00B62ED0" w:rsidP="007E1F67">
      <w:pPr>
        <w:pStyle w:val="IPPNumberedList"/>
      </w:pPr>
      <w:r>
        <w:t xml:space="preserve">What are the factors that hinder our </w:t>
      </w:r>
      <w:r w:rsidR="000B010B">
        <w:t>effective</w:t>
      </w:r>
      <w:r>
        <w:t xml:space="preserve"> performance?</w:t>
      </w:r>
    </w:p>
    <w:p w14:paraId="03E16C66" w14:textId="123F5DD2" w:rsidR="00B62ED0" w:rsidRDefault="00B62ED0" w:rsidP="007E1F67">
      <w:pPr>
        <w:pStyle w:val="IPPNumberedList"/>
      </w:pPr>
      <w:r w:rsidRPr="00B62ED0">
        <w:t xml:space="preserve">What potential partnerships or collaborations could </w:t>
      </w:r>
      <w:r w:rsidR="0053784C">
        <w:t xml:space="preserve">help </w:t>
      </w:r>
      <w:r w:rsidRPr="00B62ED0">
        <w:t>us?</w:t>
      </w:r>
    </w:p>
    <w:p w14:paraId="126A90EB" w14:textId="77777777" w:rsidR="00B62ED0" w:rsidRDefault="00B62ED0" w:rsidP="007E1F67">
      <w:pPr>
        <w:pStyle w:val="IPPNumberedList"/>
      </w:pPr>
      <w:r>
        <w:t>What strategies can we develop to maximize our strengths and opportunities?</w:t>
      </w:r>
    </w:p>
    <w:p w14:paraId="1D465586" w14:textId="77777777" w:rsidR="00B62ED0" w:rsidRDefault="00B62ED0" w:rsidP="007E1F67">
      <w:pPr>
        <w:pStyle w:val="IPPNumberedList"/>
      </w:pPr>
      <w:r>
        <w:t>How can we address our weaknesses and mitigate potential threats?</w:t>
      </w:r>
    </w:p>
    <w:p w14:paraId="1DD65FBB" w14:textId="09807207" w:rsidR="00B62ED0" w:rsidRDefault="00B62ED0" w:rsidP="007E1F67">
      <w:pPr>
        <w:pStyle w:val="IPPNumberedList"/>
      </w:pPr>
      <w:r>
        <w:t>What steps can we take to leverage our strength?</w:t>
      </w:r>
    </w:p>
    <w:p w14:paraId="54A58688" w14:textId="77777777" w:rsidR="007E1F67" w:rsidRDefault="007E1F67" w:rsidP="007E1F67">
      <w:pPr>
        <w:pStyle w:val="IPPNumberedList"/>
        <w:numPr>
          <w:ilvl w:val="0"/>
          <w:numId w:val="0"/>
        </w:numPr>
        <w:ind w:left="567"/>
      </w:pPr>
    </w:p>
    <w:p w14:paraId="31D21359" w14:textId="7B1A647A" w:rsidR="0019195D" w:rsidRDefault="0019195D" w:rsidP="00466FC7">
      <w:pPr>
        <w:pStyle w:val="IPPHdg1Num"/>
        <w:ind w:hanging="720"/>
      </w:pPr>
      <w:r w:rsidRPr="0019195D">
        <w:t xml:space="preserve">Generic questions from the </w:t>
      </w:r>
      <w:r>
        <w:t>technical</w:t>
      </w:r>
      <w:r w:rsidRPr="0019195D">
        <w:t xml:space="preserve"> point</w:t>
      </w:r>
    </w:p>
    <w:p w14:paraId="59C8F1B4" w14:textId="16475460" w:rsidR="0019195D" w:rsidRDefault="0019195D" w:rsidP="007E1F67">
      <w:pPr>
        <w:pStyle w:val="IPPNumberedList"/>
        <w:numPr>
          <w:ilvl w:val="0"/>
          <w:numId w:val="34"/>
        </w:numPr>
      </w:pPr>
      <w:r w:rsidRPr="0019195D">
        <w:t>What technical expertise and capabilities does our team possess?</w:t>
      </w:r>
    </w:p>
    <w:p w14:paraId="6D8DD224" w14:textId="52AF02BE" w:rsidR="0019195D" w:rsidRDefault="0019195D" w:rsidP="007E1F67">
      <w:pPr>
        <w:pStyle w:val="IPPNumberedList"/>
      </w:pPr>
      <w:r w:rsidRPr="0019195D">
        <w:t>How effectively do we utilize our technical resources and infrastructure?</w:t>
      </w:r>
    </w:p>
    <w:p w14:paraId="3A3F2073" w14:textId="16D811C2" w:rsidR="0019195D" w:rsidRDefault="0019195D" w:rsidP="007E1F67">
      <w:pPr>
        <w:pStyle w:val="IPPNumberedList"/>
      </w:pPr>
      <w:r w:rsidRPr="0019195D">
        <w:t xml:space="preserve">Where do we face technical limitations or constraints within our </w:t>
      </w:r>
      <w:r w:rsidR="00C82E3E">
        <w:t>work</w:t>
      </w:r>
      <w:r w:rsidRPr="0019195D">
        <w:t>?</w:t>
      </w:r>
    </w:p>
    <w:p w14:paraId="5D09E3EA" w14:textId="41ABE7C4" w:rsidR="0019195D" w:rsidRDefault="0019195D" w:rsidP="007E1F67">
      <w:pPr>
        <w:pStyle w:val="IPPNumberedList"/>
      </w:pPr>
      <w:r w:rsidRPr="0019195D">
        <w:t>Are there gaps in our technical skills or competencies that need to be addressed?</w:t>
      </w:r>
    </w:p>
    <w:p w14:paraId="0FBD92EA" w14:textId="6DA5DA6D" w:rsidR="0019195D" w:rsidRDefault="0019195D" w:rsidP="007E1F67">
      <w:pPr>
        <w:pStyle w:val="IPPNumberedList"/>
      </w:pPr>
      <w:r w:rsidRPr="0019195D">
        <w:t>Are there industry-specific advancements or standards we can leverage?</w:t>
      </w:r>
    </w:p>
    <w:p w14:paraId="7C6B0E5C" w14:textId="6963E24E" w:rsidR="0019195D" w:rsidRPr="0019195D" w:rsidRDefault="0019195D" w:rsidP="007E1F67">
      <w:pPr>
        <w:pStyle w:val="IPPNumberedList"/>
      </w:pPr>
      <w:r w:rsidRPr="0019195D">
        <w:t>How can we address our technical weaknesses and mitigate potential threats?</w:t>
      </w:r>
    </w:p>
    <w:p w14:paraId="14F4E84C" w14:textId="77777777" w:rsidR="00B62ED0" w:rsidRDefault="00B62ED0" w:rsidP="0019195D"/>
    <w:p w14:paraId="39F2A1E4" w14:textId="77777777" w:rsidR="00D05267" w:rsidRPr="00D05267" w:rsidRDefault="00D05267" w:rsidP="00D05267"/>
    <w:tbl>
      <w:tblPr>
        <w:tblW w:w="5000" w:type="pct"/>
        <w:tblBorders>
          <w:top w:val="single" w:sz="4" w:space="0" w:color="055297"/>
          <w:left w:val="single" w:sz="4" w:space="0" w:color="055297"/>
          <w:bottom w:val="single" w:sz="4" w:space="0" w:color="055297"/>
          <w:right w:val="single" w:sz="4" w:space="0" w:color="055297"/>
          <w:insideH w:val="single" w:sz="4" w:space="0" w:color="055297"/>
          <w:insideV w:val="single" w:sz="4" w:space="0" w:color="055297"/>
        </w:tblBorders>
        <w:tblLayout w:type="fixed"/>
        <w:tblCellMar>
          <w:left w:w="0" w:type="dxa"/>
          <w:right w:w="0" w:type="dxa"/>
        </w:tblCellMar>
        <w:tblLook w:val="01E0" w:firstRow="1" w:lastRow="1" w:firstColumn="1" w:lastColumn="1" w:noHBand="0" w:noVBand="0"/>
      </w:tblPr>
      <w:tblGrid>
        <w:gridCol w:w="4508"/>
        <w:gridCol w:w="4508"/>
      </w:tblGrid>
      <w:tr w:rsidR="009D4073" w14:paraId="144580B4" w14:textId="77777777" w:rsidTr="00D42B9C">
        <w:trPr>
          <w:trHeight w:val="421"/>
        </w:trPr>
        <w:tc>
          <w:tcPr>
            <w:tcW w:w="2500" w:type="pct"/>
            <w:tcBorders>
              <w:bottom w:val="single" w:sz="6" w:space="0" w:color="FFFFFF"/>
              <w:right w:val="nil"/>
            </w:tcBorders>
            <w:shd w:val="clear" w:color="auto" w:fill="5F3C8C"/>
          </w:tcPr>
          <w:p w14:paraId="12EC6F44" w14:textId="77777777" w:rsidR="002B2E40" w:rsidRDefault="002B2E40" w:rsidP="00463334">
            <w:pPr>
              <w:pStyle w:val="TableParagraph"/>
              <w:spacing w:before="133"/>
              <w:ind w:left="9" w:right="4"/>
              <w:jc w:val="center"/>
              <w:rPr>
                <w:b/>
                <w:sz w:val="19"/>
              </w:rPr>
            </w:pPr>
            <w:r>
              <w:rPr>
                <w:b/>
                <w:color w:val="FFFFFF"/>
                <w:spacing w:val="-2"/>
                <w:w w:val="105"/>
                <w:sz w:val="19"/>
              </w:rPr>
              <w:t>Strengths</w:t>
            </w:r>
          </w:p>
        </w:tc>
        <w:tc>
          <w:tcPr>
            <w:tcW w:w="2500" w:type="pct"/>
            <w:tcBorders>
              <w:left w:val="nil"/>
              <w:bottom w:val="single" w:sz="6" w:space="0" w:color="FFFFFF"/>
            </w:tcBorders>
            <w:shd w:val="clear" w:color="auto" w:fill="5F3C8C"/>
          </w:tcPr>
          <w:p w14:paraId="137540D9" w14:textId="77777777" w:rsidR="002B2E40" w:rsidRDefault="002B2E40" w:rsidP="00463334">
            <w:pPr>
              <w:pStyle w:val="TableParagraph"/>
              <w:spacing w:before="133"/>
              <w:ind w:left="9"/>
              <w:jc w:val="center"/>
              <w:rPr>
                <w:b/>
                <w:sz w:val="19"/>
              </w:rPr>
            </w:pPr>
            <w:r>
              <w:rPr>
                <w:b/>
                <w:color w:val="FFFFFF"/>
                <w:spacing w:val="-2"/>
                <w:w w:val="105"/>
                <w:sz w:val="19"/>
              </w:rPr>
              <w:t>Weaknesses</w:t>
            </w:r>
          </w:p>
        </w:tc>
      </w:tr>
      <w:tr w:rsidR="009D4073" w14:paraId="667B0942" w14:textId="77777777" w:rsidTr="00D42B9C">
        <w:trPr>
          <w:trHeight w:val="1319"/>
        </w:trPr>
        <w:tc>
          <w:tcPr>
            <w:tcW w:w="2500" w:type="pct"/>
            <w:tcBorders>
              <w:top w:val="single" w:sz="6" w:space="0" w:color="FFFFFF"/>
              <w:bottom w:val="single" w:sz="6" w:space="0" w:color="FFFFFF"/>
              <w:right w:val="nil"/>
            </w:tcBorders>
            <w:shd w:val="clear" w:color="auto" w:fill="009B96"/>
          </w:tcPr>
          <w:p w14:paraId="496731E3" w14:textId="77777777" w:rsidR="002B2E40" w:rsidRDefault="002B2E40" w:rsidP="00463334">
            <w:pPr>
              <w:pStyle w:val="TableParagraph"/>
              <w:spacing w:before="99" w:line="300" w:lineRule="auto"/>
              <w:ind w:left="110" w:right="1296"/>
              <w:rPr>
                <w:b/>
                <w:sz w:val="17"/>
              </w:rPr>
            </w:pPr>
            <w:r>
              <w:rPr>
                <w:b/>
                <w:color w:val="FFFFFF"/>
                <w:w w:val="105"/>
                <w:sz w:val="17"/>
              </w:rPr>
              <w:t>What advantages does your team have? What</w:t>
            </w:r>
            <w:r>
              <w:rPr>
                <w:b/>
                <w:color w:val="FFFFFF"/>
                <w:spacing w:val="-3"/>
                <w:w w:val="105"/>
                <w:sz w:val="17"/>
              </w:rPr>
              <w:t xml:space="preserve"> </w:t>
            </w:r>
            <w:r>
              <w:rPr>
                <w:b/>
                <w:color w:val="FFFFFF"/>
                <w:w w:val="105"/>
                <w:sz w:val="17"/>
              </w:rPr>
              <w:t>do</w:t>
            </w:r>
            <w:r>
              <w:rPr>
                <w:b/>
                <w:color w:val="FFFFFF"/>
                <w:spacing w:val="-2"/>
                <w:w w:val="105"/>
                <w:sz w:val="17"/>
              </w:rPr>
              <w:t xml:space="preserve"> </w:t>
            </w:r>
            <w:r>
              <w:rPr>
                <w:b/>
                <w:color w:val="FFFFFF"/>
                <w:w w:val="105"/>
                <w:sz w:val="17"/>
              </w:rPr>
              <w:t>you</w:t>
            </w:r>
            <w:r>
              <w:rPr>
                <w:b/>
                <w:color w:val="FFFFFF"/>
                <w:spacing w:val="-2"/>
                <w:w w:val="105"/>
                <w:sz w:val="17"/>
              </w:rPr>
              <w:t xml:space="preserve"> </w:t>
            </w:r>
            <w:r>
              <w:rPr>
                <w:b/>
                <w:color w:val="FFFFFF"/>
                <w:w w:val="105"/>
                <w:sz w:val="17"/>
              </w:rPr>
              <w:t>do</w:t>
            </w:r>
            <w:r>
              <w:rPr>
                <w:b/>
                <w:color w:val="FFFFFF"/>
                <w:spacing w:val="-2"/>
                <w:w w:val="105"/>
                <w:sz w:val="17"/>
              </w:rPr>
              <w:t xml:space="preserve"> </w:t>
            </w:r>
            <w:r>
              <w:rPr>
                <w:b/>
                <w:color w:val="FFFFFF"/>
                <w:w w:val="105"/>
                <w:sz w:val="17"/>
              </w:rPr>
              <w:t>better</w:t>
            </w:r>
            <w:r>
              <w:rPr>
                <w:b/>
                <w:color w:val="FFFFFF"/>
                <w:spacing w:val="-3"/>
                <w:w w:val="105"/>
                <w:sz w:val="17"/>
              </w:rPr>
              <w:t xml:space="preserve"> </w:t>
            </w:r>
            <w:r>
              <w:rPr>
                <w:b/>
                <w:color w:val="FFFFFF"/>
                <w:w w:val="105"/>
                <w:sz w:val="17"/>
              </w:rPr>
              <w:t>than</w:t>
            </w:r>
            <w:r>
              <w:rPr>
                <w:b/>
                <w:color w:val="FFFFFF"/>
                <w:spacing w:val="-2"/>
                <w:w w:val="105"/>
                <w:sz w:val="17"/>
              </w:rPr>
              <w:t xml:space="preserve"> </w:t>
            </w:r>
            <w:r>
              <w:rPr>
                <w:b/>
                <w:color w:val="FFFFFF"/>
                <w:w w:val="105"/>
                <w:sz w:val="17"/>
              </w:rPr>
              <w:t>anyone</w:t>
            </w:r>
            <w:r>
              <w:rPr>
                <w:b/>
                <w:color w:val="FFFFFF"/>
                <w:spacing w:val="-2"/>
                <w:w w:val="105"/>
                <w:sz w:val="17"/>
              </w:rPr>
              <w:t xml:space="preserve"> </w:t>
            </w:r>
            <w:r>
              <w:rPr>
                <w:b/>
                <w:color w:val="FFFFFF"/>
                <w:w w:val="105"/>
                <w:sz w:val="17"/>
              </w:rPr>
              <w:t>else?</w:t>
            </w:r>
          </w:p>
          <w:p w14:paraId="16F1A9A9" w14:textId="77777777" w:rsidR="002B2E40" w:rsidRDefault="002B2E40" w:rsidP="00463334">
            <w:pPr>
              <w:pStyle w:val="TableParagraph"/>
              <w:spacing w:line="192" w:lineRule="exact"/>
              <w:ind w:left="110"/>
              <w:rPr>
                <w:b/>
                <w:sz w:val="17"/>
              </w:rPr>
            </w:pPr>
            <w:r>
              <w:rPr>
                <w:b/>
                <w:color w:val="FFFFFF"/>
                <w:w w:val="105"/>
                <w:sz w:val="17"/>
              </w:rPr>
              <w:t>What</w:t>
            </w:r>
            <w:r>
              <w:rPr>
                <w:b/>
                <w:color w:val="FFFFFF"/>
                <w:spacing w:val="-1"/>
                <w:w w:val="105"/>
                <w:sz w:val="17"/>
              </w:rPr>
              <w:t xml:space="preserve"> </w:t>
            </w:r>
            <w:r>
              <w:rPr>
                <w:b/>
                <w:color w:val="FFFFFF"/>
                <w:w w:val="105"/>
                <w:sz w:val="17"/>
              </w:rPr>
              <w:t>do</w:t>
            </w:r>
            <w:r>
              <w:rPr>
                <w:b/>
                <w:color w:val="FFFFFF"/>
                <w:spacing w:val="1"/>
                <w:w w:val="105"/>
                <w:sz w:val="17"/>
              </w:rPr>
              <w:t xml:space="preserve"> </w:t>
            </w:r>
            <w:r>
              <w:rPr>
                <w:b/>
                <w:color w:val="FFFFFF"/>
                <w:w w:val="105"/>
                <w:sz w:val="17"/>
              </w:rPr>
              <w:t>people outside</w:t>
            </w:r>
            <w:r>
              <w:rPr>
                <w:b/>
                <w:color w:val="FFFFFF"/>
                <w:spacing w:val="1"/>
                <w:w w:val="105"/>
                <w:sz w:val="17"/>
              </w:rPr>
              <w:t xml:space="preserve"> </w:t>
            </w:r>
            <w:r>
              <w:rPr>
                <w:b/>
                <w:color w:val="FFFFFF"/>
                <w:w w:val="105"/>
                <w:sz w:val="17"/>
              </w:rPr>
              <w:t>your</w:t>
            </w:r>
            <w:r>
              <w:rPr>
                <w:b/>
                <w:color w:val="FFFFFF"/>
                <w:spacing w:val="-1"/>
                <w:w w:val="105"/>
                <w:sz w:val="17"/>
              </w:rPr>
              <w:t xml:space="preserve"> </w:t>
            </w:r>
            <w:r>
              <w:rPr>
                <w:b/>
                <w:color w:val="FFFFFF"/>
                <w:w w:val="105"/>
                <w:sz w:val="17"/>
              </w:rPr>
              <w:t>team</w:t>
            </w:r>
            <w:r>
              <w:rPr>
                <w:b/>
                <w:color w:val="FFFFFF"/>
                <w:spacing w:val="1"/>
                <w:w w:val="105"/>
                <w:sz w:val="17"/>
              </w:rPr>
              <w:t xml:space="preserve"> </w:t>
            </w:r>
            <w:r>
              <w:rPr>
                <w:b/>
                <w:color w:val="FFFFFF"/>
                <w:w w:val="105"/>
                <w:sz w:val="17"/>
              </w:rPr>
              <w:t>see as</w:t>
            </w:r>
            <w:r>
              <w:rPr>
                <w:b/>
                <w:color w:val="FFFFFF"/>
                <w:spacing w:val="1"/>
                <w:w w:val="105"/>
                <w:sz w:val="17"/>
              </w:rPr>
              <w:t xml:space="preserve"> </w:t>
            </w:r>
            <w:r>
              <w:rPr>
                <w:b/>
                <w:color w:val="FFFFFF"/>
                <w:w w:val="105"/>
                <w:sz w:val="17"/>
              </w:rPr>
              <w:t>your</w:t>
            </w:r>
            <w:r>
              <w:rPr>
                <w:b/>
                <w:color w:val="FFFFFF"/>
                <w:spacing w:val="-1"/>
                <w:w w:val="105"/>
                <w:sz w:val="17"/>
              </w:rPr>
              <w:t xml:space="preserve"> </w:t>
            </w:r>
            <w:r>
              <w:rPr>
                <w:b/>
                <w:color w:val="FFFFFF"/>
                <w:spacing w:val="-2"/>
                <w:w w:val="105"/>
                <w:sz w:val="17"/>
              </w:rPr>
              <w:t>strengths?</w:t>
            </w:r>
          </w:p>
          <w:p w14:paraId="500663DA" w14:textId="77777777" w:rsidR="002B2E40" w:rsidRDefault="002B2E40" w:rsidP="00463334">
            <w:pPr>
              <w:pStyle w:val="TableParagraph"/>
              <w:spacing w:before="45" w:line="288" w:lineRule="auto"/>
              <w:ind w:left="110"/>
              <w:rPr>
                <w:b/>
                <w:sz w:val="17"/>
              </w:rPr>
            </w:pPr>
            <w:r>
              <w:rPr>
                <w:b/>
                <w:color w:val="FFFFFF"/>
                <w:w w:val="105"/>
                <w:sz w:val="17"/>
              </w:rPr>
              <w:t>What</w:t>
            </w:r>
            <w:r>
              <w:rPr>
                <w:b/>
                <w:color w:val="FFFFFF"/>
                <w:spacing w:val="-1"/>
                <w:w w:val="105"/>
                <w:sz w:val="17"/>
              </w:rPr>
              <w:t xml:space="preserve"> </w:t>
            </w:r>
            <w:r>
              <w:rPr>
                <w:b/>
                <w:color w:val="FFFFFF"/>
                <w:w w:val="105"/>
                <w:sz w:val="17"/>
              </w:rPr>
              <w:t>personal</w:t>
            </w:r>
            <w:r>
              <w:rPr>
                <w:b/>
                <w:color w:val="FFFFFF"/>
                <w:spacing w:val="-1"/>
                <w:w w:val="105"/>
                <w:sz w:val="17"/>
              </w:rPr>
              <w:t xml:space="preserve"> </w:t>
            </w:r>
            <w:r>
              <w:rPr>
                <w:b/>
                <w:color w:val="FFFFFF"/>
                <w:w w:val="105"/>
                <w:sz w:val="17"/>
              </w:rPr>
              <w:t>strengths have individuals demonstrated - Competence? Energy? Focus? Trust? Judgment?</w:t>
            </w:r>
          </w:p>
        </w:tc>
        <w:tc>
          <w:tcPr>
            <w:tcW w:w="2500" w:type="pct"/>
            <w:tcBorders>
              <w:top w:val="single" w:sz="6" w:space="0" w:color="FFFFFF"/>
              <w:left w:val="nil"/>
              <w:bottom w:val="single" w:sz="6" w:space="0" w:color="FFFFFF"/>
            </w:tcBorders>
            <w:shd w:val="clear" w:color="auto" w:fill="009B96"/>
          </w:tcPr>
          <w:p w14:paraId="20318986" w14:textId="77777777" w:rsidR="002B2E40" w:rsidRDefault="002B2E40" w:rsidP="00463334">
            <w:pPr>
              <w:pStyle w:val="TableParagraph"/>
              <w:spacing w:before="99" w:line="300" w:lineRule="auto"/>
              <w:ind w:left="112" w:right="2537"/>
              <w:rPr>
                <w:b/>
                <w:sz w:val="17"/>
              </w:rPr>
            </w:pPr>
            <w:r>
              <w:rPr>
                <w:b/>
                <w:color w:val="FFFFFF"/>
                <w:w w:val="105"/>
                <w:sz w:val="17"/>
              </w:rPr>
              <w:t>What</w:t>
            </w:r>
            <w:r>
              <w:rPr>
                <w:b/>
                <w:color w:val="FFFFFF"/>
                <w:spacing w:val="-8"/>
                <w:w w:val="105"/>
                <w:sz w:val="17"/>
              </w:rPr>
              <w:t xml:space="preserve"> </w:t>
            </w:r>
            <w:r>
              <w:rPr>
                <w:b/>
                <w:color w:val="FFFFFF"/>
                <w:w w:val="105"/>
                <w:sz w:val="17"/>
              </w:rPr>
              <w:t>could</w:t>
            </w:r>
            <w:r>
              <w:rPr>
                <w:b/>
                <w:color w:val="FFFFFF"/>
                <w:spacing w:val="-7"/>
                <w:w w:val="105"/>
                <w:sz w:val="17"/>
              </w:rPr>
              <w:t xml:space="preserve"> </w:t>
            </w:r>
            <w:r>
              <w:rPr>
                <w:b/>
                <w:color w:val="FFFFFF"/>
                <w:w w:val="105"/>
                <w:sz w:val="17"/>
              </w:rPr>
              <w:t>you</w:t>
            </w:r>
            <w:r>
              <w:rPr>
                <w:b/>
                <w:color w:val="FFFFFF"/>
                <w:spacing w:val="-7"/>
                <w:w w:val="105"/>
                <w:sz w:val="17"/>
              </w:rPr>
              <w:t xml:space="preserve"> </w:t>
            </w:r>
            <w:r>
              <w:rPr>
                <w:b/>
                <w:color w:val="FFFFFF"/>
                <w:w w:val="105"/>
                <w:sz w:val="17"/>
              </w:rPr>
              <w:t>improve? What should you avoid?</w:t>
            </w:r>
          </w:p>
          <w:p w14:paraId="27759FAA" w14:textId="77777777" w:rsidR="002B2E40" w:rsidRDefault="002B2E40" w:rsidP="00463334">
            <w:pPr>
              <w:pStyle w:val="TableParagraph"/>
              <w:spacing w:line="288" w:lineRule="auto"/>
              <w:ind w:left="112"/>
              <w:rPr>
                <w:b/>
                <w:sz w:val="17"/>
              </w:rPr>
            </w:pPr>
            <w:r>
              <w:rPr>
                <w:b/>
                <w:color w:val="FFFFFF"/>
                <w:w w:val="105"/>
                <w:sz w:val="17"/>
              </w:rPr>
              <w:t>What</w:t>
            </w:r>
            <w:r>
              <w:rPr>
                <w:b/>
                <w:color w:val="FFFFFF"/>
                <w:spacing w:val="-1"/>
                <w:w w:val="105"/>
                <w:sz w:val="17"/>
              </w:rPr>
              <w:t xml:space="preserve"> </w:t>
            </w:r>
            <w:r>
              <w:rPr>
                <w:b/>
                <w:color w:val="FFFFFF"/>
                <w:w w:val="105"/>
                <w:sz w:val="17"/>
              </w:rPr>
              <w:t>do people outside your</w:t>
            </w:r>
            <w:r>
              <w:rPr>
                <w:b/>
                <w:color w:val="FFFFFF"/>
                <w:spacing w:val="-1"/>
                <w:w w:val="105"/>
                <w:sz w:val="17"/>
              </w:rPr>
              <w:t xml:space="preserve"> </w:t>
            </w:r>
            <w:r>
              <w:rPr>
                <w:b/>
                <w:color w:val="FFFFFF"/>
                <w:w w:val="105"/>
                <w:sz w:val="17"/>
              </w:rPr>
              <w:t>team see as weaknesses? What factors are eroding success?</w:t>
            </w:r>
          </w:p>
        </w:tc>
      </w:tr>
      <w:tr w:rsidR="009D4073" w14:paraId="01477080" w14:textId="77777777" w:rsidTr="007D7034">
        <w:trPr>
          <w:trHeight w:val="1434"/>
        </w:trPr>
        <w:tc>
          <w:tcPr>
            <w:tcW w:w="2500" w:type="pct"/>
            <w:tcBorders>
              <w:top w:val="single" w:sz="6" w:space="0" w:color="FFFFFF"/>
              <w:bottom w:val="single" w:sz="6" w:space="0" w:color="055297"/>
              <w:right w:val="single" w:sz="6" w:space="0" w:color="055297"/>
            </w:tcBorders>
            <w:shd w:val="clear" w:color="auto" w:fill="E5FAFF"/>
          </w:tcPr>
          <w:p w14:paraId="69A7ADAA" w14:textId="77777777" w:rsidR="002B2E40" w:rsidRDefault="002B2E40" w:rsidP="00463334">
            <w:pPr>
              <w:pStyle w:val="TableParagraph"/>
              <w:spacing w:before="157"/>
              <w:ind w:left="110"/>
              <w:rPr>
                <w:b/>
                <w:color w:val="A5195A"/>
                <w:spacing w:val="-2"/>
                <w:w w:val="105"/>
                <w:sz w:val="17"/>
              </w:rPr>
            </w:pPr>
            <w:r>
              <w:rPr>
                <w:b/>
                <w:color w:val="A5195A"/>
                <w:w w:val="105"/>
                <w:sz w:val="17"/>
              </w:rPr>
              <w:t>Team</w:t>
            </w:r>
            <w:r>
              <w:rPr>
                <w:b/>
                <w:color w:val="A5195A"/>
                <w:spacing w:val="1"/>
                <w:w w:val="105"/>
                <w:sz w:val="17"/>
              </w:rPr>
              <w:t xml:space="preserve"> </w:t>
            </w:r>
            <w:r>
              <w:rPr>
                <w:b/>
                <w:color w:val="A5195A"/>
                <w:spacing w:val="-2"/>
                <w:w w:val="105"/>
                <w:sz w:val="17"/>
              </w:rPr>
              <w:t>strengths</w:t>
            </w:r>
          </w:p>
          <w:p w14:paraId="191F1447" w14:textId="71BE5B7A" w:rsidR="00692631" w:rsidRDefault="00692631" w:rsidP="007D7034">
            <w:pPr>
              <w:pStyle w:val="TableParagraph"/>
              <w:spacing w:before="157"/>
              <w:ind w:left="830"/>
              <w:rPr>
                <w:b/>
                <w:sz w:val="17"/>
              </w:rPr>
            </w:pPr>
          </w:p>
        </w:tc>
        <w:tc>
          <w:tcPr>
            <w:tcW w:w="2500" w:type="pct"/>
            <w:tcBorders>
              <w:top w:val="single" w:sz="6" w:space="0" w:color="FFFFFF"/>
              <w:left w:val="single" w:sz="6" w:space="0" w:color="055297"/>
              <w:bottom w:val="single" w:sz="6" w:space="0" w:color="055297"/>
            </w:tcBorders>
            <w:shd w:val="clear" w:color="auto" w:fill="E5FAFF"/>
          </w:tcPr>
          <w:p w14:paraId="12CA70B2" w14:textId="77777777" w:rsidR="002B2E40" w:rsidRDefault="002B2E40" w:rsidP="00463334">
            <w:pPr>
              <w:pStyle w:val="TableParagraph"/>
              <w:spacing w:before="157"/>
              <w:ind w:left="104"/>
              <w:rPr>
                <w:b/>
                <w:color w:val="A5195A"/>
                <w:spacing w:val="-2"/>
                <w:w w:val="105"/>
                <w:sz w:val="17"/>
              </w:rPr>
            </w:pPr>
            <w:r>
              <w:rPr>
                <w:b/>
                <w:color w:val="A5195A"/>
                <w:w w:val="105"/>
                <w:sz w:val="17"/>
              </w:rPr>
              <w:t>Team</w:t>
            </w:r>
            <w:r>
              <w:rPr>
                <w:b/>
                <w:color w:val="A5195A"/>
                <w:spacing w:val="1"/>
                <w:w w:val="105"/>
                <w:sz w:val="17"/>
              </w:rPr>
              <w:t xml:space="preserve"> </w:t>
            </w:r>
            <w:r>
              <w:rPr>
                <w:b/>
                <w:color w:val="A5195A"/>
                <w:spacing w:val="-2"/>
                <w:w w:val="105"/>
                <w:sz w:val="17"/>
              </w:rPr>
              <w:t>weaknesses</w:t>
            </w:r>
          </w:p>
          <w:p w14:paraId="58599F77" w14:textId="625FC59B" w:rsidR="000F25F8" w:rsidRDefault="000F25F8" w:rsidP="00B64F8E">
            <w:pPr>
              <w:pStyle w:val="TableParagraph"/>
              <w:numPr>
                <w:ilvl w:val="0"/>
                <w:numId w:val="44"/>
              </w:numPr>
              <w:spacing w:before="157"/>
              <w:rPr>
                <w:b/>
                <w:sz w:val="17"/>
              </w:rPr>
            </w:pPr>
          </w:p>
        </w:tc>
      </w:tr>
      <w:tr w:rsidR="009D4073" w14:paraId="4543FD32" w14:textId="77777777" w:rsidTr="00D42B9C">
        <w:trPr>
          <w:trHeight w:val="2553"/>
        </w:trPr>
        <w:tc>
          <w:tcPr>
            <w:tcW w:w="2500" w:type="pct"/>
            <w:tcBorders>
              <w:top w:val="single" w:sz="6" w:space="0" w:color="055297"/>
              <w:bottom w:val="single" w:sz="6" w:space="0" w:color="FFFFFF"/>
              <w:right w:val="single" w:sz="6" w:space="0" w:color="055297"/>
            </w:tcBorders>
            <w:shd w:val="clear" w:color="auto" w:fill="E5FAFF"/>
          </w:tcPr>
          <w:p w14:paraId="2CB390EE" w14:textId="77777777" w:rsidR="002B2E40" w:rsidRDefault="002B2E40" w:rsidP="00463334">
            <w:pPr>
              <w:pStyle w:val="TableParagraph"/>
              <w:spacing w:before="157"/>
              <w:ind w:left="110"/>
              <w:rPr>
                <w:b/>
                <w:sz w:val="17"/>
              </w:rPr>
            </w:pPr>
            <w:r>
              <w:rPr>
                <w:b/>
                <w:color w:val="A5195A"/>
                <w:w w:val="105"/>
                <w:sz w:val="17"/>
              </w:rPr>
              <w:t>Individual</w:t>
            </w:r>
            <w:r>
              <w:rPr>
                <w:b/>
                <w:color w:val="A5195A"/>
                <w:spacing w:val="-1"/>
                <w:w w:val="105"/>
                <w:sz w:val="17"/>
              </w:rPr>
              <w:t xml:space="preserve"> </w:t>
            </w:r>
            <w:r>
              <w:rPr>
                <w:b/>
                <w:color w:val="A5195A"/>
                <w:w w:val="105"/>
                <w:sz w:val="17"/>
              </w:rPr>
              <w:t>team</w:t>
            </w:r>
            <w:r>
              <w:rPr>
                <w:b/>
                <w:color w:val="A5195A"/>
                <w:spacing w:val="1"/>
                <w:w w:val="105"/>
                <w:sz w:val="17"/>
              </w:rPr>
              <w:t xml:space="preserve"> </w:t>
            </w:r>
            <w:r>
              <w:rPr>
                <w:b/>
                <w:color w:val="A5195A"/>
                <w:w w:val="105"/>
                <w:sz w:val="17"/>
              </w:rPr>
              <w:t>member</w:t>
            </w:r>
            <w:r>
              <w:rPr>
                <w:b/>
                <w:color w:val="A5195A"/>
                <w:spacing w:val="-1"/>
                <w:w w:val="105"/>
                <w:sz w:val="17"/>
              </w:rPr>
              <w:t xml:space="preserve"> </w:t>
            </w:r>
            <w:r>
              <w:rPr>
                <w:b/>
                <w:color w:val="A5195A"/>
                <w:spacing w:val="-2"/>
                <w:w w:val="105"/>
                <w:sz w:val="17"/>
              </w:rPr>
              <w:t>strengths</w:t>
            </w:r>
          </w:p>
        </w:tc>
        <w:tc>
          <w:tcPr>
            <w:tcW w:w="2500" w:type="pct"/>
            <w:tcBorders>
              <w:top w:val="single" w:sz="6" w:space="0" w:color="055297"/>
              <w:left w:val="single" w:sz="6" w:space="0" w:color="055297"/>
              <w:bottom w:val="single" w:sz="6" w:space="0" w:color="FFFFFF"/>
            </w:tcBorders>
            <w:shd w:val="clear" w:color="auto" w:fill="E5FAFF"/>
          </w:tcPr>
          <w:p w14:paraId="24E3BFE8" w14:textId="71944CEC" w:rsidR="0037235D" w:rsidRDefault="002B2E40" w:rsidP="00216301">
            <w:pPr>
              <w:pStyle w:val="TableParagraph"/>
              <w:spacing w:before="157"/>
              <w:ind w:left="104"/>
              <w:rPr>
                <w:b/>
                <w:color w:val="A5195A"/>
                <w:spacing w:val="-2"/>
                <w:w w:val="105"/>
                <w:sz w:val="17"/>
              </w:rPr>
            </w:pPr>
            <w:r>
              <w:rPr>
                <w:b/>
                <w:color w:val="A5195A"/>
                <w:w w:val="105"/>
                <w:sz w:val="17"/>
              </w:rPr>
              <w:t>Individual</w:t>
            </w:r>
            <w:r>
              <w:rPr>
                <w:b/>
                <w:color w:val="A5195A"/>
                <w:spacing w:val="-1"/>
                <w:w w:val="105"/>
                <w:sz w:val="17"/>
              </w:rPr>
              <w:t xml:space="preserve"> </w:t>
            </w:r>
            <w:r>
              <w:rPr>
                <w:b/>
                <w:color w:val="A5195A"/>
                <w:w w:val="105"/>
                <w:sz w:val="17"/>
              </w:rPr>
              <w:t>team</w:t>
            </w:r>
            <w:r>
              <w:rPr>
                <w:b/>
                <w:color w:val="A5195A"/>
                <w:spacing w:val="1"/>
                <w:w w:val="105"/>
                <w:sz w:val="17"/>
              </w:rPr>
              <w:t xml:space="preserve"> </w:t>
            </w:r>
            <w:r>
              <w:rPr>
                <w:b/>
                <w:color w:val="A5195A"/>
                <w:w w:val="105"/>
                <w:sz w:val="17"/>
              </w:rPr>
              <w:t xml:space="preserve">member </w:t>
            </w:r>
            <w:r>
              <w:rPr>
                <w:b/>
                <w:color w:val="A5195A"/>
                <w:spacing w:val="-2"/>
                <w:w w:val="105"/>
                <w:sz w:val="17"/>
              </w:rPr>
              <w:t>weaknesses</w:t>
            </w:r>
          </w:p>
          <w:p w14:paraId="7FCBB74D" w14:textId="32BEF23C" w:rsidR="0037235D" w:rsidRDefault="0037235D" w:rsidP="00364095">
            <w:pPr>
              <w:pStyle w:val="TableParagraph"/>
              <w:numPr>
                <w:ilvl w:val="0"/>
                <w:numId w:val="44"/>
              </w:numPr>
              <w:spacing w:before="157"/>
              <w:rPr>
                <w:b/>
                <w:sz w:val="17"/>
              </w:rPr>
            </w:pPr>
          </w:p>
        </w:tc>
      </w:tr>
      <w:tr w:rsidR="009D4073" w14:paraId="3ACDBEB9" w14:textId="77777777" w:rsidTr="00D42B9C">
        <w:trPr>
          <w:trHeight w:val="416"/>
        </w:trPr>
        <w:tc>
          <w:tcPr>
            <w:tcW w:w="2500" w:type="pct"/>
            <w:tcBorders>
              <w:top w:val="single" w:sz="6" w:space="0" w:color="FFFFFF"/>
              <w:bottom w:val="single" w:sz="6" w:space="0" w:color="FFFFFF"/>
              <w:right w:val="nil"/>
            </w:tcBorders>
            <w:shd w:val="clear" w:color="auto" w:fill="5F3C8C"/>
          </w:tcPr>
          <w:p w14:paraId="5C553EE7" w14:textId="77777777" w:rsidR="002B2E40" w:rsidRDefault="002B2E40" w:rsidP="00463334">
            <w:pPr>
              <w:pStyle w:val="TableParagraph"/>
              <w:spacing w:before="133"/>
              <w:ind w:left="9" w:right="4"/>
              <w:jc w:val="center"/>
              <w:rPr>
                <w:b/>
                <w:sz w:val="19"/>
              </w:rPr>
            </w:pPr>
            <w:r>
              <w:rPr>
                <w:b/>
                <w:color w:val="FFFFFF"/>
                <w:spacing w:val="-2"/>
                <w:w w:val="105"/>
                <w:sz w:val="19"/>
              </w:rPr>
              <w:t>Opportunities</w:t>
            </w:r>
          </w:p>
        </w:tc>
        <w:tc>
          <w:tcPr>
            <w:tcW w:w="2500" w:type="pct"/>
            <w:tcBorders>
              <w:top w:val="single" w:sz="6" w:space="0" w:color="FFFFFF"/>
              <w:left w:val="nil"/>
              <w:bottom w:val="single" w:sz="6" w:space="0" w:color="FFFFFF"/>
            </w:tcBorders>
            <w:shd w:val="clear" w:color="auto" w:fill="5F3C8C"/>
          </w:tcPr>
          <w:p w14:paraId="4D5B18A8" w14:textId="77777777" w:rsidR="002B2E40" w:rsidRDefault="002B2E40" w:rsidP="00463334">
            <w:pPr>
              <w:pStyle w:val="TableParagraph"/>
              <w:spacing w:before="133"/>
              <w:ind w:left="9"/>
              <w:jc w:val="center"/>
              <w:rPr>
                <w:b/>
                <w:sz w:val="19"/>
              </w:rPr>
            </w:pPr>
            <w:r>
              <w:rPr>
                <w:b/>
                <w:color w:val="FFFFFF"/>
                <w:spacing w:val="-2"/>
                <w:w w:val="105"/>
                <w:sz w:val="19"/>
              </w:rPr>
              <w:t>Threats</w:t>
            </w:r>
          </w:p>
        </w:tc>
      </w:tr>
      <w:tr w:rsidR="009D4073" w14:paraId="3B225826" w14:textId="77777777" w:rsidTr="00D42B9C">
        <w:trPr>
          <w:trHeight w:val="1381"/>
        </w:trPr>
        <w:tc>
          <w:tcPr>
            <w:tcW w:w="2500" w:type="pct"/>
            <w:tcBorders>
              <w:top w:val="single" w:sz="6" w:space="0" w:color="FFFFFF"/>
              <w:bottom w:val="single" w:sz="6" w:space="0" w:color="FFFFFF"/>
              <w:right w:val="nil"/>
            </w:tcBorders>
            <w:shd w:val="clear" w:color="auto" w:fill="009B96"/>
          </w:tcPr>
          <w:p w14:paraId="021A82F2" w14:textId="77777777" w:rsidR="002B2E40" w:rsidRDefault="002B2E40" w:rsidP="00463334">
            <w:pPr>
              <w:pStyle w:val="TableParagraph"/>
              <w:spacing w:before="162" w:line="295" w:lineRule="auto"/>
              <w:ind w:left="110"/>
              <w:rPr>
                <w:b/>
                <w:sz w:val="17"/>
              </w:rPr>
            </w:pPr>
            <w:r>
              <w:rPr>
                <w:b/>
                <w:color w:val="FFFFFF"/>
                <w:w w:val="105"/>
                <w:sz w:val="17"/>
              </w:rPr>
              <w:lastRenderedPageBreak/>
              <w:t>Are</w:t>
            </w:r>
            <w:r>
              <w:rPr>
                <w:b/>
                <w:color w:val="FFFFFF"/>
                <w:spacing w:val="-1"/>
                <w:w w:val="105"/>
                <w:sz w:val="17"/>
              </w:rPr>
              <w:t xml:space="preserve"> </w:t>
            </w:r>
            <w:r>
              <w:rPr>
                <w:b/>
                <w:color w:val="FFFFFF"/>
                <w:w w:val="105"/>
                <w:sz w:val="17"/>
              </w:rPr>
              <w:t>there</w:t>
            </w:r>
            <w:r>
              <w:rPr>
                <w:b/>
                <w:color w:val="FFFFFF"/>
                <w:spacing w:val="-1"/>
                <w:w w:val="105"/>
                <w:sz w:val="17"/>
              </w:rPr>
              <w:t xml:space="preserve"> </w:t>
            </w:r>
            <w:r>
              <w:rPr>
                <w:b/>
                <w:color w:val="FFFFFF"/>
                <w:w w:val="105"/>
                <w:sz w:val="17"/>
              </w:rPr>
              <w:t>opportunities</w:t>
            </w:r>
            <w:r>
              <w:rPr>
                <w:b/>
                <w:color w:val="FFFFFF"/>
                <w:spacing w:val="-1"/>
                <w:w w:val="105"/>
                <w:sz w:val="17"/>
              </w:rPr>
              <w:t xml:space="preserve"> </w:t>
            </w:r>
            <w:r>
              <w:rPr>
                <w:b/>
                <w:color w:val="FFFFFF"/>
                <w:w w:val="105"/>
                <w:sz w:val="17"/>
              </w:rPr>
              <w:t>to</w:t>
            </w:r>
            <w:r>
              <w:rPr>
                <w:b/>
                <w:color w:val="FFFFFF"/>
                <w:spacing w:val="-1"/>
                <w:w w:val="105"/>
                <w:sz w:val="17"/>
              </w:rPr>
              <w:t xml:space="preserve"> </w:t>
            </w:r>
            <w:r>
              <w:rPr>
                <w:b/>
                <w:color w:val="FFFFFF"/>
                <w:w w:val="105"/>
                <w:sz w:val="17"/>
              </w:rPr>
              <w:t>develop</w:t>
            </w:r>
            <w:r>
              <w:rPr>
                <w:b/>
                <w:color w:val="FFFFFF"/>
                <w:spacing w:val="-1"/>
                <w:w w:val="105"/>
                <w:sz w:val="17"/>
              </w:rPr>
              <w:t xml:space="preserve"> </w:t>
            </w:r>
            <w:r>
              <w:rPr>
                <w:b/>
                <w:color w:val="FFFFFF"/>
                <w:w w:val="105"/>
                <w:sz w:val="17"/>
              </w:rPr>
              <w:t>new</w:t>
            </w:r>
            <w:r>
              <w:rPr>
                <w:b/>
                <w:color w:val="FFFFFF"/>
                <w:spacing w:val="-1"/>
                <w:w w:val="105"/>
                <w:sz w:val="17"/>
              </w:rPr>
              <w:t xml:space="preserve"> </w:t>
            </w:r>
            <w:r>
              <w:rPr>
                <w:b/>
                <w:color w:val="FFFFFF"/>
                <w:w w:val="105"/>
                <w:sz w:val="17"/>
              </w:rPr>
              <w:t>processes</w:t>
            </w:r>
            <w:r>
              <w:rPr>
                <w:b/>
                <w:color w:val="FFFFFF"/>
                <w:spacing w:val="-1"/>
                <w:w w:val="105"/>
                <w:sz w:val="17"/>
              </w:rPr>
              <w:t xml:space="preserve"> </w:t>
            </w:r>
            <w:r>
              <w:rPr>
                <w:b/>
                <w:color w:val="FFFFFF"/>
                <w:w w:val="105"/>
                <w:sz w:val="17"/>
              </w:rPr>
              <w:t>or improve the way the team works?</w:t>
            </w:r>
          </w:p>
          <w:p w14:paraId="4E1E392F" w14:textId="413F94CF" w:rsidR="002B2E40" w:rsidRDefault="002B2E40" w:rsidP="00463334">
            <w:pPr>
              <w:pStyle w:val="TableParagraph"/>
              <w:spacing w:line="292" w:lineRule="auto"/>
              <w:ind w:left="110"/>
              <w:rPr>
                <w:b/>
                <w:sz w:val="17"/>
              </w:rPr>
            </w:pPr>
          </w:p>
        </w:tc>
        <w:tc>
          <w:tcPr>
            <w:tcW w:w="2500" w:type="pct"/>
            <w:tcBorders>
              <w:top w:val="single" w:sz="6" w:space="0" w:color="FFFFFF"/>
              <w:left w:val="nil"/>
              <w:bottom w:val="single" w:sz="6" w:space="0" w:color="FFFFFF"/>
            </w:tcBorders>
            <w:shd w:val="clear" w:color="auto" w:fill="009B96"/>
          </w:tcPr>
          <w:p w14:paraId="78848D8D" w14:textId="77777777" w:rsidR="002B2E40" w:rsidRDefault="002B2E40" w:rsidP="00463334">
            <w:pPr>
              <w:pStyle w:val="TableParagraph"/>
              <w:spacing w:before="162"/>
              <w:ind w:left="112"/>
              <w:rPr>
                <w:b/>
                <w:sz w:val="17"/>
              </w:rPr>
            </w:pPr>
            <w:r>
              <w:rPr>
                <w:b/>
                <w:color w:val="FFFFFF"/>
                <w:w w:val="105"/>
                <w:sz w:val="17"/>
              </w:rPr>
              <w:t>What</w:t>
            </w:r>
            <w:r>
              <w:rPr>
                <w:b/>
                <w:color w:val="FFFFFF"/>
                <w:spacing w:val="-1"/>
                <w:w w:val="105"/>
                <w:sz w:val="17"/>
              </w:rPr>
              <w:t xml:space="preserve"> </w:t>
            </w:r>
            <w:r>
              <w:rPr>
                <w:b/>
                <w:color w:val="FFFFFF"/>
                <w:w w:val="105"/>
                <w:sz w:val="17"/>
              </w:rPr>
              <w:t>obstacles does</w:t>
            </w:r>
            <w:r>
              <w:rPr>
                <w:b/>
                <w:color w:val="FFFFFF"/>
                <w:spacing w:val="1"/>
                <w:w w:val="105"/>
                <w:sz w:val="17"/>
              </w:rPr>
              <w:t xml:space="preserve"> </w:t>
            </w:r>
            <w:r>
              <w:rPr>
                <w:b/>
                <w:color w:val="FFFFFF"/>
                <w:w w:val="105"/>
                <w:sz w:val="17"/>
              </w:rPr>
              <w:t xml:space="preserve">the team </w:t>
            </w:r>
            <w:r>
              <w:rPr>
                <w:b/>
                <w:color w:val="FFFFFF"/>
                <w:spacing w:val="-4"/>
                <w:w w:val="105"/>
                <w:sz w:val="17"/>
              </w:rPr>
              <w:t>face?</w:t>
            </w:r>
          </w:p>
          <w:p w14:paraId="671B5D54" w14:textId="77777777" w:rsidR="002E22A0" w:rsidRDefault="002B2E40" w:rsidP="004B5C89">
            <w:pPr>
              <w:pStyle w:val="TableParagraph"/>
              <w:spacing w:before="44" w:line="295" w:lineRule="auto"/>
              <w:ind w:left="112"/>
              <w:rPr>
                <w:b/>
                <w:color w:val="FFFFFF"/>
                <w:w w:val="105"/>
                <w:sz w:val="17"/>
              </w:rPr>
            </w:pPr>
            <w:r>
              <w:rPr>
                <w:b/>
                <w:color w:val="FFFFFF"/>
                <w:w w:val="105"/>
                <w:sz w:val="17"/>
              </w:rPr>
              <w:t>Is the team concerned about</w:t>
            </w:r>
            <w:r>
              <w:rPr>
                <w:b/>
                <w:color w:val="FFFFFF"/>
                <w:spacing w:val="-1"/>
                <w:w w:val="105"/>
                <w:sz w:val="17"/>
              </w:rPr>
              <w:t xml:space="preserve"> </w:t>
            </w:r>
            <w:r>
              <w:rPr>
                <w:b/>
                <w:color w:val="FFFFFF"/>
                <w:w w:val="105"/>
                <w:sz w:val="17"/>
              </w:rPr>
              <w:t>changes to individual</w:t>
            </w:r>
            <w:r>
              <w:rPr>
                <w:b/>
                <w:color w:val="FFFFFF"/>
                <w:spacing w:val="-1"/>
                <w:w w:val="105"/>
                <w:sz w:val="17"/>
              </w:rPr>
              <w:t xml:space="preserve"> </w:t>
            </w:r>
            <w:r>
              <w:rPr>
                <w:b/>
                <w:color w:val="FFFFFF"/>
                <w:w w:val="105"/>
                <w:sz w:val="17"/>
              </w:rPr>
              <w:t>roles? Is demand for the team services decreasing?</w:t>
            </w:r>
          </w:p>
          <w:p w14:paraId="33395FF0" w14:textId="6E5251DC" w:rsidR="002B2E40" w:rsidRDefault="002B2E40" w:rsidP="004B5C89">
            <w:pPr>
              <w:pStyle w:val="TableParagraph"/>
              <w:spacing w:before="44" w:line="295" w:lineRule="auto"/>
              <w:ind w:left="112"/>
              <w:rPr>
                <w:b/>
                <w:sz w:val="17"/>
              </w:rPr>
            </w:pPr>
            <w:r>
              <w:rPr>
                <w:b/>
                <w:color w:val="FFFFFF"/>
                <w:w w:val="105"/>
                <w:sz w:val="17"/>
              </w:rPr>
              <w:t>Are</w:t>
            </w:r>
            <w:r>
              <w:rPr>
                <w:b/>
                <w:color w:val="FFFFFF"/>
                <w:spacing w:val="-1"/>
                <w:w w:val="105"/>
                <w:sz w:val="17"/>
              </w:rPr>
              <w:t xml:space="preserve"> </w:t>
            </w:r>
            <w:r>
              <w:rPr>
                <w:b/>
                <w:color w:val="FFFFFF"/>
                <w:w w:val="105"/>
                <w:sz w:val="17"/>
              </w:rPr>
              <w:t>there</w:t>
            </w:r>
            <w:r>
              <w:rPr>
                <w:b/>
                <w:color w:val="FFFFFF"/>
                <w:spacing w:val="-1"/>
                <w:w w:val="105"/>
                <w:sz w:val="17"/>
              </w:rPr>
              <w:t xml:space="preserve"> </w:t>
            </w:r>
            <w:r>
              <w:rPr>
                <w:b/>
                <w:color w:val="FFFFFF"/>
                <w:w w:val="105"/>
                <w:sz w:val="17"/>
              </w:rPr>
              <w:t>factors</w:t>
            </w:r>
            <w:r>
              <w:rPr>
                <w:b/>
                <w:color w:val="FFFFFF"/>
                <w:spacing w:val="-1"/>
                <w:w w:val="105"/>
                <w:sz w:val="17"/>
              </w:rPr>
              <w:t xml:space="preserve"> </w:t>
            </w:r>
            <w:r>
              <w:rPr>
                <w:b/>
                <w:color w:val="FFFFFF"/>
                <w:w w:val="105"/>
                <w:sz w:val="17"/>
              </w:rPr>
              <w:t>that</w:t>
            </w:r>
            <w:r>
              <w:rPr>
                <w:b/>
                <w:color w:val="FFFFFF"/>
                <w:spacing w:val="-2"/>
                <w:w w:val="105"/>
                <w:sz w:val="17"/>
              </w:rPr>
              <w:t xml:space="preserve"> </w:t>
            </w:r>
            <w:r>
              <w:rPr>
                <w:b/>
                <w:color w:val="FFFFFF"/>
                <w:w w:val="105"/>
                <w:sz w:val="17"/>
              </w:rPr>
              <w:t>are</w:t>
            </w:r>
            <w:r>
              <w:rPr>
                <w:b/>
                <w:color w:val="FFFFFF"/>
                <w:spacing w:val="-1"/>
                <w:w w:val="105"/>
                <w:sz w:val="17"/>
              </w:rPr>
              <w:t xml:space="preserve"> </w:t>
            </w:r>
            <w:r>
              <w:rPr>
                <w:b/>
                <w:color w:val="FFFFFF"/>
                <w:w w:val="105"/>
                <w:sz w:val="17"/>
              </w:rPr>
              <w:t>destabilising</w:t>
            </w:r>
            <w:r>
              <w:rPr>
                <w:b/>
                <w:color w:val="FFFFFF"/>
                <w:spacing w:val="-1"/>
                <w:w w:val="105"/>
                <w:sz w:val="17"/>
              </w:rPr>
              <w:t xml:space="preserve"> </w:t>
            </w:r>
            <w:r>
              <w:rPr>
                <w:b/>
                <w:color w:val="FFFFFF"/>
                <w:w w:val="105"/>
                <w:sz w:val="17"/>
              </w:rPr>
              <w:t>the</w:t>
            </w:r>
            <w:r>
              <w:rPr>
                <w:b/>
                <w:color w:val="FFFFFF"/>
                <w:spacing w:val="-1"/>
                <w:w w:val="105"/>
                <w:sz w:val="17"/>
              </w:rPr>
              <w:t xml:space="preserve"> </w:t>
            </w:r>
            <w:r>
              <w:rPr>
                <w:b/>
                <w:color w:val="FFFFFF"/>
                <w:w w:val="105"/>
                <w:sz w:val="17"/>
              </w:rPr>
              <w:t>team?</w:t>
            </w:r>
          </w:p>
        </w:tc>
      </w:tr>
      <w:tr w:rsidR="009D4073" w14:paraId="1AA892E4" w14:textId="77777777" w:rsidTr="00D42B9C">
        <w:trPr>
          <w:trHeight w:val="2495"/>
        </w:trPr>
        <w:tc>
          <w:tcPr>
            <w:tcW w:w="2500" w:type="pct"/>
            <w:tcBorders>
              <w:top w:val="single" w:sz="6" w:space="0" w:color="FFFFFF"/>
              <w:bottom w:val="single" w:sz="6" w:space="0" w:color="055297"/>
              <w:right w:val="single" w:sz="6" w:space="0" w:color="055297"/>
            </w:tcBorders>
            <w:shd w:val="clear" w:color="auto" w:fill="E5FAFF"/>
          </w:tcPr>
          <w:p w14:paraId="50543E3E" w14:textId="77777777" w:rsidR="002B2E40" w:rsidRDefault="002B2E40" w:rsidP="00463334">
            <w:pPr>
              <w:pStyle w:val="TableParagraph"/>
              <w:spacing w:before="157"/>
              <w:ind w:left="110"/>
              <w:rPr>
                <w:b/>
                <w:color w:val="A5195A"/>
                <w:spacing w:val="-4"/>
                <w:w w:val="105"/>
                <w:sz w:val="17"/>
              </w:rPr>
            </w:pPr>
            <w:r>
              <w:rPr>
                <w:b/>
                <w:color w:val="A5195A"/>
                <w:w w:val="105"/>
                <w:sz w:val="17"/>
              </w:rPr>
              <w:t>Opportunities</w:t>
            </w:r>
            <w:r>
              <w:rPr>
                <w:b/>
                <w:color w:val="A5195A"/>
                <w:spacing w:val="-1"/>
                <w:w w:val="105"/>
                <w:sz w:val="17"/>
              </w:rPr>
              <w:t xml:space="preserve"> </w:t>
            </w:r>
            <w:r>
              <w:rPr>
                <w:b/>
                <w:color w:val="A5195A"/>
                <w:w w:val="105"/>
                <w:sz w:val="17"/>
              </w:rPr>
              <w:t>from</w:t>
            </w:r>
            <w:r>
              <w:rPr>
                <w:b/>
                <w:color w:val="A5195A"/>
                <w:spacing w:val="-1"/>
                <w:w w:val="105"/>
                <w:sz w:val="17"/>
              </w:rPr>
              <w:t xml:space="preserve"> </w:t>
            </w:r>
            <w:r>
              <w:rPr>
                <w:b/>
                <w:color w:val="A5195A"/>
                <w:w w:val="105"/>
                <w:sz w:val="17"/>
              </w:rPr>
              <w:t>within</w:t>
            </w:r>
            <w:r>
              <w:rPr>
                <w:b/>
                <w:color w:val="A5195A"/>
                <w:spacing w:val="-1"/>
                <w:w w:val="105"/>
                <w:sz w:val="17"/>
              </w:rPr>
              <w:t xml:space="preserve"> </w:t>
            </w:r>
            <w:r>
              <w:rPr>
                <w:b/>
                <w:color w:val="A5195A"/>
                <w:w w:val="105"/>
                <w:sz w:val="17"/>
              </w:rPr>
              <w:t>the</w:t>
            </w:r>
            <w:r>
              <w:rPr>
                <w:b/>
                <w:color w:val="A5195A"/>
                <w:spacing w:val="-1"/>
                <w:w w:val="105"/>
                <w:sz w:val="17"/>
              </w:rPr>
              <w:t xml:space="preserve"> </w:t>
            </w:r>
            <w:r>
              <w:rPr>
                <w:b/>
                <w:color w:val="A5195A"/>
                <w:spacing w:val="-4"/>
                <w:w w:val="105"/>
                <w:sz w:val="17"/>
              </w:rPr>
              <w:t>team</w:t>
            </w:r>
          </w:p>
          <w:p w14:paraId="2F9C7B1A" w14:textId="54D23CDC" w:rsidR="00D458BD" w:rsidRDefault="00D458BD" w:rsidP="00C956A1">
            <w:pPr>
              <w:pStyle w:val="TableParagraph"/>
              <w:numPr>
                <w:ilvl w:val="0"/>
                <w:numId w:val="44"/>
              </w:numPr>
              <w:spacing w:before="157"/>
              <w:rPr>
                <w:b/>
                <w:sz w:val="17"/>
              </w:rPr>
            </w:pPr>
          </w:p>
        </w:tc>
        <w:tc>
          <w:tcPr>
            <w:tcW w:w="2500" w:type="pct"/>
            <w:tcBorders>
              <w:top w:val="single" w:sz="6" w:space="0" w:color="FFFFFF"/>
              <w:left w:val="single" w:sz="6" w:space="0" w:color="055297"/>
              <w:bottom w:val="single" w:sz="6" w:space="0" w:color="055297"/>
            </w:tcBorders>
            <w:shd w:val="clear" w:color="auto" w:fill="E5FAFF"/>
          </w:tcPr>
          <w:p w14:paraId="212B715C" w14:textId="77777777" w:rsidR="002B2E40" w:rsidRDefault="002B2E40" w:rsidP="00463334">
            <w:pPr>
              <w:pStyle w:val="TableParagraph"/>
              <w:spacing w:before="157"/>
              <w:ind w:left="104"/>
              <w:rPr>
                <w:b/>
                <w:sz w:val="17"/>
              </w:rPr>
            </w:pPr>
            <w:r>
              <w:rPr>
                <w:b/>
                <w:color w:val="A5195A"/>
                <w:w w:val="105"/>
                <w:sz w:val="17"/>
              </w:rPr>
              <w:t>Threats over</w:t>
            </w:r>
            <w:r>
              <w:rPr>
                <w:b/>
                <w:color w:val="A5195A"/>
                <w:spacing w:val="-1"/>
                <w:w w:val="105"/>
                <w:sz w:val="17"/>
              </w:rPr>
              <w:t xml:space="preserve"> </w:t>
            </w:r>
            <w:r>
              <w:rPr>
                <w:b/>
                <w:color w:val="A5195A"/>
                <w:w w:val="105"/>
                <w:sz w:val="17"/>
              </w:rPr>
              <w:t>which the team</w:t>
            </w:r>
            <w:r>
              <w:rPr>
                <w:b/>
                <w:color w:val="A5195A"/>
                <w:spacing w:val="1"/>
                <w:w w:val="105"/>
                <w:sz w:val="17"/>
              </w:rPr>
              <w:t xml:space="preserve"> </w:t>
            </w:r>
            <w:r>
              <w:rPr>
                <w:b/>
                <w:color w:val="A5195A"/>
                <w:w w:val="105"/>
                <w:sz w:val="17"/>
              </w:rPr>
              <w:t xml:space="preserve">has </w:t>
            </w:r>
            <w:r>
              <w:rPr>
                <w:b/>
                <w:color w:val="A5195A"/>
                <w:spacing w:val="-2"/>
                <w:w w:val="105"/>
                <w:sz w:val="17"/>
              </w:rPr>
              <w:t>control</w:t>
            </w:r>
          </w:p>
        </w:tc>
      </w:tr>
      <w:tr w:rsidR="009D4073" w14:paraId="038B356E" w14:textId="77777777" w:rsidTr="00D42B9C">
        <w:trPr>
          <w:trHeight w:val="2495"/>
        </w:trPr>
        <w:tc>
          <w:tcPr>
            <w:tcW w:w="2500" w:type="pct"/>
            <w:tcBorders>
              <w:top w:val="single" w:sz="6" w:space="0" w:color="055297"/>
              <w:right w:val="single" w:sz="6" w:space="0" w:color="055297"/>
            </w:tcBorders>
            <w:shd w:val="clear" w:color="auto" w:fill="E5FAFF"/>
          </w:tcPr>
          <w:p w14:paraId="657F35AE" w14:textId="77777777" w:rsidR="002B2E40" w:rsidRDefault="002B2E40" w:rsidP="00463334">
            <w:pPr>
              <w:pStyle w:val="TableParagraph"/>
              <w:spacing w:before="157"/>
              <w:ind w:left="110"/>
              <w:rPr>
                <w:b/>
                <w:color w:val="A5195A"/>
                <w:spacing w:val="-4"/>
                <w:w w:val="105"/>
                <w:sz w:val="17"/>
              </w:rPr>
            </w:pPr>
            <w:r>
              <w:rPr>
                <w:b/>
                <w:color w:val="A5195A"/>
                <w:w w:val="105"/>
                <w:sz w:val="17"/>
              </w:rPr>
              <w:t>Opportunities</w:t>
            </w:r>
            <w:r>
              <w:rPr>
                <w:b/>
                <w:color w:val="A5195A"/>
                <w:spacing w:val="-1"/>
                <w:w w:val="105"/>
                <w:sz w:val="17"/>
              </w:rPr>
              <w:t xml:space="preserve"> </w:t>
            </w:r>
            <w:r>
              <w:rPr>
                <w:b/>
                <w:color w:val="A5195A"/>
                <w:w w:val="105"/>
                <w:sz w:val="17"/>
              </w:rPr>
              <w:t>from</w:t>
            </w:r>
            <w:r>
              <w:rPr>
                <w:b/>
                <w:color w:val="A5195A"/>
                <w:spacing w:val="-1"/>
                <w:w w:val="105"/>
                <w:sz w:val="17"/>
              </w:rPr>
              <w:t xml:space="preserve"> </w:t>
            </w:r>
            <w:r>
              <w:rPr>
                <w:b/>
                <w:color w:val="A5195A"/>
                <w:w w:val="105"/>
                <w:sz w:val="17"/>
              </w:rPr>
              <w:t>outside</w:t>
            </w:r>
            <w:r>
              <w:rPr>
                <w:b/>
                <w:color w:val="A5195A"/>
                <w:spacing w:val="-1"/>
                <w:w w:val="105"/>
                <w:sz w:val="17"/>
              </w:rPr>
              <w:t xml:space="preserve"> </w:t>
            </w:r>
            <w:r>
              <w:rPr>
                <w:b/>
                <w:color w:val="A5195A"/>
                <w:w w:val="105"/>
                <w:sz w:val="17"/>
              </w:rPr>
              <w:t>the</w:t>
            </w:r>
            <w:r>
              <w:rPr>
                <w:b/>
                <w:color w:val="A5195A"/>
                <w:spacing w:val="-1"/>
                <w:w w:val="105"/>
                <w:sz w:val="17"/>
              </w:rPr>
              <w:t xml:space="preserve"> </w:t>
            </w:r>
            <w:r>
              <w:rPr>
                <w:b/>
                <w:color w:val="A5195A"/>
                <w:spacing w:val="-4"/>
                <w:w w:val="105"/>
                <w:sz w:val="17"/>
              </w:rPr>
              <w:t>team</w:t>
            </w:r>
          </w:p>
          <w:p w14:paraId="5017FEB5" w14:textId="2075A88E" w:rsidR="00B22C61" w:rsidRDefault="00B22C61" w:rsidP="007D7034">
            <w:pPr>
              <w:pStyle w:val="TableParagraph"/>
              <w:spacing w:before="157"/>
              <w:ind w:left="1550"/>
              <w:rPr>
                <w:b/>
                <w:sz w:val="17"/>
              </w:rPr>
            </w:pPr>
          </w:p>
        </w:tc>
        <w:tc>
          <w:tcPr>
            <w:tcW w:w="2500" w:type="pct"/>
            <w:tcBorders>
              <w:top w:val="single" w:sz="6" w:space="0" w:color="055297"/>
              <w:left w:val="single" w:sz="6" w:space="0" w:color="055297"/>
            </w:tcBorders>
            <w:shd w:val="clear" w:color="auto" w:fill="E5FAFF"/>
          </w:tcPr>
          <w:p w14:paraId="7AE6B64E" w14:textId="77777777" w:rsidR="002B2E40" w:rsidRDefault="002B2E40" w:rsidP="00463334">
            <w:pPr>
              <w:pStyle w:val="TableParagraph"/>
              <w:spacing w:before="157"/>
              <w:ind w:left="104"/>
              <w:rPr>
                <w:b/>
                <w:color w:val="A5195A"/>
                <w:spacing w:val="-2"/>
                <w:w w:val="105"/>
                <w:sz w:val="17"/>
              </w:rPr>
            </w:pPr>
            <w:r>
              <w:rPr>
                <w:b/>
                <w:color w:val="A5195A"/>
                <w:w w:val="105"/>
                <w:sz w:val="17"/>
              </w:rPr>
              <w:t>Threats over</w:t>
            </w:r>
            <w:r>
              <w:rPr>
                <w:b/>
                <w:color w:val="A5195A"/>
                <w:spacing w:val="-1"/>
                <w:w w:val="105"/>
                <w:sz w:val="17"/>
              </w:rPr>
              <w:t xml:space="preserve"> </w:t>
            </w:r>
            <w:r>
              <w:rPr>
                <w:b/>
                <w:color w:val="A5195A"/>
                <w:w w:val="105"/>
                <w:sz w:val="17"/>
              </w:rPr>
              <w:t>which the team</w:t>
            </w:r>
            <w:r>
              <w:rPr>
                <w:b/>
                <w:color w:val="A5195A"/>
                <w:spacing w:val="2"/>
                <w:w w:val="105"/>
                <w:sz w:val="17"/>
              </w:rPr>
              <w:t xml:space="preserve"> </w:t>
            </w:r>
            <w:r>
              <w:rPr>
                <w:b/>
                <w:color w:val="A5195A"/>
                <w:w w:val="105"/>
                <w:sz w:val="17"/>
              </w:rPr>
              <w:t xml:space="preserve">has no </w:t>
            </w:r>
            <w:r>
              <w:rPr>
                <w:b/>
                <w:color w:val="A5195A"/>
                <w:spacing w:val="-2"/>
                <w:w w:val="105"/>
                <w:sz w:val="17"/>
              </w:rPr>
              <w:t>control</w:t>
            </w:r>
          </w:p>
          <w:p w14:paraId="43934357" w14:textId="5CD000E3" w:rsidR="003575A8" w:rsidRDefault="003575A8" w:rsidP="004F7D73">
            <w:pPr>
              <w:pStyle w:val="TableParagraph"/>
              <w:numPr>
                <w:ilvl w:val="0"/>
                <w:numId w:val="44"/>
              </w:numPr>
              <w:spacing w:before="157"/>
              <w:rPr>
                <w:b/>
                <w:sz w:val="17"/>
              </w:rPr>
            </w:pPr>
          </w:p>
        </w:tc>
      </w:tr>
    </w:tbl>
    <w:p w14:paraId="31FD13A7" w14:textId="77777777" w:rsidR="00D05267" w:rsidRPr="00D05267" w:rsidRDefault="00D05267" w:rsidP="00D05267"/>
    <w:p w14:paraId="58961226" w14:textId="77777777" w:rsidR="00D05267" w:rsidRPr="00D05267" w:rsidRDefault="00D05267" w:rsidP="00D05267"/>
    <w:p w14:paraId="7D3417F9" w14:textId="77777777" w:rsidR="00D05267" w:rsidRPr="00D05267" w:rsidRDefault="00D05267" w:rsidP="00D05267"/>
    <w:p w14:paraId="4A6A7B36" w14:textId="77777777" w:rsidR="00744A38" w:rsidRDefault="00744A38" w:rsidP="00D05267">
      <w:pPr>
        <w:sectPr w:rsidR="00744A38" w:rsidSect="008304CF">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20" w:footer="720" w:gutter="0"/>
          <w:cols w:space="720"/>
          <w:titlePg/>
          <w:docGrid w:linePitch="360"/>
        </w:sectPr>
      </w:pPr>
    </w:p>
    <w:p w14:paraId="312D8845" w14:textId="77777777" w:rsidR="004769F4" w:rsidRPr="00463334" w:rsidRDefault="00F92FA2" w:rsidP="00463334">
      <w:pPr>
        <w:pStyle w:val="IPPParagraphnumbering"/>
        <w:rPr>
          <w:b/>
          <w:bCs/>
        </w:rPr>
      </w:pPr>
      <w:r w:rsidRPr="00463334">
        <w:rPr>
          <w:b/>
          <w:bCs/>
        </w:rPr>
        <w:lastRenderedPageBreak/>
        <w:t>Identify</w:t>
      </w:r>
      <w:r w:rsidRPr="00463334">
        <w:rPr>
          <w:b/>
          <w:bCs/>
          <w:spacing w:val="-1"/>
        </w:rPr>
        <w:t xml:space="preserve"> </w:t>
      </w:r>
      <w:r w:rsidRPr="00463334">
        <w:rPr>
          <w:b/>
          <w:bCs/>
        </w:rPr>
        <w:t>insights that</w:t>
      </w:r>
      <w:r w:rsidRPr="00463334">
        <w:rPr>
          <w:b/>
          <w:bCs/>
          <w:spacing w:val="-1"/>
        </w:rPr>
        <w:t xml:space="preserve"> </w:t>
      </w:r>
      <w:r w:rsidRPr="00463334">
        <w:rPr>
          <w:b/>
          <w:bCs/>
        </w:rPr>
        <w:t xml:space="preserve">require further </w:t>
      </w:r>
      <w:r w:rsidRPr="00463334">
        <w:rPr>
          <w:b/>
          <w:bCs/>
          <w:spacing w:val="-2"/>
        </w:rPr>
        <w:t>consideration</w:t>
      </w:r>
    </w:p>
    <w:p w14:paraId="3AD18427" w14:textId="77777777" w:rsidR="00F92FA2" w:rsidRDefault="00F92FA2" w:rsidP="004769F4">
      <w:pPr>
        <w:pStyle w:val="IPPParagraphnumbering"/>
      </w:pPr>
      <w:r>
        <w:t>Remember</w:t>
      </w:r>
      <w:r>
        <w:rPr>
          <w:spacing w:val="22"/>
        </w:rPr>
        <w:t xml:space="preserve"> </w:t>
      </w:r>
      <w:r>
        <w:t>you</w:t>
      </w:r>
      <w:r>
        <w:rPr>
          <w:spacing w:val="22"/>
        </w:rPr>
        <w:t xml:space="preserve"> </w:t>
      </w:r>
      <w:r>
        <w:t>are</w:t>
      </w:r>
      <w:r>
        <w:rPr>
          <w:spacing w:val="23"/>
        </w:rPr>
        <w:t xml:space="preserve"> </w:t>
      </w:r>
      <w:r>
        <w:t>trying</w:t>
      </w:r>
      <w:r>
        <w:rPr>
          <w:spacing w:val="23"/>
        </w:rPr>
        <w:t xml:space="preserve"> </w:t>
      </w:r>
      <w:r>
        <w:t>to</w:t>
      </w:r>
      <w:r>
        <w:rPr>
          <w:spacing w:val="22"/>
        </w:rPr>
        <w:t xml:space="preserve"> </w:t>
      </w:r>
      <w:r>
        <w:rPr>
          <w:b/>
          <w:i/>
        </w:rPr>
        <w:t>identify</w:t>
      </w:r>
      <w:r>
        <w:rPr>
          <w:b/>
          <w:i/>
          <w:spacing w:val="24"/>
        </w:rPr>
        <w:t xml:space="preserve"> </w:t>
      </w:r>
      <w:r>
        <w:rPr>
          <w:b/>
          <w:i/>
        </w:rPr>
        <w:t>positive</w:t>
      </w:r>
      <w:r>
        <w:rPr>
          <w:b/>
          <w:i/>
          <w:spacing w:val="23"/>
        </w:rPr>
        <w:t xml:space="preserve"> </w:t>
      </w:r>
      <w:r>
        <w:rPr>
          <w:b/>
          <w:i/>
        </w:rPr>
        <w:t>attitudes</w:t>
      </w:r>
      <w:r>
        <w:rPr>
          <w:b/>
          <w:i/>
          <w:spacing w:val="23"/>
        </w:rPr>
        <w:t xml:space="preserve"> </w:t>
      </w:r>
      <w:r>
        <w:rPr>
          <w:b/>
          <w:i/>
        </w:rPr>
        <w:t>and</w:t>
      </w:r>
      <w:r>
        <w:rPr>
          <w:b/>
          <w:i/>
          <w:spacing w:val="23"/>
        </w:rPr>
        <w:t xml:space="preserve"> </w:t>
      </w:r>
      <w:r>
        <w:rPr>
          <w:b/>
          <w:i/>
        </w:rPr>
        <w:t>behaviour</w:t>
      </w:r>
      <w:r>
        <w:rPr>
          <w:b/>
          <w:i/>
          <w:spacing w:val="23"/>
        </w:rPr>
        <w:t xml:space="preserve"> </w:t>
      </w:r>
      <w:r>
        <w:t>that</w:t>
      </w:r>
      <w:r>
        <w:rPr>
          <w:spacing w:val="20"/>
        </w:rPr>
        <w:t xml:space="preserve"> </w:t>
      </w:r>
      <w:r>
        <w:t>can</w:t>
      </w:r>
      <w:r>
        <w:rPr>
          <w:spacing w:val="24"/>
        </w:rPr>
        <w:t xml:space="preserve"> </w:t>
      </w:r>
      <w:r>
        <w:t>result</w:t>
      </w:r>
      <w:r>
        <w:rPr>
          <w:spacing w:val="22"/>
        </w:rPr>
        <w:t xml:space="preserve"> </w:t>
      </w:r>
      <w:r>
        <w:t>in</w:t>
      </w:r>
      <w:r>
        <w:rPr>
          <w:spacing w:val="23"/>
        </w:rPr>
        <w:t xml:space="preserve"> </w:t>
      </w:r>
      <w:r>
        <w:t>improved</w:t>
      </w:r>
      <w:r>
        <w:rPr>
          <w:spacing w:val="23"/>
        </w:rPr>
        <w:t xml:space="preserve"> </w:t>
      </w:r>
      <w:r>
        <w:t>team</w:t>
      </w:r>
      <w:r>
        <w:rPr>
          <w:spacing w:val="25"/>
        </w:rPr>
        <w:t xml:space="preserve"> </w:t>
      </w:r>
      <w:r>
        <w:t>cohesion</w:t>
      </w:r>
      <w:r>
        <w:rPr>
          <w:spacing w:val="23"/>
        </w:rPr>
        <w:t xml:space="preserve"> </w:t>
      </w:r>
      <w:r>
        <w:t>and</w:t>
      </w:r>
      <w:r>
        <w:rPr>
          <w:spacing w:val="23"/>
        </w:rPr>
        <w:t xml:space="preserve"> </w:t>
      </w:r>
      <w:r>
        <w:rPr>
          <w:spacing w:val="-2"/>
        </w:rPr>
        <w:t>effectiveness.</w:t>
      </w:r>
    </w:p>
    <w:p w14:paraId="651689AE" w14:textId="77777777" w:rsidR="00D05267" w:rsidRDefault="00D05267" w:rsidP="00D05267"/>
    <w:tbl>
      <w:tblPr>
        <w:tblW w:w="5000" w:type="pct"/>
        <w:tblBorders>
          <w:top w:val="single" w:sz="4" w:space="0" w:color="055297"/>
          <w:left w:val="single" w:sz="4" w:space="0" w:color="055297"/>
          <w:bottom w:val="single" w:sz="4" w:space="0" w:color="055297"/>
          <w:right w:val="single" w:sz="4" w:space="0" w:color="055297"/>
          <w:insideH w:val="single" w:sz="4" w:space="0" w:color="055297"/>
          <w:insideV w:val="single" w:sz="4" w:space="0" w:color="055297"/>
        </w:tblBorders>
        <w:tblCellMar>
          <w:left w:w="0" w:type="dxa"/>
          <w:right w:w="0" w:type="dxa"/>
        </w:tblCellMar>
        <w:tblLook w:val="01E0" w:firstRow="1" w:lastRow="1" w:firstColumn="1" w:lastColumn="1" w:noHBand="0" w:noVBand="0"/>
      </w:tblPr>
      <w:tblGrid>
        <w:gridCol w:w="3244"/>
        <w:gridCol w:w="2342"/>
        <w:gridCol w:w="3430"/>
      </w:tblGrid>
      <w:tr w:rsidR="004F4018" w14:paraId="5C00929E" w14:textId="77777777" w:rsidTr="004F4018">
        <w:trPr>
          <w:trHeight w:val="479"/>
        </w:trPr>
        <w:tc>
          <w:tcPr>
            <w:tcW w:w="1799" w:type="pct"/>
            <w:tcBorders>
              <w:bottom w:val="single" w:sz="4" w:space="0" w:color="FFFFFF"/>
              <w:right w:val="nil"/>
            </w:tcBorders>
            <w:shd w:val="clear" w:color="auto" w:fill="5F3C8C"/>
          </w:tcPr>
          <w:p w14:paraId="6ED15638" w14:textId="77777777" w:rsidR="004F4018" w:rsidRDefault="004F4018" w:rsidP="00463334">
            <w:pPr>
              <w:pStyle w:val="TableParagraph"/>
              <w:spacing w:before="138"/>
              <w:ind w:left="821"/>
              <w:rPr>
                <w:b/>
                <w:sz w:val="19"/>
              </w:rPr>
            </w:pPr>
            <w:r>
              <w:rPr>
                <w:b/>
                <w:color w:val="FFFFFF"/>
                <w:w w:val="105"/>
                <w:sz w:val="19"/>
              </w:rPr>
              <w:t>Insights</w:t>
            </w:r>
            <w:r>
              <w:rPr>
                <w:b/>
                <w:color w:val="FFFFFF"/>
                <w:spacing w:val="-5"/>
                <w:w w:val="105"/>
                <w:sz w:val="19"/>
              </w:rPr>
              <w:t xml:space="preserve"> </w:t>
            </w:r>
            <w:r>
              <w:rPr>
                <w:b/>
                <w:color w:val="FFFFFF"/>
                <w:w w:val="105"/>
                <w:sz w:val="19"/>
              </w:rPr>
              <w:t>you</w:t>
            </w:r>
            <w:r>
              <w:rPr>
                <w:b/>
                <w:color w:val="FFFFFF"/>
                <w:spacing w:val="-5"/>
                <w:w w:val="105"/>
                <w:sz w:val="19"/>
              </w:rPr>
              <w:t xml:space="preserve"> </w:t>
            </w:r>
            <w:r>
              <w:rPr>
                <w:b/>
                <w:color w:val="FFFFFF"/>
                <w:w w:val="105"/>
                <w:sz w:val="19"/>
              </w:rPr>
              <w:t>uncovered</w:t>
            </w:r>
            <w:r>
              <w:rPr>
                <w:b/>
                <w:color w:val="FFFFFF"/>
                <w:spacing w:val="-4"/>
                <w:w w:val="105"/>
                <w:sz w:val="19"/>
              </w:rPr>
              <w:t xml:space="preserve"> </w:t>
            </w:r>
            <w:r>
              <w:rPr>
                <w:b/>
                <w:color w:val="FFFFFF"/>
                <w:w w:val="105"/>
                <w:sz w:val="19"/>
              </w:rPr>
              <w:t>about</w:t>
            </w:r>
            <w:r>
              <w:rPr>
                <w:b/>
                <w:color w:val="FFFFFF"/>
                <w:spacing w:val="-6"/>
                <w:w w:val="105"/>
                <w:sz w:val="19"/>
              </w:rPr>
              <w:t xml:space="preserve"> </w:t>
            </w:r>
            <w:r>
              <w:rPr>
                <w:b/>
                <w:color w:val="FFFFFF"/>
                <w:w w:val="105"/>
                <w:sz w:val="19"/>
              </w:rPr>
              <w:t>your</w:t>
            </w:r>
            <w:r>
              <w:rPr>
                <w:b/>
                <w:color w:val="FFFFFF"/>
                <w:spacing w:val="-6"/>
                <w:w w:val="105"/>
                <w:sz w:val="19"/>
              </w:rPr>
              <w:t xml:space="preserve"> </w:t>
            </w:r>
            <w:r>
              <w:rPr>
                <w:b/>
                <w:color w:val="FFFFFF"/>
                <w:spacing w:val="-4"/>
                <w:w w:val="105"/>
                <w:sz w:val="19"/>
              </w:rPr>
              <w:t>team</w:t>
            </w:r>
          </w:p>
        </w:tc>
        <w:tc>
          <w:tcPr>
            <w:tcW w:w="1299" w:type="pct"/>
            <w:tcBorders>
              <w:left w:val="nil"/>
              <w:bottom w:val="single" w:sz="4" w:space="0" w:color="FFFFFF"/>
              <w:right w:val="nil"/>
            </w:tcBorders>
            <w:shd w:val="clear" w:color="auto" w:fill="5F3C8C"/>
          </w:tcPr>
          <w:p w14:paraId="6FE5A6BD" w14:textId="77777777" w:rsidR="004F4018" w:rsidRDefault="004F4018" w:rsidP="00463334">
            <w:pPr>
              <w:pStyle w:val="TableParagraph"/>
              <w:spacing w:before="138"/>
              <w:ind w:left="1291"/>
              <w:rPr>
                <w:b/>
                <w:sz w:val="19"/>
              </w:rPr>
            </w:pPr>
            <w:r>
              <w:rPr>
                <w:b/>
                <w:color w:val="FFFFFF"/>
                <w:w w:val="105"/>
                <w:sz w:val="19"/>
              </w:rPr>
              <w:t>Your</w:t>
            </w:r>
            <w:r>
              <w:rPr>
                <w:b/>
                <w:color w:val="FFFFFF"/>
                <w:spacing w:val="-5"/>
                <w:w w:val="105"/>
                <w:sz w:val="19"/>
              </w:rPr>
              <w:t xml:space="preserve"> </w:t>
            </w:r>
            <w:r>
              <w:rPr>
                <w:b/>
                <w:color w:val="FFFFFF"/>
                <w:spacing w:val="-2"/>
                <w:w w:val="105"/>
                <w:sz w:val="19"/>
              </w:rPr>
              <w:t>response</w:t>
            </w:r>
          </w:p>
        </w:tc>
        <w:tc>
          <w:tcPr>
            <w:tcW w:w="1902" w:type="pct"/>
            <w:tcBorders>
              <w:left w:val="nil"/>
              <w:bottom w:val="single" w:sz="4" w:space="0" w:color="FFFFFF"/>
            </w:tcBorders>
            <w:shd w:val="clear" w:color="auto" w:fill="5F3C8C"/>
          </w:tcPr>
          <w:p w14:paraId="583A9F5D" w14:textId="77777777" w:rsidR="004F4018" w:rsidRDefault="004F4018" w:rsidP="00463334">
            <w:pPr>
              <w:pStyle w:val="TableParagraph"/>
              <w:spacing w:before="138"/>
              <w:ind w:left="1273"/>
              <w:rPr>
                <w:b/>
                <w:sz w:val="19"/>
              </w:rPr>
            </w:pPr>
            <w:r>
              <w:rPr>
                <w:b/>
                <w:color w:val="FFFFFF"/>
                <w:w w:val="105"/>
                <w:sz w:val="19"/>
              </w:rPr>
              <w:t>Actions</w:t>
            </w:r>
            <w:r>
              <w:rPr>
                <w:b/>
                <w:color w:val="FFFFFF"/>
                <w:spacing w:val="-6"/>
                <w:w w:val="105"/>
                <w:sz w:val="19"/>
              </w:rPr>
              <w:t xml:space="preserve"> </w:t>
            </w:r>
            <w:r>
              <w:rPr>
                <w:b/>
                <w:color w:val="FFFFFF"/>
                <w:w w:val="105"/>
                <w:sz w:val="19"/>
              </w:rPr>
              <w:t>for</w:t>
            </w:r>
            <w:r>
              <w:rPr>
                <w:b/>
                <w:color w:val="FFFFFF"/>
                <w:spacing w:val="-5"/>
                <w:w w:val="105"/>
                <w:sz w:val="19"/>
              </w:rPr>
              <w:t xml:space="preserve"> </w:t>
            </w:r>
            <w:r>
              <w:rPr>
                <w:b/>
                <w:color w:val="FFFFFF"/>
                <w:w w:val="105"/>
                <w:sz w:val="19"/>
              </w:rPr>
              <w:t>your</w:t>
            </w:r>
            <w:r>
              <w:rPr>
                <w:b/>
                <w:color w:val="FFFFFF"/>
                <w:spacing w:val="-6"/>
                <w:w w:val="105"/>
                <w:sz w:val="19"/>
              </w:rPr>
              <w:t xml:space="preserve"> </w:t>
            </w:r>
            <w:r>
              <w:rPr>
                <w:b/>
                <w:color w:val="FFFFFF"/>
                <w:w w:val="105"/>
                <w:sz w:val="19"/>
              </w:rPr>
              <w:t>30-60-90-day</w:t>
            </w:r>
            <w:r>
              <w:rPr>
                <w:b/>
                <w:color w:val="FFFFFF"/>
                <w:spacing w:val="-5"/>
                <w:w w:val="105"/>
                <w:sz w:val="19"/>
              </w:rPr>
              <w:t xml:space="preserve"> </w:t>
            </w:r>
            <w:r>
              <w:rPr>
                <w:b/>
                <w:color w:val="FFFFFF"/>
                <w:spacing w:val="-4"/>
                <w:w w:val="105"/>
                <w:sz w:val="19"/>
              </w:rPr>
              <w:t>plan</w:t>
            </w:r>
          </w:p>
        </w:tc>
      </w:tr>
      <w:tr w:rsidR="004F4018" w14:paraId="45D88DB8" w14:textId="77777777" w:rsidTr="004F4018">
        <w:trPr>
          <w:trHeight w:val="839"/>
        </w:trPr>
        <w:tc>
          <w:tcPr>
            <w:tcW w:w="1799" w:type="pct"/>
            <w:tcBorders>
              <w:top w:val="single" w:sz="4" w:space="0" w:color="FFFFFF"/>
              <w:bottom w:val="single" w:sz="4" w:space="0" w:color="FFFFFF"/>
              <w:right w:val="nil"/>
            </w:tcBorders>
            <w:shd w:val="clear" w:color="auto" w:fill="009B96"/>
          </w:tcPr>
          <w:p w14:paraId="1D059D74" w14:textId="77777777" w:rsidR="004F4018" w:rsidRDefault="004F4018" w:rsidP="00463334">
            <w:pPr>
              <w:pStyle w:val="TableParagraph"/>
              <w:spacing w:before="99"/>
              <w:ind w:left="110"/>
              <w:rPr>
                <w:b/>
                <w:sz w:val="17"/>
              </w:rPr>
            </w:pPr>
            <w:r>
              <w:rPr>
                <w:b/>
                <w:color w:val="FFFFFF"/>
                <w:w w:val="105"/>
                <w:sz w:val="17"/>
              </w:rPr>
              <w:t>A</w:t>
            </w:r>
            <w:r>
              <w:rPr>
                <w:b/>
                <w:color w:val="FFFFFF"/>
                <w:spacing w:val="-1"/>
                <w:w w:val="105"/>
                <w:sz w:val="17"/>
              </w:rPr>
              <w:t xml:space="preserve"> </w:t>
            </w:r>
            <w:r>
              <w:rPr>
                <w:b/>
                <w:color w:val="FFFFFF"/>
                <w:w w:val="105"/>
                <w:sz w:val="17"/>
              </w:rPr>
              <w:t>team strength</w:t>
            </w:r>
            <w:r>
              <w:rPr>
                <w:b/>
                <w:color w:val="FFFFFF"/>
                <w:spacing w:val="-1"/>
                <w:w w:val="105"/>
                <w:sz w:val="17"/>
              </w:rPr>
              <w:t xml:space="preserve"> </w:t>
            </w:r>
            <w:r>
              <w:rPr>
                <w:b/>
                <w:color w:val="FFFFFF"/>
                <w:w w:val="105"/>
                <w:sz w:val="17"/>
              </w:rPr>
              <w:t>or</w:t>
            </w:r>
            <w:r>
              <w:rPr>
                <w:b/>
                <w:color w:val="FFFFFF"/>
                <w:spacing w:val="-1"/>
                <w:w w:val="105"/>
                <w:sz w:val="17"/>
              </w:rPr>
              <w:t xml:space="preserve"> </w:t>
            </w:r>
            <w:r>
              <w:rPr>
                <w:b/>
                <w:color w:val="FFFFFF"/>
                <w:w w:val="105"/>
                <w:sz w:val="17"/>
              </w:rPr>
              <w:t>weakness?</w:t>
            </w:r>
            <w:r>
              <w:rPr>
                <w:b/>
                <w:color w:val="FFFFFF"/>
                <w:spacing w:val="-1"/>
                <w:w w:val="105"/>
                <w:sz w:val="17"/>
              </w:rPr>
              <w:t xml:space="preserve"> </w:t>
            </w:r>
            <w:r>
              <w:rPr>
                <w:b/>
                <w:color w:val="FFFFFF"/>
                <w:w w:val="105"/>
                <w:sz w:val="17"/>
              </w:rPr>
              <w:t>Opportunities within</w:t>
            </w:r>
            <w:r>
              <w:rPr>
                <w:b/>
                <w:color w:val="FFFFFF"/>
                <w:spacing w:val="-1"/>
                <w:w w:val="105"/>
                <w:sz w:val="17"/>
              </w:rPr>
              <w:t xml:space="preserve"> </w:t>
            </w:r>
            <w:r>
              <w:rPr>
                <w:b/>
                <w:color w:val="FFFFFF"/>
                <w:spacing w:val="-5"/>
                <w:w w:val="105"/>
                <w:sz w:val="17"/>
              </w:rPr>
              <w:t>or</w:t>
            </w:r>
          </w:p>
          <w:p w14:paraId="7B762DC0" w14:textId="77777777" w:rsidR="004F4018" w:rsidRDefault="004F4018" w:rsidP="00463334">
            <w:pPr>
              <w:pStyle w:val="TableParagraph"/>
              <w:spacing w:before="50" w:line="288" w:lineRule="auto"/>
              <w:ind w:left="110"/>
              <w:rPr>
                <w:b/>
                <w:sz w:val="17"/>
              </w:rPr>
            </w:pPr>
            <w:r>
              <w:rPr>
                <w:b/>
                <w:color w:val="FFFFFF"/>
                <w:w w:val="105"/>
                <w:sz w:val="17"/>
              </w:rPr>
              <w:t>outside the team? Threats over</w:t>
            </w:r>
            <w:r>
              <w:rPr>
                <w:b/>
                <w:color w:val="FFFFFF"/>
                <w:spacing w:val="-1"/>
                <w:w w:val="105"/>
                <w:sz w:val="17"/>
              </w:rPr>
              <w:t xml:space="preserve"> </w:t>
            </w:r>
            <w:r>
              <w:rPr>
                <w:b/>
                <w:color w:val="FFFFFF"/>
                <w:w w:val="105"/>
                <w:sz w:val="17"/>
              </w:rPr>
              <w:t>which the team has or</w:t>
            </w:r>
            <w:r>
              <w:rPr>
                <w:b/>
                <w:color w:val="FFFFFF"/>
                <w:spacing w:val="-1"/>
                <w:w w:val="105"/>
                <w:sz w:val="17"/>
              </w:rPr>
              <w:t xml:space="preserve"> </w:t>
            </w:r>
            <w:r>
              <w:rPr>
                <w:b/>
                <w:color w:val="FFFFFF"/>
                <w:w w:val="105"/>
                <w:sz w:val="17"/>
              </w:rPr>
              <w:t xml:space="preserve">hasn't </w:t>
            </w:r>
            <w:r>
              <w:rPr>
                <w:b/>
                <w:color w:val="FFFFFF"/>
                <w:spacing w:val="-2"/>
                <w:w w:val="105"/>
                <w:sz w:val="17"/>
              </w:rPr>
              <w:t>control</w:t>
            </w:r>
          </w:p>
        </w:tc>
        <w:tc>
          <w:tcPr>
            <w:tcW w:w="1299" w:type="pct"/>
            <w:tcBorders>
              <w:top w:val="single" w:sz="4" w:space="0" w:color="FFFFFF"/>
              <w:left w:val="nil"/>
              <w:bottom w:val="single" w:sz="4" w:space="0" w:color="FFFFFF"/>
              <w:right w:val="nil"/>
            </w:tcBorders>
            <w:shd w:val="clear" w:color="auto" w:fill="009B96"/>
          </w:tcPr>
          <w:p w14:paraId="7FC60AF1" w14:textId="77777777" w:rsidR="004F4018" w:rsidRDefault="004F4018" w:rsidP="00463334">
            <w:pPr>
              <w:pStyle w:val="TableParagraph"/>
              <w:spacing w:before="99"/>
              <w:ind w:left="115"/>
              <w:rPr>
                <w:b/>
                <w:sz w:val="17"/>
              </w:rPr>
            </w:pPr>
            <w:r>
              <w:rPr>
                <w:b/>
                <w:color w:val="FFFFFF"/>
                <w:w w:val="105"/>
                <w:sz w:val="17"/>
              </w:rPr>
              <w:t>What</w:t>
            </w:r>
            <w:r>
              <w:rPr>
                <w:b/>
                <w:color w:val="FFFFFF"/>
                <w:spacing w:val="-2"/>
                <w:w w:val="105"/>
                <w:sz w:val="17"/>
              </w:rPr>
              <w:t xml:space="preserve"> </w:t>
            </w:r>
            <w:r>
              <w:rPr>
                <w:b/>
                <w:color w:val="FFFFFF"/>
                <w:w w:val="105"/>
                <w:sz w:val="17"/>
              </w:rPr>
              <w:t xml:space="preserve">response is required from </w:t>
            </w:r>
            <w:r>
              <w:rPr>
                <w:b/>
                <w:color w:val="FFFFFF"/>
                <w:spacing w:val="-4"/>
                <w:w w:val="105"/>
                <w:sz w:val="17"/>
              </w:rPr>
              <w:t>you?</w:t>
            </w:r>
          </w:p>
        </w:tc>
        <w:tc>
          <w:tcPr>
            <w:tcW w:w="1902" w:type="pct"/>
            <w:tcBorders>
              <w:top w:val="single" w:sz="4" w:space="0" w:color="FFFFFF"/>
              <w:left w:val="nil"/>
              <w:bottom w:val="single" w:sz="4" w:space="0" w:color="FFFFFF"/>
            </w:tcBorders>
            <w:shd w:val="clear" w:color="auto" w:fill="009B96"/>
          </w:tcPr>
          <w:p w14:paraId="6B9ECAD7" w14:textId="77777777" w:rsidR="004F4018" w:rsidRDefault="004F4018" w:rsidP="00463334">
            <w:pPr>
              <w:pStyle w:val="TableParagraph"/>
              <w:spacing w:before="99" w:line="295" w:lineRule="auto"/>
              <w:ind w:left="114"/>
              <w:rPr>
                <w:b/>
                <w:sz w:val="17"/>
              </w:rPr>
            </w:pPr>
            <w:r>
              <w:rPr>
                <w:b/>
                <w:color w:val="FFFFFF"/>
                <w:w w:val="105"/>
                <w:sz w:val="17"/>
              </w:rPr>
              <w:t>How can you build on a strength, seize an opportunity, mitigate a weakness or counter a threat? List actions for your plan.</w:t>
            </w:r>
          </w:p>
        </w:tc>
      </w:tr>
      <w:tr w:rsidR="004F4018" w14:paraId="4F5F0C68" w14:textId="77777777" w:rsidTr="004F4018">
        <w:trPr>
          <w:trHeight w:val="1420"/>
        </w:trPr>
        <w:tc>
          <w:tcPr>
            <w:tcW w:w="1799" w:type="pct"/>
            <w:tcBorders>
              <w:top w:val="single" w:sz="4" w:space="0" w:color="FFFFFF"/>
            </w:tcBorders>
            <w:shd w:val="clear" w:color="auto" w:fill="E5FAFF"/>
          </w:tcPr>
          <w:p w14:paraId="1FC1B02D" w14:textId="77777777" w:rsidR="004F4018" w:rsidRDefault="004F4018" w:rsidP="00463334">
            <w:pPr>
              <w:pStyle w:val="TableParagraph"/>
              <w:rPr>
                <w:rFonts w:ascii="Times New Roman"/>
                <w:sz w:val="18"/>
              </w:rPr>
            </w:pPr>
          </w:p>
        </w:tc>
        <w:tc>
          <w:tcPr>
            <w:tcW w:w="1299" w:type="pct"/>
            <w:tcBorders>
              <w:top w:val="single" w:sz="4" w:space="0" w:color="FFFFFF"/>
            </w:tcBorders>
            <w:shd w:val="clear" w:color="auto" w:fill="E5FAFF"/>
          </w:tcPr>
          <w:p w14:paraId="64906A23" w14:textId="77777777" w:rsidR="004F4018" w:rsidRDefault="004F4018" w:rsidP="00463334">
            <w:pPr>
              <w:pStyle w:val="TableParagraph"/>
              <w:rPr>
                <w:rFonts w:ascii="Times New Roman"/>
                <w:sz w:val="18"/>
              </w:rPr>
            </w:pPr>
          </w:p>
        </w:tc>
        <w:tc>
          <w:tcPr>
            <w:tcW w:w="1902" w:type="pct"/>
            <w:tcBorders>
              <w:top w:val="single" w:sz="4" w:space="0" w:color="FFFFFF"/>
            </w:tcBorders>
            <w:shd w:val="clear" w:color="auto" w:fill="E5FAFF"/>
          </w:tcPr>
          <w:p w14:paraId="1344BEF9" w14:textId="77777777" w:rsidR="004F4018" w:rsidRDefault="004F4018" w:rsidP="00463334">
            <w:pPr>
              <w:pStyle w:val="TableParagraph"/>
              <w:rPr>
                <w:rFonts w:ascii="Times New Roman"/>
                <w:sz w:val="18"/>
              </w:rPr>
            </w:pPr>
          </w:p>
        </w:tc>
      </w:tr>
      <w:tr w:rsidR="004F4018" w14:paraId="220656FF" w14:textId="77777777" w:rsidTr="004F4018">
        <w:trPr>
          <w:trHeight w:val="1415"/>
        </w:trPr>
        <w:tc>
          <w:tcPr>
            <w:tcW w:w="1799" w:type="pct"/>
            <w:shd w:val="clear" w:color="auto" w:fill="E5FAFF"/>
          </w:tcPr>
          <w:p w14:paraId="0C6BC33B" w14:textId="77777777" w:rsidR="004F4018" w:rsidRDefault="004F4018" w:rsidP="00463334">
            <w:pPr>
              <w:pStyle w:val="TableParagraph"/>
              <w:rPr>
                <w:rFonts w:ascii="Times New Roman"/>
                <w:sz w:val="18"/>
              </w:rPr>
            </w:pPr>
          </w:p>
        </w:tc>
        <w:tc>
          <w:tcPr>
            <w:tcW w:w="1299" w:type="pct"/>
            <w:shd w:val="clear" w:color="auto" w:fill="E5FAFF"/>
          </w:tcPr>
          <w:p w14:paraId="1D2D72EC" w14:textId="77777777" w:rsidR="004F4018" w:rsidRDefault="004F4018" w:rsidP="00463334">
            <w:pPr>
              <w:pStyle w:val="TableParagraph"/>
              <w:rPr>
                <w:rFonts w:ascii="Times New Roman"/>
                <w:sz w:val="18"/>
              </w:rPr>
            </w:pPr>
          </w:p>
        </w:tc>
        <w:tc>
          <w:tcPr>
            <w:tcW w:w="1902" w:type="pct"/>
            <w:shd w:val="clear" w:color="auto" w:fill="E5FAFF"/>
          </w:tcPr>
          <w:p w14:paraId="739E7BF5" w14:textId="77777777" w:rsidR="004F4018" w:rsidRDefault="004F4018" w:rsidP="00463334">
            <w:pPr>
              <w:pStyle w:val="TableParagraph"/>
              <w:rPr>
                <w:rFonts w:ascii="Times New Roman"/>
                <w:sz w:val="18"/>
              </w:rPr>
            </w:pPr>
          </w:p>
        </w:tc>
      </w:tr>
      <w:tr w:rsidR="004F4018" w14:paraId="5C108ADF" w14:textId="77777777" w:rsidTr="004F4018">
        <w:trPr>
          <w:trHeight w:val="1415"/>
        </w:trPr>
        <w:tc>
          <w:tcPr>
            <w:tcW w:w="1799" w:type="pct"/>
            <w:shd w:val="clear" w:color="auto" w:fill="E5FAFF"/>
          </w:tcPr>
          <w:p w14:paraId="14467211" w14:textId="77777777" w:rsidR="004F4018" w:rsidRDefault="004F4018" w:rsidP="00463334">
            <w:pPr>
              <w:pStyle w:val="TableParagraph"/>
              <w:rPr>
                <w:rFonts w:ascii="Times New Roman"/>
                <w:sz w:val="18"/>
              </w:rPr>
            </w:pPr>
          </w:p>
        </w:tc>
        <w:tc>
          <w:tcPr>
            <w:tcW w:w="1299" w:type="pct"/>
            <w:shd w:val="clear" w:color="auto" w:fill="E5FAFF"/>
          </w:tcPr>
          <w:p w14:paraId="6D92B410" w14:textId="77777777" w:rsidR="004F4018" w:rsidRDefault="004F4018" w:rsidP="00463334">
            <w:pPr>
              <w:pStyle w:val="TableParagraph"/>
              <w:rPr>
                <w:rFonts w:ascii="Times New Roman"/>
                <w:sz w:val="18"/>
              </w:rPr>
            </w:pPr>
          </w:p>
        </w:tc>
        <w:tc>
          <w:tcPr>
            <w:tcW w:w="1902" w:type="pct"/>
            <w:shd w:val="clear" w:color="auto" w:fill="E5FAFF"/>
          </w:tcPr>
          <w:p w14:paraId="3012CB5D" w14:textId="77777777" w:rsidR="004F4018" w:rsidRDefault="004F4018" w:rsidP="00463334">
            <w:pPr>
              <w:pStyle w:val="TableParagraph"/>
              <w:rPr>
                <w:rFonts w:ascii="Times New Roman"/>
                <w:sz w:val="18"/>
              </w:rPr>
            </w:pPr>
          </w:p>
        </w:tc>
      </w:tr>
      <w:tr w:rsidR="004F4018" w14:paraId="1BA58D66" w14:textId="77777777" w:rsidTr="004F4018">
        <w:trPr>
          <w:trHeight w:val="1420"/>
        </w:trPr>
        <w:tc>
          <w:tcPr>
            <w:tcW w:w="1799" w:type="pct"/>
            <w:shd w:val="clear" w:color="auto" w:fill="E5FAFF"/>
          </w:tcPr>
          <w:p w14:paraId="01AC6FEC" w14:textId="77777777" w:rsidR="004F4018" w:rsidRDefault="004F4018" w:rsidP="00463334">
            <w:pPr>
              <w:pStyle w:val="TableParagraph"/>
              <w:rPr>
                <w:rFonts w:ascii="Times New Roman"/>
                <w:sz w:val="18"/>
              </w:rPr>
            </w:pPr>
          </w:p>
        </w:tc>
        <w:tc>
          <w:tcPr>
            <w:tcW w:w="1299" w:type="pct"/>
            <w:shd w:val="clear" w:color="auto" w:fill="E5FAFF"/>
          </w:tcPr>
          <w:p w14:paraId="4F4E5B38" w14:textId="77777777" w:rsidR="004F4018" w:rsidRDefault="004F4018" w:rsidP="00463334">
            <w:pPr>
              <w:pStyle w:val="TableParagraph"/>
              <w:rPr>
                <w:rFonts w:ascii="Times New Roman"/>
                <w:sz w:val="18"/>
              </w:rPr>
            </w:pPr>
          </w:p>
        </w:tc>
        <w:tc>
          <w:tcPr>
            <w:tcW w:w="1902" w:type="pct"/>
            <w:shd w:val="clear" w:color="auto" w:fill="E5FAFF"/>
          </w:tcPr>
          <w:p w14:paraId="0C0E4CD0" w14:textId="77777777" w:rsidR="004F4018" w:rsidRDefault="004F4018" w:rsidP="00463334">
            <w:pPr>
              <w:pStyle w:val="TableParagraph"/>
              <w:rPr>
                <w:rFonts w:ascii="Times New Roman"/>
                <w:sz w:val="18"/>
              </w:rPr>
            </w:pPr>
          </w:p>
        </w:tc>
      </w:tr>
    </w:tbl>
    <w:p w14:paraId="183E96C3" w14:textId="77777777" w:rsidR="00A22BC5" w:rsidRPr="00D05267" w:rsidRDefault="00A22BC5" w:rsidP="00D05267">
      <w:pPr>
        <w:tabs>
          <w:tab w:val="left" w:pos="5605"/>
        </w:tabs>
      </w:pPr>
    </w:p>
    <w:sectPr w:rsidR="00A22BC5" w:rsidRPr="00D05267" w:rsidSect="00D42B9C">
      <w:headerReference w:type="even" r:id="rId17"/>
      <w:headerReference w:type="default" r:id="rId18"/>
      <w:footerReference w:type="even" r:id="rId19"/>
      <w:footerReference w:type="default" r:id="rId20"/>
      <w:headerReference w:type="first" r:id="rId21"/>
      <w:footerReference w:type="first" r:id="rId22"/>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381E" w14:textId="77777777" w:rsidR="00EC1904" w:rsidRDefault="00EC1904" w:rsidP="008E564D">
      <w:r>
        <w:separator/>
      </w:r>
    </w:p>
  </w:endnote>
  <w:endnote w:type="continuationSeparator" w:id="0">
    <w:p w14:paraId="41814B56" w14:textId="77777777" w:rsidR="00EC1904" w:rsidRDefault="00EC1904" w:rsidP="008E564D">
      <w:r>
        <w:continuationSeparator/>
      </w:r>
    </w:p>
  </w:endnote>
  <w:endnote w:type="continuationNotice" w:id="1">
    <w:p w14:paraId="1CFBA792" w14:textId="77777777" w:rsidR="00EC1904" w:rsidRDefault="00EC1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54A4" w14:textId="70705BFD" w:rsidR="008E564D" w:rsidRDefault="008E564D" w:rsidP="003A750E">
    <w:pPr>
      <w:pStyle w:val="IPPFooter"/>
      <w:jc w:val="both"/>
    </w:pPr>
    <w:r w:rsidRPr="009E6A48">
      <w:t xml:space="preserve">Page </w:t>
    </w:r>
    <w:r>
      <w:fldChar w:fldCharType="begin"/>
    </w:r>
    <w:r>
      <w:instrText xml:space="preserve"> PAGE </w:instrText>
    </w:r>
    <w:r>
      <w:fldChar w:fldCharType="separate"/>
    </w:r>
    <w:r>
      <w:t>2</w:t>
    </w:r>
    <w:r>
      <w:rPr>
        <w:noProof/>
      </w:rPr>
      <w:fldChar w:fldCharType="end"/>
    </w:r>
    <w:r w:rsidRPr="009E6A48">
      <w:t xml:space="preserve"> of </w:t>
    </w:r>
    <w:r>
      <w:fldChar w:fldCharType="begin"/>
    </w:r>
    <w:r>
      <w:instrText xml:space="preserve"> NUMPAGES  </w:instrText>
    </w:r>
    <w:r>
      <w:fldChar w:fldCharType="separate"/>
    </w:r>
    <w:r>
      <w:t>4</w:t>
    </w:r>
    <w:r>
      <w:fldChar w:fldCharType="end"/>
    </w:r>
    <w:r>
      <w:rPr>
        <w:noProof/>
      </w:rPr>
      <w:t xml:space="preserve">                                                                                         </w:t>
    </w:r>
    <w:r>
      <w:t>International Plant Protection Conventio</w:t>
    </w:r>
    <w:r w:rsidR="00F47D80">
      <w:t>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7E4E" w14:textId="02AF7AFC" w:rsidR="008E564D" w:rsidRDefault="008E564D" w:rsidP="00F47D80">
    <w:pPr>
      <w:pStyle w:val="IPPFooter"/>
      <w:jc w:val="both"/>
    </w:pPr>
    <w:r>
      <w:t>International Plant Protection Convention</w:t>
    </w:r>
    <w:r w:rsidR="00445B5C">
      <w:t xml:space="preserve"> </w:t>
    </w:r>
    <w:r w:rsidR="00445B5C">
      <w:tab/>
    </w:r>
    <w:r w:rsidR="00445B5C" w:rsidRPr="009E6A48">
      <w:t xml:space="preserve">Page </w:t>
    </w:r>
    <w:r w:rsidR="00445B5C">
      <w:fldChar w:fldCharType="begin"/>
    </w:r>
    <w:r w:rsidR="00445B5C">
      <w:instrText xml:space="preserve"> PAGE </w:instrText>
    </w:r>
    <w:r w:rsidR="00445B5C">
      <w:fldChar w:fldCharType="separate"/>
    </w:r>
    <w:r w:rsidR="00445B5C">
      <w:t>8</w:t>
    </w:r>
    <w:r w:rsidR="00445B5C">
      <w:rPr>
        <w:noProof/>
      </w:rPr>
      <w:fldChar w:fldCharType="end"/>
    </w:r>
    <w:r w:rsidR="00445B5C" w:rsidRPr="009E6A48">
      <w:t xml:space="preserve"> of </w:t>
    </w:r>
    <w:r w:rsidR="0068756B">
      <w:fldChar w:fldCharType="begin"/>
    </w:r>
    <w:r w:rsidR="0068756B">
      <w:instrText xml:space="preserve"> NUMPAGES  </w:instrText>
    </w:r>
    <w:r w:rsidR="0068756B">
      <w:fldChar w:fldCharType="separate"/>
    </w:r>
    <w:r w:rsidR="00445B5C">
      <w:t>10</w:t>
    </w:r>
    <w:r w:rsidR="0068756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30988" w14:textId="24F5B1DE" w:rsidR="008E564D" w:rsidRDefault="008E564D" w:rsidP="008E564D">
    <w:pPr>
      <w:pStyle w:val="IPPFooter"/>
    </w:pPr>
    <w:r>
      <w:t>International Plant Protection Convention</w:t>
    </w:r>
    <w:r w:rsidRPr="009E6A48">
      <w:t xml:space="preserve"> </w:t>
    </w:r>
    <w:r>
      <w:tab/>
    </w:r>
    <w:r w:rsidRPr="009E6A48">
      <w:t xml:space="preserve">Page </w:t>
    </w:r>
    <w:r>
      <w:fldChar w:fldCharType="begin"/>
    </w:r>
    <w:r>
      <w:instrText xml:space="preserve"> PAGE </w:instrText>
    </w:r>
    <w:r>
      <w:fldChar w:fldCharType="separate"/>
    </w:r>
    <w:r>
      <w:t>1</w:t>
    </w:r>
    <w:r>
      <w:rPr>
        <w:noProof/>
      </w:rPr>
      <w:fldChar w:fldCharType="end"/>
    </w:r>
    <w:r w:rsidRPr="009E6A48">
      <w:t xml:space="preserve"> of </w:t>
    </w:r>
    <w:r>
      <w:fldChar w:fldCharType="begin"/>
    </w:r>
    <w:r>
      <w:instrText xml:space="preserve"> NUMPAGES  </w:instrText>
    </w:r>
    <w:r>
      <w:fldChar w:fldCharType="separate"/>
    </w:r>
    <w: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9CC8" w14:textId="1CDC6E85" w:rsidR="00E20761" w:rsidRDefault="00EC158A" w:rsidP="003A750E">
    <w:pPr>
      <w:pStyle w:val="IPPFooter"/>
      <w:jc w:val="both"/>
    </w:pPr>
    <w:r w:rsidRPr="009E6A48">
      <w:t xml:space="preserve">Page </w:t>
    </w:r>
    <w:r>
      <w:fldChar w:fldCharType="begin"/>
    </w:r>
    <w:r>
      <w:instrText xml:space="preserve"> PAGE </w:instrText>
    </w:r>
    <w:r>
      <w:fldChar w:fldCharType="separate"/>
    </w:r>
    <w:r>
      <w:t>10</w:t>
    </w:r>
    <w:r>
      <w:rPr>
        <w:noProof/>
      </w:rPr>
      <w:fldChar w:fldCharType="end"/>
    </w:r>
    <w:r w:rsidRPr="009E6A48">
      <w:t xml:space="preserve"> of </w:t>
    </w:r>
    <w:r>
      <w:fldChar w:fldCharType="begin"/>
    </w:r>
    <w:r>
      <w:instrText xml:space="preserve"> NUMPAGES  </w:instrText>
    </w:r>
    <w:r>
      <w:fldChar w:fldCharType="separate"/>
    </w:r>
    <w:r>
      <w:t>10</w:t>
    </w:r>
    <w:r>
      <w:fldChar w:fldCharType="end"/>
    </w:r>
    <w:r>
      <w:tab/>
    </w:r>
    <w:r w:rsidR="00E20761">
      <w:t>International Plant Protection Convention</w:t>
    </w:r>
    <w:r w:rsidR="00E20761">
      <w:rPr>
        <w:noProof/>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BFB10" w14:textId="121225B5" w:rsidR="008B7EBF" w:rsidRDefault="008B7EBF" w:rsidP="00F47D80">
    <w:pPr>
      <w:pStyle w:val="IPPFooter"/>
      <w:jc w:val="both"/>
    </w:pPr>
    <w:r>
      <w:t>International Plant Protection Convention</w:t>
    </w:r>
    <w:r w:rsidR="00EC158A">
      <w:t xml:space="preserve"> </w:t>
    </w:r>
    <w:r w:rsidR="00EC158A">
      <w:tab/>
    </w:r>
    <w:r w:rsidR="00EC158A" w:rsidRPr="009E6A48">
      <w:t xml:space="preserve">Page </w:t>
    </w:r>
    <w:r w:rsidR="00EC158A">
      <w:fldChar w:fldCharType="begin"/>
    </w:r>
    <w:r w:rsidR="00EC158A">
      <w:instrText xml:space="preserve"> PAGE </w:instrText>
    </w:r>
    <w:r w:rsidR="00EC158A">
      <w:fldChar w:fldCharType="separate"/>
    </w:r>
    <w:r w:rsidR="00EC158A">
      <w:t>9</w:t>
    </w:r>
    <w:r w:rsidR="00EC158A">
      <w:rPr>
        <w:noProof/>
      </w:rPr>
      <w:fldChar w:fldCharType="end"/>
    </w:r>
    <w:r w:rsidR="00EC158A" w:rsidRPr="009E6A48">
      <w:t xml:space="preserve"> of </w:t>
    </w:r>
    <w:r>
      <w:fldChar w:fldCharType="begin"/>
    </w:r>
    <w:r>
      <w:instrText xml:space="preserve"> NUMPAGES  </w:instrText>
    </w:r>
    <w:r>
      <w:fldChar w:fldCharType="separate"/>
    </w:r>
    <w:r w:rsidR="00EC158A">
      <w:t>10</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7A10" w14:textId="344C4AF9" w:rsidR="00CB72E8" w:rsidRDefault="009F3D4D" w:rsidP="003A750E">
    <w:pPr>
      <w:pStyle w:val="IPPFooter"/>
      <w:jc w:val="both"/>
    </w:pPr>
    <w:r w:rsidRPr="009E6A48">
      <w:t xml:space="preserve">Page </w:t>
    </w:r>
    <w:r>
      <w:fldChar w:fldCharType="begin"/>
    </w:r>
    <w:r>
      <w:instrText xml:space="preserve"> PAGE </w:instrText>
    </w:r>
    <w:r>
      <w:fldChar w:fldCharType="separate"/>
    </w:r>
    <w:r>
      <w:t>8</w:t>
    </w:r>
    <w:r>
      <w:rPr>
        <w:noProof/>
      </w:rPr>
      <w:fldChar w:fldCharType="end"/>
    </w:r>
    <w:r w:rsidRPr="009E6A48">
      <w:t xml:space="preserve"> of </w:t>
    </w:r>
    <w:r>
      <w:fldChar w:fldCharType="begin"/>
    </w:r>
    <w:r>
      <w:instrText xml:space="preserve"> NUMPAGES  </w:instrText>
    </w:r>
    <w:r>
      <w:fldChar w:fldCharType="separate"/>
    </w:r>
    <w:r>
      <w:t>10</w:t>
    </w:r>
    <w:r>
      <w:fldChar w:fldCharType="end"/>
    </w:r>
    <w:r>
      <w:tab/>
    </w:r>
    <w:r w:rsidR="003A750E">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03E2" w14:textId="77777777" w:rsidR="00EC1904" w:rsidRDefault="00EC1904" w:rsidP="008E564D">
      <w:r>
        <w:separator/>
      </w:r>
    </w:p>
  </w:footnote>
  <w:footnote w:type="continuationSeparator" w:id="0">
    <w:p w14:paraId="73AE29CD" w14:textId="77777777" w:rsidR="00EC1904" w:rsidRDefault="00EC1904" w:rsidP="008E564D">
      <w:r>
        <w:continuationSeparator/>
      </w:r>
    </w:p>
  </w:footnote>
  <w:footnote w:type="continuationNotice" w:id="1">
    <w:p w14:paraId="7797F95E" w14:textId="77777777" w:rsidR="00EC1904" w:rsidRDefault="00EC1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77166" w14:textId="2D7ABAEA" w:rsidR="008E564D" w:rsidRPr="00EB295D" w:rsidRDefault="00BA4EE7" w:rsidP="008E564D">
    <w:pPr>
      <w:pStyle w:val="IPPHeader"/>
      <w:spacing w:after="0"/>
      <w:rPr>
        <w:iCs/>
      </w:rPr>
    </w:pPr>
    <w:r w:rsidRPr="00BA4EE7">
      <w:rPr>
        <w:rFonts w:cs="Arial"/>
      </w:rPr>
      <w:t xml:space="preserve">10_TPCS_2025_Dec </w:t>
    </w:r>
    <w:r>
      <w:rPr>
        <w:rFonts w:cs="Arial"/>
      </w:rPr>
      <w:t>(7.</w:t>
    </w:r>
    <w:r w:rsidR="00F57F44">
      <w:rPr>
        <w:rFonts w:cs="Arial"/>
      </w:rPr>
      <w:t>4</w:t>
    </w:r>
    <w:r>
      <w:rPr>
        <w:rFonts w:cs="Arial"/>
      </w:rPr>
      <w:t>)</w:t>
    </w:r>
    <w:r w:rsidR="004506F8">
      <w:rPr>
        <w:iCs/>
      </w:rPr>
      <w:tab/>
    </w:r>
    <w:r w:rsidR="008E564D" w:rsidRPr="00EB295D">
      <w:rPr>
        <w:iCs/>
      </w:rPr>
      <w:t>SWOT Analysis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F37A" w14:textId="2D6CF49C" w:rsidR="008E564D" w:rsidRPr="00E813AE" w:rsidRDefault="008E564D" w:rsidP="008E564D">
    <w:pPr>
      <w:pStyle w:val="IPPHeader"/>
      <w:spacing w:after="0"/>
      <w:rPr>
        <w:iCs/>
      </w:rPr>
    </w:pPr>
    <w:r w:rsidRPr="004506F8">
      <w:rPr>
        <w:iCs/>
      </w:rPr>
      <w:t>SWOT Analysis</w:t>
    </w:r>
    <w:r w:rsidR="00F47D80">
      <w:rPr>
        <w:iCs/>
      </w:rPr>
      <w:tab/>
    </w:r>
    <w:r w:rsidR="00BA4EE7" w:rsidRPr="00BA4EE7">
      <w:rPr>
        <w:rFonts w:cs="Arial"/>
      </w:rPr>
      <w:t xml:space="preserve">10_TPCS_2025_Dec </w:t>
    </w:r>
    <w:r w:rsidR="00BA4EE7">
      <w:rPr>
        <w:rFonts w:cs="Arial"/>
      </w:rPr>
      <w:t>(7.</w:t>
    </w:r>
    <w:r w:rsidR="00F57F44">
      <w:rPr>
        <w:rFonts w:cs="Arial"/>
      </w:rPr>
      <w:t>4</w:t>
    </w:r>
    <w:r w:rsidR="00BA4EE7">
      <w:rPr>
        <w:rFonts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A4FF" w14:textId="1B019E91" w:rsidR="00504E35" w:rsidRPr="00CB673A" w:rsidRDefault="00504E35" w:rsidP="00504E35">
    <w:pPr>
      <w:pStyle w:val="IPPHeader"/>
      <w:tabs>
        <w:tab w:val="clear" w:pos="1134"/>
      </w:tabs>
      <w:spacing w:before="240" w:after="0"/>
      <w:rPr>
        <w:lang w:val="it-IT"/>
      </w:rPr>
    </w:pPr>
    <w:r>
      <w:rPr>
        <w:noProof/>
      </w:rPr>
      <mc:AlternateContent>
        <mc:Choice Requires="wps">
          <w:drawing>
            <wp:anchor distT="0" distB="0" distL="114300" distR="114300" simplePos="0" relativeHeight="251662336" behindDoc="0" locked="0" layoutInCell="1" allowOverlap="1" wp14:anchorId="17368614" wp14:editId="21C26BFC">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2D6B3D9"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3AB5574C" wp14:editId="59E2D3A7">
          <wp:simplePos x="0" y="0"/>
          <wp:positionH relativeFrom="page">
            <wp:posOffset>0</wp:posOffset>
          </wp:positionH>
          <wp:positionV relativeFrom="page">
            <wp:posOffset>0</wp:posOffset>
          </wp:positionV>
          <wp:extent cx="7617600" cy="558000"/>
          <wp:effectExtent l="0" t="0" r="2540" b="0"/>
          <wp:wrapTopAndBottom/>
          <wp:docPr id="128390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DDE8DB9" wp14:editId="0DEFED2B">
          <wp:simplePos x="0" y="0"/>
          <wp:positionH relativeFrom="page">
            <wp:posOffset>742950</wp:posOffset>
          </wp:positionH>
          <wp:positionV relativeFrom="page">
            <wp:posOffset>558165</wp:posOffset>
          </wp:positionV>
          <wp:extent cx="1728000" cy="698400"/>
          <wp:effectExtent l="0" t="0" r="5715" b="6985"/>
          <wp:wrapSquare wrapText="bothSides"/>
          <wp:docPr id="131624374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486A40F2" wp14:editId="2F4A51D7">
          <wp:simplePos x="0" y="0"/>
          <wp:positionH relativeFrom="page">
            <wp:posOffset>2520315</wp:posOffset>
          </wp:positionH>
          <wp:positionV relativeFrom="page">
            <wp:posOffset>558165</wp:posOffset>
          </wp:positionV>
          <wp:extent cx="1756800" cy="698400"/>
          <wp:effectExtent l="0" t="0" r="0" b="6985"/>
          <wp:wrapSquare wrapText="bothSides"/>
          <wp:docPr id="407664136"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Pr>
        <w:lang w:val="it-IT"/>
      </w:rPr>
      <w:tab/>
    </w:r>
    <w:r>
      <w:rPr>
        <w:lang w:val="it-IT"/>
      </w:rPr>
      <w:t xml:space="preserve">  </w:t>
    </w:r>
    <w:r w:rsidR="008329C1" w:rsidRPr="008329C1">
      <w:rPr>
        <w:lang w:val="it-IT"/>
      </w:rPr>
      <w:t>10_TPCS_2025_Dec</w:t>
    </w:r>
  </w:p>
  <w:p w14:paraId="5A95B1D0" w14:textId="61A42232" w:rsidR="00504E35" w:rsidRPr="00543573" w:rsidRDefault="00504E35" w:rsidP="00504E35">
    <w:pPr>
      <w:pStyle w:val="IPPHeader"/>
      <w:tabs>
        <w:tab w:val="clear" w:pos="1134"/>
      </w:tabs>
      <w:spacing w:after="0"/>
      <w:rPr>
        <w:lang w:val="it-IT"/>
      </w:rPr>
    </w:pPr>
    <w:r w:rsidRPr="00CB673A">
      <w:rPr>
        <w:lang w:val="it-IT"/>
      </w:rPr>
      <w:tab/>
    </w:r>
    <w:r w:rsidRPr="00543573">
      <w:rPr>
        <w:lang w:val="it-IT"/>
      </w:rPr>
      <w:t xml:space="preserve">Agenda item: </w:t>
    </w:r>
    <w:r w:rsidR="00BA4EE7">
      <w:rPr>
        <w:lang w:val="it-IT"/>
      </w:rPr>
      <w:t>7.</w:t>
    </w:r>
    <w:r w:rsidR="00F57F44">
      <w:rPr>
        <w:lang w:val="it-IT"/>
      </w:rPr>
      <w:t>4</w:t>
    </w:r>
  </w:p>
  <w:p w14:paraId="3BD356F9" w14:textId="77777777" w:rsidR="00504E35" w:rsidRPr="00543573" w:rsidRDefault="00504E35" w:rsidP="00504E35">
    <w:pPr>
      <w:pStyle w:val="IPPHeader"/>
      <w:tabs>
        <w:tab w:val="clear" w:pos="1134"/>
      </w:tabs>
      <w:spacing w:after="260"/>
      <w:rPr>
        <w:iCs/>
        <w:lang w:val="it-IT"/>
      </w:rPr>
    </w:pPr>
  </w:p>
  <w:p w14:paraId="08806702" w14:textId="642545B1" w:rsidR="008E564D" w:rsidRPr="00504E35" w:rsidRDefault="002A69E9" w:rsidP="002A69E9">
    <w:pPr>
      <w:pStyle w:val="IPPHeader"/>
      <w:tabs>
        <w:tab w:val="clear" w:pos="1134"/>
      </w:tabs>
      <w:spacing w:after="0"/>
      <w:rPr>
        <w:lang w:val="it-IT"/>
      </w:rPr>
    </w:pPr>
    <w:r w:rsidRPr="002A69E9">
      <w:rPr>
        <w:iCs/>
        <w:lang w:val="it-IT"/>
      </w:rPr>
      <w:t>SWOT analysis of the TPCS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6458E" w14:textId="6AFE0466" w:rsidR="00E20761" w:rsidRPr="00EB295D" w:rsidRDefault="00EC158A" w:rsidP="008E564D">
    <w:pPr>
      <w:pStyle w:val="IPPHeader"/>
      <w:spacing w:after="0"/>
      <w:rPr>
        <w:iCs/>
      </w:rPr>
    </w:pPr>
    <w:r>
      <w:rPr>
        <w:rFonts w:cs="Arial"/>
      </w:rPr>
      <w:t>1</w:t>
    </w:r>
    <w:r w:rsidR="0068756B">
      <w:rPr>
        <w:rFonts w:cs="Arial"/>
      </w:rPr>
      <w:t>5</w:t>
    </w:r>
    <w:r>
      <w:rPr>
        <w:rFonts w:cs="Arial"/>
      </w:rPr>
      <w:t>_TPDP_2023_Nov</w:t>
    </w:r>
    <w:r w:rsidRPr="00EB295D">
      <w:rPr>
        <w:iCs/>
      </w:rPr>
      <w:t xml:space="preserve"> </w:t>
    </w:r>
    <w:r>
      <w:rPr>
        <w:iCs/>
      </w:rPr>
      <w:tab/>
    </w:r>
    <w:r w:rsidR="00E20761" w:rsidRPr="00EB295D">
      <w:rPr>
        <w:iCs/>
      </w:rPr>
      <w:t>SWOT Analysis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F93F" w14:textId="4F0022B6" w:rsidR="00CF385F" w:rsidRPr="00E813AE" w:rsidRDefault="00CF385F" w:rsidP="008E564D">
    <w:pPr>
      <w:pStyle w:val="IPPHeader"/>
      <w:spacing w:after="0"/>
      <w:rPr>
        <w:iCs/>
      </w:rPr>
    </w:pPr>
    <w:r w:rsidRPr="004506F8">
      <w:rPr>
        <w:iCs/>
      </w:rPr>
      <w:t>SWOT Analysis</w:t>
    </w:r>
    <w:r w:rsidR="00EC158A">
      <w:rPr>
        <w:iCs/>
      </w:rPr>
      <w:t xml:space="preserve"> </w:t>
    </w:r>
    <w:r w:rsidR="00EC158A">
      <w:rPr>
        <w:iCs/>
      </w:rPr>
      <w:tab/>
    </w:r>
    <w:r w:rsidR="00EC158A">
      <w:rPr>
        <w:rFonts w:cs="Arial"/>
      </w:rPr>
      <w:t>1</w:t>
    </w:r>
    <w:r w:rsidR="0068756B">
      <w:rPr>
        <w:rFonts w:cs="Arial"/>
      </w:rPr>
      <w:t>5</w:t>
    </w:r>
    <w:r w:rsidR="00EC158A">
      <w:rPr>
        <w:rFonts w:cs="Arial"/>
      </w:rPr>
      <w:t>_TPDP_2023_Nov</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E5C8" w14:textId="7EBD5773" w:rsidR="005E2A89" w:rsidRPr="004878BE" w:rsidRDefault="00D2118C" w:rsidP="005E2A89">
    <w:pPr>
      <w:pStyle w:val="IPPHeader"/>
      <w:tabs>
        <w:tab w:val="clear" w:pos="9072"/>
        <w:tab w:val="right" w:pos="9356"/>
      </w:tabs>
    </w:pPr>
    <w:r w:rsidRPr="004506F8">
      <w:rPr>
        <w:iCs/>
      </w:rPr>
      <w:t>SWOT Analysis</w:t>
    </w:r>
    <w:r>
      <w:rPr>
        <w:rFonts w:cs="Arial"/>
      </w:rPr>
      <w:t xml:space="preserve">      </w:t>
    </w:r>
    <w:r>
      <w:rPr>
        <w:rFonts w:cs="Arial"/>
      </w:rPr>
      <w:tab/>
    </w:r>
    <w:r w:rsidR="00BA4EE7" w:rsidRPr="00BA4EE7">
      <w:rPr>
        <w:rFonts w:cs="Arial"/>
      </w:rPr>
      <w:t xml:space="preserve">10_TPCS_2025_Dec </w:t>
    </w:r>
    <w:r w:rsidR="00BA4EE7">
      <w:rPr>
        <w:rFonts w:cs="Arial"/>
      </w:rPr>
      <w:t>(7.</w:t>
    </w:r>
    <w:r w:rsidR="00F57F44">
      <w:rPr>
        <w:rFonts w:cs="Arial"/>
      </w:rPr>
      <w:t>4</w:t>
    </w:r>
    <w:r w:rsidR="00BA4EE7">
      <w:rPr>
        <w:rFonts w:cs="Arial"/>
      </w:rPr>
      <w:t>)</w:t>
    </w:r>
  </w:p>
  <w:p w14:paraId="1A55DD49" w14:textId="77777777" w:rsidR="005E2A89" w:rsidRPr="005119B9" w:rsidRDefault="005E2A89" w:rsidP="00D42B9C">
    <w:pPr>
      <w:pStyle w:val="IPPHeader"/>
      <w:pBdr>
        <w:bottom w:val="none" w:sz="0" w:space="0" w:color="auto"/>
      </w:pBd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9D9"/>
    <w:multiLevelType w:val="hybridMultilevel"/>
    <w:tmpl w:val="26B41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A035FE"/>
    <w:multiLevelType w:val="hybridMultilevel"/>
    <w:tmpl w:val="9AA8B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C22ED"/>
    <w:multiLevelType w:val="hybridMultilevel"/>
    <w:tmpl w:val="4E6AA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3193441"/>
    <w:multiLevelType w:val="hybridMultilevel"/>
    <w:tmpl w:val="A6A81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46D72"/>
    <w:multiLevelType w:val="hybridMultilevel"/>
    <w:tmpl w:val="E74C0926"/>
    <w:lvl w:ilvl="0" w:tplc="08090001">
      <w:start w:val="1"/>
      <w:numFmt w:val="bullet"/>
      <w:lvlText w:val=""/>
      <w:lvlJc w:val="left"/>
      <w:pPr>
        <w:ind w:left="830" w:hanging="360"/>
      </w:pPr>
      <w:rPr>
        <w:rFonts w:ascii="Symbol" w:hAnsi="Symbol" w:hint="default"/>
      </w:rPr>
    </w:lvl>
    <w:lvl w:ilvl="1" w:tplc="08090003">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9"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493B98"/>
    <w:multiLevelType w:val="hybridMultilevel"/>
    <w:tmpl w:val="CFC40F7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6870DC"/>
    <w:multiLevelType w:val="hybridMultilevel"/>
    <w:tmpl w:val="FFFFFFFF"/>
    <w:lvl w:ilvl="0" w:tplc="744ADDF0">
      <w:start w:val="1"/>
      <w:numFmt w:val="decimal"/>
      <w:lvlText w:val="%1."/>
      <w:lvlJc w:val="left"/>
      <w:pPr>
        <w:ind w:left="720" w:hanging="360"/>
      </w:pPr>
    </w:lvl>
    <w:lvl w:ilvl="1" w:tplc="D294386A">
      <w:start w:val="1"/>
      <w:numFmt w:val="lowerLetter"/>
      <w:lvlText w:val="%2."/>
      <w:lvlJc w:val="left"/>
      <w:pPr>
        <w:ind w:left="1440" w:hanging="360"/>
      </w:pPr>
    </w:lvl>
    <w:lvl w:ilvl="2" w:tplc="B8A42372">
      <w:start w:val="1"/>
      <w:numFmt w:val="lowerRoman"/>
      <w:lvlText w:val="%3."/>
      <w:lvlJc w:val="right"/>
      <w:pPr>
        <w:ind w:left="2160" w:hanging="180"/>
      </w:pPr>
    </w:lvl>
    <w:lvl w:ilvl="3" w:tplc="0D667846">
      <w:start w:val="1"/>
      <w:numFmt w:val="decimal"/>
      <w:lvlText w:val="%4."/>
      <w:lvlJc w:val="left"/>
      <w:pPr>
        <w:ind w:left="2880" w:hanging="360"/>
      </w:pPr>
    </w:lvl>
    <w:lvl w:ilvl="4" w:tplc="83D6336E">
      <w:start w:val="1"/>
      <w:numFmt w:val="lowerLetter"/>
      <w:lvlText w:val="%5."/>
      <w:lvlJc w:val="left"/>
      <w:pPr>
        <w:ind w:left="3600" w:hanging="360"/>
      </w:pPr>
    </w:lvl>
    <w:lvl w:ilvl="5" w:tplc="8C6EE538">
      <w:start w:val="1"/>
      <w:numFmt w:val="lowerRoman"/>
      <w:lvlText w:val="%6."/>
      <w:lvlJc w:val="right"/>
      <w:pPr>
        <w:ind w:left="4320" w:hanging="180"/>
      </w:pPr>
    </w:lvl>
    <w:lvl w:ilvl="6" w:tplc="12E2B560">
      <w:start w:val="1"/>
      <w:numFmt w:val="decimal"/>
      <w:lvlText w:val="%7."/>
      <w:lvlJc w:val="left"/>
      <w:pPr>
        <w:ind w:left="5040" w:hanging="360"/>
      </w:pPr>
    </w:lvl>
    <w:lvl w:ilvl="7" w:tplc="90E65024">
      <w:start w:val="1"/>
      <w:numFmt w:val="lowerLetter"/>
      <w:lvlText w:val="%8."/>
      <w:lvlJc w:val="left"/>
      <w:pPr>
        <w:ind w:left="5760" w:hanging="360"/>
      </w:pPr>
    </w:lvl>
    <w:lvl w:ilvl="8" w:tplc="DBE8E60E">
      <w:start w:val="1"/>
      <w:numFmt w:val="lowerRoman"/>
      <w:lvlText w:val="%9."/>
      <w:lvlJc w:val="right"/>
      <w:pPr>
        <w:ind w:left="6480" w:hanging="180"/>
      </w:pPr>
    </w:lvl>
  </w:abstractNum>
  <w:abstractNum w:abstractNumId="15" w15:restartNumberingAfterBreak="0">
    <w:nsid w:val="4E4505E6"/>
    <w:multiLevelType w:val="hybridMultilevel"/>
    <w:tmpl w:val="FD4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E1C0C"/>
    <w:multiLevelType w:val="hybridMultilevel"/>
    <w:tmpl w:val="FFFFFFFF"/>
    <w:lvl w:ilvl="0" w:tplc="BDECC15A">
      <w:start w:val="1"/>
      <w:numFmt w:val="decimal"/>
      <w:lvlText w:val="%1."/>
      <w:lvlJc w:val="left"/>
      <w:pPr>
        <w:ind w:left="720" w:hanging="360"/>
      </w:pPr>
    </w:lvl>
    <w:lvl w:ilvl="1" w:tplc="29CA9A78">
      <w:start w:val="1"/>
      <w:numFmt w:val="lowerLetter"/>
      <w:lvlText w:val="%2."/>
      <w:lvlJc w:val="left"/>
      <w:pPr>
        <w:ind w:left="1440" w:hanging="360"/>
      </w:pPr>
    </w:lvl>
    <w:lvl w:ilvl="2" w:tplc="58E2722A">
      <w:start w:val="1"/>
      <w:numFmt w:val="lowerRoman"/>
      <w:lvlText w:val="%3."/>
      <w:lvlJc w:val="right"/>
      <w:pPr>
        <w:ind w:left="2160" w:hanging="180"/>
      </w:pPr>
    </w:lvl>
    <w:lvl w:ilvl="3" w:tplc="1AC680A0">
      <w:start w:val="1"/>
      <w:numFmt w:val="decimal"/>
      <w:lvlText w:val="%4."/>
      <w:lvlJc w:val="left"/>
      <w:pPr>
        <w:ind w:left="2880" w:hanging="360"/>
      </w:pPr>
    </w:lvl>
    <w:lvl w:ilvl="4" w:tplc="09EAA808">
      <w:start w:val="1"/>
      <w:numFmt w:val="lowerLetter"/>
      <w:lvlText w:val="%5."/>
      <w:lvlJc w:val="left"/>
      <w:pPr>
        <w:ind w:left="3600" w:hanging="360"/>
      </w:pPr>
    </w:lvl>
    <w:lvl w:ilvl="5" w:tplc="B89EF874">
      <w:start w:val="1"/>
      <w:numFmt w:val="lowerRoman"/>
      <w:lvlText w:val="%6."/>
      <w:lvlJc w:val="right"/>
      <w:pPr>
        <w:ind w:left="4320" w:hanging="180"/>
      </w:pPr>
    </w:lvl>
    <w:lvl w:ilvl="6" w:tplc="41826B72">
      <w:start w:val="1"/>
      <w:numFmt w:val="decimal"/>
      <w:lvlText w:val="%7."/>
      <w:lvlJc w:val="left"/>
      <w:pPr>
        <w:ind w:left="5040" w:hanging="360"/>
      </w:pPr>
    </w:lvl>
    <w:lvl w:ilvl="7" w:tplc="5E5EA506">
      <w:start w:val="1"/>
      <w:numFmt w:val="lowerLetter"/>
      <w:lvlText w:val="%8."/>
      <w:lvlJc w:val="left"/>
      <w:pPr>
        <w:ind w:left="5760" w:hanging="360"/>
      </w:pPr>
    </w:lvl>
    <w:lvl w:ilvl="8" w:tplc="40463E1C">
      <w:start w:val="1"/>
      <w:numFmt w:val="lowerRoman"/>
      <w:lvlText w:val="%9."/>
      <w:lvlJc w:val="right"/>
      <w:pPr>
        <w:ind w:left="6480" w:hanging="180"/>
      </w:pPr>
    </w:lvl>
  </w:abstractNum>
  <w:abstractNum w:abstractNumId="17" w15:restartNumberingAfterBreak="0">
    <w:nsid w:val="52C93F07"/>
    <w:multiLevelType w:val="hybridMultilevel"/>
    <w:tmpl w:val="5680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4B4D30"/>
    <w:multiLevelType w:val="hybridMultilevel"/>
    <w:tmpl w:val="E8189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EA429B"/>
    <w:multiLevelType w:val="hybridMultilevel"/>
    <w:tmpl w:val="D19CCB44"/>
    <w:lvl w:ilvl="0" w:tplc="8EFCCC24">
      <w:start w:val="1"/>
      <w:numFmt w:val="decimal"/>
      <w:lvlText w:val="%1."/>
      <w:lvlJc w:val="left"/>
      <w:pPr>
        <w:ind w:left="589" w:hanging="360"/>
      </w:pPr>
      <w:rPr>
        <w:rFonts w:ascii="Arial" w:eastAsia="Arial" w:hAnsi="Arial" w:cs="Arial" w:hint="default"/>
        <w:b/>
        <w:bCs/>
        <w:i w:val="0"/>
        <w:iCs w:val="0"/>
        <w:spacing w:val="0"/>
        <w:w w:val="100"/>
        <w:sz w:val="24"/>
        <w:szCs w:val="24"/>
        <w:lang w:val="en-US" w:eastAsia="en-US" w:bidi="ar-SA"/>
      </w:rPr>
    </w:lvl>
    <w:lvl w:ilvl="1" w:tplc="24A8A87C">
      <w:numFmt w:val="bullet"/>
      <w:lvlText w:val="•"/>
      <w:lvlJc w:val="left"/>
      <w:pPr>
        <w:ind w:left="1592" w:hanging="360"/>
      </w:pPr>
      <w:rPr>
        <w:rFonts w:hint="default"/>
        <w:lang w:val="en-US" w:eastAsia="en-US" w:bidi="ar-SA"/>
      </w:rPr>
    </w:lvl>
    <w:lvl w:ilvl="2" w:tplc="29DC2070">
      <w:numFmt w:val="bullet"/>
      <w:lvlText w:val="•"/>
      <w:lvlJc w:val="left"/>
      <w:pPr>
        <w:ind w:left="2604" w:hanging="360"/>
      </w:pPr>
      <w:rPr>
        <w:rFonts w:hint="default"/>
        <w:lang w:val="en-US" w:eastAsia="en-US" w:bidi="ar-SA"/>
      </w:rPr>
    </w:lvl>
    <w:lvl w:ilvl="3" w:tplc="B1209E9C">
      <w:numFmt w:val="bullet"/>
      <w:lvlText w:val="•"/>
      <w:lvlJc w:val="left"/>
      <w:pPr>
        <w:ind w:left="3616" w:hanging="360"/>
      </w:pPr>
      <w:rPr>
        <w:rFonts w:hint="default"/>
        <w:lang w:val="en-US" w:eastAsia="en-US" w:bidi="ar-SA"/>
      </w:rPr>
    </w:lvl>
    <w:lvl w:ilvl="4" w:tplc="688AF9D2">
      <w:numFmt w:val="bullet"/>
      <w:lvlText w:val="•"/>
      <w:lvlJc w:val="left"/>
      <w:pPr>
        <w:ind w:left="4628" w:hanging="360"/>
      </w:pPr>
      <w:rPr>
        <w:rFonts w:hint="default"/>
        <w:lang w:val="en-US" w:eastAsia="en-US" w:bidi="ar-SA"/>
      </w:rPr>
    </w:lvl>
    <w:lvl w:ilvl="5" w:tplc="A8B84DEA">
      <w:numFmt w:val="bullet"/>
      <w:lvlText w:val="•"/>
      <w:lvlJc w:val="left"/>
      <w:pPr>
        <w:ind w:left="5640" w:hanging="360"/>
      </w:pPr>
      <w:rPr>
        <w:rFonts w:hint="default"/>
        <w:lang w:val="en-US" w:eastAsia="en-US" w:bidi="ar-SA"/>
      </w:rPr>
    </w:lvl>
    <w:lvl w:ilvl="6" w:tplc="8A324398">
      <w:numFmt w:val="bullet"/>
      <w:lvlText w:val="•"/>
      <w:lvlJc w:val="left"/>
      <w:pPr>
        <w:ind w:left="6652" w:hanging="360"/>
      </w:pPr>
      <w:rPr>
        <w:rFonts w:hint="default"/>
        <w:lang w:val="en-US" w:eastAsia="en-US" w:bidi="ar-SA"/>
      </w:rPr>
    </w:lvl>
    <w:lvl w:ilvl="7" w:tplc="8752E21E">
      <w:numFmt w:val="bullet"/>
      <w:lvlText w:val="•"/>
      <w:lvlJc w:val="left"/>
      <w:pPr>
        <w:ind w:left="7664" w:hanging="360"/>
      </w:pPr>
      <w:rPr>
        <w:rFonts w:hint="default"/>
        <w:lang w:val="en-US" w:eastAsia="en-US" w:bidi="ar-SA"/>
      </w:rPr>
    </w:lvl>
    <w:lvl w:ilvl="8" w:tplc="2D382D6A">
      <w:numFmt w:val="bullet"/>
      <w:lvlText w:val="•"/>
      <w:lvlJc w:val="left"/>
      <w:pPr>
        <w:ind w:left="8676" w:hanging="360"/>
      </w:pPr>
      <w:rPr>
        <w:rFonts w:hint="default"/>
        <w:lang w:val="en-US" w:eastAsia="en-US" w:bidi="ar-SA"/>
      </w:rPr>
    </w:lvl>
  </w:abstractNum>
  <w:abstractNum w:abstractNumId="23" w15:restartNumberingAfterBreak="0">
    <w:nsid w:val="718F43B5"/>
    <w:multiLevelType w:val="hybridMultilevel"/>
    <w:tmpl w:val="76EA8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17926"/>
    <w:multiLevelType w:val="hybridMultilevel"/>
    <w:tmpl w:val="D85C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0935500">
    <w:abstractNumId w:val="16"/>
  </w:num>
  <w:num w:numId="2" w16cid:durableId="1967542268">
    <w:abstractNumId w:val="14"/>
  </w:num>
  <w:num w:numId="3" w16cid:durableId="2139906708">
    <w:abstractNumId w:val="0"/>
  </w:num>
  <w:num w:numId="4" w16cid:durableId="1458062257">
    <w:abstractNumId w:val="7"/>
  </w:num>
  <w:num w:numId="5" w16cid:durableId="465971883">
    <w:abstractNumId w:val="5"/>
  </w:num>
  <w:num w:numId="6" w16cid:durableId="1682315097">
    <w:abstractNumId w:val="12"/>
  </w:num>
  <w:num w:numId="7" w16cid:durableId="701514144">
    <w:abstractNumId w:val="17"/>
  </w:num>
  <w:num w:numId="8" w16cid:durableId="1779135447">
    <w:abstractNumId w:val="15"/>
  </w:num>
  <w:num w:numId="9" w16cid:durableId="1094403930">
    <w:abstractNumId w:val="26"/>
  </w:num>
  <w:num w:numId="10" w16cid:durableId="939727772">
    <w:abstractNumId w:val="23"/>
  </w:num>
  <w:num w:numId="11" w16cid:durableId="328943453">
    <w:abstractNumId w:val="21"/>
  </w:num>
  <w:num w:numId="12" w16cid:durableId="676620358">
    <w:abstractNumId w:val="9"/>
  </w:num>
  <w:num w:numId="13" w16cid:durableId="633367181">
    <w:abstractNumId w:val="25"/>
  </w:num>
  <w:num w:numId="14" w16cid:durableId="1961305302">
    <w:abstractNumId w:val="19"/>
  </w:num>
  <w:num w:numId="15" w16cid:durableId="1785225964">
    <w:abstractNumId w:val="3"/>
  </w:num>
  <w:num w:numId="16" w16cid:durableId="907888653">
    <w:abstractNumId w:val="2"/>
  </w:num>
  <w:num w:numId="17" w16cid:durableId="1874342870">
    <w:abstractNumId w:val="10"/>
  </w:num>
  <w:num w:numId="18" w16cid:durableId="1452239918">
    <w:abstractNumId w:val="24"/>
  </w:num>
  <w:num w:numId="19" w16cid:durableId="1698769453">
    <w:abstractNumId w:val="18"/>
  </w:num>
  <w:num w:numId="20" w16cid:durableId="1024751763">
    <w:abstractNumId w:val="11"/>
  </w:num>
  <w:num w:numId="21" w16cid:durableId="1662849887">
    <w:abstractNumId w:val="27"/>
  </w:num>
  <w:num w:numId="22" w16cid:durableId="1704793544">
    <w:abstractNumId w:val="6"/>
  </w:num>
  <w:num w:numId="23" w16cid:durableId="138564066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3965169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22259404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49742730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89138507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49388224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232082482">
    <w:abstractNumId w:val="1"/>
  </w:num>
  <w:num w:numId="30" w16cid:durableId="1492677841">
    <w:abstractNumId w:val="13"/>
  </w:num>
  <w:num w:numId="31" w16cid:durableId="1377437147">
    <w:abstractNumId w:val="20"/>
  </w:num>
  <w:num w:numId="32" w16cid:durableId="112507677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16cid:durableId="5588565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040012052">
    <w:abstractNumId w:val="1"/>
    <w:lvlOverride w:ilvl="0">
      <w:startOverride w:val="1"/>
    </w:lvlOverride>
  </w:num>
  <w:num w:numId="35" w16cid:durableId="477185438">
    <w:abstractNumId w:val="1"/>
    <w:lvlOverride w:ilvl="0">
      <w:startOverride w:val="1"/>
    </w:lvlOverride>
  </w:num>
  <w:num w:numId="36" w16cid:durableId="20401585">
    <w:abstractNumId w:val="4"/>
  </w:num>
  <w:num w:numId="37" w16cid:durableId="1375084725">
    <w:abstractNumId w:val="22"/>
  </w:num>
  <w:num w:numId="38" w16cid:durableId="20989378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47934767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74745989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18165307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123728209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51453615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16cid:durableId="3814392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linkStyle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E9C"/>
    <w:rsid w:val="000060A8"/>
    <w:rsid w:val="00006DC2"/>
    <w:rsid w:val="00043CE7"/>
    <w:rsid w:val="00053725"/>
    <w:rsid w:val="00061C3B"/>
    <w:rsid w:val="000663E0"/>
    <w:rsid w:val="00067624"/>
    <w:rsid w:val="00067F69"/>
    <w:rsid w:val="00093EF5"/>
    <w:rsid w:val="000971C1"/>
    <w:rsid w:val="000A0926"/>
    <w:rsid w:val="000A33BD"/>
    <w:rsid w:val="000B010B"/>
    <w:rsid w:val="000C77F6"/>
    <w:rsid w:val="000D1F42"/>
    <w:rsid w:val="000D266F"/>
    <w:rsid w:val="000D615B"/>
    <w:rsid w:val="000E510D"/>
    <w:rsid w:val="000F25F8"/>
    <w:rsid w:val="000F27C6"/>
    <w:rsid w:val="0010013A"/>
    <w:rsid w:val="00104C2B"/>
    <w:rsid w:val="001144F8"/>
    <w:rsid w:val="00127B95"/>
    <w:rsid w:val="001340A4"/>
    <w:rsid w:val="001345D9"/>
    <w:rsid w:val="00150B28"/>
    <w:rsid w:val="00164E07"/>
    <w:rsid w:val="0019077C"/>
    <w:rsid w:val="0019195D"/>
    <w:rsid w:val="001B622D"/>
    <w:rsid w:val="001D2A5F"/>
    <w:rsid w:val="001D3A56"/>
    <w:rsid w:val="001D7473"/>
    <w:rsid w:val="001F36A7"/>
    <w:rsid w:val="001F4FC1"/>
    <w:rsid w:val="00212174"/>
    <w:rsid w:val="00216301"/>
    <w:rsid w:val="00227DCA"/>
    <w:rsid w:val="00231887"/>
    <w:rsid w:val="00232A1F"/>
    <w:rsid w:val="002349D4"/>
    <w:rsid w:val="002409A2"/>
    <w:rsid w:val="00241F39"/>
    <w:rsid w:val="002773C6"/>
    <w:rsid w:val="00291C91"/>
    <w:rsid w:val="002A05C9"/>
    <w:rsid w:val="002A42BE"/>
    <w:rsid w:val="002A69E9"/>
    <w:rsid w:val="002B2E40"/>
    <w:rsid w:val="002B59CF"/>
    <w:rsid w:val="002D21E4"/>
    <w:rsid w:val="002D3284"/>
    <w:rsid w:val="002D5555"/>
    <w:rsid w:val="002D5C68"/>
    <w:rsid w:val="002E22A0"/>
    <w:rsid w:val="002F20DE"/>
    <w:rsid w:val="002F33FE"/>
    <w:rsid w:val="00302396"/>
    <w:rsid w:val="00302B41"/>
    <w:rsid w:val="003110CA"/>
    <w:rsid w:val="0031159A"/>
    <w:rsid w:val="003502F5"/>
    <w:rsid w:val="00356A9D"/>
    <w:rsid w:val="00356CA3"/>
    <w:rsid w:val="003575A8"/>
    <w:rsid w:val="00361721"/>
    <w:rsid w:val="00364095"/>
    <w:rsid w:val="003710D3"/>
    <w:rsid w:val="0037235D"/>
    <w:rsid w:val="003822E3"/>
    <w:rsid w:val="00387981"/>
    <w:rsid w:val="00397D6A"/>
    <w:rsid w:val="003A750E"/>
    <w:rsid w:val="003B001A"/>
    <w:rsid w:val="003B68D1"/>
    <w:rsid w:val="003C1044"/>
    <w:rsid w:val="003C44E1"/>
    <w:rsid w:val="003E1144"/>
    <w:rsid w:val="003E2336"/>
    <w:rsid w:val="003F6D89"/>
    <w:rsid w:val="004021E6"/>
    <w:rsid w:val="004058A3"/>
    <w:rsid w:val="0040599A"/>
    <w:rsid w:val="00415CD0"/>
    <w:rsid w:val="00432882"/>
    <w:rsid w:val="004446D8"/>
    <w:rsid w:val="00445B5C"/>
    <w:rsid w:val="004506F8"/>
    <w:rsid w:val="004545E1"/>
    <w:rsid w:val="00463334"/>
    <w:rsid w:val="00466FC7"/>
    <w:rsid w:val="004769F4"/>
    <w:rsid w:val="004812F3"/>
    <w:rsid w:val="004878BE"/>
    <w:rsid w:val="004A60AC"/>
    <w:rsid w:val="004A723C"/>
    <w:rsid w:val="004B4E66"/>
    <w:rsid w:val="004B5C89"/>
    <w:rsid w:val="004C14D9"/>
    <w:rsid w:val="004C24E7"/>
    <w:rsid w:val="004C60AD"/>
    <w:rsid w:val="004C67FB"/>
    <w:rsid w:val="004D701E"/>
    <w:rsid w:val="004E25EE"/>
    <w:rsid w:val="004E2F72"/>
    <w:rsid w:val="004E4DE0"/>
    <w:rsid w:val="004E5343"/>
    <w:rsid w:val="004F4018"/>
    <w:rsid w:val="004F48C2"/>
    <w:rsid w:val="004F7D73"/>
    <w:rsid w:val="00501FC4"/>
    <w:rsid w:val="00504E35"/>
    <w:rsid w:val="005119B9"/>
    <w:rsid w:val="00513314"/>
    <w:rsid w:val="005149A1"/>
    <w:rsid w:val="00516246"/>
    <w:rsid w:val="00536C04"/>
    <w:rsid w:val="0053784C"/>
    <w:rsid w:val="005430F4"/>
    <w:rsid w:val="0054518C"/>
    <w:rsid w:val="005458D2"/>
    <w:rsid w:val="005730B8"/>
    <w:rsid w:val="00575053"/>
    <w:rsid w:val="005829F0"/>
    <w:rsid w:val="005C43C8"/>
    <w:rsid w:val="005C4C99"/>
    <w:rsid w:val="005C7165"/>
    <w:rsid w:val="005C7593"/>
    <w:rsid w:val="005E2A89"/>
    <w:rsid w:val="005E4DA9"/>
    <w:rsid w:val="005F2ECC"/>
    <w:rsid w:val="005F5867"/>
    <w:rsid w:val="00612C62"/>
    <w:rsid w:val="006145E9"/>
    <w:rsid w:val="0061605A"/>
    <w:rsid w:val="006213E2"/>
    <w:rsid w:val="00626675"/>
    <w:rsid w:val="0063695E"/>
    <w:rsid w:val="006426C5"/>
    <w:rsid w:val="00647EBC"/>
    <w:rsid w:val="00656E01"/>
    <w:rsid w:val="00660E00"/>
    <w:rsid w:val="00666EDD"/>
    <w:rsid w:val="00672AD2"/>
    <w:rsid w:val="0067386A"/>
    <w:rsid w:val="00676360"/>
    <w:rsid w:val="0068756B"/>
    <w:rsid w:val="00692631"/>
    <w:rsid w:val="0069719C"/>
    <w:rsid w:val="006A1AD2"/>
    <w:rsid w:val="006A2DCC"/>
    <w:rsid w:val="006A301A"/>
    <w:rsid w:val="006A56B2"/>
    <w:rsid w:val="006C7F84"/>
    <w:rsid w:val="006D0054"/>
    <w:rsid w:val="006D4F45"/>
    <w:rsid w:val="006E4B65"/>
    <w:rsid w:val="006F26EE"/>
    <w:rsid w:val="006F421C"/>
    <w:rsid w:val="006F777C"/>
    <w:rsid w:val="007039B7"/>
    <w:rsid w:val="00725BA4"/>
    <w:rsid w:val="00742384"/>
    <w:rsid w:val="00744A38"/>
    <w:rsid w:val="0074606C"/>
    <w:rsid w:val="0075391D"/>
    <w:rsid w:val="00783084"/>
    <w:rsid w:val="007846BA"/>
    <w:rsid w:val="007922DF"/>
    <w:rsid w:val="007962EF"/>
    <w:rsid w:val="007B392E"/>
    <w:rsid w:val="007C2CB8"/>
    <w:rsid w:val="007D7034"/>
    <w:rsid w:val="007E1F54"/>
    <w:rsid w:val="007E1F67"/>
    <w:rsid w:val="007F1173"/>
    <w:rsid w:val="007F1652"/>
    <w:rsid w:val="00814849"/>
    <w:rsid w:val="008304CF"/>
    <w:rsid w:val="0083242D"/>
    <w:rsid w:val="008329C1"/>
    <w:rsid w:val="00832D90"/>
    <w:rsid w:val="008348AF"/>
    <w:rsid w:val="00851510"/>
    <w:rsid w:val="00856FCB"/>
    <w:rsid w:val="00872112"/>
    <w:rsid w:val="00875516"/>
    <w:rsid w:val="008875F0"/>
    <w:rsid w:val="00887715"/>
    <w:rsid w:val="00897655"/>
    <w:rsid w:val="008B35AB"/>
    <w:rsid w:val="008B6914"/>
    <w:rsid w:val="008B7EBF"/>
    <w:rsid w:val="008C3A4C"/>
    <w:rsid w:val="008D0A6A"/>
    <w:rsid w:val="008E564D"/>
    <w:rsid w:val="008F1FB6"/>
    <w:rsid w:val="00904534"/>
    <w:rsid w:val="009245C5"/>
    <w:rsid w:val="00927A07"/>
    <w:rsid w:val="009342F9"/>
    <w:rsid w:val="009379A2"/>
    <w:rsid w:val="00941214"/>
    <w:rsid w:val="00941230"/>
    <w:rsid w:val="00942A0B"/>
    <w:rsid w:val="0095294F"/>
    <w:rsid w:val="00997081"/>
    <w:rsid w:val="009B4DD4"/>
    <w:rsid w:val="009C1629"/>
    <w:rsid w:val="009C5636"/>
    <w:rsid w:val="009C56A7"/>
    <w:rsid w:val="009D3DFE"/>
    <w:rsid w:val="009D4073"/>
    <w:rsid w:val="009D4424"/>
    <w:rsid w:val="009D7B68"/>
    <w:rsid w:val="009E075B"/>
    <w:rsid w:val="009F3D4D"/>
    <w:rsid w:val="009F79C2"/>
    <w:rsid w:val="00A22BC5"/>
    <w:rsid w:val="00A36EC5"/>
    <w:rsid w:val="00A47114"/>
    <w:rsid w:val="00A533D8"/>
    <w:rsid w:val="00A63E89"/>
    <w:rsid w:val="00A71AE6"/>
    <w:rsid w:val="00A86145"/>
    <w:rsid w:val="00A9431B"/>
    <w:rsid w:val="00A95CC1"/>
    <w:rsid w:val="00A96A4B"/>
    <w:rsid w:val="00A96D6D"/>
    <w:rsid w:val="00AB6DBF"/>
    <w:rsid w:val="00AD1953"/>
    <w:rsid w:val="00AD2193"/>
    <w:rsid w:val="00AD3AC8"/>
    <w:rsid w:val="00AE1165"/>
    <w:rsid w:val="00AE3B0B"/>
    <w:rsid w:val="00AE5C00"/>
    <w:rsid w:val="00AE7D17"/>
    <w:rsid w:val="00AF3603"/>
    <w:rsid w:val="00AF4376"/>
    <w:rsid w:val="00B05D87"/>
    <w:rsid w:val="00B22C61"/>
    <w:rsid w:val="00B41B7D"/>
    <w:rsid w:val="00B42047"/>
    <w:rsid w:val="00B44679"/>
    <w:rsid w:val="00B62ED0"/>
    <w:rsid w:val="00B64F8E"/>
    <w:rsid w:val="00B74FA1"/>
    <w:rsid w:val="00B771D7"/>
    <w:rsid w:val="00B81AAE"/>
    <w:rsid w:val="00B829B6"/>
    <w:rsid w:val="00BA0B04"/>
    <w:rsid w:val="00BA217F"/>
    <w:rsid w:val="00BA4EE7"/>
    <w:rsid w:val="00BA5EE1"/>
    <w:rsid w:val="00BB263A"/>
    <w:rsid w:val="00BC6615"/>
    <w:rsid w:val="00C04086"/>
    <w:rsid w:val="00C04229"/>
    <w:rsid w:val="00C15670"/>
    <w:rsid w:val="00C5758B"/>
    <w:rsid w:val="00C66169"/>
    <w:rsid w:val="00C82E3E"/>
    <w:rsid w:val="00C94645"/>
    <w:rsid w:val="00C956A1"/>
    <w:rsid w:val="00CB21E5"/>
    <w:rsid w:val="00CB2BA2"/>
    <w:rsid w:val="00CB72E8"/>
    <w:rsid w:val="00CC6DE6"/>
    <w:rsid w:val="00CE009A"/>
    <w:rsid w:val="00CE3E9C"/>
    <w:rsid w:val="00CE740C"/>
    <w:rsid w:val="00CF385F"/>
    <w:rsid w:val="00D0248A"/>
    <w:rsid w:val="00D05267"/>
    <w:rsid w:val="00D13EF4"/>
    <w:rsid w:val="00D14E4B"/>
    <w:rsid w:val="00D2118C"/>
    <w:rsid w:val="00D277C4"/>
    <w:rsid w:val="00D33326"/>
    <w:rsid w:val="00D42B9C"/>
    <w:rsid w:val="00D457A4"/>
    <w:rsid w:val="00D458BD"/>
    <w:rsid w:val="00D60C8B"/>
    <w:rsid w:val="00D75A03"/>
    <w:rsid w:val="00D878F8"/>
    <w:rsid w:val="00DA66D5"/>
    <w:rsid w:val="00DD125B"/>
    <w:rsid w:val="00DD5968"/>
    <w:rsid w:val="00DF2266"/>
    <w:rsid w:val="00E00B00"/>
    <w:rsid w:val="00E03EDF"/>
    <w:rsid w:val="00E05E6E"/>
    <w:rsid w:val="00E20761"/>
    <w:rsid w:val="00E21E02"/>
    <w:rsid w:val="00E2767D"/>
    <w:rsid w:val="00E36313"/>
    <w:rsid w:val="00E414EB"/>
    <w:rsid w:val="00E42F7C"/>
    <w:rsid w:val="00E434E9"/>
    <w:rsid w:val="00E75C54"/>
    <w:rsid w:val="00E813AE"/>
    <w:rsid w:val="00E823A7"/>
    <w:rsid w:val="00E8737B"/>
    <w:rsid w:val="00E95D65"/>
    <w:rsid w:val="00EB295D"/>
    <w:rsid w:val="00EB4754"/>
    <w:rsid w:val="00EC158A"/>
    <w:rsid w:val="00EC1904"/>
    <w:rsid w:val="00EF5947"/>
    <w:rsid w:val="00F01756"/>
    <w:rsid w:val="00F02E53"/>
    <w:rsid w:val="00F0692F"/>
    <w:rsid w:val="00F10786"/>
    <w:rsid w:val="00F1103E"/>
    <w:rsid w:val="00F13B1F"/>
    <w:rsid w:val="00F2687B"/>
    <w:rsid w:val="00F47A0B"/>
    <w:rsid w:val="00F47D80"/>
    <w:rsid w:val="00F50E00"/>
    <w:rsid w:val="00F57F44"/>
    <w:rsid w:val="00F658A4"/>
    <w:rsid w:val="00F92FA2"/>
    <w:rsid w:val="00FB3BAE"/>
    <w:rsid w:val="00FC42CD"/>
    <w:rsid w:val="00FC72DC"/>
    <w:rsid w:val="00FE7471"/>
    <w:rsid w:val="0818B634"/>
    <w:rsid w:val="0ABA15A9"/>
    <w:rsid w:val="10E1356E"/>
    <w:rsid w:val="12036079"/>
    <w:rsid w:val="15519AEB"/>
    <w:rsid w:val="16BE341C"/>
    <w:rsid w:val="17B6947C"/>
    <w:rsid w:val="1CB673F7"/>
    <w:rsid w:val="2211F41D"/>
    <w:rsid w:val="246C840A"/>
    <w:rsid w:val="35E0D32C"/>
    <w:rsid w:val="3874865D"/>
    <w:rsid w:val="43BA21BD"/>
    <w:rsid w:val="49AD5760"/>
    <w:rsid w:val="4D82F970"/>
    <w:rsid w:val="5CE3E129"/>
    <w:rsid w:val="61B17987"/>
    <w:rsid w:val="64C608B4"/>
    <w:rsid w:val="699979D7"/>
    <w:rsid w:val="69ABAA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4FE8E"/>
  <w15:chartTrackingRefBased/>
  <w15:docId w15:val="{FECD71E9-8272-48BB-834C-1AE99BE29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34"/>
    <w:pPr>
      <w:spacing w:after="0" w:line="240" w:lineRule="auto"/>
      <w:jc w:val="both"/>
    </w:pPr>
    <w:rPr>
      <w:rFonts w:ascii="Times New Roman" w:eastAsia="MS Mincho" w:hAnsi="Times New Roman"/>
      <w:kern w:val="0"/>
      <w:szCs w:val="24"/>
      <w:lang w:val="en-GB" w:eastAsia="zh-CN"/>
      <w14:ligatures w14:val="none"/>
    </w:rPr>
  </w:style>
  <w:style w:type="paragraph" w:styleId="Heading1">
    <w:name w:val="heading 1"/>
    <w:basedOn w:val="Normal"/>
    <w:next w:val="Normal"/>
    <w:link w:val="Heading1Char"/>
    <w:qFormat/>
    <w:rsid w:val="007D703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D703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D703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034"/>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7D7034"/>
    <w:rPr>
      <w:rFonts w:ascii="Times New Roman" w:eastAsia="MS Mincho" w:hAnsi="Times New Roman"/>
      <w:b/>
      <w:bCs/>
      <w:kern w:val="0"/>
      <w:szCs w:val="24"/>
      <w:lang w:val="en-GB" w:eastAsia="zh-CN"/>
      <w14:ligatures w14:val="none"/>
    </w:rPr>
  </w:style>
  <w:style w:type="character" w:customStyle="1" w:styleId="Heading2Char">
    <w:name w:val="Heading 2 Char"/>
    <w:basedOn w:val="DefaultParagraphFont"/>
    <w:link w:val="Heading2"/>
    <w:rsid w:val="007D7034"/>
    <w:rPr>
      <w:rFonts w:ascii="Calibri" w:eastAsia="MS Mincho" w:hAnsi="Calibri"/>
      <w:b/>
      <w:bCs/>
      <w:i/>
      <w:iCs/>
      <w:kern w:val="0"/>
      <w:sz w:val="28"/>
      <w:szCs w:val="28"/>
      <w:lang w:val="en-GB" w:eastAsia="zh-CN"/>
      <w14:ligatures w14:val="none"/>
    </w:rPr>
  </w:style>
  <w:style w:type="character" w:customStyle="1" w:styleId="Heading3Char">
    <w:name w:val="Heading 3 Char"/>
    <w:basedOn w:val="DefaultParagraphFont"/>
    <w:link w:val="Heading3"/>
    <w:rsid w:val="007D7034"/>
    <w:rPr>
      <w:rFonts w:ascii="Calibri" w:eastAsia="MS Mincho" w:hAnsi="Calibri"/>
      <w:b/>
      <w:bCs/>
      <w:kern w:val="0"/>
      <w:sz w:val="26"/>
      <w:szCs w:val="26"/>
      <w:lang w:val="en-GB" w:eastAsia="zh-CN"/>
      <w14:ligatures w14:val="none"/>
    </w:rPr>
  </w:style>
  <w:style w:type="character" w:styleId="Hyperlink">
    <w:name w:val="Hyperlink"/>
    <w:basedOn w:val="DefaultParagraphFont"/>
    <w:uiPriority w:val="99"/>
    <w:unhideWhenUsed/>
    <w:rsid w:val="007D7034"/>
    <w:rPr>
      <w:color w:val="0563C1" w:themeColor="hyperlink"/>
      <w:u w:val="single"/>
    </w:rPr>
  </w:style>
  <w:style w:type="character" w:customStyle="1" w:styleId="UnresolvedMention1">
    <w:name w:val="Unresolved Mention1"/>
    <w:basedOn w:val="DefaultParagraphFont"/>
    <w:uiPriority w:val="99"/>
    <w:semiHidden/>
    <w:unhideWhenUsed/>
    <w:rsid w:val="007D7034"/>
    <w:rPr>
      <w:color w:val="605E5C"/>
      <w:shd w:val="clear" w:color="auto" w:fill="E1DFDD"/>
    </w:rPr>
  </w:style>
  <w:style w:type="paragraph" w:styleId="Revision">
    <w:name w:val="Revision"/>
    <w:hidden/>
    <w:uiPriority w:val="99"/>
    <w:semiHidden/>
    <w:rsid w:val="007D7034"/>
    <w:pPr>
      <w:spacing w:after="0" w:line="240" w:lineRule="auto"/>
    </w:pPr>
    <w:rPr>
      <w:kern w:val="0"/>
      <w14:ligatures w14:val="none"/>
    </w:rPr>
  </w:style>
  <w:style w:type="character" w:styleId="CommentReference">
    <w:name w:val="annotation reference"/>
    <w:basedOn w:val="DefaultParagraphFont"/>
    <w:uiPriority w:val="99"/>
    <w:semiHidden/>
    <w:unhideWhenUsed/>
    <w:rsid w:val="007D7034"/>
    <w:rPr>
      <w:sz w:val="16"/>
      <w:szCs w:val="16"/>
    </w:rPr>
  </w:style>
  <w:style w:type="paragraph" w:styleId="CommentText">
    <w:name w:val="annotation text"/>
    <w:basedOn w:val="Normal"/>
    <w:link w:val="CommentTextChar"/>
    <w:uiPriority w:val="99"/>
    <w:unhideWhenUsed/>
    <w:rsid w:val="007D7034"/>
    <w:rPr>
      <w:sz w:val="20"/>
      <w:szCs w:val="20"/>
    </w:rPr>
  </w:style>
  <w:style w:type="character" w:customStyle="1" w:styleId="CommentTextChar">
    <w:name w:val="Comment Text Char"/>
    <w:basedOn w:val="DefaultParagraphFont"/>
    <w:link w:val="CommentText"/>
    <w:uiPriority w:val="99"/>
    <w:rsid w:val="007D7034"/>
    <w:rPr>
      <w:rFonts w:ascii="Times New Roman" w:eastAsia="MS Mincho" w:hAnsi="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7D7034"/>
    <w:rPr>
      <w:b/>
      <w:bCs/>
    </w:rPr>
  </w:style>
  <w:style w:type="character" w:customStyle="1" w:styleId="CommentSubjectChar">
    <w:name w:val="Comment Subject Char"/>
    <w:basedOn w:val="CommentTextChar"/>
    <w:link w:val="CommentSubject"/>
    <w:uiPriority w:val="99"/>
    <w:semiHidden/>
    <w:rsid w:val="007D7034"/>
    <w:rPr>
      <w:rFonts w:ascii="Times New Roman" w:eastAsia="MS Mincho" w:hAnsi="Times New Roman"/>
      <w:b/>
      <w:bCs/>
      <w:kern w:val="0"/>
      <w:sz w:val="20"/>
      <w:szCs w:val="20"/>
      <w:lang w:val="en-GB" w:eastAsia="zh-CN"/>
      <w14:ligatures w14:val="none"/>
    </w:rPr>
  </w:style>
  <w:style w:type="paragraph" w:styleId="BalloonText">
    <w:name w:val="Balloon Text"/>
    <w:basedOn w:val="Normal"/>
    <w:link w:val="BalloonTextChar"/>
    <w:rsid w:val="007D7034"/>
    <w:rPr>
      <w:rFonts w:ascii="Tahoma" w:hAnsi="Tahoma" w:cs="Tahoma"/>
      <w:sz w:val="16"/>
      <w:szCs w:val="16"/>
    </w:rPr>
  </w:style>
  <w:style w:type="character" w:customStyle="1" w:styleId="BalloonTextChar">
    <w:name w:val="Balloon Text Char"/>
    <w:basedOn w:val="DefaultParagraphFont"/>
    <w:link w:val="BalloonText"/>
    <w:rsid w:val="007D7034"/>
    <w:rPr>
      <w:rFonts w:ascii="Tahoma" w:eastAsia="MS Mincho" w:hAnsi="Tahoma" w:cs="Tahoma"/>
      <w:kern w:val="0"/>
      <w:sz w:val="16"/>
      <w:szCs w:val="16"/>
      <w:lang w:val="en-GB" w:eastAsia="zh-CN"/>
      <w14:ligatures w14:val="none"/>
    </w:rPr>
  </w:style>
  <w:style w:type="character" w:styleId="FollowedHyperlink">
    <w:name w:val="FollowedHyperlink"/>
    <w:basedOn w:val="DefaultParagraphFont"/>
    <w:uiPriority w:val="99"/>
    <w:semiHidden/>
    <w:unhideWhenUsed/>
    <w:rsid w:val="007D7034"/>
    <w:rPr>
      <w:color w:val="954F72" w:themeColor="followedHyperlink"/>
      <w:u w:val="single"/>
    </w:rPr>
  </w:style>
  <w:style w:type="paragraph" w:styleId="FootnoteText">
    <w:name w:val="footnote text"/>
    <w:basedOn w:val="Normal"/>
    <w:link w:val="FootnoteTextChar"/>
    <w:semiHidden/>
    <w:rsid w:val="007D7034"/>
    <w:pPr>
      <w:spacing w:before="60"/>
    </w:pPr>
    <w:rPr>
      <w:sz w:val="20"/>
    </w:rPr>
  </w:style>
  <w:style w:type="character" w:customStyle="1" w:styleId="FootnoteTextChar">
    <w:name w:val="Footnote Text Char"/>
    <w:basedOn w:val="DefaultParagraphFont"/>
    <w:link w:val="FootnoteText"/>
    <w:semiHidden/>
    <w:rsid w:val="007D7034"/>
    <w:rPr>
      <w:rFonts w:ascii="Times New Roman" w:eastAsia="MS Mincho" w:hAnsi="Times New Roman"/>
      <w:kern w:val="0"/>
      <w:sz w:val="20"/>
      <w:szCs w:val="24"/>
      <w:lang w:val="en-GB" w:eastAsia="zh-CN"/>
      <w14:ligatures w14:val="none"/>
    </w:rPr>
  </w:style>
  <w:style w:type="character" w:styleId="FootnoteReference">
    <w:name w:val="footnote reference"/>
    <w:basedOn w:val="DefaultParagraphFont"/>
    <w:semiHidden/>
    <w:rsid w:val="007D7034"/>
    <w:rPr>
      <w:vertAlign w:val="superscript"/>
    </w:rPr>
  </w:style>
  <w:style w:type="paragraph" w:customStyle="1" w:styleId="Style">
    <w:name w:val="Style"/>
    <w:basedOn w:val="Footer"/>
    <w:autoRedefine/>
    <w:qFormat/>
    <w:rsid w:val="007D703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7D7034"/>
    <w:pPr>
      <w:tabs>
        <w:tab w:val="center" w:pos="4680"/>
        <w:tab w:val="right" w:pos="9360"/>
      </w:tabs>
    </w:pPr>
  </w:style>
  <w:style w:type="character" w:customStyle="1" w:styleId="FooterChar">
    <w:name w:val="Footer Char"/>
    <w:basedOn w:val="DefaultParagraphFont"/>
    <w:link w:val="Footer"/>
    <w:rsid w:val="007D7034"/>
    <w:rPr>
      <w:rFonts w:ascii="Times New Roman" w:eastAsia="MS Mincho" w:hAnsi="Times New Roman"/>
      <w:kern w:val="0"/>
      <w:szCs w:val="24"/>
      <w:lang w:val="en-GB" w:eastAsia="zh-CN"/>
      <w14:ligatures w14:val="none"/>
    </w:rPr>
  </w:style>
  <w:style w:type="character" w:styleId="PageNumber">
    <w:name w:val="page number"/>
    <w:rsid w:val="007D7034"/>
    <w:rPr>
      <w:rFonts w:ascii="Arial" w:hAnsi="Arial"/>
      <w:b/>
      <w:sz w:val="18"/>
    </w:rPr>
  </w:style>
  <w:style w:type="paragraph" w:customStyle="1" w:styleId="IPPArialFootnote">
    <w:name w:val="IPP Arial Footnote"/>
    <w:basedOn w:val="IPPArialTable"/>
    <w:qFormat/>
    <w:rsid w:val="007D7034"/>
    <w:pPr>
      <w:tabs>
        <w:tab w:val="left" w:pos="28"/>
      </w:tabs>
      <w:ind w:left="284" w:hanging="284"/>
    </w:pPr>
    <w:rPr>
      <w:sz w:val="16"/>
    </w:rPr>
  </w:style>
  <w:style w:type="paragraph" w:customStyle="1" w:styleId="IPPContentsHead">
    <w:name w:val="IPP ContentsHead"/>
    <w:basedOn w:val="IPPSubhead"/>
    <w:next w:val="IPPNormal"/>
    <w:qFormat/>
    <w:rsid w:val="007D7034"/>
    <w:pPr>
      <w:spacing w:after="240"/>
    </w:pPr>
    <w:rPr>
      <w:sz w:val="24"/>
    </w:rPr>
  </w:style>
  <w:style w:type="table" w:styleId="TableGrid">
    <w:name w:val="Table Grid"/>
    <w:basedOn w:val="TableNormal"/>
    <w:rsid w:val="007D7034"/>
    <w:pPr>
      <w:spacing w:after="200" w:line="276" w:lineRule="auto"/>
    </w:pPr>
    <w:rPr>
      <w:kern w:val="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D7034"/>
    <w:pPr>
      <w:numPr>
        <w:numId w:val="18"/>
      </w:numPr>
      <w:tabs>
        <w:tab w:val="left" w:pos="1134"/>
      </w:tabs>
      <w:spacing w:after="60"/>
    </w:pPr>
  </w:style>
  <w:style w:type="paragraph" w:customStyle="1" w:styleId="IPPQuote">
    <w:name w:val="IPP Quote"/>
    <w:basedOn w:val="IPPNormal"/>
    <w:qFormat/>
    <w:rsid w:val="007D7034"/>
    <w:pPr>
      <w:ind w:left="851" w:right="851"/>
    </w:pPr>
    <w:rPr>
      <w:sz w:val="18"/>
    </w:rPr>
  </w:style>
  <w:style w:type="paragraph" w:customStyle="1" w:styleId="IPPNormal">
    <w:name w:val="IPP Normal"/>
    <w:basedOn w:val="Normal"/>
    <w:link w:val="IPPNormalChar"/>
    <w:qFormat/>
    <w:rsid w:val="007D7034"/>
    <w:pPr>
      <w:spacing w:after="180"/>
    </w:pPr>
    <w:rPr>
      <w:rFonts w:eastAsia="Times"/>
    </w:rPr>
  </w:style>
  <w:style w:type="paragraph" w:customStyle="1" w:styleId="IPPIndentClose">
    <w:name w:val="IPP Indent Close"/>
    <w:basedOn w:val="IPPNormal"/>
    <w:qFormat/>
    <w:rsid w:val="007D7034"/>
    <w:pPr>
      <w:tabs>
        <w:tab w:val="left" w:pos="2835"/>
      </w:tabs>
      <w:spacing w:after="60"/>
      <w:ind w:left="567"/>
    </w:pPr>
  </w:style>
  <w:style w:type="paragraph" w:customStyle="1" w:styleId="IPPIndent">
    <w:name w:val="IPP Indent"/>
    <w:basedOn w:val="IPPIndentClose"/>
    <w:qFormat/>
    <w:rsid w:val="007D7034"/>
    <w:pPr>
      <w:spacing w:after="180"/>
    </w:pPr>
  </w:style>
  <w:style w:type="paragraph" w:customStyle="1" w:styleId="IPPFootnote">
    <w:name w:val="IPP Footnote"/>
    <w:basedOn w:val="IPPArialFootnote"/>
    <w:qFormat/>
    <w:rsid w:val="007D703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D7034"/>
    <w:pPr>
      <w:keepNext/>
      <w:tabs>
        <w:tab w:val="left" w:pos="567"/>
      </w:tabs>
      <w:spacing w:before="120" w:after="120"/>
      <w:ind w:left="567" w:hanging="567"/>
    </w:pPr>
    <w:rPr>
      <w:b/>
      <w:i/>
    </w:rPr>
  </w:style>
  <w:style w:type="character" w:customStyle="1" w:styleId="IPPnormalitalics">
    <w:name w:val="IPP normal italics"/>
    <w:basedOn w:val="DefaultParagraphFont"/>
    <w:rsid w:val="007D7034"/>
    <w:rPr>
      <w:rFonts w:ascii="Times New Roman" w:hAnsi="Times New Roman"/>
      <w:i/>
      <w:sz w:val="22"/>
      <w:lang w:val="en-US"/>
    </w:rPr>
  </w:style>
  <w:style w:type="character" w:customStyle="1" w:styleId="IPPNormalbold">
    <w:name w:val="IPP Normal bold"/>
    <w:basedOn w:val="PlainTextChar"/>
    <w:rsid w:val="007D7034"/>
    <w:rPr>
      <w:rFonts w:ascii="Times New Roman" w:eastAsia="Times" w:hAnsi="Times New Roman"/>
      <w:b/>
      <w:kern w:val="0"/>
      <w:sz w:val="22"/>
      <w:szCs w:val="21"/>
      <w:lang w:val="en-AU" w:eastAsia="zh-CN"/>
      <w14:ligatures w14:val="none"/>
    </w:rPr>
  </w:style>
  <w:style w:type="paragraph" w:customStyle="1" w:styleId="IPPHeadSection">
    <w:name w:val="IPP HeadSection"/>
    <w:basedOn w:val="Normal"/>
    <w:next w:val="Normal"/>
    <w:qFormat/>
    <w:rsid w:val="007D703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D703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D7034"/>
    <w:pPr>
      <w:keepNext/>
      <w:ind w:left="567" w:hanging="567"/>
      <w:jc w:val="left"/>
    </w:pPr>
    <w:rPr>
      <w:b/>
      <w:bCs/>
      <w:iCs/>
      <w:szCs w:val="22"/>
    </w:rPr>
  </w:style>
  <w:style w:type="character" w:customStyle="1" w:styleId="IPPNormalunderlined">
    <w:name w:val="IPP Normal underlined"/>
    <w:basedOn w:val="DefaultParagraphFont"/>
    <w:rsid w:val="007D7034"/>
    <w:rPr>
      <w:rFonts w:ascii="Times New Roman" w:hAnsi="Times New Roman"/>
      <w:sz w:val="22"/>
      <w:u w:val="single"/>
      <w:lang w:val="en-US"/>
    </w:rPr>
  </w:style>
  <w:style w:type="paragraph" w:customStyle="1" w:styleId="IPPBullet1">
    <w:name w:val="IPP Bullet1"/>
    <w:basedOn w:val="IPPBullet1Last"/>
    <w:qFormat/>
    <w:rsid w:val="007D7034"/>
    <w:pPr>
      <w:numPr>
        <w:numId w:val="31"/>
      </w:numPr>
      <w:spacing w:after="60"/>
    </w:pPr>
    <w:rPr>
      <w:lang w:val="en-US"/>
    </w:rPr>
  </w:style>
  <w:style w:type="paragraph" w:customStyle="1" w:styleId="IPPBullet1Last">
    <w:name w:val="IPP Bullet1Last"/>
    <w:basedOn w:val="IPPNormal"/>
    <w:next w:val="IPPNormal"/>
    <w:autoRedefine/>
    <w:qFormat/>
    <w:rsid w:val="007D7034"/>
    <w:pPr>
      <w:numPr>
        <w:numId w:val="19"/>
      </w:numPr>
    </w:pPr>
  </w:style>
  <w:style w:type="character" w:customStyle="1" w:styleId="IPPNormalstrikethrough">
    <w:name w:val="IPP Normal strikethrough"/>
    <w:rsid w:val="007D7034"/>
    <w:rPr>
      <w:rFonts w:ascii="Times New Roman" w:hAnsi="Times New Roman"/>
      <w:strike/>
      <w:dstrike w:val="0"/>
      <w:sz w:val="22"/>
    </w:rPr>
  </w:style>
  <w:style w:type="paragraph" w:customStyle="1" w:styleId="IPPTitle16pt">
    <w:name w:val="IPP Title16pt"/>
    <w:basedOn w:val="Normal"/>
    <w:qFormat/>
    <w:rsid w:val="007D703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D7034"/>
    <w:pPr>
      <w:spacing w:after="360"/>
      <w:jc w:val="center"/>
    </w:pPr>
    <w:rPr>
      <w:rFonts w:ascii="Arial" w:hAnsi="Arial" w:cs="Arial"/>
      <w:b/>
      <w:bCs/>
      <w:sz w:val="36"/>
      <w:szCs w:val="36"/>
    </w:rPr>
  </w:style>
  <w:style w:type="paragraph" w:customStyle="1" w:styleId="IPPHeader">
    <w:name w:val="IPP Header"/>
    <w:basedOn w:val="Normal"/>
    <w:qFormat/>
    <w:rsid w:val="007D703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D7034"/>
    <w:pPr>
      <w:keepNext/>
      <w:tabs>
        <w:tab w:val="left" w:pos="567"/>
      </w:tabs>
      <w:spacing w:before="120"/>
      <w:jc w:val="left"/>
      <w:outlineLvl w:val="1"/>
    </w:pPr>
    <w:rPr>
      <w:b/>
      <w:sz w:val="24"/>
    </w:rPr>
  </w:style>
  <w:style w:type="numbering" w:customStyle="1" w:styleId="IPPParagraphnumberedlist">
    <w:name w:val="IPP Paragraph numbered list"/>
    <w:rsid w:val="007D7034"/>
    <w:pPr>
      <w:numPr>
        <w:numId w:val="17"/>
      </w:numPr>
    </w:pPr>
  </w:style>
  <w:style w:type="paragraph" w:customStyle="1" w:styleId="IPPNormalCloseSpace">
    <w:name w:val="IPP NormalCloseSpace"/>
    <w:basedOn w:val="Normal"/>
    <w:qFormat/>
    <w:rsid w:val="007D7034"/>
    <w:pPr>
      <w:keepNext/>
      <w:spacing w:after="60"/>
    </w:pPr>
  </w:style>
  <w:style w:type="paragraph" w:customStyle="1" w:styleId="IPPHeading2">
    <w:name w:val="IPP Heading2"/>
    <w:basedOn w:val="IPPNormal"/>
    <w:next w:val="IPPNormal"/>
    <w:qFormat/>
    <w:rsid w:val="007D703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D703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D7034"/>
    <w:pPr>
      <w:tabs>
        <w:tab w:val="right" w:leader="dot" w:pos="9072"/>
      </w:tabs>
      <w:spacing w:before="240"/>
      <w:ind w:left="567" w:hanging="567"/>
    </w:pPr>
  </w:style>
  <w:style w:type="paragraph" w:styleId="TOC2">
    <w:name w:val="toc 2"/>
    <w:basedOn w:val="TOC1"/>
    <w:next w:val="Normal"/>
    <w:autoRedefine/>
    <w:uiPriority w:val="39"/>
    <w:rsid w:val="007D7034"/>
    <w:pPr>
      <w:keepNext w:val="0"/>
      <w:tabs>
        <w:tab w:val="left" w:pos="425"/>
      </w:tabs>
      <w:spacing w:before="120" w:after="0"/>
      <w:ind w:left="425" w:right="284" w:hanging="425"/>
    </w:pPr>
  </w:style>
  <w:style w:type="paragraph" w:styleId="TOC3">
    <w:name w:val="toc 3"/>
    <w:basedOn w:val="TOC2"/>
    <w:next w:val="Normal"/>
    <w:autoRedefine/>
    <w:uiPriority w:val="39"/>
    <w:rsid w:val="007D7034"/>
    <w:pPr>
      <w:tabs>
        <w:tab w:val="left" w:pos="1276"/>
      </w:tabs>
      <w:spacing w:before="60"/>
      <w:ind w:left="1276" w:hanging="851"/>
    </w:pPr>
    <w:rPr>
      <w:rFonts w:eastAsia="Times"/>
    </w:rPr>
  </w:style>
  <w:style w:type="paragraph" w:styleId="TOC4">
    <w:name w:val="toc 4"/>
    <w:basedOn w:val="Normal"/>
    <w:next w:val="Normal"/>
    <w:autoRedefine/>
    <w:uiPriority w:val="39"/>
    <w:rsid w:val="007D7034"/>
    <w:pPr>
      <w:spacing w:after="120"/>
      <w:ind w:left="660"/>
    </w:pPr>
    <w:rPr>
      <w:rFonts w:eastAsia="Times"/>
      <w:lang w:val="en-AU"/>
    </w:rPr>
  </w:style>
  <w:style w:type="paragraph" w:styleId="TOC5">
    <w:name w:val="toc 5"/>
    <w:basedOn w:val="Normal"/>
    <w:next w:val="Normal"/>
    <w:autoRedefine/>
    <w:uiPriority w:val="39"/>
    <w:rsid w:val="007D7034"/>
    <w:pPr>
      <w:spacing w:after="120"/>
      <w:ind w:left="880"/>
    </w:pPr>
    <w:rPr>
      <w:rFonts w:eastAsia="Times"/>
      <w:lang w:val="en-AU"/>
    </w:rPr>
  </w:style>
  <w:style w:type="paragraph" w:styleId="TOC6">
    <w:name w:val="toc 6"/>
    <w:basedOn w:val="Normal"/>
    <w:next w:val="Normal"/>
    <w:autoRedefine/>
    <w:uiPriority w:val="39"/>
    <w:rsid w:val="007D7034"/>
    <w:pPr>
      <w:spacing w:after="120"/>
      <w:ind w:left="1100"/>
    </w:pPr>
    <w:rPr>
      <w:rFonts w:eastAsia="Times"/>
      <w:lang w:val="en-AU"/>
    </w:rPr>
  </w:style>
  <w:style w:type="paragraph" w:styleId="TOC7">
    <w:name w:val="toc 7"/>
    <w:basedOn w:val="Normal"/>
    <w:next w:val="Normal"/>
    <w:autoRedefine/>
    <w:uiPriority w:val="39"/>
    <w:rsid w:val="007D7034"/>
    <w:pPr>
      <w:spacing w:after="120"/>
      <w:ind w:left="1320"/>
    </w:pPr>
    <w:rPr>
      <w:rFonts w:eastAsia="Times"/>
      <w:lang w:val="en-AU"/>
    </w:rPr>
  </w:style>
  <w:style w:type="paragraph" w:styleId="TOC8">
    <w:name w:val="toc 8"/>
    <w:basedOn w:val="Normal"/>
    <w:next w:val="Normal"/>
    <w:autoRedefine/>
    <w:uiPriority w:val="39"/>
    <w:rsid w:val="007D7034"/>
    <w:pPr>
      <w:spacing w:after="120"/>
      <w:ind w:left="1540"/>
    </w:pPr>
    <w:rPr>
      <w:rFonts w:eastAsia="Times"/>
      <w:lang w:val="en-AU"/>
    </w:rPr>
  </w:style>
  <w:style w:type="paragraph" w:styleId="TOC9">
    <w:name w:val="toc 9"/>
    <w:basedOn w:val="Normal"/>
    <w:next w:val="Normal"/>
    <w:autoRedefine/>
    <w:uiPriority w:val="39"/>
    <w:rsid w:val="007D7034"/>
    <w:pPr>
      <w:spacing w:after="120"/>
      <w:ind w:left="1760"/>
    </w:pPr>
    <w:rPr>
      <w:rFonts w:eastAsia="Times"/>
      <w:lang w:val="en-AU"/>
    </w:rPr>
  </w:style>
  <w:style w:type="paragraph" w:customStyle="1" w:styleId="IPPReferences">
    <w:name w:val="IPP References"/>
    <w:basedOn w:val="IPPNormal"/>
    <w:qFormat/>
    <w:rsid w:val="007D7034"/>
    <w:pPr>
      <w:spacing w:after="60"/>
      <w:ind w:left="567" w:hanging="567"/>
    </w:pPr>
  </w:style>
  <w:style w:type="paragraph" w:customStyle="1" w:styleId="IPPArial">
    <w:name w:val="IPP Arial"/>
    <w:basedOn w:val="IPPNormal"/>
    <w:qFormat/>
    <w:rsid w:val="007D7034"/>
    <w:pPr>
      <w:spacing w:after="0"/>
    </w:pPr>
    <w:rPr>
      <w:rFonts w:ascii="Arial" w:hAnsi="Arial"/>
      <w:sz w:val="18"/>
    </w:rPr>
  </w:style>
  <w:style w:type="paragraph" w:customStyle="1" w:styleId="IPPArialTable">
    <w:name w:val="IPP Arial Table"/>
    <w:basedOn w:val="IPPArial"/>
    <w:qFormat/>
    <w:rsid w:val="007D7034"/>
    <w:pPr>
      <w:spacing w:before="60" w:after="60"/>
      <w:jc w:val="left"/>
    </w:pPr>
  </w:style>
  <w:style w:type="paragraph" w:customStyle="1" w:styleId="IPPHeaderlandscape">
    <w:name w:val="IPP Header landscape"/>
    <w:basedOn w:val="IPPHeader"/>
    <w:qFormat/>
    <w:rsid w:val="007D703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D703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D7034"/>
    <w:rPr>
      <w:rFonts w:ascii="Courier" w:eastAsia="Times" w:hAnsi="Courier"/>
      <w:kern w:val="0"/>
      <w:sz w:val="21"/>
      <w:szCs w:val="21"/>
      <w:lang w:val="en-AU" w:eastAsia="zh-CN"/>
      <w14:ligatures w14:val="none"/>
    </w:rPr>
  </w:style>
  <w:style w:type="paragraph" w:customStyle="1" w:styleId="IPPLetterList">
    <w:name w:val="IPP LetterList"/>
    <w:basedOn w:val="IPPBullet2"/>
    <w:qFormat/>
    <w:rsid w:val="007D7034"/>
    <w:pPr>
      <w:numPr>
        <w:numId w:val="14"/>
      </w:numPr>
      <w:jc w:val="left"/>
    </w:pPr>
  </w:style>
  <w:style w:type="paragraph" w:customStyle="1" w:styleId="IPPLetterListIndent">
    <w:name w:val="IPP LetterList Indent"/>
    <w:basedOn w:val="IPPLetterList"/>
    <w:qFormat/>
    <w:rsid w:val="007D7034"/>
    <w:pPr>
      <w:numPr>
        <w:numId w:val="15"/>
      </w:numPr>
    </w:pPr>
  </w:style>
  <w:style w:type="paragraph" w:customStyle="1" w:styleId="IPPFooterLandscape">
    <w:name w:val="IPP Footer Landscape"/>
    <w:basedOn w:val="IPPHeaderlandscape"/>
    <w:qFormat/>
    <w:rsid w:val="007D7034"/>
    <w:pPr>
      <w:pBdr>
        <w:top w:val="single" w:sz="4" w:space="1" w:color="auto"/>
        <w:bottom w:val="none" w:sz="0" w:space="0" w:color="auto"/>
      </w:pBdr>
      <w:jc w:val="right"/>
    </w:pPr>
    <w:rPr>
      <w:b/>
    </w:rPr>
  </w:style>
  <w:style w:type="paragraph" w:customStyle="1" w:styleId="IPPSubheadSpace">
    <w:name w:val="IPP Subhead Space"/>
    <w:basedOn w:val="IPPSubhead"/>
    <w:qFormat/>
    <w:rsid w:val="007D7034"/>
    <w:pPr>
      <w:tabs>
        <w:tab w:val="left" w:pos="567"/>
      </w:tabs>
      <w:spacing w:before="60" w:after="60"/>
    </w:pPr>
  </w:style>
  <w:style w:type="paragraph" w:customStyle="1" w:styleId="IPPSubheadSpaceAfter">
    <w:name w:val="IPP Subhead SpaceAfter"/>
    <w:basedOn w:val="IPPSubhead"/>
    <w:qFormat/>
    <w:rsid w:val="007D7034"/>
    <w:pPr>
      <w:spacing w:after="60"/>
    </w:pPr>
  </w:style>
  <w:style w:type="paragraph" w:customStyle="1" w:styleId="IPPHdg1Num">
    <w:name w:val="IPP Hdg1Num"/>
    <w:basedOn w:val="IPPHeading1"/>
    <w:next w:val="IPPNormal"/>
    <w:qFormat/>
    <w:rsid w:val="007D7034"/>
    <w:pPr>
      <w:numPr>
        <w:numId w:val="20"/>
      </w:numPr>
    </w:pPr>
  </w:style>
  <w:style w:type="paragraph" w:customStyle="1" w:styleId="IPPHdg2Num">
    <w:name w:val="IPP Hdg2Num"/>
    <w:basedOn w:val="IPPHeading2"/>
    <w:next w:val="IPPNormal"/>
    <w:qFormat/>
    <w:rsid w:val="007D7034"/>
    <w:pPr>
      <w:numPr>
        <w:ilvl w:val="1"/>
        <w:numId w:val="21"/>
      </w:numPr>
    </w:pPr>
  </w:style>
  <w:style w:type="paragraph" w:customStyle="1" w:styleId="IPPNumberedList">
    <w:name w:val="IPP NumberedList"/>
    <w:basedOn w:val="IPPBullet1"/>
    <w:qFormat/>
    <w:rsid w:val="007D7034"/>
    <w:pPr>
      <w:numPr>
        <w:numId w:val="29"/>
      </w:numPr>
    </w:pPr>
  </w:style>
  <w:style w:type="paragraph" w:styleId="Header">
    <w:name w:val="header"/>
    <w:basedOn w:val="Normal"/>
    <w:link w:val="HeaderChar"/>
    <w:rsid w:val="007D7034"/>
    <w:pPr>
      <w:tabs>
        <w:tab w:val="center" w:pos="4680"/>
        <w:tab w:val="right" w:pos="9360"/>
      </w:tabs>
    </w:pPr>
  </w:style>
  <w:style w:type="character" w:customStyle="1" w:styleId="HeaderChar">
    <w:name w:val="Header Char"/>
    <w:basedOn w:val="DefaultParagraphFont"/>
    <w:link w:val="Header"/>
    <w:rsid w:val="007D7034"/>
    <w:rPr>
      <w:rFonts w:ascii="Times New Roman" w:eastAsia="MS Mincho" w:hAnsi="Times New Roman"/>
      <w:kern w:val="0"/>
      <w:szCs w:val="24"/>
      <w:lang w:val="en-GB" w:eastAsia="zh-CN"/>
      <w14:ligatures w14:val="none"/>
    </w:rPr>
  </w:style>
  <w:style w:type="character" w:styleId="Strong">
    <w:name w:val="Strong"/>
    <w:basedOn w:val="DefaultParagraphFont"/>
    <w:qFormat/>
    <w:rsid w:val="007D7034"/>
    <w:rPr>
      <w:b/>
      <w:bCs/>
    </w:rPr>
  </w:style>
  <w:style w:type="paragraph" w:customStyle="1" w:styleId="IPPParagraphnumbering">
    <w:name w:val="IPP Paragraph numbering"/>
    <w:basedOn w:val="IPPNormal"/>
    <w:qFormat/>
    <w:rsid w:val="007D7034"/>
    <w:pPr>
      <w:numPr>
        <w:numId w:val="33"/>
      </w:numPr>
    </w:pPr>
    <w:rPr>
      <w:lang w:val="en-US"/>
    </w:rPr>
  </w:style>
  <w:style w:type="paragraph" w:customStyle="1" w:styleId="IPPParagraphnumberingclose">
    <w:name w:val="IPP Paragraph numbering close"/>
    <w:basedOn w:val="IPPParagraphnumbering"/>
    <w:qFormat/>
    <w:rsid w:val="007D7034"/>
    <w:pPr>
      <w:keepNext/>
      <w:numPr>
        <w:numId w:val="0"/>
      </w:numPr>
      <w:spacing w:after="60"/>
    </w:pPr>
  </w:style>
  <w:style w:type="paragraph" w:customStyle="1" w:styleId="IPPNumberedListLast">
    <w:name w:val="IPP NumberedListLast"/>
    <w:basedOn w:val="IPPNumberedList"/>
    <w:qFormat/>
    <w:rsid w:val="007D7034"/>
    <w:pPr>
      <w:numPr>
        <w:numId w:val="0"/>
      </w:numPr>
      <w:spacing w:after="180"/>
    </w:pPr>
  </w:style>
  <w:style w:type="paragraph" w:customStyle="1" w:styleId="IPPPargraphnumbering">
    <w:name w:val="IPP Pargraph numbering"/>
    <w:basedOn w:val="IPPNormal"/>
    <w:qFormat/>
    <w:rsid w:val="007D7034"/>
    <w:pPr>
      <w:tabs>
        <w:tab w:val="num" w:pos="360"/>
      </w:tabs>
    </w:pPr>
    <w:rPr>
      <w:rFonts w:cs="Times New Roman"/>
      <w:lang w:val="en-US"/>
    </w:rPr>
  </w:style>
  <w:style w:type="character" w:customStyle="1" w:styleId="IPPNormalChar">
    <w:name w:val="IPP Normal Char"/>
    <w:link w:val="IPPNormal"/>
    <w:rsid w:val="007D7034"/>
    <w:rPr>
      <w:rFonts w:ascii="Times New Roman" w:eastAsia="Times" w:hAnsi="Times New Roman"/>
      <w:kern w:val="0"/>
      <w:szCs w:val="24"/>
      <w:lang w:val="en-GB" w:eastAsia="zh-CN"/>
      <w14:ligatures w14:val="none"/>
    </w:rPr>
  </w:style>
  <w:style w:type="character" w:styleId="Mention">
    <w:name w:val="Mention"/>
    <w:basedOn w:val="DefaultParagraphFont"/>
    <w:uiPriority w:val="99"/>
    <w:unhideWhenUsed/>
    <w:rsid w:val="005C43C8"/>
    <w:rPr>
      <w:color w:val="2B579A"/>
      <w:shd w:val="clear" w:color="auto" w:fill="E1DFDD"/>
    </w:rPr>
  </w:style>
  <w:style w:type="paragraph" w:customStyle="1" w:styleId="TableParagraph">
    <w:name w:val="Table Paragraph"/>
    <w:basedOn w:val="Normal"/>
    <w:uiPriority w:val="1"/>
    <w:qFormat/>
    <w:rsid w:val="002B2E40"/>
    <w:pPr>
      <w:widowControl w:val="0"/>
      <w:autoSpaceDE w:val="0"/>
      <w:autoSpaceDN w:val="0"/>
      <w:jc w:val="left"/>
    </w:pPr>
    <w:rPr>
      <w:rFonts w:ascii="Arial" w:eastAsia="Arial" w:hAnsi="Arial" w:cs="Arial"/>
      <w:szCs w:val="22"/>
      <w:lang w:val="en-US" w:eastAsia="en-US"/>
    </w:rPr>
  </w:style>
  <w:style w:type="paragraph" w:styleId="NormalWeb">
    <w:name w:val="Normal (Web)"/>
    <w:basedOn w:val="Normal"/>
    <w:uiPriority w:val="99"/>
    <w:semiHidden/>
    <w:unhideWhenUsed/>
    <w:rsid w:val="00F10786"/>
    <w:pPr>
      <w:spacing w:before="100" w:beforeAutospacing="1" w:after="100" w:afterAutospacing="1"/>
      <w:jc w:val="left"/>
    </w:pPr>
    <w:rPr>
      <w:rFonts w:eastAsia="Times New Roman" w:cs="Times New Roman"/>
      <w:sz w:val="24"/>
      <w:lang w:val="en-US" w:eastAsia="en-US"/>
    </w:rPr>
  </w:style>
  <w:style w:type="character" w:styleId="Emphasis">
    <w:name w:val="Emphasis"/>
    <w:basedOn w:val="DefaultParagraphFont"/>
    <w:uiPriority w:val="20"/>
    <w:qFormat/>
    <w:rsid w:val="00F107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147935">
      <w:bodyDiv w:val="1"/>
      <w:marLeft w:val="0"/>
      <w:marRight w:val="0"/>
      <w:marTop w:val="0"/>
      <w:marBottom w:val="0"/>
      <w:divBdr>
        <w:top w:val="none" w:sz="0" w:space="0" w:color="auto"/>
        <w:left w:val="none" w:sz="0" w:space="0" w:color="auto"/>
        <w:bottom w:val="none" w:sz="0" w:space="0" w:color="auto"/>
        <w:right w:val="none" w:sz="0" w:space="0" w:color="auto"/>
      </w:divBdr>
      <w:divsChild>
        <w:div w:id="249630202">
          <w:blockQuote w:val="1"/>
          <w:marLeft w:val="720"/>
          <w:marRight w:val="720"/>
          <w:marTop w:val="100"/>
          <w:marBottom w:val="100"/>
          <w:divBdr>
            <w:top w:val="none" w:sz="0" w:space="0" w:color="auto"/>
            <w:left w:val="single" w:sz="6" w:space="0" w:color="DDDDDD"/>
            <w:bottom w:val="none" w:sz="0" w:space="0" w:color="auto"/>
            <w:right w:val="none" w:sz="0" w:space="0" w:color="auto"/>
          </w:divBdr>
        </w:div>
        <w:div w:id="777409478">
          <w:blockQuote w:val="1"/>
          <w:marLeft w:val="720"/>
          <w:marRight w:val="720"/>
          <w:marTop w:val="100"/>
          <w:marBottom w:val="100"/>
          <w:divBdr>
            <w:top w:val="none" w:sz="0" w:space="0" w:color="auto"/>
            <w:left w:val="single" w:sz="6" w:space="0" w:color="DDDDDD"/>
            <w:bottom w:val="none" w:sz="0" w:space="0" w:color="auto"/>
            <w:right w:val="none" w:sz="0" w:space="0" w:color="auto"/>
          </w:divBdr>
        </w:div>
        <w:div w:id="1860462596">
          <w:blockQuote w:val="1"/>
          <w:marLeft w:val="720"/>
          <w:marRight w:val="720"/>
          <w:marTop w:val="100"/>
          <w:marBottom w:val="100"/>
          <w:divBdr>
            <w:top w:val="none" w:sz="0" w:space="0" w:color="auto"/>
            <w:left w:val="single" w:sz="6" w:space="0" w:color="DDDDDD"/>
            <w:bottom w:val="none" w:sz="0" w:space="0" w:color="auto"/>
            <w:right w:val="none" w:sz="0" w:space="0" w:color="auto"/>
          </w:divBdr>
        </w:div>
        <w:div w:id="2069573879">
          <w:blockQuote w:val="1"/>
          <w:marLeft w:val="720"/>
          <w:marRight w:val="720"/>
          <w:marTop w:val="100"/>
          <w:marBottom w:val="100"/>
          <w:divBdr>
            <w:top w:val="none" w:sz="0" w:space="0" w:color="auto"/>
            <w:left w:val="single" w:sz="6" w:space="0" w:color="DDDDDD"/>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iraA\Downloads\05_TPG_2023_Phytosanitary_Terminology_2023-02-17.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E9C9A4E7-DACA-4C66-997A-7910ABB34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46F70-BE08-4E84-9EEE-CF96EB1C45DB}">
  <ds:schemaRefs>
    <ds:schemaRef ds:uri="http://schemas.microsoft.com/sharepoint/v3/contenttype/forms"/>
  </ds:schemaRefs>
</ds:datastoreItem>
</file>

<file path=customXml/itemProps3.xml><?xml version="1.0" encoding="utf-8"?>
<ds:datastoreItem xmlns:ds="http://schemas.openxmlformats.org/officeDocument/2006/customXml" ds:itemID="{A0BD4810-1B95-40DB-9FAB-3AE0125E3A66}">
  <ds:schemaRefs>
    <ds:schemaRef ds:uri="http://purl.org/dc/elements/1.1/"/>
    <ds:schemaRef ds:uri="ea6feb38-a85a-45e8-92e9-814486bbe375"/>
    <ds:schemaRef ds:uri="http://schemas.openxmlformats.org/package/2006/metadata/core-properties"/>
    <ds:schemaRef ds:uri="http://purl.org/dc/term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05_TPG_2023_Phytosanitary_Terminology_2023-02-17</Template>
  <TotalTime>92</TotalTime>
  <Pages>7</Pages>
  <Words>1701</Words>
  <Characters>9697</Characters>
  <Application>Microsoft Office Word</Application>
  <DocSecurity>0</DocSecurity>
  <Lines>80</Lines>
  <Paragraphs>22</Paragraphs>
  <ScaleCrop>false</ScaleCrop>
  <Company>FAO of the UN</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Krah, Emmanuel (NSPD)</dc:creator>
  <cp:keywords/>
  <dc:description/>
  <cp:lastModifiedBy>Krah, Emmanuel (NSPD)</cp:lastModifiedBy>
  <cp:revision>209</cp:revision>
  <dcterms:created xsi:type="dcterms:W3CDTF">2023-09-18T22:34:00Z</dcterms:created>
  <dcterms:modified xsi:type="dcterms:W3CDTF">2025-11-12T15:03:00Z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