
<file path=[Content_Types].xml><?xml version="1.0" encoding="utf-8"?>
<Types xmlns="http://schemas.openxmlformats.org/package/2006/content-types">
  <Default Extension="gif" ContentType="image/gi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F957A" w14:textId="13D55FC3" w:rsidR="00F150FF" w:rsidRPr="006F70C2" w:rsidRDefault="00044D36" w:rsidP="00B10BE8">
      <w:pPr>
        <w:pStyle w:val="IPPHeadSection"/>
        <w:tabs>
          <w:tab w:val="clear" w:pos="851"/>
          <w:tab w:val="left" w:pos="720"/>
        </w:tabs>
        <w:ind w:left="0" w:firstLine="0"/>
        <w:jc w:val="center"/>
      </w:pPr>
      <w:r>
        <w:t>TPG recommendations for</w:t>
      </w:r>
      <w:r w:rsidRPr="00E2119C">
        <w:t xml:space="preserve"> </w:t>
      </w:r>
      <w:r w:rsidR="008B5E63">
        <w:t>d</w:t>
      </w:r>
      <w:r w:rsidR="00AE6DC3">
        <w:t xml:space="preserve">raft annex International movement of fresh </w:t>
      </w:r>
      <w:r w:rsidR="00AE6DC3" w:rsidRPr="00BE0EED">
        <w:rPr>
          <w:i/>
          <w:iCs/>
        </w:rPr>
        <w:t>Colocasia esculenta</w:t>
      </w:r>
      <w:r w:rsidR="00AE6DC3">
        <w:t xml:space="preserve"> corms </w:t>
      </w:r>
      <w:r w:rsidR="00B57F15">
        <w:t>(2023-</w:t>
      </w:r>
      <w:r w:rsidR="00B57F15" w:rsidRPr="006F70C2">
        <w:t>023)</w:t>
      </w:r>
      <w:r w:rsidR="006F70C2" w:rsidRPr="006F70C2">
        <w:t xml:space="preserve"> </w:t>
      </w:r>
      <w:r w:rsidR="009B15CC">
        <w:t xml:space="preserve">to ISPM 46 </w:t>
      </w:r>
      <w:r w:rsidR="006F70C2" w:rsidRPr="006F70C2">
        <w:t>– Multi-language</w:t>
      </w:r>
    </w:p>
    <w:p w14:paraId="58072077" w14:textId="77777777" w:rsidR="00277731" w:rsidRDefault="00AE6DC3" w:rsidP="00C22174">
      <w:pPr>
        <w:pStyle w:val="PleaseReviewKey"/>
        <w:tabs>
          <w:tab w:val="left" w:pos="10593"/>
        </w:tabs>
      </w:pPr>
      <w:r>
        <w:rPr>
          <w:b/>
        </w:rPr>
        <w:t xml:space="preserve">T </w:t>
      </w:r>
      <w:r>
        <w:t>(Type) - B = Bullet, C = Comment, P = Proposed Change, R = Rating</w:t>
      </w:r>
    </w:p>
    <w:p w14:paraId="1FE25614" w14:textId="77777777" w:rsidR="00277731" w:rsidRDefault="00277731" w:rsidP="00C22174">
      <w:pPr>
        <w:pStyle w:val="PleaseReviewKey"/>
        <w:tabs>
          <w:tab w:val="left" w:pos="10593"/>
        </w:tabs>
      </w:pPr>
    </w:p>
    <w:p w14:paraId="1BBE6108" w14:textId="441BF41B" w:rsidR="009F3AF8" w:rsidRDefault="00277731" w:rsidP="00346E69">
      <w:pPr>
        <w:pStyle w:val="PleaseReviewKey"/>
        <w:tabs>
          <w:tab w:val="left" w:pos="10593"/>
        </w:tabs>
      </w:pPr>
      <w:r w:rsidRPr="0060007F">
        <w:rPr>
          <w:sz w:val="18"/>
          <w:szCs w:val="18"/>
        </w:rPr>
        <w:t>Note for the steward and SC-7: In some of the table rows below, only an informal courtesy translation for the convenience of the steward is presented, but no TPG recommendation. In such cases, TPG has either taken no stance on the issue, or has already expressed its view on the issue in another row.</w:t>
      </w:r>
      <w:r w:rsidR="00C22174">
        <w:tab/>
      </w:r>
    </w:p>
    <w:tbl>
      <w:tblPr>
        <w:tblStyle w:val="TableGrid"/>
        <w:tblW w:w="5000" w:type="pct"/>
        <w:tblLayout w:type="fixed"/>
        <w:tblLook w:val="04A0" w:firstRow="1" w:lastRow="0" w:firstColumn="1" w:lastColumn="0" w:noHBand="0" w:noVBand="1"/>
      </w:tblPr>
      <w:tblGrid>
        <w:gridCol w:w="705"/>
        <w:gridCol w:w="565"/>
        <w:gridCol w:w="2978"/>
        <w:gridCol w:w="283"/>
        <w:gridCol w:w="5387"/>
        <w:gridCol w:w="4075"/>
      </w:tblGrid>
      <w:tr w:rsidR="00AF4F98" w14:paraId="32189F97" w14:textId="0516C944" w:rsidTr="0032468D">
        <w:trPr>
          <w:trHeight w:val="200"/>
        </w:trPr>
        <w:tc>
          <w:tcPr>
            <w:tcW w:w="252" w:type="pct"/>
            <w:vAlign w:val="center"/>
          </w:tcPr>
          <w:p w14:paraId="32189F92" w14:textId="77777777" w:rsidR="006809F6" w:rsidRDefault="006809F6">
            <w:pPr>
              <w:pStyle w:val="PleaseReviewReportHeader"/>
              <w:jc w:val="center"/>
            </w:pPr>
            <w:r>
              <w:t>FAO sequential number</w:t>
            </w:r>
          </w:p>
        </w:tc>
        <w:tc>
          <w:tcPr>
            <w:tcW w:w="202" w:type="pct"/>
            <w:vAlign w:val="center"/>
          </w:tcPr>
          <w:p w14:paraId="32189F93" w14:textId="77777777" w:rsidR="006809F6" w:rsidRDefault="006809F6">
            <w:pPr>
              <w:pStyle w:val="PleaseReviewReportHeader"/>
              <w:jc w:val="center"/>
            </w:pPr>
            <w:r>
              <w:t>Para</w:t>
            </w:r>
          </w:p>
        </w:tc>
        <w:tc>
          <w:tcPr>
            <w:tcW w:w="1064" w:type="pct"/>
            <w:vAlign w:val="center"/>
          </w:tcPr>
          <w:p w14:paraId="32189F94" w14:textId="77777777" w:rsidR="006809F6" w:rsidRDefault="006809F6">
            <w:pPr>
              <w:pStyle w:val="PleaseReviewReportHeader"/>
            </w:pPr>
            <w:r>
              <w:t>Text</w:t>
            </w:r>
          </w:p>
        </w:tc>
        <w:tc>
          <w:tcPr>
            <w:tcW w:w="101" w:type="pct"/>
            <w:vAlign w:val="center"/>
          </w:tcPr>
          <w:p w14:paraId="32189F95" w14:textId="77777777" w:rsidR="006809F6" w:rsidRDefault="006809F6">
            <w:pPr>
              <w:pStyle w:val="PleaseReviewReportHeader"/>
              <w:jc w:val="center"/>
            </w:pPr>
            <w:r>
              <w:t>T</w:t>
            </w:r>
          </w:p>
        </w:tc>
        <w:tc>
          <w:tcPr>
            <w:tcW w:w="1925" w:type="pct"/>
            <w:vAlign w:val="center"/>
          </w:tcPr>
          <w:p w14:paraId="32189F96" w14:textId="77777777" w:rsidR="006809F6" w:rsidRDefault="006809F6">
            <w:pPr>
              <w:pStyle w:val="PleaseReviewReportHeader"/>
            </w:pPr>
            <w:r>
              <w:t>Comment</w:t>
            </w:r>
          </w:p>
        </w:tc>
        <w:tc>
          <w:tcPr>
            <w:tcW w:w="1456" w:type="pct"/>
            <w:shd w:val="clear" w:color="auto" w:fill="C5E0B3" w:themeFill="accent6" w:themeFillTint="66"/>
          </w:tcPr>
          <w:p w14:paraId="5633E8CE" w14:textId="4CD0B2F8" w:rsidR="006809F6" w:rsidRDefault="006809F6">
            <w:pPr>
              <w:pStyle w:val="PleaseReviewReportHeader"/>
            </w:pPr>
            <w:r>
              <w:t>TPG recommendation to the steward</w:t>
            </w:r>
          </w:p>
        </w:tc>
      </w:tr>
      <w:tr w:rsidR="00AF4F98" w14:paraId="3218A093" w14:textId="187DAF7B" w:rsidTr="0032468D">
        <w:tc>
          <w:tcPr>
            <w:tcW w:w="252" w:type="pct"/>
            <w:shd w:val="clear" w:color="auto" w:fill="D9D9D9" w:themeFill="background1" w:themeFillShade="D9"/>
          </w:tcPr>
          <w:p w14:paraId="3218A08D" w14:textId="77777777" w:rsidR="003938CD" w:rsidRDefault="003938CD" w:rsidP="003938CD">
            <w:pPr>
              <w:pStyle w:val="PleaseReviewReport0"/>
              <w:jc w:val="center"/>
            </w:pPr>
            <w:r>
              <w:t>36</w:t>
            </w:r>
          </w:p>
        </w:tc>
        <w:tc>
          <w:tcPr>
            <w:tcW w:w="202" w:type="pct"/>
            <w:shd w:val="clear" w:color="auto" w:fill="D9D9D9" w:themeFill="background1" w:themeFillShade="D9"/>
          </w:tcPr>
          <w:p w14:paraId="3218A08E" w14:textId="77777777" w:rsidR="003938CD" w:rsidRDefault="003938CD" w:rsidP="003938CD">
            <w:pPr>
              <w:pStyle w:val="PleaseReviewReport0"/>
              <w:jc w:val="center"/>
            </w:pPr>
            <w:r>
              <w:t>G</w:t>
            </w:r>
          </w:p>
        </w:tc>
        <w:tc>
          <w:tcPr>
            <w:tcW w:w="1064" w:type="pct"/>
            <w:shd w:val="clear" w:color="auto" w:fill="D9D9D9" w:themeFill="background1" w:themeFillShade="D9"/>
          </w:tcPr>
          <w:p w14:paraId="3218A08F" w14:textId="77777777" w:rsidR="003938CD" w:rsidRDefault="003938CD" w:rsidP="003938CD">
            <w:pPr>
              <w:pStyle w:val="PleaseReviewReport0"/>
            </w:pPr>
            <w:r>
              <w:t>(General Comment)</w:t>
            </w:r>
          </w:p>
        </w:tc>
        <w:tc>
          <w:tcPr>
            <w:tcW w:w="101" w:type="pct"/>
            <w:shd w:val="clear" w:color="auto" w:fill="D9D9D9" w:themeFill="background1" w:themeFillShade="D9"/>
          </w:tcPr>
          <w:p w14:paraId="3218A090" w14:textId="77777777" w:rsidR="003938CD" w:rsidRDefault="003938CD" w:rsidP="003938CD">
            <w:pPr>
              <w:pStyle w:val="PleaseReviewReport0"/>
              <w:jc w:val="center"/>
            </w:pPr>
            <w:r>
              <w:t>C</w:t>
            </w:r>
          </w:p>
        </w:tc>
        <w:tc>
          <w:tcPr>
            <w:tcW w:w="1925" w:type="pct"/>
            <w:shd w:val="clear" w:color="auto" w:fill="D9D9D9" w:themeFill="background1" w:themeFillShade="D9"/>
          </w:tcPr>
          <w:p w14:paraId="3218A091" w14:textId="77777777" w:rsidR="003938CD" w:rsidRPr="006809F6" w:rsidRDefault="003938CD" w:rsidP="003938CD">
            <w:pPr>
              <w:pStyle w:val="PleaseReviewReport0"/>
              <w:rPr>
                <w:lang w:val="es-ES"/>
              </w:rPr>
            </w:pPr>
            <w:r>
              <w:rPr>
                <w:lang w:val="ru-RU" w:eastAsia="ru-RU"/>
              </w:rPr>
              <w:drawing>
                <wp:inline distT="0" distB="0" distL="0" distR="0" wp14:anchorId="3218AA14" wp14:editId="3218AA15">
                  <wp:extent cx="152400" cy="152400"/>
                  <wp:effectExtent l="19050" t="0" r="0" b="0"/>
                  <wp:docPr id="1" name="Picture 2" descr="like_depres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like_depressed.png"/>
                          <pic:cNvPicPr/>
                        </pic:nvPicPr>
                        <pic:blipFill>
                          <a:blip r:embed="rId11" cstate="print"/>
                          <a:stretch>
                            <a:fillRect/>
                          </a:stretch>
                        </pic:blipFill>
                        <pic:spPr>
                          <a:xfrm>
                            <a:off x="0" y="0"/>
                            <a:ext cx="152400" cy="152400"/>
                          </a:xfrm>
                          <a:prstGeom prst="rect">
                            <a:avLst/>
                          </a:prstGeom>
                        </pic:spPr>
                      </pic:pic>
                    </a:graphicData>
                  </a:graphic>
                </wp:inline>
              </w:drawing>
            </w:r>
            <w:r w:rsidRPr="006809F6">
              <w:rPr>
                <w:lang w:val="es-ES"/>
              </w:rPr>
              <w:t>OIRSA</w:t>
            </w:r>
            <w:r w:rsidRPr="006809F6">
              <w:rPr>
                <w:lang w:val="es-ES"/>
              </w:rPr>
              <w:br/>
            </w:r>
            <w:r w:rsidRPr="006809F6">
              <w:rPr>
                <w:b/>
                <w:lang w:val="es-ES"/>
              </w:rPr>
              <w:t>IPPC Regional Workshop Latin America </w:t>
            </w:r>
            <w:r w:rsidRPr="006809F6">
              <w:rPr>
                <w:lang w:val="es-ES"/>
              </w:rPr>
              <w:br/>
              <w:t>Se considera que el documento debe ser revisado y replanteado en su totalidad para asegurar que incluya únicamente aquellas plagas que estén claramente asociadas con la vía y el uso previsto del producto (consumo o procesamiento), y que representen un riesgo real de introducción y establecimiento. En consecuencia, se recomienda excluir de la Tabla 1 todas las plagas que no estén relacionadas con la vía, y plagas contaminantes que están fuera del alcance de la NIMF 46.</w:t>
            </w:r>
            <w:r w:rsidRPr="006809F6">
              <w:rPr>
                <w:lang w:val="es-ES"/>
              </w:rPr>
              <w:br/>
            </w:r>
            <w:r w:rsidRPr="006809F6">
              <w:rPr>
                <w:lang w:val="es-ES"/>
              </w:rPr>
              <w:br/>
              <w:t xml:space="preserve">Si bien las plagas incluidas están reglamentadas por al menos una Parte Contratante —tal como se ha aceptado en otros anexos de esta NIMF—, se considera indispensable verificar previamente su justificación técnica, la confiabilidad de las fuentes utilizadas y la existencia de evidencia más actualizada sobre la condición del fruto como vía. Aunque se reconoce que el documento es una guía para las ONPF y no limita la realización de un Análisis de Riesgo de Plagas (ARP), su contenido podría generar controversia si no está debidamente </w:t>
            </w:r>
            <w:r w:rsidRPr="006809F6">
              <w:rPr>
                <w:lang w:val="es-ES"/>
              </w:rPr>
              <w:lastRenderedPageBreak/>
              <w:t>fundamentado.</w:t>
            </w:r>
            <w:r w:rsidRPr="006809F6">
              <w:rPr>
                <w:lang w:val="es-ES"/>
              </w:rPr>
              <w:br/>
            </w:r>
            <w:r w:rsidRPr="006809F6">
              <w:rPr>
                <w:lang w:val="es-ES"/>
              </w:rPr>
              <w:br/>
              <w:t>Además, se recomienda revisar y ajustar las Tablas 2 y 3 para incluir únicamente medidas dirigidas a plagas directamente asociadas con la vía y el uso previsto del producto, con respaldo científico, y que no comprometan la calidad del cormo fresco de taro.</w:t>
            </w:r>
            <w:r w:rsidRPr="006809F6">
              <w:rPr>
                <w:lang w:val="es-ES"/>
              </w:rPr>
              <w:br/>
            </w:r>
            <w:r w:rsidRPr="006809F6">
              <w:rPr>
                <w:lang w:val="es-ES"/>
              </w:rPr>
              <w:br/>
              <w:t>Finalmente, se sugiere que se revise el mandato del Panel técnico (PTNP) para adecuar las tareas con el fin de mejorar su coherencia con los principios y fundamentos establecidos en las NIMF 1, 2 y 11. y se pueda evaluar la información técnica sobre la vía, las plagas asociadas y las medidas fitosanitarias que debería incluirse en los borradores de Anexos.</w:t>
            </w:r>
          </w:p>
          <w:p w14:paraId="3218A092" w14:textId="77777777" w:rsidR="003938CD" w:rsidRDefault="003938CD" w:rsidP="003938CD">
            <w:pPr>
              <w:pStyle w:val="PleaseReviewReport0"/>
            </w:pPr>
            <w:r>
              <w:rPr>
                <w:i/>
              </w:rPr>
              <w:t>Category : SUBSTANTIVE </w:t>
            </w:r>
          </w:p>
        </w:tc>
        <w:tc>
          <w:tcPr>
            <w:tcW w:w="1456" w:type="pct"/>
            <w:shd w:val="clear" w:color="auto" w:fill="C5E0B3" w:themeFill="accent6" w:themeFillTint="66"/>
          </w:tcPr>
          <w:p w14:paraId="470D7D62" w14:textId="76FF08DB" w:rsidR="00272689" w:rsidRPr="00FD563E" w:rsidRDefault="00272689" w:rsidP="00272689">
            <w:pPr>
              <w:pStyle w:val="PleaseReviewReport0"/>
              <w:rPr>
                <w:rFonts w:eastAsia="Calibri"/>
                <w:b/>
                <w:bCs/>
                <w:color w:val="244061"/>
              </w:rPr>
            </w:pPr>
            <w:r w:rsidRPr="00FD563E">
              <w:rPr>
                <w:rFonts w:eastAsia="Calibri"/>
                <w:b/>
                <w:bCs/>
                <w:color w:val="244061"/>
              </w:rPr>
              <w:lastRenderedPageBreak/>
              <w:t>Translated comment</w:t>
            </w:r>
            <w:r w:rsidR="00CA3265" w:rsidRPr="00FD563E">
              <w:rPr>
                <w:rFonts w:eastAsia="Calibri"/>
                <w:b/>
                <w:bCs/>
                <w:color w:val="244061"/>
              </w:rPr>
              <w:t>:</w:t>
            </w:r>
          </w:p>
          <w:p w14:paraId="6B8FE9E5" w14:textId="77777777" w:rsidR="00272689" w:rsidRPr="00EB0416" w:rsidRDefault="00272689" w:rsidP="0032468D">
            <w:pPr>
              <w:pStyle w:val="PleaseReviewReport0"/>
              <w:jc w:val="both"/>
              <w:rPr>
                <w:rFonts w:eastAsia="Calibri"/>
                <w:color w:val="244061"/>
              </w:rPr>
            </w:pPr>
            <w:r w:rsidRPr="00EB0416">
              <w:rPr>
                <w:rFonts w:eastAsia="Calibri"/>
                <w:color w:val="244061"/>
              </w:rPr>
              <w:t>It is considered that the document should be completely reviewed and revised to ensure that it includes only those pests that are clearly associated with the pathway and the intended use of the product (consumption or processing) and that pose a real risk of introduction and establishment. Consequently, it is recommended that all pests unrelated to the pathway and contaminating pests outside the scope of ISPM 46 be excluded from Table 1.</w:t>
            </w:r>
          </w:p>
          <w:p w14:paraId="0B0CF978" w14:textId="77777777" w:rsidR="00272689" w:rsidRPr="00EB0416" w:rsidRDefault="00272689" w:rsidP="00272689">
            <w:pPr>
              <w:pStyle w:val="PleaseReviewReport0"/>
              <w:rPr>
                <w:rFonts w:eastAsia="Calibri"/>
                <w:color w:val="244061"/>
              </w:rPr>
            </w:pPr>
          </w:p>
          <w:p w14:paraId="0BCB2D10" w14:textId="77777777" w:rsidR="00272689" w:rsidRPr="00EB0416" w:rsidRDefault="00272689" w:rsidP="00272689">
            <w:pPr>
              <w:pStyle w:val="PleaseReviewReport0"/>
              <w:rPr>
                <w:rFonts w:eastAsia="Calibri"/>
                <w:color w:val="244061"/>
              </w:rPr>
            </w:pPr>
            <w:r w:rsidRPr="00EB0416">
              <w:rPr>
                <w:rFonts w:eastAsia="Calibri"/>
                <w:color w:val="244061"/>
              </w:rPr>
              <w:t xml:space="preserve">Although the included pests are regulated by at least one Contracting Party—as has been accepted in other annexes to this ISPM—it is considered essential to first verify their technical justification, the reliability of the sources used, and the existence of more up-to-date evidence on the fruit's status as a pathway. Although it is recognized that the document is a guide for NPPOs and does not </w:t>
            </w:r>
            <w:r w:rsidRPr="00EB0416">
              <w:rPr>
                <w:rFonts w:eastAsia="Calibri"/>
                <w:color w:val="244061"/>
              </w:rPr>
              <w:lastRenderedPageBreak/>
              <w:t>restrict the conduct of a Pest Risk Analysis (PRA), its content could generate controversy if not properly substantiated.</w:t>
            </w:r>
          </w:p>
          <w:p w14:paraId="0C8C88B2" w14:textId="77777777" w:rsidR="00272689" w:rsidRPr="00EB0416" w:rsidRDefault="00272689" w:rsidP="00272689">
            <w:pPr>
              <w:pStyle w:val="PleaseReviewReport0"/>
              <w:rPr>
                <w:rFonts w:eastAsia="Calibri"/>
                <w:color w:val="244061"/>
              </w:rPr>
            </w:pPr>
          </w:p>
          <w:p w14:paraId="0664CBE4" w14:textId="77777777" w:rsidR="00272689" w:rsidRPr="00EB0416" w:rsidRDefault="00272689" w:rsidP="00272689">
            <w:pPr>
              <w:pStyle w:val="PleaseReviewReport0"/>
              <w:rPr>
                <w:rFonts w:eastAsia="Calibri"/>
                <w:color w:val="244061"/>
              </w:rPr>
            </w:pPr>
            <w:r w:rsidRPr="00EB0416">
              <w:rPr>
                <w:rFonts w:eastAsia="Calibri"/>
                <w:color w:val="244061"/>
              </w:rPr>
              <w:t>Furthermore, it is recommended that Tables 2 and 3 be reviewed and adjusted to include only measures targeting pests directly associated with the pathway and the intended use of the product, with scientific support, and that do not compromise the quality of fresh taro corms.</w:t>
            </w:r>
          </w:p>
          <w:p w14:paraId="63EE9848" w14:textId="77777777" w:rsidR="00272689" w:rsidRPr="00EB0416" w:rsidRDefault="00272689" w:rsidP="00272689">
            <w:pPr>
              <w:pStyle w:val="PleaseReviewReport0"/>
              <w:rPr>
                <w:rFonts w:eastAsia="Calibri"/>
                <w:color w:val="244061"/>
              </w:rPr>
            </w:pPr>
          </w:p>
          <w:p w14:paraId="28C1C246" w14:textId="5354F3AC" w:rsidR="00272689" w:rsidRPr="00EB0416" w:rsidRDefault="00272689" w:rsidP="00272689">
            <w:pPr>
              <w:pStyle w:val="PleaseReviewReport0"/>
              <w:rPr>
                <w:rFonts w:eastAsia="Calibri"/>
                <w:color w:val="244061"/>
              </w:rPr>
            </w:pPr>
            <w:r w:rsidRPr="00EB0416">
              <w:rPr>
                <w:rFonts w:eastAsia="Calibri"/>
                <w:color w:val="244061"/>
              </w:rPr>
              <w:t>Finally, it is suggested that the terms of reference of the Technical Panel (TPNP) be reviewed to align its work with the principles and rationale established in ISPMs 1, 2, and 11. This review also suggests that thetechnical information on the pathway, associated pests, and phytosanitary measures that should be included in the draft Annexes be assessed.</w:t>
            </w:r>
          </w:p>
        </w:tc>
      </w:tr>
      <w:tr w:rsidR="00AF4F98" w14:paraId="3218A09A" w14:textId="7573A0E2" w:rsidTr="0032468D">
        <w:tc>
          <w:tcPr>
            <w:tcW w:w="252" w:type="pct"/>
            <w:shd w:val="clear" w:color="auto" w:fill="D9D9D9" w:themeFill="background1" w:themeFillShade="D9"/>
          </w:tcPr>
          <w:p w14:paraId="3218A094" w14:textId="77777777" w:rsidR="003938CD" w:rsidRDefault="003938CD" w:rsidP="003938CD">
            <w:pPr>
              <w:pStyle w:val="PleaseReviewReport0"/>
              <w:jc w:val="center"/>
            </w:pPr>
            <w:r>
              <w:lastRenderedPageBreak/>
              <w:t>37</w:t>
            </w:r>
          </w:p>
        </w:tc>
        <w:tc>
          <w:tcPr>
            <w:tcW w:w="202" w:type="pct"/>
            <w:shd w:val="clear" w:color="auto" w:fill="D9D9D9" w:themeFill="background1" w:themeFillShade="D9"/>
          </w:tcPr>
          <w:p w14:paraId="3218A095" w14:textId="77777777" w:rsidR="003938CD" w:rsidRDefault="003938CD" w:rsidP="003938CD">
            <w:pPr>
              <w:pStyle w:val="PleaseReviewReport0"/>
              <w:jc w:val="center"/>
            </w:pPr>
            <w:r>
              <w:t>G</w:t>
            </w:r>
          </w:p>
        </w:tc>
        <w:tc>
          <w:tcPr>
            <w:tcW w:w="1064" w:type="pct"/>
            <w:shd w:val="clear" w:color="auto" w:fill="D9D9D9" w:themeFill="background1" w:themeFillShade="D9"/>
          </w:tcPr>
          <w:p w14:paraId="3218A096" w14:textId="77777777" w:rsidR="003938CD" w:rsidRDefault="003938CD" w:rsidP="003938CD">
            <w:pPr>
              <w:pStyle w:val="PleaseReviewReport0"/>
            </w:pPr>
            <w:r>
              <w:t>(General Comment)</w:t>
            </w:r>
          </w:p>
        </w:tc>
        <w:tc>
          <w:tcPr>
            <w:tcW w:w="101" w:type="pct"/>
            <w:shd w:val="clear" w:color="auto" w:fill="D9D9D9" w:themeFill="background1" w:themeFillShade="D9"/>
          </w:tcPr>
          <w:p w14:paraId="3218A097" w14:textId="77777777" w:rsidR="003938CD" w:rsidRDefault="003938CD" w:rsidP="003938CD">
            <w:pPr>
              <w:pStyle w:val="PleaseReviewReport0"/>
              <w:jc w:val="center"/>
            </w:pPr>
            <w:r>
              <w:t>C</w:t>
            </w:r>
          </w:p>
        </w:tc>
        <w:tc>
          <w:tcPr>
            <w:tcW w:w="1925" w:type="pct"/>
            <w:shd w:val="clear" w:color="auto" w:fill="D9D9D9" w:themeFill="background1" w:themeFillShade="D9"/>
          </w:tcPr>
          <w:p w14:paraId="3218A098" w14:textId="77777777" w:rsidR="003938CD" w:rsidRPr="006809F6" w:rsidRDefault="003938CD" w:rsidP="003938CD">
            <w:pPr>
              <w:pStyle w:val="PleaseReviewReport0"/>
              <w:rPr>
                <w:lang w:val="es-ES"/>
              </w:rPr>
            </w:pPr>
            <w:r w:rsidRPr="006809F6">
              <w:rPr>
                <w:b/>
                <w:lang w:val="es-ES"/>
              </w:rPr>
              <w:t>IPPC Regional Workshop Latin America </w:t>
            </w:r>
            <w:r w:rsidRPr="006809F6">
              <w:rPr>
                <w:lang w:val="es-ES"/>
              </w:rPr>
              <w:br/>
              <w:t>Es necesario que se analice a mayor profundidad el listado de plagas que están incluidos en el presente proyecto de anexo; con especial énfasis en virus, delfacidos, nematodos y oomicetos</w:t>
            </w:r>
          </w:p>
          <w:p w14:paraId="3218A099" w14:textId="77777777" w:rsidR="003938CD" w:rsidRDefault="003938CD" w:rsidP="003938CD">
            <w:pPr>
              <w:pStyle w:val="PleaseReviewReport0"/>
            </w:pPr>
            <w:r>
              <w:rPr>
                <w:i/>
              </w:rPr>
              <w:t>Category : SUBSTANTIVE </w:t>
            </w:r>
          </w:p>
        </w:tc>
        <w:tc>
          <w:tcPr>
            <w:tcW w:w="1456" w:type="pct"/>
            <w:shd w:val="clear" w:color="auto" w:fill="C5E0B3" w:themeFill="accent6" w:themeFillTint="66"/>
          </w:tcPr>
          <w:p w14:paraId="6241918B" w14:textId="59A58749" w:rsidR="006E38FB" w:rsidRPr="00FD563E" w:rsidRDefault="006E38FB" w:rsidP="006E38FB">
            <w:pPr>
              <w:pStyle w:val="PleaseReviewReport0"/>
              <w:rPr>
                <w:rFonts w:eastAsia="Calibri"/>
                <w:color w:val="244061"/>
              </w:rPr>
            </w:pPr>
            <w:r w:rsidRPr="00FD563E">
              <w:rPr>
                <w:rFonts w:eastAsia="Calibri"/>
                <w:b/>
                <w:bCs/>
                <w:color w:val="244061"/>
              </w:rPr>
              <w:t>Translated comment:</w:t>
            </w:r>
          </w:p>
          <w:p w14:paraId="6FEFEDBE" w14:textId="08797C02" w:rsidR="006E38FB" w:rsidRPr="00FD563E" w:rsidRDefault="006E38FB" w:rsidP="006E38FB">
            <w:pPr>
              <w:pStyle w:val="PleaseReviewReport0"/>
              <w:rPr>
                <w:rFonts w:eastAsia="Calibri"/>
                <w:color w:val="244061"/>
              </w:rPr>
            </w:pPr>
            <w:r w:rsidRPr="00FD563E">
              <w:rPr>
                <w:rFonts w:eastAsia="Calibri"/>
                <w:color w:val="244061"/>
              </w:rPr>
              <w:t>The list of pests included in this draft annex needs to be further analyzed, with special emphasis on viruses, delphacids, nematodes, and oomycetes.</w:t>
            </w:r>
          </w:p>
        </w:tc>
      </w:tr>
      <w:tr w:rsidR="00AF4F98" w14:paraId="3218A0A8" w14:textId="35BA377F" w:rsidTr="0032468D">
        <w:tc>
          <w:tcPr>
            <w:tcW w:w="252" w:type="pct"/>
            <w:shd w:val="clear" w:color="auto" w:fill="D9D9D9" w:themeFill="background1" w:themeFillShade="D9"/>
          </w:tcPr>
          <w:p w14:paraId="3218A0A2" w14:textId="77777777" w:rsidR="003938CD" w:rsidRDefault="003938CD" w:rsidP="003938CD">
            <w:pPr>
              <w:pStyle w:val="PleaseReviewReport0"/>
              <w:jc w:val="center"/>
            </w:pPr>
            <w:r>
              <w:t>39</w:t>
            </w:r>
          </w:p>
        </w:tc>
        <w:tc>
          <w:tcPr>
            <w:tcW w:w="202" w:type="pct"/>
            <w:shd w:val="clear" w:color="auto" w:fill="D9D9D9" w:themeFill="background1" w:themeFillShade="D9"/>
          </w:tcPr>
          <w:p w14:paraId="3218A0A3" w14:textId="77777777" w:rsidR="003938CD" w:rsidRDefault="003938CD" w:rsidP="003938CD">
            <w:pPr>
              <w:pStyle w:val="PleaseReviewReport0"/>
              <w:jc w:val="center"/>
            </w:pPr>
            <w:r>
              <w:t>G</w:t>
            </w:r>
          </w:p>
        </w:tc>
        <w:tc>
          <w:tcPr>
            <w:tcW w:w="1064" w:type="pct"/>
            <w:shd w:val="clear" w:color="auto" w:fill="D9D9D9" w:themeFill="background1" w:themeFillShade="D9"/>
          </w:tcPr>
          <w:p w14:paraId="3218A0A4" w14:textId="77777777" w:rsidR="003938CD" w:rsidRDefault="003938CD" w:rsidP="003938CD">
            <w:pPr>
              <w:pStyle w:val="PleaseReviewReport0"/>
            </w:pPr>
            <w:r>
              <w:t>(General Comment)</w:t>
            </w:r>
          </w:p>
        </w:tc>
        <w:tc>
          <w:tcPr>
            <w:tcW w:w="101" w:type="pct"/>
            <w:shd w:val="clear" w:color="auto" w:fill="D9D9D9" w:themeFill="background1" w:themeFillShade="D9"/>
          </w:tcPr>
          <w:p w14:paraId="3218A0A5" w14:textId="77777777" w:rsidR="003938CD" w:rsidRDefault="003938CD" w:rsidP="003938CD">
            <w:pPr>
              <w:pStyle w:val="PleaseReviewReport0"/>
              <w:jc w:val="center"/>
            </w:pPr>
            <w:r>
              <w:t>C</w:t>
            </w:r>
          </w:p>
        </w:tc>
        <w:tc>
          <w:tcPr>
            <w:tcW w:w="1925" w:type="pct"/>
            <w:shd w:val="clear" w:color="auto" w:fill="D9D9D9" w:themeFill="background1" w:themeFillShade="D9"/>
          </w:tcPr>
          <w:p w14:paraId="3218A0A6" w14:textId="77777777" w:rsidR="003938CD" w:rsidRPr="0060007F" w:rsidRDefault="003938CD" w:rsidP="003938CD">
            <w:pPr>
              <w:pStyle w:val="PleaseReviewReport0"/>
              <w:rPr>
                <w:lang w:val="fr-FR"/>
              </w:rPr>
            </w:pPr>
            <w:r w:rsidRPr="0060007F">
              <w:rPr>
                <w:b/>
                <w:lang w:val="fr-FR"/>
              </w:rPr>
              <w:t>Mali </w:t>
            </w:r>
            <w:r w:rsidRPr="0060007F">
              <w:rPr>
                <w:lang w:val="fr-FR"/>
              </w:rPr>
              <w:br/>
              <w:t>Nous soutenons la révision de la NIPM</w:t>
            </w:r>
          </w:p>
          <w:p w14:paraId="3218A0A7" w14:textId="77777777" w:rsidR="003938CD" w:rsidRDefault="003938CD" w:rsidP="003938CD">
            <w:pPr>
              <w:pStyle w:val="PleaseReviewReport0"/>
            </w:pPr>
            <w:r>
              <w:rPr>
                <w:i/>
              </w:rPr>
              <w:t>Category : EDITORIAL </w:t>
            </w:r>
          </w:p>
        </w:tc>
        <w:tc>
          <w:tcPr>
            <w:tcW w:w="1456" w:type="pct"/>
            <w:shd w:val="clear" w:color="auto" w:fill="C5E0B3" w:themeFill="accent6" w:themeFillTint="66"/>
          </w:tcPr>
          <w:p w14:paraId="43868A8C" w14:textId="77777777" w:rsidR="00C46609" w:rsidRPr="003915F2" w:rsidRDefault="00C46609" w:rsidP="00C46609">
            <w:pPr>
              <w:pStyle w:val="PleaseReviewReport0"/>
              <w:rPr>
                <w:b/>
                <w:bCs/>
                <w:color w:val="244061"/>
              </w:rPr>
            </w:pPr>
            <w:r w:rsidRPr="003915F2">
              <w:rPr>
                <w:b/>
                <w:bCs/>
                <w:color w:val="244061"/>
              </w:rPr>
              <w:t>Translated comment:</w:t>
            </w:r>
          </w:p>
          <w:p w14:paraId="43EFCAC5" w14:textId="1B7DEA90" w:rsidR="00C46609" w:rsidRPr="007C3EB7" w:rsidRDefault="00C46609" w:rsidP="00C46609">
            <w:pPr>
              <w:pStyle w:val="PleaseReviewReport0"/>
              <w:rPr>
                <w:b/>
                <w:lang w:val="en-US"/>
              </w:rPr>
            </w:pPr>
            <w:r w:rsidRPr="003915F2">
              <w:rPr>
                <w:color w:val="244061"/>
              </w:rPr>
              <w:t>We support the revision of the ISPM.</w:t>
            </w:r>
          </w:p>
        </w:tc>
      </w:tr>
      <w:tr w:rsidR="00AF4F98" w14:paraId="3218A0AF" w14:textId="471DBB36" w:rsidTr="0032468D">
        <w:tc>
          <w:tcPr>
            <w:tcW w:w="252" w:type="pct"/>
            <w:shd w:val="clear" w:color="auto" w:fill="D9D9D9" w:themeFill="background1" w:themeFillShade="D9"/>
          </w:tcPr>
          <w:p w14:paraId="3218A0A9" w14:textId="77777777" w:rsidR="003938CD" w:rsidRDefault="003938CD" w:rsidP="003938CD">
            <w:pPr>
              <w:pStyle w:val="PleaseReviewReport0"/>
              <w:jc w:val="center"/>
            </w:pPr>
            <w:r>
              <w:t>40</w:t>
            </w:r>
          </w:p>
        </w:tc>
        <w:tc>
          <w:tcPr>
            <w:tcW w:w="202" w:type="pct"/>
            <w:shd w:val="clear" w:color="auto" w:fill="D9D9D9" w:themeFill="background1" w:themeFillShade="D9"/>
          </w:tcPr>
          <w:p w14:paraId="3218A0AA" w14:textId="77777777" w:rsidR="003938CD" w:rsidRDefault="003938CD" w:rsidP="003938CD">
            <w:pPr>
              <w:pStyle w:val="PleaseReviewReport0"/>
              <w:jc w:val="center"/>
            </w:pPr>
            <w:r>
              <w:t>G</w:t>
            </w:r>
          </w:p>
        </w:tc>
        <w:tc>
          <w:tcPr>
            <w:tcW w:w="1064" w:type="pct"/>
            <w:shd w:val="clear" w:color="auto" w:fill="D9D9D9" w:themeFill="background1" w:themeFillShade="D9"/>
          </w:tcPr>
          <w:p w14:paraId="3218A0AB" w14:textId="77777777" w:rsidR="003938CD" w:rsidRDefault="003938CD" w:rsidP="003938CD">
            <w:pPr>
              <w:pStyle w:val="PleaseReviewReport0"/>
            </w:pPr>
            <w:r>
              <w:t>(General Comment)</w:t>
            </w:r>
          </w:p>
        </w:tc>
        <w:tc>
          <w:tcPr>
            <w:tcW w:w="101" w:type="pct"/>
            <w:shd w:val="clear" w:color="auto" w:fill="D9D9D9" w:themeFill="background1" w:themeFillShade="D9"/>
          </w:tcPr>
          <w:p w14:paraId="3218A0AC" w14:textId="77777777" w:rsidR="003938CD" w:rsidRDefault="003938CD" w:rsidP="003938CD">
            <w:pPr>
              <w:pStyle w:val="PleaseReviewReport0"/>
              <w:jc w:val="center"/>
            </w:pPr>
            <w:r>
              <w:t>C</w:t>
            </w:r>
          </w:p>
        </w:tc>
        <w:tc>
          <w:tcPr>
            <w:tcW w:w="1925" w:type="pct"/>
            <w:shd w:val="clear" w:color="auto" w:fill="D9D9D9" w:themeFill="background1" w:themeFillShade="D9"/>
          </w:tcPr>
          <w:p w14:paraId="3218A0AD" w14:textId="77777777" w:rsidR="003938CD" w:rsidRPr="0060007F" w:rsidRDefault="003938CD" w:rsidP="003938CD">
            <w:pPr>
              <w:pStyle w:val="PleaseReviewReport0"/>
              <w:rPr>
                <w:lang w:val="fr-FR"/>
              </w:rPr>
            </w:pPr>
            <w:r w:rsidRPr="0060007F">
              <w:rPr>
                <w:b/>
                <w:lang w:val="fr-FR"/>
              </w:rPr>
              <w:t>Gabon </w:t>
            </w:r>
            <w:r w:rsidRPr="0060007F">
              <w:rPr>
                <w:lang w:val="fr-FR"/>
              </w:rPr>
              <w:br/>
              <w:t>Nous validons le draft d'annexe à la NIMP 46.</w:t>
            </w:r>
          </w:p>
          <w:p w14:paraId="3218A0AE" w14:textId="77777777" w:rsidR="003938CD" w:rsidRDefault="003938CD" w:rsidP="003938CD">
            <w:pPr>
              <w:pStyle w:val="PleaseReviewReport0"/>
            </w:pPr>
            <w:r>
              <w:rPr>
                <w:i/>
              </w:rPr>
              <w:t>Category : TECHNICAL </w:t>
            </w:r>
          </w:p>
        </w:tc>
        <w:tc>
          <w:tcPr>
            <w:tcW w:w="1456" w:type="pct"/>
            <w:shd w:val="clear" w:color="auto" w:fill="C5E0B3" w:themeFill="accent6" w:themeFillTint="66"/>
          </w:tcPr>
          <w:p w14:paraId="62036761" w14:textId="77777777" w:rsidR="00E11F64" w:rsidRPr="003915F2" w:rsidRDefault="00E11F64" w:rsidP="00E11F64">
            <w:pPr>
              <w:pStyle w:val="PleaseReviewReport0"/>
              <w:rPr>
                <w:b/>
                <w:bCs/>
                <w:color w:val="244061"/>
              </w:rPr>
            </w:pPr>
            <w:r w:rsidRPr="003915F2">
              <w:rPr>
                <w:b/>
                <w:bCs/>
                <w:color w:val="244061"/>
              </w:rPr>
              <w:t>Translated comment:</w:t>
            </w:r>
          </w:p>
          <w:p w14:paraId="5AA3DE22" w14:textId="4DA7C7F4" w:rsidR="00D0583F" w:rsidRPr="007C3EB7" w:rsidRDefault="00D0583F" w:rsidP="00D0583F">
            <w:pPr>
              <w:pStyle w:val="PleaseReviewReport0"/>
              <w:rPr>
                <w:b/>
                <w:lang w:val="en-US"/>
              </w:rPr>
            </w:pPr>
            <w:r w:rsidRPr="00070DCC">
              <w:rPr>
                <w:color w:val="244061"/>
              </w:rPr>
              <w:t>We approve the draft annex to ISPM 46.</w:t>
            </w:r>
          </w:p>
        </w:tc>
      </w:tr>
      <w:tr w:rsidR="00AF4F98" w14:paraId="3218A0FC" w14:textId="799B9834" w:rsidTr="0032468D">
        <w:tc>
          <w:tcPr>
            <w:tcW w:w="252" w:type="pct"/>
          </w:tcPr>
          <w:p w14:paraId="3218A0F6" w14:textId="77777777" w:rsidR="004978B1" w:rsidRDefault="004978B1" w:rsidP="004978B1">
            <w:pPr>
              <w:pStyle w:val="PleaseReviewReport0"/>
              <w:jc w:val="center"/>
            </w:pPr>
            <w:r>
              <w:t>51</w:t>
            </w:r>
          </w:p>
        </w:tc>
        <w:tc>
          <w:tcPr>
            <w:tcW w:w="202" w:type="pct"/>
          </w:tcPr>
          <w:p w14:paraId="3218A0F7" w14:textId="77777777" w:rsidR="004978B1" w:rsidRDefault="004978B1" w:rsidP="004978B1">
            <w:pPr>
              <w:pStyle w:val="PleaseReviewReport0"/>
              <w:jc w:val="center"/>
            </w:pPr>
            <w:r>
              <w:t>12</w:t>
            </w:r>
          </w:p>
        </w:tc>
        <w:tc>
          <w:tcPr>
            <w:tcW w:w="1064" w:type="pct"/>
          </w:tcPr>
          <w:p w14:paraId="3218A0F8" w14:textId="77777777" w:rsidR="004978B1" w:rsidRPr="006809F6" w:rsidRDefault="004978B1" w:rsidP="004978B1">
            <w:pPr>
              <w:pStyle w:val="PleaseReviewReport0"/>
              <w:rPr>
                <w:lang w:val="es-ES"/>
              </w:rPr>
            </w:pPr>
            <w:r w:rsidRPr="006809F6">
              <w:rPr>
                <w:rFonts w:ascii="Arial" w:hAnsi="Arial" w:cs="Arial"/>
                <w:sz w:val="18"/>
                <w:szCs w:val="18"/>
                <w:lang w:val="es-ES"/>
              </w:rPr>
              <w:t xml:space="preserve">2024-12: El Grupo </w:t>
            </w:r>
            <w:r w:rsidRPr="006809F6">
              <w:rPr>
                <w:rFonts w:ascii="Arial" w:hAnsi="Arial" w:cs="Arial"/>
                <w:strike/>
                <w:color w:val="CD5C5C"/>
                <w:sz w:val="18"/>
                <w:szCs w:val="18"/>
                <w:lang w:val="es-ES"/>
              </w:rPr>
              <w:t xml:space="preserve">técnico </w:t>
            </w:r>
            <w:r w:rsidRPr="006809F6">
              <w:rPr>
                <w:rFonts w:ascii="Arial" w:hAnsi="Arial" w:cs="Arial"/>
                <w:color w:val="CD5C5C"/>
                <w:sz w:val="18"/>
                <w:szCs w:val="18"/>
                <w:u w:val="single"/>
                <w:lang w:val="es-ES"/>
              </w:rPr>
              <w:t xml:space="preserve">Técnico </w:t>
            </w:r>
            <w:r w:rsidRPr="006809F6">
              <w:rPr>
                <w:rFonts w:ascii="Arial" w:hAnsi="Arial" w:cs="Arial"/>
                <w:sz w:val="18"/>
                <w:szCs w:val="18"/>
                <w:lang w:val="es-ES"/>
              </w:rPr>
              <w:t xml:space="preserve">sobre </w:t>
            </w:r>
            <w:r w:rsidRPr="006809F6">
              <w:rPr>
                <w:rFonts w:ascii="Arial" w:hAnsi="Arial" w:cs="Arial"/>
                <w:strike/>
                <w:color w:val="CD5C5C"/>
                <w:sz w:val="18"/>
                <w:szCs w:val="18"/>
                <w:lang w:val="es-ES"/>
              </w:rPr>
              <w:t xml:space="preserve">normas </w:t>
            </w:r>
            <w:r w:rsidRPr="006809F6">
              <w:rPr>
                <w:rFonts w:ascii="Arial" w:hAnsi="Arial" w:cs="Arial"/>
                <w:color w:val="CD5C5C"/>
                <w:sz w:val="18"/>
                <w:szCs w:val="18"/>
                <w:u w:val="single"/>
                <w:lang w:val="es-ES"/>
              </w:rPr>
              <w:t xml:space="preserve">Normas </w:t>
            </w:r>
            <w:r w:rsidRPr="006809F6">
              <w:rPr>
                <w:rFonts w:ascii="Arial" w:hAnsi="Arial" w:cs="Arial"/>
                <w:sz w:val="18"/>
                <w:szCs w:val="18"/>
                <w:lang w:val="es-ES"/>
              </w:rPr>
              <w:t xml:space="preserve">para </w:t>
            </w:r>
            <w:r w:rsidRPr="006809F6">
              <w:rPr>
                <w:rFonts w:ascii="Arial" w:hAnsi="Arial" w:cs="Arial"/>
                <w:strike/>
                <w:color w:val="CD5C5C"/>
                <w:sz w:val="18"/>
                <w:szCs w:val="18"/>
                <w:lang w:val="es-ES"/>
              </w:rPr>
              <w:t xml:space="preserve">productos </w:t>
            </w:r>
            <w:r w:rsidRPr="006809F6">
              <w:rPr>
                <w:rFonts w:ascii="Arial" w:hAnsi="Arial" w:cs="Arial"/>
                <w:color w:val="CD5C5C"/>
                <w:sz w:val="18"/>
                <w:szCs w:val="18"/>
                <w:u w:val="single"/>
                <w:lang w:val="es-ES"/>
              </w:rPr>
              <w:t xml:space="preserve">Productos </w:t>
            </w:r>
            <w:r w:rsidRPr="006809F6">
              <w:rPr>
                <w:rFonts w:ascii="Arial" w:hAnsi="Arial" w:cs="Arial"/>
                <w:sz w:val="18"/>
                <w:szCs w:val="18"/>
                <w:lang w:val="es-ES"/>
              </w:rPr>
              <w:t>(GTNP) redactó el proyecto de anexo.</w:t>
            </w:r>
          </w:p>
        </w:tc>
        <w:tc>
          <w:tcPr>
            <w:tcW w:w="101" w:type="pct"/>
          </w:tcPr>
          <w:p w14:paraId="3218A0F9" w14:textId="77777777" w:rsidR="004978B1" w:rsidRDefault="004978B1" w:rsidP="004978B1">
            <w:pPr>
              <w:pStyle w:val="PleaseReviewReport0"/>
              <w:jc w:val="center"/>
            </w:pPr>
            <w:r>
              <w:t>P</w:t>
            </w:r>
          </w:p>
        </w:tc>
        <w:tc>
          <w:tcPr>
            <w:tcW w:w="1925" w:type="pct"/>
          </w:tcPr>
          <w:p w14:paraId="3218A0FA" w14:textId="77777777" w:rsidR="004978B1" w:rsidRPr="006809F6" w:rsidRDefault="004978B1" w:rsidP="004978B1">
            <w:pPr>
              <w:pStyle w:val="PleaseReviewReport0"/>
              <w:rPr>
                <w:lang w:val="es-ES"/>
              </w:rPr>
            </w:pPr>
            <w:r w:rsidRPr="006809F6">
              <w:rPr>
                <w:b/>
                <w:lang w:val="es-ES"/>
              </w:rPr>
              <w:t>Colombia </w:t>
            </w:r>
            <w:r w:rsidRPr="006809F6">
              <w:rPr>
                <w:lang w:val="es-ES"/>
              </w:rPr>
              <w:br/>
              <w:t>significado de una sigla debe ir la primera palabra en mayúscula</w:t>
            </w:r>
          </w:p>
          <w:p w14:paraId="3218A0FB" w14:textId="77777777" w:rsidR="004978B1" w:rsidRDefault="004978B1" w:rsidP="004978B1">
            <w:pPr>
              <w:pStyle w:val="PleaseReviewReport0"/>
            </w:pPr>
            <w:r>
              <w:rPr>
                <w:i/>
              </w:rPr>
              <w:t>Category : EDITORIAL </w:t>
            </w:r>
          </w:p>
        </w:tc>
        <w:tc>
          <w:tcPr>
            <w:tcW w:w="1456" w:type="pct"/>
            <w:shd w:val="clear" w:color="auto" w:fill="C5E0B3" w:themeFill="accent6" w:themeFillTint="66"/>
          </w:tcPr>
          <w:p w14:paraId="626ED16B" w14:textId="77777777" w:rsidR="00AB6BC5" w:rsidRPr="000B40DB" w:rsidRDefault="00AB6BC5" w:rsidP="00AB6BC5">
            <w:pPr>
              <w:pStyle w:val="PleaseReviewReport0"/>
              <w:rPr>
                <w:b/>
                <w:bCs/>
                <w:color w:val="244061"/>
              </w:rPr>
            </w:pPr>
            <w:r w:rsidRPr="000B40DB">
              <w:rPr>
                <w:b/>
                <w:bCs/>
                <w:color w:val="244061"/>
              </w:rPr>
              <w:t>Translated comment:</w:t>
            </w:r>
          </w:p>
          <w:p w14:paraId="612B027E" w14:textId="1D8F2CBD" w:rsidR="000A5CA4" w:rsidRPr="00AB6BC5" w:rsidRDefault="004D336C" w:rsidP="004D336C">
            <w:pPr>
              <w:pStyle w:val="PleaseReviewReport0"/>
              <w:rPr>
                <w:color w:val="2E74B5" w:themeColor="accent1" w:themeShade="BF"/>
              </w:rPr>
            </w:pPr>
            <w:r w:rsidRPr="00AB6BC5">
              <w:rPr>
                <w:color w:val="244061"/>
              </w:rPr>
              <w:t>First word of an acronym must be capitalized</w:t>
            </w:r>
          </w:p>
        </w:tc>
      </w:tr>
      <w:tr w:rsidR="004978B1" w14:paraId="3218A0FE" w14:textId="571AF356" w:rsidTr="0032468D">
        <w:tc>
          <w:tcPr>
            <w:tcW w:w="3544" w:type="pct"/>
            <w:gridSpan w:val="5"/>
            <w:vAlign w:val="center"/>
          </w:tcPr>
          <w:p w14:paraId="3218A0FD" w14:textId="77777777" w:rsidR="004978B1" w:rsidRDefault="004978B1" w:rsidP="004978B1">
            <w:pPr>
              <w:pStyle w:val="Normal1613"/>
            </w:pPr>
            <w:r>
              <w:t>1.   Scope</w:t>
            </w:r>
          </w:p>
        </w:tc>
        <w:tc>
          <w:tcPr>
            <w:tcW w:w="1456" w:type="pct"/>
            <w:shd w:val="clear" w:color="auto" w:fill="C5E0B3" w:themeFill="accent6" w:themeFillTint="66"/>
          </w:tcPr>
          <w:p w14:paraId="3FF6128B" w14:textId="77777777" w:rsidR="004978B1" w:rsidRDefault="004978B1" w:rsidP="004978B1">
            <w:pPr>
              <w:pStyle w:val="Normal1613"/>
            </w:pPr>
          </w:p>
        </w:tc>
      </w:tr>
      <w:tr w:rsidR="00AF4F98" w14:paraId="3218A11A" w14:textId="404D0DA3" w:rsidTr="0032468D">
        <w:tc>
          <w:tcPr>
            <w:tcW w:w="252" w:type="pct"/>
            <w:shd w:val="clear" w:color="auto" w:fill="D9D9D9" w:themeFill="background1" w:themeFillShade="D9"/>
          </w:tcPr>
          <w:p w14:paraId="3218A114" w14:textId="77777777" w:rsidR="004978B1" w:rsidRDefault="004978B1" w:rsidP="004978B1">
            <w:pPr>
              <w:pStyle w:val="PleaseReviewReport0"/>
              <w:jc w:val="center"/>
            </w:pPr>
            <w:r>
              <w:t>55</w:t>
            </w:r>
          </w:p>
        </w:tc>
        <w:tc>
          <w:tcPr>
            <w:tcW w:w="202" w:type="pct"/>
            <w:shd w:val="clear" w:color="auto" w:fill="D9D9D9" w:themeFill="background1" w:themeFillShade="D9"/>
          </w:tcPr>
          <w:p w14:paraId="3218A115" w14:textId="77777777" w:rsidR="004978B1" w:rsidRDefault="004978B1" w:rsidP="004978B1">
            <w:pPr>
              <w:pStyle w:val="PleaseReviewReport0"/>
              <w:jc w:val="center"/>
            </w:pPr>
            <w:r>
              <w:t>25</w:t>
            </w:r>
          </w:p>
        </w:tc>
        <w:tc>
          <w:tcPr>
            <w:tcW w:w="1064" w:type="pct"/>
            <w:shd w:val="clear" w:color="auto" w:fill="D9D9D9" w:themeFill="background1" w:themeFillShade="D9"/>
          </w:tcPr>
          <w:p w14:paraId="3218A116" w14:textId="77777777" w:rsidR="004978B1" w:rsidRDefault="004978B1" w:rsidP="004978B1">
            <w:pPr>
              <w:pStyle w:val="PleaseReviewReport0"/>
            </w:pPr>
            <w:r>
              <w:rPr>
                <w:rFonts w:ascii="Times New Roman" w:hAnsi="Times New Roman" w:cs="Times New Roman"/>
                <w:sz w:val="22"/>
                <w:szCs w:val="22"/>
              </w:rPr>
              <w:t xml:space="preserve">This commodity standard provides guidance for </w:t>
            </w:r>
            <w:r>
              <w:rPr>
                <w:rFonts w:ascii="Times New Roman" w:hAnsi="Times New Roman" w:cs="Times New Roman"/>
                <w:strike/>
                <w:color w:val="CD5C5C"/>
                <w:sz w:val="22"/>
                <w:szCs w:val="22"/>
              </w:rPr>
              <w:t xml:space="preserve">national plant protection organizations </w:t>
            </w:r>
            <w:r>
              <w:rPr>
                <w:rFonts w:ascii="Times New Roman" w:hAnsi="Times New Roman" w:cs="Times New Roman"/>
                <w:color w:val="CD5C5C"/>
                <w:sz w:val="22"/>
                <w:szCs w:val="22"/>
                <w:u w:val="single"/>
              </w:rPr>
              <w:t xml:space="preserve">National Plant Protection Organizations </w:t>
            </w:r>
            <w:r>
              <w:rPr>
                <w:rFonts w:ascii="Times New Roman" w:hAnsi="Times New Roman" w:cs="Times New Roman"/>
                <w:sz w:val="22"/>
                <w:szCs w:val="22"/>
              </w:rPr>
              <w:t xml:space="preserve">(NPPOs) on pests associated with the fresh </w:t>
            </w:r>
            <w:r>
              <w:rPr>
                <w:rFonts w:ascii="Times New Roman" w:hAnsi="Times New Roman" w:cs="Times New Roman"/>
                <w:sz w:val="22"/>
                <w:szCs w:val="22"/>
              </w:rPr>
              <w:lastRenderedPageBreak/>
              <w:t xml:space="preserve">corms of </w:t>
            </w:r>
            <w:r>
              <w:rPr>
                <w:rFonts w:ascii="Times New Roman" w:hAnsi="Times New Roman" w:cs="Times New Roman"/>
                <w:i/>
                <w:sz w:val="22"/>
                <w:szCs w:val="22"/>
              </w:rPr>
              <w:t>Colocasia esculenta</w:t>
            </w:r>
            <w:r>
              <w:rPr>
                <w:rFonts w:ascii="Times New Roman" w:hAnsi="Times New Roman" w:cs="Times New Roman"/>
                <w:sz w:val="22"/>
                <w:szCs w:val="22"/>
              </w:rPr>
              <w:t xml:space="preserve"> (taro) (Alisamatales: Araceae) and options for phytosanitary measures for the international movement of fresh </w:t>
            </w:r>
            <w:r>
              <w:rPr>
                <w:rFonts w:ascii="Times New Roman" w:hAnsi="Times New Roman" w:cs="Times New Roman"/>
                <w:i/>
                <w:sz w:val="22"/>
                <w:szCs w:val="22"/>
              </w:rPr>
              <w:t>C. esculenta</w:t>
            </w:r>
            <w:r>
              <w:rPr>
                <w:rFonts w:ascii="Times New Roman" w:hAnsi="Times New Roman" w:cs="Times New Roman"/>
                <w:sz w:val="22"/>
                <w:szCs w:val="22"/>
              </w:rPr>
              <w:t xml:space="preserve"> corms for consumption or processing.</w:t>
            </w:r>
          </w:p>
        </w:tc>
        <w:tc>
          <w:tcPr>
            <w:tcW w:w="101" w:type="pct"/>
            <w:shd w:val="clear" w:color="auto" w:fill="D9D9D9" w:themeFill="background1" w:themeFillShade="D9"/>
          </w:tcPr>
          <w:p w14:paraId="3218A117" w14:textId="77777777" w:rsidR="004978B1" w:rsidRDefault="004978B1" w:rsidP="004978B1">
            <w:pPr>
              <w:pStyle w:val="PleaseReviewReport0"/>
              <w:jc w:val="center"/>
            </w:pPr>
            <w:r>
              <w:lastRenderedPageBreak/>
              <w:t>P</w:t>
            </w:r>
          </w:p>
        </w:tc>
        <w:tc>
          <w:tcPr>
            <w:tcW w:w="1925" w:type="pct"/>
            <w:shd w:val="clear" w:color="auto" w:fill="D9D9D9" w:themeFill="background1" w:themeFillShade="D9"/>
          </w:tcPr>
          <w:p w14:paraId="3218A118" w14:textId="77777777" w:rsidR="004978B1" w:rsidRDefault="004978B1" w:rsidP="004978B1">
            <w:pPr>
              <w:pStyle w:val="PleaseReviewReport0"/>
            </w:pPr>
            <w:r>
              <w:rPr>
                <w:b/>
              </w:rPr>
              <w:t>Colombia </w:t>
            </w:r>
            <w:r>
              <w:br/>
              <w:t>The meaning of an acronym must be capitalized by the first word.</w:t>
            </w:r>
          </w:p>
          <w:p w14:paraId="3218A119" w14:textId="77777777" w:rsidR="004978B1" w:rsidRDefault="004978B1" w:rsidP="004978B1">
            <w:pPr>
              <w:pStyle w:val="PleaseReviewReport0"/>
            </w:pPr>
            <w:r>
              <w:rPr>
                <w:i/>
              </w:rPr>
              <w:t>Category : EDITORIAL </w:t>
            </w:r>
          </w:p>
        </w:tc>
        <w:tc>
          <w:tcPr>
            <w:tcW w:w="1456" w:type="pct"/>
            <w:shd w:val="clear" w:color="auto" w:fill="C5E0B3" w:themeFill="accent6" w:themeFillTint="66"/>
          </w:tcPr>
          <w:p w14:paraId="2BF1B4B7" w14:textId="4FAB81B9" w:rsidR="004978B1" w:rsidRPr="0060007F" w:rsidRDefault="004978B1" w:rsidP="004978B1">
            <w:pPr>
              <w:pStyle w:val="PleaseReviewReport0"/>
              <w:rPr>
                <w:bCs/>
              </w:rPr>
            </w:pPr>
            <w:r w:rsidRPr="0060007F">
              <w:rPr>
                <w:bCs/>
              </w:rPr>
              <w:t>TPG disagree</w:t>
            </w:r>
            <w:r w:rsidR="00760469" w:rsidRPr="0060007F">
              <w:rPr>
                <w:bCs/>
              </w:rPr>
              <w:t>s</w:t>
            </w:r>
            <w:r w:rsidRPr="0060007F">
              <w:rPr>
                <w:bCs/>
              </w:rPr>
              <w:t>.</w:t>
            </w:r>
          </w:p>
          <w:p w14:paraId="67110692" w14:textId="05FF87C9" w:rsidR="004978B1" w:rsidRPr="00DB4590" w:rsidRDefault="004978B1" w:rsidP="004978B1">
            <w:pPr>
              <w:pStyle w:val="PleaseReviewReport0"/>
              <w:rPr>
                <w:b/>
                <w:color w:val="FF0000"/>
              </w:rPr>
            </w:pPr>
            <w:r w:rsidRPr="0060007F">
              <w:rPr>
                <w:bCs/>
              </w:rPr>
              <w:t>The term “national plant protection organization” follows the style used in ISPM 5 and other ISPMs, where general terms are written in lower case for consistency.</w:t>
            </w:r>
          </w:p>
        </w:tc>
      </w:tr>
      <w:tr w:rsidR="00AF4F98" w14:paraId="3218A144" w14:textId="67E0BC31" w:rsidTr="0032468D">
        <w:tc>
          <w:tcPr>
            <w:tcW w:w="252" w:type="pct"/>
            <w:shd w:val="clear" w:color="auto" w:fill="D9D9D9" w:themeFill="background1" w:themeFillShade="D9"/>
          </w:tcPr>
          <w:p w14:paraId="3218A13E" w14:textId="77777777" w:rsidR="004978B1" w:rsidRDefault="004978B1" w:rsidP="004978B1">
            <w:pPr>
              <w:pStyle w:val="PleaseReviewReport0"/>
              <w:jc w:val="center"/>
            </w:pPr>
            <w:r>
              <w:t>61</w:t>
            </w:r>
          </w:p>
        </w:tc>
        <w:tc>
          <w:tcPr>
            <w:tcW w:w="202" w:type="pct"/>
            <w:shd w:val="clear" w:color="auto" w:fill="D9D9D9" w:themeFill="background1" w:themeFillShade="D9"/>
          </w:tcPr>
          <w:p w14:paraId="3218A13F" w14:textId="77777777" w:rsidR="004978B1" w:rsidRDefault="004978B1" w:rsidP="004978B1">
            <w:pPr>
              <w:pStyle w:val="PleaseReviewReport0"/>
              <w:jc w:val="center"/>
            </w:pPr>
            <w:r>
              <w:t>25</w:t>
            </w:r>
          </w:p>
        </w:tc>
        <w:tc>
          <w:tcPr>
            <w:tcW w:w="1064" w:type="pct"/>
            <w:shd w:val="clear" w:color="auto" w:fill="D9D9D9" w:themeFill="background1" w:themeFillShade="D9"/>
          </w:tcPr>
          <w:p w14:paraId="3218A140" w14:textId="77777777" w:rsidR="004978B1" w:rsidRDefault="004978B1" w:rsidP="004978B1">
            <w:pPr>
              <w:pStyle w:val="PleaseReviewReport0"/>
            </w:pPr>
            <w:r>
              <w:rPr>
                <w:rFonts w:ascii="Times New Roman" w:hAnsi="Times New Roman" w:cs="Times New Roman"/>
                <w:sz w:val="22"/>
                <w:szCs w:val="22"/>
              </w:rPr>
              <w:t xml:space="preserve">This commodity standard provides guidance for national plant protection organizations (NPPOs) on pests associated with the fresh corms of </w:t>
            </w:r>
            <w:r>
              <w:rPr>
                <w:rFonts w:ascii="Times New Roman" w:hAnsi="Times New Roman" w:cs="Times New Roman"/>
                <w:i/>
                <w:sz w:val="22"/>
                <w:szCs w:val="22"/>
              </w:rPr>
              <w:t>Colocasia esculenta</w:t>
            </w:r>
            <w:r>
              <w:rPr>
                <w:rFonts w:ascii="Times New Roman" w:hAnsi="Times New Roman" w:cs="Times New Roman"/>
                <w:sz w:val="22"/>
                <w:szCs w:val="22"/>
              </w:rPr>
              <w:t xml:space="preserve"> (taro) (Alisamatales: Araceae) and options for phytosanitary measures for the international movement of fresh </w:t>
            </w:r>
            <w:r>
              <w:rPr>
                <w:rFonts w:ascii="Times New Roman" w:hAnsi="Times New Roman" w:cs="Times New Roman"/>
                <w:i/>
                <w:sz w:val="22"/>
                <w:szCs w:val="22"/>
              </w:rPr>
              <w:t>C. esculenta</w:t>
            </w:r>
            <w:r>
              <w:rPr>
                <w:rFonts w:ascii="Times New Roman" w:hAnsi="Times New Roman" w:cs="Times New Roman"/>
                <w:sz w:val="22"/>
                <w:szCs w:val="22"/>
              </w:rPr>
              <w:t xml:space="preserve"> corms for consumption or processing.</w:t>
            </w:r>
          </w:p>
        </w:tc>
        <w:tc>
          <w:tcPr>
            <w:tcW w:w="101" w:type="pct"/>
            <w:shd w:val="clear" w:color="auto" w:fill="D9D9D9" w:themeFill="background1" w:themeFillShade="D9"/>
          </w:tcPr>
          <w:p w14:paraId="3218A141" w14:textId="77777777" w:rsidR="004978B1" w:rsidRDefault="004978B1" w:rsidP="004978B1">
            <w:pPr>
              <w:pStyle w:val="PleaseReviewReport0"/>
              <w:jc w:val="center"/>
            </w:pPr>
            <w:r>
              <w:t>C</w:t>
            </w:r>
          </w:p>
        </w:tc>
        <w:tc>
          <w:tcPr>
            <w:tcW w:w="1925" w:type="pct"/>
            <w:shd w:val="clear" w:color="auto" w:fill="D9D9D9" w:themeFill="background1" w:themeFillShade="D9"/>
          </w:tcPr>
          <w:p w14:paraId="3218A142" w14:textId="77777777" w:rsidR="004978B1" w:rsidRPr="008E6321" w:rsidRDefault="004978B1" w:rsidP="004978B1">
            <w:pPr>
              <w:pStyle w:val="PleaseReviewReport0"/>
              <w:rPr>
                <w:lang w:val="fr-FR"/>
              </w:rPr>
            </w:pPr>
            <w:r w:rsidRPr="008E6321">
              <w:rPr>
                <w:b/>
                <w:lang w:val="fr-FR"/>
              </w:rPr>
              <w:t>Senegal </w:t>
            </w:r>
            <w:r w:rsidRPr="008E6321">
              <w:rPr>
                <w:lang w:val="fr-FR"/>
              </w:rPr>
              <w:br/>
              <w:t>Je pense qu’en dehors des organismes nuisibles associés, il convient de prendre en compte les spécificités agroécologiques ainsi que les organismes nuisibles inféodés, susceptibles d’entrer en compétition interspécifique avec les autres cultures fraîches sur le site de production et qui pouvaient avoir des impacts dans la transformation ou détériorer la qualité pour la consommation</w:t>
            </w:r>
          </w:p>
          <w:p w14:paraId="3218A143" w14:textId="77777777" w:rsidR="004978B1" w:rsidRDefault="004978B1" w:rsidP="004978B1">
            <w:pPr>
              <w:pStyle w:val="PleaseReviewReport0"/>
            </w:pPr>
            <w:r>
              <w:rPr>
                <w:i/>
              </w:rPr>
              <w:t>Category : SUBSTANTIVE </w:t>
            </w:r>
          </w:p>
        </w:tc>
        <w:tc>
          <w:tcPr>
            <w:tcW w:w="1456" w:type="pct"/>
            <w:shd w:val="clear" w:color="auto" w:fill="C5E0B3" w:themeFill="accent6" w:themeFillTint="66"/>
          </w:tcPr>
          <w:p w14:paraId="1AFBA31A" w14:textId="77777777" w:rsidR="0010570B" w:rsidRPr="00070DCC" w:rsidRDefault="0010570B" w:rsidP="0010570B">
            <w:pPr>
              <w:pStyle w:val="PleaseReviewReport0"/>
              <w:rPr>
                <w:b/>
                <w:bCs/>
                <w:color w:val="244061"/>
              </w:rPr>
            </w:pPr>
            <w:r w:rsidRPr="00070DCC">
              <w:rPr>
                <w:b/>
                <w:bCs/>
                <w:color w:val="244061"/>
              </w:rPr>
              <w:t>Translated comment:</w:t>
            </w:r>
          </w:p>
          <w:p w14:paraId="33A0892E" w14:textId="42ACDFCE" w:rsidR="0010570B" w:rsidRPr="00E11F64" w:rsidRDefault="0010570B" w:rsidP="0010570B">
            <w:pPr>
              <w:pStyle w:val="PleaseReviewReport0"/>
              <w:rPr>
                <w:b/>
                <w:lang w:val="en-US"/>
              </w:rPr>
            </w:pPr>
            <w:r w:rsidRPr="00070DCC">
              <w:rPr>
                <w:color w:val="244061"/>
              </w:rPr>
              <w:t>I believe that, in addition to associated pests, it is important to take into account specific agroecological characteristics as well as subordinate pests that are likely to compete with other fresh crops at the production site and that could have an impact on processing or deteriorate quality for consumption.</w:t>
            </w:r>
          </w:p>
        </w:tc>
      </w:tr>
      <w:tr w:rsidR="00AF4F98" w14:paraId="3218A159" w14:textId="638C1311" w:rsidTr="0032468D">
        <w:tc>
          <w:tcPr>
            <w:tcW w:w="252" w:type="pct"/>
            <w:shd w:val="clear" w:color="auto" w:fill="FFFFFF" w:themeFill="background1"/>
          </w:tcPr>
          <w:p w14:paraId="3218A153" w14:textId="77777777" w:rsidR="004978B1" w:rsidRDefault="004978B1" w:rsidP="004978B1">
            <w:pPr>
              <w:pStyle w:val="PleaseReviewReport0"/>
              <w:jc w:val="center"/>
            </w:pPr>
            <w:r>
              <w:t>64</w:t>
            </w:r>
          </w:p>
        </w:tc>
        <w:tc>
          <w:tcPr>
            <w:tcW w:w="202" w:type="pct"/>
            <w:shd w:val="clear" w:color="auto" w:fill="FFFFFF" w:themeFill="background1"/>
          </w:tcPr>
          <w:p w14:paraId="3218A154" w14:textId="77777777" w:rsidR="004978B1" w:rsidRDefault="004978B1" w:rsidP="004978B1">
            <w:pPr>
              <w:pStyle w:val="PleaseReviewReport0"/>
              <w:jc w:val="center"/>
            </w:pPr>
            <w:r>
              <w:t>25</w:t>
            </w:r>
          </w:p>
        </w:tc>
        <w:tc>
          <w:tcPr>
            <w:tcW w:w="1064" w:type="pct"/>
            <w:shd w:val="clear" w:color="auto" w:fill="FFFFFF" w:themeFill="background1"/>
          </w:tcPr>
          <w:p w14:paraId="3218A155" w14:textId="77777777" w:rsidR="004978B1" w:rsidRDefault="004978B1" w:rsidP="004978B1">
            <w:pPr>
              <w:pStyle w:val="PleaseReviewReport0"/>
            </w:pPr>
            <w:r>
              <w:rPr>
                <w:rFonts w:ascii="Times New Roman" w:hAnsi="Times New Roman" w:cs="Times New Roman"/>
                <w:sz w:val="22"/>
                <w:szCs w:val="22"/>
              </w:rPr>
              <w:t xml:space="preserve">This commodity standard provides guidance for national plant protection organizations (NPPOs) on pests associated with the fresh corms of </w:t>
            </w:r>
            <w:r>
              <w:rPr>
                <w:rFonts w:ascii="Times New Roman" w:hAnsi="Times New Roman" w:cs="Times New Roman"/>
                <w:i/>
                <w:sz w:val="22"/>
                <w:szCs w:val="22"/>
              </w:rPr>
              <w:t>Colocasia esculenta</w:t>
            </w:r>
            <w:r>
              <w:rPr>
                <w:rFonts w:ascii="Times New Roman" w:hAnsi="Times New Roman" w:cs="Times New Roman"/>
                <w:sz w:val="22"/>
                <w:szCs w:val="22"/>
              </w:rPr>
              <w:t xml:space="preserve"> (taro) (Alisamatales: Araceae) and options for phytosanitary measures for the international movement of fresh </w:t>
            </w:r>
            <w:r>
              <w:rPr>
                <w:rFonts w:ascii="Times New Roman" w:hAnsi="Times New Roman" w:cs="Times New Roman"/>
                <w:i/>
                <w:sz w:val="22"/>
                <w:szCs w:val="22"/>
              </w:rPr>
              <w:t>C. esculenta</w:t>
            </w:r>
            <w:r>
              <w:rPr>
                <w:rFonts w:ascii="Times New Roman" w:hAnsi="Times New Roman" w:cs="Times New Roman"/>
                <w:sz w:val="22"/>
                <w:szCs w:val="22"/>
              </w:rPr>
              <w:t xml:space="preserve"> corms </w:t>
            </w:r>
            <w:r>
              <w:rPr>
                <w:rFonts w:ascii="Times New Roman" w:hAnsi="Times New Roman" w:cs="Times New Roman"/>
                <w:color w:val="FF0000"/>
                <w:sz w:val="22"/>
                <w:szCs w:val="22"/>
                <w:u w:val="single"/>
              </w:rPr>
              <w:t xml:space="preserve">intended </w:t>
            </w:r>
            <w:r>
              <w:rPr>
                <w:rFonts w:ascii="Times New Roman" w:hAnsi="Times New Roman" w:cs="Times New Roman"/>
                <w:sz w:val="22"/>
                <w:szCs w:val="22"/>
              </w:rPr>
              <w:t>for consumption or processing.</w:t>
            </w:r>
          </w:p>
        </w:tc>
        <w:tc>
          <w:tcPr>
            <w:tcW w:w="101" w:type="pct"/>
            <w:shd w:val="clear" w:color="auto" w:fill="FFFFFF" w:themeFill="background1"/>
          </w:tcPr>
          <w:p w14:paraId="3218A156" w14:textId="77777777" w:rsidR="004978B1" w:rsidRDefault="004978B1" w:rsidP="004978B1">
            <w:pPr>
              <w:pStyle w:val="PleaseReviewReport0"/>
              <w:jc w:val="center"/>
            </w:pPr>
            <w:r>
              <w:t>P</w:t>
            </w:r>
          </w:p>
        </w:tc>
        <w:tc>
          <w:tcPr>
            <w:tcW w:w="1925" w:type="pct"/>
            <w:shd w:val="clear" w:color="auto" w:fill="FFFFFF" w:themeFill="background1"/>
          </w:tcPr>
          <w:p w14:paraId="3218A157" w14:textId="77777777" w:rsidR="004978B1" w:rsidRDefault="004978B1" w:rsidP="004978B1">
            <w:pPr>
              <w:pStyle w:val="PleaseReviewReport0"/>
            </w:pPr>
            <w:r>
              <w:rPr>
                <w:b/>
              </w:rPr>
              <w:t>Egypt </w:t>
            </w:r>
            <w:r>
              <w:br/>
              <w:t>To be consistent with what was mentioned into the description of commodity and its intended use</w:t>
            </w:r>
          </w:p>
          <w:p w14:paraId="3218A158" w14:textId="77777777" w:rsidR="004978B1" w:rsidRDefault="004978B1" w:rsidP="004978B1">
            <w:pPr>
              <w:pStyle w:val="PleaseReviewReport0"/>
            </w:pPr>
            <w:r>
              <w:rPr>
                <w:i/>
              </w:rPr>
              <w:t>Category : EDITORIAL </w:t>
            </w:r>
          </w:p>
        </w:tc>
        <w:tc>
          <w:tcPr>
            <w:tcW w:w="1456" w:type="pct"/>
            <w:shd w:val="clear" w:color="auto" w:fill="C5E0B3" w:themeFill="accent6" w:themeFillTint="66"/>
          </w:tcPr>
          <w:p w14:paraId="3475B479" w14:textId="1F4B1322" w:rsidR="00665B06" w:rsidRPr="005E7E38" w:rsidRDefault="00665B06" w:rsidP="0032468D">
            <w:pPr>
              <w:pStyle w:val="PleaseReviewReport0"/>
              <w:jc w:val="both"/>
              <w:rPr>
                <w:bCs/>
              </w:rPr>
            </w:pPr>
            <w:r w:rsidRPr="0060007F">
              <w:rPr>
                <w:bCs/>
              </w:rPr>
              <w:t xml:space="preserve">The TPG notes that this addition is not necessary and would be inconsistent with CS 1: International movement of fresh </w:t>
            </w:r>
            <w:r w:rsidRPr="0060007F">
              <w:rPr>
                <w:bCs/>
                <w:i/>
                <w:iCs/>
              </w:rPr>
              <w:t>Mangifera indica</w:t>
            </w:r>
            <w:r w:rsidRPr="0060007F">
              <w:rPr>
                <w:bCs/>
              </w:rPr>
              <w:t xml:space="preserve"> fruit, in which the more precise wording «intended for consumption or processing» is used only in section 2 (Description of the commodity and intended use).</w:t>
            </w:r>
          </w:p>
          <w:p w14:paraId="0FC458A2" w14:textId="1FFB6413" w:rsidR="009A60C2" w:rsidRPr="0060007F" w:rsidRDefault="009A60C2" w:rsidP="007F6D2B">
            <w:pPr>
              <w:pStyle w:val="PleaseReviewReport0"/>
              <w:rPr>
                <w:bCs/>
                <w:lang w:val="en-US"/>
              </w:rPr>
            </w:pPr>
            <w:r w:rsidRPr="0060007F">
              <w:rPr>
                <w:bCs/>
              </w:rPr>
              <w:t>Furthermore TPG recommends to delete “for consumption or processing”</w:t>
            </w:r>
            <w:r w:rsidR="001919CF" w:rsidRPr="0060007F">
              <w:rPr>
                <w:bCs/>
              </w:rPr>
              <w:t>.</w:t>
            </w:r>
          </w:p>
        </w:tc>
      </w:tr>
      <w:tr w:rsidR="00AF4F98" w14:paraId="3218A175" w14:textId="03365B9C" w:rsidTr="0032468D">
        <w:tc>
          <w:tcPr>
            <w:tcW w:w="252" w:type="pct"/>
            <w:shd w:val="clear" w:color="auto" w:fill="D9D9D9" w:themeFill="background1" w:themeFillShade="D9"/>
          </w:tcPr>
          <w:p w14:paraId="3218A16F" w14:textId="77777777" w:rsidR="004978B1" w:rsidRDefault="004978B1" w:rsidP="004978B1">
            <w:pPr>
              <w:pStyle w:val="PleaseReviewReport0"/>
              <w:jc w:val="center"/>
            </w:pPr>
            <w:r>
              <w:t>68</w:t>
            </w:r>
          </w:p>
        </w:tc>
        <w:tc>
          <w:tcPr>
            <w:tcW w:w="202" w:type="pct"/>
            <w:shd w:val="clear" w:color="auto" w:fill="D9D9D9" w:themeFill="background1" w:themeFillShade="D9"/>
          </w:tcPr>
          <w:p w14:paraId="3218A170" w14:textId="77777777" w:rsidR="004978B1" w:rsidRDefault="004978B1" w:rsidP="004978B1">
            <w:pPr>
              <w:pStyle w:val="PleaseReviewReport0"/>
              <w:jc w:val="center"/>
            </w:pPr>
            <w:r>
              <w:t>25</w:t>
            </w:r>
          </w:p>
        </w:tc>
        <w:tc>
          <w:tcPr>
            <w:tcW w:w="1064" w:type="pct"/>
            <w:shd w:val="clear" w:color="auto" w:fill="D9D9D9" w:themeFill="background1" w:themeFillShade="D9"/>
          </w:tcPr>
          <w:p w14:paraId="3218A171" w14:textId="77777777" w:rsidR="004978B1" w:rsidRPr="008E6321" w:rsidRDefault="004978B1" w:rsidP="004978B1">
            <w:pPr>
              <w:pStyle w:val="PleaseReviewReport0"/>
              <w:rPr>
                <w:lang w:val="fr-FR"/>
              </w:rPr>
            </w:pPr>
            <w:r w:rsidRPr="008E6321">
              <w:rPr>
                <w:rFonts w:ascii="Times New Roman" w:hAnsi="Times New Roman" w:cs="Times New Roman"/>
                <w:sz w:val="22"/>
                <w:szCs w:val="22"/>
                <w:lang w:val="fr-FR"/>
              </w:rPr>
              <w:t xml:space="preserve">La présente norme relative à une marchandise fournit aux organisations nationales pour </w:t>
            </w:r>
            <w:r w:rsidRPr="008E6321">
              <w:rPr>
                <w:rFonts w:ascii="Times New Roman" w:hAnsi="Times New Roman" w:cs="Times New Roman"/>
                <w:sz w:val="22"/>
                <w:szCs w:val="22"/>
                <w:lang w:val="fr-FR"/>
              </w:rPr>
              <w:lastRenderedPageBreak/>
              <w:t xml:space="preserve">la protection des végétaux (ONPV) des orientations concernant les organismes nuisibles associés aux tubercules frais de </w:t>
            </w:r>
            <w:r w:rsidRPr="008E6321">
              <w:rPr>
                <w:rFonts w:ascii="Times New Roman" w:hAnsi="Times New Roman" w:cs="Times New Roman"/>
                <w:i/>
                <w:sz w:val="22"/>
                <w:szCs w:val="22"/>
                <w:lang w:val="fr-FR"/>
              </w:rPr>
              <w:t>Colocasia esculenta</w:t>
            </w:r>
            <w:r w:rsidRPr="008E6321">
              <w:rPr>
                <w:rFonts w:ascii="Times New Roman" w:hAnsi="Times New Roman" w:cs="Times New Roman"/>
                <w:sz w:val="22"/>
                <w:szCs w:val="22"/>
                <w:lang w:val="fr-FR"/>
              </w:rPr>
              <w:t xml:space="preserve"> (taro) </w:t>
            </w:r>
            <w:r w:rsidRPr="008E6321">
              <w:rPr>
                <w:rFonts w:ascii="Times New Roman" w:hAnsi="Times New Roman" w:cs="Times New Roman"/>
                <w:strike/>
                <w:color w:val="FF0000"/>
                <w:sz w:val="22"/>
                <w:szCs w:val="22"/>
                <w:lang w:val="fr-FR"/>
              </w:rPr>
              <w:t>(Alisamatales</w:t>
            </w:r>
            <w:r w:rsidRPr="008E6321">
              <w:rPr>
                <w:rFonts w:ascii="Times New Roman" w:hAnsi="Times New Roman" w:cs="Times New Roman"/>
                <w:color w:val="FF0000"/>
                <w:sz w:val="22"/>
                <w:szCs w:val="22"/>
                <w:u w:val="single"/>
                <w:lang w:val="fr-FR"/>
              </w:rPr>
              <w:t>(</w:t>
            </w:r>
            <w:r w:rsidRPr="008E6321">
              <w:rPr>
                <w:rFonts w:ascii="Times New Roman" w:hAnsi="Times New Roman" w:cs="Times New Roman"/>
                <w:sz w:val="22"/>
                <w:szCs w:val="22"/>
                <w:lang w:val="fr-FR"/>
              </w:rPr>
              <w:t xml:space="preserve">: Araceae) ainsi que les mesures phytosanitaires envisageables pour les déplacements internationaux de tubercules frais de </w:t>
            </w:r>
            <w:r w:rsidRPr="008E6321">
              <w:rPr>
                <w:rFonts w:ascii="Times New Roman" w:hAnsi="Times New Roman" w:cs="Times New Roman"/>
                <w:i/>
                <w:sz w:val="22"/>
                <w:szCs w:val="22"/>
                <w:lang w:val="fr-FR"/>
              </w:rPr>
              <w:t>C. esculenta</w:t>
            </w:r>
            <w:r w:rsidRPr="008E6321">
              <w:rPr>
                <w:rFonts w:ascii="Times New Roman" w:hAnsi="Times New Roman" w:cs="Times New Roman"/>
                <w:sz w:val="22"/>
                <w:szCs w:val="22"/>
                <w:lang w:val="fr-FR"/>
              </w:rPr>
              <w:t xml:space="preserve"> destinés à la consommation ou à la transformation.</w:t>
            </w:r>
          </w:p>
        </w:tc>
        <w:tc>
          <w:tcPr>
            <w:tcW w:w="101" w:type="pct"/>
            <w:shd w:val="clear" w:color="auto" w:fill="D9D9D9" w:themeFill="background1" w:themeFillShade="D9"/>
          </w:tcPr>
          <w:p w14:paraId="3218A172" w14:textId="77777777" w:rsidR="004978B1" w:rsidRDefault="004978B1" w:rsidP="004978B1">
            <w:pPr>
              <w:pStyle w:val="PleaseReviewReport0"/>
              <w:jc w:val="center"/>
            </w:pPr>
            <w:r>
              <w:lastRenderedPageBreak/>
              <w:t>P</w:t>
            </w:r>
          </w:p>
        </w:tc>
        <w:tc>
          <w:tcPr>
            <w:tcW w:w="1925" w:type="pct"/>
            <w:shd w:val="clear" w:color="auto" w:fill="D9D9D9" w:themeFill="background1" w:themeFillShade="D9"/>
          </w:tcPr>
          <w:p w14:paraId="3218A173" w14:textId="77777777" w:rsidR="004978B1" w:rsidRDefault="004978B1" w:rsidP="004978B1">
            <w:pPr>
              <w:pStyle w:val="PleaseReviewReport0"/>
            </w:pPr>
            <w:r>
              <w:rPr>
                <w:b/>
              </w:rPr>
              <w:t>IPPC Regional Workshop Africa </w:t>
            </w:r>
            <w:r>
              <w:br/>
              <w:t>Alismatales</w:t>
            </w:r>
          </w:p>
          <w:p w14:paraId="3218A174" w14:textId="77777777" w:rsidR="004978B1" w:rsidRDefault="004978B1" w:rsidP="004978B1">
            <w:pPr>
              <w:pStyle w:val="PleaseReviewReport0"/>
            </w:pPr>
            <w:r>
              <w:rPr>
                <w:i/>
              </w:rPr>
              <w:t>Category : EDITORIAL </w:t>
            </w:r>
          </w:p>
        </w:tc>
        <w:tc>
          <w:tcPr>
            <w:tcW w:w="1456" w:type="pct"/>
            <w:shd w:val="clear" w:color="auto" w:fill="C5E0B3" w:themeFill="accent6" w:themeFillTint="66"/>
          </w:tcPr>
          <w:p w14:paraId="7145E92C" w14:textId="7DE44CF1" w:rsidR="00F970F3" w:rsidRPr="00070DCC" w:rsidRDefault="00F970F3" w:rsidP="001B17FB">
            <w:pPr>
              <w:pStyle w:val="PleaseReviewReport0"/>
              <w:rPr>
                <w:b/>
                <w:bCs/>
                <w:color w:val="244061"/>
              </w:rPr>
            </w:pPr>
            <w:r>
              <w:rPr>
                <w:b/>
                <w:bCs/>
                <w:color w:val="244061"/>
              </w:rPr>
              <w:t>Translated c</w:t>
            </w:r>
            <w:r w:rsidRPr="00070DCC">
              <w:rPr>
                <w:b/>
                <w:bCs/>
                <w:color w:val="244061"/>
              </w:rPr>
              <w:t>omment:</w:t>
            </w:r>
          </w:p>
          <w:p w14:paraId="5765210C" w14:textId="220F2C08" w:rsidR="00F970F3" w:rsidRDefault="00F970F3" w:rsidP="00F970F3">
            <w:pPr>
              <w:pStyle w:val="PleaseReviewReport0"/>
              <w:rPr>
                <w:b/>
              </w:rPr>
            </w:pPr>
            <w:r w:rsidRPr="00070DCC">
              <w:rPr>
                <w:color w:val="244061"/>
              </w:rPr>
              <w:t>It is suggested to replace “Alisamatales” with “Alismatales”.</w:t>
            </w:r>
          </w:p>
        </w:tc>
      </w:tr>
      <w:tr w:rsidR="004978B1" w14:paraId="3218A177" w14:textId="76084DF5" w:rsidTr="0032468D">
        <w:tc>
          <w:tcPr>
            <w:tcW w:w="3544" w:type="pct"/>
            <w:gridSpan w:val="5"/>
            <w:vAlign w:val="center"/>
          </w:tcPr>
          <w:p w14:paraId="3218A176" w14:textId="77777777" w:rsidR="004978B1" w:rsidRDefault="004978B1" w:rsidP="004978B1">
            <w:pPr>
              <w:pStyle w:val="Normal1613"/>
            </w:pPr>
            <w:r>
              <w:t>2.   Description of the commodity and its intended use</w:t>
            </w:r>
          </w:p>
        </w:tc>
        <w:tc>
          <w:tcPr>
            <w:tcW w:w="1456" w:type="pct"/>
            <w:shd w:val="clear" w:color="auto" w:fill="C5E0B3" w:themeFill="accent6" w:themeFillTint="66"/>
          </w:tcPr>
          <w:p w14:paraId="37A3B8D3" w14:textId="77777777" w:rsidR="004978B1" w:rsidRDefault="004978B1" w:rsidP="004978B1">
            <w:pPr>
              <w:pStyle w:val="Normal1613"/>
            </w:pPr>
          </w:p>
        </w:tc>
      </w:tr>
      <w:tr w:rsidR="004978B1" w14:paraId="3218A1BF" w14:textId="53F45045" w:rsidTr="0032468D">
        <w:tc>
          <w:tcPr>
            <w:tcW w:w="3544" w:type="pct"/>
            <w:gridSpan w:val="5"/>
            <w:vAlign w:val="center"/>
          </w:tcPr>
          <w:p w14:paraId="3218A1BE" w14:textId="77777777" w:rsidR="004978B1" w:rsidRDefault="004978B1" w:rsidP="004978B1">
            <w:pPr>
              <w:pStyle w:val="Normal1613"/>
            </w:pPr>
            <w:r>
              <w:t>3.   </w:t>
            </w:r>
            <w:r w:rsidRPr="00A81DA7">
              <w:rPr>
                <w:highlight w:val="yellow"/>
              </w:rPr>
              <w:t>Pests associated with fresh Colocasia esculenta</w:t>
            </w:r>
          </w:p>
        </w:tc>
        <w:tc>
          <w:tcPr>
            <w:tcW w:w="1456" w:type="pct"/>
            <w:shd w:val="clear" w:color="auto" w:fill="C5E0B3" w:themeFill="accent6" w:themeFillTint="66"/>
          </w:tcPr>
          <w:p w14:paraId="5EB83D62" w14:textId="77777777" w:rsidR="004978B1" w:rsidRDefault="004978B1" w:rsidP="004978B1">
            <w:pPr>
              <w:pStyle w:val="Normal1613"/>
            </w:pPr>
          </w:p>
        </w:tc>
      </w:tr>
      <w:tr w:rsidR="00AF4F98" w14:paraId="3218A1D4" w14:textId="2890EBE5" w:rsidTr="0032468D">
        <w:tc>
          <w:tcPr>
            <w:tcW w:w="252" w:type="pct"/>
            <w:shd w:val="clear" w:color="auto" w:fill="FFFFFF" w:themeFill="background1"/>
          </w:tcPr>
          <w:p w14:paraId="3218A1CE" w14:textId="77777777" w:rsidR="004978B1" w:rsidRDefault="004978B1" w:rsidP="004978B1">
            <w:pPr>
              <w:pStyle w:val="PleaseReviewReport0"/>
              <w:jc w:val="center"/>
            </w:pPr>
            <w:r>
              <w:t>81</w:t>
            </w:r>
          </w:p>
        </w:tc>
        <w:tc>
          <w:tcPr>
            <w:tcW w:w="202" w:type="pct"/>
            <w:shd w:val="clear" w:color="auto" w:fill="FFFFFF" w:themeFill="background1"/>
          </w:tcPr>
          <w:p w14:paraId="3218A1CF" w14:textId="77777777" w:rsidR="004978B1" w:rsidRDefault="004978B1" w:rsidP="004978B1">
            <w:pPr>
              <w:pStyle w:val="PleaseReviewReport0"/>
              <w:jc w:val="center"/>
            </w:pPr>
            <w:r>
              <w:t>28</w:t>
            </w:r>
          </w:p>
        </w:tc>
        <w:tc>
          <w:tcPr>
            <w:tcW w:w="1064" w:type="pct"/>
            <w:shd w:val="clear" w:color="auto" w:fill="FFFFFF" w:themeFill="background1"/>
          </w:tcPr>
          <w:p w14:paraId="3218A1D0" w14:textId="77777777" w:rsidR="004978B1" w:rsidRDefault="004978B1" w:rsidP="004978B1">
            <w:pPr>
              <w:pStyle w:val="PleaseReviewReport0"/>
            </w:pPr>
            <w:r>
              <w:rPr>
                <w:rFonts w:ascii="Times New Roman" w:hAnsi="Times New Roman" w:cs="Times New Roman"/>
                <w:b/>
                <w:bCs/>
                <w:sz w:val="24"/>
                <w:szCs w:val="24"/>
              </w:rPr>
              <w:t>3.</w:t>
            </w:r>
            <w:r>
              <w:tab/>
            </w:r>
            <w:r>
              <w:rPr>
                <w:rFonts w:ascii="Times New Roman" w:hAnsi="Times New Roman" w:cs="Times New Roman"/>
                <w:b/>
                <w:bCs/>
                <w:sz w:val="24"/>
                <w:szCs w:val="24"/>
              </w:rPr>
              <w:t>Pests associated with fresh</w:t>
            </w:r>
            <w:r>
              <w:rPr>
                <w:rFonts w:ascii="Times New Roman" w:hAnsi="Times New Roman" w:cs="Times New Roman"/>
                <w:b/>
                <w:bCs/>
                <w:i/>
                <w:sz w:val="24"/>
                <w:szCs w:val="24"/>
              </w:rPr>
              <w:t xml:space="preserve"> Colocasia </w:t>
            </w:r>
            <w:r>
              <w:rPr>
                <w:rFonts w:ascii="Times New Roman" w:hAnsi="Times New Roman" w:cs="Times New Roman"/>
                <w:b/>
                <w:bCs/>
                <w:i/>
                <w:strike/>
                <w:color w:val="FFA500"/>
                <w:sz w:val="24"/>
                <w:szCs w:val="24"/>
              </w:rPr>
              <w:t>esculenta</w:t>
            </w:r>
            <w:r>
              <w:rPr>
                <w:rFonts w:ascii="Times New Roman" w:hAnsi="Times New Roman" w:cs="Times New Roman"/>
                <w:b/>
                <w:bCs/>
                <w:i/>
                <w:color w:val="FFA500"/>
                <w:sz w:val="24"/>
                <w:szCs w:val="24"/>
                <w:u w:val="single"/>
              </w:rPr>
              <w:t xml:space="preserve">esculenta </w:t>
            </w:r>
            <w:r>
              <w:rPr>
                <w:b/>
                <w:bCs/>
                <w:color w:val="FFA500"/>
                <w:u w:val="single"/>
              </w:rPr>
              <w:t>corms</w:t>
            </w:r>
          </w:p>
        </w:tc>
        <w:tc>
          <w:tcPr>
            <w:tcW w:w="101" w:type="pct"/>
            <w:shd w:val="clear" w:color="auto" w:fill="FFFFFF" w:themeFill="background1"/>
          </w:tcPr>
          <w:p w14:paraId="3218A1D1" w14:textId="77777777" w:rsidR="004978B1" w:rsidRDefault="004978B1" w:rsidP="004978B1">
            <w:pPr>
              <w:pStyle w:val="PleaseReviewReport0"/>
              <w:jc w:val="center"/>
            </w:pPr>
            <w:r>
              <w:t>P</w:t>
            </w:r>
          </w:p>
        </w:tc>
        <w:tc>
          <w:tcPr>
            <w:tcW w:w="1925" w:type="pct"/>
            <w:shd w:val="clear" w:color="auto" w:fill="FFFFFF" w:themeFill="background1"/>
          </w:tcPr>
          <w:p w14:paraId="3218A1D2" w14:textId="77777777" w:rsidR="004978B1" w:rsidRDefault="004978B1" w:rsidP="004978B1">
            <w:pPr>
              <w:pStyle w:val="PleaseReviewReport0"/>
            </w:pPr>
            <w:r>
              <w:rPr>
                <w:b/>
              </w:rPr>
              <w:t>Thailand </w:t>
            </w:r>
            <w:r>
              <w:br/>
              <w:t>To make this title clear and consistent with the other paragraphs of this annex, the word "corms" is required.</w:t>
            </w:r>
          </w:p>
          <w:p w14:paraId="3218A1D3" w14:textId="77777777" w:rsidR="004978B1" w:rsidRDefault="004978B1" w:rsidP="004978B1">
            <w:pPr>
              <w:pStyle w:val="PleaseReviewReport0"/>
            </w:pPr>
            <w:r>
              <w:rPr>
                <w:i/>
              </w:rPr>
              <w:t>Category : EDITORIAL </w:t>
            </w:r>
          </w:p>
        </w:tc>
        <w:tc>
          <w:tcPr>
            <w:tcW w:w="1456" w:type="pct"/>
            <w:shd w:val="clear" w:color="auto" w:fill="C5E0B3" w:themeFill="accent6" w:themeFillTint="66"/>
          </w:tcPr>
          <w:p w14:paraId="5AB67F17" w14:textId="154A6AF2" w:rsidR="004978B1" w:rsidRPr="0060007F" w:rsidRDefault="004978B1" w:rsidP="004978B1">
            <w:pPr>
              <w:pStyle w:val="PleaseReviewReport0"/>
              <w:rPr>
                <w:bCs/>
              </w:rPr>
            </w:pPr>
            <w:r w:rsidRPr="0060007F">
              <w:rPr>
                <w:bCs/>
              </w:rPr>
              <w:t>TPG</w:t>
            </w:r>
            <w:r w:rsidR="00D74384" w:rsidRPr="0060007F">
              <w:rPr>
                <w:bCs/>
              </w:rPr>
              <w:t xml:space="preserve"> agrees</w:t>
            </w:r>
            <w:r w:rsidR="008D7DA8" w:rsidRPr="0060007F">
              <w:rPr>
                <w:bCs/>
              </w:rPr>
              <w:t xml:space="preserve"> for clarity and consistency with the mango standard. </w:t>
            </w:r>
          </w:p>
        </w:tc>
      </w:tr>
      <w:tr w:rsidR="00AF4F98" w14:paraId="3218A1F0" w14:textId="295A4E74" w:rsidTr="0032468D">
        <w:tc>
          <w:tcPr>
            <w:tcW w:w="252" w:type="pct"/>
          </w:tcPr>
          <w:p w14:paraId="3218A1EA" w14:textId="77777777" w:rsidR="004978B1" w:rsidRDefault="004978B1" w:rsidP="004978B1">
            <w:pPr>
              <w:pStyle w:val="PleaseReviewReport0"/>
              <w:jc w:val="center"/>
            </w:pPr>
            <w:r>
              <w:t>85</w:t>
            </w:r>
          </w:p>
        </w:tc>
        <w:tc>
          <w:tcPr>
            <w:tcW w:w="202" w:type="pct"/>
          </w:tcPr>
          <w:p w14:paraId="3218A1EB" w14:textId="77777777" w:rsidR="004978B1" w:rsidRDefault="004978B1" w:rsidP="004978B1">
            <w:pPr>
              <w:pStyle w:val="PleaseReviewReport0"/>
              <w:jc w:val="center"/>
            </w:pPr>
            <w:r>
              <w:t>30</w:t>
            </w:r>
          </w:p>
        </w:tc>
        <w:tc>
          <w:tcPr>
            <w:tcW w:w="1064" w:type="pct"/>
          </w:tcPr>
          <w:p w14:paraId="3218A1EC" w14:textId="77777777" w:rsidR="004978B1" w:rsidRDefault="004978B1" w:rsidP="004978B1">
            <w:pPr>
              <w:pStyle w:val="PleaseReviewReport0"/>
            </w:pPr>
            <w:r>
              <w:rPr>
                <w:rFonts w:ascii="Times New Roman" w:hAnsi="Times New Roman" w:cs="Times New Roman"/>
                <w:sz w:val="22"/>
                <w:szCs w:val="22"/>
                <w:highlight w:val="cyan"/>
              </w:rPr>
              <w:t>The list of pests does not consider factors that may influence pest infestation of corms in the country of origin (e.g. cultivar or variety; geographical and ecological factors).</w:t>
            </w:r>
          </w:p>
        </w:tc>
        <w:tc>
          <w:tcPr>
            <w:tcW w:w="101" w:type="pct"/>
          </w:tcPr>
          <w:p w14:paraId="3218A1ED" w14:textId="77777777" w:rsidR="004978B1" w:rsidRDefault="004978B1" w:rsidP="004978B1">
            <w:pPr>
              <w:pStyle w:val="PleaseReviewReport0"/>
              <w:jc w:val="center"/>
            </w:pPr>
            <w:r>
              <w:t>C</w:t>
            </w:r>
          </w:p>
        </w:tc>
        <w:tc>
          <w:tcPr>
            <w:tcW w:w="1925" w:type="pct"/>
          </w:tcPr>
          <w:p w14:paraId="3218A1EE" w14:textId="77777777" w:rsidR="004978B1" w:rsidRPr="008E6321" w:rsidRDefault="004978B1" w:rsidP="004978B1">
            <w:pPr>
              <w:pStyle w:val="PleaseReviewReport0"/>
              <w:rPr>
                <w:lang w:val="fr-FR"/>
              </w:rPr>
            </w:pPr>
            <w:r w:rsidRPr="008E6321">
              <w:rPr>
                <w:b/>
                <w:lang w:val="fr-FR"/>
              </w:rPr>
              <w:t>Senegal </w:t>
            </w:r>
            <w:r w:rsidRPr="008E6321">
              <w:rPr>
                <w:lang w:val="fr-FR"/>
              </w:rPr>
              <w:br/>
              <w:t>prendre compte des facteurs édaphiques</w:t>
            </w:r>
          </w:p>
          <w:p w14:paraId="3218A1EF" w14:textId="77777777" w:rsidR="004978B1" w:rsidRDefault="004978B1" w:rsidP="004978B1">
            <w:pPr>
              <w:pStyle w:val="PleaseReviewReport0"/>
            </w:pPr>
            <w:r>
              <w:rPr>
                <w:i/>
              </w:rPr>
              <w:t>Category : TECHNICAL </w:t>
            </w:r>
          </w:p>
        </w:tc>
        <w:tc>
          <w:tcPr>
            <w:tcW w:w="1456" w:type="pct"/>
            <w:shd w:val="clear" w:color="auto" w:fill="C5E0B3" w:themeFill="accent6" w:themeFillTint="66"/>
          </w:tcPr>
          <w:p w14:paraId="1D191497" w14:textId="77777777" w:rsidR="00105BEA" w:rsidRPr="000B40DB" w:rsidRDefault="00105BEA" w:rsidP="00797081">
            <w:pPr>
              <w:pStyle w:val="PleaseReviewReport0"/>
              <w:rPr>
                <w:b/>
                <w:bCs/>
                <w:color w:val="244061"/>
              </w:rPr>
            </w:pPr>
            <w:r w:rsidRPr="000B40DB">
              <w:rPr>
                <w:b/>
                <w:bCs/>
                <w:color w:val="244061"/>
              </w:rPr>
              <w:t>Translated comment:</w:t>
            </w:r>
          </w:p>
          <w:p w14:paraId="08808BB0" w14:textId="66379987" w:rsidR="00105BEA" w:rsidRPr="00E11F64" w:rsidRDefault="00105BEA" w:rsidP="00105BEA">
            <w:pPr>
              <w:pStyle w:val="PleaseReviewReport0"/>
              <w:rPr>
                <w:b/>
                <w:lang w:val="en-US"/>
              </w:rPr>
            </w:pPr>
            <w:r w:rsidRPr="000B40DB">
              <w:rPr>
                <w:color w:val="244061"/>
              </w:rPr>
              <w:t>Take soil factors into account.</w:t>
            </w:r>
          </w:p>
        </w:tc>
      </w:tr>
      <w:tr w:rsidR="00AF4F98" w14:paraId="3218A1FE" w14:textId="372A4859" w:rsidTr="0032468D">
        <w:tc>
          <w:tcPr>
            <w:tcW w:w="252" w:type="pct"/>
            <w:shd w:val="clear" w:color="auto" w:fill="D9D9D9" w:themeFill="background1" w:themeFillShade="D9"/>
          </w:tcPr>
          <w:p w14:paraId="3218A1F8" w14:textId="77777777" w:rsidR="004978B1" w:rsidRPr="00A81DA7" w:rsidRDefault="004978B1" w:rsidP="004978B1">
            <w:pPr>
              <w:pStyle w:val="PleaseReviewReport0"/>
              <w:jc w:val="center"/>
              <w:rPr>
                <w:rFonts w:eastAsiaTheme="minorEastAsia"/>
                <w:lang w:val="en-AU"/>
              </w:rPr>
            </w:pPr>
            <w:r w:rsidRPr="0060007F">
              <w:t>87</w:t>
            </w:r>
          </w:p>
        </w:tc>
        <w:tc>
          <w:tcPr>
            <w:tcW w:w="202" w:type="pct"/>
            <w:shd w:val="clear" w:color="auto" w:fill="D9D9D9" w:themeFill="background1" w:themeFillShade="D9"/>
          </w:tcPr>
          <w:p w14:paraId="3218A1F9" w14:textId="77777777" w:rsidR="004978B1" w:rsidRDefault="004978B1" w:rsidP="004978B1">
            <w:pPr>
              <w:pStyle w:val="PleaseReviewReport0"/>
              <w:jc w:val="center"/>
            </w:pPr>
            <w:r>
              <w:t>31</w:t>
            </w:r>
          </w:p>
        </w:tc>
        <w:tc>
          <w:tcPr>
            <w:tcW w:w="1064" w:type="pct"/>
            <w:shd w:val="clear" w:color="auto" w:fill="D9D9D9" w:themeFill="background1" w:themeFillShade="D9"/>
          </w:tcPr>
          <w:p w14:paraId="3218A1FA" w14:textId="77777777" w:rsidR="004978B1" w:rsidRDefault="004978B1" w:rsidP="004978B1">
            <w:pPr>
              <w:pStyle w:val="PleaseReviewReport0"/>
            </w:pPr>
            <w:r>
              <w:rPr>
                <w:rFonts w:ascii="Times New Roman" w:hAnsi="Times New Roman" w:cs="Times New Roman"/>
                <w:sz w:val="22"/>
                <w:szCs w:val="22"/>
              </w:rPr>
              <w:t xml:space="preserve">Inclusion of a pest in Table 1 does not constitute technical justification for its regulation by importing countries using this standard. </w:t>
            </w:r>
            <w:r>
              <w:rPr>
                <w:rFonts w:ascii="Times New Roman" w:hAnsi="Times New Roman" w:cs="Times New Roman"/>
                <w:strike/>
                <w:color w:val="800000"/>
                <w:sz w:val="22"/>
                <w:szCs w:val="22"/>
              </w:rPr>
              <w:t xml:space="preserve">When determining whether to regulate a pest listed in this commodity standard, the </w:t>
            </w:r>
            <w:r>
              <w:rPr>
                <w:rFonts w:ascii="Times New Roman" w:hAnsi="Times New Roman" w:cs="Times New Roman"/>
                <w:color w:val="800000"/>
                <w:sz w:val="22"/>
                <w:szCs w:val="22"/>
                <w:u w:val="single"/>
              </w:rPr>
              <w:t xml:space="preserve">The </w:t>
            </w:r>
            <w:r>
              <w:rPr>
                <w:rFonts w:ascii="Times New Roman" w:hAnsi="Times New Roman" w:cs="Times New Roman"/>
                <w:sz w:val="22"/>
                <w:szCs w:val="22"/>
              </w:rPr>
              <w:lastRenderedPageBreak/>
              <w:t xml:space="preserve">NPPO of the importing country should </w:t>
            </w:r>
            <w:r>
              <w:rPr>
                <w:rFonts w:ascii="Times New Roman" w:hAnsi="Times New Roman" w:cs="Times New Roman"/>
                <w:strike/>
                <w:color w:val="800000"/>
                <w:sz w:val="22"/>
                <w:szCs w:val="22"/>
              </w:rPr>
              <w:t xml:space="preserve">base its decision </w:t>
            </w:r>
            <w:r>
              <w:rPr>
                <w:rFonts w:ascii="Times New Roman" w:hAnsi="Times New Roman" w:cs="Times New Roman"/>
                <w:color w:val="800000"/>
                <w:sz w:val="22"/>
                <w:szCs w:val="22"/>
                <w:u w:val="single"/>
              </w:rPr>
              <w:t xml:space="preserve">decide whether to regulate a </w:t>
            </w:r>
            <w:r>
              <w:rPr>
                <w:rFonts w:ascii="Times New Roman" w:hAnsi="Times New Roman" w:cs="Times New Roman"/>
                <w:sz w:val="22"/>
                <w:szCs w:val="22"/>
              </w:rPr>
              <w:t xml:space="preserve">on technical justification </w:t>
            </w:r>
            <w:r>
              <w:rPr>
                <w:rFonts w:ascii="Times New Roman" w:hAnsi="Times New Roman" w:cs="Times New Roman"/>
                <w:strike/>
                <w:color w:val="800000"/>
                <w:sz w:val="22"/>
                <w:szCs w:val="22"/>
              </w:rPr>
              <w:t xml:space="preserve">using either </w:t>
            </w:r>
            <w:r>
              <w:rPr>
                <w:rFonts w:ascii="Times New Roman" w:hAnsi="Times New Roman" w:cs="Times New Roman"/>
                <w:color w:val="800000"/>
                <w:sz w:val="22"/>
                <w:szCs w:val="22"/>
                <w:u w:val="single"/>
              </w:rPr>
              <w:t xml:space="preserve">supported by </w:t>
            </w:r>
            <w:r>
              <w:rPr>
                <w:rFonts w:ascii="Times New Roman" w:hAnsi="Times New Roman" w:cs="Times New Roman"/>
                <w:sz w:val="22"/>
                <w:szCs w:val="22"/>
              </w:rPr>
              <w:t xml:space="preserve">a pest risk analysis </w:t>
            </w:r>
            <w:r>
              <w:rPr>
                <w:rFonts w:ascii="Times New Roman" w:hAnsi="Times New Roman" w:cs="Times New Roman"/>
                <w:strike/>
                <w:color w:val="800000"/>
                <w:sz w:val="22"/>
                <w:szCs w:val="22"/>
              </w:rPr>
              <w:t xml:space="preserve">or, where applicable, </w:t>
            </w:r>
            <w:r>
              <w:rPr>
                <w:rFonts w:ascii="Times New Roman" w:hAnsi="Times New Roman" w:cs="Times New Roman"/>
                <w:color w:val="800000"/>
                <w:sz w:val="22"/>
                <w:szCs w:val="22"/>
                <w:u w:val="single"/>
              </w:rPr>
              <w:t xml:space="preserve">or by </w:t>
            </w:r>
            <w:r>
              <w:rPr>
                <w:rFonts w:ascii="Times New Roman" w:hAnsi="Times New Roman" w:cs="Times New Roman"/>
                <w:sz w:val="22"/>
                <w:szCs w:val="22"/>
              </w:rPr>
              <w:t xml:space="preserve">another </w:t>
            </w:r>
            <w:r>
              <w:rPr>
                <w:rFonts w:ascii="Times New Roman" w:hAnsi="Times New Roman" w:cs="Times New Roman"/>
                <w:strike/>
                <w:color w:val="800000"/>
                <w:sz w:val="22"/>
                <w:szCs w:val="22"/>
              </w:rPr>
              <w:t xml:space="preserve">comparable examination and evaluation of available </w:t>
            </w:r>
            <w:r>
              <w:rPr>
                <w:rFonts w:ascii="Times New Roman" w:hAnsi="Times New Roman" w:cs="Times New Roman"/>
                <w:color w:val="800000"/>
                <w:sz w:val="22"/>
                <w:szCs w:val="22"/>
                <w:u w:val="single"/>
              </w:rPr>
              <w:t xml:space="preserve">similar </w:t>
            </w:r>
            <w:r>
              <w:rPr>
                <w:rFonts w:ascii="Times New Roman" w:hAnsi="Times New Roman" w:cs="Times New Roman"/>
                <w:sz w:val="22"/>
                <w:szCs w:val="22"/>
              </w:rPr>
              <w:t xml:space="preserve">scientific </w:t>
            </w:r>
            <w:r>
              <w:rPr>
                <w:rFonts w:ascii="Times New Roman" w:hAnsi="Times New Roman" w:cs="Times New Roman"/>
                <w:strike/>
                <w:color w:val="800000"/>
                <w:sz w:val="22"/>
                <w:szCs w:val="22"/>
              </w:rPr>
              <w:t>information</w:t>
            </w:r>
            <w:r>
              <w:rPr>
                <w:rFonts w:ascii="Times New Roman" w:hAnsi="Times New Roman" w:cs="Times New Roman"/>
                <w:color w:val="800000"/>
                <w:sz w:val="22"/>
                <w:szCs w:val="22"/>
                <w:u w:val="single"/>
              </w:rPr>
              <w:t>evaluation</w:t>
            </w:r>
            <w:r>
              <w:rPr>
                <w:rFonts w:ascii="Times New Roman" w:hAnsi="Times New Roman" w:cs="Times New Roman"/>
                <w:sz w:val="22"/>
                <w:szCs w:val="22"/>
              </w:rPr>
              <w:t xml:space="preserve">. </w:t>
            </w:r>
          </w:p>
        </w:tc>
        <w:tc>
          <w:tcPr>
            <w:tcW w:w="101" w:type="pct"/>
            <w:shd w:val="clear" w:color="auto" w:fill="D9D9D9" w:themeFill="background1" w:themeFillShade="D9"/>
          </w:tcPr>
          <w:p w14:paraId="3218A1FB" w14:textId="77777777" w:rsidR="004978B1" w:rsidRDefault="004978B1" w:rsidP="004978B1">
            <w:pPr>
              <w:pStyle w:val="PleaseReviewReport0"/>
              <w:jc w:val="center"/>
            </w:pPr>
            <w:r>
              <w:lastRenderedPageBreak/>
              <w:t>P</w:t>
            </w:r>
          </w:p>
        </w:tc>
        <w:tc>
          <w:tcPr>
            <w:tcW w:w="1925" w:type="pct"/>
            <w:shd w:val="clear" w:color="auto" w:fill="D9D9D9" w:themeFill="background1" w:themeFillShade="D9"/>
          </w:tcPr>
          <w:p w14:paraId="3218A1FC" w14:textId="77777777" w:rsidR="004978B1" w:rsidRDefault="004978B1" w:rsidP="004978B1">
            <w:pPr>
              <w:pStyle w:val="PleaseReviewReport0"/>
            </w:pPr>
            <w:r>
              <w:rPr>
                <w:b/>
              </w:rPr>
              <w:t>Australia </w:t>
            </w:r>
            <w:r>
              <w:br/>
              <w:t>Suggested rewording to reduce complexity.</w:t>
            </w:r>
          </w:p>
          <w:p w14:paraId="3218A1FD" w14:textId="77777777" w:rsidR="004978B1" w:rsidRDefault="004978B1" w:rsidP="004978B1">
            <w:pPr>
              <w:pStyle w:val="PleaseReviewReport0"/>
            </w:pPr>
            <w:r>
              <w:rPr>
                <w:i/>
              </w:rPr>
              <w:t>Category : SUBSTANTIVE </w:t>
            </w:r>
          </w:p>
        </w:tc>
        <w:tc>
          <w:tcPr>
            <w:tcW w:w="1456" w:type="pct"/>
            <w:shd w:val="clear" w:color="auto" w:fill="C5E0B3" w:themeFill="accent6" w:themeFillTint="66"/>
          </w:tcPr>
          <w:p w14:paraId="1FD1FBC7" w14:textId="77777777" w:rsidR="0049224F" w:rsidRPr="00346E69" w:rsidRDefault="0049224F" w:rsidP="0049224F">
            <w:pPr>
              <w:pStyle w:val="PleaseReviewReport0"/>
              <w:rPr>
                <w:bCs/>
              </w:rPr>
            </w:pPr>
            <w:r w:rsidRPr="00346E69">
              <w:rPr>
                <w:bCs/>
              </w:rPr>
              <w:t xml:space="preserve">TPG disagrees. The description of </w:t>
            </w:r>
            <w:r w:rsidRPr="00346E69">
              <w:rPr>
                <w:bCs/>
                <w:i/>
                <w:iCs/>
              </w:rPr>
              <w:t>technical justification</w:t>
            </w:r>
            <w:r w:rsidRPr="00346E69">
              <w:rPr>
                <w:bCs/>
              </w:rPr>
              <w:t xml:space="preserve"> is consistent with the definition of </w:t>
            </w:r>
            <w:r w:rsidRPr="00346E69">
              <w:rPr>
                <w:bCs/>
                <w:i/>
                <w:iCs/>
              </w:rPr>
              <w:t>technically justified</w:t>
            </w:r>
            <w:r w:rsidRPr="00346E69">
              <w:rPr>
                <w:bCs/>
              </w:rPr>
              <w:t xml:space="preserve"> in ISPM 5. </w:t>
            </w:r>
          </w:p>
          <w:p w14:paraId="6C26448A" w14:textId="5A9DFE65" w:rsidR="004978B1" w:rsidRPr="00436FC6" w:rsidRDefault="004978B1" w:rsidP="0049224F">
            <w:pPr>
              <w:pStyle w:val="PleaseReviewReport0"/>
              <w:rPr>
                <w:b/>
                <w:color w:val="FF0000"/>
              </w:rPr>
            </w:pPr>
          </w:p>
        </w:tc>
      </w:tr>
      <w:tr w:rsidR="00AF4F98" w14:paraId="3218A221" w14:textId="4C4EC6F3" w:rsidTr="0032468D">
        <w:tc>
          <w:tcPr>
            <w:tcW w:w="252" w:type="pct"/>
            <w:shd w:val="clear" w:color="auto" w:fill="D9D9D9" w:themeFill="background1" w:themeFillShade="D9"/>
          </w:tcPr>
          <w:p w14:paraId="3218A21B" w14:textId="77777777" w:rsidR="004978B1" w:rsidRDefault="004978B1" w:rsidP="004978B1">
            <w:pPr>
              <w:pStyle w:val="PleaseReviewReport0"/>
              <w:jc w:val="center"/>
            </w:pPr>
            <w:r>
              <w:t>92</w:t>
            </w:r>
          </w:p>
        </w:tc>
        <w:tc>
          <w:tcPr>
            <w:tcW w:w="202" w:type="pct"/>
            <w:shd w:val="clear" w:color="auto" w:fill="D9D9D9" w:themeFill="background1" w:themeFillShade="D9"/>
          </w:tcPr>
          <w:p w14:paraId="3218A21C" w14:textId="77777777" w:rsidR="004978B1" w:rsidRDefault="004978B1" w:rsidP="004978B1">
            <w:pPr>
              <w:pStyle w:val="PleaseReviewReport0"/>
              <w:jc w:val="center"/>
            </w:pPr>
            <w:r>
              <w:t>31</w:t>
            </w:r>
          </w:p>
        </w:tc>
        <w:tc>
          <w:tcPr>
            <w:tcW w:w="1064" w:type="pct"/>
            <w:shd w:val="clear" w:color="auto" w:fill="D9D9D9" w:themeFill="background1" w:themeFillShade="D9"/>
          </w:tcPr>
          <w:p w14:paraId="3218A21D" w14:textId="77777777" w:rsidR="004978B1" w:rsidRPr="00AB194F" w:rsidRDefault="004978B1" w:rsidP="004978B1">
            <w:pPr>
              <w:pStyle w:val="PleaseReviewReport0"/>
              <w:rPr>
                <w:lang w:val="es-ES"/>
              </w:rPr>
            </w:pPr>
            <w:r w:rsidRPr="00AB194F">
              <w:rPr>
                <w:rFonts w:ascii="Times New Roman" w:hAnsi="Times New Roman" w:cs="Times New Roman"/>
                <w:strike/>
                <w:color w:val="CD5C5C"/>
                <w:sz w:val="22"/>
                <w:szCs w:val="22"/>
                <w:lang w:val="es-ES"/>
              </w:rPr>
              <w:t xml:space="preserve">La inclusión de una plaga en el Cuadro 1 no constituye justificación técnica alguna para su reglamentación por los países importadores que usen esta norma. Al determinar si reglamentar alguna de las plagas enumeradas en la presente norma para productos, la ONPF del país importador debería basar su decisión en una justificación técnica, utilizando un análisis de riesgo de plagas o, cuando proceda, otro tipo de examen y evaluación comparables de la información científica disponible. </w:t>
            </w:r>
          </w:p>
        </w:tc>
        <w:tc>
          <w:tcPr>
            <w:tcW w:w="101" w:type="pct"/>
            <w:shd w:val="clear" w:color="auto" w:fill="D9D9D9" w:themeFill="background1" w:themeFillShade="D9"/>
          </w:tcPr>
          <w:p w14:paraId="3218A21E" w14:textId="77777777" w:rsidR="004978B1" w:rsidRDefault="004978B1" w:rsidP="004978B1">
            <w:pPr>
              <w:pStyle w:val="PleaseReviewReport0"/>
              <w:jc w:val="center"/>
            </w:pPr>
            <w:r>
              <w:t>P</w:t>
            </w:r>
          </w:p>
        </w:tc>
        <w:tc>
          <w:tcPr>
            <w:tcW w:w="1925" w:type="pct"/>
            <w:shd w:val="clear" w:color="auto" w:fill="D9D9D9" w:themeFill="background1" w:themeFillShade="D9"/>
          </w:tcPr>
          <w:p w14:paraId="3218A21F" w14:textId="77777777" w:rsidR="004978B1" w:rsidRPr="00AB194F" w:rsidRDefault="004978B1" w:rsidP="004978B1">
            <w:pPr>
              <w:pStyle w:val="PleaseReviewReport0"/>
              <w:rPr>
                <w:lang w:val="es-ES"/>
              </w:rPr>
            </w:pPr>
            <w:r w:rsidRPr="00AB194F">
              <w:rPr>
                <w:b/>
                <w:lang w:val="es-ES"/>
              </w:rPr>
              <w:t>Colombia </w:t>
            </w:r>
            <w:r w:rsidRPr="00AB194F">
              <w:rPr>
                <w:lang w:val="es-ES"/>
              </w:rPr>
              <w:br/>
              <w:t>Teniendo en cuenta que esta sección indica que no existe justificación técnica para que los países incluyan las plagas del Cuadro 1, se reafirma que este tipo de anexos no aporta valor agregado a la implementación del Acuerdo sobre la Aplicación de Medidas Sanitarias y Fitosanitarias. Tampoco facilita el comercio internacional de productos agrícolas al generar restricciones injustificadas, ya que el análisis de riesgo de plagas es un principio y una herramienta no negociable que garantiza la transparencia en el comercio internacional.</w:t>
            </w:r>
            <w:r w:rsidRPr="00AB194F">
              <w:rPr>
                <w:lang w:val="es-ES"/>
              </w:rPr>
              <w:br/>
              <w:t>La inclusión de una lista de plagas en una NIMF conlleva a que los países importadores la consideren una fuente confiable, al ser emitida por la CIPF, y establezcan medidas fitosanitarias basadas en ella. Esto obligaría a los países exportadores a destinar recursos humanos, financieros y logísticos para implementar medidas de mitigación que no son necesarias.</w:t>
            </w:r>
          </w:p>
          <w:p w14:paraId="3218A220" w14:textId="77777777" w:rsidR="004978B1" w:rsidRDefault="004978B1" w:rsidP="004978B1">
            <w:pPr>
              <w:pStyle w:val="PleaseReviewReport0"/>
            </w:pPr>
            <w:r>
              <w:rPr>
                <w:i/>
              </w:rPr>
              <w:t>Category : SUBSTANTIVE </w:t>
            </w:r>
          </w:p>
        </w:tc>
        <w:tc>
          <w:tcPr>
            <w:tcW w:w="1456" w:type="pct"/>
            <w:shd w:val="clear" w:color="auto" w:fill="C5E0B3" w:themeFill="accent6" w:themeFillTint="66"/>
          </w:tcPr>
          <w:p w14:paraId="680CA62D" w14:textId="77777777" w:rsidR="00C105CE" w:rsidRPr="003915F2" w:rsidRDefault="00C105CE" w:rsidP="001D54AE">
            <w:pPr>
              <w:pStyle w:val="PleaseReviewReport0"/>
              <w:rPr>
                <w:b/>
                <w:bCs/>
                <w:color w:val="244061"/>
              </w:rPr>
            </w:pPr>
            <w:r w:rsidRPr="003915F2">
              <w:rPr>
                <w:b/>
                <w:bCs/>
                <w:color w:val="244061"/>
              </w:rPr>
              <w:t>Translated comment:</w:t>
            </w:r>
          </w:p>
          <w:p w14:paraId="55B89342" w14:textId="77777777" w:rsidR="0059559F" w:rsidRPr="00C105CE" w:rsidRDefault="0059559F" w:rsidP="0059559F">
            <w:pPr>
              <w:pStyle w:val="PleaseReviewReport0"/>
              <w:rPr>
                <w:color w:val="244061"/>
              </w:rPr>
            </w:pPr>
            <w:r w:rsidRPr="00C105CE">
              <w:rPr>
                <w:color w:val="244061"/>
              </w:rPr>
              <w:t>Considering that this section indicates that there is no technical justification for countries to include Table 1 pests, it is reaffirmed that this type of annex does not add value to the implementation of the Agreement on the Application of Sanitary and Phytosanitary Measures. Nor does it facilitate international trade in agricultural products by generating unjustified restrictions, since pest risk analysis is a non-negotiable principle and tool that guarantees transparency in international trade.</w:t>
            </w:r>
          </w:p>
          <w:p w14:paraId="0533356B" w14:textId="24F62CE9" w:rsidR="0059559F" w:rsidRPr="00C105CE" w:rsidRDefault="0059559F" w:rsidP="0059559F">
            <w:pPr>
              <w:pStyle w:val="PleaseReviewReport0"/>
              <w:rPr>
                <w:b/>
                <w:color w:val="FF0000"/>
                <w:lang w:val="en-US"/>
              </w:rPr>
            </w:pPr>
            <w:r w:rsidRPr="00C105CE">
              <w:rPr>
                <w:color w:val="244061"/>
              </w:rPr>
              <w:t>The inclusion of a list of pests in an ISPM leads importing countries to consider it a reliable source, as it is issued by the IPPC, and to establish phytosanitary measures based on it. This would force exporting countries to allocate human, financial, and logistical resources to implement unnecessary mitigation measures.</w:t>
            </w:r>
          </w:p>
        </w:tc>
      </w:tr>
      <w:tr w:rsidR="00AF4F98" w14:paraId="3218A275" w14:textId="389C6EEF" w:rsidTr="0032468D">
        <w:tc>
          <w:tcPr>
            <w:tcW w:w="252" w:type="pct"/>
            <w:shd w:val="clear" w:color="auto" w:fill="D9D9D9" w:themeFill="background1" w:themeFillShade="D9"/>
          </w:tcPr>
          <w:p w14:paraId="3218A26F" w14:textId="77777777" w:rsidR="004978B1" w:rsidRDefault="004978B1" w:rsidP="004978B1">
            <w:pPr>
              <w:pStyle w:val="PleaseReviewReport0"/>
              <w:jc w:val="center"/>
            </w:pPr>
            <w:r>
              <w:t>104</w:t>
            </w:r>
          </w:p>
        </w:tc>
        <w:tc>
          <w:tcPr>
            <w:tcW w:w="202" w:type="pct"/>
            <w:shd w:val="clear" w:color="auto" w:fill="D9D9D9" w:themeFill="background1" w:themeFillShade="D9"/>
          </w:tcPr>
          <w:p w14:paraId="3218A270" w14:textId="77777777" w:rsidR="004978B1" w:rsidRDefault="004978B1" w:rsidP="004978B1">
            <w:pPr>
              <w:pStyle w:val="PleaseReviewReport0"/>
              <w:jc w:val="center"/>
            </w:pPr>
            <w:r>
              <w:t>33</w:t>
            </w:r>
          </w:p>
        </w:tc>
        <w:tc>
          <w:tcPr>
            <w:tcW w:w="1064" w:type="pct"/>
            <w:shd w:val="clear" w:color="auto" w:fill="D9D9D9" w:themeFill="background1" w:themeFillShade="D9"/>
          </w:tcPr>
          <w:p w14:paraId="3218A271" w14:textId="77777777" w:rsidR="004978B1" w:rsidRDefault="004978B1" w:rsidP="004978B1">
            <w:pPr>
              <w:pStyle w:val="PleaseReviewReport0"/>
            </w:pPr>
            <w:r>
              <w:rPr>
                <w:rFonts w:ascii="Arial" w:hAnsi="Arial" w:cs="Arial"/>
                <w:b/>
                <w:bCs/>
                <w:sz w:val="18"/>
                <w:szCs w:val="18"/>
              </w:rPr>
              <w:t>P</w:t>
            </w:r>
            <w:r>
              <w:rPr>
                <w:rFonts w:ascii="Arial" w:hAnsi="Arial" w:cs="Arial"/>
                <w:b/>
                <w:bCs/>
                <w:sz w:val="18"/>
                <w:szCs w:val="18"/>
                <w:highlight w:val="cyan"/>
              </w:rPr>
              <w:t>est group</w:t>
            </w:r>
          </w:p>
        </w:tc>
        <w:tc>
          <w:tcPr>
            <w:tcW w:w="101" w:type="pct"/>
            <w:shd w:val="clear" w:color="auto" w:fill="D9D9D9" w:themeFill="background1" w:themeFillShade="D9"/>
          </w:tcPr>
          <w:p w14:paraId="3218A272" w14:textId="77777777" w:rsidR="004978B1" w:rsidRDefault="004978B1" w:rsidP="004978B1">
            <w:pPr>
              <w:pStyle w:val="PleaseReviewReport0"/>
              <w:jc w:val="center"/>
            </w:pPr>
            <w:r>
              <w:t>C</w:t>
            </w:r>
          </w:p>
        </w:tc>
        <w:tc>
          <w:tcPr>
            <w:tcW w:w="1925" w:type="pct"/>
            <w:shd w:val="clear" w:color="auto" w:fill="D9D9D9" w:themeFill="background1" w:themeFillShade="D9"/>
          </w:tcPr>
          <w:p w14:paraId="3218A273" w14:textId="77777777" w:rsidR="004978B1" w:rsidRPr="008E6321" w:rsidRDefault="004978B1" w:rsidP="004978B1">
            <w:pPr>
              <w:pStyle w:val="PleaseReviewReport0"/>
              <w:rPr>
                <w:lang w:val="fr-FR"/>
              </w:rPr>
            </w:pPr>
            <w:r w:rsidRPr="008E6321">
              <w:rPr>
                <w:b/>
                <w:lang w:val="fr-FR"/>
              </w:rPr>
              <w:t>Senegal </w:t>
            </w:r>
            <w:r w:rsidRPr="008E6321">
              <w:rPr>
                <w:lang w:val="fr-FR"/>
              </w:rPr>
              <w:br/>
              <w:t xml:space="preserve">Je pense qu'il faut harmoniser et classer les bioagresseurs en fonction des types par exemple  Insectes: coléoptères, hémiptères  ensuite les nematodes; pratylenchidae, etc, les champignons: oomycetes peronosporales et les virus on liste en outre ajouter toujours Autres au cas où nous voudrions </w:t>
            </w:r>
            <w:r w:rsidRPr="008E6321">
              <w:rPr>
                <w:lang w:val="fr-FR"/>
              </w:rPr>
              <w:lastRenderedPageBreak/>
              <w:t>annoncer des ravageurs émergents en fonction des spécificités des zones agroécologiques</w:t>
            </w:r>
          </w:p>
          <w:p w14:paraId="3218A274" w14:textId="77777777" w:rsidR="004978B1" w:rsidRDefault="004978B1" w:rsidP="004978B1">
            <w:pPr>
              <w:pStyle w:val="PleaseReviewReport0"/>
            </w:pPr>
            <w:r>
              <w:rPr>
                <w:i/>
              </w:rPr>
              <w:t>Category : TECHNICAL </w:t>
            </w:r>
          </w:p>
        </w:tc>
        <w:tc>
          <w:tcPr>
            <w:tcW w:w="1456" w:type="pct"/>
            <w:shd w:val="clear" w:color="auto" w:fill="C5E0B3" w:themeFill="accent6" w:themeFillTint="66"/>
          </w:tcPr>
          <w:p w14:paraId="64767635" w14:textId="77777777" w:rsidR="00E3029E" w:rsidRPr="000B40DB" w:rsidRDefault="00E3029E" w:rsidP="00E3029E">
            <w:pPr>
              <w:pStyle w:val="PleaseReviewReport0"/>
              <w:rPr>
                <w:b/>
                <w:bCs/>
                <w:color w:val="244061"/>
              </w:rPr>
            </w:pPr>
            <w:r w:rsidRPr="000B40DB">
              <w:rPr>
                <w:b/>
                <w:bCs/>
                <w:color w:val="244061"/>
              </w:rPr>
              <w:lastRenderedPageBreak/>
              <w:t>Translated comment:</w:t>
            </w:r>
          </w:p>
          <w:p w14:paraId="64589400" w14:textId="2FA1B66E" w:rsidR="00E3029E" w:rsidRPr="00E462E8" w:rsidRDefault="00E3029E" w:rsidP="00E3029E">
            <w:pPr>
              <w:pStyle w:val="PleaseReviewReport0"/>
              <w:rPr>
                <w:b/>
                <w:lang w:val="en-US"/>
              </w:rPr>
            </w:pPr>
            <w:r w:rsidRPr="000B40DB">
              <w:rPr>
                <w:color w:val="244061"/>
              </w:rPr>
              <w:t xml:space="preserve">I think we need to harmonise and classify bioaggressors according to type, for example: Insects: beetles, hemiptera, then nematodes; pratylenchidae, etc., fungi: oomycetes peronosporales and viruses. We should also </w:t>
            </w:r>
            <w:r>
              <w:rPr>
                <w:color w:val="244061"/>
              </w:rPr>
              <w:t xml:space="preserve">always </w:t>
            </w:r>
            <w:r w:rsidRPr="000B40DB">
              <w:rPr>
                <w:color w:val="244061"/>
              </w:rPr>
              <w:t xml:space="preserve">add a category labelled “Others” in case </w:t>
            </w:r>
            <w:r w:rsidRPr="000B40DB">
              <w:rPr>
                <w:color w:val="244061"/>
              </w:rPr>
              <w:lastRenderedPageBreak/>
              <w:t>we want to report emerging pests based on the specific characteristics of agroecological zones.</w:t>
            </w:r>
          </w:p>
        </w:tc>
      </w:tr>
      <w:tr w:rsidR="00AF4F98" w14:paraId="3218A27C" w14:textId="402A3CA7" w:rsidTr="0032468D">
        <w:tc>
          <w:tcPr>
            <w:tcW w:w="252" w:type="pct"/>
          </w:tcPr>
          <w:p w14:paraId="3218A276" w14:textId="77777777" w:rsidR="004978B1" w:rsidRDefault="004978B1" w:rsidP="004978B1">
            <w:pPr>
              <w:pStyle w:val="PleaseReviewReport0"/>
              <w:jc w:val="center"/>
            </w:pPr>
            <w:r>
              <w:lastRenderedPageBreak/>
              <w:t>105</w:t>
            </w:r>
          </w:p>
        </w:tc>
        <w:tc>
          <w:tcPr>
            <w:tcW w:w="202" w:type="pct"/>
          </w:tcPr>
          <w:p w14:paraId="3218A277" w14:textId="77777777" w:rsidR="004978B1" w:rsidRDefault="004978B1" w:rsidP="004978B1">
            <w:pPr>
              <w:pStyle w:val="PleaseReviewReport0"/>
              <w:jc w:val="center"/>
            </w:pPr>
            <w:r>
              <w:t>35</w:t>
            </w:r>
          </w:p>
        </w:tc>
        <w:tc>
          <w:tcPr>
            <w:tcW w:w="1064" w:type="pct"/>
          </w:tcPr>
          <w:p w14:paraId="3218A278" w14:textId="77777777" w:rsidR="004978B1" w:rsidRPr="008E6321" w:rsidRDefault="004978B1" w:rsidP="004978B1">
            <w:pPr>
              <w:pStyle w:val="PleaseReviewReport0"/>
              <w:rPr>
                <w:lang w:val="fr-FR"/>
              </w:rPr>
            </w:pPr>
            <w:r w:rsidRPr="008E6321">
              <w:rPr>
                <w:rFonts w:ascii="Arial" w:hAnsi="Arial" w:cs="Arial"/>
                <w:b/>
                <w:bCs/>
                <w:sz w:val="18"/>
                <w:szCs w:val="18"/>
                <w:lang w:val="fr-FR"/>
              </w:rPr>
              <w:t>Espèces (nom scientifique et autorité de nomenclature)</w:t>
            </w:r>
            <w:r w:rsidRPr="008E6321">
              <w:rPr>
                <w:rFonts w:ascii="Arial" w:hAnsi="Arial" w:cs="Arial"/>
                <w:b/>
                <w:bCs/>
                <w:strike/>
                <w:color w:val="FF0000"/>
                <w:vertAlign w:val="superscript"/>
                <w:lang w:val="fr-FR"/>
              </w:rPr>
              <w:t>†</w:t>
            </w:r>
            <w:r w:rsidRPr="008E6321">
              <w:rPr>
                <w:rFonts w:ascii="Arial" w:hAnsi="Arial" w:cs="Arial"/>
                <w:b/>
                <w:bCs/>
                <w:color w:val="FF0000"/>
                <w:u w:val="single"/>
                <w:vertAlign w:val="superscript"/>
                <w:lang w:val="fr-FR"/>
              </w:rPr>
              <w:t xml:space="preserve">†   </w:t>
            </w:r>
          </w:p>
        </w:tc>
        <w:tc>
          <w:tcPr>
            <w:tcW w:w="101" w:type="pct"/>
          </w:tcPr>
          <w:p w14:paraId="3218A279" w14:textId="77777777" w:rsidR="004978B1" w:rsidRDefault="004978B1" w:rsidP="004978B1">
            <w:pPr>
              <w:pStyle w:val="PleaseReviewReport0"/>
              <w:jc w:val="center"/>
            </w:pPr>
            <w:r>
              <w:t>P</w:t>
            </w:r>
          </w:p>
        </w:tc>
        <w:tc>
          <w:tcPr>
            <w:tcW w:w="1925" w:type="pct"/>
          </w:tcPr>
          <w:p w14:paraId="3218A27A" w14:textId="77777777" w:rsidR="004978B1" w:rsidRPr="008E6321" w:rsidRDefault="004978B1" w:rsidP="004978B1">
            <w:pPr>
              <w:pStyle w:val="PleaseReviewReport0"/>
              <w:rPr>
                <w:lang w:val="fr-FR"/>
              </w:rPr>
            </w:pPr>
            <w:r w:rsidRPr="008E6321">
              <w:rPr>
                <w:b/>
                <w:lang w:val="fr-FR"/>
              </w:rPr>
              <w:t>IPPC Regional Workshop Africa </w:t>
            </w:r>
            <w:r w:rsidRPr="008E6321">
              <w:rPr>
                <w:lang w:val="fr-FR"/>
              </w:rPr>
              <w:br/>
              <w:t xml:space="preserve">Sans oublier les: </w:t>
            </w:r>
            <w:r w:rsidRPr="008E6321">
              <w:rPr>
                <w:lang w:val="fr-FR"/>
              </w:rPr>
              <w:br/>
              <w:t>Mouches mineuses et autres ravageurs des feuilles (insectes): Phyllophaga spp. (nécrose et dommages foliaires)</w:t>
            </w:r>
            <w:r w:rsidRPr="008E6321">
              <w:rPr>
                <w:lang w:val="fr-FR"/>
              </w:rPr>
              <w:br/>
              <w:t>Dermaptera non spécifique — plutôt des nuisibles généraux; besoin de précision par région</w:t>
            </w:r>
          </w:p>
          <w:p w14:paraId="3218A27B" w14:textId="77777777" w:rsidR="004978B1" w:rsidRDefault="004978B1" w:rsidP="004978B1">
            <w:pPr>
              <w:pStyle w:val="PleaseReviewReport0"/>
            </w:pPr>
            <w:r>
              <w:rPr>
                <w:i/>
              </w:rPr>
              <w:t>Category : EDITORIAL </w:t>
            </w:r>
          </w:p>
        </w:tc>
        <w:tc>
          <w:tcPr>
            <w:tcW w:w="1456" w:type="pct"/>
            <w:shd w:val="clear" w:color="auto" w:fill="C5E0B3" w:themeFill="accent6" w:themeFillTint="66"/>
          </w:tcPr>
          <w:p w14:paraId="71F3EAEB" w14:textId="77777777" w:rsidR="0076140C" w:rsidRPr="000B40DB" w:rsidRDefault="0076140C" w:rsidP="0076140C">
            <w:pPr>
              <w:pStyle w:val="PleaseReviewReport0"/>
              <w:rPr>
                <w:b/>
                <w:bCs/>
                <w:color w:val="244061"/>
              </w:rPr>
            </w:pPr>
            <w:r w:rsidRPr="000B40DB">
              <w:rPr>
                <w:b/>
                <w:bCs/>
                <w:color w:val="244061"/>
              </w:rPr>
              <w:t>Translated comment:</w:t>
            </w:r>
          </w:p>
          <w:p w14:paraId="35883707" w14:textId="77777777" w:rsidR="0076140C" w:rsidRPr="000B40DB" w:rsidRDefault="0076140C" w:rsidP="0076140C">
            <w:pPr>
              <w:pStyle w:val="PleaseReviewReport0"/>
              <w:rPr>
                <w:color w:val="244061"/>
              </w:rPr>
            </w:pPr>
            <w:r w:rsidRPr="000B40DB">
              <w:rPr>
                <w:color w:val="244061"/>
              </w:rPr>
              <w:t xml:space="preserve">Not forgetting: </w:t>
            </w:r>
          </w:p>
          <w:p w14:paraId="45B3D28C" w14:textId="77777777" w:rsidR="0076140C" w:rsidRPr="000B40DB" w:rsidRDefault="0076140C" w:rsidP="0076140C">
            <w:pPr>
              <w:pStyle w:val="PleaseReviewReport0"/>
              <w:rPr>
                <w:color w:val="244061"/>
              </w:rPr>
            </w:pPr>
            <w:r w:rsidRPr="000B40DB">
              <w:rPr>
                <w:color w:val="244061"/>
              </w:rPr>
              <w:t xml:space="preserve">Leaf miners and other leaf pests (insects): </w:t>
            </w:r>
            <w:r w:rsidRPr="000B40DB">
              <w:rPr>
                <w:i/>
                <w:iCs/>
                <w:color w:val="244061"/>
              </w:rPr>
              <w:t>Phyllophaga</w:t>
            </w:r>
            <w:r w:rsidRPr="000B40DB">
              <w:rPr>
                <w:color w:val="244061"/>
              </w:rPr>
              <w:t xml:space="preserve"> spp. (leaf necrosis and damage)</w:t>
            </w:r>
          </w:p>
          <w:p w14:paraId="2F65B234" w14:textId="1EA117E2" w:rsidR="0076140C" w:rsidRPr="00E462E8" w:rsidRDefault="0076140C" w:rsidP="0076140C">
            <w:pPr>
              <w:pStyle w:val="PleaseReviewReport0"/>
              <w:rPr>
                <w:b/>
                <w:lang w:val="en-US"/>
              </w:rPr>
            </w:pPr>
            <w:r w:rsidRPr="000B40DB">
              <w:rPr>
                <w:color w:val="244061"/>
              </w:rPr>
              <w:t xml:space="preserve">Non-specific Dermaptera — more </w:t>
            </w:r>
            <w:r>
              <w:rPr>
                <w:color w:val="244061"/>
              </w:rPr>
              <w:t>like</w:t>
            </w:r>
            <w:r w:rsidRPr="000B40DB">
              <w:rPr>
                <w:color w:val="244061"/>
              </w:rPr>
              <w:t xml:space="preserve"> general pest</w:t>
            </w:r>
            <w:r>
              <w:rPr>
                <w:color w:val="244061"/>
              </w:rPr>
              <w:t>s</w:t>
            </w:r>
            <w:r w:rsidRPr="000B40DB">
              <w:rPr>
                <w:color w:val="244061"/>
              </w:rPr>
              <w:t>; needs to be specified by region.</w:t>
            </w:r>
          </w:p>
        </w:tc>
      </w:tr>
      <w:tr w:rsidR="00AF4F98" w14:paraId="3218A283" w14:textId="73BCF99F" w:rsidTr="0032468D">
        <w:tc>
          <w:tcPr>
            <w:tcW w:w="252" w:type="pct"/>
          </w:tcPr>
          <w:p w14:paraId="3218A27D" w14:textId="77777777" w:rsidR="004978B1" w:rsidRDefault="004978B1" w:rsidP="004978B1">
            <w:pPr>
              <w:pStyle w:val="PleaseReviewReport0"/>
              <w:jc w:val="center"/>
            </w:pPr>
            <w:r>
              <w:t>106</w:t>
            </w:r>
          </w:p>
        </w:tc>
        <w:tc>
          <w:tcPr>
            <w:tcW w:w="202" w:type="pct"/>
          </w:tcPr>
          <w:p w14:paraId="3218A27E" w14:textId="77777777" w:rsidR="004978B1" w:rsidRDefault="004978B1" w:rsidP="004978B1">
            <w:pPr>
              <w:pStyle w:val="PleaseReviewReport0"/>
              <w:jc w:val="center"/>
            </w:pPr>
            <w:r>
              <w:t>35</w:t>
            </w:r>
          </w:p>
        </w:tc>
        <w:tc>
          <w:tcPr>
            <w:tcW w:w="1064" w:type="pct"/>
          </w:tcPr>
          <w:p w14:paraId="3218A27F" w14:textId="77777777" w:rsidR="004978B1" w:rsidRPr="008E6321" w:rsidRDefault="004978B1" w:rsidP="004978B1">
            <w:pPr>
              <w:pStyle w:val="PleaseReviewReport0"/>
              <w:rPr>
                <w:lang w:val="fr-FR"/>
              </w:rPr>
            </w:pPr>
            <w:r w:rsidRPr="008E6321">
              <w:rPr>
                <w:rFonts w:ascii="Arial" w:hAnsi="Arial" w:cs="Arial"/>
                <w:b/>
                <w:bCs/>
                <w:sz w:val="18"/>
                <w:szCs w:val="18"/>
                <w:lang w:val="fr-FR"/>
              </w:rPr>
              <w:t>Espèces (nom scientifique et autorité de nomenclature)</w:t>
            </w:r>
            <w:r w:rsidRPr="008E6321">
              <w:rPr>
                <w:rFonts w:ascii="Arial" w:hAnsi="Arial" w:cs="Arial"/>
                <w:b/>
                <w:bCs/>
                <w:vertAlign w:val="superscript"/>
                <w:lang w:val="fr-FR"/>
              </w:rPr>
              <w:t>†</w:t>
            </w:r>
          </w:p>
        </w:tc>
        <w:tc>
          <w:tcPr>
            <w:tcW w:w="101" w:type="pct"/>
          </w:tcPr>
          <w:p w14:paraId="3218A280" w14:textId="77777777" w:rsidR="004978B1" w:rsidRDefault="004978B1" w:rsidP="004978B1">
            <w:pPr>
              <w:pStyle w:val="PleaseReviewReport0"/>
              <w:jc w:val="center"/>
            </w:pPr>
            <w:r>
              <w:t>C</w:t>
            </w:r>
          </w:p>
        </w:tc>
        <w:tc>
          <w:tcPr>
            <w:tcW w:w="1925" w:type="pct"/>
          </w:tcPr>
          <w:p w14:paraId="3218A281" w14:textId="77777777" w:rsidR="004978B1" w:rsidRPr="008E6321" w:rsidRDefault="004978B1" w:rsidP="004978B1">
            <w:pPr>
              <w:pStyle w:val="PleaseReviewReport0"/>
              <w:rPr>
                <w:lang w:val="fr-FR"/>
              </w:rPr>
            </w:pPr>
            <w:r w:rsidRPr="008E6321">
              <w:rPr>
                <w:b/>
                <w:lang w:val="fr-FR"/>
              </w:rPr>
              <w:t>IPPC Regional Workshop Africa </w:t>
            </w:r>
            <w:r w:rsidRPr="008E6321">
              <w:rPr>
                <w:lang w:val="fr-FR"/>
              </w:rPr>
              <w:br/>
              <w:t>Il y a le Xanthomonas axonopodis pv. magnifica (maladie bactérienne du taro, peut causer des lésions foliaires et perte de rendement)</w:t>
            </w:r>
          </w:p>
          <w:p w14:paraId="3218A282" w14:textId="77777777" w:rsidR="004978B1" w:rsidRDefault="004978B1" w:rsidP="004978B1">
            <w:pPr>
              <w:pStyle w:val="PleaseReviewReport0"/>
            </w:pPr>
            <w:r>
              <w:rPr>
                <w:i/>
              </w:rPr>
              <w:t>Category : EDITORIAL </w:t>
            </w:r>
          </w:p>
        </w:tc>
        <w:tc>
          <w:tcPr>
            <w:tcW w:w="1456" w:type="pct"/>
            <w:shd w:val="clear" w:color="auto" w:fill="C5E0B3" w:themeFill="accent6" w:themeFillTint="66"/>
          </w:tcPr>
          <w:p w14:paraId="3FD33886" w14:textId="77777777" w:rsidR="00742F3F" w:rsidRPr="000B40DB" w:rsidRDefault="00742F3F" w:rsidP="00742F3F">
            <w:pPr>
              <w:pStyle w:val="PleaseReviewReport0"/>
              <w:rPr>
                <w:b/>
                <w:bCs/>
                <w:color w:val="244061"/>
              </w:rPr>
            </w:pPr>
            <w:r w:rsidRPr="000B40DB">
              <w:rPr>
                <w:b/>
                <w:bCs/>
                <w:color w:val="244061"/>
              </w:rPr>
              <w:t>Translated comment:</w:t>
            </w:r>
          </w:p>
          <w:p w14:paraId="33C142BF" w14:textId="252C45EC" w:rsidR="00742F3F" w:rsidRPr="00E462E8" w:rsidRDefault="00742F3F" w:rsidP="00742F3F">
            <w:pPr>
              <w:pStyle w:val="PleaseReviewReport0"/>
              <w:rPr>
                <w:b/>
                <w:lang w:val="en-US"/>
              </w:rPr>
            </w:pPr>
            <w:r w:rsidRPr="000B40DB">
              <w:rPr>
                <w:color w:val="244061"/>
              </w:rPr>
              <w:t xml:space="preserve">There is </w:t>
            </w:r>
            <w:r w:rsidRPr="000B40DB">
              <w:rPr>
                <w:i/>
                <w:iCs/>
                <w:color w:val="244061"/>
              </w:rPr>
              <w:t>Xanthomonas axonopodis</w:t>
            </w:r>
            <w:r w:rsidRPr="000B40DB">
              <w:rPr>
                <w:color w:val="244061"/>
              </w:rPr>
              <w:t xml:space="preserve"> pv. </w:t>
            </w:r>
            <w:r w:rsidRPr="000B40DB">
              <w:rPr>
                <w:i/>
                <w:iCs/>
                <w:color w:val="244061"/>
              </w:rPr>
              <w:t xml:space="preserve">magnifica </w:t>
            </w:r>
            <w:r w:rsidRPr="000B40DB">
              <w:rPr>
                <w:color w:val="244061"/>
              </w:rPr>
              <w:t>(bacterial disease of taro, can cause leaf damage and yield loss).</w:t>
            </w:r>
          </w:p>
        </w:tc>
      </w:tr>
      <w:tr w:rsidR="00AF4F98" w14:paraId="3218A3BE" w14:textId="5FFF1D21" w:rsidTr="0032468D">
        <w:tc>
          <w:tcPr>
            <w:tcW w:w="252" w:type="pct"/>
            <w:shd w:val="clear" w:color="auto" w:fill="D9D9D9" w:themeFill="background1" w:themeFillShade="D9"/>
          </w:tcPr>
          <w:p w14:paraId="3218A3B8" w14:textId="77777777" w:rsidR="004978B1" w:rsidRDefault="004978B1" w:rsidP="004978B1">
            <w:pPr>
              <w:pStyle w:val="PleaseReviewReport0"/>
              <w:jc w:val="center"/>
            </w:pPr>
            <w:r>
              <w:t>151</w:t>
            </w:r>
          </w:p>
        </w:tc>
        <w:tc>
          <w:tcPr>
            <w:tcW w:w="202" w:type="pct"/>
            <w:shd w:val="clear" w:color="auto" w:fill="D9D9D9" w:themeFill="background1" w:themeFillShade="D9"/>
          </w:tcPr>
          <w:p w14:paraId="3218A3B9" w14:textId="77777777" w:rsidR="004978B1" w:rsidRDefault="004978B1" w:rsidP="004978B1">
            <w:pPr>
              <w:pStyle w:val="PleaseReviewReport0"/>
              <w:jc w:val="center"/>
            </w:pPr>
            <w:r>
              <w:t>69</w:t>
            </w:r>
          </w:p>
        </w:tc>
        <w:tc>
          <w:tcPr>
            <w:tcW w:w="1064" w:type="pct"/>
            <w:shd w:val="clear" w:color="auto" w:fill="D9D9D9" w:themeFill="background1" w:themeFillShade="D9"/>
          </w:tcPr>
          <w:p w14:paraId="3218A3BA" w14:textId="77777777" w:rsidR="004978B1" w:rsidRDefault="004978B1" w:rsidP="004978B1">
            <w:pPr>
              <w:pStyle w:val="PleaseReviewReport0"/>
            </w:pPr>
            <w:r>
              <w:rPr>
                <w:rFonts w:ascii="Arial" w:hAnsi="Arial" w:cs="Arial"/>
                <w:sz w:val="18"/>
                <w:szCs w:val="18"/>
                <w:highlight w:val="cyan"/>
              </w:rPr>
              <w:t>Nématodes (Tylenchida)</w:t>
            </w:r>
          </w:p>
        </w:tc>
        <w:tc>
          <w:tcPr>
            <w:tcW w:w="101" w:type="pct"/>
            <w:shd w:val="clear" w:color="auto" w:fill="D9D9D9" w:themeFill="background1" w:themeFillShade="D9"/>
          </w:tcPr>
          <w:p w14:paraId="3218A3BB" w14:textId="77777777" w:rsidR="004978B1" w:rsidRDefault="004978B1" w:rsidP="004978B1">
            <w:pPr>
              <w:pStyle w:val="PleaseReviewReport0"/>
              <w:jc w:val="center"/>
            </w:pPr>
            <w:r>
              <w:t>C</w:t>
            </w:r>
          </w:p>
        </w:tc>
        <w:tc>
          <w:tcPr>
            <w:tcW w:w="1925" w:type="pct"/>
            <w:shd w:val="clear" w:color="auto" w:fill="D9D9D9" w:themeFill="background1" w:themeFillShade="D9"/>
          </w:tcPr>
          <w:p w14:paraId="3218A3BC" w14:textId="77777777" w:rsidR="004978B1" w:rsidRPr="00B57F15" w:rsidRDefault="004978B1" w:rsidP="004978B1">
            <w:pPr>
              <w:pStyle w:val="PleaseReviewReport0"/>
              <w:rPr>
                <w:lang w:val="fr-FR"/>
              </w:rPr>
            </w:pPr>
            <w:r w:rsidRPr="00B57F15">
              <w:rPr>
                <w:b/>
                <w:lang w:val="fr-FR"/>
              </w:rPr>
              <w:t>Cameroon </w:t>
            </w:r>
            <w:r w:rsidRPr="00B57F15">
              <w:rPr>
                <w:lang w:val="fr-FR"/>
              </w:rPr>
              <w:br/>
              <w:t>Les nématodes doivent être exclus de ce tableau, car l'usage prévu dans cette norme est la consommation ou la transformation. Cette catégorie de nuisible n'est pertinente que pour le matériel de plantation</w:t>
            </w:r>
          </w:p>
          <w:p w14:paraId="3218A3BD" w14:textId="77777777" w:rsidR="004978B1" w:rsidRDefault="004978B1" w:rsidP="004978B1">
            <w:pPr>
              <w:pStyle w:val="PleaseReviewReport0"/>
            </w:pPr>
            <w:r>
              <w:rPr>
                <w:i/>
              </w:rPr>
              <w:t>Category : TECHNICAL </w:t>
            </w:r>
          </w:p>
        </w:tc>
        <w:tc>
          <w:tcPr>
            <w:tcW w:w="1456" w:type="pct"/>
            <w:shd w:val="clear" w:color="auto" w:fill="C5E0B3" w:themeFill="accent6" w:themeFillTint="66"/>
          </w:tcPr>
          <w:p w14:paraId="7355915C" w14:textId="77777777" w:rsidR="00A22DF1" w:rsidRPr="000B40DB" w:rsidRDefault="00A22DF1" w:rsidP="00A22DF1">
            <w:pPr>
              <w:pStyle w:val="PleaseReviewReport0"/>
              <w:rPr>
                <w:b/>
                <w:bCs/>
                <w:color w:val="244061"/>
              </w:rPr>
            </w:pPr>
            <w:r w:rsidRPr="000B40DB">
              <w:rPr>
                <w:b/>
                <w:bCs/>
                <w:color w:val="244061"/>
              </w:rPr>
              <w:t>Translated comment:</w:t>
            </w:r>
          </w:p>
          <w:p w14:paraId="590D76EB" w14:textId="34B66637" w:rsidR="00A22DF1" w:rsidRPr="00607493" w:rsidRDefault="00A22DF1" w:rsidP="00A22DF1">
            <w:pPr>
              <w:pStyle w:val="PleaseReviewReport0"/>
              <w:rPr>
                <w:b/>
                <w:lang w:val="en-US"/>
              </w:rPr>
            </w:pPr>
            <w:r w:rsidRPr="000B40DB">
              <w:rPr>
                <w:color w:val="244061"/>
              </w:rPr>
              <w:t>Nematodes should be excluded from this table, as the intended use in this standard is consumption or processing. This category of pest is only relevant for planting material.</w:t>
            </w:r>
          </w:p>
        </w:tc>
      </w:tr>
      <w:tr w:rsidR="00AF4F98" w14:paraId="3218A404" w14:textId="44F6EB2F" w:rsidTr="0032468D">
        <w:tc>
          <w:tcPr>
            <w:tcW w:w="252" w:type="pct"/>
            <w:shd w:val="clear" w:color="auto" w:fill="D9D9D9" w:themeFill="background1" w:themeFillShade="D9"/>
          </w:tcPr>
          <w:p w14:paraId="3218A3FE" w14:textId="77777777" w:rsidR="004978B1" w:rsidRDefault="004978B1" w:rsidP="004978B1">
            <w:pPr>
              <w:pStyle w:val="PleaseReviewReport0"/>
              <w:jc w:val="center"/>
            </w:pPr>
            <w:r>
              <w:t>161</w:t>
            </w:r>
          </w:p>
        </w:tc>
        <w:tc>
          <w:tcPr>
            <w:tcW w:w="202" w:type="pct"/>
            <w:shd w:val="clear" w:color="auto" w:fill="D9D9D9" w:themeFill="background1" w:themeFillShade="D9"/>
          </w:tcPr>
          <w:p w14:paraId="3218A3FF" w14:textId="77777777" w:rsidR="004978B1" w:rsidRDefault="004978B1" w:rsidP="004978B1">
            <w:pPr>
              <w:pStyle w:val="PleaseReviewReport0"/>
              <w:jc w:val="center"/>
            </w:pPr>
            <w:r>
              <w:t>71</w:t>
            </w:r>
          </w:p>
        </w:tc>
        <w:tc>
          <w:tcPr>
            <w:tcW w:w="1064" w:type="pct"/>
            <w:shd w:val="clear" w:color="auto" w:fill="D9D9D9" w:themeFill="background1" w:themeFillShade="D9"/>
          </w:tcPr>
          <w:p w14:paraId="3218A400" w14:textId="77777777" w:rsidR="004978B1" w:rsidRDefault="004978B1" w:rsidP="004978B1">
            <w:pPr>
              <w:pStyle w:val="PleaseReviewReport0"/>
            </w:pPr>
            <w:r>
              <w:rPr>
                <w:rFonts w:ascii="Arial" w:hAnsi="Arial" w:cs="Arial"/>
                <w:i/>
                <w:sz w:val="18"/>
                <w:szCs w:val="18"/>
              </w:rPr>
              <w:t xml:space="preserve">Radopholus similis </w:t>
            </w:r>
            <w:r>
              <w:rPr>
                <w:rFonts w:ascii="Arial" w:hAnsi="Arial" w:cs="Arial"/>
                <w:sz w:val="18"/>
                <w:szCs w:val="18"/>
              </w:rPr>
              <w:t>(Cobb, 1893) Thorne, 1949</w:t>
            </w:r>
          </w:p>
        </w:tc>
        <w:tc>
          <w:tcPr>
            <w:tcW w:w="101" w:type="pct"/>
            <w:shd w:val="clear" w:color="auto" w:fill="D9D9D9" w:themeFill="background1" w:themeFillShade="D9"/>
          </w:tcPr>
          <w:p w14:paraId="3218A401" w14:textId="77777777" w:rsidR="004978B1" w:rsidRDefault="004978B1" w:rsidP="004978B1">
            <w:pPr>
              <w:pStyle w:val="PleaseReviewReport0"/>
              <w:jc w:val="center"/>
            </w:pPr>
            <w:r>
              <w:t>C</w:t>
            </w:r>
          </w:p>
        </w:tc>
        <w:tc>
          <w:tcPr>
            <w:tcW w:w="1925" w:type="pct"/>
            <w:shd w:val="clear" w:color="auto" w:fill="D9D9D9" w:themeFill="background1" w:themeFillShade="D9"/>
          </w:tcPr>
          <w:p w14:paraId="3218A402" w14:textId="77777777" w:rsidR="004978B1" w:rsidRPr="00B57F15" w:rsidRDefault="004978B1" w:rsidP="004978B1">
            <w:pPr>
              <w:pStyle w:val="PleaseReviewReport0"/>
              <w:rPr>
                <w:lang w:val="fr-FR"/>
              </w:rPr>
            </w:pPr>
            <w:r w:rsidRPr="00B57F15">
              <w:rPr>
                <w:b/>
                <w:lang w:val="fr-FR"/>
              </w:rPr>
              <w:t>IPPC Regional Workshop Africa </w:t>
            </w:r>
            <w:r w:rsidRPr="00B57F15">
              <w:rPr>
                <w:lang w:val="fr-FR"/>
              </w:rPr>
              <w:br/>
              <w:t>Il existe aussi Meloidogyne incognita (nématode à galles qui affecte les racines) et Pratylenchus coffeae (nématode à lésions racinaires)</w:t>
            </w:r>
          </w:p>
          <w:p w14:paraId="3218A403" w14:textId="77777777" w:rsidR="004978B1" w:rsidRDefault="004978B1" w:rsidP="004978B1">
            <w:pPr>
              <w:pStyle w:val="PleaseReviewReport0"/>
            </w:pPr>
            <w:r>
              <w:rPr>
                <w:i/>
              </w:rPr>
              <w:t>Category : EDITORIAL </w:t>
            </w:r>
          </w:p>
        </w:tc>
        <w:tc>
          <w:tcPr>
            <w:tcW w:w="1456" w:type="pct"/>
            <w:shd w:val="clear" w:color="auto" w:fill="C5E0B3" w:themeFill="accent6" w:themeFillTint="66"/>
          </w:tcPr>
          <w:p w14:paraId="7E6FAF15" w14:textId="77777777" w:rsidR="00D20C60" w:rsidRPr="000B40DB" w:rsidRDefault="00D20C60" w:rsidP="00D20C60">
            <w:pPr>
              <w:pStyle w:val="PleaseReviewReport0"/>
              <w:rPr>
                <w:b/>
                <w:bCs/>
                <w:color w:val="244061"/>
              </w:rPr>
            </w:pPr>
            <w:r w:rsidRPr="000B40DB">
              <w:rPr>
                <w:b/>
                <w:bCs/>
                <w:color w:val="244061"/>
              </w:rPr>
              <w:t>Translated comment:</w:t>
            </w:r>
          </w:p>
          <w:p w14:paraId="4FA93BD2" w14:textId="1D9CB144" w:rsidR="00D20C60" w:rsidRPr="0024413C" w:rsidRDefault="00D20C60" w:rsidP="00D20C60">
            <w:pPr>
              <w:pStyle w:val="PleaseReviewReport0"/>
              <w:rPr>
                <w:b/>
                <w:lang w:val="en-US"/>
              </w:rPr>
            </w:pPr>
            <w:r w:rsidRPr="000B40DB">
              <w:rPr>
                <w:color w:val="244061"/>
              </w:rPr>
              <w:t xml:space="preserve">There are also </w:t>
            </w:r>
            <w:r w:rsidRPr="000B40DB">
              <w:rPr>
                <w:i/>
                <w:iCs/>
                <w:color w:val="244061"/>
              </w:rPr>
              <w:t>Meloidogyne incognita</w:t>
            </w:r>
            <w:r w:rsidRPr="000B40DB">
              <w:rPr>
                <w:color w:val="244061"/>
              </w:rPr>
              <w:t xml:space="preserve"> (root-knot nematode affecting roots) and </w:t>
            </w:r>
            <w:r w:rsidRPr="000B40DB">
              <w:rPr>
                <w:i/>
                <w:iCs/>
                <w:color w:val="244061"/>
              </w:rPr>
              <w:t>Pratylenchus coffeae</w:t>
            </w:r>
            <w:r w:rsidRPr="000B40DB">
              <w:rPr>
                <w:color w:val="244061"/>
              </w:rPr>
              <w:t xml:space="preserve"> (root lesion nematode).</w:t>
            </w:r>
          </w:p>
        </w:tc>
      </w:tr>
      <w:tr w:rsidR="00AF4F98" w14:paraId="3218A420" w14:textId="572FEC84" w:rsidTr="0032468D">
        <w:tc>
          <w:tcPr>
            <w:tcW w:w="252" w:type="pct"/>
          </w:tcPr>
          <w:p w14:paraId="3218A41A" w14:textId="77777777" w:rsidR="004978B1" w:rsidRDefault="004978B1" w:rsidP="004978B1">
            <w:pPr>
              <w:pStyle w:val="PleaseReviewReport0"/>
              <w:jc w:val="center"/>
            </w:pPr>
            <w:r>
              <w:t>165</w:t>
            </w:r>
          </w:p>
        </w:tc>
        <w:tc>
          <w:tcPr>
            <w:tcW w:w="202" w:type="pct"/>
          </w:tcPr>
          <w:p w14:paraId="3218A41B" w14:textId="77777777" w:rsidR="004978B1" w:rsidRDefault="004978B1" w:rsidP="004978B1">
            <w:pPr>
              <w:pStyle w:val="PleaseReviewReport0"/>
              <w:jc w:val="center"/>
            </w:pPr>
            <w:r>
              <w:t>72</w:t>
            </w:r>
          </w:p>
        </w:tc>
        <w:tc>
          <w:tcPr>
            <w:tcW w:w="1064" w:type="pct"/>
          </w:tcPr>
          <w:p w14:paraId="3218A41C" w14:textId="77777777" w:rsidR="004978B1" w:rsidRDefault="004978B1" w:rsidP="004978B1">
            <w:pPr>
              <w:pStyle w:val="PleaseReviewReport0"/>
            </w:pPr>
            <w:r>
              <w:rPr>
                <w:rFonts w:ascii="Arial" w:hAnsi="Arial" w:cs="Arial"/>
                <w:color w:val="FF0000"/>
                <w:sz w:val="18"/>
                <w:szCs w:val="18"/>
                <w:u w:val="single"/>
              </w:rPr>
              <w:t xml:space="preserve">champignons </w:t>
            </w:r>
            <w:r>
              <w:rPr>
                <w:rFonts w:ascii="Arial" w:hAnsi="Arial" w:cs="Arial"/>
                <w:sz w:val="18"/>
                <w:szCs w:val="18"/>
              </w:rPr>
              <w:t>Oomycètes (Peronosporales)</w:t>
            </w:r>
          </w:p>
        </w:tc>
        <w:tc>
          <w:tcPr>
            <w:tcW w:w="101" w:type="pct"/>
          </w:tcPr>
          <w:p w14:paraId="3218A41D" w14:textId="77777777" w:rsidR="004978B1" w:rsidRDefault="004978B1" w:rsidP="004978B1">
            <w:pPr>
              <w:pStyle w:val="PleaseReviewReport0"/>
              <w:jc w:val="center"/>
            </w:pPr>
            <w:r>
              <w:t>P</w:t>
            </w:r>
          </w:p>
        </w:tc>
        <w:tc>
          <w:tcPr>
            <w:tcW w:w="1925" w:type="pct"/>
          </w:tcPr>
          <w:p w14:paraId="3218A41E" w14:textId="77777777" w:rsidR="004978B1" w:rsidRPr="00B57F15" w:rsidRDefault="004978B1" w:rsidP="004978B1">
            <w:pPr>
              <w:pStyle w:val="PleaseReviewReport0"/>
              <w:rPr>
                <w:lang w:val="fr-FR"/>
              </w:rPr>
            </w:pPr>
            <w:r w:rsidRPr="00B57F15">
              <w:rPr>
                <w:b/>
                <w:lang w:val="fr-FR"/>
              </w:rPr>
              <w:t>IPPC Regional Workshop Africa </w:t>
            </w:r>
            <w:r w:rsidRPr="00B57F15">
              <w:rPr>
                <w:lang w:val="fr-FR"/>
              </w:rPr>
              <w:br/>
              <w:t>pour le besoin de clarification et de facilitation de la compréhension des personnes utilisateurs des NIMPs qui n'ont pas forcément, les connaissances dans les domaines de la mycologie...</w:t>
            </w:r>
          </w:p>
          <w:p w14:paraId="3218A41F" w14:textId="77777777" w:rsidR="004978B1" w:rsidRDefault="004978B1" w:rsidP="004978B1">
            <w:pPr>
              <w:pStyle w:val="PleaseReviewReport0"/>
            </w:pPr>
            <w:r>
              <w:rPr>
                <w:i/>
              </w:rPr>
              <w:t>Category : TECHNICAL </w:t>
            </w:r>
          </w:p>
        </w:tc>
        <w:tc>
          <w:tcPr>
            <w:tcW w:w="1456" w:type="pct"/>
            <w:shd w:val="clear" w:color="auto" w:fill="C5E0B3" w:themeFill="accent6" w:themeFillTint="66"/>
          </w:tcPr>
          <w:p w14:paraId="1B9DD46C" w14:textId="77777777" w:rsidR="004A3819" w:rsidRPr="000B40DB" w:rsidRDefault="004A3819" w:rsidP="004A3819">
            <w:pPr>
              <w:pStyle w:val="PleaseReviewReport0"/>
              <w:rPr>
                <w:b/>
                <w:bCs/>
                <w:color w:val="244061"/>
              </w:rPr>
            </w:pPr>
            <w:r w:rsidRPr="000B40DB">
              <w:rPr>
                <w:b/>
                <w:bCs/>
                <w:color w:val="244061"/>
              </w:rPr>
              <w:t>Translated comment:</w:t>
            </w:r>
          </w:p>
          <w:p w14:paraId="649156AC" w14:textId="10EAF33A" w:rsidR="004A3819" w:rsidRPr="0024413C" w:rsidRDefault="004A3819" w:rsidP="004A3819">
            <w:pPr>
              <w:pStyle w:val="PleaseReviewReport0"/>
              <w:rPr>
                <w:b/>
                <w:lang w:val="en-US"/>
              </w:rPr>
            </w:pPr>
            <w:r w:rsidRPr="000B40DB">
              <w:rPr>
                <w:color w:val="244061"/>
              </w:rPr>
              <w:t>For the purpose of clarification and to facilitate understanding by users of ISPMs who do not necessarily have knowledge in the field</w:t>
            </w:r>
            <w:r>
              <w:rPr>
                <w:color w:val="244061"/>
              </w:rPr>
              <w:t>s</w:t>
            </w:r>
            <w:r w:rsidRPr="000B40DB">
              <w:rPr>
                <w:color w:val="244061"/>
              </w:rPr>
              <w:t xml:space="preserve"> of mycology...</w:t>
            </w:r>
          </w:p>
        </w:tc>
      </w:tr>
      <w:tr w:rsidR="00AF4F98" w14:paraId="3218A427" w14:textId="7749E54D" w:rsidTr="0032468D">
        <w:tc>
          <w:tcPr>
            <w:tcW w:w="252" w:type="pct"/>
          </w:tcPr>
          <w:p w14:paraId="3218A421" w14:textId="77777777" w:rsidR="004978B1" w:rsidRDefault="004978B1" w:rsidP="004978B1">
            <w:pPr>
              <w:pStyle w:val="PleaseReviewReport0"/>
              <w:jc w:val="center"/>
            </w:pPr>
            <w:r>
              <w:t>166</w:t>
            </w:r>
          </w:p>
        </w:tc>
        <w:tc>
          <w:tcPr>
            <w:tcW w:w="202" w:type="pct"/>
          </w:tcPr>
          <w:p w14:paraId="3218A422" w14:textId="77777777" w:rsidR="004978B1" w:rsidRDefault="004978B1" w:rsidP="004978B1">
            <w:pPr>
              <w:pStyle w:val="PleaseReviewReport0"/>
              <w:jc w:val="center"/>
            </w:pPr>
            <w:r>
              <w:t>72</w:t>
            </w:r>
          </w:p>
        </w:tc>
        <w:tc>
          <w:tcPr>
            <w:tcW w:w="1064" w:type="pct"/>
          </w:tcPr>
          <w:p w14:paraId="3218A423" w14:textId="77777777" w:rsidR="004978B1" w:rsidRDefault="004978B1" w:rsidP="004978B1">
            <w:pPr>
              <w:pStyle w:val="PleaseReviewReport0"/>
            </w:pPr>
            <w:r>
              <w:rPr>
                <w:rFonts w:ascii="Arial" w:hAnsi="Arial" w:cs="Arial"/>
                <w:sz w:val="18"/>
                <w:szCs w:val="18"/>
              </w:rPr>
              <w:t>O</w:t>
            </w:r>
            <w:r>
              <w:rPr>
                <w:rFonts w:ascii="Arial" w:hAnsi="Arial" w:cs="Arial"/>
                <w:sz w:val="18"/>
                <w:szCs w:val="18"/>
                <w:highlight w:val="cyan"/>
              </w:rPr>
              <w:t>omycètes (Peronosporales)</w:t>
            </w:r>
          </w:p>
        </w:tc>
        <w:tc>
          <w:tcPr>
            <w:tcW w:w="101" w:type="pct"/>
          </w:tcPr>
          <w:p w14:paraId="3218A424" w14:textId="77777777" w:rsidR="004978B1" w:rsidRDefault="004978B1" w:rsidP="004978B1">
            <w:pPr>
              <w:pStyle w:val="PleaseReviewReport0"/>
              <w:jc w:val="center"/>
            </w:pPr>
            <w:r>
              <w:t>C</w:t>
            </w:r>
          </w:p>
        </w:tc>
        <w:tc>
          <w:tcPr>
            <w:tcW w:w="1925" w:type="pct"/>
          </w:tcPr>
          <w:p w14:paraId="3218A425" w14:textId="77777777" w:rsidR="004978B1" w:rsidRPr="00B57F15" w:rsidRDefault="004978B1" w:rsidP="004978B1">
            <w:pPr>
              <w:pStyle w:val="PleaseReviewReport0"/>
              <w:rPr>
                <w:lang w:val="fr-FR"/>
              </w:rPr>
            </w:pPr>
            <w:r w:rsidRPr="00B57F15">
              <w:rPr>
                <w:b/>
                <w:lang w:val="fr-FR"/>
              </w:rPr>
              <w:t>Cameroon </w:t>
            </w:r>
            <w:r w:rsidRPr="00B57F15">
              <w:rPr>
                <w:lang w:val="fr-FR"/>
              </w:rPr>
              <w:br/>
              <w:t>Les Oomycètes doivent être exclus de ce tableau, car l'usage prévu dans cette norme est la consommation ou la transformation. Cette catégorie de nuisible n'est pertinente que pour le matériel de plantation</w:t>
            </w:r>
          </w:p>
          <w:p w14:paraId="3218A426" w14:textId="77777777" w:rsidR="004978B1" w:rsidRDefault="004978B1" w:rsidP="004978B1">
            <w:pPr>
              <w:pStyle w:val="PleaseReviewReport0"/>
            </w:pPr>
            <w:r>
              <w:rPr>
                <w:i/>
              </w:rPr>
              <w:t>Category : TECHNICAL </w:t>
            </w:r>
          </w:p>
        </w:tc>
        <w:tc>
          <w:tcPr>
            <w:tcW w:w="1456" w:type="pct"/>
            <w:shd w:val="clear" w:color="auto" w:fill="C5E0B3" w:themeFill="accent6" w:themeFillTint="66"/>
          </w:tcPr>
          <w:p w14:paraId="1CF15958" w14:textId="77777777" w:rsidR="00782941" w:rsidRPr="000B40DB" w:rsidRDefault="00782941" w:rsidP="00782941">
            <w:pPr>
              <w:pStyle w:val="PleaseReviewReport0"/>
              <w:rPr>
                <w:b/>
                <w:bCs/>
                <w:color w:val="244061"/>
              </w:rPr>
            </w:pPr>
            <w:r w:rsidRPr="000B40DB">
              <w:rPr>
                <w:b/>
                <w:bCs/>
                <w:color w:val="244061"/>
              </w:rPr>
              <w:t>Translated comment:</w:t>
            </w:r>
          </w:p>
          <w:p w14:paraId="68EEA25F" w14:textId="71FD42C8" w:rsidR="00782941" w:rsidRPr="0024413C" w:rsidRDefault="00782941" w:rsidP="00782941">
            <w:pPr>
              <w:pStyle w:val="PleaseReviewReport0"/>
              <w:rPr>
                <w:b/>
                <w:lang w:val="en-US"/>
              </w:rPr>
            </w:pPr>
            <w:r w:rsidRPr="000B40DB">
              <w:rPr>
                <w:color w:val="244061"/>
              </w:rPr>
              <w:t>Oomycetes should be excluded from this table, as the intended use in this standard is consumption or processing. This category of pest</w:t>
            </w:r>
            <w:r>
              <w:rPr>
                <w:color w:val="244061"/>
              </w:rPr>
              <w:t>s</w:t>
            </w:r>
            <w:r w:rsidRPr="000B40DB">
              <w:rPr>
                <w:color w:val="244061"/>
              </w:rPr>
              <w:t xml:space="preserve"> is only relevant for planting material.</w:t>
            </w:r>
          </w:p>
        </w:tc>
      </w:tr>
      <w:tr w:rsidR="00AF4F98" w14:paraId="3218A458" w14:textId="7FC9E4BC" w:rsidTr="0032468D">
        <w:tc>
          <w:tcPr>
            <w:tcW w:w="252" w:type="pct"/>
          </w:tcPr>
          <w:p w14:paraId="3218A452" w14:textId="77777777" w:rsidR="004978B1" w:rsidRDefault="004978B1" w:rsidP="004978B1">
            <w:pPr>
              <w:pStyle w:val="PleaseReviewReport0"/>
              <w:jc w:val="center"/>
            </w:pPr>
            <w:r>
              <w:t>173</w:t>
            </w:r>
          </w:p>
        </w:tc>
        <w:tc>
          <w:tcPr>
            <w:tcW w:w="202" w:type="pct"/>
          </w:tcPr>
          <w:p w14:paraId="3218A453" w14:textId="77777777" w:rsidR="004978B1" w:rsidRDefault="004978B1" w:rsidP="004978B1">
            <w:pPr>
              <w:pStyle w:val="PleaseReviewReport0"/>
              <w:jc w:val="center"/>
            </w:pPr>
            <w:r>
              <w:t>74</w:t>
            </w:r>
          </w:p>
        </w:tc>
        <w:tc>
          <w:tcPr>
            <w:tcW w:w="1064" w:type="pct"/>
          </w:tcPr>
          <w:p w14:paraId="3218A454" w14:textId="77777777" w:rsidR="004978B1" w:rsidRDefault="004978B1" w:rsidP="004978B1">
            <w:pPr>
              <w:pStyle w:val="PleaseReviewReport0"/>
            </w:pPr>
            <w:r>
              <w:rPr>
                <w:rFonts w:ascii="Arial" w:hAnsi="Arial" w:cs="Arial"/>
                <w:i/>
                <w:sz w:val="18"/>
                <w:szCs w:val="18"/>
              </w:rPr>
              <w:t>Phytophthora colocasiae</w:t>
            </w:r>
            <w:r>
              <w:rPr>
                <w:rFonts w:ascii="Arial" w:hAnsi="Arial" w:cs="Arial"/>
                <w:sz w:val="18"/>
                <w:szCs w:val="18"/>
              </w:rPr>
              <w:t xml:space="preserve"> Racib., 1900</w:t>
            </w:r>
          </w:p>
        </w:tc>
        <w:tc>
          <w:tcPr>
            <w:tcW w:w="101" w:type="pct"/>
          </w:tcPr>
          <w:p w14:paraId="3218A455" w14:textId="77777777" w:rsidR="004978B1" w:rsidRDefault="004978B1" w:rsidP="004978B1">
            <w:pPr>
              <w:pStyle w:val="PleaseReviewReport0"/>
              <w:jc w:val="center"/>
            </w:pPr>
            <w:r>
              <w:t>C</w:t>
            </w:r>
          </w:p>
        </w:tc>
        <w:tc>
          <w:tcPr>
            <w:tcW w:w="1925" w:type="pct"/>
          </w:tcPr>
          <w:p w14:paraId="3218A456" w14:textId="77777777" w:rsidR="004978B1" w:rsidRPr="00B57F15" w:rsidRDefault="004978B1" w:rsidP="004978B1">
            <w:pPr>
              <w:pStyle w:val="PleaseReviewReport0"/>
              <w:rPr>
                <w:lang w:val="fr-FR"/>
              </w:rPr>
            </w:pPr>
            <w:r w:rsidRPr="00B57F15">
              <w:rPr>
                <w:b/>
                <w:lang w:val="fr-FR"/>
              </w:rPr>
              <w:t>IPPC Regional Workshop Africa </w:t>
            </w:r>
            <w:r w:rsidRPr="00B57F15">
              <w:rPr>
                <w:lang w:val="fr-FR"/>
              </w:rPr>
              <w:br/>
              <w:t>Il y a aussi les Phytophthora colocasiae (pourriture des racines et des rhizomes, maladie du taro)</w:t>
            </w:r>
            <w:r w:rsidRPr="00B57F15">
              <w:rPr>
                <w:lang w:val="fr-FR"/>
              </w:rPr>
              <w:br/>
              <w:t>Pythium aphanidermatum (pourriture radiculaire et faiblesse générale)</w:t>
            </w:r>
            <w:r w:rsidRPr="00B57F15">
              <w:rPr>
                <w:lang w:val="fr-FR"/>
              </w:rPr>
              <w:br/>
            </w:r>
            <w:r w:rsidRPr="00B57F15">
              <w:rPr>
                <w:lang w:val="fr-FR"/>
              </w:rPr>
              <w:lastRenderedPageBreak/>
              <w:t>Nigrospora oryzae et autres champignons de la pourriture du taro</w:t>
            </w:r>
          </w:p>
          <w:p w14:paraId="3218A457" w14:textId="77777777" w:rsidR="004978B1" w:rsidRDefault="004978B1" w:rsidP="004978B1">
            <w:pPr>
              <w:pStyle w:val="PleaseReviewReport0"/>
            </w:pPr>
            <w:r>
              <w:rPr>
                <w:i/>
              </w:rPr>
              <w:t>Category : EDITORIAL </w:t>
            </w:r>
          </w:p>
        </w:tc>
        <w:tc>
          <w:tcPr>
            <w:tcW w:w="1456" w:type="pct"/>
            <w:shd w:val="clear" w:color="auto" w:fill="C5E0B3" w:themeFill="accent6" w:themeFillTint="66"/>
          </w:tcPr>
          <w:p w14:paraId="6E6E1047" w14:textId="77777777" w:rsidR="00FF1EFC" w:rsidRPr="000B40DB" w:rsidRDefault="00FF1EFC" w:rsidP="00FF1EFC">
            <w:pPr>
              <w:pStyle w:val="PleaseReviewReport0"/>
              <w:rPr>
                <w:b/>
                <w:bCs/>
                <w:color w:val="244061"/>
              </w:rPr>
            </w:pPr>
            <w:r w:rsidRPr="000B40DB">
              <w:rPr>
                <w:b/>
                <w:bCs/>
                <w:color w:val="244061"/>
              </w:rPr>
              <w:lastRenderedPageBreak/>
              <w:t>Translated comment:</w:t>
            </w:r>
          </w:p>
          <w:p w14:paraId="0F735FD8" w14:textId="77777777" w:rsidR="00FF1EFC" w:rsidRPr="000B40DB" w:rsidRDefault="00FF1EFC" w:rsidP="00FF1EFC">
            <w:pPr>
              <w:pStyle w:val="PleaseReviewReport0"/>
              <w:rPr>
                <w:color w:val="244061"/>
              </w:rPr>
            </w:pPr>
            <w:r w:rsidRPr="000B40DB">
              <w:rPr>
                <w:color w:val="244061"/>
              </w:rPr>
              <w:t xml:space="preserve">There are also </w:t>
            </w:r>
            <w:r w:rsidRPr="000B40DB">
              <w:rPr>
                <w:i/>
                <w:iCs/>
                <w:color w:val="244061"/>
              </w:rPr>
              <w:t>Phytophthora colocasiae</w:t>
            </w:r>
            <w:r w:rsidRPr="000B40DB">
              <w:rPr>
                <w:color w:val="244061"/>
              </w:rPr>
              <w:t xml:space="preserve"> (root and rhizome rot, taro disease)</w:t>
            </w:r>
          </w:p>
          <w:p w14:paraId="5830923F" w14:textId="77777777" w:rsidR="00FF1EFC" w:rsidRPr="000B40DB" w:rsidRDefault="00FF1EFC" w:rsidP="00FF1EFC">
            <w:pPr>
              <w:pStyle w:val="PleaseReviewReport0"/>
              <w:rPr>
                <w:color w:val="244061"/>
              </w:rPr>
            </w:pPr>
            <w:r w:rsidRPr="000B40DB">
              <w:rPr>
                <w:i/>
                <w:iCs/>
                <w:color w:val="244061"/>
              </w:rPr>
              <w:t>Pythium aphanidermatum</w:t>
            </w:r>
            <w:r w:rsidRPr="000B40DB">
              <w:rPr>
                <w:color w:val="244061"/>
              </w:rPr>
              <w:t xml:space="preserve"> (root</w:t>
            </w:r>
            <w:r>
              <w:rPr>
                <w:color w:val="244061"/>
              </w:rPr>
              <w:t>let</w:t>
            </w:r>
            <w:r w:rsidRPr="000B40DB">
              <w:rPr>
                <w:color w:val="244061"/>
              </w:rPr>
              <w:t xml:space="preserve"> rot and general weakness)</w:t>
            </w:r>
          </w:p>
          <w:p w14:paraId="7F590597" w14:textId="5A675E3E" w:rsidR="00FF1EFC" w:rsidRPr="00A65A5F" w:rsidRDefault="00FF1EFC" w:rsidP="00FF1EFC">
            <w:pPr>
              <w:pStyle w:val="PleaseReviewReport0"/>
              <w:rPr>
                <w:b/>
                <w:lang w:val="en-US"/>
              </w:rPr>
            </w:pPr>
            <w:r w:rsidRPr="000B40DB">
              <w:rPr>
                <w:i/>
                <w:iCs/>
                <w:color w:val="244061"/>
              </w:rPr>
              <w:t>Nigrospora oryzae</w:t>
            </w:r>
            <w:r w:rsidRPr="000B40DB">
              <w:rPr>
                <w:color w:val="244061"/>
              </w:rPr>
              <w:t xml:space="preserve"> and other taro rot fungi.</w:t>
            </w:r>
          </w:p>
        </w:tc>
      </w:tr>
      <w:tr w:rsidR="00AF4F98" w14:paraId="3218A474" w14:textId="076E544B" w:rsidTr="0032468D">
        <w:tc>
          <w:tcPr>
            <w:tcW w:w="252" w:type="pct"/>
            <w:shd w:val="clear" w:color="auto" w:fill="D9D9D9" w:themeFill="background1" w:themeFillShade="D9"/>
          </w:tcPr>
          <w:p w14:paraId="3218A46E" w14:textId="77777777" w:rsidR="004978B1" w:rsidRDefault="004978B1" w:rsidP="004978B1">
            <w:pPr>
              <w:pStyle w:val="PleaseReviewReport0"/>
              <w:jc w:val="center"/>
            </w:pPr>
            <w:r>
              <w:t>177</w:t>
            </w:r>
          </w:p>
        </w:tc>
        <w:tc>
          <w:tcPr>
            <w:tcW w:w="202" w:type="pct"/>
            <w:shd w:val="clear" w:color="auto" w:fill="D9D9D9" w:themeFill="background1" w:themeFillShade="D9"/>
          </w:tcPr>
          <w:p w14:paraId="3218A46F" w14:textId="77777777" w:rsidR="004978B1" w:rsidRDefault="004978B1" w:rsidP="004978B1">
            <w:pPr>
              <w:pStyle w:val="PleaseReviewReport0"/>
              <w:jc w:val="center"/>
            </w:pPr>
            <w:r>
              <w:t>77</w:t>
            </w:r>
          </w:p>
        </w:tc>
        <w:tc>
          <w:tcPr>
            <w:tcW w:w="1064" w:type="pct"/>
            <w:shd w:val="clear" w:color="auto" w:fill="D9D9D9" w:themeFill="background1" w:themeFillShade="D9"/>
          </w:tcPr>
          <w:p w14:paraId="3218A470" w14:textId="77777777" w:rsidR="004978B1" w:rsidRPr="00B57F15" w:rsidRDefault="004978B1" w:rsidP="004978B1">
            <w:pPr>
              <w:pStyle w:val="PleaseReviewReport0"/>
              <w:rPr>
                <w:lang w:val="fr-FR"/>
              </w:rPr>
            </w:pPr>
            <w:r w:rsidRPr="00B57F15">
              <w:rPr>
                <w:rFonts w:ascii="Arial" w:hAnsi="Arial" w:cs="Arial"/>
                <w:b/>
                <w:bCs/>
                <w:sz w:val="18"/>
                <w:szCs w:val="18"/>
                <w:lang w:val="fr-FR"/>
              </w:rPr>
              <w:t>Virus (nom du virus, abréviation et nom de l’espèce)</w:t>
            </w:r>
            <w:r w:rsidRPr="00B57F15">
              <w:rPr>
                <w:rFonts w:ascii="Arial" w:hAnsi="Arial" w:cs="Arial"/>
                <w:b/>
                <w:bCs/>
                <w:strike/>
                <w:color w:val="FF0000"/>
                <w:vertAlign w:val="superscript"/>
                <w:lang w:val="fr-FR"/>
              </w:rPr>
              <w:t>†</w:t>
            </w:r>
            <w:r w:rsidRPr="00B57F15">
              <w:rPr>
                <w:rFonts w:ascii="Arial" w:hAnsi="Arial" w:cs="Arial"/>
                <w:b/>
                <w:bCs/>
                <w:color w:val="FF0000"/>
                <w:u w:val="single"/>
                <w:vertAlign w:val="superscript"/>
                <w:lang w:val="fr-FR"/>
              </w:rPr>
              <w:t xml:space="preserve">† </w:t>
            </w:r>
          </w:p>
        </w:tc>
        <w:tc>
          <w:tcPr>
            <w:tcW w:w="101" w:type="pct"/>
            <w:shd w:val="clear" w:color="auto" w:fill="D9D9D9" w:themeFill="background1" w:themeFillShade="D9"/>
          </w:tcPr>
          <w:p w14:paraId="3218A471" w14:textId="77777777" w:rsidR="004978B1" w:rsidRDefault="004978B1" w:rsidP="004978B1">
            <w:pPr>
              <w:pStyle w:val="PleaseReviewReport0"/>
              <w:jc w:val="center"/>
            </w:pPr>
            <w:r>
              <w:t>P</w:t>
            </w:r>
          </w:p>
        </w:tc>
        <w:tc>
          <w:tcPr>
            <w:tcW w:w="1925" w:type="pct"/>
            <w:shd w:val="clear" w:color="auto" w:fill="D9D9D9" w:themeFill="background1" w:themeFillShade="D9"/>
          </w:tcPr>
          <w:p w14:paraId="3218A472" w14:textId="77777777" w:rsidR="004978B1" w:rsidRPr="00B57F15" w:rsidRDefault="004978B1" w:rsidP="004978B1">
            <w:pPr>
              <w:pStyle w:val="PleaseReviewReport0"/>
              <w:rPr>
                <w:lang w:val="fr-FR"/>
              </w:rPr>
            </w:pPr>
            <w:r w:rsidRPr="00B57F15">
              <w:rPr>
                <w:b/>
                <w:lang w:val="fr-FR"/>
              </w:rPr>
              <w:t>IPPC Regional Workshop Africa </w:t>
            </w:r>
            <w:r w:rsidRPr="00B57F15">
              <w:rPr>
                <w:lang w:val="fr-FR"/>
              </w:rPr>
              <w:br/>
              <w:t>Le virus du taro en mosaïque (Taro hepatitis virus informel) est aussi à considérer</w:t>
            </w:r>
          </w:p>
          <w:p w14:paraId="3218A473" w14:textId="77777777" w:rsidR="004978B1" w:rsidRDefault="004978B1" w:rsidP="004978B1">
            <w:pPr>
              <w:pStyle w:val="PleaseReviewReport0"/>
            </w:pPr>
            <w:r>
              <w:rPr>
                <w:i/>
              </w:rPr>
              <w:t>Category : EDITORIAL </w:t>
            </w:r>
          </w:p>
        </w:tc>
        <w:tc>
          <w:tcPr>
            <w:tcW w:w="1456" w:type="pct"/>
            <w:shd w:val="clear" w:color="auto" w:fill="C5E0B3" w:themeFill="accent6" w:themeFillTint="66"/>
          </w:tcPr>
          <w:p w14:paraId="03F0722F" w14:textId="77777777" w:rsidR="001D6BDC" w:rsidRPr="000B40DB" w:rsidRDefault="001D6BDC" w:rsidP="001D6BDC">
            <w:pPr>
              <w:pStyle w:val="PleaseReviewReport0"/>
              <w:rPr>
                <w:b/>
                <w:bCs/>
                <w:color w:val="244061"/>
              </w:rPr>
            </w:pPr>
            <w:r w:rsidRPr="000B40DB">
              <w:rPr>
                <w:b/>
                <w:bCs/>
                <w:color w:val="244061"/>
              </w:rPr>
              <w:t>Translated comment:</w:t>
            </w:r>
          </w:p>
          <w:p w14:paraId="2EA47014" w14:textId="3A592781" w:rsidR="001D6BDC" w:rsidRPr="00A65A5F" w:rsidRDefault="001D6BDC" w:rsidP="001D6BDC">
            <w:pPr>
              <w:pStyle w:val="PleaseReviewReport0"/>
              <w:rPr>
                <w:b/>
                <w:lang w:val="en-US"/>
              </w:rPr>
            </w:pPr>
            <w:r w:rsidRPr="000B40DB">
              <w:rPr>
                <w:color w:val="244061"/>
              </w:rPr>
              <w:t>Taro mosaic virus (Taro hepatitis virus informal) should also be considered.</w:t>
            </w:r>
          </w:p>
        </w:tc>
      </w:tr>
      <w:tr w:rsidR="00AF4F98" w14:paraId="3218A4C1" w14:textId="37BD7528" w:rsidTr="0032468D">
        <w:tc>
          <w:tcPr>
            <w:tcW w:w="252" w:type="pct"/>
          </w:tcPr>
          <w:p w14:paraId="3218A4BB" w14:textId="77777777" w:rsidR="004978B1" w:rsidRDefault="004978B1" w:rsidP="004978B1">
            <w:pPr>
              <w:pStyle w:val="PleaseReviewReport0"/>
              <w:jc w:val="center"/>
            </w:pPr>
            <w:r>
              <w:t>188</w:t>
            </w:r>
          </w:p>
        </w:tc>
        <w:tc>
          <w:tcPr>
            <w:tcW w:w="202" w:type="pct"/>
          </w:tcPr>
          <w:p w14:paraId="3218A4BC" w14:textId="77777777" w:rsidR="004978B1" w:rsidRDefault="004978B1" w:rsidP="004978B1">
            <w:pPr>
              <w:pStyle w:val="PleaseReviewReport0"/>
              <w:jc w:val="center"/>
            </w:pPr>
            <w:r>
              <w:t>78</w:t>
            </w:r>
          </w:p>
        </w:tc>
        <w:tc>
          <w:tcPr>
            <w:tcW w:w="1064" w:type="pct"/>
          </w:tcPr>
          <w:p w14:paraId="3218A4BD" w14:textId="77777777" w:rsidR="004978B1" w:rsidRDefault="004978B1" w:rsidP="004978B1">
            <w:pPr>
              <w:pStyle w:val="PleaseReviewReport0"/>
            </w:pPr>
            <w:r>
              <w:rPr>
                <w:rFonts w:ascii="Arial" w:hAnsi="Arial" w:cs="Arial"/>
                <w:sz w:val="18"/>
                <w:szCs w:val="18"/>
              </w:rPr>
              <w:t>Virus</w:t>
            </w:r>
          </w:p>
        </w:tc>
        <w:tc>
          <w:tcPr>
            <w:tcW w:w="101" w:type="pct"/>
          </w:tcPr>
          <w:p w14:paraId="3218A4BE" w14:textId="77777777" w:rsidR="004978B1" w:rsidRDefault="004978B1" w:rsidP="004978B1">
            <w:pPr>
              <w:pStyle w:val="PleaseReviewReport0"/>
              <w:jc w:val="center"/>
            </w:pPr>
            <w:r>
              <w:t>C</w:t>
            </w:r>
          </w:p>
        </w:tc>
        <w:tc>
          <w:tcPr>
            <w:tcW w:w="1925" w:type="pct"/>
          </w:tcPr>
          <w:p w14:paraId="3218A4BF" w14:textId="77777777" w:rsidR="004978B1" w:rsidRPr="00B57F15" w:rsidRDefault="004978B1" w:rsidP="004978B1">
            <w:pPr>
              <w:pStyle w:val="PleaseReviewReport0"/>
              <w:rPr>
                <w:lang w:val="fr-FR"/>
              </w:rPr>
            </w:pPr>
            <w:r w:rsidRPr="00B57F15">
              <w:rPr>
                <w:b/>
                <w:lang w:val="fr-FR"/>
              </w:rPr>
              <w:t>Cameroon </w:t>
            </w:r>
            <w:r w:rsidRPr="00B57F15">
              <w:rPr>
                <w:lang w:val="fr-FR"/>
              </w:rPr>
              <w:br/>
              <w:t>Les virus doivent être exclus de ce tableau, car l'usage prévu dans cette norme est la consommation ou la transformation. Cette catégorie de nuisible n'est pertinente que pour le matériel de plantation</w:t>
            </w:r>
          </w:p>
          <w:p w14:paraId="3218A4C0" w14:textId="77777777" w:rsidR="004978B1" w:rsidRDefault="004978B1" w:rsidP="004978B1">
            <w:pPr>
              <w:pStyle w:val="PleaseReviewReport0"/>
            </w:pPr>
            <w:r>
              <w:rPr>
                <w:i/>
              </w:rPr>
              <w:t>Category : TECHNICAL </w:t>
            </w:r>
          </w:p>
        </w:tc>
        <w:tc>
          <w:tcPr>
            <w:tcW w:w="1456" w:type="pct"/>
            <w:shd w:val="clear" w:color="auto" w:fill="C5E0B3" w:themeFill="accent6" w:themeFillTint="66"/>
          </w:tcPr>
          <w:p w14:paraId="3EFEF822" w14:textId="77777777" w:rsidR="000C46C1" w:rsidRPr="000B40DB" w:rsidRDefault="000C46C1" w:rsidP="000C46C1">
            <w:pPr>
              <w:pStyle w:val="PleaseReviewReport0"/>
              <w:rPr>
                <w:b/>
                <w:bCs/>
                <w:color w:val="244061"/>
              </w:rPr>
            </w:pPr>
            <w:r w:rsidRPr="000B40DB">
              <w:rPr>
                <w:b/>
                <w:bCs/>
                <w:color w:val="244061"/>
              </w:rPr>
              <w:t>Translated comment:</w:t>
            </w:r>
          </w:p>
          <w:p w14:paraId="7A445C5D" w14:textId="56820159" w:rsidR="000C46C1" w:rsidRPr="00A65A5F" w:rsidRDefault="000C46C1" w:rsidP="000C46C1">
            <w:pPr>
              <w:pStyle w:val="PleaseReviewReport0"/>
              <w:rPr>
                <w:b/>
                <w:lang w:val="en-US"/>
              </w:rPr>
            </w:pPr>
            <w:r w:rsidRPr="000B40DB">
              <w:rPr>
                <w:color w:val="244061"/>
              </w:rPr>
              <w:t>Viruses should be excluded from this table, as the intended use in this standard is consumption or processing. This category of pest</w:t>
            </w:r>
            <w:r>
              <w:rPr>
                <w:color w:val="244061"/>
              </w:rPr>
              <w:t>s</w:t>
            </w:r>
            <w:r w:rsidRPr="000B40DB">
              <w:rPr>
                <w:color w:val="244061"/>
              </w:rPr>
              <w:t xml:space="preserve"> is only relevant for planting material.</w:t>
            </w:r>
          </w:p>
        </w:tc>
      </w:tr>
      <w:tr w:rsidR="004978B1" w14:paraId="3218A5AA" w14:textId="470FF3B8" w:rsidTr="0032468D">
        <w:tc>
          <w:tcPr>
            <w:tcW w:w="3544" w:type="pct"/>
            <w:gridSpan w:val="5"/>
            <w:vAlign w:val="center"/>
          </w:tcPr>
          <w:p w14:paraId="3218A5A9" w14:textId="77777777" w:rsidR="004978B1" w:rsidRDefault="004978B1" w:rsidP="004978B1">
            <w:pPr>
              <w:pStyle w:val="Normal1613"/>
            </w:pPr>
            <w:r>
              <w:t>4.   Options for phytosanitary measures</w:t>
            </w:r>
          </w:p>
        </w:tc>
        <w:tc>
          <w:tcPr>
            <w:tcW w:w="1456" w:type="pct"/>
            <w:shd w:val="clear" w:color="auto" w:fill="C5E0B3" w:themeFill="accent6" w:themeFillTint="66"/>
          </w:tcPr>
          <w:p w14:paraId="4A05BC86" w14:textId="77777777" w:rsidR="004978B1" w:rsidRDefault="004978B1" w:rsidP="004978B1">
            <w:pPr>
              <w:pStyle w:val="Normal1613"/>
            </w:pPr>
          </w:p>
        </w:tc>
      </w:tr>
      <w:tr w:rsidR="00AF4F98" w14:paraId="3218A5B1" w14:textId="0F146DF3" w:rsidTr="0032468D">
        <w:tc>
          <w:tcPr>
            <w:tcW w:w="252" w:type="pct"/>
            <w:shd w:val="clear" w:color="auto" w:fill="D9D9D9" w:themeFill="background1" w:themeFillShade="D9"/>
          </w:tcPr>
          <w:p w14:paraId="3218A5AB" w14:textId="77777777" w:rsidR="004978B1" w:rsidRDefault="004978B1" w:rsidP="004978B1">
            <w:pPr>
              <w:pStyle w:val="PleaseReviewReport0"/>
              <w:jc w:val="center"/>
            </w:pPr>
            <w:r>
              <w:t>222</w:t>
            </w:r>
          </w:p>
        </w:tc>
        <w:tc>
          <w:tcPr>
            <w:tcW w:w="202" w:type="pct"/>
            <w:shd w:val="clear" w:color="auto" w:fill="D9D9D9" w:themeFill="background1" w:themeFillShade="D9"/>
          </w:tcPr>
          <w:p w14:paraId="3218A5AC" w14:textId="77777777" w:rsidR="004978B1" w:rsidRDefault="004978B1" w:rsidP="004978B1">
            <w:pPr>
              <w:pStyle w:val="PleaseReviewReport0"/>
              <w:jc w:val="center"/>
            </w:pPr>
            <w:r>
              <w:t>93</w:t>
            </w:r>
          </w:p>
        </w:tc>
        <w:tc>
          <w:tcPr>
            <w:tcW w:w="1064" w:type="pct"/>
            <w:shd w:val="clear" w:color="auto" w:fill="D9D9D9" w:themeFill="background1" w:themeFillShade="D9"/>
          </w:tcPr>
          <w:p w14:paraId="3218A5AD" w14:textId="77777777" w:rsidR="004978B1" w:rsidRDefault="004978B1" w:rsidP="004978B1">
            <w:pPr>
              <w:pStyle w:val="PleaseReviewReport0"/>
            </w:pPr>
            <w:r>
              <w:rPr>
                <w:rFonts w:ascii="Times New Roman" w:hAnsi="Times New Roman" w:cs="Times New Roman"/>
                <w:sz w:val="22"/>
                <w:szCs w:val="22"/>
                <w:highlight w:val="cyan"/>
              </w:rPr>
              <w:t>This section provides options for phytosanitary measures that may be relevant for the pests listed in Table 1. The options presented are not exhaustive and contracting parties may consider other options as phytosanitary measures. </w:t>
            </w:r>
          </w:p>
        </w:tc>
        <w:tc>
          <w:tcPr>
            <w:tcW w:w="101" w:type="pct"/>
            <w:shd w:val="clear" w:color="auto" w:fill="D9D9D9" w:themeFill="background1" w:themeFillShade="D9"/>
          </w:tcPr>
          <w:p w14:paraId="3218A5AE" w14:textId="77777777" w:rsidR="004978B1" w:rsidRDefault="004978B1" w:rsidP="004978B1">
            <w:pPr>
              <w:pStyle w:val="PleaseReviewReport0"/>
              <w:jc w:val="center"/>
            </w:pPr>
            <w:r>
              <w:t>C</w:t>
            </w:r>
          </w:p>
        </w:tc>
        <w:tc>
          <w:tcPr>
            <w:tcW w:w="1925" w:type="pct"/>
            <w:shd w:val="clear" w:color="auto" w:fill="D9D9D9" w:themeFill="background1" w:themeFillShade="D9"/>
          </w:tcPr>
          <w:p w14:paraId="3218A5AF" w14:textId="77777777" w:rsidR="004978B1" w:rsidRPr="00B57F15" w:rsidRDefault="004978B1" w:rsidP="004978B1">
            <w:pPr>
              <w:pStyle w:val="PleaseReviewReport0"/>
              <w:rPr>
                <w:lang w:val="fr-FR"/>
              </w:rPr>
            </w:pPr>
            <w:r w:rsidRPr="00B57F15">
              <w:rPr>
                <w:b/>
                <w:lang w:val="fr-FR"/>
              </w:rPr>
              <w:t>Senegal </w:t>
            </w:r>
            <w:r w:rsidRPr="00B57F15">
              <w:rPr>
                <w:lang w:val="fr-FR"/>
              </w:rPr>
              <w:br/>
              <w:t>Je pense qu'il est plus judicieux pour le tableau 3 de prendre compte d'autres mesures comme alternative pour qu'elle soit intégrée et adaptée afin de réajuster sur le système de veille et harmonier trois points prioritaires pour tous les ONPV afin d'adopter une gestion commune internationale</w:t>
            </w:r>
          </w:p>
          <w:p w14:paraId="3218A5B0" w14:textId="77777777" w:rsidR="004978B1" w:rsidRDefault="004978B1" w:rsidP="004978B1">
            <w:pPr>
              <w:pStyle w:val="PleaseReviewReport0"/>
            </w:pPr>
            <w:r>
              <w:rPr>
                <w:i/>
              </w:rPr>
              <w:t>Category : TECHNICAL </w:t>
            </w:r>
          </w:p>
        </w:tc>
        <w:tc>
          <w:tcPr>
            <w:tcW w:w="1456" w:type="pct"/>
            <w:shd w:val="clear" w:color="auto" w:fill="C5E0B3" w:themeFill="accent6" w:themeFillTint="66"/>
          </w:tcPr>
          <w:p w14:paraId="2444A2F3" w14:textId="77777777" w:rsidR="00074A38" w:rsidRPr="000B40DB" w:rsidRDefault="00074A38" w:rsidP="00074A38">
            <w:pPr>
              <w:pStyle w:val="PleaseReviewReport0"/>
              <w:rPr>
                <w:b/>
                <w:bCs/>
                <w:color w:val="244061"/>
              </w:rPr>
            </w:pPr>
            <w:r w:rsidRPr="000B40DB">
              <w:rPr>
                <w:b/>
                <w:bCs/>
                <w:color w:val="244061"/>
              </w:rPr>
              <w:t>Translated comment:</w:t>
            </w:r>
          </w:p>
          <w:p w14:paraId="1DCAAF43" w14:textId="782C095C" w:rsidR="00074A38" w:rsidRPr="00F37921" w:rsidRDefault="00074A38" w:rsidP="00074A38">
            <w:pPr>
              <w:pStyle w:val="PleaseReviewReport0"/>
              <w:rPr>
                <w:b/>
                <w:lang w:val="en-US"/>
              </w:rPr>
            </w:pPr>
            <w:r w:rsidRPr="000B40DB">
              <w:rPr>
                <w:color w:val="244061"/>
              </w:rPr>
              <w:t>I believe it would be more appropriate for Table 3 to consider other measures as alternatives so that they can be incorporated and adapted in order to readjust with regard to the monitoring system and harmonise three priority points for all NPPOs with a view to adopting a common international management.</w:t>
            </w:r>
          </w:p>
        </w:tc>
      </w:tr>
      <w:tr w:rsidR="00AF4F98" w14:paraId="3218A5BF" w14:textId="51572DED" w:rsidTr="0032468D">
        <w:tc>
          <w:tcPr>
            <w:tcW w:w="252" w:type="pct"/>
            <w:shd w:val="clear" w:color="auto" w:fill="FFFFFF" w:themeFill="background1"/>
          </w:tcPr>
          <w:p w14:paraId="3218A5B9" w14:textId="77777777" w:rsidR="004978B1" w:rsidRDefault="004978B1" w:rsidP="004978B1">
            <w:pPr>
              <w:pStyle w:val="PleaseReviewReport0"/>
              <w:jc w:val="center"/>
            </w:pPr>
            <w:r>
              <w:t>224</w:t>
            </w:r>
          </w:p>
        </w:tc>
        <w:tc>
          <w:tcPr>
            <w:tcW w:w="202" w:type="pct"/>
            <w:shd w:val="clear" w:color="auto" w:fill="FFFFFF" w:themeFill="background1"/>
          </w:tcPr>
          <w:p w14:paraId="3218A5BA" w14:textId="77777777" w:rsidR="004978B1" w:rsidRDefault="004978B1" w:rsidP="004978B1">
            <w:pPr>
              <w:pStyle w:val="PleaseReviewReport0"/>
              <w:jc w:val="center"/>
            </w:pPr>
            <w:r>
              <w:t>95</w:t>
            </w:r>
          </w:p>
        </w:tc>
        <w:tc>
          <w:tcPr>
            <w:tcW w:w="1064" w:type="pct"/>
            <w:shd w:val="clear" w:color="auto" w:fill="FFFFFF" w:themeFill="background1"/>
          </w:tcPr>
          <w:p w14:paraId="3218A5BB" w14:textId="77777777" w:rsidR="004978B1" w:rsidRDefault="004978B1" w:rsidP="004978B1">
            <w:pPr>
              <w:pStyle w:val="PleaseReviewReport0"/>
            </w:pPr>
            <w:r>
              <w:rPr>
                <w:rFonts w:ascii="Times New Roman" w:hAnsi="Times New Roman" w:cs="Times New Roman"/>
                <w:color w:val="111111"/>
                <w:sz w:val="22"/>
                <w:szCs w:val="22"/>
              </w:rPr>
              <w:t xml:space="preserve">Table 3 lists some </w:t>
            </w:r>
            <w:r>
              <w:rPr>
                <w:rFonts w:ascii="Times New Roman" w:hAnsi="Times New Roman" w:cs="Times New Roman"/>
                <w:color w:val="FFA500"/>
                <w:sz w:val="22"/>
                <w:szCs w:val="22"/>
                <w:u w:val="single"/>
              </w:rPr>
              <w:t>pest-</w:t>
            </w:r>
            <w:r>
              <w:rPr>
                <w:rFonts w:ascii="Times New Roman" w:hAnsi="Times New Roman" w:cs="Times New Roman"/>
                <w:sz w:val="22"/>
                <w:szCs w:val="22"/>
              </w:rPr>
              <w:t>specific</w:t>
            </w:r>
            <w:r>
              <w:rPr>
                <w:rFonts w:ascii="Times New Roman" w:hAnsi="Times New Roman" w:cs="Times New Roman"/>
                <w:color w:val="111111"/>
                <w:sz w:val="22"/>
                <w:szCs w:val="22"/>
              </w:rPr>
              <w:t xml:space="preserve"> options to </w:t>
            </w:r>
            <w:r>
              <w:rPr>
                <w:rFonts w:ascii="Times New Roman" w:hAnsi="Times New Roman" w:cs="Times New Roman"/>
                <w:sz w:val="22"/>
                <w:szCs w:val="22"/>
              </w:rPr>
              <w:t>manage the pest risk of pests listed in</w:t>
            </w:r>
            <w:r>
              <w:rPr>
                <w:rFonts w:ascii="Times New Roman" w:hAnsi="Times New Roman" w:cs="Times New Roman"/>
                <w:color w:val="111111"/>
                <w:sz w:val="22"/>
                <w:szCs w:val="22"/>
              </w:rPr>
              <w:t xml:space="preserve"> Table 1, with further details in Table 4 and Table 5.</w:t>
            </w:r>
            <w:r>
              <w:rPr>
                <w:rFonts w:ascii="Times New Roman" w:hAnsi="Times New Roman" w:cs="Times New Roman"/>
                <w:strike/>
                <w:color w:val="FFA500"/>
                <w:sz w:val="22"/>
                <w:szCs w:val="22"/>
              </w:rPr>
              <w:t xml:space="preserve"> Abbreviations used for options for phytosanitary measures are listed in Box 1, as well as below in relevant tables.</w:t>
            </w:r>
            <w:r>
              <w:rPr>
                <w:rFonts w:ascii="Times New Roman" w:hAnsi="Times New Roman" w:cs="Times New Roman"/>
                <w:color w:val="FFA500"/>
                <w:sz w:val="22"/>
                <w:szCs w:val="22"/>
                <w:u w:val="single"/>
              </w:rPr>
              <w:t xml:space="preserve"> </w:t>
            </w:r>
          </w:p>
        </w:tc>
        <w:tc>
          <w:tcPr>
            <w:tcW w:w="101" w:type="pct"/>
            <w:shd w:val="clear" w:color="auto" w:fill="FFFFFF" w:themeFill="background1"/>
          </w:tcPr>
          <w:p w14:paraId="3218A5BC" w14:textId="77777777" w:rsidR="004978B1" w:rsidRDefault="004978B1" w:rsidP="004978B1">
            <w:pPr>
              <w:pStyle w:val="PleaseReviewReport0"/>
              <w:jc w:val="center"/>
            </w:pPr>
            <w:r>
              <w:t>P</w:t>
            </w:r>
          </w:p>
        </w:tc>
        <w:tc>
          <w:tcPr>
            <w:tcW w:w="1925" w:type="pct"/>
            <w:shd w:val="clear" w:color="auto" w:fill="FFFFFF" w:themeFill="background1"/>
          </w:tcPr>
          <w:p w14:paraId="3218A5BD" w14:textId="77777777" w:rsidR="004978B1" w:rsidRDefault="004978B1" w:rsidP="004978B1">
            <w:pPr>
              <w:pStyle w:val="PleaseReviewReport0"/>
            </w:pPr>
            <w:r>
              <w:rPr>
                <w:b/>
              </w:rPr>
              <w:t>EPPO </w:t>
            </w:r>
            <w:r>
              <w:br/>
              <w:t>This change is suggested for clarity and to be in line with the wording used in the draft standard on Musa spp and the title of Table 3.</w:t>
            </w:r>
            <w:r>
              <w:br/>
            </w:r>
            <w:r>
              <w:br/>
              <w:t>No need to have the box if the abbreviations are mentioned below the tables. It is unnecessary duplication.</w:t>
            </w:r>
          </w:p>
          <w:p w14:paraId="3218A5BE" w14:textId="77777777" w:rsidR="004978B1" w:rsidRDefault="004978B1" w:rsidP="004978B1">
            <w:pPr>
              <w:pStyle w:val="PleaseReviewReport0"/>
            </w:pPr>
            <w:r>
              <w:rPr>
                <w:i/>
              </w:rPr>
              <w:t>Category : TECHNICAL </w:t>
            </w:r>
          </w:p>
        </w:tc>
        <w:tc>
          <w:tcPr>
            <w:tcW w:w="1456" w:type="pct"/>
            <w:shd w:val="clear" w:color="auto" w:fill="C5E0B3" w:themeFill="accent6" w:themeFillTint="66"/>
          </w:tcPr>
          <w:p w14:paraId="2793066F" w14:textId="1A5E6874" w:rsidR="004978B1" w:rsidRDefault="00F07282" w:rsidP="00A137DA">
            <w:pPr>
              <w:pStyle w:val="PleaseReviewReport0"/>
              <w:rPr>
                <w:bCs/>
              </w:rPr>
            </w:pPr>
            <w:r>
              <w:rPr>
                <w:bCs/>
              </w:rPr>
              <w:t xml:space="preserve">1) </w:t>
            </w:r>
            <w:r w:rsidR="004978B1" w:rsidRPr="0060007F">
              <w:rPr>
                <w:bCs/>
              </w:rPr>
              <w:t>TPG</w:t>
            </w:r>
            <w:r w:rsidR="00E96505" w:rsidRPr="0060007F">
              <w:rPr>
                <w:bCs/>
              </w:rPr>
              <w:t xml:space="preserve"> agrees</w:t>
            </w:r>
            <w:r w:rsidR="001C05F4" w:rsidRPr="0060007F">
              <w:rPr>
                <w:bCs/>
              </w:rPr>
              <w:t xml:space="preserve"> </w:t>
            </w:r>
            <w:r w:rsidR="00A137DA">
              <w:rPr>
                <w:bCs/>
              </w:rPr>
              <w:t xml:space="preserve">to add pest </w:t>
            </w:r>
            <w:r w:rsidR="001C05F4" w:rsidRPr="0060007F">
              <w:rPr>
                <w:bCs/>
              </w:rPr>
              <w:t xml:space="preserve">for consistency with </w:t>
            </w:r>
            <w:r w:rsidR="00A137DA">
              <w:rPr>
                <w:bCs/>
              </w:rPr>
              <w:t>the title of Table 3, noting that</w:t>
            </w:r>
            <w:r w:rsidR="00EA3F6D">
              <w:rPr>
                <w:bCs/>
              </w:rPr>
              <w:t xml:space="preserve"> in the</w:t>
            </w:r>
            <w:r w:rsidR="00A137DA">
              <w:rPr>
                <w:bCs/>
              </w:rPr>
              <w:t xml:space="preserve"> mango standard</w:t>
            </w:r>
            <w:r w:rsidR="00EA3F6D">
              <w:rPr>
                <w:bCs/>
              </w:rPr>
              <w:t xml:space="preserve"> the paragraph is not consistent with the title of the table.</w:t>
            </w:r>
          </w:p>
          <w:p w14:paraId="1889C806" w14:textId="42BED660" w:rsidR="006176E4" w:rsidRPr="0060007F" w:rsidRDefault="00F07282" w:rsidP="00F07282">
            <w:pPr>
              <w:pStyle w:val="PleaseReviewReport0"/>
              <w:rPr>
                <w:bCs/>
              </w:rPr>
            </w:pPr>
            <w:r>
              <w:rPr>
                <w:bCs/>
              </w:rPr>
              <w:t>2) TPG disagrees for consistency with mango standard.</w:t>
            </w:r>
          </w:p>
        </w:tc>
      </w:tr>
      <w:tr w:rsidR="00AF4F98" w14:paraId="3218A5CD" w14:textId="254718EF" w:rsidTr="0032468D">
        <w:tc>
          <w:tcPr>
            <w:tcW w:w="252" w:type="pct"/>
            <w:shd w:val="clear" w:color="auto" w:fill="FFFFFF" w:themeFill="background1"/>
          </w:tcPr>
          <w:p w14:paraId="3218A5C7" w14:textId="77777777" w:rsidR="004978B1" w:rsidRDefault="004978B1" w:rsidP="004978B1">
            <w:pPr>
              <w:pStyle w:val="PleaseReviewReport0"/>
              <w:jc w:val="center"/>
            </w:pPr>
            <w:r>
              <w:t>226</w:t>
            </w:r>
          </w:p>
        </w:tc>
        <w:tc>
          <w:tcPr>
            <w:tcW w:w="202" w:type="pct"/>
            <w:shd w:val="clear" w:color="auto" w:fill="FFFFFF" w:themeFill="background1"/>
          </w:tcPr>
          <w:p w14:paraId="3218A5C8" w14:textId="77777777" w:rsidR="004978B1" w:rsidRDefault="004978B1" w:rsidP="004978B1">
            <w:pPr>
              <w:pStyle w:val="PleaseReviewReport0"/>
              <w:jc w:val="center"/>
            </w:pPr>
            <w:r>
              <w:t>96</w:t>
            </w:r>
          </w:p>
        </w:tc>
        <w:tc>
          <w:tcPr>
            <w:tcW w:w="1064" w:type="pct"/>
            <w:shd w:val="clear" w:color="auto" w:fill="FFFFFF" w:themeFill="background1"/>
          </w:tcPr>
          <w:p w14:paraId="3218A5C9" w14:textId="77777777" w:rsidR="004978B1" w:rsidRDefault="004978B1" w:rsidP="004978B1">
            <w:pPr>
              <w:pStyle w:val="PleaseReviewReport0"/>
            </w:pPr>
            <w:r>
              <w:rPr>
                <w:rFonts w:ascii="Times New Roman" w:hAnsi="Times New Roman" w:cs="Times New Roman"/>
                <w:strike/>
                <w:color w:val="FF0000"/>
                <w:sz w:val="22"/>
                <w:szCs w:val="22"/>
              </w:rPr>
              <w:t xml:space="preserve">Importing-country NPPOs </w:t>
            </w:r>
            <w:r>
              <w:rPr>
                <w:rFonts w:ascii="Times New Roman" w:hAnsi="Times New Roman" w:cs="Times New Roman"/>
                <w:color w:val="FF0000"/>
                <w:sz w:val="22"/>
                <w:szCs w:val="22"/>
                <w:u w:val="single"/>
              </w:rPr>
              <w:t xml:space="preserve">The NPPO of importing country </w:t>
            </w:r>
            <w:r>
              <w:rPr>
                <w:rFonts w:ascii="Times New Roman" w:hAnsi="Times New Roman" w:cs="Times New Roman"/>
                <w:sz w:val="22"/>
                <w:szCs w:val="22"/>
              </w:rPr>
              <w:t xml:space="preserve">should decide whether the options listed in Table 3 are effective at managing the pest </w:t>
            </w:r>
            <w:r>
              <w:rPr>
                <w:rFonts w:ascii="Times New Roman" w:hAnsi="Times New Roman" w:cs="Times New Roman"/>
                <w:sz w:val="22"/>
                <w:szCs w:val="22"/>
              </w:rPr>
              <w:lastRenderedPageBreak/>
              <w:t xml:space="preserve">risk to an acceptable level before selecting them as phytosanitary measures. </w:t>
            </w:r>
            <w:r>
              <w:rPr>
                <w:rFonts w:ascii="Times New Roman" w:hAnsi="Times New Roman" w:cs="Times New Roman"/>
                <w:strike/>
                <w:color w:val="FF0000"/>
                <w:sz w:val="22"/>
                <w:szCs w:val="22"/>
              </w:rPr>
              <w:t xml:space="preserve">Importing-country NPPOs </w:t>
            </w:r>
            <w:r>
              <w:rPr>
                <w:rFonts w:ascii="Times New Roman" w:hAnsi="Times New Roman" w:cs="Times New Roman"/>
                <w:color w:val="FF0000"/>
                <w:sz w:val="22"/>
                <w:szCs w:val="22"/>
                <w:u w:val="single"/>
              </w:rPr>
              <w:t xml:space="preserve">The NPPO of importing country </w:t>
            </w:r>
            <w:r>
              <w:rPr>
                <w:rFonts w:ascii="Times New Roman" w:hAnsi="Times New Roman" w:cs="Times New Roman"/>
                <w:sz w:val="22"/>
                <w:szCs w:val="22"/>
              </w:rPr>
              <w:t xml:space="preserve">should also consider whether a measure for one pest will effectively manage the pest risk of other regulated pests of </w:t>
            </w:r>
            <w:r>
              <w:rPr>
                <w:rFonts w:ascii="Times New Roman" w:hAnsi="Times New Roman" w:cs="Times New Roman"/>
                <w:i/>
                <w:sz w:val="22"/>
                <w:szCs w:val="22"/>
              </w:rPr>
              <w:t>C. esculenta</w:t>
            </w:r>
            <w:r>
              <w:rPr>
                <w:rFonts w:ascii="Times New Roman" w:hAnsi="Times New Roman" w:cs="Times New Roman"/>
                <w:sz w:val="22"/>
                <w:szCs w:val="22"/>
              </w:rPr>
              <w:t xml:space="preserve"> corms. In addition, when applying these options as phytosanitary measures, NPPOs should consider the procedures for successful application.</w:t>
            </w:r>
          </w:p>
        </w:tc>
        <w:tc>
          <w:tcPr>
            <w:tcW w:w="101" w:type="pct"/>
            <w:shd w:val="clear" w:color="auto" w:fill="FFFFFF" w:themeFill="background1"/>
          </w:tcPr>
          <w:p w14:paraId="3218A5CA" w14:textId="77777777" w:rsidR="004978B1" w:rsidRDefault="004978B1" w:rsidP="004978B1">
            <w:pPr>
              <w:pStyle w:val="PleaseReviewReport0"/>
              <w:jc w:val="center"/>
            </w:pPr>
            <w:r>
              <w:lastRenderedPageBreak/>
              <w:t>P</w:t>
            </w:r>
          </w:p>
        </w:tc>
        <w:tc>
          <w:tcPr>
            <w:tcW w:w="1925" w:type="pct"/>
            <w:shd w:val="clear" w:color="auto" w:fill="FFFFFF" w:themeFill="background1"/>
          </w:tcPr>
          <w:p w14:paraId="3218A5CB" w14:textId="77777777" w:rsidR="004978B1" w:rsidRDefault="004978B1" w:rsidP="004978B1">
            <w:pPr>
              <w:pStyle w:val="PleaseReviewReport0"/>
            </w:pPr>
            <w:r>
              <w:rPr>
                <w:b/>
              </w:rPr>
              <w:t>Egypt </w:t>
            </w:r>
            <w:r>
              <w:br/>
              <w:t>to be consistent with what was mentioned in point 3</w:t>
            </w:r>
          </w:p>
          <w:p w14:paraId="1719F1E4" w14:textId="77777777" w:rsidR="004504BE" w:rsidRDefault="004978B1" w:rsidP="00FF6978">
            <w:pPr>
              <w:pStyle w:val="PleaseReviewReport0"/>
              <w:rPr>
                <w:i/>
              </w:rPr>
            </w:pPr>
            <w:r>
              <w:rPr>
                <w:i/>
              </w:rPr>
              <w:t>Category : EDITORIAL </w:t>
            </w:r>
          </w:p>
          <w:p w14:paraId="3218A5CC" w14:textId="782B0D11" w:rsidR="00F23227" w:rsidRPr="0060007F" w:rsidRDefault="00F23227" w:rsidP="0060007F">
            <w:pPr>
              <w:pStyle w:val="PleaseReviewReport1"/>
              <w:rPr>
                <w:i/>
              </w:rPr>
            </w:pPr>
          </w:p>
        </w:tc>
        <w:tc>
          <w:tcPr>
            <w:tcW w:w="1456" w:type="pct"/>
            <w:shd w:val="clear" w:color="auto" w:fill="C5E0B3" w:themeFill="accent6" w:themeFillTint="66"/>
          </w:tcPr>
          <w:p w14:paraId="40BEFA3B" w14:textId="77777777" w:rsidR="007C030A" w:rsidRDefault="007C030A" w:rsidP="007C030A">
            <w:pPr>
              <w:pStyle w:val="PleaseReviewReport1"/>
            </w:pPr>
            <w:r w:rsidRPr="0060007F">
              <w:t>TPG agrees with the proposal for clarity, adherence to the IPPC Style Guide, translation across languages, and consistency with other ISPMs.</w:t>
            </w:r>
          </w:p>
          <w:p w14:paraId="04BEE6B6" w14:textId="77777777" w:rsidR="007C030A" w:rsidRDefault="007C030A" w:rsidP="007C030A">
            <w:pPr>
              <w:pStyle w:val="PleaseReviewReport1"/>
            </w:pPr>
          </w:p>
          <w:p w14:paraId="3404E958" w14:textId="68E06CE8" w:rsidR="007C030A" w:rsidRDefault="007C030A" w:rsidP="0736527E">
            <w:pPr>
              <w:pStyle w:val="PleaseReviewReport1"/>
            </w:pPr>
            <w:r w:rsidRPr="0736527E">
              <w:t>The TPG suggests revising the text as follows: “The NPPO of </w:t>
            </w:r>
            <w:r w:rsidRPr="0736527E">
              <w:rPr>
                <w:u w:val="single"/>
              </w:rPr>
              <w:t>the</w:t>
            </w:r>
            <w:r w:rsidRPr="0736527E">
              <w:t> importing country”.</w:t>
            </w:r>
          </w:p>
          <w:p w14:paraId="6C28D3A1" w14:textId="77777777" w:rsidR="007C030A" w:rsidRPr="0060007F" w:rsidRDefault="007C030A" w:rsidP="007C030A">
            <w:pPr>
              <w:pStyle w:val="PleaseReviewReport1"/>
              <w:rPr>
                <w:lang w:val="en-US"/>
              </w:rPr>
            </w:pPr>
          </w:p>
          <w:p w14:paraId="33943E2D" w14:textId="5E9CCC1D" w:rsidR="004978B1" w:rsidRPr="0060007F" w:rsidRDefault="007C030A" w:rsidP="0060007F">
            <w:pPr>
              <w:pStyle w:val="PleaseReviewReport1"/>
              <w:rPr>
                <w:lang w:val="en-US"/>
              </w:rPr>
            </w:pPr>
            <w:r w:rsidRPr="0060007F">
              <w:t>TPG suggests that the wording in Annex 1 of ISPM 46 (mango) also be adjusted as proposed by the TPG.</w:t>
            </w:r>
          </w:p>
        </w:tc>
      </w:tr>
      <w:tr w:rsidR="00AF4F98" w14:paraId="3218A5D4" w14:textId="4919662C" w:rsidTr="0032468D">
        <w:tc>
          <w:tcPr>
            <w:tcW w:w="252" w:type="pct"/>
            <w:shd w:val="clear" w:color="auto" w:fill="D9D9D9" w:themeFill="background1" w:themeFillShade="D9"/>
          </w:tcPr>
          <w:p w14:paraId="3218A5CE" w14:textId="77777777" w:rsidR="004978B1" w:rsidRDefault="004978B1" w:rsidP="004978B1">
            <w:pPr>
              <w:pStyle w:val="PleaseReviewReport0"/>
              <w:jc w:val="center"/>
            </w:pPr>
            <w:r>
              <w:lastRenderedPageBreak/>
              <w:t>227</w:t>
            </w:r>
          </w:p>
        </w:tc>
        <w:tc>
          <w:tcPr>
            <w:tcW w:w="202" w:type="pct"/>
            <w:shd w:val="clear" w:color="auto" w:fill="D9D9D9" w:themeFill="background1" w:themeFillShade="D9"/>
          </w:tcPr>
          <w:p w14:paraId="3218A5CF" w14:textId="77777777" w:rsidR="004978B1" w:rsidRDefault="004978B1" w:rsidP="004978B1">
            <w:pPr>
              <w:pStyle w:val="PleaseReviewReport0"/>
              <w:jc w:val="center"/>
            </w:pPr>
            <w:r>
              <w:t>97</w:t>
            </w:r>
          </w:p>
        </w:tc>
        <w:tc>
          <w:tcPr>
            <w:tcW w:w="1064" w:type="pct"/>
            <w:shd w:val="clear" w:color="auto" w:fill="D9D9D9" w:themeFill="background1" w:themeFillShade="D9"/>
          </w:tcPr>
          <w:p w14:paraId="3218A5D0" w14:textId="77777777" w:rsidR="004978B1" w:rsidRDefault="004978B1" w:rsidP="004978B1">
            <w:pPr>
              <w:pStyle w:val="PleaseReviewReport0"/>
            </w:pPr>
            <w:r>
              <w:rPr>
                <w:rFonts w:ascii="Times New Roman" w:hAnsi="Times New Roman" w:cs="Times New Roman"/>
                <w:sz w:val="22"/>
                <w:szCs w:val="22"/>
              </w:rPr>
              <w:t xml:space="preserve">When considering the use of methyl bromide (Table 4), NPPOs should refer to the Commission on Phytosanitary Measures recommendation on the </w:t>
            </w:r>
            <w:r>
              <w:rPr>
                <w:rFonts w:ascii="Times New Roman" w:hAnsi="Times New Roman" w:cs="Times New Roman"/>
                <w:i/>
                <w:sz w:val="22"/>
                <w:szCs w:val="22"/>
              </w:rPr>
              <w:t xml:space="preserve">Replacement or reduction of the use of methyl bromide as a phytosanitary measure </w:t>
            </w:r>
            <w:r>
              <w:rPr>
                <w:rFonts w:ascii="Times New Roman" w:hAnsi="Times New Roman" w:cs="Times New Roman"/>
                <w:sz w:val="22"/>
                <w:szCs w:val="22"/>
              </w:rPr>
              <w:t>(R-03). Where possible, alternative options to methyl bromide fumigation that are effective and more environmentally friendly should be selected and applied by NPPOs.</w:t>
            </w:r>
          </w:p>
        </w:tc>
        <w:tc>
          <w:tcPr>
            <w:tcW w:w="101" w:type="pct"/>
            <w:shd w:val="clear" w:color="auto" w:fill="D9D9D9" w:themeFill="background1" w:themeFillShade="D9"/>
          </w:tcPr>
          <w:p w14:paraId="3218A5D1" w14:textId="77777777" w:rsidR="004978B1" w:rsidRDefault="004978B1" w:rsidP="004978B1">
            <w:pPr>
              <w:pStyle w:val="PleaseReviewReport0"/>
              <w:jc w:val="center"/>
            </w:pPr>
            <w:r>
              <w:t>C</w:t>
            </w:r>
          </w:p>
        </w:tc>
        <w:tc>
          <w:tcPr>
            <w:tcW w:w="1925" w:type="pct"/>
            <w:shd w:val="clear" w:color="auto" w:fill="D9D9D9" w:themeFill="background1" w:themeFillShade="D9"/>
          </w:tcPr>
          <w:p w14:paraId="3218A5D2" w14:textId="77777777" w:rsidR="004978B1" w:rsidRPr="00B57F15" w:rsidRDefault="004978B1" w:rsidP="004978B1">
            <w:pPr>
              <w:pStyle w:val="PleaseReviewReport0"/>
              <w:rPr>
                <w:lang w:val="fr-FR"/>
              </w:rPr>
            </w:pPr>
            <w:r w:rsidRPr="00B57F15">
              <w:rPr>
                <w:b/>
                <w:lang w:val="fr-FR"/>
              </w:rPr>
              <w:t>Senegal </w:t>
            </w:r>
            <w:r w:rsidRPr="00B57F15">
              <w:rPr>
                <w:lang w:val="fr-FR"/>
              </w:rPr>
              <w:br/>
              <w:t>Ici pour le choix du produit destiné à la fumigation comme le bromure de méthyle tableau 4 il faut réguler en mettant en place un choix de produit comme le PH56% ou développer d'autres molécules afin d'atténuer les risques environnementaux et sanitaires. Selon les spécificités des zones il y a lieu de proposer des produits pour faciliter les échanges commerciaux</w:t>
            </w:r>
          </w:p>
          <w:p w14:paraId="3218A5D3" w14:textId="77777777" w:rsidR="004978B1" w:rsidRDefault="004978B1" w:rsidP="004978B1">
            <w:pPr>
              <w:pStyle w:val="PleaseReviewReport0"/>
            </w:pPr>
            <w:r>
              <w:rPr>
                <w:i/>
              </w:rPr>
              <w:t>Category : TECHNICAL </w:t>
            </w:r>
          </w:p>
        </w:tc>
        <w:tc>
          <w:tcPr>
            <w:tcW w:w="1456" w:type="pct"/>
            <w:shd w:val="clear" w:color="auto" w:fill="C5E0B3" w:themeFill="accent6" w:themeFillTint="66"/>
          </w:tcPr>
          <w:p w14:paraId="7A1A9D73" w14:textId="77777777" w:rsidR="00C3563C" w:rsidRPr="000B40DB" w:rsidRDefault="00C3563C" w:rsidP="001D54AE">
            <w:pPr>
              <w:pStyle w:val="PleaseReviewReport0"/>
              <w:rPr>
                <w:b/>
                <w:bCs/>
                <w:color w:val="244061"/>
              </w:rPr>
            </w:pPr>
            <w:r w:rsidRPr="000B40DB">
              <w:rPr>
                <w:b/>
                <w:bCs/>
                <w:color w:val="244061"/>
              </w:rPr>
              <w:t>Translated comment:</w:t>
            </w:r>
          </w:p>
          <w:p w14:paraId="6E718CC9" w14:textId="6A174966" w:rsidR="00C3563C" w:rsidRPr="00F37921" w:rsidRDefault="00C3563C" w:rsidP="00C3563C">
            <w:pPr>
              <w:pStyle w:val="PleaseReviewReport0"/>
              <w:rPr>
                <w:b/>
                <w:lang w:val="en-US"/>
              </w:rPr>
            </w:pPr>
            <w:r w:rsidRPr="000B40DB">
              <w:rPr>
                <w:color w:val="244061"/>
              </w:rPr>
              <w:t>Here, for the choice of product intended for fumigation, such as methyl bromide (Table 4), it is necessary to regulate by implementing a choice of product such as PH56% or develop other molecules in order to mitigate environmental and health risks. Depending on the specific characteristics of the areas, it is necessary to offer products that facilitate trade.</w:t>
            </w:r>
          </w:p>
        </w:tc>
      </w:tr>
      <w:tr w:rsidR="00AF4F98" w14:paraId="3218A5DB" w14:textId="23BFA5AC" w:rsidTr="0032468D">
        <w:tc>
          <w:tcPr>
            <w:tcW w:w="252" w:type="pct"/>
            <w:shd w:val="clear" w:color="auto" w:fill="D9D9D9" w:themeFill="background1" w:themeFillShade="D9"/>
          </w:tcPr>
          <w:p w14:paraId="3218A5D5" w14:textId="77777777" w:rsidR="004978B1" w:rsidRDefault="004978B1" w:rsidP="004978B1">
            <w:pPr>
              <w:pStyle w:val="PleaseReviewReport0"/>
              <w:jc w:val="center"/>
            </w:pPr>
            <w:r>
              <w:t>228</w:t>
            </w:r>
          </w:p>
        </w:tc>
        <w:tc>
          <w:tcPr>
            <w:tcW w:w="202" w:type="pct"/>
            <w:shd w:val="clear" w:color="auto" w:fill="D9D9D9" w:themeFill="background1" w:themeFillShade="D9"/>
          </w:tcPr>
          <w:p w14:paraId="3218A5D6" w14:textId="77777777" w:rsidR="004978B1" w:rsidRDefault="004978B1" w:rsidP="004978B1">
            <w:pPr>
              <w:pStyle w:val="PleaseReviewReport0"/>
              <w:jc w:val="center"/>
            </w:pPr>
            <w:r>
              <w:t>97</w:t>
            </w:r>
          </w:p>
        </w:tc>
        <w:tc>
          <w:tcPr>
            <w:tcW w:w="1064" w:type="pct"/>
            <w:shd w:val="clear" w:color="auto" w:fill="D9D9D9" w:themeFill="background1" w:themeFillShade="D9"/>
          </w:tcPr>
          <w:p w14:paraId="3218A5D7" w14:textId="77777777" w:rsidR="004978B1" w:rsidRPr="00B57F15" w:rsidRDefault="004978B1" w:rsidP="004978B1">
            <w:pPr>
              <w:pStyle w:val="PleaseReviewReport0"/>
              <w:rPr>
                <w:lang w:val="fr-FR"/>
              </w:rPr>
            </w:pPr>
            <w:r w:rsidRPr="00B57F15">
              <w:rPr>
                <w:rFonts w:ascii="Times New Roman" w:hAnsi="Times New Roman" w:cs="Times New Roman"/>
                <w:sz w:val="22"/>
                <w:szCs w:val="22"/>
                <w:lang w:val="fr-FR"/>
              </w:rPr>
              <w:t xml:space="preserve">Si elles envisagent d’utiliser du </w:t>
            </w:r>
            <w:r w:rsidRPr="00B57F15">
              <w:rPr>
                <w:rFonts w:ascii="Times New Roman" w:hAnsi="Times New Roman" w:cs="Times New Roman"/>
                <w:sz w:val="22"/>
                <w:szCs w:val="22"/>
                <w:highlight w:val="cyan"/>
                <w:lang w:val="fr-FR"/>
              </w:rPr>
              <w:t xml:space="preserve">bromure de méthyle </w:t>
            </w:r>
            <w:r w:rsidRPr="00B57F15">
              <w:rPr>
                <w:rFonts w:ascii="Times New Roman" w:hAnsi="Times New Roman" w:cs="Times New Roman"/>
                <w:sz w:val="22"/>
                <w:szCs w:val="22"/>
                <w:lang w:val="fr-FR"/>
              </w:rPr>
              <w:t xml:space="preserve">(tableau 4), les ONPV devraient consulter la recommandation de la </w:t>
            </w:r>
            <w:r w:rsidRPr="00B57F15">
              <w:rPr>
                <w:rFonts w:ascii="Times New Roman" w:hAnsi="Times New Roman" w:cs="Times New Roman"/>
                <w:sz w:val="22"/>
                <w:szCs w:val="22"/>
                <w:lang w:val="fr-FR"/>
              </w:rPr>
              <w:lastRenderedPageBreak/>
              <w:t>Commission des mesures phytosanitaires (CMP) intitulée </w:t>
            </w:r>
            <w:r w:rsidRPr="00B57F15">
              <w:rPr>
                <w:rFonts w:ascii="Times New Roman" w:hAnsi="Times New Roman" w:cs="Times New Roman"/>
                <w:i/>
                <w:sz w:val="22"/>
                <w:szCs w:val="22"/>
                <w:lang w:val="fr-FR"/>
              </w:rPr>
              <w:t>Remplacement ou réduction de l’emploi du bromure de méthyle en tant que mesure phytosanitaire</w:t>
            </w:r>
            <w:r w:rsidRPr="00B57F15">
              <w:rPr>
                <w:rFonts w:ascii="Times New Roman" w:hAnsi="Times New Roman" w:cs="Times New Roman"/>
                <w:sz w:val="22"/>
                <w:szCs w:val="22"/>
                <w:lang w:val="fr-FR"/>
              </w:rPr>
              <w:t> (R‑03). Dans la mesure du possible, plutôt que la fumigation au bromure de méthyle, les ONPV devraient sélectionner et mettre en œuvre d’autres options efficaces et plus respectueuses de l’environnement.</w:t>
            </w:r>
          </w:p>
        </w:tc>
        <w:tc>
          <w:tcPr>
            <w:tcW w:w="101" w:type="pct"/>
            <w:shd w:val="clear" w:color="auto" w:fill="D9D9D9" w:themeFill="background1" w:themeFillShade="D9"/>
          </w:tcPr>
          <w:p w14:paraId="3218A5D8" w14:textId="77777777" w:rsidR="004978B1" w:rsidRDefault="004978B1" w:rsidP="004978B1">
            <w:pPr>
              <w:pStyle w:val="PleaseReviewReport0"/>
              <w:jc w:val="center"/>
            </w:pPr>
            <w:r>
              <w:lastRenderedPageBreak/>
              <w:t>C</w:t>
            </w:r>
          </w:p>
        </w:tc>
        <w:tc>
          <w:tcPr>
            <w:tcW w:w="1925" w:type="pct"/>
            <w:shd w:val="clear" w:color="auto" w:fill="D9D9D9" w:themeFill="background1" w:themeFillShade="D9"/>
          </w:tcPr>
          <w:p w14:paraId="3218A5D9" w14:textId="77777777" w:rsidR="004978B1" w:rsidRPr="00B57F15" w:rsidRDefault="004978B1" w:rsidP="004978B1">
            <w:pPr>
              <w:pStyle w:val="PleaseReviewReport0"/>
              <w:rPr>
                <w:lang w:val="fr-FR"/>
              </w:rPr>
            </w:pPr>
            <w:r w:rsidRPr="00B57F15">
              <w:rPr>
                <w:b/>
                <w:lang w:val="fr-FR"/>
              </w:rPr>
              <w:t>IPPC Regional Workshop Africa </w:t>
            </w:r>
            <w:r w:rsidRPr="00B57F15">
              <w:rPr>
                <w:lang w:val="fr-FR"/>
              </w:rPr>
              <w:br/>
              <w:t>Compte tenu de sa haute toxicité, l'utilisation de BrM avec les produits pour consommation ne doit pas être mentionné comme produit à utiliser avec le Taro</w:t>
            </w:r>
          </w:p>
          <w:p w14:paraId="3218A5DA" w14:textId="77777777" w:rsidR="004978B1" w:rsidRDefault="004978B1" w:rsidP="004978B1">
            <w:pPr>
              <w:pStyle w:val="PleaseReviewReport0"/>
            </w:pPr>
            <w:r>
              <w:rPr>
                <w:i/>
              </w:rPr>
              <w:t>Category : TECHNICAL </w:t>
            </w:r>
          </w:p>
        </w:tc>
        <w:tc>
          <w:tcPr>
            <w:tcW w:w="1456" w:type="pct"/>
            <w:shd w:val="clear" w:color="auto" w:fill="C5E0B3" w:themeFill="accent6" w:themeFillTint="66"/>
          </w:tcPr>
          <w:p w14:paraId="26D48974" w14:textId="0E37419D" w:rsidR="004304D6" w:rsidRPr="000B40DB" w:rsidRDefault="00AD33B9" w:rsidP="001D54AE">
            <w:pPr>
              <w:pStyle w:val="PleaseReviewReport0"/>
              <w:rPr>
                <w:b/>
                <w:bCs/>
                <w:color w:val="244061"/>
              </w:rPr>
            </w:pPr>
            <w:r>
              <w:rPr>
                <w:b/>
              </w:rPr>
              <w:t xml:space="preserve"> </w:t>
            </w:r>
            <w:r w:rsidR="004304D6" w:rsidRPr="000B40DB">
              <w:rPr>
                <w:b/>
                <w:bCs/>
                <w:color w:val="244061"/>
              </w:rPr>
              <w:t>Translated comment:</w:t>
            </w:r>
          </w:p>
          <w:p w14:paraId="0A4383B1" w14:textId="42A9E09C" w:rsidR="004304D6" w:rsidRPr="00F37921" w:rsidRDefault="004304D6" w:rsidP="004304D6">
            <w:pPr>
              <w:pStyle w:val="PleaseReviewReport0"/>
              <w:rPr>
                <w:b/>
                <w:lang w:val="en-US"/>
              </w:rPr>
            </w:pPr>
            <w:r w:rsidRPr="000B40DB">
              <w:rPr>
                <w:color w:val="244061"/>
              </w:rPr>
              <w:t xml:space="preserve">Given its high toxicity, the use of BrM with products </w:t>
            </w:r>
            <w:r>
              <w:rPr>
                <w:color w:val="244061"/>
              </w:rPr>
              <w:t xml:space="preserve">for consumption </w:t>
            </w:r>
            <w:r w:rsidRPr="000B40DB">
              <w:rPr>
                <w:color w:val="244061"/>
              </w:rPr>
              <w:t>should not be mentioned as a product for use with Taro.</w:t>
            </w:r>
          </w:p>
        </w:tc>
      </w:tr>
      <w:tr w:rsidR="00AF4F98" w14:paraId="3218A60C" w14:textId="3888AEE5" w:rsidTr="0032468D">
        <w:tc>
          <w:tcPr>
            <w:tcW w:w="252" w:type="pct"/>
          </w:tcPr>
          <w:p w14:paraId="3218A606" w14:textId="77777777" w:rsidR="004978B1" w:rsidRDefault="004978B1" w:rsidP="004978B1">
            <w:pPr>
              <w:pStyle w:val="PleaseReviewReport0"/>
              <w:jc w:val="center"/>
            </w:pPr>
            <w:r>
              <w:t>235</w:t>
            </w:r>
          </w:p>
        </w:tc>
        <w:tc>
          <w:tcPr>
            <w:tcW w:w="202" w:type="pct"/>
          </w:tcPr>
          <w:p w14:paraId="3218A607" w14:textId="77777777" w:rsidR="004978B1" w:rsidRDefault="004978B1" w:rsidP="004978B1">
            <w:pPr>
              <w:pStyle w:val="PleaseReviewReport0"/>
              <w:jc w:val="center"/>
            </w:pPr>
            <w:r>
              <w:t>99</w:t>
            </w:r>
          </w:p>
        </w:tc>
        <w:tc>
          <w:tcPr>
            <w:tcW w:w="1064" w:type="pct"/>
          </w:tcPr>
          <w:p w14:paraId="3218A608" w14:textId="77777777" w:rsidR="004978B1" w:rsidRDefault="004978B1" w:rsidP="004978B1">
            <w:pPr>
              <w:pStyle w:val="PleaseReviewReport0"/>
            </w:pPr>
            <w:r>
              <w:rPr>
                <w:rFonts w:ascii="Times New Roman" w:hAnsi="Times New Roman" w:cs="Times New Roman"/>
                <w:sz w:val="22"/>
                <w:szCs w:val="22"/>
              </w:rPr>
              <w:t xml:space="preserve">The surface of taro corms is pitted and rough with crevices, holes and dead leaf stems. It can harbour pests (e.g. beetles, mites, nematodes), and soil residues containing soil-borne pests may stick to the surface. To reduce the </w:t>
            </w:r>
            <w:r>
              <w:rPr>
                <w:rFonts w:ascii="Times New Roman" w:hAnsi="Times New Roman" w:cs="Times New Roman"/>
                <w:sz w:val="22"/>
                <w:szCs w:val="22"/>
                <w:highlight w:val="cyan"/>
              </w:rPr>
              <w:t xml:space="preserve">risk </w:t>
            </w:r>
            <w:r>
              <w:rPr>
                <w:rFonts w:ascii="Times New Roman" w:hAnsi="Times New Roman" w:cs="Times New Roman"/>
                <w:sz w:val="22"/>
                <w:szCs w:val="22"/>
              </w:rPr>
              <w:t>of such pests remaining on the corms, measures such as thorough cleaning of the corms should be considered when assessing options for phytosanitary measures for this commodity.</w:t>
            </w:r>
          </w:p>
        </w:tc>
        <w:tc>
          <w:tcPr>
            <w:tcW w:w="101" w:type="pct"/>
          </w:tcPr>
          <w:p w14:paraId="3218A609" w14:textId="77777777" w:rsidR="004978B1" w:rsidRDefault="004978B1" w:rsidP="004978B1">
            <w:pPr>
              <w:pStyle w:val="PleaseReviewReport0"/>
              <w:jc w:val="center"/>
            </w:pPr>
            <w:r>
              <w:t>C</w:t>
            </w:r>
          </w:p>
        </w:tc>
        <w:tc>
          <w:tcPr>
            <w:tcW w:w="1925" w:type="pct"/>
          </w:tcPr>
          <w:p w14:paraId="3218A60A" w14:textId="77777777" w:rsidR="004978B1" w:rsidRDefault="004978B1" w:rsidP="004978B1">
            <w:pPr>
              <w:pStyle w:val="PleaseReviewReport0"/>
            </w:pPr>
            <w:r>
              <w:rPr>
                <w:b/>
              </w:rPr>
              <w:t>EPPO </w:t>
            </w:r>
            <w:r>
              <w:br/>
              <w:t>Replace “risk” with “likelihood” or “chance” or “probability”</w:t>
            </w:r>
          </w:p>
          <w:p w14:paraId="3218A60B" w14:textId="77777777" w:rsidR="004978B1" w:rsidRDefault="004978B1" w:rsidP="004978B1">
            <w:pPr>
              <w:pStyle w:val="PleaseReviewReport0"/>
            </w:pPr>
            <w:r>
              <w:rPr>
                <w:i/>
              </w:rPr>
              <w:t>Category : TECHNICAL </w:t>
            </w:r>
          </w:p>
        </w:tc>
        <w:tc>
          <w:tcPr>
            <w:tcW w:w="1456" w:type="pct"/>
            <w:shd w:val="clear" w:color="auto" w:fill="C5E0B3" w:themeFill="accent6" w:themeFillTint="66"/>
          </w:tcPr>
          <w:p w14:paraId="4C1FC120" w14:textId="2285BD7E" w:rsidR="004978B1" w:rsidRPr="00346E69" w:rsidRDefault="004978B1" w:rsidP="004978B1">
            <w:pPr>
              <w:pStyle w:val="PleaseReviewReport0"/>
              <w:rPr>
                <w:b/>
                <w:lang w:val="x-none"/>
              </w:rPr>
            </w:pPr>
            <w:r w:rsidRPr="00346E69">
              <w:rPr>
                <w:bCs/>
              </w:rPr>
              <w:t>TPG agrees</w:t>
            </w:r>
            <w:r w:rsidR="00105911" w:rsidRPr="00346E69">
              <w:rPr>
                <w:bCs/>
              </w:rPr>
              <w:t xml:space="preserve"> to avoid confusion with the ISPM 5 term “pest risk”</w:t>
            </w:r>
            <w:r w:rsidRPr="00346E69">
              <w:rPr>
                <w:bCs/>
              </w:rPr>
              <w:t>.</w:t>
            </w:r>
          </w:p>
          <w:p w14:paraId="6EAA5603" w14:textId="4D9AF910" w:rsidR="004978B1" w:rsidRPr="00A1314D" w:rsidRDefault="004978B1" w:rsidP="004978B1">
            <w:pPr>
              <w:pStyle w:val="PleaseReviewReport0"/>
              <w:rPr>
                <w:b/>
                <w:lang w:val="x-none"/>
              </w:rPr>
            </w:pPr>
          </w:p>
        </w:tc>
      </w:tr>
      <w:tr w:rsidR="00AF4F98" w14:paraId="3218A644" w14:textId="15DEF405" w:rsidTr="0032468D">
        <w:tc>
          <w:tcPr>
            <w:tcW w:w="252" w:type="pct"/>
          </w:tcPr>
          <w:p w14:paraId="3218A63E" w14:textId="77777777" w:rsidR="004978B1" w:rsidRDefault="004978B1" w:rsidP="004978B1">
            <w:pPr>
              <w:pStyle w:val="PleaseReviewReport0"/>
              <w:jc w:val="center"/>
            </w:pPr>
            <w:r>
              <w:t>243</w:t>
            </w:r>
          </w:p>
        </w:tc>
        <w:tc>
          <w:tcPr>
            <w:tcW w:w="202" w:type="pct"/>
          </w:tcPr>
          <w:p w14:paraId="3218A63F" w14:textId="77777777" w:rsidR="004978B1" w:rsidRDefault="004978B1" w:rsidP="004978B1">
            <w:pPr>
              <w:pStyle w:val="PleaseReviewReport0"/>
              <w:jc w:val="center"/>
            </w:pPr>
            <w:r>
              <w:t>99</w:t>
            </w:r>
          </w:p>
        </w:tc>
        <w:tc>
          <w:tcPr>
            <w:tcW w:w="1064" w:type="pct"/>
          </w:tcPr>
          <w:p w14:paraId="3218A640" w14:textId="77777777" w:rsidR="004978B1" w:rsidRPr="00B57F15" w:rsidRDefault="004978B1" w:rsidP="004978B1">
            <w:pPr>
              <w:pStyle w:val="PleaseReviewReport0"/>
              <w:rPr>
                <w:lang w:val="fr-FR"/>
              </w:rPr>
            </w:pPr>
            <w:r w:rsidRPr="00B57F15">
              <w:rPr>
                <w:rFonts w:ascii="Times New Roman" w:hAnsi="Times New Roman" w:cs="Times New Roman"/>
                <w:strike/>
                <w:color w:val="FF0000"/>
                <w:sz w:val="22"/>
                <w:szCs w:val="22"/>
                <w:lang w:val="fr-FR"/>
              </w:rPr>
              <w:t xml:space="preserve">La surface des tubercules de taro est bosselée et irrégulière; elle présente des trous, des crevasses et des tiges de feuilles mortes. Des organismes nuisibles (coléoptères, acariens, </w:t>
            </w:r>
            <w:r w:rsidRPr="00B57F15">
              <w:rPr>
                <w:rFonts w:ascii="Times New Roman" w:hAnsi="Times New Roman" w:cs="Times New Roman"/>
                <w:strike/>
                <w:color w:val="FF0000"/>
                <w:sz w:val="22"/>
                <w:szCs w:val="22"/>
                <w:lang w:val="fr-FR"/>
              </w:rPr>
              <w:lastRenderedPageBreak/>
              <w:t>nématodes, par exemple) peuvent s’y loger et de la terre contenant des organismes nuisibles terricoles peut y rester collée. Pour réduire le risque que ces organismes nuisibles restent sur les tubercules, des mesures telles qu’un nettoyage minutieux des tubercules devraient être envisagées lorsqu’on détermine des mesures phytosanitaires pour cette marchandise.</w:t>
            </w:r>
            <w:r w:rsidRPr="00B57F15">
              <w:rPr>
                <w:color w:val="FF0000"/>
                <w:u w:val="single"/>
                <w:lang w:val="fr-FR"/>
              </w:rPr>
              <w:t>Le nettoyage minutieux des tubercules, en les débarrassant de la terre, susceptible de contenir les organismes nuisibles, est une mesure qui devrait être envisagée lorsqu’on détermine des mesures phytosanitaires pour cette marchandise.</w:t>
            </w:r>
          </w:p>
        </w:tc>
        <w:tc>
          <w:tcPr>
            <w:tcW w:w="101" w:type="pct"/>
          </w:tcPr>
          <w:p w14:paraId="3218A641" w14:textId="77777777" w:rsidR="004978B1" w:rsidRDefault="004978B1" w:rsidP="004978B1">
            <w:pPr>
              <w:pStyle w:val="PleaseReviewReport0"/>
              <w:jc w:val="center"/>
            </w:pPr>
            <w:r>
              <w:lastRenderedPageBreak/>
              <w:t>P</w:t>
            </w:r>
          </w:p>
        </w:tc>
        <w:tc>
          <w:tcPr>
            <w:tcW w:w="1925" w:type="pct"/>
          </w:tcPr>
          <w:p w14:paraId="3218A642" w14:textId="77777777" w:rsidR="004978B1" w:rsidRPr="00B57F15" w:rsidRDefault="004978B1" w:rsidP="004978B1">
            <w:pPr>
              <w:pStyle w:val="PleaseReviewReport0"/>
              <w:rPr>
                <w:lang w:val="fr-FR"/>
              </w:rPr>
            </w:pPr>
            <w:r w:rsidRPr="00B57F15">
              <w:rPr>
                <w:b/>
                <w:lang w:val="fr-FR"/>
              </w:rPr>
              <w:t>IPPC Regional Workshop Africa </w:t>
            </w:r>
            <w:r w:rsidRPr="00B57F15">
              <w:rPr>
                <w:lang w:val="fr-FR"/>
              </w:rPr>
              <w:br/>
              <w:t>Comme l'indique la section, ce qui est essentiel ici, c'est parlé de la mesure phytosanitaire à appliquer.</w:t>
            </w:r>
          </w:p>
          <w:p w14:paraId="3218A643" w14:textId="77777777" w:rsidR="004978B1" w:rsidRDefault="004978B1" w:rsidP="004978B1">
            <w:pPr>
              <w:pStyle w:val="PleaseReviewReport0"/>
            </w:pPr>
            <w:r>
              <w:rPr>
                <w:i/>
              </w:rPr>
              <w:t>Category : SUBSTANTIVE </w:t>
            </w:r>
          </w:p>
        </w:tc>
        <w:tc>
          <w:tcPr>
            <w:tcW w:w="1456" w:type="pct"/>
            <w:shd w:val="clear" w:color="auto" w:fill="C5E0B3" w:themeFill="accent6" w:themeFillTint="66"/>
          </w:tcPr>
          <w:p w14:paraId="1349D986" w14:textId="77777777" w:rsidR="00EE3083" w:rsidRPr="000B40DB" w:rsidRDefault="00EE3083" w:rsidP="00EE3083">
            <w:pPr>
              <w:pStyle w:val="PleaseReviewReport0"/>
              <w:rPr>
                <w:b/>
                <w:bCs/>
                <w:color w:val="244061"/>
              </w:rPr>
            </w:pPr>
            <w:r w:rsidRPr="000B40DB">
              <w:rPr>
                <w:b/>
                <w:bCs/>
                <w:color w:val="244061"/>
              </w:rPr>
              <w:t>Translated comment:</w:t>
            </w:r>
          </w:p>
          <w:p w14:paraId="25442D66" w14:textId="132AAA32" w:rsidR="00EE3083" w:rsidRPr="00F37921" w:rsidRDefault="00EE3083" w:rsidP="00EE3083">
            <w:pPr>
              <w:pStyle w:val="PleaseReviewReport0"/>
              <w:rPr>
                <w:b/>
                <w:lang w:val="en-US"/>
              </w:rPr>
            </w:pPr>
            <w:r w:rsidRPr="000B40DB">
              <w:rPr>
                <w:color w:val="244061"/>
              </w:rPr>
              <w:t>As indicated in this section, what is essential here is to discuss the phytosanitary measure to be applied.</w:t>
            </w:r>
          </w:p>
        </w:tc>
      </w:tr>
      <w:tr w:rsidR="00AF4F98" w14:paraId="3218A66E" w14:textId="29F8074C" w:rsidTr="0032468D">
        <w:tc>
          <w:tcPr>
            <w:tcW w:w="252" w:type="pct"/>
            <w:shd w:val="clear" w:color="auto" w:fill="D9D9D9" w:themeFill="background1" w:themeFillShade="D9"/>
          </w:tcPr>
          <w:p w14:paraId="3218A668" w14:textId="77777777" w:rsidR="004978B1" w:rsidRDefault="004978B1" w:rsidP="004978B1">
            <w:pPr>
              <w:pStyle w:val="PleaseReviewReport0"/>
              <w:jc w:val="center"/>
            </w:pPr>
            <w:r>
              <w:t>249</w:t>
            </w:r>
          </w:p>
        </w:tc>
        <w:tc>
          <w:tcPr>
            <w:tcW w:w="202" w:type="pct"/>
            <w:shd w:val="clear" w:color="auto" w:fill="D9D9D9" w:themeFill="background1" w:themeFillShade="D9"/>
          </w:tcPr>
          <w:p w14:paraId="3218A669" w14:textId="77777777" w:rsidR="004978B1" w:rsidRDefault="004978B1" w:rsidP="004978B1">
            <w:pPr>
              <w:pStyle w:val="PleaseReviewReport0"/>
              <w:jc w:val="center"/>
            </w:pPr>
            <w:r>
              <w:t>103</w:t>
            </w:r>
          </w:p>
        </w:tc>
        <w:tc>
          <w:tcPr>
            <w:tcW w:w="1064" w:type="pct"/>
            <w:shd w:val="clear" w:color="auto" w:fill="D9D9D9" w:themeFill="background1" w:themeFillShade="D9"/>
          </w:tcPr>
          <w:p w14:paraId="3218A66A" w14:textId="77777777" w:rsidR="004978B1" w:rsidRPr="00B57F15" w:rsidRDefault="004978B1" w:rsidP="004978B1">
            <w:pPr>
              <w:pStyle w:val="PleaseReviewReport0"/>
              <w:rPr>
                <w:lang w:val="fr-FR"/>
              </w:rPr>
            </w:pPr>
            <w:r w:rsidRPr="00B57F15">
              <w:rPr>
                <w:rFonts w:ascii="Arial" w:hAnsi="Arial" w:cs="Arial"/>
                <w:strike/>
                <w:color w:val="FF0000"/>
                <w:sz w:val="18"/>
                <w:szCs w:val="18"/>
                <w:lang w:val="fr-FR"/>
              </w:rPr>
              <w:t xml:space="preserve">Zones </w:t>
            </w:r>
            <w:r w:rsidRPr="00B57F15">
              <w:rPr>
                <w:rFonts w:ascii="Arial" w:hAnsi="Arial" w:cs="Arial"/>
                <w:color w:val="FF0000"/>
                <w:sz w:val="18"/>
                <w:szCs w:val="18"/>
                <w:u w:val="single"/>
                <w:lang w:val="fr-FR"/>
              </w:rPr>
              <w:t xml:space="preserve">-Zones </w:t>
            </w:r>
            <w:r w:rsidRPr="00B57F15">
              <w:rPr>
                <w:rFonts w:ascii="Arial" w:hAnsi="Arial" w:cs="Arial"/>
                <w:sz w:val="18"/>
                <w:szCs w:val="18"/>
                <w:lang w:val="fr-FR"/>
              </w:rPr>
              <w:t>exemptes</w:t>
            </w:r>
            <w:r w:rsidRPr="00B57F15">
              <w:rPr>
                <w:rFonts w:ascii="Arial" w:hAnsi="Arial" w:cs="Arial"/>
                <w:color w:val="FF0000"/>
                <w:sz w:val="18"/>
                <w:szCs w:val="18"/>
                <w:u w:val="single"/>
                <w:lang w:val="fr-FR"/>
              </w:rPr>
              <w:t>-Lieux et sites de production exempts d’organismes nuisibles NIMP 10(Exigences pour l’établissement de lieux et sites de production exempts d’organismes nuisibles).: -Zones à faible prévalence d’organismes nuisibles: NIMP 22 (Exigences pour l’établissement de zones à faible prévalence d’organismes nuisibles).</w:t>
            </w:r>
          </w:p>
        </w:tc>
        <w:tc>
          <w:tcPr>
            <w:tcW w:w="101" w:type="pct"/>
            <w:shd w:val="clear" w:color="auto" w:fill="D9D9D9" w:themeFill="background1" w:themeFillShade="D9"/>
          </w:tcPr>
          <w:p w14:paraId="3218A66B" w14:textId="77777777" w:rsidR="004978B1" w:rsidRDefault="004978B1" w:rsidP="004978B1">
            <w:pPr>
              <w:pStyle w:val="PleaseReviewReport0"/>
              <w:jc w:val="center"/>
            </w:pPr>
            <w:r>
              <w:t>P</w:t>
            </w:r>
          </w:p>
        </w:tc>
        <w:tc>
          <w:tcPr>
            <w:tcW w:w="1925" w:type="pct"/>
            <w:shd w:val="clear" w:color="auto" w:fill="D9D9D9" w:themeFill="background1" w:themeFillShade="D9"/>
          </w:tcPr>
          <w:p w14:paraId="3218A66C" w14:textId="77777777" w:rsidR="004978B1" w:rsidRPr="00B57F15" w:rsidRDefault="004978B1" w:rsidP="004978B1">
            <w:pPr>
              <w:pStyle w:val="PleaseReviewReport0"/>
              <w:rPr>
                <w:lang w:val="fr-FR"/>
              </w:rPr>
            </w:pPr>
            <w:r w:rsidRPr="00B57F15">
              <w:rPr>
                <w:b/>
                <w:lang w:val="fr-FR"/>
              </w:rPr>
              <w:t>IPPC Regional Workshop Africa </w:t>
            </w:r>
            <w:r w:rsidRPr="00B57F15">
              <w:rPr>
                <w:lang w:val="fr-FR"/>
              </w:rPr>
              <w:br/>
              <w:t>Tout comme "les zones exemptes d'organismes nuisibles", "les lieux et sites de production exempts d'organismes nuisibles, ainsi que "les zones à faible prévalence d'organismes nuisibles" sont aussi des mesures phytosanitaires</w:t>
            </w:r>
          </w:p>
          <w:p w14:paraId="3218A66D" w14:textId="77777777" w:rsidR="004978B1" w:rsidRDefault="004978B1" w:rsidP="004978B1">
            <w:pPr>
              <w:pStyle w:val="PleaseReviewReport0"/>
            </w:pPr>
            <w:r>
              <w:rPr>
                <w:i/>
              </w:rPr>
              <w:t>Category : TECHNICAL </w:t>
            </w:r>
          </w:p>
        </w:tc>
        <w:tc>
          <w:tcPr>
            <w:tcW w:w="1456" w:type="pct"/>
            <w:shd w:val="clear" w:color="auto" w:fill="C5E0B3" w:themeFill="accent6" w:themeFillTint="66"/>
          </w:tcPr>
          <w:p w14:paraId="6F8CC64E" w14:textId="77777777" w:rsidR="006C04CC" w:rsidRPr="000B40DB" w:rsidRDefault="006C04CC" w:rsidP="006C04CC">
            <w:pPr>
              <w:pStyle w:val="PleaseReviewReport0"/>
              <w:rPr>
                <w:b/>
                <w:bCs/>
                <w:color w:val="244061"/>
              </w:rPr>
            </w:pPr>
            <w:r w:rsidRPr="000B40DB">
              <w:rPr>
                <w:b/>
                <w:bCs/>
                <w:color w:val="244061"/>
              </w:rPr>
              <w:t>Translated comment:</w:t>
            </w:r>
          </w:p>
          <w:p w14:paraId="2B3CB9B0" w14:textId="06A0A3DD" w:rsidR="006C04CC" w:rsidRPr="00F37921" w:rsidRDefault="006C04CC" w:rsidP="006C04CC">
            <w:pPr>
              <w:pStyle w:val="PleaseReviewReport0"/>
              <w:rPr>
                <w:b/>
                <w:lang w:val="en-US"/>
              </w:rPr>
            </w:pPr>
            <w:r w:rsidRPr="000B40DB">
              <w:rPr>
                <w:color w:val="244061"/>
              </w:rPr>
              <w:t>Just like “pest free areas”, “pest free place</w:t>
            </w:r>
            <w:r>
              <w:rPr>
                <w:color w:val="244061"/>
              </w:rPr>
              <w:t>s</w:t>
            </w:r>
            <w:r w:rsidRPr="000B40DB">
              <w:rPr>
                <w:color w:val="244061"/>
              </w:rPr>
              <w:t xml:space="preserve"> of production” and “pest free production sites” </w:t>
            </w:r>
            <w:r>
              <w:rPr>
                <w:color w:val="244061"/>
              </w:rPr>
              <w:t xml:space="preserve">as well as </w:t>
            </w:r>
            <w:r w:rsidRPr="000B40DB">
              <w:rPr>
                <w:color w:val="244061"/>
              </w:rPr>
              <w:t>“areas of low pest prevalence”</w:t>
            </w:r>
            <w:r>
              <w:rPr>
                <w:color w:val="244061"/>
              </w:rPr>
              <w:t xml:space="preserve"> </w:t>
            </w:r>
            <w:r w:rsidRPr="000B40DB">
              <w:rPr>
                <w:color w:val="244061"/>
              </w:rPr>
              <w:t>are also phytosanitary measures.</w:t>
            </w:r>
          </w:p>
        </w:tc>
      </w:tr>
      <w:tr w:rsidR="00AF4F98" w:rsidRPr="00805B40" w14:paraId="3218A68A" w14:textId="13918E64" w:rsidTr="0032468D">
        <w:tc>
          <w:tcPr>
            <w:tcW w:w="252" w:type="pct"/>
          </w:tcPr>
          <w:p w14:paraId="3218A684" w14:textId="77777777" w:rsidR="004978B1" w:rsidRDefault="004978B1" w:rsidP="004978B1">
            <w:pPr>
              <w:pStyle w:val="PleaseReviewReport0"/>
              <w:jc w:val="center"/>
            </w:pPr>
            <w:r>
              <w:t>253</w:t>
            </w:r>
          </w:p>
        </w:tc>
        <w:tc>
          <w:tcPr>
            <w:tcW w:w="202" w:type="pct"/>
          </w:tcPr>
          <w:p w14:paraId="3218A685" w14:textId="77777777" w:rsidR="004978B1" w:rsidRDefault="004978B1" w:rsidP="004978B1">
            <w:pPr>
              <w:pStyle w:val="PleaseReviewReport0"/>
              <w:jc w:val="center"/>
            </w:pPr>
            <w:r>
              <w:t>109</w:t>
            </w:r>
          </w:p>
        </w:tc>
        <w:tc>
          <w:tcPr>
            <w:tcW w:w="1064" w:type="pct"/>
          </w:tcPr>
          <w:p w14:paraId="3218A686" w14:textId="77777777" w:rsidR="004978B1" w:rsidRDefault="004978B1" w:rsidP="004978B1">
            <w:pPr>
              <w:pStyle w:val="PleaseReviewReport0"/>
            </w:pPr>
            <w:r>
              <w:rPr>
                <w:rFonts w:ascii="Arial" w:hAnsi="Arial" w:cs="Arial"/>
                <w:sz w:val="18"/>
                <w:szCs w:val="18"/>
              </w:rPr>
              <w:t>Inspection</w:t>
            </w:r>
          </w:p>
        </w:tc>
        <w:tc>
          <w:tcPr>
            <w:tcW w:w="101" w:type="pct"/>
          </w:tcPr>
          <w:p w14:paraId="3218A687" w14:textId="77777777" w:rsidR="004978B1" w:rsidRDefault="004978B1" w:rsidP="004978B1">
            <w:pPr>
              <w:pStyle w:val="PleaseReviewReport0"/>
              <w:jc w:val="center"/>
            </w:pPr>
            <w:r>
              <w:t>C</w:t>
            </w:r>
          </w:p>
        </w:tc>
        <w:tc>
          <w:tcPr>
            <w:tcW w:w="1925" w:type="pct"/>
          </w:tcPr>
          <w:p w14:paraId="3218A688" w14:textId="77777777" w:rsidR="004978B1" w:rsidRPr="00A849AC" w:rsidRDefault="004978B1" w:rsidP="004978B1">
            <w:pPr>
              <w:pStyle w:val="PleaseReviewReport0"/>
              <w:rPr>
                <w:lang w:val="fr-FR"/>
              </w:rPr>
            </w:pPr>
            <w:r w:rsidRPr="00A849AC">
              <w:rPr>
                <w:b/>
                <w:lang w:val="fr-FR"/>
              </w:rPr>
              <w:t>Senegal </w:t>
            </w:r>
            <w:r w:rsidRPr="00A849AC">
              <w:rPr>
                <w:lang w:val="fr-FR"/>
              </w:rPr>
              <w:br/>
              <w:t>et contrôle</w:t>
            </w:r>
          </w:p>
          <w:p w14:paraId="3218A689" w14:textId="77777777" w:rsidR="004978B1" w:rsidRPr="00A849AC" w:rsidRDefault="004978B1" w:rsidP="004978B1">
            <w:pPr>
              <w:pStyle w:val="PleaseReviewReport0"/>
              <w:rPr>
                <w:lang w:val="fr-FR"/>
              </w:rPr>
            </w:pPr>
            <w:r w:rsidRPr="00A849AC">
              <w:rPr>
                <w:i/>
                <w:lang w:val="fr-FR"/>
              </w:rPr>
              <w:t>Category : TECHNICAL </w:t>
            </w:r>
          </w:p>
        </w:tc>
        <w:tc>
          <w:tcPr>
            <w:tcW w:w="1456" w:type="pct"/>
            <w:shd w:val="clear" w:color="auto" w:fill="C5E0B3" w:themeFill="accent6" w:themeFillTint="66"/>
          </w:tcPr>
          <w:p w14:paraId="537629FC" w14:textId="77777777" w:rsidR="007A3ABB" w:rsidRPr="000B40DB" w:rsidRDefault="007A3ABB" w:rsidP="00AD33B9">
            <w:pPr>
              <w:pStyle w:val="PleaseReviewReport0"/>
              <w:rPr>
                <w:b/>
                <w:bCs/>
                <w:color w:val="244061"/>
              </w:rPr>
            </w:pPr>
            <w:r w:rsidRPr="000B40DB">
              <w:rPr>
                <w:b/>
                <w:bCs/>
                <w:color w:val="244061"/>
              </w:rPr>
              <w:t>Translated comment:</w:t>
            </w:r>
          </w:p>
          <w:p w14:paraId="52103D09" w14:textId="77358BAD" w:rsidR="007A3ABB" w:rsidRPr="00A849AC" w:rsidRDefault="007A3ABB" w:rsidP="007A3ABB">
            <w:pPr>
              <w:pStyle w:val="PleaseReviewReport0"/>
              <w:rPr>
                <w:b/>
                <w:lang w:val="fr-FR"/>
              </w:rPr>
            </w:pPr>
            <w:r w:rsidRPr="000B40DB">
              <w:rPr>
                <w:color w:val="244061"/>
              </w:rPr>
              <w:t>and control</w:t>
            </w:r>
          </w:p>
        </w:tc>
      </w:tr>
      <w:tr w:rsidR="00AF4F98" w14:paraId="3218A691" w14:textId="55F0E0E6" w:rsidTr="0032468D">
        <w:tc>
          <w:tcPr>
            <w:tcW w:w="252" w:type="pct"/>
          </w:tcPr>
          <w:p w14:paraId="3218A68B" w14:textId="77777777" w:rsidR="004978B1" w:rsidRDefault="004978B1" w:rsidP="004978B1">
            <w:pPr>
              <w:pStyle w:val="PleaseReviewReport0"/>
              <w:jc w:val="center"/>
            </w:pPr>
            <w:r>
              <w:t>254</w:t>
            </w:r>
          </w:p>
        </w:tc>
        <w:tc>
          <w:tcPr>
            <w:tcW w:w="202" w:type="pct"/>
          </w:tcPr>
          <w:p w14:paraId="3218A68C" w14:textId="77777777" w:rsidR="004978B1" w:rsidRDefault="004978B1" w:rsidP="004978B1">
            <w:pPr>
              <w:pStyle w:val="PleaseReviewReport0"/>
              <w:jc w:val="center"/>
            </w:pPr>
            <w:r>
              <w:t>109</w:t>
            </w:r>
          </w:p>
        </w:tc>
        <w:tc>
          <w:tcPr>
            <w:tcW w:w="1064" w:type="pct"/>
          </w:tcPr>
          <w:p w14:paraId="3218A68D" w14:textId="77777777" w:rsidR="004978B1" w:rsidRDefault="004978B1" w:rsidP="004978B1">
            <w:pPr>
              <w:pStyle w:val="PleaseReviewReport0"/>
            </w:pPr>
            <w:r>
              <w:rPr>
                <w:color w:val="008000"/>
                <w:u w:val="single"/>
              </w:rPr>
              <w:t xml:space="preserve">Phytosanitary </w:t>
            </w:r>
            <w:r>
              <w:rPr>
                <w:rFonts w:ascii="Arial" w:hAnsi="Arial" w:cs="Arial"/>
                <w:sz w:val="18"/>
                <w:szCs w:val="18"/>
              </w:rPr>
              <w:t>Inspection</w:t>
            </w:r>
          </w:p>
        </w:tc>
        <w:tc>
          <w:tcPr>
            <w:tcW w:w="101" w:type="pct"/>
          </w:tcPr>
          <w:p w14:paraId="3218A68E" w14:textId="77777777" w:rsidR="004978B1" w:rsidRDefault="004978B1" w:rsidP="004978B1">
            <w:pPr>
              <w:pStyle w:val="PleaseReviewReport0"/>
              <w:jc w:val="center"/>
            </w:pPr>
            <w:r>
              <w:t>P</w:t>
            </w:r>
          </w:p>
        </w:tc>
        <w:tc>
          <w:tcPr>
            <w:tcW w:w="1925" w:type="pct"/>
          </w:tcPr>
          <w:p w14:paraId="3218A68F" w14:textId="77777777" w:rsidR="004978B1" w:rsidRDefault="004978B1" w:rsidP="004978B1">
            <w:pPr>
              <w:pStyle w:val="PleaseReviewReport0"/>
            </w:pPr>
            <w:r>
              <w:rPr>
                <w:b/>
              </w:rPr>
              <w:t>NEPPO </w:t>
            </w:r>
            <w:r>
              <w:br/>
            </w:r>
          </w:p>
          <w:p w14:paraId="3218A690" w14:textId="77777777" w:rsidR="004978B1" w:rsidRDefault="004978B1" w:rsidP="004978B1">
            <w:pPr>
              <w:pStyle w:val="PleaseReviewReport0"/>
            </w:pPr>
            <w:r>
              <w:rPr>
                <w:i/>
              </w:rPr>
              <w:t>Category : SUBSTANTIVE </w:t>
            </w:r>
          </w:p>
        </w:tc>
        <w:tc>
          <w:tcPr>
            <w:tcW w:w="1456" w:type="pct"/>
            <w:shd w:val="clear" w:color="auto" w:fill="C5E0B3" w:themeFill="accent6" w:themeFillTint="66"/>
          </w:tcPr>
          <w:p w14:paraId="14F0BFC8" w14:textId="4923BD9B" w:rsidR="00E66D4C" w:rsidRPr="00346E69" w:rsidRDefault="00E66D4C" w:rsidP="004978B1">
            <w:pPr>
              <w:pStyle w:val="PleaseReviewReport0"/>
              <w:rPr>
                <w:bCs/>
              </w:rPr>
            </w:pPr>
            <w:r w:rsidRPr="00346E69">
              <w:rPr>
                <w:bCs/>
              </w:rPr>
              <w:t>TPG disagrees. Inspection in this context is an option of phytosanitary measure, therefore the addition is redundant. Also to be consistent with the mango standard.</w:t>
            </w:r>
          </w:p>
        </w:tc>
      </w:tr>
      <w:tr w:rsidR="00AF4F98" w14:paraId="3218A69F" w14:textId="48C06ACE" w:rsidTr="0032468D">
        <w:tc>
          <w:tcPr>
            <w:tcW w:w="252" w:type="pct"/>
          </w:tcPr>
          <w:p w14:paraId="3218A699" w14:textId="77777777" w:rsidR="004978B1" w:rsidRDefault="004978B1" w:rsidP="004978B1">
            <w:pPr>
              <w:pStyle w:val="PleaseReviewReport0"/>
              <w:jc w:val="center"/>
            </w:pPr>
            <w:r>
              <w:lastRenderedPageBreak/>
              <w:t>256</w:t>
            </w:r>
          </w:p>
        </w:tc>
        <w:tc>
          <w:tcPr>
            <w:tcW w:w="202" w:type="pct"/>
          </w:tcPr>
          <w:p w14:paraId="3218A69A" w14:textId="77777777" w:rsidR="004978B1" w:rsidRDefault="004978B1" w:rsidP="004978B1">
            <w:pPr>
              <w:pStyle w:val="PleaseReviewReport0"/>
              <w:jc w:val="center"/>
            </w:pPr>
            <w:r>
              <w:t>116</w:t>
            </w:r>
          </w:p>
        </w:tc>
        <w:tc>
          <w:tcPr>
            <w:tcW w:w="1064" w:type="pct"/>
          </w:tcPr>
          <w:p w14:paraId="3218A69B" w14:textId="77777777" w:rsidR="004978B1" w:rsidRDefault="004978B1" w:rsidP="004978B1">
            <w:pPr>
              <w:pStyle w:val="PleaseReviewReport0"/>
            </w:pPr>
            <w:r>
              <w:rPr>
                <w:rFonts w:ascii="Arial" w:hAnsi="Arial" w:cs="Arial"/>
                <w:strike/>
                <w:color w:val="800000"/>
                <w:sz w:val="18"/>
                <w:szCs w:val="18"/>
              </w:rPr>
              <w:t>ISPM 12 (</w:t>
            </w:r>
            <w:r>
              <w:rPr>
                <w:rFonts w:ascii="Arial" w:hAnsi="Arial" w:cs="Arial"/>
                <w:color w:val="800000"/>
                <w:sz w:val="18"/>
                <w:szCs w:val="18"/>
                <w:u w:val="single"/>
              </w:rPr>
              <w:t xml:space="preserve"> </w:t>
            </w:r>
            <w:r>
              <w:rPr>
                <w:rFonts w:ascii="Arial" w:hAnsi="Arial" w:cs="Arial"/>
                <w:i/>
                <w:strike/>
                <w:color w:val="800000"/>
                <w:sz w:val="18"/>
                <w:szCs w:val="18"/>
              </w:rPr>
              <w:t>Phytosanitary certificates</w:t>
            </w:r>
            <w:r>
              <w:rPr>
                <w:rFonts w:ascii="Arial" w:hAnsi="Arial" w:cs="Arial"/>
                <w:strike/>
                <w:color w:val="800000"/>
                <w:sz w:val="18"/>
                <w:szCs w:val="18"/>
              </w:rPr>
              <w:t>)</w:t>
            </w:r>
          </w:p>
        </w:tc>
        <w:tc>
          <w:tcPr>
            <w:tcW w:w="101" w:type="pct"/>
          </w:tcPr>
          <w:p w14:paraId="3218A69C" w14:textId="77777777" w:rsidR="004978B1" w:rsidRDefault="004978B1" w:rsidP="004978B1">
            <w:pPr>
              <w:pStyle w:val="PleaseReviewReport0"/>
              <w:jc w:val="center"/>
            </w:pPr>
            <w:r>
              <w:t>P</w:t>
            </w:r>
          </w:p>
        </w:tc>
        <w:tc>
          <w:tcPr>
            <w:tcW w:w="1925" w:type="pct"/>
          </w:tcPr>
          <w:p w14:paraId="3218A69D" w14:textId="77777777" w:rsidR="004978B1" w:rsidRDefault="004978B1" w:rsidP="004978B1">
            <w:pPr>
              <w:pStyle w:val="PleaseReviewReport0"/>
            </w:pPr>
            <w:r>
              <w:rPr>
                <w:b/>
              </w:rPr>
              <w:t>Australia </w:t>
            </w:r>
            <w:r>
              <w:br/>
              <w:t>Removed as certification is not a measure in itself to manage the pest.</w:t>
            </w:r>
          </w:p>
          <w:p w14:paraId="3218A69E" w14:textId="77777777" w:rsidR="004978B1" w:rsidRDefault="004978B1" w:rsidP="004978B1">
            <w:pPr>
              <w:pStyle w:val="PleaseReviewReport0"/>
            </w:pPr>
            <w:r>
              <w:rPr>
                <w:i/>
              </w:rPr>
              <w:t>Category : SUBSTANTIVE </w:t>
            </w:r>
          </w:p>
        </w:tc>
        <w:tc>
          <w:tcPr>
            <w:tcW w:w="1456" w:type="pct"/>
            <w:shd w:val="clear" w:color="auto" w:fill="C5E0B3" w:themeFill="accent6" w:themeFillTint="66"/>
          </w:tcPr>
          <w:p w14:paraId="18CE3728" w14:textId="4F65DE05" w:rsidR="004978B1" w:rsidRPr="00346E69" w:rsidRDefault="00821053" w:rsidP="004978B1">
            <w:pPr>
              <w:pStyle w:val="PleaseReviewReport0"/>
              <w:rPr>
                <w:bCs/>
              </w:rPr>
            </w:pPr>
            <w:r w:rsidRPr="00346E69">
              <w:rPr>
                <w:bCs/>
              </w:rPr>
              <w:t>Not for TPG</w:t>
            </w:r>
            <w:r w:rsidR="003768B2" w:rsidRPr="00346E69">
              <w:rPr>
                <w:bCs/>
              </w:rPr>
              <w:t>, noting that it is included</w:t>
            </w:r>
            <w:r w:rsidR="00F2608D" w:rsidRPr="00346E69">
              <w:rPr>
                <w:bCs/>
              </w:rPr>
              <w:t xml:space="preserve"> in mango standard.</w:t>
            </w:r>
          </w:p>
        </w:tc>
      </w:tr>
      <w:tr w:rsidR="00AF4F98" w14:paraId="3218A6C2" w14:textId="018ACE67" w:rsidTr="0032468D">
        <w:tc>
          <w:tcPr>
            <w:tcW w:w="252" w:type="pct"/>
            <w:shd w:val="clear" w:color="auto" w:fill="D9D9D9" w:themeFill="background1" w:themeFillShade="D9"/>
          </w:tcPr>
          <w:p w14:paraId="3218A6BC" w14:textId="77777777" w:rsidR="004978B1" w:rsidRDefault="004978B1" w:rsidP="004978B1">
            <w:pPr>
              <w:pStyle w:val="PleaseReviewReport0"/>
              <w:jc w:val="center"/>
            </w:pPr>
            <w:r>
              <w:t>261</w:t>
            </w:r>
          </w:p>
        </w:tc>
        <w:tc>
          <w:tcPr>
            <w:tcW w:w="202" w:type="pct"/>
            <w:shd w:val="clear" w:color="auto" w:fill="D9D9D9" w:themeFill="background1" w:themeFillShade="D9"/>
          </w:tcPr>
          <w:p w14:paraId="3218A6BD" w14:textId="77777777" w:rsidR="004978B1" w:rsidRDefault="004978B1" w:rsidP="004978B1">
            <w:pPr>
              <w:pStyle w:val="PleaseReviewReport0"/>
              <w:jc w:val="center"/>
            </w:pPr>
            <w:r>
              <w:t>117</w:t>
            </w:r>
          </w:p>
        </w:tc>
        <w:tc>
          <w:tcPr>
            <w:tcW w:w="1064" w:type="pct"/>
            <w:shd w:val="clear" w:color="auto" w:fill="D9D9D9" w:themeFill="background1" w:themeFillShade="D9"/>
          </w:tcPr>
          <w:p w14:paraId="3218A6BE" w14:textId="77777777" w:rsidR="004978B1" w:rsidRPr="00B57F15" w:rsidRDefault="004978B1" w:rsidP="004978B1">
            <w:pPr>
              <w:pStyle w:val="PleaseReviewReport0"/>
              <w:rPr>
                <w:lang w:val="fr-FR"/>
              </w:rPr>
            </w:pPr>
            <w:r w:rsidRPr="00B57F15">
              <w:rPr>
                <w:rFonts w:ascii="Arial" w:hAnsi="Arial" w:cs="Arial"/>
                <w:strike/>
                <w:color w:val="FF0000"/>
                <w:sz w:val="18"/>
                <w:szCs w:val="18"/>
                <w:lang w:val="fr-FR"/>
              </w:rPr>
              <w:t xml:space="preserve">Activités </w:t>
            </w:r>
            <w:r w:rsidRPr="00B57F15">
              <w:rPr>
                <w:rFonts w:ascii="Arial" w:hAnsi="Arial" w:cs="Arial"/>
                <w:color w:val="FF0000"/>
                <w:sz w:val="18"/>
                <w:szCs w:val="18"/>
                <w:u w:val="single"/>
                <w:lang w:val="fr-FR"/>
              </w:rPr>
              <w:t xml:space="preserve">mesures </w:t>
            </w:r>
            <w:r w:rsidRPr="00B57F15">
              <w:rPr>
                <w:rFonts w:ascii="Arial" w:hAnsi="Arial" w:cs="Arial"/>
                <w:sz w:val="18"/>
                <w:szCs w:val="18"/>
                <w:lang w:val="fr-FR"/>
              </w:rPr>
              <w:t xml:space="preserve">après récolte (nettoyage </w:t>
            </w:r>
            <w:r w:rsidRPr="00B57F15">
              <w:rPr>
                <w:rFonts w:ascii="Arial" w:hAnsi="Arial" w:cs="Arial"/>
                <w:strike/>
                <w:color w:val="FF0000"/>
                <w:sz w:val="18"/>
                <w:szCs w:val="18"/>
                <w:lang w:val="fr-FR"/>
              </w:rPr>
              <w:t xml:space="preserve">afin d’éliminer la terre, </w:t>
            </w:r>
            <w:r w:rsidRPr="00B57F15">
              <w:rPr>
                <w:rFonts w:ascii="Arial" w:hAnsi="Arial" w:cs="Arial"/>
                <w:sz w:val="18"/>
                <w:szCs w:val="18"/>
                <w:lang w:val="fr-FR"/>
              </w:rPr>
              <w:t xml:space="preserve">par exemple brossage et </w:t>
            </w:r>
            <w:r w:rsidRPr="00B57F15">
              <w:rPr>
                <w:rFonts w:ascii="Arial" w:hAnsi="Arial" w:cs="Arial"/>
                <w:strike/>
                <w:color w:val="FF0000"/>
                <w:sz w:val="18"/>
                <w:szCs w:val="18"/>
                <w:lang w:val="fr-FR"/>
              </w:rPr>
              <w:t xml:space="preserve">lavage) </w:t>
            </w:r>
            <w:r w:rsidRPr="00B57F15">
              <w:rPr>
                <w:rFonts w:ascii="Arial" w:hAnsi="Arial" w:cs="Arial"/>
                <w:color w:val="FF0000"/>
                <w:sz w:val="18"/>
                <w:szCs w:val="18"/>
                <w:u w:val="single"/>
                <w:lang w:val="fr-FR"/>
              </w:rPr>
              <w:t>lavage), afin d'éliminer la terre</w:t>
            </w:r>
          </w:p>
        </w:tc>
        <w:tc>
          <w:tcPr>
            <w:tcW w:w="101" w:type="pct"/>
            <w:shd w:val="clear" w:color="auto" w:fill="D9D9D9" w:themeFill="background1" w:themeFillShade="D9"/>
          </w:tcPr>
          <w:p w14:paraId="3218A6BF" w14:textId="77777777" w:rsidR="004978B1" w:rsidRDefault="004978B1" w:rsidP="004978B1">
            <w:pPr>
              <w:pStyle w:val="PleaseReviewReport0"/>
              <w:jc w:val="center"/>
            </w:pPr>
            <w:r>
              <w:t>P</w:t>
            </w:r>
          </w:p>
        </w:tc>
        <w:tc>
          <w:tcPr>
            <w:tcW w:w="1925" w:type="pct"/>
            <w:shd w:val="clear" w:color="auto" w:fill="D9D9D9" w:themeFill="background1" w:themeFillShade="D9"/>
          </w:tcPr>
          <w:p w14:paraId="3218A6C0" w14:textId="77777777" w:rsidR="004978B1" w:rsidRPr="00B57F15" w:rsidRDefault="004978B1" w:rsidP="004978B1">
            <w:pPr>
              <w:pStyle w:val="PleaseReviewReport0"/>
              <w:rPr>
                <w:lang w:val="fr-FR"/>
              </w:rPr>
            </w:pPr>
            <w:r w:rsidRPr="00B57F15">
              <w:rPr>
                <w:b/>
                <w:lang w:val="fr-FR"/>
              </w:rPr>
              <w:t>IPPC Regional Workshop Africa </w:t>
            </w:r>
            <w:r w:rsidRPr="00B57F15">
              <w:rPr>
                <w:lang w:val="fr-FR"/>
              </w:rPr>
              <w:br/>
              <w:t>au regard du titre du tableau, il est question ici de citer les mesures, ainsi, le brossage, le lavage sont des mesures et non des activités, les NIMP 14,peut nous servir d'exemple.</w:t>
            </w:r>
          </w:p>
          <w:p w14:paraId="3218A6C1" w14:textId="77777777" w:rsidR="004978B1" w:rsidRDefault="004978B1" w:rsidP="004978B1">
            <w:pPr>
              <w:pStyle w:val="PleaseReviewReport0"/>
            </w:pPr>
            <w:r>
              <w:rPr>
                <w:i/>
              </w:rPr>
              <w:t>Category : TECHNICAL </w:t>
            </w:r>
          </w:p>
        </w:tc>
        <w:tc>
          <w:tcPr>
            <w:tcW w:w="1456" w:type="pct"/>
            <w:shd w:val="clear" w:color="auto" w:fill="C5E0B3" w:themeFill="accent6" w:themeFillTint="66"/>
          </w:tcPr>
          <w:p w14:paraId="11388914" w14:textId="2A0915C1" w:rsidR="00D70BEF" w:rsidRPr="00084988" w:rsidRDefault="00D70BEF" w:rsidP="00D70BEF">
            <w:pPr>
              <w:pStyle w:val="PleaseReviewReport0"/>
            </w:pPr>
            <w:r w:rsidRPr="00346E69">
              <w:t>1) Replacement of “operations” with “measures”</w:t>
            </w:r>
            <w:r w:rsidRPr="00346E69">
              <w:br/>
            </w:r>
            <w:r w:rsidRPr="00346E69">
              <w:br/>
              <w:t>Not for TPG.</w:t>
            </w:r>
          </w:p>
          <w:p w14:paraId="40EF87DA" w14:textId="77777777" w:rsidR="00D70BEF" w:rsidRPr="00084988" w:rsidRDefault="00D70BEF" w:rsidP="00D70BEF">
            <w:pPr>
              <w:pStyle w:val="PleaseReviewReport0"/>
            </w:pPr>
          </w:p>
          <w:p w14:paraId="403B89E4" w14:textId="62427243" w:rsidR="00D70BEF" w:rsidRPr="00346E69" w:rsidRDefault="00D70BEF" w:rsidP="00D70BEF">
            <w:pPr>
              <w:pStyle w:val="PleaseReviewReport0"/>
            </w:pPr>
            <w:r w:rsidRPr="00346E69">
              <w:t>2) Moving “to be free from soil” to the end of the paragraph</w:t>
            </w:r>
          </w:p>
          <w:p w14:paraId="4725C58C" w14:textId="77777777" w:rsidR="00D70BEF" w:rsidRPr="00346E69" w:rsidRDefault="00D70BEF" w:rsidP="00D70BEF">
            <w:pPr>
              <w:pStyle w:val="PleaseReviewReport0"/>
            </w:pPr>
          </w:p>
          <w:p w14:paraId="0F185DE9" w14:textId="77777777" w:rsidR="00D70BEF" w:rsidRPr="00346E69" w:rsidRDefault="00D70BEF" w:rsidP="00D70BEF">
            <w:pPr>
              <w:pStyle w:val="PleaseReviewReport0"/>
            </w:pPr>
            <w:r w:rsidRPr="00346E69">
              <w:t>TPG agrees because it is clearer.</w:t>
            </w:r>
          </w:p>
          <w:p w14:paraId="5B31B06B" w14:textId="77777777" w:rsidR="00D70BEF" w:rsidRPr="00631B09" w:rsidRDefault="00D70BEF" w:rsidP="00D70BEF">
            <w:pPr>
              <w:pStyle w:val="PleaseReviewReport0"/>
              <w:rPr>
                <w:highlight w:val="yellow"/>
                <w:u w:val="single"/>
              </w:rPr>
            </w:pPr>
          </w:p>
          <w:p w14:paraId="6C69D28F" w14:textId="0D5530B2" w:rsidR="00560ACC" w:rsidRPr="009E64CC" w:rsidRDefault="00560ACC" w:rsidP="00EA31C4">
            <w:pPr>
              <w:pStyle w:val="PleaseReviewReport0"/>
              <w:rPr>
                <w:color w:val="244061"/>
                <w:u w:val="single"/>
              </w:rPr>
            </w:pPr>
            <w:r w:rsidRPr="009E64CC">
              <w:rPr>
                <w:b/>
                <w:bCs/>
                <w:color w:val="244061"/>
              </w:rPr>
              <w:t>Translated comment:</w:t>
            </w:r>
          </w:p>
          <w:p w14:paraId="32BFA126" w14:textId="77777777" w:rsidR="00560ACC" w:rsidRPr="009E64CC" w:rsidRDefault="00560ACC" w:rsidP="00560ACC">
            <w:pPr>
              <w:pStyle w:val="PleaseReviewReport0"/>
              <w:rPr>
                <w:color w:val="244061"/>
                <w:u w:val="single"/>
              </w:rPr>
            </w:pPr>
            <w:r w:rsidRPr="009E64CC">
              <w:rPr>
                <w:color w:val="244061"/>
                <w:u w:val="single"/>
              </w:rPr>
              <w:t>Suggestion:</w:t>
            </w:r>
          </w:p>
          <w:p w14:paraId="7C96098A" w14:textId="77777777" w:rsidR="00560ACC" w:rsidRPr="009E64CC" w:rsidRDefault="00560ACC" w:rsidP="00560ACC">
            <w:pPr>
              <w:pStyle w:val="PleaseReviewReport0"/>
              <w:rPr>
                <w:color w:val="244061"/>
              </w:rPr>
            </w:pPr>
            <w:r w:rsidRPr="009E64CC">
              <w:rPr>
                <w:b/>
                <w:bCs/>
                <w:color w:val="244061"/>
              </w:rPr>
              <w:t>“</w:t>
            </w:r>
            <w:r w:rsidRPr="009E64CC">
              <w:rPr>
                <w:color w:val="244061"/>
              </w:rPr>
              <w:t xml:space="preserve">Post-harvest </w:t>
            </w:r>
            <w:r w:rsidRPr="009E64CC">
              <w:rPr>
                <w:strike/>
                <w:color w:val="244061"/>
              </w:rPr>
              <w:t xml:space="preserve">operations </w:t>
            </w:r>
            <w:r w:rsidRPr="009E64CC">
              <w:rPr>
                <w:color w:val="244061"/>
                <w:u w:val="single"/>
              </w:rPr>
              <w:t>measures</w:t>
            </w:r>
            <w:r w:rsidRPr="009E64CC">
              <w:rPr>
                <w:color w:val="244061"/>
              </w:rPr>
              <w:t xml:space="preserve"> (cleaning</w:t>
            </w:r>
            <w:r w:rsidRPr="009E64CC">
              <w:rPr>
                <w:strike/>
                <w:color w:val="244061"/>
              </w:rPr>
              <w:t xml:space="preserve"> to be free from soil,</w:t>
            </w:r>
            <w:r w:rsidRPr="009E64CC">
              <w:rPr>
                <w:color w:val="244061"/>
              </w:rPr>
              <w:t xml:space="preserve"> e.g. brushing, washing)</w:t>
            </w:r>
            <w:r w:rsidRPr="009E64CC">
              <w:rPr>
                <w:color w:val="244061"/>
                <w:u w:val="single"/>
              </w:rPr>
              <w:t>, to be free from soil</w:t>
            </w:r>
            <w:r w:rsidRPr="009E64CC">
              <w:rPr>
                <w:color w:val="244061"/>
              </w:rPr>
              <w:t>”</w:t>
            </w:r>
          </w:p>
          <w:p w14:paraId="22F8F210" w14:textId="77777777" w:rsidR="00560ACC" w:rsidRPr="009E64CC" w:rsidRDefault="00560ACC" w:rsidP="00560ACC">
            <w:pPr>
              <w:pStyle w:val="PleaseReviewReport0"/>
              <w:rPr>
                <w:b/>
                <w:bCs/>
                <w:color w:val="244061"/>
              </w:rPr>
            </w:pPr>
          </w:p>
          <w:p w14:paraId="436B1E43" w14:textId="77777777" w:rsidR="00560ACC" w:rsidRPr="009E64CC" w:rsidRDefault="00560ACC" w:rsidP="00560ACC">
            <w:pPr>
              <w:pStyle w:val="PleaseReviewReport0"/>
              <w:rPr>
                <w:color w:val="244061"/>
                <w:u w:val="single"/>
              </w:rPr>
            </w:pPr>
            <w:r w:rsidRPr="009E64CC">
              <w:rPr>
                <w:color w:val="244061"/>
                <w:u w:val="single"/>
              </w:rPr>
              <w:t>Explanation:</w:t>
            </w:r>
          </w:p>
          <w:p w14:paraId="451D0688" w14:textId="6C102478" w:rsidR="00560ACC" w:rsidRPr="00F37921" w:rsidRDefault="00560ACC" w:rsidP="00D70BEF">
            <w:pPr>
              <w:pStyle w:val="PleaseReviewReport0"/>
              <w:rPr>
                <w:b/>
                <w:lang w:val="en-US"/>
              </w:rPr>
            </w:pPr>
            <w:r w:rsidRPr="009E64CC">
              <w:rPr>
                <w:color w:val="244061"/>
              </w:rPr>
              <w:t>In view of the title of the table, the aim here is to list measures, so brushing and washing are measures and not operations. ISPM 14 can serve as an example.</w:t>
            </w:r>
          </w:p>
        </w:tc>
      </w:tr>
      <w:tr w:rsidR="00AF4F98" w14:paraId="3218A72B" w14:textId="337AF6AB" w:rsidTr="0032468D">
        <w:tc>
          <w:tcPr>
            <w:tcW w:w="252" w:type="pct"/>
          </w:tcPr>
          <w:p w14:paraId="3218A725" w14:textId="77777777" w:rsidR="004978B1" w:rsidRDefault="004978B1" w:rsidP="004978B1">
            <w:pPr>
              <w:pStyle w:val="PleaseReviewReport0"/>
              <w:jc w:val="center"/>
            </w:pPr>
            <w:r>
              <w:t>276</w:t>
            </w:r>
          </w:p>
        </w:tc>
        <w:tc>
          <w:tcPr>
            <w:tcW w:w="202" w:type="pct"/>
          </w:tcPr>
          <w:p w14:paraId="3218A726" w14:textId="77777777" w:rsidR="004978B1" w:rsidRDefault="004978B1" w:rsidP="004978B1">
            <w:pPr>
              <w:pStyle w:val="PleaseReviewReport0"/>
              <w:jc w:val="center"/>
            </w:pPr>
            <w:r>
              <w:t>129</w:t>
            </w:r>
          </w:p>
        </w:tc>
        <w:tc>
          <w:tcPr>
            <w:tcW w:w="1064" w:type="pct"/>
          </w:tcPr>
          <w:p w14:paraId="3218A727" w14:textId="77777777" w:rsidR="004978B1" w:rsidRPr="00B57F15" w:rsidRDefault="004978B1" w:rsidP="004978B1">
            <w:pPr>
              <w:pStyle w:val="PleaseReviewReport0"/>
              <w:rPr>
                <w:lang w:val="fr-FR"/>
              </w:rPr>
            </w:pPr>
            <w:r w:rsidRPr="00B57F15">
              <w:rPr>
                <w:rFonts w:ascii="Arial" w:hAnsi="Arial" w:cs="Arial"/>
                <w:b/>
                <w:bCs/>
                <w:strike/>
                <w:color w:val="FF0000"/>
                <w:sz w:val="18"/>
                <w:szCs w:val="18"/>
                <w:lang w:val="fr-FR"/>
              </w:rPr>
              <w:t>Pest</w:t>
            </w:r>
            <w:r w:rsidRPr="00B57F15">
              <w:rPr>
                <w:rFonts w:ascii="Arial" w:hAnsi="Arial" w:cs="Arial"/>
                <w:b/>
                <w:bCs/>
                <w:color w:val="FF0000"/>
                <w:sz w:val="18"/>
                <w:szCs w:val="18"/>
                <w:u w:val="single"/>
                <w:lang w:val="fr-FR"/>
              </w:rPr>
              <w:t>pour les tableaux il faut harmoniser par rapport à la présentation</w:t>
            </w:r>
          </w:p>
        </w:tc>
        <w:tc>
          <w:tcPr>
            <w:tcW w:w="101" w:type="pct"/>
          </w:tcPr>
          <w:p w14:paraId="3218A728" w14:textId="77777777" w:rsidR="004978B1" w:rsidRDefault="004978B1" w:rsidP="004978B1">
            <w:pPr>
              <w:pStyle w:val="PleaseReviewReport0"/>
              <w:jc w:val="center"/>
            </w:pPr>
            <w:r>
              <w:t>P</w:t>
            </w:r>
          </w:p>
        </w:tc>
        <w:tc>
          <w:tcPr>
            <w:tcW w:w="1925" w:type="pct"/>
          </w:tcPr>
          <w:p w14:paraId="3218A729" w14:textId="77777777" w:rsidR="004978B1" w:rsidRDefault="004978B1" w:rsidP="004978B1">
            <w:pPr>
              <w:pStyle w:val="PleaseReviewReport0"/>
            </w:pPr>
            <w:r>
              <w:rPr>
                <w:b/>
              </w:rPr>
              <w:t>IPPC Regional Workshop Africa </w:t>
            </w:r>
            <w:r>
              <w:br/>
            </w:r>
          </w:p>
          <w:p w14:paraId="3218A72A" w14:textId="77777777" w:rsidR="004978B1" w:rsidRDefault="004978B1" w:rsidP="004978B1">
            <w:pPr>
              <w:pStyle w:val="PleaseReviewReport0"/>
            </w:pPr>
            <w:r>
              <w:rPr>
                <w:i/>
              </w:rPr>
              <w:t>Category : SUBSTANTIVE </w:t>
            </w:r>
          </w:p>
        </w:tc>
        <w:tc>
          <w:tcPr>
            <w:tcW w:w="1456" w:type="pct"/>
            <w:shd w:val="clear" w:color="auto" w:fill="C5E0B3" w:themeFill="accent6" w:themeFillTint="66"/>
          </w:tcPr>
          <w:p w14:paraId="599AD95A" w14:textId="12E6B84B" w:rsidR="00FA3D9D" w:rsidRPr="000B40DB" w:rsidRDefault="00FA3D9D" w:rsidP="00EA31C4">
            <w:pPr>
              <w:pStyle w:val="PleaseReviewReport0"/>
              <w:rPr>
                <w:color w:val="244061"/>
                <w:u w:val="single"/>
              </w:rPr>
            </w:pPr>
            <w:r w:rsidRPr="000B40DB">
              <w:rPr>
                <w:b/>
                <w:bCs/>
                <w:color w:val="244061"/>
              </w:rPr>
              <w:t>Translated comment:</w:t>
            </w:r>
          </w:p>
          <w:p w14:paraId="2491446A" w14:textId="77777777" w:rsidR="00FA3D9D" w:rsidRPr="000B40DB" w:rsidRDefault="00FA3D9D" w:rsidP="00FA3D9D">
            <w:pPr>
              <w:pStyle w:val="PleaseReviewReport0"/>
              <w:rPr>
                <w:color w:val="244061"/>
                <w:u w:val="single"/>
              </w:rPr>
            </w:pPr>
            <w:r w:rsidRPr="000B40DB">
              <w:rPr>
                <w:color w:val="244061"/>
                <w:u w:val="single"/>
              </w:rPr>
              <w:t>Suggestion:</w:t>
            </w:r>
          </w:p>
          <w:p w14:paraId="73FA4D81" w14:textId="77777777" w:rsidR="00FA3D9D" w:rsidRPr="000B40DB" w:rsidRDefault="00FA3D9D" w:rsidP="00FA3D9D">
            <w:pPr>
              <w:pStyle w:val="PleaseReviewReport0"/>
              <w:rPr>
                <w:color w:val="244061"/>
              </w:rPr>
            </w:pPr>
            <w:r w:rsidRPr="000B40DB">
              <w:rPr>
                <w:color w:val="244061"/>
              </w:rPr>
              <w:t>Delete “Pest”</w:t>
            </w:r>
          </w:p>
          <w:p w14:paraId="647C3423" w14:textId="77777777" w:rsidR="00FA3D9D" w:rsidRPr="000B40DB" w:rsidRDefault="00FA3D9D" w:rsidP="00FA3D9D">
            <w:pPr>
              <w:pStyle w:val="PleaseReviewReport0"/>
              <w:rPr>
                <w:color w:val="244061"/>
              </w:rPr>
            </w:pPr>
          </w:p>
          <w:p w14:paraId="0BE920AC" w14:textId="77777777" w:rsidR="00FA3D9D" w:rsidRPr="000B40DB" w:rsidRDefault="00FA3D9D" w:rsidP="00FA3D9D">
            <w:pPr>
              <w:pStyle w:val="PleaseReviewReport0"/>
              <w:rPr>
                <w:color w:val="244061"/>
                <w:u w:val="single"/>
              </w:rPr>
            </w:pPr>
            <w:r w:rsidRPr="000B40DB">
              <w:rPr>
                <w:color w:val="244061"/>
                <w:u w:val="single"/>
              </w:rPr>
              <w:t>Explanation:</w:t>
            </w:r>
          </w:p>
          <w:p w14:paraId="0F55DFE8" w14:textId="251D3553" w:rsidR="00FA3D9D" w:rsidRPr="00F37921" w:rsidRDefault="00FA3D9D" w:rsidP="003B2128">
            <w:pPr>
              <w:pStyle w:val="PleaseReviewReport0"/>
              <w:rPr>
                <w:color w:val="244061"/>
              </w:rPr>
            </w:pPr>
            <w:r w:rsidRPr="000B40DB">
              <w:rPr>
                <w:color w:val="244061"/>
              </w:rPr>
              <w:t>For tables, harmonisation is required in relation to the presentation.</w:t>
            </w:r>
          </w:p>
        </w:tc>
      </w:tr>
      <w:tr w:rsidR="00AF4F98" w14:paraId="3218A97E" w14:textId="7E33D4B0" w:rsidTr="0032468D">
        <w:tc>
          <w:tcPr>
            <w:tcW w:w="252" w:type="pct"/>
          </w:tcPr>
          <w:p w14:paraId="3218A978" w14:textId="77777777" w:rsidR="000161D5" w:rsidRDefault="000161D5" w:rsidP="000161D5">
            <w:pPr>
              <w:pStyle w:val="PleaseReviewReport0"/>
              <w:jc w:val="center"/>
            </w:pPr>
            <w:r>
              <w:t>361</w:t>
            </w:r>
          </w:p>
        </w:tc>
        <w:tc>
          <w:tcPr>
            <w:tcW w:w="202" w:type="pct"/>
          </w:tcPr>
          <w:p w14:paraId="3218A979" w14:textId="77777777" w:rsidR="000161D5" w:rsidRDefault="000161D5" w:rsidP="000161D5">
            <w:pPr>
              <w:pStyle w:val="PleaseReviewReport0"/>
              <w:jc w:val="center"/>
            </w:pPr>
            <w:r>
              <w:t>191</w:t>
            </w:r>
          </w:p>
        </w:tc>
        <w:tc>
          <w:tcPr>
            <w:tcW w:w="1064" w:type="pct"/>
          </w:tcPr>
          <w:p w14:paraId="3218A97A" w14:textId="77777777" w:rsidR="000161D5" w:rsidRPr="00B57F15" w:rsidRDefault="000161D5" w:rsidP="000161D5">
            <w:pPr>
              <w:pStyle w:val="PleaseReviewReport0"/>
              <w:rPr>
                <w:lang w:val="fr-FR"/>
              </w:rPr>
            </w:pPr>
            <w:r w:rsidRPr="00B57F15">
              <w:rPr>
                <w:rFonts w:ascii="Arial" w:hAnsi="Arial" w:cs="Arial"/>
                <w:i/>
                <w:sz w:val="18"/>
                <w:szCs w:val="18"/>
                <w:lang w:val="fr-FR"/>
              </w:rPr>
              <w:t>Mesures après la récolte</w:t>
            </w:r>
            <w:r w:rsidRPr="00B57F15">
              <w:rPr>
                <w:rFonts w:ascii="Arial" w:hAnsi="Arial" w:cs="Arial"/>
                <w:sz w:val="18"/>
                <w:szCs w:val="18"/>
                <w:lang w:val="fr-FR"/>
              </w:rPr>
              <w:t xml:space="preserve"> (par exemple: trempage dans de l’eau chaude, taille des </w:t>
            </w:r>
            <w:r w:rsidRPr="00B57F15">
              <w:rPr>
                <w:rFonts w:ascii="Arial" w:hAnsi="Arial" w:cs="Arial"/>
                <w:strike/>
                <w:color w:val="FF0000"/>
                <w:sz w:val="18"/>
                <w:szCs w:val="18"/>
                <w:lang w:val="fr-FR"/>
              </w:rPr>
              <w:t>tubercules)</w:t>
            </w:r>
            <w:r w:rsidRPr="00B57F15">
              <w:rPr>
                <w:rFonts w:ascii="Arial" w:hAnsi="Arial" w:cs="Arial"/>
                <w:color w:val="FF0000"/>
                <w:sz w:val="18"/>
                <w:szCs w:val="18"/>
                <w:u w:val="single"/>
                <w:lang w:val="fr-FR"/>
              </w:rPr>
              <w:t xml:space="preserve">tubercules, traitement au froid des tubercules, lavage des tubercules, fumigation) A ajouter: Sanitation du champ de CultureMesures au moment de la conservation (par exemple : utilisation des sacs triples, traitement des palettes, </w:t>
            </w:r>
            <w:r w:rsidRPr="00B57F15">
              <w:rPr>
                <w:rFonts w:ascii="Arial" w:hAnsi="Arial" w:cs="Arial"/>
                <w:color w:val="FF0000"/>
                <w:sz w:val="18"/>
                <w:szCs w:val="18"/>
                <w:u w:val="single"/>
                <w:lang w:val="fr-FR"/>
              </w:rPr>
              <w:lastRenderedPageBreak/>
              <w:t>désinfection du lieu de stockage ou matériels de transport)</w:t>
            </w:r>
          </w:p>
        </w:tc>
        <w:tc>
          <w:tcPr>
            <w:tcW w:w="101" w:type="pct"/>
          </w:tcPr>
          <w:p w14:paraId="3218A97B" w14:textId="77777777" w:rsidR="000161D5" w:rsidRDefault="000161D5" w:rsidP="000161D5">
            <w:pPr>
              <w:pStyle w:val="PleaseReviewReport0"/>
              <w:jc w:val="center"/>
            </w:pPr>
            <w:r>
              <w:lastRenderedPageBreak/>
              <w:t>P</w:t>
            </w:r>
          </w:p>
        </w:tc>
        <w:tc>
          <w:tcPr>
            <w:tcW w:w="1925" w:type="pct"/>
          </w:tcPr>
          <w:p w14:paraId="3218A97C" w14:textId="77777777" w:rsidR="000161D5" w:rsidRDefault="000161D5" w:rsidP="000161D5">
            <w:pPr>
              <w:pStyle w:val="PleaseReviewReport0"/>
            </w:pPr>
            <w:r>
              <w:rPr>
                <w:b/>
              </w:rPr>
              <w:t>IPPC Regional Workshop Africa </w:t>
            </w:r>
            <w:r>
              <w:br/>
            </w:r>
          </w:p>
          <w:p w14:paraId="3218A97D" w14:textId="77777777" w:rsidR="000161D5" w:rsidRDefault="000161D5" w:rsidP="000161D5">
            <w:pPr>
              <w:pStyle w:val="PleaseReviewReport0"/>
            </w:pPr>
            <w:r>
              <w:rPr>
                <w:i/>
              </w:rPr>
              <w:t>Category : EDITORIAL </w:t>
            </w:r>
          </w:p>
        </w:tc>
        <w:tc>
          <w:tcPr>
            <w:tcW w:w="1456" w:type="pct"/>
            <w:shd w:val="clear" w:color="auto" w:fill="C5E0B3" w:themeFill="accent6" w:themeFillTint="66"/>
          </w:tcPr>
          <w:p w14:paraId="0CDDB0C9" w14:textId="4E655C4F" w:rsidR="00C82A9C" w:rsidRPr="000B40DB" w:rsidRDefault="00C82A9C" w:rsidP="00EA31C4">
            <w:pPr>
              <w:pStyle w:val="PleaseReviewReport0"/>
              <w:rPr>
                <w:color w:val="244061"/>
              </w:rPr>
            </w:pPr>
            <w:r w:rsidRPr="000B40DB">
              <w:rPr>
                <w:b/>
                <w:bCs/>
                <w:color w:val="244061"/>
              </w:rPr>
              <w:t>Translat</w:t>
            </w:r>
            <w:r>
              <w:rPr>
                <w:b/>
                <w:bCs/>
                <w:color w:val="244061"/>
              </w:rPr>
              <w:t>ion of the suggested text modification</w:t>
            </w:r>
            <w:r w:rsidRPr="000B40DB">
              <w:rPr>
                <w:b/>
                <w:bCs/>
                <w:color w:val="244061"/>
              </w:rPr>
              <w:t>:</w:t>
            </w:r>
          </w:p>
          <w:p w14:paraId="2FD3B77B" w14:textId="77777777" w:rsidR="00C82A9C" w:rsidRPr="000B40DB" w:rsidRDefault="00C82A9C" w:rsidP="00C82A9C">
            <w:pPr>
              <w:pStyle w:val="PleaseReviewReport0"/>
              <w:rPr>
                <w:color w:val="244061"/>
                <w:u w:val="single"/>
              </w:rPr>
            </w:pPr>
            <w:r w:rsidRPr="000B40DB">
              <w:rPr>
                <w:color w:val="244061"/>
              </w:rPr>
              <w:t>“</w:t>
            </w:r>
            <w:r w:rsidRPr="000B40DB">
              <w:rPr>
                <w:i/>
                <w:iCs/>
                <w:color w:val="244061"/>
              </w:rPr>
              <w:t>Post-harvest measures</w:t>
            </w:r>
            <w:r w:rsidRPr="000B40DB">
              <w:rPr>
                <w:color w:val="244061"/>
              </w:rPr>
              <w:t xml:space="preserve"> (e.g. hot water dipping, topping of corms</w:t>
            </w:r>
            <w:r w:rsidRPr="000B40DB">
              <w:rPr>
                <w:color w:val="244061"/>
                <w:u w:val="single"/>
              </w:rPr>
              <w:t>, cold treatment of corms, washing of corms, fumigation</w:t>
            </w:r>
            <w:r w:rsidRPr="000B40DB">
              <w:rPr>
                <w:color w:val="244061"/>
              </w:rPr>
              <w:t>)” To be added: “</w:t>
            </w:r>
            <w:r w:rsidRPr="000B40DB">
              <w:rPr>
                <w:color w:val="244061"/>
                <w:u w:val="single"/>
              </w:rPr>
              <w:t>Sanitation of the crop field</w:t>
            </w:r>
          </w:p>
          <w:p w14:paraId="25736C29" w14:textId="2D06BE40" w:rsidR="00C82A9C" w:rsidRPr="00F37921" w:rsidRDefault="00C82A9C" w:rsidP="00306D11">
            <w:pPr>
              <w:pStyle w:val="PleaseReviewReport0"/>
              <w:rPr>
                <w:color w:val="244061"/>
                <w:u w:val="single"/>
              </w:rPr>
            </w:pPr>
            <w:r w:rsidRPr="000B40DB">
              <w:rPr>
                <w:color w:val="244061"/>
                <w:u w:val="single"/>
              </w:rPr>
              <w:t>Measures at the time of storage (e.g. use of triple bags, treatment of pallets, disinfection of storage areas or transport equipment)</w:t>
            </w:r>
          </w:p>
        </w:tc>
      </w:tr>
      <w:tr w:rsidR="000161D5" w14:paraId="3218A9DF" w14:textId="36CEA1B9" w:rsidTr="0032468D">
        <w:tc>
          <w:tcPr>
            <w:tcW w:w="3544" w:type="pct"/>
            <w:gridSpan w:val="5"/>
            <w:vAlign w:val="center"/>
          </w:tcPr>
          <w:p w14:paraId="3218A9DE" w14:textId="77777777" w:rsidR="000161D5" w:rsidRDefault="000161D5" w:rsidP="000161D5">
            <w:pPr>
              <w:pStyle w:val="Normal1613"/>
            </w:pPr>
            <w:r>
              <w:t>APPENDIX 1: A typical, large, dasheen-type taro corm</w:t>
            </w:r>
          </w:p>
        </w:tc>
        <w:tc>
          <w:tcPr>
            <w:tcW w:w="1456" w:type="pct"/>
            <w:shd w:val="clear" w:color="auto" w:fill="C5E0B3" w:themeFill="accent6" w:themeFillTint="66"/>
          </w:tcPr>
          <w:p w14:paraId="301EF719" w14:textId="77777777" w:rsidR="000161D5" w:rsidRDefault="000161D5" w:rsidP="000161D5">
            <w:pPr>
              <w:pStyle w:val="Normal1613"/>
            </w:pPr>
          </w:p>
        </w:tc>
      </w:tr>
      <w:tr w:rsidR="00AF4F98" w14:paraId="3218A9ED" w14:textId="310F22DF" w:rsidTr="0032468D">
        <w:tc>
          <w:tcPr>
            <w:tcW w:w="252" w:type="pct"/>
            <w:shd w:val="clear" w:color="auto" w:fill="D9D9D9" w:themeFill="background1" w:themeFillShade="D9"/>
          </w:tcPr>
          <w:p w14:paraId="3218A9E7" w14:textId="77777777" w:rsidR="000161D5" w:rsidRDefault="000161D5" w:rsidP="000161D5">
            <w:pPr>
              <w:pStyle w:val="PleaseReviewReport0"/>
              <w:jc w:val="center"/>
            </w:pPr>
            <w:r>
              <w:t>376</w:t>
            </w:r>
          </w:p>
        </w:tc>
        <w:tc>
          <w:tcPr>
            <w:tcW w:w="202" w:type="pct"/>
            <w:shd w:val="clear" w:color="auto" w:fill="D9D9D9" w:themeFill="background1" w:themeFillShade="D9"/>
          </w:tcPr>
          <w:p w14:paraId="3218A9E8" w14:textId="77777777" w:rsidR="000161D5" w:rsidRDefault="000161D5" w:rsidP="000161D5">
            <w:pPr>
              <w:pStyle w:val="PleaseReviewReport0"/>
              <w:jc w:val="center"/>
            </w:pPr>
            <w:r>
              <w:t>208</w:t>
            </w:r>
          </w:p>
        </w:tc>
        <w:tc>
          <w:tcPr>
            <w:tcW w:w="1064" w:type="pct"/>
            <w:shd w:val="clear" w:color="auto" w:fill="D9D9D9" w:themeFill="background1" w:themeFillShade="D9"/>
          </w:tcPr>
          <w:p w14:paraId="3218A9E9" w14:textId="5A79FE7C" w:rsidR="000161D5" w:rsidRDefault="000161D5" w:rsidP="000161D5">
            <w:pPr>
              <w:pStyle w:val="PleaseReviewReport0"/>
            </w:pPr>
            <w:r>
              <w:rPr>
                <w:lang w:val="ru-RU" w:eastAsia="ru-RU"/>
              </w:rPr>
              <w:drawing>
                <wp:inline distT="0" distB="0" distL="0" distR="0" wp14:anchorId="3218AA18" wp14:editId="3218AA19">
                  <wp:extent cx="209550" cy="190500"/>
                  <wp:effectExtent l="19050" t="0" r="0" b="0"/>
                  <wp:docPr id="3" name="Picture 0" descr="picturebo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box.gif"/>
                          <pic:cNvPicPr/>
                        </pic:nvPicPr>
                        <pic:blipFill>
                          <a:blip r:embed="rId12" cstate="print"/>
                          <a:stretch>
                            <a:fillRect/>
                          </a:stretch>
                        </pic:blipFill>
                        <pic:spPr>
                          <a:xfrm>
                            <a:off x="0" y="0"/>
                            <a:ext cx="209550" cy="190500"/>
                          </a:xfrm>
                          <a:prstGeom prst="rect">
                            <a:avLst/>
                          </a:prstGeom>
                        </pic:spPr>
                      </pic:pic>
                    </a:graphicData>
                  </a:graphic>
                </wp:inline>
              </w:drawing>
            </w:r>
            <w:r>
              <w:rPr>
                <w:lang w:val="ru-RU" w:eastAsia="ru-RU"/>
              </w:rPr>
              <w:drawing>
                <wp:inline distT="0" distB="0" distL="0" distR="0" wp14:anchorId="3218AA1A" wp14:editId="3218AA1B">
                  <wp:extent cx="209550" cy="190500"/>
                  <wp:effectExtent l="19050" t="0" r="0" b="0"/>
                  <wp:docPr id="4" name="Picture 0" descr="picturebo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box.gif"/>
                          <pic:cNvPicPr/>
                        </pic:nvPicPr>
                        <pic:blipFill>
                          <a:blip r:embed="rId12" cstate="print"/>
                          <a:stretch>
                            <a:fillRect/>
                          </a:stretch>
                        </pic:blipFill>
                        <pic:spPr>
                          <a:xfrm>
                            <a:off x="0" y="0"/>
                            <a:ext cx="209550" cy="190500"/>
                          </a:xfrm>
                          <a:prstGeom prst="rect">
                            <a:avLst/>
                          </a:prstGeom>
                        </pic:spPr>
                      </pic:pic>
                    </a:graphicData>
                  </a:graphic>
                </wp:inline>
              </w:drawing>
            </w:r>
            <w:r>
              <w:rPr>
                <w:lang w:val="ru-RU" w:eastAsia="ru-RU"/>
              </w:rPr>
              <w:drawing>
                <wp:inline distT="0" distB="0" distL="0" distR="0" wp14:anchorId="3218AA1C" wp14:editId="3218AA1D">
                  <wp:extent cx="209550" cy="190500"/>
                  <wp:effectExtent l="19050" t="0" r="0" b="0"/>
                  <wp:docPr id="5" name="Picture 0" descr="picturebo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box.gif"/>
                          <pic:cNvPicPr/>
                        </pic:nvPicPr>
                        <pic:blipFill>
                          <a:blip r:embed="rId12" cstate="print"/>
                          <a:stretch>
                            <a:fillRect/>
                          </a:stretch>
                        </pic:blipFill>
                        <pic:spPr>
                          <a:xfrm>
                            <a:off x="0" y="0"/>
                            <a:ext cx="209550" cy="190500"/>
                          </a:xfrm>
                          <a:prstGeom prst="rect">
                            <a:avLst/>
                          </a:prstGeom>
                        </pic:spPr>
                      </pic:pic>
                    </a:graphicData>
                  </a:graphic>
                </wp:inline>
              </w:drawing>
            </w:r>
            <w:r>
              <w:rPr>
                <w:lang w:val="ru-RU" w:eastAsia="ru-RU"/>
              </w:rPr>
              <w:drawing>
                <wp:inline distT="0" distB="0" distL="0" distR="0" wp14:anchorId="3218AA1E" wp14:editId="3218AA1F">
                  <wp:extent cx="209550" cy="190500"/>
                  <wp:effectExtent l="19050" t="0" r="0" b="0"/>
                  <wp:docPr id="6" name="Picture 0" descr="picturebo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box.gif"/>
                          <pic:cNvPicPr/>
                        </pic:nvPicPr>
                        <pic:blipFill>
                          <a:blip r:embed="rId12" cstate="print"/>
                          <a:stretch>
                            <a:fillRect/>
                          </a:stretch>
                        </pic:blipFill>
                        <pic:spPr>
                          <a:xfrm>
                            <a:off x="0" y="0"/>
                            <a:ext cx="209550" cy="190500"/>
                          </a:xfrm>
                          <a:prstGeom prst="rect">
                            <a:avLst/>
                          </a:prstGeom>
                        </pic:spPr>
                      </pic:pic>
                    </a:graphicData>
                  </a:graphic>
                </wp:inline>
              </w:drawing>
            </w:r>
            <w:r>
              <w:rPr>
                <w:lang w:val="ru-RU" w:eastAsia="ru-RU"/>
              </w:rPr>
              <w:drawing>
                <wp:inline distT="0" distB="0" distL="0" distR="0" wp14:anchorId="3218AA20" wp14:editId="3218AA21">
                  <wp:extent cx="209550" cy="190500"/>
                  <wp:effectExtent l="19050" t="0" r="0" b="0"/>
                  <wp:docPr id="7" name="Picture 0" descr="picturebo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box.gif"/>
                          <pic:cNvPicPr/>
                        </pic:nvPicPr>
                        <pic:blipFill>
                          <a:blip r:embed="rId12" cstate="print"/>
                          <a:stretch>
                            <a:fillRect/>
                          </a:stretch>
                        </pic:blipFill>
                        <pic:spPr>
                          <a:xfrm>
                            <a:off x="0" y="0"/>
                            <a:ext cx="209550" cy="190500"/>
                          </a:xfrm>
                          <a:prstGeom prst="rect">
                            <a:avLst/>
                          </a:prstGeom>
                        </pic:spPr>
                      </pic:pic>
                    </a:graphicData>
                  </a:graphic>
                </wp:inline>
              </w:drawing>
            </w:r>
            <w:r>
              <w:rPr>
                <w:lang w:val="ru-RU" w:eastAsia="ru-RU"/>
              </w:rPr>
              <w:drawing>
                <wp:inline distT="0" distB="0" distL="0" distR="0" wp14:anchorId="3218AA22" wp14:editId="3218AA23">
                  <wp:extent cx="209550" cy="190500"/>
                  <wp:effectExtent l="19050" t="0" r="0" b="0"/>
                  <wp:docPr id="8" name="Picture 0" descr="picturebo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box.gif"/>
                          <pic:cNvPicPr/>
                        </pic:nvPicPr>
                        <pic:blipFill>
                          <a:blip r:embed="rId12" cstate="print"/>
                          <a:stretch>
                            <a:fillRect/>
                          </a:stretch>
                        </pic:blipFill>
                        <pic:spPr>
                          <a:xfrm>
                            <a:off x="0" y="0"/>
                            <a:ext cx="209550" cy="190500"/>
                          </a:xfrm>
                          <a:prstGeom prst="rect">
                            <a:avLst/>
                          </a:prstGeom>
                        </pic:spPr>
                      </pic:pic>
                    </a:graphicData>
                  </a:graphic>
                </wp:inline>
              </w:drawing>
            </w:r>
            <w:r>
              <w:rPr>
                <w:lang w:val="ru-RU" w:eastAsia="ru-RU"/>
              </w:rPr>
              <w:drawing>
                <wp:inline distT="0" distB="0" distL="0" distR="0" wp14:anchorId="3218AA24" wp14:editId="3218AA25">
                  <wp:extent cx="209550" cy="190500"/>
                  <wp:effectExtent l="19050" t="0" r="0" b="0"/>
                  <wp:docPr id="9" name="Picture 0" descr="picturebo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box.gif"/>
                          <pic:cNvPicPr/>
                        </pic:nvPicPr>
                        <pic:blipFill>
                          <a:blip r:embed="rId12" cstate="print"/>
                          <a:stretch>
                            <a:fillRect/>
                          </a:stretch>
                        </pic:blipFill>
                        <pic:spPr>
                          <a:xfrm>
                            <a:off x="0" y="0"/>
                            <a:ext cx="209550" cy="190500"/>
                          </a:xfrm>
                          <a:prstGeom prst="rect">
                            <a:avLst/>
                          </a:prstGeom>
                        </pic:spPr>
                      </pic:pic>
                    </a:graphicData>
                  </a:graphic>
                </wp:inline>
              </w:drawing>
            </w:r>
            <w:r>
              <w:rPr>
                <w:lang w:val="ru-RU" w:eastAsia="ru-RU"/>
              </w:rPr>
              <w:drawing>
                <wp:inline distT="0" distB="0" distL="0" distR="0" wp14:anchorId="3218AA26" wp14:editId="3218AA27">
                  <wp:extent cx="209550" cy="190500"/>
                  <wp:effectExtent l="19050" t="0" r="0" b="0"/>
                  <wp:docPr id="10" name="Picture 0" descr="picturebo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box.gif"/>
                          <pic:cNvPicPr/>
                        </pic:nvPicPr>
                        <pic:blipFill>
                          <a:blip r:embed="rId12" cstate="print"/>
                          <a:stretch>
                            <a:fillRect/>
                          </a:stretch>
                        </pic:blipFill>
                        <pic:spPr>
                          <a:xfrm>
                            <a:off x="0" y="0"/>
                            <a:ext cx="209550" cy="190500"/>
                          </a:xfrm>
                          <a:prstGeom prst="rect">
                            <a:avLst/>
                          </a:prstGeom>
                        </pic:spPr>
                      </pic:pic>
                    </a:graphicData>
                  </a:graphic>
                </wp:inline>
              </w:drawing>
            </w:r>
            <w:r>
              <w:rPr>
                <w:lang w:val="ru-RU" w:eastAsia="ru-RU"/>
              </w:rPr>
              <w:drawing>
                <wp:inline distT="0" distB="0" distL="0" distR="0" wp14:anchorId="3218AA28" wp14:editId="3218AA29">
                  <wp:extent cx="209550" cy="190500"/>
                  <wp:effectExtent l="19050" t="0" r="0" b="0"/>
                  <wp:docPr id="11" name="Picture 0" descr="picturebo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box.gif"/>
                          <pic:cNvPicPr/>
                        </pic:nvPicPr>
                        <pic:blipFill>
                          <a:blip r:embed="rId12" cstate="print"/>
                          <a:stretch>
                            <a:fillRect/>
                          </a:stretch>
                        </pic:blipFill>
                        <pic:spPr>
                          <a:xfrm>
                            <a:off x="0" y="0"/>
                            <a:ext cx="209550" cy="190500"/>
                          </a:xfrm>
                          <a:prstGeom prst="rect">
                            <a:avLst/>
                          </a:prstGeom>
                        </pic:spPr>
                      </pic:pic>
                    </a:graphicData>
                  </a:graphic>
                </wp:inline>
              </w:drawing>
            </w:r>
            <w:r>
              <w:rPr>
                <w:lang w:val="ru-RU" w:eastAsia="ru-RU"/>
              </w:rPr>
              <w:drawing>
                <wp:inline distT="0" distB="0" distL="0" distR="0" wp14:anchorId="3218AA2A" wp14:editId="3218AA2B">
                  <wp:extent cx="209550" cy="190500"/>
                  <wp:effectExtent l="19050" t="0" r="0" b="0"/>
                  <wp:docPr id="12" name="Picture 0" descr="picturebo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box.gif"/>
                          <pic:cNvPicPr/>
                        </pic:nvPicPr>
                        <pic:blipFill>
                          <a:blip r:embed="rId12" cstate="print"/>
                          <a:stretch>
                            <a:fillRect/>
                          </a:stretch>
                        </pic:blipFill>
                        <pic:spPr>
                          <a:xfrm>
                            <a:off x="0" y="0"/>
                            <a:ext cx="209550" cy="190500"/>
                          </a:xfrm>
                          <a:prstGeom prst="rect">
                            <a:avLst/>
                          </a:prstGeom>
                        </pic:spPr>
                      </pic:pic>
                    </a:graphicData>
                  </a:graphic>
                </wp:inline>
              </w:drawing>
            </w:r>
            <w:r>
              <w:rPr>
                <w:lang w:val="ru-RU" w:eastAsia="ru-RU"/>
              </w:rPr>
              <w:drawing>
                <wp:inline distT="0" distB="0" distL="0" distR="0" wp14:anchorId="3218AA2C" wp14:editId="3218AA2D">
                  <wp:extent cx="209550" cy="190500"/>
                  <wp:effectExtent l="19050" t="0" r="0" b="0"/>
                  <wp:docPr id="13" name="Picture 0" descr="picturebo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box.gif"/>
                          <pic:cNvPicPr/>
                        </pic:nvPicPr>
                        <pic:blipFill>
                          <a:blip r:embed="rId12" cstate="print"/>
                          <a:stretch>
                            <a:fillRect/>
                          </a:stretch>
                        </pic:blipFill>
                        <pic:spPr>
                          <a:xfrm>
                            <a:off x="0" y="0"/>
                            <a:ext cx="209550" cy="190500"/>
                          </a:xfrm>
                          <a:prstGeom prst="rect">
                            <a:avLst/>
                          </a:prstGeom>
                        </pic:spPr>
                      </pic:pic>
                    </a:graphicData>
                  </a:graphic>
                </wp:inline>
              </w:drawing>
            </w:r>
          </w:p>
        </w:tc>
        <w:tc>
          <w:tcPr>
            <w:tcW w:w="101" w:type="pct"/>
            <w:shd w:val="clear" w:color="auto" w:fill="D9D9D9" w:themeFill="background1" w:themeFillShade="D9"/>
          </w:tcPr>
          <w:p w14:paraId="3218A9EA" w14:textId="77777777" w:rsidR="000161D5" w:rsidRDefault="000161D5" w:rsidP="000161D5">
            <w:pPr>
              <w:pStyle w:val="PleaseReviewReport0"/>
              <w:jc w:val="center"/>
            </w:pPr>
            <w:r>
              <w:t>C</w:t>
            </w:r>
          </w:p>
        </w:tc>
        <w:tc>
          <w:tcPr>
            <w:tcW w:w="1925" w:type="pct"/>
            <w:shd w:val="clear" w:color="auto" w:fill="D9D9D9" w:themeFill="background1" w:themeFillShade="D9"/>
          </w:tcPr>
          <w:p w14:paraId="3218A9EB" w14:textId="77777777" w:rsidR="000161D5" w:rsidRDefault="000161D5" w:rsidP="000161D5">
            <w:pPr>
              <w:pStyle w:val="PleaseReviewReport0"/>
            </w:pPr>
            <w:r>
              <w:rPr>
                <w:b/>
              </w:rPr>
              <w:t>Senegal </w:t>
            </w:r>
            <w:r>
              <w:br/>
              <w:t>organiser le schéma</w:t>
            </w:r>
          </w:p>
          <w:p w14:paraId="3218A9EC" w14:textId="77777777" w:rsidR="000161D5" w:rsidRDefault="000161D5" w:rsidP="000161D5">
            <w:pPr>
              <w:pStyle w:val="PleaseReviewReport0"/>
            </w:pPr>
            <w:r>
              <w:rPr>
                <w:i/>
              </w:rPr>
              <w:t>Category : TECHNICAL </w:t>
            </w:r>
          </w:p>
        </w:tc>
        <w:tc>
          <w:tcPr>
            <w:tcW w:w="1456" w:type="pct"/>
            <w:shd w:val="clear" w:color="auto" w:fill="C5E0B3" w:themeFill="accent6" w:themeFillTint="66"/>
          </w:tcPr>
          <w:p w14:paraId="3580725C" w14:textId="77777777" w:rsidR="006253F7" w:rsidRPr="000B40DB" w:rsidRDefault="006253F7" w:rsidP="00797081">
            <w:pPr>
              <w:pStyle w:val="PleaseReviewReport0"/>
              <w:rPr>
                <w:b/>
                <w:bCs/>
                <w:color w:val="244061"/>
              </w:rPr>
            </w:pPr>
            <w:r w:rsidRPr="000B40DB">
              <w:rPr>
                <w:b/>
                <w:bCs/>
                <w:color w:val="244061"/>
              </w:rPr>
              <w:t>Translated comment:</w:t>
            </w:r>
          </w:p>
          <w:p w14:paraId="2CB986A7" w14:textId="1BAFF224" w:rsidR="006253F7" w:rsidRDefault="006253F7" w:rsidP="006253F7">
            <w:pPr>
              <w:pStyle w:val="PleaseReviewReport0"/>
              <w:rPr>
                <w:b/>
              </w:rPr>
            </w:pPr>
            <w:r w:rsidRPr="000B40DB">
              <w:rPr>
                <w:color w:val="244061"/>
              </w:rPr>
              <w:t>Organise the layout</w:t>
            </w:r>
            <w:r>
              <w:rPr>
                <w:color w:val="244061"/>
              </w:rPr>
              <w:t>.</w:t>
            </w:r>
          </w:p>
        </w:tc>
      </w:tr>
      <w:tr w:rsidR="00AF4F98" w14:paraId="3218A9FB" w14:textId="6F684D20" w:rsidTr="0032468D">
        <w:tc>
          <w:tcPr>
            <w:tcW w:w="252" w:type="pct"/>
            <w:shd w:val="clear" w:color="auto" w:fill="D9D9D9" w:themeFill="background1" w:themeFillShade="D9"/>
          </w:tcPr>
          <w:p w14:paraId="3218A9F5" w14:textId="77777777" w:rsidR="000161D5" w:rsidRDefault="000161D5" w:rsidP="000161D5">
            <w:pPr>
              <w:pStyle w:val="PleaseReviewReport0"/>
              <w:jc w:val="center"/>
            </w:pPr>
            <w:r>
              <w:t>378</w:t>
            </w:r>
          </w:p>
        </w:tc>
        <w:tc>
          <w:tcPr>
            <w:tcW w:w="202" w:type="pct"/>
            <w:shd w:val="clear" w:color="auto" w:fill="D9D9D9" w:themeFill="background1" w:themeFillShade="D9"/>
          </w:tcPr>
          <w:p w14:paraId="3218A9F6" w14:textId="77777777" w:rsidR="000161D5" w:rsidRDefault="000161D5" w:rsidP="000161D5">
            <w:pPr>
              <w:pStyle w:val="PleaseReviewReport0"/>
              <w:jc w:val="center"/>
            </w:pPr>
            <w:r>
              <w:t>208</w:t>
            </w:r>
          </w:p>
        </w:tc>
        <w:tc>
          <w:tcPr>
            <w:tcW w:w="1064" w:type="pct"/>
            <w:shd w:val="clear" w:color="auto" w:fill="D9D9D9" w:themeFill="background1" w:themeFillShade="D9"/>
          </w:tcPr>
          <w:p w14:paraId="3218A9F7" w14:textId="27168235" w:rsidR="000161D5" w:rsidRDefault="000161D5" w:rsidP="000161D5">
            <w:pPr>
              <w:pStyle w:val="PleaseReviewReport0"/>
            </w:pPr>
            <w:r>
              <w:rPr>
                <w:lang w:val="ru-RU" w:eastAsia="ru-RU"/>
              </w:rPr>
              <w:drawing>
                <wp:inline distT="0" distB="0" distL="0" distR="0" wp14:anchorId="3218AA44" wp14:editId="3218AA45">
                  <wp:extent cx="209550" cy="190500"/>
                  <wp:effectExtent l="19050" t="0" r="0" b="0"/>
                  <wp:docPr id="25" name="Picture 0" descr="picturebo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box.gif"/>
                          <pic:cNvPicPr/>
                        </pic:nvPicPr>
                        <pic:blipFill>
                          <a:blip r:embed="rId12" cstate="print"/>
                          <a:stretch>
                            <a:fillRect/>
                          </a:stretch>
                        </pic:blipFill>
                        <pic:spPr>
                          <a:xfrm>
                            <a:off x="0" y="0"/>
                            <a:ext cx="209550" cy="190500"/>
                          </a:xfrm>
                          <a:prstGeom prst="rect">
                            <a:avLst/>
                          </a:prstGeom>
                        </pic:spPr>
                      </pic:pic>
                    </a:graphicData>
                  </a:graphic>
                </wp:inline>
              </w:drawing>
            </w:r>
            <w:r>
              <w:rPr>
                <w:lang w:val="ru-RU" w:eastAsia="ru-RU"/>
              </w:rPr>
              <w:drawing>
                <wp:inline distT="0" distB="0" distL="0" distR="0" wp14:anchorId="3218AA46" wp14:editId="3218AA47">
                  <wp:extent cx="209550" cy="190500"/>
                  <wp:effectExtent l="19050" t="0" r="0" b="0"/>
                  <wp:docPr id="26" name="Picture 0" descr="picturebo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box.gif"/>
                          <pic:cNvPicPr/>
                        </pic:nvPicPr>
                        <pic:blipFill>
                          <a:blip r:embed="rId12" cstate="print"/>
                          <a:stretch>
                            <a:fillRect/>
                          </a:stretch>
                        </pic:blipFill>
                        <pic:spPr>
                          <a:xfrm>
                            <a:off x="0" y="0"/>
                            <a:ext cx="209550" cy="190500"/>
                          </a:xfrm>
                          <a:prstGeom prst="rect">
                            <a:avLst/>
                          </a:prstGeom>
                        </pic:spPr>
                      </pic:pic>
                    </a:graphicData>
                  </a:graphic>
                </wp:inline>
              </w:drawing>
            </w:r>
            <w:r>
              <w:rPr>
                <w:lang w:val="ru-RU" w:eastAsia="ru-RU"/>
              </w:rPr>
              <w:drawing>
                <wp:inline distT="0" distB="0" distL="0" distR="0" wp14:anchorId="3218AA48" wp14:editId="3218AA49">
                  <wp:extent cx="209550" cy="190500"/>
                  <wp:effectExtent l="19050" t="0" r="0" b="0"/>
                  <wp:docPr id="27" name="Picture 0" descr="picturebo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box.gif"/>
                          <pic:cNvPicPr/>
                        </pic:nvPicPr>
                        <pic:blipFill>
                          <a:blip r:embed="rId12" cstate="print"/>
                          <a:stretch>
                            <a:fillRect/>
                          </a:stretch>
                        </pic:blipFill>
                        <pic:spPr>
                          <a:xfrm>
                            <a:off x="0" y="0"/>
                            <a:ext cx="209550" cy="190500"/>
                          </a:xfrm>
                          <a:prstGeom prst="rect">
                            <a:avLst/>
                          </a:prstGeom>
                        </pic:spPr>
                      </pic:pic>
                    </a:graphicData>
                  </a:graphic>
                </wp:inline>
              </w:drawing>
            </w:r>
            <w:r>
              <w:rPr>
                <w:lang w:val="ru-RU" w:eastAsia="ru-RU"/>
              </w:rPr>
              <w:drawing>
                <wp:inline distT="0" distB="0" distL="0" distR="0" wp14:anchorId="3218AA4A" wp14:editId="3218AA4B">
                  <wp:extent cx="209550" cy="190500"/>
                  <wp:effectExtent l="19050" t="0" r="0" b="0"/>
                  <wp:docPr id="28" name="Picture 0" descr="picturebo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box.gif"/>
                          <pic:cNvPicPr/>
                        </pic:nvPicPr>
                        <pic:blipFill>
                          <a:blip r:embed="rId12" cstate="print"/>
                          <a:stretch>
                            <a:fillRect/>
                          </a:stretch>
                        </pic:blipFill>
                        <pic:spPr>
                          <a:xfrm>
                            <a:off x="0" y="0"/>
                            <a:ext cx="209550" cy="190500"/>
                          </a:xfrm>
                          <a:prstGeom prst="rect">
                            <a:avLst/>
                          </a:prstGeom>
                        </pic:spPr>
                      </pic:pic>
                    </a:graphicData>
                  </a:graphic>
                </wp:inline>
              </w:drawing>
            </w:r>
            <w:r>
              <w:rPr>
                <w:lang w:val="ru-RU" w:eastAsia="ru-RU"/>
              </w:rPr>
              <w:drawing>
                <wp:inline distT="0" distB="0" distL="0" distR="0" wp14:anchorId="3218AA4C" wp14:editId="3218AA4D">
                  <wp:extent cx="209550" cy="190500"/>
                  <wp:effectExtent l="19050" t="0" r="0" b="0"/>
                  <wp:docPr id="29" name="Picture 0" descr="picturebo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picturebox.gif"/>
                          <pic:cNvPicPr/>
                        </pic:nvPicPr>
                        <pic:blipFill>
                          <a:blip r:embed="rId12" cstate="print"/>
                          <a:stretch>
                            <a:fillRect/>
                          </a:stretch>
                        </pic:blipFill>
                        <pic:spPr>
                          <a:xfrm>
                            <a:off x="0" y="0"/>
                            <a:ext cx="209550" cy="190500"/>
                          </a:xfrm>
                          <a:prstGeom prst="rect">
                            <a:avLst/>
                          </a:prstGeom>
                        </pic:spPr>
                      </pic:pic>
                    </a:graphicData>
                  </a:graphic>
                </wp:inline>
              </w:drawing>
            </w:r>
            <w:r>
              <w:rPr>
                <w:lang w:val="ru-RU" w:eastAsia="ru-RU"/>
              </w:rPr>
              <w:drawing>
                <wp:inline distT="0" distB="0" distL="0" distR="0" wp14:anchorId="3218AA4E" wp14:editId="3218AA4F">
                  <wp:extent cx="209550" cy="190500"/>
                  <wp:effectExtent l="19050" t="0" r="0" b="0"/>
                  <wp:docPr id="30" name="Picture 0" descr="picturebo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picturebox.gif"/>
                          <pic:cNvPicPr/>
                        </pic:nvPicPr>
                        <pic:blipFill>
                          <a:blip r:embed="rId12" cstate="print"/>
                          <a:stretch>
                            <a:fillRect/>
                          </a:stretch>
                        </pic:blipFill>
                        <pic:spPr>
                          <a:xfrm>
                            <a:off x="0" y="0"/>
                            <a:ext cx="209550" cy="190500"/>
                          </a:xfrm>
                          <a:prstGeom prst="rect">
                            <a:avLst/>
                          </a:prstGeom>
                        </pic:spPr>
                      </pic:pic>
                    </a:graphicData>
                  </a:graphic>
                </wp:inline>
              </w:drawing>
            </w:r>
            <w:r>
              <w:rPr>
                <w:lang w:val="ru-RU" w:eastAsia="ru-RU"/>
              </w:rPr>
              <w:drawing>
                <wp:inline distT="0" distB="0" distL="0" distR="0" wp14:anchorId="3218AA50" wp14:editId="3218AA51">
                  <wp:extent cx="209550" cy="190500"/>
                  <wp:effectExtent l="19050" t="0" r="0" b="0"/>
                  <wp:docPr id="31" name="Picture 0" descr="picturebo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box.gif"/>
                          <pic:cNvPicPr/>
                        </pic:nvPicPr>
                        <pic:blipFill>
                          <a:blip r:embed="rId12" cstate="print"/>
                          <a:stretch>
                            <a:fillRect/>
                          </a:stretch>
                        </pic:blipFill>
                        <pic:spPr>
                          <a:xfrm>
                            <a:off x="0" y="0"/>
                            <a:ext cx="209550" cy="190500"/>
                          </a:xfrm>
                          <a:prstGeom prst="rect">
                            <a:avLst/>
                          </a:prstGeom>
                        </pic:spPr>
                      </pic:pic>
                    </a:graphicData>
                  </a:graphic>
                </wp:inline>
              </w:drawing>
            </w:r>
            <w:r>
              <w:rPr>
                <w:lang w:val="ru-RU" w:eastAsia="ru-RU"/>
              </w:rPr>
              <w:drawing>
                <wp:inline distT="0" distB="0" distL="0" distR="0" wp14:anchorId="3218AA52" wp14:editId="3218AA53">
                  <wp:extent cx="209550" cy="190500"/>
                  <wp:effectExtent l="19050" t="0" r="0" b="0"/>
                  <wp:docPr id="32" name="Picture 0" descr="picturebo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box.gif"/>
                          <pic:cNvPicPr/>
                        </pic:nvPicPr>
                        <pic:blipFill>
                          <a:blip r:embed="rId12" cstate="print"/>
                          <a:stretch>
                            <a:fillRect/>
                          </a:stretch>
                        </pic:blipFill>
                        <pic:spPr>
                          <a:xfrm>
                            <a:off x="0" y="0"/>
                            <a:ext cx="209550" cy="190500"/>
                          </a:xfrm>
                          <a:prstGeom prst="rect">
                            <a:avLst/>
                          </a:prstGeom>
                        </pic:spPr>
                      </pic:pic>
                    </a:graphicData>
                  </a:graphic>
                </wp:inline>
              </w:drawing>
            </w:r>
            <w:r>
              <w:rPr>
                <w:lang w:val="ru-RU" w:eastAsia="ru-RU"/>
              </w:rPr>
              <w:drawing>
                <wp:inline distT="0" distB="0" distL="0" distR="0" wp14:anchorId="3218AA54" wp14:editId="3218AA55">
                  <wp:extent cx="209550" cy="190500"/>
                  <wp:effectExtent l="19050" t="0" r="0" b="0"/>
                  <wp:docPr id="33" name="Picture 0" descr="picturebo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box.gif"/>
                          <pic:cNvPicPr/>
                        </pic:nvPicPr>
                        <pic:blipFill>
                          <a:blip r:embed="rId12" cstate="print"/>
                          <a:stretch>
                            <a:fillRect/>
                          </a:stretch>
                        </pic:blipFill>
                        <pic:spPr>
                          <a:xfrm>
                            <a:off x="0" y="0"/>
                            <a:ext cx="209550" cy="190500"/>
                          </a:xfrm>
                          <a:prstGeom prst="rect">
                            <a:avLst/>
                          </a:prstGeom>
                        </pic:spPr>
                      </pic:pic>
                    </a:graphicData>
                  </a:graphic>
                </wp:inline>
              </w:drawing>
            </w:r>
            <w:r>
              <w:rPr>
                <w:lang w:val="ru-RU" w:eastAsia="ru-RU"/>
              </w:rPr>
              <w:drawing>
                <wp:inline distT="0" distB="0" distL="0" distR="0" wp14:anchorId="3218AA56" wp14:editId="3218AA57">
                  <wp:extent cx="209550" cy="190500"/>
                  <wp:effectExtent l="19050" t="0" r="0" b="0"/>
                  <wp:docPr id="34" name="Picture 0" descr="picturebo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box.gif"/>
                          <pic:cNvPicPr/>
                        </pic:nvPicPr>
                        <pic:blipFill>
                          <a:blip r:embed="rId12" cstate="print"/>
                          <a:stretch>
                            <a:fillRect/>
                          </a:stretch>
                        </pic:blipFill>
                        <pic:spPr>
                          <a:xfrm>
                            <a:off x="0" y="0"/>
                            <a:ext cx="209550" cy="190500"/>
                          </a:xfrm>
                          <a:prstGeom prst="rect">
                            <a:avLst/>
                          </a:prstGeom>
                        </pic:spPr>
                      </pic:pic>
                    </a:graphicData>
                  </a:graphic>
                </wp:inline>
              </w:drawing>
            </w:r>
            <w:r>
              <w:rPr>
                <w:lang w:val="ru-RU" w:eastAsia="ru-RU"/>
              </w:rPr>
              <w:drawing>
                <wp:inline distT="0" distB="0" distL="0" distR="0" wp14:anchorId="3218AA58" wp14:editId="3218AA59">
                  <wp:extent cx="209550" cy="190500"/>
                  <wp:effectExtent l="19050" t="0" r="0" b="0"/>
                  <wp:docPr id="35" name="Picture 0" descr="picturebo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picturebox.gif"/>
                          <pic:cNvPicPr/>
                        </pic:nvPicPr>
                        <pic:blipFill>
                          <a:blip r:embed="rId12" cstate="print"/>
                          <a:stretch>
                            <a:fillRect/>
                          </a:stretch>
                        </pic:blipFill>
                        <pic:spPr>
                          <a:xfrm>
                            <a:off x="0" y="0"/>
                            <a:ext cx="209550" cy="190500"/>
                          </a:xfrm>
                          <a:prstGeom prst="rect">
                            <a:avLst/>
                          </a:prstGeom>
                        </pic:spPr>
                      </pic:pic>
                    </a:graphicData>
                  </a:graphic>
                </wp:inline>
              </w:drawing>
            </w:r>
          </w:p>
        </w:tc>
        <w:tc>
          <w:tcPr>
            <w:tcW w:w="101" w:type="pct"/>
            <w:shd w:val="clear" w:color="auto" w:fill="D9D9D9" w:themeFill="background1" w:themeFillShade="D9"/>
          </w:tcPr>
          <w:p w14:paraId="3218A9F8" w14:textId="77777777" w:rsidR="000161D5" w:rsidRDefault="000161D5" w:rsidP="000161D5">
            <w:pPr>
              <w:pStyle w:val="PleaseReviewReport0"/>
              <w:jc w:val="center"/>
            </w:pPr>
            <w:r>
              <w:t>C</w:t>
            </w:r>
          </w:p>
        </w:tc>
        <w:tc>
          <w:tcPr>
            <w:tcW w:w="1925" w:type="pct"/>
            <w:shd w:val="clear" w:color="auto" w:fill="D9D9D9" w:themeFill="background1" w:themeFillShade="D9"/>
          </w:tcPr>
          <w:p w14:paraId="3218A9F9" w14:textId="77777777" w:rsidR="000161D5" w:rsidRPr="00B57F15" w:rsidRDefault="000161D5" w:rsidP="000161D5">
            <w:pPr>
              <w:pStyle w:val="PleaseReviewReport0"/>
              <w:rPr>
                <w:lang w:val="fr-FR"/>
              </w:rPr>
            </w:pPr>
            <w:r w:rsidRPr="00B57F15">
              <w:rPr>
                <w:b/>
                <w:lang w:val="fr-FR"/>
              </w:rPr>
              <w:t>IPPC Regional Workshop Africa </w:t>
            </w:r>
            <w:r w:rsidRPr="00B57F15">
              <w:rPr>
                <w:lang w:val="fr-FR"/>
              </w:rPr>
              <w:br/>
              <w:t>reprendre le schéma de la 1ère version de cette NIMP serait plus judicieux, il renseigne mieux car à chaque endroit correspond un nom guidé par une flêche</w:t>
            </w:r>
          </w:p>
          <w:p w14:paraId="3218A9FA" w14:textId="77777777" w:rsidR="000161D5" w:rsidRDefault="000161D5" w:rsidP="000161D5">
            <w:pPr>
              <w:pStyle w:val="PleaseReviewReport0"/>
            </w:pPr>
            <w:r>
              <w:rPr>
                <w:i/>
              </w:rPr>
              <w:t>Category : SUBSTANTIVE </w:t>
            </w:r>
          </w:p>
        </w:tc>
        <w:tc>
          <w:tcPr>
            <w:tcW w:w="1456" w:type="pct"/>
            <w:shd w:val="clear" w:color="auto" w:fill="C5E0B3" w:themeFill="accent6" w:themeFillTint="66"/>
          </w:tcPr>
          <w:p w14:paraId="49642622" w14:textId="77777777" w:rsidR="00813A31" w:rsidRPr="000B40DB" w:rsidRDefault="00813A31" w:rsidP="00797081">
            <w:pPr>
              <w:pStyle w:val="PleaseReviewReport0"/>
              <w:rPr>
                <w:b/>
                <w:bCs/>
                <w:color w:val="244061"/>
              </w:rPr>
            </w:pPr>
            <w:r w:rsidRPr="000B40DB">
              <w:rPr>
                <w:b/>
                <w:bCs/>
                <w:color w:val="244061"/>
              </w:rPr>
              <w:t>Translated comment:</w:t>
            </w:r>
          </w:p>
          <w:p w14:paraId="0F63AAD5" w14:textId="2217BE9F" w:rsidR="00813A31" w:rsidRPr="00F37921" w:rsidRDefault="00813A31" w:rsidP="00813A31">
            <w:pPr>
              <w:pStyle w:val="PleaseReviewReport0"/>
              <w:rPr>
                <w:b/>
                <w:lang w:val="en-US"/>
              </w:rPr>
            </w:pPr>
            <w:r w:rsidRPr="000B40DB">
              <w:rPr>
                <w:color w:val="244061"/>
              </w:rPr>
              <w:t>It would be more appropriate to revert to the layout of the first version of this ISPM, as it provides better information because each location corresponds to a name guided by an arrow.</w:t>
            </w:r>
          </w:p>
        </w:tc>
      </w:tr>
    </w:tbl>
    <w:p w14:paraId="3218AA13" w14:textId="15444744" w:rsidR="006E6CAC" w:rsidRDefault="006E6CAC">
      <w:pPr>
        <w:pStyle w:val="Normal1613"/>
      </w:pPr>
    </w:p>
    <w:sectPr w:rsidR="006E6CAC" w:rsidSect="00C23147">
      <w:headerReference w:type="even" r:id="rId13"/>
      <w:headerReference w:type="default" r:id="rId14"/>
      <w:footerReference w:type="even" r:id="rId15"/>
      <w:footerReference w:type="default" r:id="rId16"/>
      <w:headerReference w:type="first" r:id="rId17"/>
      <w:footerReference w:type="first" r:id="rId18"/>
      <w:pgSz w:w="16839" w:h="11907" w:orient="landscape" w:code="9"/>
      <w:pgMar w:top="1559" w:right="1418" w:bottom="1418" w:left="1418" w:header="850" w:footer="85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ED76D" w14:textId="77777777" w:rsidR="0027024B" w:rsidRDefault="0027024B" w:rsidP="005B1F18">
      <w:r>
        <w:separator/>
      </w:r>
    </w:p>
  </w:endnote>
  <w:endnote w:type="continuationSeparator" w:id="0">
    <w:p w14:paraId="061FBEB1" w14:textId="77777777" w:rsidR="0027024B" w:rsidRDefault="0027024B" w:rsidP="005B1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TimesNewRomanPSMT">
    <w:altName w:val="MS Gothic"/>
    <w:panose1 w:val="00000000000000000000"/>
    <w:charset w:val="80"/>
    <w:family w:val="auto"/>
    <w:notTrueType/>
    <w:pitch w:val="default"/>
    <w:sig w:usb0="00000000" w:usb1="08070000" w:usb2="00000010" w:usb3="00000000" w:csb0="00020000" w:csb1="00000000"/>
  </w:font>
  <w:font w:name="TimesNewRomanPS-Italic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C2C4F" w14:textId="7BF26D13" w:rsidR="00C51726" w:rsidRPr="00A849AC" w:rsidRDefault="00C51726" w:rsidP="003E0392">
    <w:pPr>
      <w:pStyle w:val="IPPFooterLandscape"/>
      <w:tabs>
        <w:tab w:val="clear" w:pos="1134"/>
      </w:tabs>
      <w:jc w:val="both"/>
    </w:pPr>
    <w:r w:rsidRPr="007C2263">
      <w:t xml:space="preserve">Page </w:t>
    </w:r>
    <w:r w:rsidRPr="007C2263">
      <w:fldChar w:fldCharType="begin"/>
    </w:r>
    <w:r w:rsidRPr="007C2263">
      <w:instrText xml:space="preserve"> PAGE </w:instrText>
    </w:r>
    <w:r w:rsidRPr="007C2263">
      <w:fldChar w:fldCharType="separate"/>
    </w:r>
    <w:r w:rsidR="00C94280">
      <w:t>32</w:t>
    </w:r>
    <w:r w:rsidRPr="007C2263">
      <w:fldChar w:fldCharType="end"/>
    </w:r>
    <w:r w:rsidRPr="007C2263">
      <w:t xml:space="preserve"> of </w:t>
    </w:r>
    <w:r w:rsidRPr="007C2263">
      <w:fldChar w:fldCharType="begin"/>
    </w:r>
    <w:r w:rsidRPr="007C2263">
      <w:instrText xml:space="preserve"> NUMPAGES  </w:instrText>
    </w:r>
    <w:r w:rsidRPr="007C2263">
      <w:fldChar w:fldCharType="separate"/>
    </w:r>
    <w:r w:rsidR="00C94280">
      <w:t>98</w:t>
    </w:r>
    <w:r w:rsidRPr="007C2263">
      <w:fldChar w:fldCharType="end"/>
    </w:r>
    <w:r>
      <w:tab/>
    </w:r>
    <w:r w:rsidRPr="007C2263">
      <w:t>International Plant Protection Conventio</w:t>
    </w:r>
    <w:r>
      <w:t>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6F07B" w14:textId="2AE1F157" w:rsidR="00C51726" w:rsidRPr="00CF36AA" w:rsidRDefault="00C51726" w:rsidP="00CF36AA">
    <w:pPr>
      <w:pStyle w:val="IPPFooterLandscape"/>
    </w:pPr>
    <w:r w:rsidRPr="0042537A">
      <w:t>International Plant Protection Convention</w:t>
    </w:r>
    <w:r w:rsidRPr="0042537A">
      <w:rPr>
        <w:rFonts w:cs="Arial"/>
        <w:szCs w:val="18"/>
      </w:rPr>
      <w:t xml:space="preserve"> </w:t>
    </w:r>
    <w:r w:rsidRPr="0042537A">
      <w:rPr>
        <w:rFonts w:cs="Arial"/>
        <w:szCs w:val="18"/>
      </w:rPr>
      <w:tab/>
      <w:t xml:space="preserve">Page </w:t>
    </w:r>
    <w:r w:rsidRPr="0042537A">
      <w:rPr>
        <w:rFonts w:cs="Arial"/>
        <w:szCs w:val="18"/>
      </w:rPr>
      <w:fldChar w:fldCharType="begin"/>
    </w:r>
    <w:r w:rsidRPr="0042537A">
      <w:rPr>
        <w:rFonts w:cs="Arial"/>
        <w:szCs w:val="18"/>
      </w:rPr>
      <w:instrText xml:space="preserve"> PAGE </w:instrText>
    </w:r>
    <w:r w:rsidRPr="0042537A">
      <w:rPr>
        <w:rFonts w:cs="Arial"/>
        <w:szCs w:val="18"/>
      </w:rPr>
      <w:fldChar w:fldCharType="separate"/>
    </w:r>
    <w:r w:rsidR="00C94280">
      <w:rPr>
        <w:rFonts w:cs="Arial"/>
        <w:szCs w:val="18"/>
      </w:rPr>
      <w:t>33</w:t>
    </w:r>
    <w:r w:rsidRPr="0042537A">
      <w:rPr>
        <w:rFonts w:cs="Arial"/>
        <w:szCs w:val="18"/>
      </w:rPr>
      <w:fldChar w:fldCharType="end"/>
    </w:r>
    <w:r w:rsidRPr="0042537A">
      <w:rPr>
        <w:rFonts w:cs="Arial"/>
        <w:szCs w:val="18"/>
      </w:rPr>
      <w:t xml:space="preserve"> of </w:t>
    </w:r>
    <w:r w:rsidRPr="0042537A">
      <w:rPr>
        <w:rFonts w:cs="Arial"/>
        <w:szCs w:val="18"/>
      </w:rPr>
      <w:fldChar w:fldCharType="begin"/>
    </w:r>
    <w:r w:rsidRPr="0042537A">
      <w:rPr>
        <w:rFonts w:cs="Arial"/>
        <w:szCs w:val="18"/>
      </w:rPr>
      <w:instrText>NUMPAGES</w:instrText>
    </w:r>
    <w:r w:rsidRPr="0042537A">
      <w:rPr>
        <w:rFonts w:cs="Arial"/>
        <w:szCs w:val="18"/>
      </w:rPr>
      <w:fldChar w:fldCharType="separate"/>
    </w:r>
    <w:r w:rsidR="00C94280">
      <w:rPr>
        <w:rFonts w:cs="Arial"/>
        <w:szCs w:val="18"/>
      </w:rPr>
      <w:t>98</w:t>
    </w:r>
    <w:r w:rsidRPr="0042537A">
      <w:rPr>
        <w:rFonts w:cs="Arial"/>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A966C" w14:textId="7D571FCD" w:rsidR="00C51726" w:rsidRPr="00AB194F" w:rsidRDefault="00C51726" w:rsidP="00AB194F">
    <w:pPr>
      <w:pStyle w:val="IPPFooterLandscape"/>
    </w:pPr>
    <w:r w:rsidRPr="00D80C83">
      <w:t xml:space="preserve">International Plant Protection Convention </w:t>
    </w:r>
    <w:r w:rsidRPr="00D80C83">
      <w:tab/>
      <w:t xml:space="preserve">Page </w:t>
    </w:r>
    <w:r w:rsidRPr="00D80C83">
      <w:fldChar w:fldCharType="begin"/>
    </w:r>
    <w:r w:rsidRPr="00D80C83">
      <w:instrText xml:space="preserve"> PAGE </w:instrText>
    </w:r>
    <w:r w:rsidRPr="00D80C83">
      <w:fldChar w:fldCharType="separate"/>
    </w:r>
    <w:r w:rsidR="00C94280">
      <w:t>1</w:t>
    </w:r>
    <w:r w:rsidRPr="00D80C83">
      <w:fldChar w:fldCharType="end"/>
    </w:r>
    <w:r w:rsidRPr="00D80C83">
      <w:t xml:space="preserve"> of </w:t>
    </w:r>
    <w:r w:rsidRPr="00D80C83">
      <w:fldChar w:fldCharType="begin"/>
    </w:r>
    <w:r w:rsidRPr="00D80C83">
      <w:instrText>NUMPAGES</w:instrText>
    </w:r>
    <w:r w:rsidRPr="00D80C83">
      <w:fldChar w:fldCharType="separate"/>
    </w:r>
    <w:r w:rsidR="00C94280">
      <w:t>98</w:t>
    </w:r>
    <w:r w:rsidRPr="00D80C8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DABFF" w14:textId="77777777" w:rsidR="0027024B" w:rsidRDefault="0027024B" w:rsidP="005B1F18">
      <w:r>
        <w:separator/>
      </w:r>
    </w:p>
  </w:footnote>
  <w:footnote w:type="continuationSeparator" w:id="0">
    <w:p w14:paraId="1C1FECEC" w14:textId="77777777" w:rsidR="0027024B" w:rsidRDefault="0027024B" w:rsidP="005B1F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F0F54" w14:textId="7B77C76A" w:rsidR="00C51726" w:rsidRPr="00AB194F" w:rsidRDefault="00A30DF1" w:rsidP="00AB194F">
    <w:pPr>
      <w:pStyle w:val="IPPHeaderlandscape"/>
    </w:pPr>
    <w:r>
      <w:t>11</w:t>
    </w:r>
    <w:r w:rsidRPr="0082560C">
      <w:t>_TPCS_2025_Dec</w:t>
    </w:r>
    <w:r>
      <w:t xml:space="preserve"> (4.2)</w:t>
    </w:r>
    <w:r w:rsidRPr="001F4A1B">
      <w:tab/>
    </w:r>
    <w:r w:rsidR="005B63E5" w:rsidRPr="00D808D0">
      <w:rPr>
        <w:rFonts w:asciiTheme="minorBidi" w:hAnsiTheme="minorBidi" w:cstheme="minorBidi"/>
        <w:szCs w:val="18"/>
      </w:rPr>
      <w:t xml:space="preserve">TPG recommendations </w:t>
    </w:r>
    <w:r w:rsidR="00C51726" w:rsidRPr="00450A7A">
      <w:rPr>
        <w:rFonts w:asciiTheme="minorBidi" w:hAnsiTheme="minorBidi" w:cstheme="minorBidi"/>
        <w:szCs w:val="18"/>
      </w:rPr>
      <w:t>for</w:t>
    </w:r>
    <w:r w:rsidR="00C51726">
      <w:rPr>
        <w:rFonts w:asciiTheme="minorBidi" w:hAnsiTheme="minorBidi" w:cstheme="minorBidi"/>
        <w:szCs w:val="18"/>
      </w:rPr>
      <w:t xml:space="preserve"> d</w:t>
    </w:r>
    <w:r w:rsidR="00C51726" w:rsidRPr="00AB194F">
      <w:t xml:space="preserve">raft annex International movement of fresh </w:t>
    </w:r>
    <w:r w:rsidR="00C51726" w:rsidRPr="004C3FAF">
      <w:rPr>
        <w:i/>
        <w:iCs/>
      </w:rPr>
      <w:t>Colocasia esculenta</w:t>
    </w:r>
    <w:r w:rsidR="00C51726" w:rsidRPr="00AB194F">
      <w:t xml:space="preserve"> corms</w:t>
    </w:r>
    <w:r w:rsidR="00C51726">
      <w:t xml:space="preserve"> </w:t>
    </w:r>
    <w:r w:rsidR="00C51726" w:rsidRPr="00AB194F">
      <w:t>(2023-023) to ISPM 46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DD941" w14:textId="1407F486" w:rsidR="00C51726" w:rsidRPr="00330AD1" w:rsidRDefault="00A30DF1" w:rsidP="00A30DF1">
    <w:pPr>
      <w:pStyle w:val="IPPHeaderlandscape"/>
    </w:pPr>
    <w:r w:rsidRPr="00D808D0">
      <w:rPr>
        <w:rFonts w:asciiTheme="minorBidi" w:hAnsiTheme="minorBidi" w:cstheme="minorBidi"/>
        <w:szCs w:val="18"/>
      </w:rPr>
      <w:t xml:space="preserve">TPG recommendations </w:t>
    </w:r>
    <w:r w:rsidRPr="00450A7A">
      <w:rPr>
        <w:rFonts w:asciiTheme="minorBidi" w:hAnsiTheme="minorBidi" w:cstheme="minorBidi"/>
        <w:szCs w:val="18"/>
      </w:rPr>
      <w:t>for</w:t>
    </w:r>
    <w:r>
      <w:rPr>
        <w:rFonts w:asciiTheme="minorBidi" w:hAnsiTheme="minorBidi" w:cstheme="minorBidi"/>
        <w:szCs w:val="18"/>
      </w:rPr>
      <w:t xml:space="preserve"> d</w:t>
    </w:r>
    <w:r w:rsidRPr="00AB194F">
      <w:t xml:space="preserve">raft annex International movement of fresh </w:t>
    </w:r>
    <w:r w:rsidRPr="004C3FAF">
      <w:rPr>
        <w:i/>
        <w:iCs/>
      </w:rPr>
      <w:t>Colocasia esculenta</w:t>
    </w:r>
    <w:r w:rsidRPr="00AB194F">
      <w:t xml:space="preserve"> corms</w:t>
    </w:r>
    <w:r>
      <w:t xml:space="preserve"> </w:t>
    </w:r>
    <w:r w:rsidRPr="00AB194F">
      <w:t>(2023-023) to ISPM 46</w:t>
    </w:r>
    <w:r>
      <w:tab/>
    </w:r>
    <w:r>
      <w:t>11</w:t>
    </w:r>
    <w:r w:rsidRPr="0082560C">
      <w:t>_TPCS_2025_Dec</w:t>
    </w:r>
    <w:r>
      <w:t xml:space="preserve"> (4.2)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768FF" w14:textId="433946F2" w:rsidR="00C51726" w:rsidRDefault="00C51726" w:rsidP="00C23147">
    <w:pPr>
      <w:pStyle w:val="IPPHeader"/>
      <w:tabs>
        <w:tab w:val="clear" w:pos="1134"/>
        <w:tab w:val="clear" w:pos="9072"/>
        <w:tab w:val="right" w:pos="14003"/>
      </w:tabs>
      <w:spacing w:before="240" w:after="0"/>
    </w:pPr>
    <w:bookmarkStart w:id="0" w:name="_Hlk38796923"/>
    <w:bookmarkStart w:id="1" w:name="_Hlk38796924"/>
    <w:r w:rsidRPr="000321A6">
      <w:rPr>
        <w:noProof/>
        <w:lang w:val="ru-RU" w:eastAsia="ru-RU"/>
      </w:rPr>
      <w:drawing>
        <wp:anchor distT="0" distB="0" distL="114300" distR="114300" simplePos="0" relativeHeight="251656192" behindDoc="0" locked="0" layoutInCell="1" allowOverlap="1" wp14:anchorId="5801C676" wp14:editId="572778F4">
          <wp:simplePos x="0" y="0"/>
          <wp:positionH relativeFrom="page">
            <wp:posOffset>-1</wp:posOffset>
          </wp:positionH>
          <wp:positionV relativeFrom="page">
            <wp:posOffset>0</wp:posOffset>
          </wp:positionV>
          <wp:extent cx="10687685" cy="556895"/>
          <wp:effectExtent l="0" t="0" r="0" b="0"/>
          <wp:wrapTopAndBottom/>
          <wp:docPr id="2975786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0783240" cy="561874"/>
                  </a:xfrm>
                  <a:prstGeom prst="rect">
                    <a:avLst/>
                  </a:prstGeom>
                </pic:spPr>
              </pic:pic>
            </a:graphicData>
          </a:graphic>
          <wp14:sizeRelH relativeFrom="margin">
            <wp14:pctWidth>0</wp14:pctWidth>
          </wp14:sizeRelH>
          <wp14:sizeRelV relativeFrom="margin">
            <wp14:pctHeight>0</wp14:pctHeight>
          </wp14:sizeRelV>
        </wp:anchor>
      </w:drawing>
    </w:r>
    <w:r w:rsidRPr="00021B8C">
      <w:rPr>
        <w:i/>
        <w:iCs/>
        <w:noProof/>
        <w:lang w:val="ru-RU" w:eastAsia="ru-RU"/>
      </w:rPr>
      <w:drawing>
        <wp:anchor distT="0" distB="0" distL="114300" distR="114300" simplePos="0" relativeHeight="251658240" behindDoc="1" locked="0" layoutInCell="1" allowOverlap="1" wp14:anchorId="20580B8C" wp14:editId="6CBFCAB4">
          <wp:simplePos x="0" y="0"/>
          <wp:positionH relativeFrom="page">
            <wp:posOffset>2520315</wp:posOffset>
          </wp:positionH>
          <wp:positionV relativeFrom="page">
            <wp:posOffset>556260</wp:posOffset>
          </wp:positionV>
          <wp:extent cx="1756410" cy="697865"/>
          <wp:effectExtent l="0" t="0" r="0" b="0"/>
          <wp:wrapTight wrapText="bothSides">
            <wp:wrapPolygon edited="0">
              <wp:start x="0" y="0"/>
              <wp:lineTo x="0" y="21227"/>
              <wp:lineTo x="21319" y="21227"/>
              <wp:lineTo x="21319" y="0"/>
              <wp:lineTo x="0" y="0"/>
            </wp:wrapPolygon>
          </wp:wrapTight>
          <wp:docPr id="905983343"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756410" cy="697865"/>
                  </a:xfrm>
                  <a:prstGeom prst="rect">
                    <a:avLst/>
                  </a:prstGeom>
                </pic:spPr>
              </pic:pic>
            </a:graphicData>
          </a:graphic>
          <wp14:sizeRelH relativeFrom="margin">
            <wp14:pctWidth>0</wp14:pctWidth>
          </wp14:sizeRelH>
          <wp14:sizeRelV relativeFrom="margin">
            <wp14:pctHeight>0</wp14:pctHeight>
          </wp14:sizeRelV>
        </wp:anchor>
      </w:drawing>
    </w:r>
    <w:r>
      <w:rPr>
        <w:noProof/>
        <w:lang w:val="ru-RU" w:eastAsia="ru-RU"/>
      </w:rPr>
      <mc:AlternateContent>
        <mc:Choice Requires="wps">
          <w:drawing>
            <wp:anchor distT="0" distB="0" distL="114298" distR="114298" simplePos="0" relativeHeight="251659264" behindDoc="0" locked="0" layoutInCell="1" allowOverlap="1" wp14:anchorId="75146765" wp14:editId="65A75EDB">
              <wp:simplePos x="0" y="0"/>
              <wp:positionH relativeFrom="margin">
                <wp:posOffset>1574799</wp:posOffset>
              </wp:positionH>
              <wp:positionV relativeFrom="page">
                <wp:posOffset>720090</wp:posOffset>
              </wp:positionV>
              <wp:extent cx="0" cy="360045"/>
              <wp:effectExtent l="0" t="0" r="0" b="1905"/>
              <wp:wrapNone/>
              <wp:docPr id="36" name="Прямая соединительная линия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6004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126836CC">
            <v:line id="Прямая соединительная линия 36" style="position:absolute;z-index:251659264;visibility:visible;mso-wrap-style:square;mso-width-percent:0;mso-height-percent:0;mso-wrap-distance-left:3.17494mm;mso-wrap-distance-top:0;mso-wrap-distance-right:3.17494mm;mso-wrap-distance-bottom:0;mso-position-horizontal:absolute;mso-position-horizontal-relative:margin;mso-position-vertical:absolute;mso-position-vertical-relative:page;mso-width-percent:0;mso-height-percent:0;mso-width-relative:page;mso-height-relative:margin" o:spid="_x0000_s1026" strokecolor="black [3213]" strokeweight=".5pt" from="124pt,56.7pt" to="124pt,85.05pt" w14:anchorId="16FBA86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">
              <v:stroke joinstyle="miter"/>
              <o:lock v:ext="edit" shapetype="f"/>
              <w10:wrap anchorx="margin" anchory="page"/>
            </v:line>
          </w:pict>
        </mc:Fallback>
      </mc:AlternateContent>
    </w:r>
    <w:r w:rsidRPr="00021B8C">
      <w:rPr>
        <w:noProof/>
        <w:lang w:val="ru-RU" w:eastAsia="ru-RU"/>
      </w:rPr>
      <w:drawing>
        <wp:anchor distT="0" distB="0" distL="114300" distR="114300" simplePos="0" relativeHeight="251657216" behindDoc="1" locked="0" layoutInCell="1" allowOverlap="1" wp14:anchorId="28195D82" wp14:editId="70250855">
          <wp:simplePos x="0" y="0"/>
          <wp:positionH relativeFrom="page">
            <wp:posOffset>742950</wp:posOffset>
          </wp:positionH>
          <wp:positionV relativeFrom="page">
            <wp:posOffset>560070</wp:posOffset>
          </wp:positionV>
          <wp:extent cx="1727835" cy="697865"/>
          <wp:effectExtent l="0" t="0" r="0" b="0"/>
          <wp:wrapTight wrapText="bothSides">
            <wp:wrapPolygon edited="0">
              <wp:start x="0" y="0"/>
              <wp:lineTo x="0" y="21227"/>
              <wp:lineTo x="21433" y="21227"/>
              <wp:lineTo x="21433" y="0"/>
              <wp:lineTo x="0" y="0"/>
            </wp:wrapPolygon>
          </wp:wrapTight>
          <wp:docPr id="1530963540"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27835" cy="697865"/>
                  </a:xfrm>
                  <a:prstGeom prst="rect">
                    <a:avLst/>
                  </a:prstGeom>
                </pic:spPr>
              </pic:pic>
            </a:graphicData>
          </a:graphic>
          <wp14:sizeRelH relativeFrom="margin">
            <wp14:pctWidth>0</wp14:pctWidth>
          </wp14:sizeRelH>
          <wp14:sizeRelV relativeFrom="margin">
            <wp14:pctHeight>0</wp14:pctHeight>
          </wp14:sizeRelV>
        </wp:anchor>
      </w:drawing>
    </w:r>
    <w:r w:rsidR="0082560C">
      <w:t xml:space="preserve">                                                                                                                                        </w:t>
    </w:r>
    <w:r w:rsidR="007507B1">
      <w:t>11</w:t>
    </w:r>
    <w:r w:rsidR="0082560C" w:rsidRPr="0082560C">
      <w:t>_TPCS_2025_Dec</w:t>
    </w:r>
    <w:r w:rsidRPr="001F4A1B">
      <w:tab/>
    </w:r>
  </w:p>
  <w:p w14:paraId="4BA3BA57" w14:textId="60F401F0" w:rsidR="00C51726" w:rsidRPr="001F4A1B" w:rsidRDefault="002A1D01" w:rsidP="002A1D01">
    <w:pPr>
      <w:pStyle w:val="IPPHeader"/>
      <w:tabs>
        <w:tab w:val="clear" w:pos="1134"/>
        <w:tab w:val="clear" w:pos="9072"/>
        <w:tab w:val="right" w:pos="14003"/>
      </w:tabs>
      <w:spacing w:after="0"/>
    </w:pPr>
    <w:r>
      <w:rPr>
        <w:lang w:val="it-IT"/>
      </w:rPr>
      <w:tab/>
    </w:r>
    <w:r w:rsidRPr="00543573">
      <w:rPr>
        <w:lang w:val="it-IT"/>
      </w:rPr>
      <w:t xml:space="preserve">Agenda item: </w:t>
    </w:r>
    <w:r w:rsidR="009D6CB9">
      <w:rPr>
        <w:lang w:val="it-IT"/>
      </w:rPr>
      <w:t>4.2</w:t>
    </w:r>
    <w:r w:rsidR="00C51726" w:rsidRPr="001F4A1B">
      <w:tab/>
    </w:r>
    <w:r w:rsidR="00C51726" w:rsidRPr="001F4A1B">
      <w:tab/>
    </w:r>
    <w:r w:rsidR="00C51726" w:rsidRPr="001F4A1B">
      <w:tab/>
    </w:r>
  </w:p>
  <w:bookmarkEnd w:id="0"/>
  <w:bookmarkEnd w:id="1"/>
  <w:p w14:paraId="633088ED" w14:textId="4563307C" w:rsidR="00C51726" w:rsidRPr="00450A7A" w:rsidRDefault="00D808D0" w:rsidP="00C23147">
    <w:pPr>
      <w:pStyle w:val="IPPHeader"/>
      <w:tabs>
        <w:tab w:val="clear" w:pos="1134"/>
      </w:tabs>
      <w:spacing w:after="0"/>
      <w:rPr>
        <w:rFonts w:asciiTheme="minorBidi" w:hAnsiTheme="minorBidi" w:cstheme="minorBidi"/>
      </w:rPr>
    </w:pPr>
    <w:r w:rsidRPr="00D808D0">
      <w:rPr>
        <w:rFonts w:asciiTheme="minorBidi" w:hAnsiTheme="minorBidi" w:cstheme="minorBidi"/>
        <w:szCs w:val="18"/>
      </w:rPr>
      <w:t>TPG recommendations for</w:t>
    </w:r>
    <w:r w:rsidRPr="00E2119C">
      <w:rPr>
        <w:rFonts w:ascii="Verdana" w:hAnsi="Verdana"/>
        <w:szCs w:val="18"/>
      </w:rPr>
      <w:t xml:space="preserve"> </w:t>
    </w:r>
    <w:r w:rsidR="00C51726">
      <w:rPr>
        <w:rFonts w:asciiTheme="minorBidi" w:hAnsiTheme="minorBidi" w:cstheme="minorBidi"/>
        <w:szCs w:val="18"/>
      </w:rPr>
      <w:t>d</w:t>
    </w:r>
    <w:r w:rsidR="00C51726" w:rsidRPr="00AB194F">
      <w:t xml:space="preserve">raft annex </w:t>
    </w:r>
    <w:proofErr w:type="gramStart"/>
    <w:r w:rsidR="00C51726" w:rsidRPr="00AB194F">
      <w:t>International</w:t>
    </w:r>
    <w:proofErr w:type="gramEnd"/>
    <w:r w:rsidR="00C51726" w:rsidRPr="00AB194F">
      <w:t xml:space="preserve"> movement of fresh </w:t>
    </w:r>
    <w:r w:rsidR="00C51726" w:rsidRPr="00952AB1">
      <w:rPr>
        <w:i/>
        <w:iCs/>
      </w:rPr>
      <w:t>Colocasia esculenta</w:t>
    </w:r>
    <w:r w:rsidR="00C51726" w:rsidRPr="00AB194F">
      <w:t xml:space="preserve"> corms</w:t>
    </w:r>
    <w:r w:rsidR="00C51726">
      <w:t xml:space="preserve"> </w:t>
    </w:r>
    <w:r w:rsidR="00C51726" w:rsidRPr="00AB194F">
      <w:t>(2023-023) to ISPM 46</w:t>
    </w:r>
    <w:r w:rsidR="00C51726">
      <w:t xml:space="preserve"> – Multi-language</w:t>
    </w:r>
  </w:p>
  <w:p w14:paraId="1EB8DFFF" w14:textId="47C67BC7" w:rsidR="00C51726" w:rsidRPr="00C23147" w:rsidRDefault="00C51726" w:rsidP="00C23147">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E055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BA0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FCE7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0D804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92600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EF0A1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3CC3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BE4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A641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10C0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4"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47E538E"/>
    <w:multiLevelType w:val="hybridMultilevel"/>
    <w:tmpl w:val="BF3C0B74"/>
    <w:lvl w:ilvl="0" w:tplc="516273A4">
      <w:start w:val="1"/>
      <w:numFmt w:val="bullet"/>
      <w:lvlText w:val="-"/>
      <w:lvlJc w:val="left"/>
      <w:pPr>
        <w:ind w:left="720" w:hanging="360"/>
      </w:pPr>
      <w:rPr>
        <w:rFonts w:ascii="Verdana" w:eastAsia="MS Mincho" w:hAnsi="Verdana" w:cs="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34861355">
    <w:abstractNumId w:val="19"/>
  </w:num>
  <w:num w:numId="2" w16cid:durableId="2142458966">
    <w:abstractNumId w:val="12"/>
  </w:num>
  <w:num w:numId="3" w16cid:durableId="513110381">
    <w:abstractNumId w:val="21"/>
  </w:num>
  <w:num w:numId="4" w16cid:durableId="189995484">
    <w:abstractNumId w:val="10"/>
  </w:num>
  <w:num w:numId="5" w16cid:durableId="1177689962">
    <w:abstractNumId w:val="18"/>
  </w:num>
  <w:num w:numId="6" w16cid:durableId="571088146">
    <w:abstractNumId w:val="15"/>
  </w:num>
  <w:num w:numId="7" w16cid:durableId="247471277">
    <w:abstractNumId w:val="22"/>
  </w:num>
  <w:num w:numId="8" w16cid:durableId="287590285">
    <w:abstractNumId w:val="20"/>
  </w:num>
  <w:num w:numId="9" w16cid:durableId="1793014756">
    <w:abstractNumId w:val="14"/>
  </w:num>
  <w:num w:numId="10" w16cid:durableId="1403604078">
    <w:abstractNumId w:val="11"/>
  </w:num>
  <w:num w:numId="11" w16cid:durableId="125709124">
    <w:abstractNumId w:val="13"/>
  </w:num>
  <w:num w:numId="12" w16cid:durableId="545795393">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16cid:durableId="1072312872">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16cid:durableId="1905874046">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16cid:durableId="1145508869">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16cid:durableId="233275312">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16cid:durableId="2073966553">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16cid:durableId="1379356519">
    <w:abstractNumId w:val="17"/>
  </w:num>
  <w:num w:numId="19" w16cid:durableId="356466432">
    <w:abstractNumId w:val="9"/>
  </w:num>
  <w:num w:numId="20" w16cid:durableId="1309281766">
    <w:abstractNumId w:val="7"/>
  </w:num>
  <w:num w:numId="21" w16cid:durableId="161091718">
    <w:abstractNumId w:val="6"/>
  </w:num>
  <w:num w:numId="22" w16cid:durableId="90786240">
    <w:abstractNumId w:val="5"/>
  </w:num>
  <w:num w:numId="23" w16cid:durableId="1641307787">
    <w:abstractNumId w:val="4"/>
  </w:num>
  <w:num w:numId="24" w16cid:durableId="1889686065">
    <w:abstractNumId w:val="8"/>
  </w:num>
  <w:num w:numId="25" w16cid:durableId="1074399674">
    <w:abstractNumId w:val="3"/>
  </w:num>
  <w:num w:numId="26" w16cid:durableId="1416130562">
    <w:abstractNumId w:val="2"/>
  </w:num>
  <w:num w:numId="27" w16cid:durableId="787116589">
    <w:abstractNumId w:val="1"/>
  </w:num>
  <w:num w:numId="28" w16cid:durableId="271985175">
    <w:abstractNumId w:val="0"/>
  </w:num>
  <w:num w:numId="29" w16cid:durableId="42369288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attachedTemplate r:id="rId1"/>
  <w:linkStyles/>
  <w:defaultTabStop w:val="720"/>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6CAC"/>
    <w:rsid w:val="00007203"/>
    <w:rsid w:val="000161D5"/>
    <w:rsid w:val="000218E4"/>
    <w:rsid w:val="00023266"/>
    <w:rsid w:val="00041FD5"/>
    <w:rsid w:val="00044D36"/>
    <w:rsid w:val="00045A9B"/>
    <w:rsid w:val="00057312"/>
    <w:rsid w:val="00064286"/>
    <w:rsid w:val="00074A38"/>
    <w:rsid w:val="00084988"/>
    <w:rsid w:val="0009049C"/>
    <w:rsid w:val="00090BE0"/>
    <w:rsid w:val="00095934"/>
    <w:rsid w:val="000A39BB"/>
    <w:rsid w:val="000A446E"/>
    <w:rsid w:val="000A5CA4"/>
    <w:rsid w:val="000C46C1"/>
    <w:rsid w:val="000D2AA3"/>
    <w:rsid w:val="000F5010"/>
    <w:rsid w:val="000F6528"/>
    <w:rsid w:val="0010570B"/>
    <w:rsid w:val="00105911"/>
    <w:rsid w:val="00105BEA"/>
    <w:rsid w:val="001169D0"/>
    <w:rsid w:val="001239C7"/>
    <w:rsid w:val="001271F0"/>
    <w:rsid w:val="00130162"/>
    <w:rsid w:val="001334DA"/>
    <w:rsid w:val="00143115"/>
    <w:rsid w:val="00146D52"/>
    <w:rsid w:val="00173166"/>
    <w:rsid w:val="00182F0A"/>
    <w:rsid w:val="001865D0"/>
    <w:rsid w:val="00191737"/>
    <w:rsid w:val="001919CF"/>
    <w:rsid w:val="001A4064"/>
    <w:rsid w:val="001B17FB"/>
    <w:rsid w:val="001B5B46"/>
    <w:rsid w:val="001C010B"/>
    <w:rsid w:val="001C05F4"/>
    <w:rsid w:val="001D54AE"/>
    <w:rsid w:val="001D6059"/>
    <w:rsid w:val="001D6BDC"/>
    <w:rsid w:val="001F46C7"/>
    <w:rsid w:val="001F5076"/>
    <w:rsid w:val="00213915"/>
    <w:rsid w:val="00221E3C"/>
    <w:rsid w:val="00236A1B"/>
    <w:rsid w:val="0024413C"/>
    <w:rsid w:val="00244E49"/>
    <w:rsid w:val="00250B68"/>
    <w:rsid w:val="00250E09"/>
    <w:rsid w:val="002669DB"/>
    <w:rsid w:val="0027024B"/>
    <w:rsid w:val="00272689"/>
    <w:rsid w:val="00277731"/>
    <w:rsid w:val="002829EB"/>
    <w:rsid w:val="0028740D"/>
    <w:rsid w:val="002A1D01"/>
    <w:rsid w:val="002A1E0F"/>
    <w:rsid w:val="002C1B2C"/>
    <w:rsid w:val="002D29AB"/>
    <w:rsid w:val="002E318D"/>
    <w:rsid w:val="002E5C8C"/>
    <w:rsid w:val="00306D11"/>
    <w:rsid w:val="0031526F"/>
    <w:rsid w:val="00323F48"/>
    <w:rsid w:val="0032468D"/>
    <w:rsid w:val="00330AD1"/>
    <w:rsid w:val="003374E5"/>
    <w:rsid w:val="00346E69"/>
    <w:rsid w:val="00347710"/>
    <w:rsid w:val="00355F1C"/>
    <w:rsid w:val="00362588"/>
    <w:rsid w:val="003768B2"/>
    <w:rsid w:val="003856F9"/>
    <w:rsid w:val="0039277B"/>
    <w:rsid w:val="003938CD"/>
    <w:rsid w:val="003A2AC7"/>
    <w:rsid w:val="003A4C98"/>
    <w:rsid w:val="003B2128"/>
    <w:rsid w:val="003B30A2"/>
    <w:rsid w:val="003B47D6"/>
    <w:rsid w:val="003B7BA9"/>
    <w:rsid w:val="003C47DD"/>
    <w:rsid w:val="003D49C6"/>
    <w:rsid w:val="003D600B"/>
    <w:rsid w:val="003E0392"/>
    <w:rsid w:val="003F4B2C"/>
    <w:rsid w:val="00402898"/>
    <w:rsid w:val="00406122"/>
    <w:rsid w:val="0041242F"/>
    <w:rsid w:val="00415FE1"/>
    <w:rsid w:val="004304D6"/>
    <w:rsid w:val="00436FC6"/>
    <w:rsid w:val="004415F7"/>
    <w:rsid w:val="00443A01"/>
    <w:rsid w:val="004504BE"/>
    <w:rsid w:val="004748D5"/>
    <w:rsid w:val="00484A0E"/>
    <w:rsid w:val="0049224F"/>
    <w:rsid w:val="00493962"/>
    <w:rsid w:val="004978B1"/>
    <w:rsid w:val="004A3819"/>
    <w:rsid w:val="004B16E2"/>
    <w:rsid w:val="004B3BCD"/>
    <w:rsid w:val="004B51DA"/>
    <w:rsid w:val="004B642A"/>
    <w:rsid w:val="004B6804"/>
    <w:rsid w:val="004C0CFD"/>
    <w:rsid w:val="004C3FAF"/>
    <w:rsid w:val="004D336C"/>
    <w:rsid w:val="004E469E"/>
    <w:rsid w:val="004E5DC1"/>
    <w:rsid w:val="004F58A6"/>
    <w:rsid w:val="004F60B7"/>
    <w:rsid w:val="00512F9C"/>
    <w:rsid w:val="00514A51"/>
    <w:rsid w:val="005202BA"/>
    <w:rsid w:val="005329E0"/>
    <w:rsid w:val="00532B55"/>
    <w:rsid w:val="00532D4C"/>
    <w:rsid w:val="0053539F"/>
    <w:rsid w:val="00536C04"/>
    <w:rsid w:val="00546C88"/>
    <w:rsid w:val="0055005C"/>
    <w:rsid w:val="0055564B"/>
    <w:rsid w:val="00560ACC"/>
    <w:rsid w:val="00562344"/>
    <w:rsid w:val="005632CD"/>
    <w:rsid w:val="005756F0"/>
    <w:rsid w:val="00575C77"/>
    <w:rsid w:val="0059559F"/>
    <w:rsid w:val="005A6E82"/>
    <w:rsid w:val="005B1F18"/>
    <w:rsid w:val="005B63E5"/>
    <w:rsid w:val="005D0144"/>
    <w:rsid w:val="005E2240"/>
    <w:rsid w:val="005E7E38"/>
    <w:rsid w:val="0060007F"/>
    <w:rsid w:val="00602406"/>
    <w:rsid w:val="00607493"/>
    <w:rsid w:val="00616CB2"/>
    <w:rsid w:val="006176E4"/>
    <w:rsid w:val="0062038D"/>
    <w:rsid w:val="00621A58"/>
    <w:rsid w:val="0062468A"/>
    <w:rsid w:val="006253F7"/>
    <w:rsid w:val="00631A91"/>
    <w:rsid w:val="00634FF3"/>
    <w:rsid w:val="00640CF4"/>
    <w:rsid w:val="00665B06"/>
    <w:rsid w:val="00665C4E"/>
    <w:rsid w:val="00677F43"/>
    <w:rsid w:val="006809F6"/>
    <w:rsid w:val="00681C4D"/>
    <w:rsid w:val="00685109"/>
    <w:rsid w:val="00694A04"/>
    <w:rsid w:val="006C04CC"/>
    <w:rsid w:val="006C5DDB"/>
    <w:rsid w:val="006E38FB"/>
    <w:rsid w:val="006E6A0E"/>
    <w:rsid w:val="006E6CAC"/>
    <w:rsid w:val="006F20ED"/>
    <w:rsid w:val="006F5C6D"/>
    <w:rsid w:val="006F616C"/>
    <w:rsid w:val="006F70C2"/>
    <w:rsid w:val="00703E35"/>
    <w:rsid w:val="007118A1"/>
    <w:rsid w:val="00712FF7"/>
    <w:rsid w:val="00724F0B"/>
    <w:rsid w:val="0074088B"/>
    <w:rsid w:val="007421A3"/>
    <w:rsid w:val="00742F3F"/>
    <w:rsid w:val="007507B1"/>
    <w:rsid w:val="007526CE"/>
    <w:rsid w:val="0075351B"/>
    <w:rsid w:val="0075482A"/>
    <w:rsid w:val="007564FC"/>
    <w:rsid w:val="00760469"/>
    <w:rsid w:val="0076140C"/>
    <w:rsid w:val="0076474E"/>
    <w:rsid w:val="0076751F"/>
    <w:rsid w:val="00773DEF"/>
    <w:rsid w:val="00775AC5"/>
    <w:rsid w:val="00782941"/>
    <w:rsid w:val="00794462"/>
    <w:rsid w:val="00797081"/>
    <w:rsid w:val="007970EB"/>
    <w:rsid w:val="007A22E8"/>
    <w:rsid w:val="007A3ABB"/>
    <w:rsid w:val="007B5620"/>
    <w:rsid w:val="007C030A"/>
    <w:rsid w:val="007C097D"/>
    <w:rsid w:val="007C1753"/>
    <w:rsid w:val="007C3EB7"/>
    <w:rsid w:val="007D0660"/>
    <w:rsid w:val="007D1D74"/>
    <w:rsid w:val="007F2DBC"/>
    <w:rsid w:val="007F615A"/>
    <w:rsid w:val="007F6D2B"/>
    <w:rsid w:val="0080577A"/>
    <w:rsid w:val="00805B40"/>
    <w:rsid w:val="00813A31"/>
    <w:rsid w:val="00820BB1"/>
    <w:rsid w:val="00821053"/>
    <w:rsid w:val="0082560C"/>
    <w:rsid w:val="008473EA"/>
    <w:rsid w:val="008665AA"/>
    <w:rsid w:val="0088579E"/>
    <w:rsid w:val="0089042B"/>
    <w:rsid w:val="00890477"/>
    <w:rsid w:val="008913BA"/>
    <w:rsid w:val="008922FC"/>
    <w:rsid w:val="008A24A6"/>
    <w:rsid w:val="008B4A89"/>
    <w:rsid w:val="008B5E63"/>
    <w:rsid w:val="008D299E"/>
    <w:rsid w:val="008D7DA8"/>
    <w:rsid w:val="008E289C"/>
    <w:rsid w:val="008E5CE2"/>
    <w:rsid w:val="008E6321"/>
    <w:rsid w:val="008F6408"/>
    <w:rsid w:val="008F6521"/>
    <w:rsid w:val="00903721"/>
    <w:rsid w:val="00913720"/>
    <w:rsid w:val="00930847"/>
    <w:rsid w:val="00932134"/>
    <w:rsid w:val="00934CF3"/>
    <w:rsid w:val="00935714"/>
    <w:rsid w:val="009369AE"/>
    <w:rsid w:val="00952AB1"/>
    <w:rsid w:val="00957586"/>
    <w:rsid w:val="00975F64"/>
    <w:rsid w:val="00984F06"/>
    <w:rsid w:val="009A5576"/>
    <w:rsid w:val="009A60C2"/>
    <w:rsid w:val="009B15CC"/>
    <w:rsid w:val="009B2BA9"/>
    <w:rsid w:val="009C075D"/>
    <w:rsid w:val="009C604F"/>
    <w:rsid w:val="009D3EA1"/>
    <w:rsid w:val="009D5024"/>
    <w:rsid w:val="009D6CB9"/>
    <w:rsid w:val="009F3AF8"/>
    <w:rsid w:val="009F4819"/>
    <w:rsid w:val="00A03B27"/>
    <w:rsid w:val="00A06682"/>
    <w:rsid w:val="00A10C45"/>
    <w:rsid w:val="00A1314D"/>
    <w:rsid w:val="00A137DA"/>
    <w:rsid w:val="00A22DF1"/>
    <w:rsid w:val="00A24944"/>
    <w:rsid w:val="00A24C36"/>
    <w:rsid w:val="00A30DF1"/>
    <w:rsid w:val="00A40163"/>
    <w:rsid w:val="00A4206C"/>
    <w:rsid w:val="00A53847"/>
    <w:rsid w:val="00A63074"/>
    <w:rsid w:val="00A65A5F"/>
    <w:rsid w:val="00A7527D"/>
    <w:rsid w:val="00A81DA7"/>
    <w:rsid w:val="00A849AC"/>
    <w:rsid w:val="00AB194F"/>
    <w:rsid w:val="00AB6BC5"/>
    <w:rsid w:val="00AC3FB9"/>
    <w:rsid w:val="00AC57CE"/>
    <w:rsid w:val="00AD33B9"/>
    <w:rsid w:val="00AE6DC3"/>
    <w:rsid w:val="00AF0EC5"/>
    <w:rsid w:val="00AF4116"/>
    <w:rsid w:val="00AF4F98"/>
    <w:rsid w:val="00B10BE8"/>
    <w:rsid w:val="00B35828"/>
    <w:rsid w:val="00B42180"/>
    <w:rsid w:val="00B52E75"/>
    <w:rsid w:val="00B57413"/>
    <w:rsid w:val="00B57F15"/>
    <w:rsid w:val="00B60C02"/>
    <w:rsid w:val="00B610EE"/>
    <w:rsid w:val="00BA20B4"/>
    <w:rsid w:val="00BA75CC"/>
    <w:rsid w:val="00BB2C24"/>
    <w:rsid w:val="00BD2B99"/>
    <w:rsid w:val="00BD5A96"/>
    <w:rsid w:val="00BD7965"/>
    <w:rsid w:val="00BE0EED"/>
    <w:rsid w:val="00BE3170"/>
    <w:rsid w:val="00BF5199"/>
    <w:rsid w:val="00BF7CC1"/>
    <w:rsid w:val="00C03FCA"/>
    <w:rsid w:val="00C05C5C"/>
    <w:rsid w:val="00C105CE"/>
    <w:rsid w:val="00C10C10"/>
    <w:rsid w:val="00C136B8"/>
    <w:rsid w:val="00C14980"/>
    <w:rsid w:val="00C22174"/>
    <w:rsid w:val="00C228C4"/>
    <w:rsid w:val="00C23147"/>
    <w:rsid w:val="00C31BB0"/>
    <w:rsid w:val="00C3563C"/>
    <w:rsid w:val="00C362D2"/>
    <w:rsid w:val="00C46609"/>
    <w:rsid w:val="00C51726"/>
    <w:rsid w:val="00C571B3"/>
    <w:rsid w:val="00C717B6"/>
    <w:rsid w:val="00C72EE8"/>
    <w:rsid w:val="00C76538"/>
    <w:rsid w:val="00C81F9F"/>
    <w:rsid w:val="00C82A9C"/>
    <w:rsid w:val="00C84FC1"/>
    <w:rsid w:val="00C94280"/>
    <w:rsid w:val="00C946A7"/>
    <w:rsid w:val="00C97BFA"/>
    <w:rsid w:val="00CA3265"/>
    <w:rsid w:val="00CC09FF"/>
    <w:rsid w:val="00CE79FB"/>
    <w:rsid w:val="00CF36AA"/>
    <w:rsid w:val="00CF5971"/>
    <w:rsid w:val="00CF5B9F"/>
    <w:rsid w:val="00D0583F"/>
    <w:rsid w:val="00D077E8"/>
    <w:rsid w:val="00D10859"/>
    <w:rsid w:val="00D20C60"/>
    <w:rsid w:val="00D23E95"/>
    <w:rsid w:val="00D23F6B"/>
    <w:rsid w:val="00D423BD"/>
    <w:rsid w:val="00D604A6"/>
    <w:rsid w:val="00D66115"/>
    <w:rsid w:val="00D70BEF"/>
    <w:rsid w:val="00D7161F"/>
    <w:rsid w:val="00D74384"/>
    <w:rsid w:val="00D808D0"/>
    <w:rsid w:val="00DA3CC2"/>
    <w:rsid w:val="00DA5557"/>
    <w:rsid w:val="00DB4590"/>
    <w:rsid w:val="00DD57CD"/>
    <w:rsid w:val="00DD5E3B"/>
    <w:rsid w:val="00DD6575"/>
    <w:rsid w:val="00DD7522"/>
    <w:rsid w:val="00E11F64"/>
    <w:rsid w:val="00E14E16"/>
    <w:rsid w:val="00E3029E"/>
    <w:rsid w:val="00E462E8"/>
    <w:rsid w:val="00E53400"/>
    <w:rsid w:val="00E572A2"/>
    <w:rsid w:val="00E66D4C"/>
    <w:rsid w:val="00E73EC3"/>
    <w:rsid w:val="00E8394B"/>
    <w:rsid w:val="00E90946"/>
    <w:rsid w:val="00E92211"/>
    <w:rsid w:val="00E96505"/>
    <w:rsid w:val="00EA31C4"/>
    <w:rsid w:val="00EA3BC6"/>
    <w:rsid w:val="00EA3F6D"/>
    <w:rsid w:val="00EB0416"/>
    <w:rsid w:val="00EC299D"/>
    <w:rsid w:val="00EE3083"/>
    <w:rsid w:val="00EE3A5A"/>
    <w:rsid w:val="00EF2D35"/>
    <w:rsid w:val="00F07282"/>
    <w:rsid w:val="00F150FF"/>
    <w:rsid w:val="00F23227"/>
    <w:rsid w:val="00F250C1"/>
    <w:rsid w:val="00F2608D"/>
    <w:rsid w:val="00F37921"/>
    <w:rsid w:val="00F53B20"/>
    <w:rsid w:val="00F57150"/>
    <w:rsid w:val="00F60A00"/>
    <w:rsid w:val="00F70CDA"/>
    <w:rsid w:val="00F77C36"/>
    <w:rsid w:val="00F86A48"/>
    <w:rsid w:val="00F970F3"/>
    <w:rsid w:val="00FA3D9D"/>
    <w:rsid w:val="00FC4116"/>
    <w:rsid w:val="00FD0B7E"/>
    <w:rsid w:val="00FD312E"/>
    <w:rsid w:val="00FD54A0"/>
    <w:rsid w:val="00FD563E"/>
    <w:rsid w:val="00FF1EFC"/>
    <w:rsid w:val="00FF691B"/>
    <w:rsid w:val="00FF6978"/>
    <w:rsid w:val="0736527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1899E5"/>
  <w15:docId w15:val="{9F810F83-DF06-482D-90DF-1DA2C8AC6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007F"/>
    <w:pPr>
      <w:jc w:val="both"/>
    </w:pPr>
    <w:rPr>
      <w:rFonts w:eastAsia="MS Mincho"/>
      <w:sz w:val="22"/>
      <w:szCs w:val="24"/>
      <w:lang w:val="en-GB"/>
    </w:rPr>
  </w:style>
  <w:style w:type="paragraph" w:styleId="Heading1">
    <w:name w:val="heading 1"/>
    <w:aliases w:val="IPPC Headsection"/>
    <w:basedOn w:val="Normal"/>
    <w:next w:val="Normal"/>
    <w:link w:val="Heading1Char"/>
    <w:qFormat/>
    <w:rsid w:val="0060007F"/>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60007F"/>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60007F"/>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007F"/>
    <w:pPr>
      <w:tabs>
        <w:tab w:val="center" w:pos="4680"/>
        <w:tab w:val="right" w:pos="9360"/>
      </w:tabs>
    </w:pPr>
  </w:style>
  <w:style w:type="character" w:customStyle="1" w:styleId="HeaderChar">
    <w:name w:val="Header Char"/>
    <w:basedOn w:val="DefaultParagraphFont"/>
    <w:link w:val="Header"/>
    <w:rsid w:val="0060007F"/>
    <w:rPr>
      <w:rFonts w:eastAsia="MS Mincho"/>
      <w:sz w:val="22"/>
      <w:szCs w:val="24"/>
      <w:lang w:val="en-GB"/>
    </w:rPr>
  </w:style>
  <w:style w:type="paragraph" w:styleId="Footer">
    <w:name w:val="footer"/>
    <w:basedOn w:val="Normal"/>
    <w:link w:val="FooterChar"/>
    <w:rsid w:val="0060007F"/>
    <w:pPr>
      <w:tabs>
        <w:tab w:val="center" w:pos="4680"/>
        <w:tab w:val="right" w:pos="9360"/>
      </w:tabs>
    </w:pPr>
  </w:style>
  <w:style w:type="character" w:customStyle="1" w:styleId="FooterChar">
    <w:name w:val="Footer Char"/>
    <w:basedOn w:val="DefaultParagraphFont"/>
    <w:link w:val="Footer"/>
    <w:rsid w:val="0060007F"/>
    <w:rPr>
      <w:rFonts w:eastAsia="MS Mincho"/>
      <w:sz w:val="22"/>
      <w:szCs w:val="24"/>
      <w:lang w:val="en-GB"/>
    </w:rPr>
  </w:style>
  <w:style w:type="character" w:customStyle="1" w:styleId="Heading1Char">
    <w:name w:val="Heading 1 Char"/>
    <w:aliases w:val="IPPC Headsection Char1"/>
    <w:basedOn w:val="DefaultParagraphFont"/>
    <w:link w:val="Heading1"/>
    <w:rsid w:val="0060007F"/>
    <w:rPr>
      <w:rFonts w:eastAsia="MS Mincho"/>
      <w:b/>
      <w:bCs/>
      <w:sz w:val="22"/>
      <w:szCs w:val="24"/>
      <w:lang w:val="en-GB"/>
    </w:rPr>
  </w:style>
  <w:style w:type="paragraph" w:customStyle="1" w:styleId="IPPArialFootnote">
    <w:name w:val="IPP Arial Footnote"/>
    <w:basedOn w:val="IPPArialTable"/>
    <w:qFormat/>
    <w:rsid w:val="0060007F"/>
    <w:pPr>
      <w:tabs>
        <w:tab w:val="left" w:pos="28"/>
      </w:tabs>
      <w:ind w:left="284" w:hanging="284"/>
    </w:pPr>
    <w:rPr>
      <w:sz w:val="16"/>
    </w:rPr>
  </w:style>
  <w:style w:type="paragraph" w:customStyle="1" w:styleId="IPPContentsHead">
    <w:name w:val="IPP ContentsHead"/>
    <w:basedOn w:val="IPPSubhead"/>
    <w:next w:val="IPPNormal"/>
    <w:qFormat/>
    <w:rsid w:val="0060007F"/>
    <w:pPr>
      <w:spacing w:after="240"/>
    </w:pPr>
    <w:rPr>
      <w:sz w:val="24"/>
    </w:rPr>
  </w:style>
  <w:style w:type="paragraph" w:customStyle="1" w:styleId="IPPBullet2">
    <w:name w:val="IPP Bullet2"/>
    <w:basedOn w:val="IPPNormal"/>
    <w:next w:val="IPPBullet1"/>
    <w:qFormat/>
    <w:rsid w:val="0060007F"/>
    <w:pPr>
      <w:numPr>
        <w:numId w:val="3"/>
      </w:numPr>
      <w:tabs>
        <w:tab w:val="left" w:pos="1134"/>
      </w:tabs>
      <w:spacing w:after="60"/>
      <w:ind w:left="1134" w:hanging="567"/>
    </w:pPr>
  </w:style>
  <w:style w:type="paragraph" w:customStyle="1" w:styleId="IPPQuote">
    <w:name w:val="IPP Quote"/>
    <w:basedOn w:val="IPPNormal"/>
    <w:qFormat/>
    <w:rsid w:val="0060007F"/>
    <w:pPr>
      <w:ind w:left="851" w:right="851"/>
    </w:pPr>
    <w:rPr>
      <w:sz w:val="18"/>
    </w:rPr>
  </w:style>
  <w:style w:type="paragraph" w:customStyle="1" w:styleId="IPPNormal">
    <w:name w:val="IPP Normal"/>
    <w:basedOn w:val="Normal"/>
    <w:link w:val="IPPNormalChar"/>
    <w:qFormat/>
    <w:rsid w:val="0060007F"/>
    <w:pPr>
      <w:spacing w:after="180"/>
    </w:pPr>
    <w:rPr>
      <w:rFonts w:eastAsia="Times"/>
    </w:rPr>
  </w:style>
  <w:style w:type="paragraph" w:customStyle="1" w:styleId="IPPIndentClose">
    <w:name w:val="IPP Indent Close"/>
    <w:basedOn w:val="IPPNormal"/>
    <w:qFormat/>
    <w:rsid w:val="0060007F"/>
    <w:pPr>
      <w:tabs>
        <w:tab w:val="left" w:pos="2835"/>
      </w:tabs>
      <w:spacing w:after="60"/>
      <w:ind w:left="567"/>
    </w:pPr>
  </w:style>
  <w:style w:type="paragraph" w:customStyle="1" w:styleId="IPPIndent">
    <w:name w:val="IPP Indent"/>
    <w:basedOn w:val="IPPIndentClose"/>
    <w:qFormat/>
    <w:rsid w:val="0060007F"/>
    <w:pPr>
      <w:spacing w:after="180"/>
    </w:pPr>
  </w:style>
  <w:style w:type="paragraph" w:customStyle="1" w:styleId="IPPFootnote">
    <w:name w:val="IPP Footnote"/>
    <w:basedOn w:val="IPPArialFootnote"/>
    <w:qFormat/>
    <w:rsid w:val="0060007F"/>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60007F"/>
    <w:pPr>
      <w:keepNext/>
      <w:tabs>
        <w:tab w:val="left" w:pos="567"/>
      </w:tabs>
      <w:spacing w:before="120" w:after="120"/>
      <w:ind w:left="567" w:hanging="567"/>
    </w:pPr>
    <w:rPr>
      <w:b/>
      <w:i/>
    </w:rPr>
  </w:style>
  <w:style w:type="character" w:customStyle="1" w:styleId="IPPnormalitalics">
    <w:name w:val="IPP normal italics"/>
    <w:basedOn w:val="DefaultParagraphFont"/>
    <w:rsid w:val="0060007F"/>
    <w:rPr>
      <w:rFonts w:ascii="Times New Roman" w:hAnsi="Times New Roman"/>
      <w:i/>
      <w:sz w:val="22"/>
      <w:lang w:val="en-US"/>
    </w:rPr>
  </w:style>
  <w:style w:type="character" w:customStyle="1" w:styleId="IPPNormalbold">
    <w:name w:val="IPP Normal bold"/>
    <w:basedOn w:val="PlainTextChar"/>
    <w:rsid w:val="0060007F"/>
    <w:rPr>
      <w:rFonts w:ascii="Times New Roman" w:eastAsia="Times" w:hAnsi="Times New Roman"/>
      <w:b/>
      <w:sz w:val="22"/>
      <w:szCs w:val="21"/>
      <w:lang w:val="en-AU"/>
    </w:rPr>
  </w:style>
  <w:style w:type="paragraph" w:customStyle="1" w:styleId="IPPHeadSection">
    <w:name w:val="IPP HeadSection"/>
    <w:basedOn w:val="Normal"/>
    <w:next w:val="Normal"/>
    <w:qFormat/>
    <w:rsid w:val="0060007F"/>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60007F"/>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60007F"/>
    <w:pPr>
      <w:keepNext/>
      <w:ind w:left="567" w:hanging="567"/>
      <w:jc w:val="left"/>
    </w:pPr>
    <w:rPr>
      <w:b/>
      <w:bCs/>
      <w:iCs/>
      <w:szCs w:val="22"/>
    </w:rPr>
  </w:style>
  <w:style w:type="character" w:customStyle="1" w:styleId="IPPNormalunderlined">
    <w:name w:val="IPP Normal underlined"/>
    <w:basedOn w:val="DefaultParagraphFont"/>
    <w:rsid w:val="0060007F"/>
    <w:rPr>
      <w:rFonts w:ascii="Times New Roman" w:hAnsi="Times New Roman"/>
      <w:sz w:val="22"/>
      <w:u w:val="single"/>
      <w:lang w:val="en-US"/>
    </w:rPr>
  </w:style>
  <w:style w:type="paragraph" w:customStyle="1" w:styleId="IPPBullet1">
    <w:name w:val="IPP Bullet1"/>
    <w:basedOn w:val="IPPBullet1Last"/>
    <w:qFormat/>
    <w:rsid w:val="0060007F"/>
    <w:pPr>
      <w:numPr>
        <w:numId w:val="8"/>
      </w:numPr>
      <w:spacing w:after="60"/>
      <w:ind w:left="567" w:hanging="567"/>
    </w:pPr>
    <w:rPr>
      <w:lang w:val="en-US"/>
    </w:rPr>
  </w:style>
  <w:style w:type="paragraph" w:customStyle="1" w:styleId="IPPBullet1Last">
    <w:name w:val="IPP Bullet1Last"/>
    <w:basedOn w:val="IPPNormal"/>
    <w:next w:val="IPPNormal"/>
    <w:qFormat/>
    <w:rsid w:val="0060007F"/>
    <w:pPr>
      <w:numPr>
        <w:numId w:val="5"/>
      </w:numPr>
    </w:pPr>
  </w:style>
  <w:style w:type="character" w:customStyle="1" w:styleId="IPPNormalstrikethrough">
    <w:name w:val="IPP Normal strikethrough"/>
    <w:rsid w:val="0060007F"/>
    <w:rPr>
      <w:rFonts w:ascii="Times New Roman" w:hAnsi="Times New Roman"/>
      <w:strike/>
      <w:dstrike w:val="0"/>
      <w:sz w:val="22"/>
    </w:rPr>
  </w:style>
  <w:style w:type="paragraph" w:customStyle="1" w:styleId="IPPTitle16pt">
    <w:name w:val="IPP Title16pt"/>
    <w:basedOn w:val="Normal"/>
    <w:qFormat/>
    <w:rsid w:val="0060007F"/>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60007F"/>
    <w:pPr>
      <w:spacing w:after="360"/>
      <w:jc w:val="center"/>
    </w:pPr>
    <w:rPr>
      <w:rFonts w:ascii="Arial" w:hAnsi="Arial" w:cs="Arial"/>
      <w:b/>
      <w:bCs/>
      <w:sz w:val="36"/>
      <w:szCs w:val="36"/>
    </w:rPr>
  </w:style>
  <w:style w:type="paragraph" w:customStyle="1" w:styleId="IPPHeader">
    <w:name w:val="IPP Header"/>
    <w:basedOn w:val="Normal"/>
    <w:qFormat/>
    <w:rsid w:val="0060007F"/>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60007F"/>
    <w:pPr>
      <w:keepNext/>
      <w:tabs>
        <w:tab w:val="left" w:pos="567"/>
      </w:tabs>
      <w:spacing w:before="120"/>
      <w:jc w:val="left"/>
      <w:outlineLvl w:val="1"/>
    </w:pPr>
    <w:rPr>
      <w:b/>
      <w:sz w:val="24"/>
    </w:rPr>
  </w:style>
  <w:style w:type="numbering" w:customStyle="1" w:styleId="IPPParagraphnumberedlist">
    <w:name w:val="IPP Paragraph numbered list"/>
    <w:rsid w:val="0060007F"/>
    <w:pPr>
      <w:numPr>
        <w:numId w:val="9"/>
      </w:numPr>
    </w:pPr>
  </w:style>
  <w:style w:type="paragraph" w:customStyle="1" w:styleId="IPPNormalCloseSpace">
    <w:name w:val="IPP NormalCloseSpace"/>
    <w:basedOn w:val="Normal"/>
    <w:qFormat/>
    <w:rsid w:val="0060007F"/>
    <w:pPr>
      <w:keepNext/>
      <w:spacing w:after="60"/>
    </w:pPr>
  </w:style>
  <w:style w:type="paragraph" w:customStyle="1" w:styleId="IPPHeading2">
    <w:name w:val="IPP Heading2"/>
    <w:basedOn w:val="IPPNormal"/>
    <w:next w:val="IPPNormal"/>
    <w:qFormat/>
    <w:rsid w:val="0060007F"/>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60007F"/>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rsid w:val="0060007F"/>
    <w:pPr>
      <w:spacing w:after="60"/>
      <w:ind w:left="567" w:hanging="567"/>
    </w:pPr>
  </w:style>
  <w:style w:type="paragraph" w:customStyle="1" w:styleId="IPPArial">
    <w:name w:val="IPP Arial"/>
    <w:basedOn w:val="IPPNormal"/>
    <w:qFormat/>
    <w:rsid w:val="0060007F"/>
    <w:pPr>
      <w:spacing w:after="0"/>
    </w:pPr>
    <w:rPr>
      <w:rFonts w:ascii="Arial" w:hAnsi="Arial"/>
      <w:sz w:val="18"/>
    </w:rPr>
  </w:style>
  <w:style w:type="paragraph" w:customStyle="1" w:styleId="IPPArialTable">
    <w:name w:val="IPP Arial Table"/>
    <w:basedOn w:val="IPPArial"/>
    <w:qFormat/>
    <w:rsid w:val="0060007F"/>
    <w:pPr>
      <w:spacing w:before="60" w:after="60"/>
      <w:jc w:val="left"/>
    </w:pPr>
  </w:style>
  <w:style w:type="paragraph" w:customStyle="1" w:styleId="IPPHeaderlandscape">
    <w:name w:val="IPP Header landscape"/>
    <w:basedOn w:val="IPPHeader"/>
    <w:qFormat/>
    <w:rsid w:val="0060007F"/>
    <w:pPr>
      <w:pBdr>
        <w:bottom w:val="single" w:sz="4" w:space="1" w:color="auto"/>
      </w:pBdr>
      <w:tabs>
        <w:tab w:val="clear" w:pos="9072"/>
        <w:tab w:val="right" w:pos="14034"/>
      </w:tabs>
      <w:spacing w:after="0"/>
      <w:ind w:right="-32"/>
    </w:pPr>
    <w:rPr>
      <w:noProof/>
    </w:rPr>
  </w:style>
  <w:style w:type="character" w:styleId="PageNumber">
    <w:name w:val="page number"/>
    <w:rsid w:val="0060007F"/>
    <w:rPr>
      <w:rFonts w:ascii="Arial" w:hAnsi="Arial"/>
      <w:b/>
      <w:sz w:val="18"/>
    </w:rPr>
  </w:style>
  <w:style w:type="character" w:customStyle="1" w:styleId="Heading2Char">
    <w:name w:val="Heading 2 Char"/>
    <w:basedOn w:val="DefaultParagraphFont"/>
    <w:link w:val="Heading2"/>
    <w:rsid w:val="0060007F"/>
    <w:rPr>
      <w:rFonts w:ascii="Calibri" w:eastAsia="MS Mincho" w:hAnsi="Calibri"/>
      <w:b/>
      <w:bCs/>
      <w:i/>
      <w:iCs/>
      <w:sz w:val="28"/>
      <w:szCs w:val="28"/>
      <w:lang w:val="en-GB"/>
    </w:rPr>
  </w:style>
  <w:style w:type="character" w:customStyle="1" w:styleId="Heading3Char">
    <w:name w:val="Heading 3 Char"/>
    <w:basedOn w:val="DefaultParagraphFont"/>
    <w:link w:val="Heading3"/>
    <w:rsid w:val="0060007F"/>
    <w:rPr>
      <w:rFonts w:ascii="Calibri" w:eastAsia="MS Mincho" w:hAnsi="Calibri"/>
      <w:b/>
      <w:bCs/>
      <w:sz w:val="26"/>
      <w:szCs w:val="26"/>
      <w:lang w:val="en-GB"/>
    </w:rPr>
  </w:style>
  <w:style w:type="paragraph" w:styleId="FootnoteText">
    <w:name w:val="footnote text"/>
    <w:basedOn w:val="Normal"/>
    <w:link w:val="FootnoteTextChar"/>
    <w:semiHidden/>
    <w:rsid w:val="0060007F"/>
    <w:pPr>
      <w:spacing w:before="60"/>
    </w:pPr>
    <w:rPr>
      <w:sz w:val="20"/>
    </w:rPr>
  </w:style>
  <w:style w:type="character" w:customStyle="1" w:styleId="FootnoteTextChar">
    <w:name w:val="Footnote Text Char"/>
    <w:basedOn w:val="DefaultParagraphFont"/>
    <w:link w:val="FootnoteText"/>
    <w:semiHidden/>
    <w:rsid w:val="0060007F"/>
    <w:rPr>
      <w:rFonts w:eastAsia="MS Mincho"/>
      <w:szCs w:val="24"/>
      <w:lang w:val="en-GB"/>
    </w:rPr>
  </w:style>
  <w:style w:type="character" w:styleId="FootnoteReference">
    <w:name w:val="footnote reference"/>
    <w:basedOn w:val="DefaultParagraphFont"/>
    <w:semiHidden/>
    <w:rsid w:val="0060007F"/>
    <w:rPr>
      <w:vertAlign w:val="superscript"/>
    </w:rPr>
  </w:style>
  <w:style w:type="paragraph" w:customStyle="1" w:styleId="Style">
    <w:name w:val="Style"/>
    <w:basedOn w:val="Footer"/>
    <w:autoRedefine/>
    <w:qFormat/>
    <w:rsid w:val="0060007F"/>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table" w:styleId="TableGrid">
    <w:name w:val="Table Grid"/>
    <w:basedOn w:val="TableNormal"/>
    <w:rsid w:val="0060007F"/>
    <w:rPr>
      <w:rFonts w:ascii="Cambria" w:eastAsia="MS Mincho" w:hAnsi="Cambr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0007F"/>
    <w:rPr>
      <w:rFonts w:ascii="Tahoma" w:hAnsi="Tahoma" w:cs="Tahoma"/>
      <w:sz w:val="16"/>
      <w:szCs w:val="16"/>
    </w:rPr>
  </w:style>
  <w:style w:type="character" w:customStyle="1" w:styleId="BalloonTextChar">
    <w:name w:val="Balloon Text Char"/>
    <w:basedOn w:val="DefaultParagraphFont"/>
    <w:link w:val="BalloonText"/>
    <w:rsid w:val="0060007F"/>
    <w:rPr>
      <w:rFonts w:ascii="Tahoma" w:eastAsia="MS Mincho" w:hAnsi="Tahoma" w:cs="Tahoma"/>
      <w:sz w:val="16"/>
      <w:szCs w:val="16"/>
      <w:lang w:val="en-GB"/>
    </w:rPr>
  </w:style>
  <w:style w:type="paragraph" w:customStyle="1" w:styleId="IPPLetterList">
    <w:name w:val="IPP LetterList"/>
    <w:basedOn w:val="IPPBullet2"/>
    <w:qFormat/>
    <w:rsid w:val="0060007F"/>
    <w:pPr>
      <w:numPr>
        <w:numId w:val="1"/>
      </w:numPr>
      <w:jc w:val="left"/>
    </w:pPr>
  </w:style>
  <w:style w:type="paragraph" w:customStyle="1" w:styleId="IPPLetterListIndent">
    <w:name w:val="IPP LetterList Indent"/>
    <w:basedOn w:val="IPPLetterList"/>
    <w:qFormat/>
    <w:rsid w:val="0060007F"/>
    <w:pPr>
      <w:numPr>
        <w:numId w:val="2"/>
      </w:numPr>
    </w:pPr>
  </w:style>
  <w:style w:type="paragraph" w:customStyle="1" w:styleId="IPPFooterLandscape">
    <w:name w:val="IPP Footer Landscape"/>
    <w:basedOn w:val="IPPHeaderlandscape"/>
    <w:qFormat/>
    <w:rsid w:val="0060007F"/>
    <w:pPr>
      <w:pBdr>
        <w:top w:val="single" w:sz="4" w:space="1" w:color="auto"/>
        <w:bottom w:val="none" w:sz="0" w:space="0" w:color="auto"/>
      </w:pBdr>
      <w:jc w:val="right"/>
    </w:pPr>
    <w:rPr>
      <w:b/>
    </w:rPr>
  </w:style>
  <w:style w:type="paragraph" w:customStyle="1" w:styleId="IPPSubheadSpace">
    <w:name w:val="IPP Subhead Space"/>
    <w:basedOn w:val="IPPSubhead"/>
    <w:qFormat/>
    <w:rsid w:val="0060007F"/>
    <w:pPr>
      <w:tabs>
        <w:tab w:val="left" w:pos="567"/>
      </w:tabs>
      <w:spacing w:before="60" w:after="60"/>
    </w:pPr>
  </w:style>
  <w:style w:type="paragraph" w:customStyle="1" w:styleId="IPPSubheadSpaceAfter">
    <w:name w:val="IPP Subhead SpaceAfter"/>
    <w:basedOn w:val="IPPSubhead"/>
    <w:qFormat/>
    <w:rsid w:val="0060007F"/>
    <w:pPr>
      <w:spacing w:after="60"/>
    </w:pPr>
  </w:style>
  <w:style w:type="paragraph" w:customStyle="1" w:styleId="IPPHdg1Num">
    <w:name w:val="IPP Hdg1Num"/>
    <w:basedOn w:val="IPPHeading1"/>
    <w:next w:val="IPPNormal"/>
    <w:qFormat/>
    <w:rsid w:val="0060007F"/>
    <w:pPr>
      <w:numPr>
        <w:numId w:val="6"/>
      </w:numPr>
    </w:pPr>
  </w:style>
  <w:style w:type="paragraph" w:customStyle="1" w:styleId="IPPHdg2Num">
    <w:name w:val="IPP Hdg2Num"/>
    <w:basedOn w:val="IPPHeading2"/>
    <w:next w:val="IPPNormal"/>
    <w:qFormat/>
    <w:rsid w:val="0060007F"/>
    <w:pPr>
      <w:numPr>
        <w:ilvl w:val="1"/>
        <w:numId w:val="7"/>
      </w:numPr>
    </w:pPr>
  </w:style>
  <w:style w:type="paragraph" w:customStyle="1" w:styleId="IPPNumberedList">
    <w:name w:val="IPP NumberedList"/>
    <w:basedOn w:val="IPPBullet1"/>
    <w:qFormat/>
    <w:rsid w:val="0060007F"/>
    <w:pPr>
      <w:numPr>
        <w:numId w:val="4"/>
      </w:numPr>
    </w:pPr>
  </w:style>
  <w:style w:type="paragraph" w:customStyle="1" w:styleId="IPPParagraphnumbering">
    <w:name w:val="IPP Paragraph numbering"/>
    <w:basedOn w:val="IPPNormal"/>
    <w:qFormat/>
    <w:rsid w:val="0060007F"/>
    <w:pPr>
      <w:numPr>
        <w:numId w:val="12"/>
      </w:numPr>
    </w:pPr>
    <w:rPr>
      <w:lang w:val="en-US"/>
    </w:rPr>
  </w:style>
  <w:style w:type="paragraph" w:styleId="TOC1">
    <w:name w:val="toc 1"/>
    <w:basedOn w:val="IPPNormalCloseSpace"/>
    <w:next w:val="Normal"/>
    <w:autoRedefine/>
    <w:uiPriority w:val="39"/>
    <w:rsid w:val="0060007F"/>
    <w:pPr>
      <w:tabs>
        <w:tab w:val="right" w:leader="dot" w:pos="9072"/>
      </w:tabs>
      <w:spacing w:before="240"/>
      <w:ind w:left="567" w:hanging="567"/>
    </w:pPr>
  </w:style>
  <w:style w:type="paragraph" w:styleId="TOC2">
    <w:name w:val="toc 2"/>
    <w:basedOn w:val="TOC1"/>
    <w:next w:val="Normal"/>
    <w:autoRedefine/>
    <w:uiPriority w:val="39"/>
    <w:rsid w:val="0060007F"/>
    <w:pPr>
      <w:keepNext w:val="0"/>
      <w:tabs>
        <w:tab w:val="left" w:pos="425"/>
      </w:tabs>
      <w:spacing w:before="120" w:after="0"/>
      <w:ind w:left="425" w:right="284" w:hanging="425"/>
    </w:pPr>
  </w:style>
  <w:style w:type="paragraph" w:styleId="TOC3">
    <w:name w:val="toc 3"/>
    <w:basedOn w:val="TOC2"/>
    <w:next w:val="Normal"/>
    <w:autoRedefine/>
    <w:uiPriority w:val="39"/>
    <w:rsid w:val="0060007F"/>
    <w:pPr>
      <w:tabs>
        <w:tab w:val="left" w:pos="1276"/>
      </w:tabs>
      <w:spacing w:before="60"/>
      <w:ind w:left="1276" w:hanging="851"/>
    </w:pPr>
    <w:rPr>
      <w:rFonts w:eastAsia="Times"/>
    </w:rPr>
  </w:style>
  <w:style w:type="paragraph" w:styleId="TOC4">
    <w:name w:val="toc 4"/>
    <w:basedOn w:val="Normal"/>
    <w:next w:val="Normal"/>
    <w:autoRedefine/>
    <w:uiPriority w:val="39"/>
    <w:rsid w:val="0060007F"/>
    <w:pPr>
      <w:spacing w:after="120"/>
      <w:ind w:left="660"/>
    </w:pPr>
    <w:rPr>
      <w:rFonts w:eastAsia="Times"/>
      <w:lang w:val="en-AU"/>
    </w:rPr>
  </w:style>
  <w:style w:type="paragraph" w:styleId="TOC5">
    <w:name w:val="toc 5"/>
    <w:basedOn w:val="Normal"/>
    <w:next w:val="Normal"/>
    <w:autoRedefine/>
    <w:uiPriority w:val="39"/>
    <w:rsid w:val="0060007F"/>
    <w:pPr>
      <w:spacing w:after="120"/>
      <w:ind w:left="880"/>
    </w:pPr>
    <w:rPr>
      <w:rFonts w:eastAsia="Times"/>
      <w:lang w:val="en-AU"/>
    </w:rPr>
  </w:style>
  <w:style w:type="paragraph" w:styleId="TOC6">
    <w:name w:val="toc 6"/>
    <w:basedOn w:val="Normal"/>
    <w:next w:val="Normal"/>
    <w:autoRedefine/>
    <w:uiPriority w:val="39"/>
    <w:rsid w:val="0060007F"/>
    <w:pPr>
      <w:spacing w:after="120"/>
      <w:ind w:left="1100"/>
    </w:pPr>
    <w:rPr>
      <w:rFonts w:eastAsia="Times"/>
      <w:lang w:val="en-AU"/>
    </w:rPr>
  </w:style>
  <w:style w:type="paragraph" w:styleId="TOC7">
    <w:name w:val="toc 7"/>
    <w:basedOn w:val="Normal"/>
    <w:next w:val="Normal"/>
    <w:autoRedefine/>
    <w:uiPriority w:val="39"/>
    <w:rsid w:val="0060007F"/>
    <w:pPr>
      <w:spacing w:after="120"/>
      <w:ind w:left="1320"/>
    </w:pPr>
    <w:rPr>
      <w:rFonts w:eastAsia="Times"/>
      <w:lang w:val="en-AU"/>
    </w:rPr>
  </w:style>
  <w:style w:type="paragraph" w:styleId="TOC8">
    <w:name w:val="toc 8"/>
    <w:basedOn w:val="Normal"/>
    <w:next w:val="Normal"/>
    <w:autoRedefine/>
    <w:uiPriority w:val="39"/>
    <w:rsid w:val="0060007F"/>
    <w:pPr>
      <w:spacing w:after="120"/>
      <w:ind w:left="1540"/>
    </w:pPr>
    <w:rPr>
      <w:rFonts w:eastAsia="Times"/>
      <w:lang w:val="en-AU"/>
    </w:rPr>
  </w:style>
  <w:style w:type="paragraph" w:styleId="TOC9">
    <w:name w:val="toc 9"/>
    <w:basedOn w:val="Normal"/>
    <w:next w:val="Normal"/>
    <w:autoRedefine/>
    <w:uiPriority w:val="39"/>
    <w:rsid w:val="0060007F"/>
    <w:pPr>
      <w:spacing w:after="120"/>
      <w:ind w:left="1760"/>
    </w:pPr>
    <w:rPr>
      <w:rFonts w:eastAsia="Times"/>
      <w:lang w:val="en-AU"/>
    </w:rPr>
  </w:style>
  <w:style w:type="paragraph" w:customStyle="1" w:styleId="IPPParagraphnumberingclose">
    <w:name w:val="IPP Paragraph numbering close"/>
    <w:basedOn w:val="IPPParagraphnumbering"/>
    <w:qFormat/>
    <w:rsid w:val="0060007F"/>
    <w:pPr>
      <w:keepNext/>
      <w:spacing w:after="60"/>
    </w:pPr>
  </w:style>
  <w:style w:type="paragraph" w:styleId="PlainText">
    <w:name w:val="Plain Text"/>
    <w:basedOn w:val="Normal"/>
    <w:link w:val="PlainTextChar"/>
    <w:uiPriority w:val="99"/>
    <w:unhideWhenUsed/>
    <w:rsid w:val="0060007F"/>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60007F"/>
    <w:rPr>
      <w:rFonts w:ascii="Courier" w:eastAsia="Times" w:hAnsi="Courier"/>
      <w:sz w:val="21"/>
      <w:szCs w:val="21"/>
      <w:lang w:val="en-AU"/>
    </w:rPr>
  </w:style>
  <w:style w:type="paragraph" w:customStyle="1" w:styleId="IPPNumberedListLast">
    <w:name w:val="IPP NumberedListLast"/>
    <w:basedOn w:val="IPPNumberedList"/>
    <w:qFormat/>
    <w:rsid w:val="0060007F"/>
    <w:pPr>
      <w:spacing w:after="180"/>
    </w:pPr>
  </w:style>
  <w:style w:type="character" w:styleId="Strong">
    <w:name w:val="Strong"/>
    <w:basedOn w:val="DefaultParagraphFont"/>
    <w:qFormat/>
    <w:rsid w:val="0060007F"/>
    <w:rPr>
      <w:b/>
      <w:bCs/>
    </w:rPr>
  </w:style>
  <w:style w:type="paragraph" w:styleId="ListParagraph">
    <w:name w:val="List Paragraph"/>
    <w:basedOn w:val="Normal"/>
    <w:uiPriority w:val="34"/>
    <w:qFormat/>
    <w:rsid w:val="0060007F"/>
    <w:pPr>
      <w:spacing w:line="240" w:lineRule="atLeast"/>
      <w:ind w:leftChars="400" w:left="800"/>
    </w:pPr>
    <w:rPr>
      <w:rFonts w:ascii="Verdana" w:eastAsia="Times New Roman" w:hAnsi="Verdana"/>
      <w:sz w:val="20"/>
      <w:lang w:val="nl-NL" w:eastAsia="nl-NL"/>
    </w:rPr>
  </w:style>
  <w:style w:type="paragraph" w:customStyle="1" w:styleId="IPPPargraphnumbering">
    <w:name w:val="IPP Pargraph numbering"/>
    <w:basedOn w:val="IPPNormal"/>
    <w:qFormat/>
    <w:pPr>
      <w:tabs>
        <w:tab w:val="num" w:pos="360"/>
      </w:tabs>
    </w:pPr>
    <w:rPr>
      <w:lang w:val="en-US"/>
    </w:rPr>
  </w:style>
  <w:style w:type="character" w:styleId="CommentReference">
    <w:name w:val="annotation reference"/>
    <w:uiPriority w:val="99"/>
    <w:unhideWhenUsed/>
    <w:qFormat/>
    <w:rPr>
      <w:sz w:val="16"/>
      <w:szCs w:val="16"/>
    </w:rPr>
  </w:style>
  <w:style w:type="paragraph" w:styleId="CommentText">
    <w:name w:val="annotation text"/>
    <w:basedOn w:val="Normal"/>
    <w:link w:val="CommentTextChar"/>
    <w:uiPriority w:val="99"/>
    <w:unhideWhenUsed/>
    <w:qFormat/>
    <w:rPr>
      <w:sz w:val="20"/>
      <w:szCs w:val="20"/>
      <w:lang w:val="x-none"/>
    </w:rPr>
  </w:style>
  <w:style w:type="character" w:customStyle="1" w:styleId="CommentTextChar">
    <w:name w:val="Comment Text Char"/>
    <w:link w:val="CommentText"/>
    <w:uiPriority w:val="99"/>
    <w:qFormat/>
    <w:rPr>
      <w:rFonts w:eastAsia="MS Mincho"/>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MS Mincho"/>
      <w:b/>
      <w:bCs/>
      <w:lang w:eastAsia="en-US"/>
    </w:rPr>
  </w:style>
  <w:style w:type="character" w:customStyle="1" w:styleId="IPPNormalChar">
    <w:name w:val="IPP Normal Char"/>
    <w:link w:val="IPPNormal"/>
    <w:rPr>
      <w:rFonts w:eastAsia="Times"/>
      <w:sz w:val="22"/>
      <w:szCs w:val="24"/>
      <w:lang w:val="en-GB"/>
    </w:rPr>
  </w:style>
  <w:style w:type="paragraph" w:styleId="NormalWeb">
    <w:name w:val="Normal (Web)"/>
    <w:basedOn w:val="Normal"/>
    <w:uiPriority w:val="99"/>
    <w:unhideWhenUsed/>
    <w:pPr>
      <w:spacing w:before="100" w:beforeAutospacing="1" w:after="100" w:afterAutospacing="1"/>
      <w:jc w:val="left"/>
    </w:pPr>
    <w:rPr>
      <w:rFonts w:eastAsia="Times New Roman"/>
      <w:sz w:val="24"/>
      <w:lang w:val="en-US"/>
    </w:rPr>
  </w:style>
  <w:style w:type="paragraph" w:styleId="Revision">
    <w:name w:val="Revision"/>
    <w:hidden/>
    <w:uiPriority w:val="99"/>
    <w:semiHidden/>
    <w:rPr>
      <w:rFonts w:eastAsia="MS Mincho"/>
      <w:sz w:val="22"/>
      <w:szCs w:val="24"/>
      <w:lang w:val="en-GB"/>
    </w:rPr>
  </w:style>
  <w:style w:type="character" w:styleId="Hyperlink">
    <w:name w:val="Hyperlink"/>
    <w:basedOn w:val="DefaultParagraphFont"/>
    <w:unhideWhenUsed/>
    <w:rsid w:val="0060007F"/>
    <w:rPr>
      <w:color w:val="0000FF"/>
      <w:u w:val="single"/>
    </w:rPr>
  </w:style>
  <w:style w:type="character" w:styleId="FollowedHyperlink">
    <w:name w:val="FollowedHyperlink"/>
    <w:basedOn w:val="DefaultParagraphFont"/>
    <w:semiHidden/>
    <w:unhideWhenUsed/>
    <w:rsid w:val="0060007F"/>
    <w:rPr>
      <w:color w:val="954F72" w:themeColor="followedHyperlink"/>
      <w:u w:val="single"/>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fontstyle01">
    <w:name w:val="fontstyle01"/>
    <w:basedOn w:val="DefaultParagraphFont"/>
    <w:rPr>
      <w:rFonts w:ascii="TimesNewRomanPSMT" w:eastAsia="TimesNewRomanPSMT" w:hint="eastAsia"/>
      <w:b w:val="0"/>
      <w:bCs w:val="0"/>
      <w:i w:val="0"/>
      <w:iCs w:val="0"/>
      <w:color w:val="000000"/>
      <w:sz w:val="22"/>
      <w:szCs w:val="22"/>
    </w:rPr>
  </w:style>
  <w:style w:type="character" w:customStyle="1" w:styleId="fontstyle21">
    <w:name w:val="fontstyle21"/>
    <w:basedOn w:val="DefaultParagraphFont"/>
    <w:rPr>
      <w:rFonts w:ascii="TimesNewRomanPS-ItalicMT" w:hAnsi="TimesNewRomanPS-ItalicMT" w:hint="default"/>
      <w:b w:val="0"/>
      <w:bCs w:val="0"/>
      <w:i/>
      <w:iCs/>
      <w:color w:val="000000"/>
      <w:sz w:val="22"/>
      <w:szCs w:val="22"/>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UnresolvedMention3">
    <w:name w:val="Unresolved Mention3"/>
    <w:basedOn w:val="DefaultParagraphFont"/>
    <w:uiPriority w:val="99"/>
    <w:semiHidden/>
    <w:unhideWhenUsed/>
    <w:rPr>
      <w:color w:val="605E5C"/>
      <w:shd w:val="clear" w:color="auto" w:fill="E1DFDD"/>
    </w:rPr>
  </w:style>
  <w:style w:type="character" w:customStyle="1" w:styleId="UnresolvedMention4">
    <w:name w:val="Unresolved Mention4"/>
    <w:basedOn w:val="DefaultParagraphFont"/>
    <w:uiPriority w:val="99"/>
    <w:semiHidden/>
    <w:unhideWhenUsed/>
    <w:rPr>
      <w:color w:val="605E5C"/>
      <w:shd w:val="clear" w:color="auto" w:fill="E1DFDD"/>
    </w:rPr>
  </w:style>
  <w:style w:type="character" w:customStyle="1" w:styleId="PleaseReviewParagraphId">
    <w:name w:val="PleaseReviewParagraphId"/>
    <w:basedOn w:val="DefaultParagraphFont"/>
    <w:rPr>
      <w:rFonts w:ascii="Arial" w:hAnsi="Arial"/>
      <w:b w:val="0"/>
      <w:i w:val="0"/>
      <w:color w:val="000080"/>
      <w:sz w:val="16"/>
      <w:u w:val="none"/>
    </w:rPr>
  </w:style>
  <w:style w:type="paragraph" w:customStyle="1" w:styleId="Normal1352">
    <w:name w:val="Normal_1352"/>
    <w:qFormat/>
    <w:pPr>
      <w:jc w:val="both"/>
    </w:pPr>
    <w:rPr>
      <w:rFonts w:eastAsia="MS Mincho"/>
      <w:sz w:val="22"/>
      <w:szCs w:val="24"/>
      <w:lang w:val="en-GB"/>
    </w:rPr>
  </w:style>
  <w:style w:type="character" w:customStyle="1" w:styleId="UnresolvedMention5">
    <w:name w:val="Unresolved Mention5"/>
    <w:basedOn w:val="DefaultParagraphFont"/>
    <w:uiPriority w:val="99"/>
    <w:semiHidden/>
    <w:unhideWhenUsed/>
    <w:rPr>
      <w:color w:val="605E5C"/>
      <w:shd w:val="clear" w:color="auto" w:fill="E1DFDD"/>
    </w:rPr>
  </w:style>
  <w:style w:type="paragraph" w:customStyle="1" w:styleId="PleaseReviewReport">
    <w:name w:val="PleaseReview_Report"/>
    <w:pPr>
      <w:spacing w:before="5" w:after="5"/>
    </w:pPr>
    <w:rPr>
      <w:rFonts w:ascii="Verdana" w:hAnsi="Verdana" w:cs="Verdana"/>
      <w:sz w:val="16"/>
      <w:szCs w:val="16"/>
    </w:rPr>
  </w:style>
  <w:style w:type="character" w:customStyle="1" w:styleId="UnresolvedMention6">
    <w:name w:val="Unresolved Mention6"/>
    <w:basedOn w:val="DefaultParagraphFont"/>
    <w:uiPriority w:val="99"/>
    <w:semiHidden/>
    <w:unhideWhenUsed/>
    <w:rPr>
      <w:color w:val="605E5C"/>
      <w:shd w:val="clear" w:color="auto" w:fill="E1DFDD"/>
    </w:rPr>
  </w:style>
  <w:style w:type="character" w:styleId="Emphasis">
    <w:name w:val="Emphasis"/>
    <w:basedOn w:val="DefaultParagraphFont"/>
    <w:uiPriority w:val="20"/>
    <w:qFormat/>
    <w:rPr>
      <w:i/>
      <w:iCs/>
    </w:rPr>
  </w:style>
  <w:style w:type="character" w:customStyle="1" w:styleId="UnresolvedMention7">
    <w:name w:val="Unresolved Mention7"/>
    <w:basedOn w:val="DefaultParagraphFont"/>
    <w:uiPriority w:val="99"/>
    <w:semiHidden/>
    <w:unhideWhenUsed/>
    <w:rPr>
      <w:color w:val="605E5C"/>
      <w:shd w:val="clear" w:color="auto" w:fill="E1DFDD"/>
    </w:rPr>
  </w:style>
  <w:style w:type="paragraph" w:customStyle="1" w:styleId="IPPTableCaption">
    <w:name w:val="IPP TableCaption"/>
    <w:basedOn w:val="IPPArial"/>
    <w:qFormat/>
    <w:pPr>
      <w:keepNext/>
      <w:spacing w:after="120"/>
    </w:pPr>
  </w:style>
  <w:style w:type="paragraph" w:styleId="TableofFigures">
    <w:name w:val="table of figures"/>
    <w:basedOn w:val="Normal"/>
    <w:next w:val="Normal"/>
    <w:uiPriority w:val="99"/>
    <w:unhideWhenUsed/>
  </w:style>
  <w:style w:type="paragraph" w:styleId="Caption">
    <w:name w:val="caption"/>
    <w:basedOn w:val="Normal"/>
    <w:next w:val="Normal"/>
    <w:qFormat/>
    <w:pPr>
      <w:jc w:val="center"/>
    </w:pPr>
    <w:rPr>
      <w:rFonts w:ascii="Helvetica" w:eastAsia="Times New Roman" w:hAnsi="Helvetica"/>
      <w:b/>
      <w:bCs/>
      <w:sz w:val="36"/>
      <w:lang w:val="en-AU"/>
    </w:rPr>
  </w:style>
  <w:style w:type="paragraph" w:customStyle="1" w:styleId="PleaseReviewReportTitle">
    <w:name w:val="PleaseReview_ReportTitle"/>
    <w:pPr>
      <w:spacing w:before="150" w:after="50"/>
    </w:pPr>
    <w:rPr>
      <w:rFonts w:ascii="Verdana" w:hAnsi="Verdana" w:cs="Verdana"/>
      <w:b/>
      <w:noProof/>
      <w:sz w:val="18"/>
      <w:szCs w:val="18"/>
    </w:rPr>
  </w:style>
  <w:style w:type="paragraph" w:customStyle="1" w:styleId="PleaseReviewReportHeader">
    <w:name w:val="PleaseReview_ReportHeader"/>
    <w:pPr>
      <w:spacing w:before="40" w:after="40"/>
    </w:pPr>
    <w:rPr>
      <w:rFonts w:ascii="Verdana" w:hAnsi="Verdana" w:cs="Verdana"/>
      <w:b/>
      <w:noProof/>
      <w:sz w:val="16"/>
      <w:szCs w:val="16"/>
    </w:rPr>
  </w:style>
  <w:style w:type="paragraph" w:customStyle="1" w:styleId="PleaseReviewReport0">
    <w:name w:val="PleaseReview_Report0"/>
    <w:pPr>
      <w:spacing w:before="5" w:after="5"/>
    </w:pPr>
    <w:rPr>
      <w:rFonts w:ascii="Verdana" w:hAnsi="Verdana" w:cs="Verdana"/>
      <w:noProof/>
      <w:sz w:val="16"/>
      <w:szCs w:val="16"/>
    </w:rPr>
  </w:style>
  <w:style w:type="paragraph" w:customStyle="1" w:styleId="PleaseReviewKey">
    <w:name w:val="PleaseReview_Key"/>
    <w:pPr>
      <w:spacing w:before="100" w:after="40"/>
    </w:pPr>
    <w:rPr>
      <w:rFonts w:ascii="Verdana" w:hAnsi="Verdana" w:cs="Verdana"/>
      <w:noProof/>
      <w:sz w:val="14"/>
      <w:szCs w:val="14"/>
    </w:rPr>
  </w:style>
  <w:style w:type="paragraph" w:customStyle="1" w:styleId="Normal1613">
    <w:name w:val="Normal_1613"/>
    <w:qFormat/>
    <w:pPr>
      <w:jc w:val="both"/>
    </w:pPr>
    <w:rPr>
      <w:rFonts w:eastAsia="MS Mincho"/>
      <w:sz w:val="22"/>
      <w:szCs w:val="24"/>
      <w:lang w:val="en-GB"/>
    </w:rPr>
  </w:style>
  <w:style w:type="paragraph" w:customStyle="1" w:styleId="heading11613">
    <w:name w:val="heading 1_1613"/>
    <w:aliases w:val="IPPC Headsection"/>
    <w:basedOn w:val="Normal1613"/>
    <w:next w:val="Normal1613"/>
    <w:link w:val="Heading1Char1613"/>
    <w:qFormat/>
    <w:pPr>
      <w:keepNext/>
      <w:overflowPunct w:val="0"/>
      <w:autoSpaceDE w:val="0"/>
      <w:autoSpaceDN w:val="0"/>
      <w:adjustRightInd w:val="0"/>
      <w:textAlignment w:val="baseline"/>
      <w:outlineLvl w:val="0"/>
    </w:pPr>
    <w:rPr>
      <w:b/>
      <w:bCs/>
    </w:rPr>
  </w:style>
  <w:style w:type="paragraph" w:customStyle="1" w:styleId="heading21613">
    <w:name w:val="heading 2_1613"/>
    <w:basedOn w:val="Normal1613"/>
    <w:next w:val="Normal1613"/>
    <w:link w:val="Heading2Char1613"/>
    <w:qFormat/>
    <w:pPr>
      <w:keepNext/>
      <w:spacing w:before="240" w:after="60"/>
      <w:outlineLvl w:val="1"/>
    </w:pPr>
    <w:rPr>
      <w:rFonts w:ascii="Calibri" w:hAnsi="Calibri"/>
      <w:b/>
      <w:bCs/>
      <w:i/>
      <w:iCs/>
      <w:sz w:val="28"/>
      <w:szCs w:val="28"/>
    </w:rPr>
  </w:style>
  <w:style w:type="paragraph" w:customStyle="1" w:styleId="heading31613">
    <w:name w:val="heading 3_1613"/>
    <w:basedOn w:val="Normal1613"/>
    <w:next w:val="Normal1613"/>
    <w:link w:val="Heading3Char1613"/>
    <w:qFormat/>
    <w:pPr>
      <w:keepNext/>
      <w:spacing w:before="240" w:after="60"/>
      <w:outlineLvl w:val="2"/>
    </w:pPr>
    <w:rPr>
      <w:rFonts w:ascii="Calibri" w:hAnsi="Calibri"/>
      <w:b/>
      <w:bCs/>
      <w:sz w:val="26"/>
      <w:szCs w:val="26"/>
    </w:rPr>
  </w:style>
  <w:style w:type="character" w:customStyle="1" w:styleId="DefaultParagraphFont1613">
    <w:name w:val="Default Paragraph Font_1613"/>
    <w:uiPriority w:val="1"/>
    <w:semiHidden/>
    <w:unhideWhenUsed/>
  </w:style>
  <w:style w:type="table" w:customStyle="1" w:styleId="NormalTable1613">
    <w:name w:val="Normal Table_1613"/>
    <w:uiPriority w:val="99"/>
    <w:semiHidden/>
    <w:unhideWhenUsed/>
    <w:tblPr>
      <w:tblInd w:w="0" w:type="dxa"/>
      <w:tblCellMar>
        <w:top w:w="0" w:type="dxa"/>
        <w:left w:w="108" w:type="dxa"/>
        <w:bottom w:w="0" w:type="dxa"/>
        <w:right w:w="108" w:type="dxa"/>
      </w:tblCellMar>
    </w:tblPr>
  </w:style>
  <w:style w:type="numbering" w:customStyle="1" w:styleId="NoList1613">
    <w:name w:val="No List_1613"/>
    <w:uiPriority w:val="99"/>
    <w:semiHidden/>
    <w:unhideWhenUsed/>
  </w:style>
  <w:style w:type="paragraph" w:customStyle="1" w:styleId="header1613">
    <w:name w:val="header_1613"/>
    <w:basedOn w:val="Normal1613"/>
    <w:link w:val="HeaderChar1613"/>
    <w:pPr>
      <w:tabs>
        <w:tab w:val="center" w:pos="4680"/>
        <w:tab w:val="right" w:pos="9360"/>
      </w:tabs>
    </w:pPr>
  </w:style>
  <w:style w:type="character" w:customStyle="1" w:styleId="HeaderChar1613">
    <w:name w:val="Header Char_1613"/>
    <w:basedOn w:val="DefaultParagraphFont1613"/>
    <w:link w:val="header1613"/>
    <w:rPr>
      <w:rFonts w:eastAsia="MS Mincho"/>
      <w:sz w:val="22"/>
      <w:szCs w:val="24"/>
      <w:lang w:val="en-GB"/>
    </w:rPr>
  </w:style>
  <w:style w:type="paragraph" w:customStyle="1" w:styleId="footer1613">
    <w:name w:val="footer_1613"/>
    <w:basedOn w:val="Normal1613"/>
    <w:link w:val="FooterChar1613"/>
    <w:pPr>
      <w:tabs>
        <w:tab w:val="center" w:pos="4680"/>
        <w:tab w:val="right" w:pos="9360"/>
      </w:tabs>
    </w:pPr>
  </w:style>
  <w:style w:type="character" w:customStyle="1" w:styleId="FooterChar1613">
    <w:name w:val="Footer Char_1613"/>
    <w:basedOn w:val="DefaultParagraphFont1613"/>
    <w:link w:val="footer1613"/>
    <w:rPr>
      <w:rFonts w:eastAsia="MS Mincho"/>
      <w:sz w:val="22"/>
      <w:szCs w:val="24"/>
      <w:lang w:val="en-GB"/>
    </w:rPr>
  </w:style>
  <w:style w:type="character" w:customStyle="1" w:styleId="Heading1Char1613">
    <w:name w:val="Heading 1 Char_1613"/>
    <w:aliases w:val="IPPC Headsection Char"/>
    <w:basedOn w:val="DefaultParagraphFont1613"/>
    <w:link w:val="heading11613"/>
    <w:rPr>
      <w:rFonts w:eastAsia="MS Mincho"/>
      <w:b/>
      <w:bCs/>
      <w:sz w:val="22"/>
      <w:szCs w:val="24"/>
      <w:lang w:val="en-GB"/>
    </w:rPr>
  </w:style>
  <w:style w:type="paragraph" w:customStyle="1" w:styleId="IPPArialFootnote1613">
    <w:name w:val="IPP Arial Footnote_1613"/>
    <w:basedOn w:val="IPPArialTable1613"/>
    <w:qFormat/>
    <w:pPr>
      <w:tabs>
        <w:tab w:val="left" w:pos="28"/>
      </w:tabs>
      <w:ind w:left="284" w:hanging="284"/>
    </w:pPr>
    <w:rPr>
      <w:sz w:val="16"/>
    </w:rPr>
  </w:style>
  <w:style w:type="paragraph" w:customStyle="1" w:styleId="IPPContentsHead1613">
    <w:name w:val="IPP ContentsHead_1613"/>
    <w:basedOn w:val="IPPSubhead1613"/>
    <w:next w:val="IPPNormal1613"/>
    <w:qFormat/>
    <w:pPr>
      <w:spacing w:after="240"/>
    </w:pPr>
    <w:rPr>
      <w:sz w:val="24"/>
    </w:rPr>
  </w:style>
  <w:style w:type="paragraph" w:customStyle="1" w:styleId="IPPBullet21613">
    <w:name w:val="IPP Bullet2_1613"/>
    <w:basedOn w:val="IPPNormal1613"/>
    <w:next w:val="IPPBullet11613"/>
    <w:qFormat/>
    <w:pPr>
      <w:tabs>
        <w:tab w:val="left" w:pos="1134"/>
      </w:tabs>
      <w:spacing w:after="60"/>
      <w:ind w:left="1134" w:hanging="567"/>
    </w:pPr>
  </w:style>
  <w:style w:type="paragraph" w:customStyle="1" w:styleId="IPPQuote1613">
    <w:name w:val="IPP Quote_1613"/>
    <w:basedOn w:val="IPPNormal1613"/>
    <w:qFormat/>
    <w:pPr>
      <w:ind w:left="851" w:right="851"/>
    </w:pPr>
    <w:rPr>
      <w:sz w:val="18"/>
    </w:rPr>
  </w:style>
  <w:style w:type="paragraph" w:customStyle="1" w:styleId="IPPNormal1613">
    <w:name w:val="IPP Normal_1613"/>
    <w:basedOn w:val="Normal1613"/>
    <w:link w:val="IPPNormalChar1613"/>
    <w:qFormat/>
    <w:pPr>
      <w:spacing w:after="180"/>
    </w:pPr>
    <w:rPr>
      <w:rFonts w:eastAsia="Times"/>
    </w:rPr>
  </w:style>
  <w:style w:type="paragraph" w:customStyle="1" w:styleId="IPPIndentClose1613">
    <w:name w:val="IPP Indent Close_1613"/>
    <w:basedOn w:val="IPPNormal1613"/>
    <w:qFormat/>
    <w:pPr>
      <w:tabs>
        <w:tab w:val="left" w:pos="2835"/>
      </w:tabs>
      <w:spacing w:after="60"/>
      <w:ind w:left="567"/>
    </w:pPr>
  </w:style>
  <w:style w:type="paragraph" w:customStyle="1" w:styleId="IPPIndent1613">
    <w:name w:val="IPP Indent_1613"/>
    <w:basedOn w:val="IPPIndentClose1613"/>
    <w:qFormat/>
    <w:pPr>
      <w:spacing w:after="180"/>
    </w:pPr>
  </w:style>
  <w:style w:type="paragraph" w:customStyle="1" w:styleId="IPPFootnote1613">
    <w:name w:val="IPP Footnote_1613"/>
    <w:basedOn w:val="IPPArialFootnote1613"/>
    <w:qFormat/>
    <w:pPr>
      <w:tabs>
        <w:tab w:val="left" w:pos="0"/>
      </w:tabs>
      <w:spacing w:before="0"/>
      <w:ind w:left="0" w:firstLine="0"/>
      <w:jc w:val="both"/>
    </w:pPr>
    <w:rPr>
      <w:rFonts w:ascii="Times New Roman" w:eastAsia="Times New Roman" w:hAnsi="Times New Roman"/>
      <w:sz w:val="20"/>
    </w:rPr>
  </w:style>
  <w:style w:type="paragraph" w:customStyle="1" w:styleId="IPPHeading31613">
    <w:name w:val="IPP Heading3_1613"/>
    <w:basedOn w:val="IPPNormal1613"/>
    <w:qFormat/>
    <w:pPr>
      <w:keepNext/>
      <w:tabs>
        <w:tab w:val="left" w:pos="567"/>
      </w:tabs>
      <w:spacing w:before="120" w:after="120"/>
      <w:ind w:left="567" w:hanging="567"/>
    </w:pPr>
    <w:rPr>
      <w:b/>
      <w:i/>
    </w:rPr>
  </w:style>
  <w:style w:type="character" w:customStyle="1" w:styleId="IPPnormalitalics1613">
    <w:name w:val="IPP normal italics_1613"/>
    <w:basedOn w:val="DefaultParagraphFont1613"/>
    <w:rPr>
      <w:rFonts w:ascii="Times New Roman" w:hAnsi="Times New Roman"/>
      <w:i/>
      <w:sz w:val="22"/>
      <w:lang w:val="en-US"/>
    </w:rPr>
  </w:style>
  <w:style w:type="character" w:customStyle="1" w:styleId="IPPNormalbold1613">
    <w:name w:val="IPP Normal bold_1613"/>
    <w:basedOn w:val="PlainTextChar1613"/>
    <w:rPr>
      <w:rFonts w:ascii="Times New Roman" w:eastAsia="Times" w:hAnsi="Times New Roman"/>
      <w:b/>
      <w:sz w:val="22"/>
      <w:szCs w:val="21"/>
      <w:lang w:val="en-AU"/>
    </w:rPr>
  </w:style>
  <w:style w:type="paragraph" w:customStyle="1" w:styleId="IPPHeadSection1613">
    <w:name w:val="IPP HeadSection_1613"/>
    <w:basedOn w:val="Normal1613"/>
    <w:next w:val="Normal1613"/>
    <w:qFormat/>
    <w:pPr>
      <w:keepNext/>
      <w:tabs>
        <w:tab w:val="left" w:pos="851"/>
      </w:tabs>
      <w:spacing w:before="360" w:after="120"/>
      <w:ind w:left="851" w:hanging="851"/>
      <w:outlineLvl w:val="0"/>
    </w:pPr>
    <w:rPr>
      <w:rFonts w:eastAsia="Times"/>
      <w:b/>
      <w:bCs/>
      <w:caps/>
      <w:sz w:val="24"/>
      <w:szCs w:val="22"/>
    </w:rPr>
  </w:style>
  <w:style w:type="paragraph" w:customStyle="1" w:styleId="IPPHeading11613">
    <w:name w:val="IPP Heading1_1613"/>
    <w:basedOn w:val="IPPNormal1613"/>
    <w:next w:val="IPPNormal1613"/>
    <w:qFormat/>
    <w:pPr>
      <w:keepNext/>
      <w:tabs>
        <w:tab w:val="left" w:pos="567"/>
      </w:tabs>
      <w:spacing w:before="240" w:after="120"/>
      <w:ind w:left="567" w:hanging="567"/>
      <w:jc w:val="left"/>
      <w:outlineLvl w:val="1"/>
    </w:pPr>
    <w:rPr>
      <w:b/>
      <w:sz w:val="24"/>
      <w:szCs w:val="22"/>
    </w:rPr>
  </w:style>
  <w:style w:type="paragraph" w:customStyle="1" w:styleId="IPPSubhead1613">
    <w:name w:val="IPP Subhead_1613"/>
    <w:basedOn w:val="Normal1613"/>
    <w:qFormat/>
    <w:pPr>
      <w:keepNext/>
      <w:ind w:left="567" w:hanging="567"/>
      <w:jc w:val="left"/>
    </w:pPr>
    <w:rPr>
      <w:b/>
      <w:bCs/>
      <w:iCs/>
      <w:szCs w:val="22"/>
    </w:rPr>
  </w:style>
  <w:style w:type="character" w:customStyle="1" w:styleId="IPPNormalunderlined1613">
    <w:name w:val="IPP Normal underlined_1613"/>
    <w:basedOn w:val="DefaultParagraphFont1613"/>
    <w:rPr>
      <w:rFonts w:ascii="Times New Roman" w:hAnsi="Times New Roman"/>
      <w:sz w:val="22"/>
      <w:u w:val="single"/>
      <w:lang w:val="en-US"/>
    </w:rPr>
  </w:style>
  <w:style w:type="paragraph" w:customStyle="1" w:styleId="IPPBullet11613">
    <w:name w:val="IPP Bullet1_1613"/>
    <w:basedOn w:val="IPPBullet1Last1613"/>
    <w:qFormat/>
    <w:pPr>
      <w:tabs>
        <w:tab w:val="clear" w:pos="567"/>
      </w:tabs>
      <w:spacing w:after="60"/>
    </w:pPr>
    <w:rPr>
      <w:lang w:val="en-US"/>
    </w:rPr>
  </w:style>
  <w:style w:type="paragraph" w:customStyle="1" w:styleId="IPPBullet1Last1613">
    <w:name w:val="IPP Bullet1Last_1613"/>
    <w:basedOn w:val="IPPNormal1613"/>
    <w:next w:val="IPPNormal1613"/>
    <w:qFormat/>
    <w:pPr>
      <w:tabs>
        <w:tab w:val="num" w:pos="567"/>
      </w:tabs>
      <w:ind w:left="567" w:hanging="567"/>
    </w:pPr>
  </w:style>
  <w:style w:type="character" w:customStyle="1" w:styleId="IPPNormalstrikethrough1613">
    <w:name w:val="IPP Normal strikethrough_1613"/>
    <w:rPr>
      <w:rFonts w:ascii="Times New Roman" w:hAnsi="Times New Roman"/>
      <w:strike/>
      <w:dstrike w:val="0"/>
      <w:sz w:val="22"/>
    </w:rPr>
  </w:style>
  <w:style w:type="paragraph" w:customStyle="1" w:styleId="IPPTitle16pt1613">
    <w:name w:val="IPP Title16pt_1613"/>
    <w:basedOn w:val="Normal1613"/>
    <w:qFormat/>
    <w:pPr>
      <w:spacing w:after="720"/>
      <w:ind w:left="1701" w:right="1701"/>
      <w:jc w:val="center"/>
    </w:pPr>
    <w:rPr>
      <w:rFonts w:ascii="Arial" w:hAnsi="Arial" w:cs="Arial"/>
      <w:b/>
      <w:bCs/>
      <w:sz w:val="32"/>
      <w:szCs w:val="32"/>
    </w:rPr>
  </w:style>
  <w:style w:type="paragraph" w:customStyle="1" w:styleId="IPPTitle18pt1613">
    <w:name w:val="IPP Title18pt_1613"/>
    <w:basedOn w:val="Normal1613"/>
    <w:qFormat/>
    <w:pPr>
      <w:spacing w:after="360"/>
      <w:jc w:val="center"/>
    </w:pPr>
    <w:rPr>
      <w:rFonts w:ascii="Arial" w:hAnsi="Arial" w:cs="Arial"/>
      <w:b/>
      <w:bCs/>
      <w:sz w:val="36"/>
      <w:szCs w:val="36"/>
    </w:rPr>
  </w:style>
  <w:style w:type="paragraph" w:customStyle="1" w:styleId="IPPHeader1613">
    <w:name w:val="IPP Header_1613"/>
    <w:basedOn w:val="Normal1613"/>
    <w:qFormat/>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1613">
    <w:name w:val="IPP AnnexHead_1613"/>
    <w:basedOn w:val="IPPNormal1613"/>
    <w:next w:val="IPPNormal1613"/>
    <w:qFormat/>
    <w:pPr>
      <w:keepNext/>
      <w:tabs>
        <w:tab w:val="left" w:pos="567"/>
      </w:tabs>
      <w:spacing w:before="120"/>
      <w:jc w:val="left"/>
      <w:outlineLvl w:val="1"/>
    </w:pPr>
    <w:rPr>
      <w:b/>
      <w:sz w:val="24"/>
    </w:rPr>
  </w:style>
  <w:style w:type="numbering" w:customStyle="1" w:styleId="IPPParagraphnumberedlist1613">
    <w:name w:val="IPP Paragraph numbered list_1613"/>
  </w:style>
  <w:style w:type="paragraph" w:customStyle="1" w:styleId="IPPNormalCloseSpace1613">
    <w:name w:val="IPP NormalCloseSpace_1613"/>
    <w:basedOn w:val="Normal1613"/>
    <w:qFormat/>
    <w:pPr>
      <w:keepNext/>
      <w:spacing w:after="60"/>
    </w:pPr>
  </w:style>
  <w:style w:type="paragraph" w:customStyle="1" w:styleId="IPPHeading21613">
    <w:name w:val="IPP Heading2_1613"/>
    <w:basedOn w:val="IPPNormal1613"/>
    <w:next w:val="IPPNormal1613"/>
    <w:qFormat/>
    <w:pPr>
      <w:keepNext/>
      <w:tabs>
        <w:tab w:val="left" w:pos="567"/>
      </w:tabs>
      <w:spacing w:before="120" w:after="120"/>
      <w:ind w:left="567" w:hanging="567"/>
      <w:jc w:val="left"/>
      <w:outlineLvl w:val="2"/>
    </w:pPr>
    <w:rPr>
      <w:b/>
      <w:sz w:val="24"/>
    </w:rPr>
  </w:style>
  <w:style w:type="paragraph" w:customStyle="1" w:styleId="IPPFooter1613">
    <w:name w:val="IPP Footer_1613"/>
    <w:basedOn w:val="IPPHeader1613"/>
    <w:next w:val="PlainText1613"/>
    <w:qFormat/>
    <w:pPr>
      <w:pBdr>
        <w:top w:val="single" w:sz="4" w:space="4" w:color="auto"/>
        <w:bottom w:val="none" w:sz="0" w:space="0" w:color="auto"/>
      </w:pBdr>
      <w:tabs>
        <w:tab w:val="clear" w:pos="1134"/>
      </w:tabs>
      <w:jc w:val="right"/>
    </w:pPr>
    <w:rPr>
      <w:b/>
    </w:rPr>
  </w:style>
  <w:style w:type="paragraph" w:customStyle="1" w:styleId="IPPReferences1613">
    <w:name w:val="IPP References_1613"/>
    <w:basedOn w:val="IPPNormal1613"/>
    <w:qFormat/>
    <w:pPr>
      <w:spacing w:after="60"/>
      <w:ind w:left="567" w:hanging="567"/>
    </w:pPr>
  </w:style>
  <w:style w:type="paragraph" w:customStyle="1" w:styleId="IPPArial1613">
    <w:name w:val="IPP Arial_1613"/>
    <w:basedOn w:val="IPPNormal1613"/>
    <w:qFormat/>
    <w:pPr>
      <w:spacing w:after="0"/>
    </w:pPr>
    <w:rPr>
      <w:rFonts w:ascii="Arial" w:hAnsi="Arial"/>
      <w:sz w:val="18"/>
    </w:rPr>
  </w:style>
  <w:style w:type="paragraph" w:customStyle="1" w:styleId="IPPArialTable1613">
    <w:name w:val="IPP Arial Table_1613"/>
    <w:basedOn w:val="IPPArial1613"/>
    <w:qFormat/>
    <w:pPr>
      <w:spacing w:before="60" w:after="60"/>
      <w:jc w:val="left"/>
    </w:pPr>
  </w:style>
  <w:style w:type="paragraph" w:customStyle="1" w:styleId="IPPHeaderlandscape1613">
    <w:name w:val="IPP Header landscape_1613"/>
    <w:basedOn w:val="IPPHeader1613"/>
    <w:qFormat/>
    <w:pPr>
      <w:pBdr>
        <w:bottom w:val="single" w:sz="4" w:space="1" w:color="auto"/>
      </w:pBdr>
      <w:tabs>
        <w:tab w:val="clear" w:pos="9072"/>
        <w:tab w:val="right" w:pos="14034"/>
      </w:tabs>
      <w:spacing w:after="0"/>
      <w:ind w:right="-32"/>
    </w:pPr>
  </w:style>
  <w:style w:type="character" w:customStyle="1" w:styleId="pagenumber1613">
    <w:name w:val="page number_1613"/>
    <w:rPr>
      <w:rFonts w:ascii="Arial" w:hAnsi="Arial"/>
      <w:b/>
      <w:sz w:val="18"/>
    </w:rPr>
  </w:style>
  <w:style w:type="character" w:customStyle="1" w:styleId="Heading2Char1613">
    <w:name w:val="Heading 2 Char_1613"/>
    <w:basedOn w:val="DefaultParagraphFont1613"/>
    <w:link w:val="heading21613"/>
    <w:rPr>
      <w:rFonts w:ascii="Calibri" w:eastAsia="MS Mincho" w:hAnsi="Calibri"/>
      <w:b/>
      <w:bCs/>
      <w:i/>
      <w:iCs/>
      <w:sz w:val="28"/>
      <w:szCs w:val="28"/>
      <w:lang w:val="en-GB"/>
    </w:rPr>
  </w:style>
  <w:style w:type="character" w:customStyle="1" w:styleId="Heading3Char1613">
    <w:name w:val="Heading 3 Char_1613"/>
    <w:basedOn w:val="DefaultParagraphFont1613"/>
    <w:link w:val="heading31613"/>
    <w:rPr>
      <w:rFonts w:ascii="Calibri" w:eastAsia="MS Mincho" w:hAnsi="Calibri"/>
      <w:b/>
      <w:bCs/>
      <w:sz w:val="26"/>
      <w:szCs w:val="26"/>
      <w:lang w:val="en-GB"/>
    </w:rPr>
  </w:style>
  <w:style w:type="paragraph" w:customStyle="1" w:styleId="footnotetext1613">
    <w:name w:val="footnote text_1613"/>
    <w:basedOn w:val="Normal1613"/>
    <w:link w:val="FootnoteTextChar1613"/>
    <w:semiHidden/>
    <w:pPr>
      <w:spacing w:before="60"/>
    </w:pPr>
    <w:rPr>
      <w:sz w:val="20"/>
    </w:rPr>
  </w:style>
  <w:style w:type="character" w:customStyle="1" w:styleId="FootnoteTextChar1613">
    <w:name w:val="Footnote Text Char_1613"/>
    <w:basedOn w:val="DefaultParagraphFont1613"/>
    <w:link w:val="footnotetext1613"/>
    <w:semiHidden/>
    <w:rPr>
      <w:rFonts w:eastAsia="MS Mincho"/>
      <w:szCs w:val="24"/>
      <w:lang w:val="en-GB"/>
    </w:rPr>
  </w:style>
  <w:style w:type="character" w:customStyle="1" w:styleId="footnotereference1613">
    <w:name w:val="footnote reference_1613"/>
    <w:basedOn w:val="DefaultParagraphFont1613"/>
    <w:semiHidden/>
    <w:rPr>
      <w:vertAlign w:val="superscript"/>
    </w:rPr>
  </w:style>
  <w:style w:type="paragraph" w:customStyle="1" w:styleId="Style1613">
    <w:name w:val="Style_1613"/>
    <w:basedOn w:val="footer1613"/>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table" w:customStyle="1" w:styleId="TableGrid1613">
    <w:name w:val="Table Grid_1613"/>
    <w:basedOn w:val="NormalTable1613"/>
    <w:rPr>
      <w:rFonts w:ascii="Cambria" w:eastAsia="MS Mincho" w:hAnsi="Cambr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613">
    <w:name w:val="Balloon Text_1613"/>
    <w:basedOn w:val="Normal1613"/>
    <w:link w:val="BalloonTextChar1613"/>
    <w:rPr>
      <w:rFonts w:ascii="Tahoma" w:hAnsi="Tahoma" w:cs="Tahoma"/>
      <w:sz w:val="16"/>
      <w:szCs w:val="16"/>
    </w:rPr>
  </w:style>
  <w:style w:type="character" w:customStyle="1" w:styleId="BalloonTextChar1613">
    <w:name w:val="Balloon Text Char_1613"/>
    <w:basedOn w:val="DefaultParagraphFont1613"/>
    <w:link w:val="BalloonText1613"/>
    <w:rPr>
      <w:rFonts w:ascii="Tahoma" w:eastAsia="MS Mincho" w:hAnsi="Tahoma" w:cs="Tahoma"/>
      <w:sz w:val="16"/>
      <w:szCs w:val="16"/>
      <w:lang w:val="en-GB"/>
    </w:rPr>
  </w:style>
  <w:style w:type="paragraph" w:customStyle="1" w:styleId="IPPLetterList1613">
    <w:name w:val="IPP LetterList_1613"/>
    <w:basedOn w:val="IPPBullet21613"/>
    <w:qFormat/>
    <w:pPr>
      <w:tabs>
        <w:tab w:val="num" w:pos="1134"/>
      </w:tabs>
      <w:jc w:val="left"/>
    </w:pPr>
  </w:style>
  <w:style w:type="paragraph" w:customStyle="1" w:styleId="IPPLetterListIndent1613">
    <w:name w:val="IPP LetterList Indent_1613"/>
    <w:basedOn w:val="IPPLetterList1613"/>
    <w:qFormat/>
    <w:pPr>
      <w:tabs>
        <w:tab w:val="clear" w:pos="1134"/>
        <w:tab w:val="num" w:pos="1701"/>
      </w:tabs>
      <w:ind w:left="1701"/>
    </w:pPr>
  </w:style>
  <w:style w:type="paragraph" w:customStyle="1" w:styleId="IPPFooterLandscape1613">
    <w:name w:val="IPP Footer Landscape_1613"/>
    <w:basedOn w:val="IPPHeaderlandscape1613"/>
    <w:qFormat/>
    <w:pPr>
      <w:pBdr>
        <w:top w:val="single" w:sz="4" w:space="1" w:color="auto"/>
        <w:bottom w:val="none" w:sz="0" w:space="0" w:color="auto"/>
      </w:pBdr>
      <w:jc w:val="right"/>
    </w:pPr>
    <w:rPr>
      <w:b/>
    </w:rPr>
  </w:style>
  <w:style w:type="paragraph" w:customStyle="1" w:styleId="IPPSubheadSpace1613">
    <w:name w:val="IPP Subhead Space_1613"/>
    <w:basedOn w:val="IPPSubhead1613"/>
    <w:qFormat/>
    <w:pPr>
      <w:tabs>
        <w:tab w:val="left" w:pos="567"/>
      </w:tabs>
      <w:spacing w:before="60" w:after="60"/>
    </w:pPr>
  </w:style>
  <w:style w:type="paragraph" w:customStyle="1" w:styleId="IPPSubheadSpaceAfter1613">
    <w:name w:val="IPP Subhead SpaceAfter_1613"/>
    <w:basedOn w:val="IPPSubhead1613"/>
    <w:qFormat/>
    <w:pPr>
      <w:spacing w:after="60"/>
    </w:pPr>
  </w:style>
  <w:style w:type="paragraph" w:customStyle="1" w:styleId="IPPHdg1Num1613">
    <w:name w:val="IPP Hdg1Num_1613"/>
    <w:basedOn w:val="IPPHeading11613"/>
    <w:next w:val="IPPNormal1613"/>
    <w:qFormat/>
    <w:pPr>
      <w:ind w:left="720" w:hanging="360"/>
    </w:pPr>
  </w:style>
  <w:style w:type="paragraph" w:customStyle="1" w:styleId="IPPHdg2Num1613">
    <w:name w:val="IPP Hdg2Num_1613"/>
    <w:basedOn w:val="IPPHeading21613"/>
    <w:next w:val="IPPNormal1613"/>
    <w:qFormat/>
    <w:pPr>
      <w:ind w:left="792" w:hanging="432"/>
    </w:pPr>
  </w:style>
  <w:style w:type="paragraph" w:customStyle="1" w:styleId="IPPNumberedList1613">
    <w:name w:val="IPP NumberedList_1613"/>
    <w:basedOn w:val="IPPBullet11613"/>
    <w:qFormat/>
    <w:pPr>
      <w:tabs>
        <w:tab w:val="num" w:pos="567"/>
      </w:tabs>
    </w:pPr>
  </w:style>
  <w:style w:type="paragraph" w:customStyle="1" w:styleId="IPPParagraphnumbering1613">
    <w:name w:val="IPP Paragraph numbering_1613"/>
    <w:basedOn w:val="IPPNormal1613"/>
    <w:qFormat/>
    <w:pPr>
      <w:tabs>
        <w:tab w:val="num" w:pos="0"/>
      </w:tabs>
      <w:ind w:hanging="482"/>
    </w:pPr>
    <w:rPr>
      <w:lang w:val="en-US"/>
    </w:rPr>
  </w:style>
  <w:style w:type="paragraph" w:customStyle="1" w:styleId="toc11613">
    <w:name w:val="toc 1_1613"/>
    <w:basedOn w:val="IPPNormalCloseSpace1613"/>
    <w:next w:val="Normal1613"/>
    <w:autoRedefine/>
    <w:uiPriority w:val="39"/>
    <w:pPr>
      <w:tabs>
        <w:tab w:val="right" w:leader="dot" w:pos="9072"/>
      </w:tabs>
      <w:spacing w:before="240"/>
      <w:ind w:left="567" w:hanging="567"/>
    </w:pPr>
  </w:style>
  <w:style w:type="paragraph" w:customStyle="1" w:styleId="toc21613">
    <w:name w:val="toc 2_1613"/>
    <w:basedOn w:val="toc11613"/>
    <w:next w:val="Normal1613"/>
    <w:autoRedefine/>
    <w:uiPriority w:val="39"/>
    <w:pPr>
      <w:keepNext w:val="0"/>
      <w:tabs>
        <w:tab w:val="left" w:pos="425"/>
      </w:tabs>
      <w:spacing w:before="120" w:after="0"/>
      <w:ind w:left="425" w:right="284" w:hanging="425"/>
    </w:pPr>
  </w:style>
  <w:style w:type="paragraph" w:customStyle="1" w:styleId="toc31613">
    <w:name w:val="toc 3_1613"/>
    <w:basedOn w:val="toc21613"/>
    <w:next w:val="Normal1613"/>
    <w:autoRedefine/>
    <w:uiPriority w:val="39"/>
    <w:pPr>
      <w:tabs>
        <w:tab w:val="left" w:pos="1276"/>
      </w:tabs>
      <w:spacing w:before="60"/>
      <w:ind w:left="1276" w:hanging="851"/>
    </w:pPr>
    <w:rPr>
      <w:rFonts w:eastAsia="Times"/>
    </w:rPr>
  </w:style>
  <w:style w:type="paragraph" w:customStyle="1" w:styleId="toc41613">
    <w:name w:val="toc 4_1613"/>
    <w:basedOn w:val="Normal1613"/>
    <w:next w:val="Normal1613"/>
    <w:autoRedefine/>
    <w:uiPriority w:val="39"/>
    <w:pPr>
      <w:spacing w:after="120"/>
      <w:ind w:left="660"/>
    </w:pPr>
    <w:rPr>
      <w:rFonts w:eastAsia="Times"/>
      <w:lang w:val="en-AU"/>
    </w:rPr>
  </w:style>
  <w:style w:type="paragraph" w:customStyle="1" w:styleId="toc51613">
    <w:name w:val="toc 5_1613"/>
    <w:basedOn w:val="Normal1613"/>
    <w:next w:val="Normal1613"/>
    <w:autoRedefine/>
    <w:uiPriority w:val="39"/>
    <w:pPr>
      <w:spacing w:after="120"/>
      <w:ind w:left="880"/>
    </w:pPr>
    <w:rPr>
      <w:rFonts w:eastAsia="Times"/>
      <w:lang w:val="en-AU"/>
    </w:rPr>
  </w:style>
  <w:style w:type="paragraph" w:customStyle="1" w:styleId="toc61613">
    <w:name w:val="toc 6_1613"/>
    <w:basedOn w:val="Normal1613"/>
    <w:next w:val="Normal1613"/>
    <w:autoRedefine/>
    <w:uiPriority w:val="39"/>
    <w:pPr>
      <w:spacing w:after="120"/>
      <w:ind w:left="1100"/>
    </w:pPr>
    <w:rPr>
      <w:rFonts w:eastAsia="Times"/>
      <w:lang w:val="en-AU"/>
    </w:rPr>
  </w:style>
  <w:style w:type="paragraph" w:customStyle="1" w:styleId="toc71613">
    <w:name w:val="toc 7_1613"/>
    <w:basedOn w:val="Normal1613"/>
    <w:next w:val="Normal1613"/>
    <w:autoRedefine/>
    <w:uiPriority w:val="39"/>
    <w:pPr>
      <w:spacing w:after="120"/>
      <w:ind w:left="1320"/>
    </w:pPr>
    <w:rPr>
      <w:rFonts w:eastAsia="Times"/>
      <w:lang w:val="en-AU"/>
    </w:rPr>
  </w:style>
  <w:style w:type="paragraph" w:customStyle="1" w:styleId="toc81613">
    <w:name w:val="toc 8_1613"/>
    <w:basedOn w:val="Normal1613"/>
    <w:next w:val="Normal1613"/>
    <w:autoRedefine/>
    <w:uiPriority w:val="39"/>
    <w:pPr>
      <w:spacing w:after="120"/>
      <w:ind w:left="1540"/>
    </w:pPr>
    <w:rPr>
      <w:rFonts w:eastAsia="Times"/>
      <w:lang w:val="en-AU"/>
    </w:rPr>
  </w:style>
  <w:style w:type="paragraph" w:customStyle="1" w:styleId="toc91613">
    <w:name w:val="toc 9_1613"/>
    <w:basedOn w:val="Normal1613"/>
    <w:next w:val="Normal1613"/>
    <w:autoRedefine/>
    <w:uiPriority w:val="39"/>
    <w:pPr>
      <w:spacing w:after="120"/>
      <w:ind w:left="1760"/>
    </w:pPr>
    <w:rPr>
      <w:rFonts w:eastAsia="Times"/>
      <w:lang w:val="en-AU"/>
    </w:rPr>
  </w:style>
  <w:style w:type="paragraph" w:customStyle="1" w:styleId="IPPParagraphnumberingclose1613">
    <w:name w:val="IPP Paragraph numbering close_1613"/>
    <w:basedOn w:val="IPPParagraphnumbering1613"/>
    <w:qFormat/>
    <w:pPr>
      <w:keepNext/>
      <w:spacing w:after="60"/>
    </w:pPr>
  </w:style>
  <w:style w:type="paragraph" w:customStyle="1" w:styleId="PlainText1613">
    <w:name w:val="Plain Text_1613"/>
    <w:basedOn w:val="Normal1613"/>
    <w:link w:val="PlainTextChar1613"/>
    <w:uiPriority w:val="99"/>
    <w:unhideWhenUsed/>
    <w:pPr>
      <w:jc w:val="left"/>
    </w:pPr>
    <w:rPr>
      <w:rFonts w:ascii="Courier" w:eastAsia="Times" w:hAnsi="Courier"/>
      <w:sz w:val="21"/>
      <w:szCs w:val="21"/>
      <w:lang w:val="en-AU"/>
    </w:rPr>
  </w:style>
  <w:style w:type="character" w:customStyle="1" w:styleId="PlainTextChar1613">
    <w:name w:val="Plain Text Char_1613"/>
    <w:basedOn w:val="DefaultParagraphFont1613"/>
    <w:link w:val="PlainText1613"/>
    <w:uiPriority w:val="99"/>
    <w:rPr>
      <w:rFonts w:ascii="Courier" w:eastAsia="Times" w:hAnsi="Courier"/>
      <w:sz w:val="21"/>
      <w:szCs w:val="21"/>
      <w:lang w:val="en-AU"/>
    </w:rPr>
  </w:style>
  <w:style w:type="paragraph" w:customStyle="1" w:styleId="IPPNumberedListLast1613">
    <w:name w:val="IPP NumberedListLast_1613"/>
    <w:basedOn w:val="IPPNumberedList1613"/>
    <w:qFormat/>
    <w:pPr>
      <w:spacing w:after="180"/>
    </w:pPr>
  </w:style>
  <w:style w:type="character" w:customStyle="1" w:styleId="Strong1613">
    <w:name w:val="Strong_1613"/>
    <w:basedOn w:val="DefaultParagraphFont1613"/>
    <w:qFormat/>
    <w:rPr>
      <w:b/>
      <w:bCs/>
    </w:rPr>
  </w:style>
  <w:style w:type="paragraph" w:customStyle="1" w:styleId="ListParagraph1613">
    <w:name w:val="List Paragraph_1613"/>
    <w:basedOn w:val="Normal1613"/>
    <w:uiPriority w:val="34"/>
    <w:qFormat/>
    <w:pPr>
      <w:spacing w:line="240" w:lineRule="atLeast"/>
      <w:ind w:leftChars="400" w:left="800"/>
    </w:pPr>
    <w:rPr>
      <w:rFonts w:ascii="Verdana" w:eastAsia="Times New Roman" w:hAnsi="Verdana"/>
      <w:sz w:val="20"/>
      <w:lang w:val="nl-NL" w:eastAsia="nl-NL"/>
    </w:rPr>
  </w:style>
  <w:style w:type="paragraph" w:customStyle="1" w:styleId="IPPPargraphnumbering1613">
    <w:name w:val="IPP Pargraph numbering_1613"/>
    <w:basedOn w:val="IPPNormal1613"/>
    <w:qFormat/>
    <w:pPr>
      <w:tabs>
        <w:tab w:val="num" w:pos="360"/>
      </w:tabs>
    </w:pPr>
    <w:rPr>
      <w:lang w:val="en-US"/>
    </w:rPr>
  </w:style>
  <w:style w:type="character" w:customStyle="1" w:styleId="annotationreference1613">
    <w:name w:val="annotation reference_1613"/>
    <w:uiPriority w:val="99"/>
    <w:unhideWhenUsed/>
    <w:qFormat/>
    <w:rPr>
      <w:sz w:val="16"/>
      <w:szCs w:val="16"/>
    </w:rPr>
  </w:style>
  <w:style w:type="paragraph" w:customStyle="1" w:styleId="annotationtext1613">
    <w:name w:val="annotation text_1613"/>
    <w:basedOn w:val="Normal1613"/>
    <w:link w:val="CommentTextChar1613"/>
    <w:uiPriority w:val="99"/>
    <w:unhideWhenUsed/>
    <w:qFormat/>
    <w:rPr>
      <w:sz w:val="20"/>
      <w:szCs w:val="20"/>
      <w:lang w:val="x-none"/>
    </w:rPr>
  </w:style>
  <w:style w:type="character" w:customStyle="1" w:styleId="CommentTextChar1613">
    <w:name w:val="Comment Text Char_1613"/>
    <w:link w:val="annotationtext1613"/>
    <w:uiPriority w:val="99"/>
    <w:qFormat/>
    <w:rPr>
      <w:rFonts w:eastAsia="MS Mincho"/>
      <w:lang w:eastAsia="en-US"/>
    </w:rPr>
  </w:style>
  <w:style w:type="paragraph" w:customStyle="1" w:styleId="annotationsubject1613">
    <w:name w:val="annotation subject_1613"/>
    <w:basedOn w:val="annotationtext1613"/>
    <w:next w:val="annotationtext1613"/>
    <w:link w:val="CommentSubjectChar1613"/>
    <w:uiPriority w:val="99"/>
    <w:semiHidden/>
    <w:unhideWhenUsed/>
    <w:rPr>
      <w:b/>
      <w:bCs/>
    </w:rPr>
  </w:style>
  <w:style w:type="character" w:customStyle="1" w:styleId="CommentSubjectChar1613">
    <w:name w:val="Comment Subject Char_1613"/>
    <w:link w:val="annotationsubject1613"/>
    <w:uiPriority w:val="99"/>
    <w:semiHidden/>
    <w:rPr>
      <w:rFonts w:eastAsia="MS Mincho"/>
      <w:b/>
      <w:bCs/>
      <w:lang w:eastAsia="en-US"/>
    </w:rPr>
  </w:style>
  <w:style w:type="character" w:customStyle="1" w:styleId="IPPNormalChar1613">
    <w:name w:val="IPP Normal Char_1613"/>
    <w:link w:val="IPPNormal1613"/>
    <w:rPr>
      <w:rFonts w:eastAsia="Times"/>
      <w:sz w:val="22"/>
      <w:szCs w:val="24"/>
      <w:lang w:val="en-GB"/>
    </w:rPr>
  </w:style>
  <w:style w:type="paragraph" w:customStyle="1" w:styleId="NormalWeb1613">
    <w:name w:val="Normal (Web)_1613"/>
    <w:basedOn w:val="Normal1613"/>
    <w:uiPriority w:val="99"/>
    <w:unhideWhenUsed/>
    <w:pPr>
      <w:spacing w:before="100" w:beforeAutospacing="1" w:after="100" w:afterAutospacing="1"/>
      <w:jc w:val="left"/>
    </w:pPr>
    <w:rPr>
      <w:rFonts w:eastAsia="Times New Roman"/>
      <w:sz w:val="24"/>
      <w:lang w:val="en-US"/>
    </w:rPr>
  </w:style>
  <w:style w:type="paragraph" w:customStyle="1" w:styleId="Revision1613">
    <w:name w:val="Revision_1613"/>
    <w:hidden/>
    <w:uiPriority w:val="99"/>
    <w:semiHidden/>
    <w:rPr>
      <w:rFonts w:eastAsia="MS Mincho"/>
      <w:sz w:val="22"/>
      <w:szCs w:val="24"/>
      <w:lang w:val="en-GB"/>
    </w:rPr>
  </w:style>
  <w:style w:type="character" w:customStyle="1" w:styleId="Hyperlink1613">
    <w:name w:val="Hyperlink_1613"/>
    <w:basedOn w:val="DefaultParagraphFont1613"/>
    <w:unhideWhenUsed/>
    <w:rPr>
      <w:color w:val="0000FF"/>
      <w:u w:val="single"/>
    </w:rPr>
  </w:style>
  <w:style w:type="character" w:customStyle="1" w:styleId="FollowedHyperlink1613">
    <w:name w:val="FollowedHyperlink_1613"/>
    <w:basedOn w:val="DefaultParagraphFont1613"/>
    <w:semiHidden/>
    <w:unhideWhenUsed/>
    <w:rPr>
      <w:color w:val="954F72" w:themeColor="followedHyperlink"/>
      <w:u w:val="single"/>
    </w:rPr>
  </w:style>
  <w:style w:type="paragraph" w:customStyle="1" w:styleId="Default1613">
    <w:name w:val="Default_1613"/>
    <w:pPr>
      <w:autoSpaceDE w:val="0"/>
      <w:autoSpaceDN w:val="0"/>
      <w:adjustRightInd w:val="0"/>
    </w:pPr>
    <w:rPr>
      <w:rFonts w:ascii="Arial" w:hAnsi="Arial" w:cs="Arial"/>
      <w:color w:val="000000"/>
      <w:sz w:val="24"/>
      <w:szCs w:val="24"/>
    </w:rPr>
  </w:style>
  <w:style w:type="character" w:customStyle="1" w:styleId="UnresolvedMention11613">
    <w:name w:val="Unresolved Mention1_1613"/>
    <w:basedOn w:val="DefaultParagraphFont1613"/>
    <w:uiPriority w:val="99"/>
    <w:semiHidden/>
    <w:unhideWhenUsed/>
    <w:rPr>
      <w:color w:val="605E5C"/>
      <w:shd w:val="clear" w:color="auto" w:fill="E1DFDD"/>
    </w:rPr>
  </w:style>
  <w:style w:type="character" w:customStyle="1" w:styleId="fontstyle011613">
    <w:name w:val="fontstyle01_1613"/>
    <w:basedOn w:val="DefaultParagraphFont1613"/>
    <w:rPr>
      <w:rFonts w:ascii="TimesNewRomanPSMT" w:eastAsia="TimesNewRomanPSMT" w:hint="eastAsia"/>
      <w:b w:val="0"/>
      <w:bCs w:val="0"/>
      <w:i w:val="0"/>
      <w:iCs w:val="0"/>
      <w:color w:val="000000"/>
      <w:sz w:val="22"/>
      <w:szCs w:val="22"/>
    </w:rPr>
  </w:style>
  <w:style w:type="character" w:customStyle="1" w:styleId="fontstyle211613">
    <w:name w:val="fontstyle21_1613"/>
    <w:basedOn w:val="DefaultParagraphFont1613"/>
    <w:rPr>
      <w:rFonts w:ascii="TimesNewRomanPS-ItalicMT" w:hAnsi="TimesNewRomanPS-ItalicMT" w:hint="default"/>
      <w:b w:val="0"/>
      <w:bCs w:val="0"/>
      <w:i/>
      <w:iCs/>
      <w:color w:val="000000"/>
      <w:sz w:val="22"/>
      <w:szCs w:val="22"/>
    </w:rPr>
  </w:style>
  <w:style w:type="character" w:customStyle="1" w:styleId="UnresolvedMention21613">
    <w:name w:val="Unresolved Mention2_1613"/>
    <w:basedOn w:val="DefaultParagraphFont1613"/>
    <w:uiPriority w:val="99"/>
    <w:semiHidden/>
    <w:unhideWhenUsed/>
    <w:rPr>
      <w:color w:val="605E5C"/>
      <w:shd w:val="clear" w:color="auto" w:fill="E1DFDD"/>
    </w:rPr>
  </w:style>
  <w:style w:type="character" w:customStyle="1" w:styleId="UnresolvedMention31613">
    <w:name w:val="Unresolved Mention3_1613"/>
    <w:basedOn w:val="DefaultParagraphFont1613"/>
    <w:uiPriority w:val="99"/>
    <w:semiHidden/>
    <w:unhideWhenUsed/>
    <w:rPr>
      <w:color w:val="605E5C"/>
      <w:shd w:val="clear" w:color="auto" w:fill="E1DFDD"/>
    </w:rPr>
  </w:style>
  <w:style w:type="character" w:customStyle="1" w:styleId="UnresolvedMention41613">
    <w:name w:val="Unresolved Mention4_1613"/>
    <w:basedOn w:val="DefaultParagraphFont1613"/>
    <w:uiPriority w:val="99"/>
    <w:semiHidden/>
    <w:unhideWhenUsed/>
    <w:rPr>
      <w:color w:val="605E5C"/>
      <w:shd w:val="clear" w:color="auto" w:fill="E1DFDD"/>
    </w:rPr>
  </w:style>
  <w:style w:type="paragraph" w:customStyle="1" w:styleId="Normal13521613">
    <w:name w:val="Normal_1352_1613"/>
    <w:qFormat/>
    <w:pPr>
      <w:jc w:val="both"/>
    </w:pPr>
    <w:rPr>
      <w:rFonts w:eastAsia="MS Mincho"/>
      <w:sz w:val="22"/>
      <w:szCs w:val="24"/>
      <w:lang w:val="en-GB"/>
    </w:rPr>
  </w:style>
  <w:style w:type="character" w:customStyle="1" w:styleId="UnresolvedMention51613">
    <w:name w:val="Unresolved Mention5_1613"/>
    <w:basedOn w:val="DefaultParagraphFont1613"/>
    <w:uiPriority w:val="99"/>
    <w:semiHidden/>
    <w:unhideWhenUsed/>
    <w:rPr>
      <w:color w:val="605E5C"/>
      <w:shd w:val="clear" w:color="auto" w:fill="E1DFDD"/>
    </w:rPr>
  </w:style>
  <w:style w:type="character" w:customStyle="1" w:styleId="UnresolvedMention61613">
    <w:name w:val="Unresolved Mention6_1613"/>
    <w:basedOn w:val="DefaultParagraphFont1613"/>
    <w:uiPriority w:val="99"/>
    <w:semiHidden/>
    <w:unhideWhenUsed/>
    <w:rPr>
      <w:color w:val="605E5C"/>
      <w:shd w:val="clear" w:color="auto" w:fill="E1DFDD"/>
    </w:rPr>
  </w:style>
  <w:style w:type="character" w:customStyle="1" w:styleId="Emphasis1613">
    <w:name w:val="Emphasis_1613"/>
    <w:basedOn w:val="DefaultParagraphFont1613"/>
    <w:uiPriority w:val="20"/>
    <w:qFormat/>
    <w:rPr>
      <w:i/>
      <w:iCs/>
    </w:rPr>
  </w:style>
  <w:style w:type="character" w:customStyle="1" w:styleId="UnresolvedMention1613">
    <w:name w:val="Unresolved Mention_1613"/>
    <w:basedOn w:val="DefaultParagraphFont1613"/>
    <w:uiPriority w:val="99"/>
    <w:semiHidden/>
    <w:unhideWhenUsed/>
    <w:rPr>
      <w:color w:val="605E5C"/>
      <w:shd w:val="clear" w:color="auto" w:fill="E1DFDD"/>
    </w:rPr>
  </w:style>
  <w:style w:type="paragraph" w:customStyle="1" w:styleId="IPPTableCaption1613">
    <w:name w:val="IPP TableCaption_1613"/>
    <w:basedOn w:val="IPPArial1613"/>
    <w:qFormat/>
    <w:pPr>
      <w:keepNext/>
      <w:spacing w:after="120"/>
    </w:pPr>
  </w:style>
  <w:style w:type="paragraph" w:customStyle="1" w:styleId="tableoffigures1613">
    <w:name w:val="table of figures_1613"/>
    <w:basedOn w:val="Normal1613"/>
    <w:next w:val="Normal1613"/>
    <w:uiPriority w:val="99"/>
    <w:unhideWhenUsed/>
  </w:style>
  <w:style w:type="paragraph" w:customStyle="1" w:styleId="caption1613">
    <w:name w:val="caption_1613"/>
    <w:basedOn w:val="Normal1613"/>
    <w:next w:val="Normal1613"/>
    <w:qFormat/>
    <w:pPr>
      <w:jc w:val="center"/>
    </w:pPr>
    <w:rPr>
      <w:rFonts w:ascii="Helvetica" w:eastAsia="Times New Roman" w:hAnsi="Helvetica"/>
      <w:b/>
      <w:bCs/>
      <w:sz w:val="36"/>
      <w:lang w:val="en-AU"/>
    </w:rPr>
  </w:style>
  <w:style w:type="character" w:customStyle="1" w:styleId="Char">
    <w:name w:val="纯文本 Char"/>
    <w:basedOn w:val="DefaultParagraphFont"/>
    <w:uiPriority w:val="99"/>
    <w:qFormat/>
    <w:rsid w:val="004504BE"/>
    <w:rPr>
      <w:rFonts w:ascii="Courier" w:eastAsia="Times" w:hAnsi="Courier" w:cstheme="minorBidi"/>
      <w:sz w:val="21"/>
      <w:szCs w:val="21"/>
      <w:lang w:val="en-AU" w:eastAsia="zh-CN"/>
    </w:rPr>
  </w:style>
  <w:style w:type="paragraph" w:customStyle="1" w:styleId="PleaseReviewReport1">
    <w:name w:val="PleaseReview_Report1"/>
    <w:qFormat/>
    <w:rsid w:val="004504BE"/>
    <w:pPr>
      <w:spacing w:before="5" w:after="5"/>
    </w:pPr>
    <w:rPr>
      <w:rFonts w:ascii="Verdana" w:hAnsi="Verdana" w:cs="Verdan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80400">
      <w:bodyDiv w:val="1"/>
      <w:marLeft w:val="0"/>
      <w:marRight w:val="0"/>
      <w:marTop w:val="0"/>
      <w:marBottom w:val="0"/>
      <w:divBdr>
        <w:top w:val="none" w:sz="0" w:space="0" w:color="auto"/>
        <w:left w:val="none" w:sz="0" w:space="0" w:color="auto"/>
        <w:bottom w:val="none" w:sz="0" w:space="0" w:color="auto"/>
        <w:right w:val="none" w:sz="0" w:space="0" w:color="auto"/>
      </w:divBdr>
    </w:div>
    <w:div w:id="54158943">
      <w:bodyDiv w:val="1"/>
      <w:marLeft w:val="0"/>
      <w:marRight w:val="0"/>
      <w:marTop w:val="0"/>
      <w:marBottom w:val="0"/>
      <w:divBdr>
        <w:top w:val="none" w:sz="0" w:space="0" w:color="auto"/>
        <w:left w:val="none" w:sz="0" w:space="0" w:color="auto"/>
        <w:bottom w:val="none" w:sz="0" w:space="0" w:color="auto"/>
        <w:right w:val="none" w:sz="0" w:space="0" w:color="auto"/>
      </w:divBdr>
    </w:div>
    <w:div w:id="142966037">
      <w:bodyDiv w:val="1"/>
      <w:marLeft w:val="0"/>
      <w:marRight w:val="0"/>
      <w:marTop w:val="0"/>
      <w:marBottom w:val="0"/>
      <w:divBdr>
        <w:top w:val="none" w:sz="0" w:space="0" w:color="auto"/>
        <w:left w:val="none" w:sz="0" w:space="0" w:color="auto"/>
        <w:bottom w:val="none" w:sz="0" w:space="0" w:color="auto"/>
        <w:right w:val="none" w:sz="0" w:space="0" w:color="auto"/>
      </w:divBdr>
    </w:div>
    <w:div w:id="152189657">
      <w:bodyDiv w:val="1"/>
      <w:marLeft w:val="0"/>
      <w:marRight w:val="0"/>
      <w:marTop w:val="0"/>
      <w:marBottom w:val="0"/>
      <w:divBdr>
        <w:top w:val="none" w:sz="0" w:space="0" w:color="auto"/>
        <w:left w:val="none" w:sz="0" w:space="0" w:color="auto"/>
        <w:bottom w:val="none" w:sz="0" w:space="0" w:color="auto"/>
        <w:right w:val="none" w:sz="0" w:space="0" w:color="auto"/>
      </w:divBdr>
    </w:div>
    <w:div w:id="153033719">
      <w:bodyDiv w:val="1"/>
      <w:marLeft w:val="0"/>
      <w:marRight w:val="0"/>
      <w:marTop w:val="0"/>
      <w:marBottom w:val="0"/>
      <w:divBdr>
        <w:top w:val="none" w:sz="0" w:space="0" w:color="auto"/>
        <w:left w:val="none" w:sz="0" w:space="0" w:color="auto"/>
        <w:bottom w:val="none" w:sz="0" w:space="0" w:color="auto"/>
        <w:right w:val="none" w:sz="0" w:space="0" w:color="auto"/>
      </w:divBdr>
    </w:div>
    <w:div w:id="241763653">
      <w:bodyDiv w:val="1"/>
      <w:marLeft w:val="0"/>
      <w:marRight w:val="0"/>
      <w:marTop w:val="0"/>
      <w:marBottom w:val="0"/>
      <w:divBdr>
        <w:top w:val="none" w:sz="0" w:space="0" w:color="auto"/>
        <w:left w:val="none" w:sz="0" w:space="0" w:color="auto"/>
        <w:bottom w:val="none" w:sz="0" w:space="0" w:color="auto"/>
        <w:right w:val="none" w:sz="0" w:space="0" w:color="auto"/>
      </w:divBdr>
    </w:div>
    <w:div w:id="277104816">
      <w:bodyDiv w:val="1"/>
      <w:marLeft w:val="0"/>
      <w:marRight w:val="0"/>
      <w:marTop w:val="0"/>
      <w:marBottom w:val="0"/>
      <w:divBdr>
        <w:top w:val="none" w:sz="0" w:space="0" w:color="auto"/>
        <w:left w:val="none" w:sz="0" w:space="0" w:color="auto"/>
        <w:bottom w:val="none" w:sz="0" w:space="0" w:color="auto"/>
        <w:right w:val="none" w:sz="0" w:space="0" w:color="auto"/>
      </w:divBdr>
    </w:div>
    <w:div w:id="284893659">
      <w:bodyDiv w:val="1"/>
      <w:marLeft w:val="0"/>
      <w:marRight w:val="0"/>
      <w:marTop w:val="0"/>
      <w:marBottom w:val="0"/>
      <w:divBdr>
        <w:top w:val="none" w:sz="0" w:space="0" w:color="auto"/>
        <w:left w:val="none" w:sz="0" w:space="0" w:color="auto"/>
        <w:bottom w:val="none" w:sz="0" w:space="0" w:color="auto"/>
        <w:right w:val="none" w:sz="0" w:space="0" w:color="auto"/>
      </w:divBdr>
    </w:div>
    <w:div w:id="294988995">
      <w:bodyDiv w:val="1"/>
      <w:marLeft w:val="0"/>
      <w:marRight w:val="0"/>
      <w:marTop w:val="0"/>
      <w:marBottom w:val="0"/>
      <w:divBdr>
        <w:top w:val="none" w:sz="0" w:space="0" w:color="auto"/>
        <w:left w:val="none" w:sz="0" w:space="0" w:color="auto"/>
        <w:bottom w:val="none" w:sz="0" w:space="0" w:color="auto"/>
        <w:right w:val="none" w:sz="0" w:space="0" w:color="auto"/>
      </w:divBdr>
    </w:div>
    <w:div w:id="323363956">
      <w:bodyDiv w:val="1"/>
      <w:marLeft w:val="0"/>
      <w:marRight w:val="0"/>
      <w:marTop w:val="0"/>
      <w:marBottom w:val="0"/>
      <w:divBdr>
        <w:top w:val="none" w:sz="0" w:space="0" w:color="auto"/>
        <w:left w:val="none" w:sz="0" w:space="0" w:color="auto"/>
        <w:bottom w:val="none" w:sz="0" w:space="0" w:color="auto"/>
        <w:right w:val="none" w:sz="0" w:space="0" w:color="auto"/>
      </w:divBdr>
    </w:div>
    <w:div w:id="330764899">
      <w:bodyDiv w:val="1"/>
      <w:marLeft w:val="0"/>
      <w:marRight w:val="0"/>
      <w:marTop w:val="0"/>
      <w:marBottom w:val="0"/>
      <w:divBdr>
        <w:top w:val="none" w:sz="0" w:space="0" w:color="auto"/>
        <w:left w:val="none" w:sz="0" w:space="0" w:color="auto"/>
        <w:bottom w:val="none" w:sz="0" w:space="0" w:color="auto"/>
        <w:right w:val="none" w:sz="0" w:space="0" w:color="auto"/>
      </w:divBdr>
    </w:div>
    <w:div w:id="344870553">
      <w:bodyDiv w:val="1"/>
      <w:marLeft w:val="0"/>
      <w:marRight w:val="0"/>
      <w:marTop w:val="0"/>
      <w:marBottom w:val="0"/>
      <w:divBdr>
        <w:top w:val="none" w:sz="0" w:space="0" w:color="auto"/>
        <w:left w:val="none" w:sz="0" w:space="0" w:color="auto"/>
        <w:bottom w:val="none" w:sz="0" w:space="0" w:color="auto"/>
        <w:right w:val="none" w:sz="0" w:space="0" w:color="auto"/>
      </w:divBdr>
    </w:div>
    <w:div w:id="366176795">
      <w:bodyDiv w:val="1"/>
      <w:marLeft w:val="0"/>
      <w:marRight w:val="0"/>
      <w:marTop w:val="0"/>
      <w:marBottom w:val="0"/>
      <w:divBdr>
        <w:top w:val="none" w:sz="0" w:space="0" w:color="auto"/>
        <w:left w:val="none" w:sz="0" w:space="0" w:color="auto"/>
        <w:bottom w:val="none" w:sz="0" w:space="0" w:color="auto"/>
        <w:right w:val="none" w:sz="0" w:space="0" w:color="auto"/>
      </w:divBdr>
    </w:div>
    <w:div w:id="419564437">
      <w:bodyDiv w:val="1"/>
      <w:marLeft w:val="0"/>
      <w:marRight w:val="0"/>
      <w:marTop w:val="0"/>
      <w:marBottom w:val="0"/>
      <w:divBdr>
        <w:top w:val="none" w:sz="0" w:space="0" w:color="auto"/>
        <w:left w:val="none" w:sz="0" w:space="0" w:color="auto"/>
        <w:bottom w:val="none" w:sz="0" w:space="0" w:color="auto"/>
        <w:right w:val="none" w:sz="0" w:space="0" w:color="auto"/>
      </w:divBdr>
    </w:div>
    <w:div w:id="447821681">
      <w:bodyDiv w:val="1"/>
      <w:marLeft w:val="0"/>
      <w:marRight w:val="0"/>
      <w:marTop w:val="0"/>
      <w:marBottom w:val="0"/>
      <w:divBdr>
        <w:top w:val="none" w:sz="0" w:space="0" w:color="auto"/>
        <w:left w:val="none" w:sz="0" w:space="0" w:color="auto"/>
        <w:bottom w:val="none" w:sz="0" w:space="0" w:color="auto"/>
        <w:right w:val="none" w:sz="0" w:space="0" w:color="auto"/>
      </w:divBdr>
    </w:div>
    <w:div w:id="482627873">
      <w:bodyDiv w:val="1"/>
      <w:marLeft w:val="0"/>
      <w:marRight w:val="0"/>
      <w:marTop w:val="0"/>
      <w:marBottom w:val="0"/>
      <w:divBdr>
        <w:top w:val="none" w:sz="0" w:space="0" w:color="auto"/>
        <w:left w:val="none" w:sz="0" w:space="0" w:color="auto"/>
        <w:bottom w:val="none" w:sz="0" w:space="0" w:color="auto"/>
        <w:right w:val="none" w:sz="0" w:space="0" w:color="auto"/>
      </w:divBdr>
    </w:div>
    <w:div w:id="483788416">
      <w:bodyDiv w:val="1"/>
      <w:marLeft w:val="0"/>
      <w:marRight w:val="0"/>
      <w:marTop w:val="0"/>
      <w:marBottom w:val="0"/>
      <w:divBdr>
        <w:top w:val="none" w:sz="0" w:space="0" w:color="auto"/>
        <w:left w:val="none" w:sz="0" w:space="0" w:color="auto"/>
        <w:bottom w:val="none" w:sz="0" w:space="0" w:color="auto"/>
        <w:right w:val="none" w:sz="0" w:space="0" w:color="auto"/>
      </w:divBdr>
    </w:div>
    <w:div w:id="559874643">
      <w:bodyDiv w:val="1"/>
      <w:marLeft w:val="0"/>
      <w:marRight w:val="0"/>
      <w:marTop w:val="0"/>
      <w:marBottom w:val="0"/>
      <w:divBdr>
        <w:top w:val="none" w:sz="0" w:space="0" w:color="auto"/>
        <w:left w:val="none" w:sz="0" w:space="0" w:color="auto"/>
        <w:bottom w:val="none" w:sz="0" w:space="0" w:color="auto"/>
        <w:right w:val="none" w:sz="0" w:space="0" w:color="auto"/>
      </w:divBdr>
    </w:div>
    <w:div w:id="561527239">
      <w:bodyDiv w:val="1"/>
      <w:marLeft w:val="0"/>
      <w:marRight w:val="0"/>
      <w:marTop w:val="0"/>
      <w:marBottom w:val="0"/>
      <w:divBdr>
        <w:top w:val="none" w:sz="0" w:space="0" w:color="auto"/>
        <w:left w:val="none" w:sz="0" w:space="0" w:color="auto"/>
        <w:bottom w:val="none" w:sz="0" w:space="0" w:color="auto"/>
        <w:right w:val="none" w:sz="0" w:space="0" w:color="auto"/>
      </w:divBdr>
    </w:div>
    <w:div w:id="591014728">
      <w:bodyDiv w:val="1"/>
      <w:marLeft w:val="0"/>
      <w:marRight w:val="0"/>
      <w:marTop w:val="0"/>
      <w:marBottom w:val="0"/>
      <w:divBdr>
        <w:top w:val="none" w:sz="0" w:space="0" w:color="auto"/>
        <w:left w:val="none" w:sz="0" w:space="0" w:color="auto"/>
        <w:bottom w:val="none" w:sz="0" w:space="0" w:color="auto"/>
        <w:right w:val="none" w:sz="0" w:space="0" w:color="auto"/>
      </w:divBdr>
    </w:div>
    <w:div w:id="691806428">
      <w:bodyDiv w:val="1"/>
      <w:marLeft w:val="0"/>
      <w:marRight w:val="0"/>
      <w:marTop w:val="0"/>
      <w:marBottom w:val="0"/>
      <w:divBdr>
        <w:top w:val="none" w:sz="0" w:space="0" w:color="auto"/>
        <w:left w:val="none" w:sz="0" w:space="0" w:color="auto"/>
        <w:bottom w:val="none" w:sz="0" w:space="0" w:color="auto"/>
        <w:right w:val="none" w:sz="0" w:space="0" w:color="auto"/>
      </w:divBdr>
    </w:div>
    <w:div w:id="770587329">
      <w:bodyDiv w:val="1"/>
      <w:marLeft w:val="0"/>
      <w:marRight w:val="0"/>
      <w:marTop w:val="0"/>
      <w:marBottom w:val="0"/>
      <w:divBdr>
        <w:top w:val="none" w:sz="0" w:space="0" w:color="auto"/>
        <w:left w:val="none" w:sz="0" w:space="0" w:color="auto"/>
        <w:bottom w:val="none" w:sz="0" w:space="0" w:color="auto"/>
        <w:right w:val="none" w:sz="0" w:space="0" w:color="auto"/>
      </w:divBdr>
    </w:div>
    <w:div w:id="854613427">
      <w:bodyDiv w:val="1"/>
      <w:marLeft w:val="0"/>
      <w:marRight w:val="0"/>
      <w:marTop w:val="0"/>
      <w:marBottom w:val="0"/>
      <w:divBdr>
        <w:top w:val="none" w:sz="0" w:space="0" w:color="auto"/>
        <w:left w:val="none" w:sz="0" w:space="0" w:color="auto"/>
        <w:bottom w:val="none" w:sz="0" w:space="0" w:color="auto"/>
        <w:right w:val="none" w:sz="0" w:space="0" w:color="auto"/>
      </w:divBdr>
    </w:div>
    <w:div w:id="934903108">
      <w:bodyDiv w:val="1"/>
      <w:marLeft w:val="0"/>
      <w:marRight w:val="0"/>
      <w:marTop w:val="0"/>
      <w:marBottom w:val="0"/>
      <w:divBdr>
        <w:top w:val="none" w:sz="0" w:space="0" w:color="auto"/>
        <w:left w:val="none" w:sz="0" w:space="0" w:color="auto"/>
        <w:bottom w:val="none" w:sz="0" w:space="0" w:color="auto"/>
        <w:right w:val="none" w:sz="0" w:space="0" w:color="auto"/>
      </w:divBdr>
    </w:div>
    <w:div w:id="974944782">
      <w:bodyDiv w:val="1"/>
      <w:marLeft w:val="0"/>
      <w:marRight w:val="0"/>
      <w:marTop w:val="0"/>
      <w:marBottom w:val="0"/>
      <w:divBdr>
        <w:top w:val="none" w:sz="0" w:space="0" w:color="auto"/>
        <w:left w:val="none" w:sz="0" w:space="0" w:color="auto"/>
        <w:bottom w:val="none" w:sz="0" w:space="0" w:color="auto"/>
        <w:right w:val="none" w:sz="0" w:space="0" w:color="auto"/>
      </w:divBdr>
    </w:div>
    <w:div w:id="986132660">
      <w:bodyDiv w:val="1"/>
      <w:marLeft w:val="0"/>
      <w:marRight w:val="0"/>
      <w:marTop w:val="0"/>
      <w:marBottom w:val="0"/>
      <w:divBdr>
        <w:top w:val="none" w:sz="0" w:space="0" w:color="auto"/>
        <w:left w:val="none" w:sz="0" w:space="0" w:color="auto"/>
        <w:bottom w:val="none" w:sz="0" w:space="0" w:color="auto"/>
        <w:right w:val="none" w:sz="0" w:space="0" w:color="auto"/>
      </w:divBdr>
    </w:div>
    <w:div w:id="995303266">
      <w:bodyDiv w:val="1"/>
      <w:marLeft w:val="0"/>
      <w:marRight w:val="0"/>
      <w:marTop w:val="0"/>
      <w:marBottom w:val="0"/>
      <w:divBdr>
        <w:top w:val="none" w:sz="0" w:space="0" w:color="auto"/>
        <w:left w:val="none" w:sz="0" w:space="0" w:color="auto"/>
        <w:bottom w:val="none" w:sz="0" w:space="0" w:color="auto"/>
        <w:right w:val="none" w:sz="0" w:space="0" w:color="auto"/>
      </w:divBdr>
    </w:div>
    <w:div w:id="1020424904">
      <w:bodyDiv w:val="1"/>
      <w:marLeft w:val="0"/>
      <w:marRight w:val="0"/>
      <w:marTop w:val="0"/>
      <w:marBottom w:val="0"/>
      <w:divBdr>
        <w:top w:val="none" w:sz="0" w:space="0" w:color="auto"/>
        <w:left w:val="none" w:sz="0" w:space="0" w:color="auto"/>
        <w:bottom w:val="none" w:sz="0" w:space="0" w:color="auto"/>
        <w:right w:val="none" w:sz="0" w:space="0" w:color="auto"/>
      </w:divBdr>
    </w:div>
    <w:div w:id="1052659362">
      <w:bodyDiv w:val="1"/>
      <w:marLeft w:val="0"/>
      <w:marRight w:val="0"/>
      <w:marTop w:val="0"/>
      <w:marBottom w:val="0"/>
      <w:divBdr>
        <w:top w:val="none" w:sz="0" w:space="0" w:color="auto"/>
        <w:left w:val="none" w:sz="0" w:space="0" w:color="auto"/>
        <w:bottom w:val="none" w:sz="0" w:space="0" w:color="auto"/>
        <w:right w:val="none" w:sz="0" w:space="0" w:color="auto"/>
      </w:divBdr>
    </w:div>
    <w:div w:id="1116943598">
      <w:bodyDiv w:val="1"/>
      <w:marLeft w:val="0"/>
      <w:marRight w:val="0"/>
      <w:marTop w:val="0"/>
      <w:marBottom w:val="0"/>
      <w:divBdr>
        <w:top w:val="none" w:sz="0" w:space="0" w:color="auto"/>
        <w:left w:val="none" w:sz="0" w:space="0" w:color="auto"/>
        <w:bottom w:val="none" w:sz="0" w:space="0" w:color="auto"/>
        <w:right w:val="none" w:sz="0" w:space="0" w:color="auto"/>
      </w:divBdr>
    </w:div>
    <w:div w:id="1139998761">
      <w:bodyDiv w:val="1"/>
      <w:marLeft w:val="0"/>
      <w:marRight w:val="0"/>
      <w:marTop w:val="0"/>
      <w:marBottom w:val="0"/>
      <w:divBdr>
        <w:top w:val="none" w:sz="0" w:space="0" w:color="auto"/>
        <w:left w:val="none" w:sz="0" w:space="0" w:color="auto"/>
        <w:bottom w:val="none" w:sz="0" w:space="0" w:color="auto"/>
        <w:right w:val="none" w:sz="0" w:space="0" w:color="auto"/>
      </w:divBdr>
    </w:div>
    <w:div w:id="1178931186">
      <w:bodyDiv w:val="1"/>
      <w:marLeft w:val="0"/>
      <w:marRight w:val="0"/>
      <w:marTop w:val="0"/>
      <w:marBottom w:val="0"/>
      <w:divBdr>
        <w:top w:val="none" w:sz="0" w:space="0" w:color="auto"/>
        <w:left w:val="none" w:sz="0" w:space="0" w:color="auto"/>
        <w:bottom w:val="none" w:sz="0" w:space="0" w:color="auto"/>
        <w:right w:val="none" w:sz="0" w:space="0" w:color="auto"/>
      </w:divBdr>
    </w:div>
    <w:div w:id="1210456059">
      <w:bodyDiv w:val="1"/>
      <w:marLeft w:val="0"/>
      <w:marRight w:val="0"/>
      <w:marTop w:val="0"/>
      <w:marBottom w:val="0"/>
      <w:divBdr>
        <w:top w:val="none" w:sz="0" w:space="0" w:color="auto"/>
        <w:left w:val="none" w:sz="0" w:space="0" w:color="auto"/>
        <w:bottom w:val="none" w:sz="0" w:space="0" w:color="auto"/>
        <w:right w:val="none" w:sz="0" w:space="0" w:color="auto"/>
      </w:divBdr>
    </w:div>
    <w:div w:id="1213736522">
      <w:bodyDiv w:val="1"/>
      <w:marLeft w:val="0"/>
      <w:marRight w:val="0"/>
      <w:marTop w:val="0"/>
      <w:marBottom w:val="0"/>
      <w:divBdr>
        <w:top w:val="none" w:sz="0" w:space="0" w:color="auto"/>
        <w:left w:val="none" w:sz="0" w:space="0" w:color="auto"/>
        <w:bottom w:val="none" w:sz="0" w:space="0" w:color="auto"/>
        <w:right w:val="none" w:sz="0" w:space="0" w:color="auto"/>
      </w:divBdr>
    </w:div>
    <w:div w:id="1230920242">
      <w:bodyDiv w:val="1"/>
      <w:marLeft w:val="0"/>
      <w:marRight w:val="0"/>
      <w:marTop w:val="0"/>
      <w:marBottom w:val="0"/>
      <w:divBdr>
        <w:top w:val="none" w:sz="0" w:space="0" w:color="auto"/>
        <w:left w:val="none" w:sz="0" w:space="0" w:color="auto"/>
        <w:bottom w:val="none" w:sz="0" w:space="0" w:color="auto"/>
        <w:right w:val="none" w:sz="0" w:space="0" w:color="auto"/>
      </w:divBdr>
    </w:div>
    <w:div w:id="1234658113">
      <w:bodyDiv w:val="1"/>
      <w:marLeft w:val="0"/>
      <w:marRight w:val="0"/>
      <w:marTop w:val="0"/>
      <w:marBottom w:val="0"/>
      <w:divBdr>
        <w:top w:val="none" w:sz="0" w:space="0" w:color="auto"/>
        <w:left w:val="none" w:sz="0" w:space="0" w:color="auto"/>
        <w:bottom w:val="none" w:sz="0" w:space="0" w:color="auto"/>
        <w:right w:val="none" w:sz="0" w:space="0" w:color="auto"/>
      </w:divBdr>
    </w:div>
    <w:div w:id="1263608042">
      <w:bodyDiv w:val="1"/>
      <w:marLeft w:val="0"/>
      <w:marRight w:val="0"/>
      <w:marTop w:val="0"/>
      <w:marBottom w:val="0"/>
      <w:divBdr>
        <w:top w:val="none" w:sz="0" w:space="0" w:color="auto"/>
        <w:left w:val="none" w:sz="0" w:space="0" w:color="auto"/>
        <w:bottom w:val="none" w:sz="0" w:space="0" w:color="auto"/>
        <w:right w:val="none" w:sz="0" w:space="0" w:color="auto"/>
      </w:divBdr>
    </w:div>
    <w:div w:id="1279487340">
      <w:bodyDiv w:val="1"/>
      <w:marLeft w:val="0"/>
      <w:marRight w:val="0"/>
      <w:marTop w:val="0"/>
      <w:marBottom w:val="0"/>
      <w:divBdr>
        <w:top w:val="none" w:sz="0" w:space="0" w:color="auto"/>
        <w:left w:val="none" w:sz="0" w:space="0" w:color="auto"/>
        <w:bottom w:val="none" w:sz="0" w:space="0" w:color="auto"/>
        <w:right w:val="none" w:sz="0" w:space="0" w:color="auto"/>
      </w:divBdr>
    </w:div>
    <w:div w:id="1303274526">
      <w:bodyDiv w:val="1"/>
      <w:marLeft w:val="0"/>
      <w:marRight w:val="0"/>
      <w:marTop w:val="0"/>
      <w:marBottom w:val="0"/>
      <w:divBdr>
        <w:top w:val="none" w:sz="0" w:space="0" w:color="auto"/>
        <w:left w:val="none" w:sz="0" w:space="0" w:color="auto"/>
        <w:bottom w:val="none" w:sz="0" w:space="0" w:color="auto"/>
        <w:right w:val="none" w:sz="0" w:space="0" w:color="auto"/>
      </w:divBdr>
    </w:div>
    <w:div w:id="1312103305">
      <w:bodyDiv w:val="1"/>
      <w:marLeft w:val="0"/>
      <w:marRight w:val="0"/>
      <w:marTop w:val="0"/>
      <w:marBottom w:val="0"/>
      <w:divBdr>
        <w:top w:val="none" w:sz="0" w:space="0" w:color="auto"/>
        <w:left w:val="none" w:sz="0" w:space="0" w:color="auto"/>
        <w:bottom w:val="none" w:sz="0" w:space="0" w:color="auto"/>
        <w:right w:val="none" w:sz="0" w:space="0" w:color="auto"/>
      </w:divBdr>
    </w:div>
    <w:div w:id="1340156164">
      <w:bodyDiv w:val="1"/>
      <w:marLeft w:val="0"/>
      <w:marRight w:val="0"/>
      <w:marTop w:val="0"/>
      <w:marBottom w:val="0"/>
      <w:divBdr>
        <w:top w:val="none" w:sz="0" w:space="0" w:color="auto"/>
        <w:left w:val="none" w:sz="0" w:space="0" w:color="auto"/>
        <w:bottom w:val="none" w:sz="0" w:space="0" w:color="auto"/>
        <w:right w:val="none" w:sz="0" w:space="0" w:color="auto"/>
      </w:divBdr>
    </w:div>
    <w:div w:id="1355643994">
      <w:bodyDiv w:val="1"/>
      <w:marLeft w:val="0"/>
      <w:marRight w:val="0"/>
      <w:marTop w:val="0"/>
      <w:marBottom w:val="0"/>
      <w:divBdr>
        <w:top w:val="none" w:sz="0" w:space="0" w:color="auto"/>
        <w:left w:val="none" w:sz="0" w:space="0" w:color="auto"/>
        <w:bottom w:val="none" w:sz="0" w:space="0" w:color="auto"/>
        <w:right w:val="none" w:sz="0" w:space="0" w:color="auto"/>
      </w:divBdr>
    </w:div>
    <w:div w:id="1367605903">
      <w:bodyDiv w:val="1"/>
      <w:marLeft w:val="0"/>
      <w:marRight w:val="0"/>
      <w:marTop w:val="0"/>
      <w:marBottom w:val="0"/>
      <w:divBdr>
        <w:top w:val="none" w:sz="0" w:space="0" w:color="auto"/>
        <w:left w:val="none" w:sz="0" w:space="0" w:color="auto"/>
        <w:bottom w:val="none" w:sz="0" w:space="0" w:color="auto"/>
        <w:right w:val="none" w:sz="0" w:space="0" w:color="auto"/>
      </w:divBdr>
    </w:div>
    <w:div w:id="1376470289">
      <w:bodyDiv w:val="1"/>
      <w:marLeft w:val="0"/>
      <w:marRight w:val="0"/>
      <w:marTop w:val="0"/>
      <w:marBottom w:val="0"/>
      <w:divBdr>
        <w:top w:val="none" w:sz="0" w:space="0" w:color="auto"/>
        <w:left w:val="none" w:sz="0" w:space="0" w:color="auto"/>
        <w:bottom w:val="none" w:sz="0" w:space="0" w:color="auto"/>
        <w:right w:val="none" w:sz="0" w:space="0" w:color="auto"/>
      </w:divBdr>
    </w:div>
    <w:div w:id="1385106451">
      <w:bodyDiv w:val="1"/>
      <w:marLeft w:val="0"/>
      <w:marRight w:val="0"/>
      <w:marTop w:val="0"/>
      <w:marBottom w:val="0"/>
      <w:divBdr>
        <w:top w:val="none" w:sz="0" w:space="0" w:color="auto"/>
        <w:left w:val="none" w:sz="0" w:space="0" w:color="auto"/>
        <w:bottom w:val="none" w:sz="0" w:space="0" w:color="auto"/>
        <w:right w:val="none" w:sz="0" w:space="0" w:color="auto"/>
      </w:divBdr>
    </w:div>
    <w:div w:id="1397245061">
      <w:bodyDiv w:val="1"/>
      <w:marLeft w:val="0"/>
      <w:marRight w:val="0"/>
      <w:marTop w:val="0"/>
      <w:marBottom w:val="0"/>
      <w:divBdr>
        <w:top w:val="none" w:sz="0" w:space="0" w:color="auto"/>
        <w:left w:val="none" w:sz="0" w:space="0" w:color="auto"/>
        <w:bottom w:val="none" w:sz="0" w:space="0" w:color="auto"/>
        <w:right w:val="none" w:sz="0" w:space="0" w:color="auto"/>
      </w:divBdr>
    </w:div>
    <w:div w:id="1437947013">
      <w:bodyDiv w:val="1"/>
      <w:marLeft w:val="0"/>
      <w:marRight w:val="0"/>
      <w:marTop w:val="0"/>
      <w:marBottom w:val="0"/>
      <w:divBdr>
        <w:top w:val="none" w:sz="0" w:space="0" w:color="auto"/>
        <w:left w:val="none" w:sz="0" w:space="0" w:color="auto"/>
        <w:bottom w:val="none" w:sz="0" w:space="0" w:color="auto"/>
        <w:right w:val="none" w:sz="0" w:space="0" w:color="auto"/>
      </w:divBdr>
    </w:div>
    <w:div w:id="1613508621">
      <w:bodyDiv w:val="1"/>
      <w:marLeft w:val="0"/>
      <w:marRight w:val="0"/>
      <w:marTop w:val="0"/>
      <w:marBottom w:val="0"/>
      <w:divBdr>
        <w:top w:val="none" w:sz="0" w:space="0" w:color="auto"/>
        <w:left w:val="none" w:sz="0" w:space="0" w:color="auto"/>
        <w:bottom w:val="none" w:sz="0" w:space="0" w:color="auto"/>
        <w:right w:val="none" w:sz="0" w:space="0" w:color="auto"/>
      </w:divBdr>
    </w:div>
    <w:div w:id="1615744777">
      <w:bodyDiv w:val="1"/>
      <w:marLeft w:val="0"/>
      <w:marRight w:val="0"/>
      <w:marTop w:val="0"/>
      <w:marBottom w:val="0"/>
      <w:divBdr>
        <w:top w:val="none" w:sz="0" w:space="0" w:color="auto"/>
        <w:left w:val="none" w:sz="0" w:space="0" w:color="auto"/>
        <w:bottom w:val="none" w:sz="0" w:space="0" w:color="auto"/>
        <w:right w:val="none" w:sz="0" w:space="0" w:color="auto"/>
      </w:divBdr>
    </w:div>
    <w:div w:id="1662587750">
      <w:bodyDiv w:val="1"/>
      <w:marLeft w:val="0"/>
      <w:marRight w:val="0"/>
      <w:marTop w:val="0"/>
      <w:marBottom w:val="0"/>
      <w:divBdr>
        <w:top w:val="none" w:sz="0" w:space="0" w:color="auto"/>
        <w:left w:val="none" w:sz="0" w:space="0" w:color="auto"/>
        <w:bottom w:val="none" w:sz="0" w:space="0" w:color="auto"/>
        <w:right w:val="none" w:sz="0" w:space="0" w:color="auto"/>
      </w:divBdr>
    </w:div>
    <w:div w:id="1676421246">
      <w:bodyDiv w:val="1"/>
      <w:marLeft w:val="0"/>
      <w:marRight w:val="0"/>
      <w:marTop w:val="0"/>
      <w:marBottom w:val="0"/>
      <w:divBdr>
        <w:top w:val="none" w:sz="0" w:space="0" w:color="auto"/>
        <w:left w:val="none" w:sz="0" w:space="0" w:color="auto"/>
        <w:bottom w:val="none" w:sz="0" w:space="0" w:color="auto"/>
        <w:right w:val="none" w:sz="0" w:space="0" w:color="auto"/>
      </w:divBdr>
    </w:div>
    <w:div w:id="1688092899">
      <w:bodyDiv w:val="1"/>
      <w:marLeft w:val="0"/>
      <w:marRight w:val="0"/>
      <w:marTop w:val="0"/>
      <w:marBottom w:val="0"/>
      <w:divBdr>
        <w:top w:val="none" w:sz="0" w:space="0" w:color="auto"/>
        <w:left w:val="none" w:sz="0" w:space="0" w:color="auto"/>
        <w:bottom w:val="none" w:sz="0" w:space="0" w:color="auto"/>
        <w:right w:val="none" w:sz="0" w:space="0" w:color="auto"/>
      </w:divBdr>
    </w:div>
    <w:div w:id="1711107886">
      <w:bodyDiv w:val="1"/>
      <w:marLeft w:val="0"/>
      <w:marRight w:val="0"/>
      <w:marTop w:val="0"/>
      <w:marBottom w:val="0"/>
      <w:divBdr>
        <w:top w:val="none" w:sz="0" w:space="0" w:color="auto"/>
        <w:left w:val="none" w:sz="0" w:space="0" w:color="auto"/>
        <w:bottom w:val="none" w:sz="0" w:space="0" w:color="auto"/>
        <w:right w:val="none" w:sz="0" w:space="0" w:color="auto"/>
      </w:divBdr>
    </w:div>
    <w:div w:id="1879538707">
      <w:bodyDiv w:val="1"/>
      <w:marLeft w:val="0"/>
      <w:marRight w:val="0"/>
      <w:marTop w:val="0"/>
      <w:marBottom w:val="0"/>
      <w:divBdr>
        <w:top w:val="none" w:sz="0" w:space="0" w:color="auto"/>
        <w:left w:val="none" w:sz="0" w:space="0" w:color="auto"/>
        <w:bottom w:val="none" w:sz="0" w:space="0" w:color="auto"/>
        <w:right w:val="none" w:sz="0" w:space="0" w:color="auto"/>
      </w:divBdr>
    </w:div>
    <w:div w:id="1884708916">
      <w:bodyDiv w:val="1"/>
      <w:marLeft w:val="0"/>
      <w:marRight w:val="0"/>
      <w:marTop w:val="0"/>
      <w:marBottom w:val="0"/>
      <w:divBdr>
        <w:top w:val="none" w:sz="0" w:space="0" w:color="auto"/>
        <w:left w:val="none" w:sz="0" w:space="0" w:color="auto"/>
        <w:bottom w:val="none" w:sz="0" w:space="0" w:color="auto"/>
        <w:right w:val="none" w:sz="0" w:space="0" w:color="auto"/>
      </w:divBdr>
      <w:divsChild>
        <w:div w:id="489558557">
          <w:marLeft w:val="0"/>
          <w:marRight w:val="0"/>
          <w:marTop w:val="0"/>
          <w:marBottom w:val="0"/>
          <w:divBdr>
            <w:top w:val="none" w:sz="0" w:space="0" w:color="auto"/>
            <w:left w:val="none" w:sz="0" w:space="0" w:color="auto"/>
            <w:bottom w:val="none" w:sz="0" w:space="0" w:color="auto"/>
            <w:right w:val="none" w:sz="0" w:space="0" w:color="auto"/>
          </w:divBdr>
        </w:div>
        <w:div w:id="1079132038">
          <w:marLeft w:val="0"/>
          <w:marRight w:val="0"/>
          <w:marTop w:val="0"/>
          <w:marBottom w:val="0"/>
          <w:divBdr>
            <w:top w:val="none" w:sz="0" w:space="0" w:color="auto"/>
            <w:left w:val="none" w:sz="0" w:space="0" w:color="auto"/>
            <w:bottom w:val="none" w:sz="0" w:space="0" w:color="auto"/>
            <w:right w:val="none" w:sz="0" w:space="0" w:color="auto"/>
          </w:divBdr>
        </w:div>
      </w:divsChild>
    </w:div>
    <w:div w:id="1907567745">
      <w:bodyDiv w:val="1"/>
      <w:marLeft w:val="0"/>
      <w:marRight w:val="0"/>
      <w:marTop w:val="0"/>
      <w:marBottom w:val="0"/>
      <w:divBdr>
        <w:top w:val="none" w:sz="0" w:space="0" w:color="auto"/>
        <w:left w:val="none" w:sz="0" w:space="0" w:color="auto"/>
        <w:bottom w:val="none" w:sz="0" w:space="0" w:color="auto"/>
        <w:right w:val="none" w:sz="0" w:space="0" w:color="auto"/>
      </w:divBdr>
    </w:div>
    <w:div w:id="1976789584">
      <w:bodyDiv w:val="1"/>
      <w:marLeft w:val="0"/>
      <w:marRight w:val="0"/>
      <w:marTop w:val="0"/>
      <w:marBottom w:val="0"/>
      <w:divBdr>
        <w:top w:val="none" w:sz="0" w:space="0" w:color="auto"/>
        <w:left w:val="none" w:sz="0" w:space="0" w:color="auto"/>
        <w:bottom w:val="none" w:sz="0" w:space="0" w:color="auto"/>
        <w:right w:val="none" w:sz="0" w:space="0" w:color="auto"/>
      </w:divBdr>
    </w:div>
    <w:div w:id="2003459704">
      <w:bodyDiv w:val="1"/>
      <w:marLeft w:val="0"/>
      <w:marRight w:val="0"/>
      <w:marTop w:val="0"/>
      <w:marBottom w:val="0"/>
      <w:divBdr>
        <w:top w:val="none" w:sz="0" w:space="0" w:color="auto"/>
        <w:left w:val="none" w:sz="0" w:space="0" w:color="auto"/>
        <w:bottom w:val="none" w:sz="0" w:space="0" w:color="auto"/>
        <w:right w:val="none" w:sz="0" w:space="0" w:color="auto"/>
      </w:divBdr>
    </w:div>
    <w:div w:id="2070498743">
      <w:bodyDiv w:val="1"/>
      <w:marLeft w:val="0"/>
      <w:marRight w:val="0"/>
      <w:marTop w:val="0"/>
      <w:marBottom w:val="0"/>
      <w:divBdr>
        <w:top w:val="none" w:sz="0" w:space="0" w:color="auto"/>
        <w:left w:val="none" w:sz="0" w:space="0" w:color="auto"/>
        <w:bottom w:val="none" w:sz="0" w:space="0" w:color="auto"/>
        <w:right w:val="none" w:sz="0" w:space="0" w:color="auto"/>
      </w:divBdr>
    </w:div>
    <w:div w:id="2089039165">
      <w:bodyDiv w:val="1"/>
      <w:marLeft w:val="0"/>
      <w:marRight w:val="0"/>
      <w:marTop w:val="0"/>
      <w:marBottom w:val="0"/>
      <w:divBdr>
        <w:top w:val="none" w:sz="0" w:space="0" w:color="auto"/>
        <w:left w:val="none" w:sz="0" w:space="0" w:color="auto"/>
        <w:bottom w:val="none" w:sz="0" w:space="0" w:color="auto"/>
        <w:right w:val="none" w:sz="0" w:space="0" w:color="auto"/>
      </w:divBdr>
    </w:div>
    <w:div w:id="2098548540">
      <w:bodyDiv w:val="1"/>
      <w:marLeft w:val="0"/>
      <w:marRight w:val="0"/>
      <w:marTop w:val="0"/>
      <w:marBottom w:val="0"/>
      <w:divBdr>
        <w:top w:val="none" w:sz="0" w:space="0" w:color="auto"/>
        <w:left w:val="none" w:sz="0" w:space="0" w:color="auto"/>
        <w:bottom w:val="none" w:sz="0" w:space="0" w:color="auto"/>
        <w:right w:val="none" w:sz="0" w:space="0" w:color="auto"/>
      </w:divBdr>
    </w:div>
    <w:div w:id="2106420982">
      <w:bodyDiv w:val="1"/>
      <w:marLeft w:val="0"/>
      <w:marRight w:val="0"/>
      <w:marTop w:val="0"/>
      <w:marBottom w:val="0"/>
      <w:divBdr>
        <w:top w:val="none" w:sz="0" w:space="0" w:color="auto"/>
        <w:left w:val="none" w:sz="0" w:space="0" w:color="auto"/>
        <w:bottom w:val="none" w:sz="0" w:space="0" w:color="auto"/>
        <w:right w:val="none" w:sz="0" w:space="0" w:color="auto"/>
      </w:divBdr>
    </w:div>
    <w:div w:id="2145656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gi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3" Type="http://schemas.openxmlformats.org/officeDocument/2006/relationships/image" Target="media/image5.jpg"/><Relationship Id="rId2" Type="http://schemas.openxmlformats.org/officeDocument/2006/relationships/image" Target="media/image4.jp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rella\Downloads\IPPC_2024-06-1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20" ma:contentTypeDescription="Create a new document." ma:contentTypeScope="" ma:versionID="a974486d38db9168f0ef3d5f5c670704">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4ee2d1f40b07c99bcda9b216f3b3c2c0"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2D133-4544-49F2-BFBE-C64931F635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509D38-16F9-428E-A3AD-EE21F9118731}">
  <ds:schemaRefs>
    <ds:schemaRef ds:uri="http://schemas.microsoft.com/sharepoint/v3/contenttype/forms"/>
  </ds:schemaRefs>
</ds:datastoreItem>
</file>

<file path=customXml/itemProps3.xml><?xml version="1.0" encoding="utf-8"?>
<ds:datastoreItem xmlns:ds="http://schemas.openxmlformats.org/officeDocument/2006/customXml" ds:itemID="{C7466AA5-D185-46B3-B8E5-85B7191E8CD5}">
  <ds:schemaRefs>
    <ds:schemaRef ds:uri="http://purl.org/dc/dcmitype/"/>
    <ds:schemaRef ds:uri="http://schemas.microsoft.com/office/2006/documentManagement/types"/>
    <ds:schemaRef ds:uri="http://schemas.openxmlformats.org/package/2006/metadata/core-properties"/>
    <ds:schemaRef ds:uri="http://purl.org/dc/elements/1.1/"/>
    <ds:schemaRef ds:uri="ea6feb38-a85a-45e8-92e9-814486bbe375"/>
    <ds:schemaRef ds:uri="http://schemas.microsoft.com/office/2006/metadata/properties"/>
    <ds:schemaRef ds:uri="http://schemas.microsoft.com/office/infopath/2007/PartnerControls"/>
    <ds:schemaRef ds:uri="a05d7f75-f42e-4288-8809-604fd4d9691f"/>
    <ds:schemaRef ds:uri="http://www.w3.org/XML/1998/namespace"/>
    <ds:schemaRef ds:uri="http://purl.org/dc/terms/"/>
  </ds:schemaRefs>
</ds:datastoreItem>
</file>

<file path=customXml/itemProps4.xml><?xml version="1.0" encoding="utf-8"?>
<ds:datastoreItem xmlns:ds="http://schemas.openxmlformats.org/officeDocument/2006/customXml" ds:itemID="{B8F6F821-8533-47D8-B7ED-6F49C16FD3FA}">
  <ds:schemaRefs>
    <ds:schemaRef ds:uri="http://schemas.openxmlformats.org/officeDocument/2006/bibliography"/>
  </ds:schemaRefs>
</ds:datastoreItem>
</file>

<file path=docMetadata/LabelInfo.xml><?xml version="1.0" encoding="utf-8"?>
<clbl:labelList xmlns:clbl="http://schemas.microsoft.com/office/2020/mipLabelMetadata">
  <clbl:label id="{933d8be6-3c40-4052-87a2-9c2adcba8759}" enabled="1" method="Privileged" siteId="{2be67eb7-400c-4b3f-a5a1-1258c0da0696}" removed="0"/>
</clbl:labelList>
</file>

<file path=docProps/app.xml><?xml version="1.0" encoding="utf-8"?>
<Properties xmlns="http://schemas.openxmlformats.org/officeDocument/2006/extended-properties" xmlns:vt="http://schemas.openxmlformats.org/officeDocument/2006/docPropsVTypes">
  <Template>IPPC_2024-06-17</Template>
  <TotalTime>4</TotalTime>
  <Pages>12</Pages>
  <Words>4010</Words>
  <Characters>22859</Characters>
  <Application>Microsoft Office Word</Application>
  <DocSecurity>0</DocSecurity>
  <Lines>190</Lines>
  <Paragraphs>53</Paragraphs>
  <ScaleCrop>false</ScaleCrop>
  <Company>FAO of the UN</Company>
  <LinksUpToDate>false</LinksUpToDate>
  <CharactersWithSpaces>26816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FAO</dc:creator>
  <cp:keywords/>
  <dc:description/>
  <cp:lastModifiedBy>Krah, Emmanuel (NSPD)</cp:lastModifiedBy>
  <cp:revision>285</cp:revision>
  <cp:lastPrinted>2025-10-01T10:04:00Z</cp:lastPrinted>
  <dcterms:created xsi:type="dcterms:W3CDTF">2025-10-15T22:32:00Z</dcterms:created>
  <dcterms:modified xsi:type="dcterms:W3CDTF">2025-11-12T14:43:00Z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y fmtid="{D5CDD505-2E9C-101B-9397-08002B2CF9AE}" pid="4" name="ClassificationContentMarkingHeaderShapeIds">
    <vt:lpwstr>58774573,69fc9efc,61046f55</vt:lpwstr>
  </property>
  <property fmtid="{D5CDD505-2E9C-101B-9397-08002B2CF9AE}" pid="5" name="ClassificationContentMarkingHeaderFontProps">
    <vt:lpwstr>#ff0000,12,Calibri</vt:lpwstr>
  </property>
  <property fmtid="{D5CDD505-2E9C-101B-9397-08002B2CF9AE}" pid="6" name="ClassificationContentMarkingHeaderText">
    <vt:lpwstr>OFFICIAL</vt:lpwstr>
  </property>
  <property fmtid="{D5CDD505-2E9C-101B-9397-08002B2CF9AE}" pid="7" name="ClassificationContentMarkingFooterShapeIds">
    <vt:lpwstr>2fa35966,1b088396,311ba3e0</vt:lpwstr>
  </property>
  <property fmtid="{D5CDD505-2E9C-101B-9397-08002B2CF9AE}" pid="8" name="ClassificationContentMarkingFooterFontProps">
    <vt:lpwstr>#ff0000,12,Calibri</vt:lpwstr>
  </property>
  <property fmtid="{D5CDD505-2E9C-101B-9397-08002B2CF9AE}" pid="9" name="ClassificationContentMarkingFooterText">
    <vt:lpwstr>OFFICIAL</vt:lpwstr>
  </property>
  <property fmtid="{D5CDD505-2E9C-101B-9397-08002B2CF9AE}" pid="10" name="MSIP_Label_933d8be6-3c40-4052-87a2-9c2adcba8759_Enabled">
    <vt:lpwstr>true</vt:lpwstr>
  </property>
  <property fmtid="{D5CDD505-2E9C-101B-9397-08002B2CF9AE}" pid="11" name="MSIP_Label_933d8be6-3c40-4052-87a2-9c2adcba8759_SetDate">
    <vt:lpwstr>2024-12-04T23:46:29Z</vt:lpwstr>
  </property>
  <property fmtid="{D5CDD505-2E9C-101B-9397-08002B2CF9AE}" pid="12" name="MSIP_Label_933d8be6-3c40-4052-87a2-9c2adcba8759_Method">
    <vt:lpwstr>Privileged</vt:lpwstr>
  </property>
  <property fmtid="{D5CDD505-2E9C-101B-9397-08002B2CF9AE}" pid="13" name="MSIP_Label_933d8be6-3c40-4052-87a2-9c2adcba8759_Name">
    <vt:lpwstr>OFFICIAL</vt:lpwstr>
  </property>
  <property fmtid="{D5CDD505-2E9C-101B-9397-08002B2CF9AE}" pid="14" name="MSIP_Label_933d8be6-3c40-4052-87a2-9c2adcba8759_SiteId">
    <vt:lpwstr>2be67eb7-400c-4b3f-a5a1-1258c0da0696</vt:lpwstr>
  </property>
  <property fmtid="{D5CDD505-2E9C-101B-9397-08002B2CF9AE}" pid="15" name="MSIP_Label_933d8be6-3c40-4052-87a2-9c2adcba8759_ActionId">
    <vt:lpwstr>21ca3ddc-a2a8-4599-b74e-350ec83373e5</vt:lpwstr>
  </property>
  <property fmtid="{D5CDD505-2E9C-101B-9397-08002B2CF9AE}" pid="16" name="MSIP_Label_933d8be6-3c40-4052-87a2-9c2adcba8759_ContentBits">
    <vt:lpwstr>3</vt:lpwstr>
  </property>
</Properties>
</file>