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7EFF" w14:textId="77777777" w:rsidR="00A26731" w:rsidRDefault="00A26731" w:rsidP="0096154A">
      <w:pPr>
        <w:pStyle w:val="paragraph"/>
        <w:spacing w:before="0" w:beforeAutospacing="0" w:after="0" w:afterAutospacing="0"/>
        <w:ind w:left="555" w:hanging="555"/>
        <w:jc w:val="center"/>
        <w:textAlignment w:val="baseline"/>
        <w:rPr>
          <w:rStyle w:val="normaltextrun"/>
          <w:rFonts w:eastAsiaTheme="majorEastAsia"/>
          <w:b/>
          <w:bCs/>
        </w:rPr>
      </w:pPr>
    </w:p>
    <w:p w14:paraId="0BE442DF" w14:textId="0763B254" w:rsidR="002C38E2" w:rsidRPr="002C38E2" w:rsidRDefault="002C38E2" w:rsidP="002C38E2">
      <w:pPr>
        <w:pStyle w:val="IPPHeadSection"/>
        <w:spacing w:before="0"/>
        <w:jc w:val="center"/>
        <w:rPr>
          <w:szCs w:val="24"/>
        </w:rPr>
      </w:pPr>
      <w:r w:rsidRPr="002C38E2">
        <w:rPr>
          <w:szCs w:val="24"/>
        </w:rPr>
        <w:t>update on 2025 activities and work plan for 2026</w:t>
      </w:r>
    </w:p>
    <w:p w14:paraId="4EE62261" w14:textId="77777777" w:rsidR="002C38E2" w:rsidRPr="002C38E2" w:rsidRDefault="002C38E2" w:rsidP="002C38E2">
      <w:pPr>
        <w:jc w:val="center"/>
        <w:rPr>
          <w:rFonts w:ascii="Times New Roman" w:hAnsi="Times New Roman" w:cs="Times New Roman"/>
          <w:i/>
          <w:iCs/>
        </w:rPr>
      </w:pPr>
      <w:r w:rsidRPr="002C38E2">
        <w:rPr>
          <w:rFonts w:ascii="Times New Roman" w:hAnsi="Times New Roman" w:cs="Times New Roman"/>
          <w:i/>
          <w:iCs/>
        </w:rPr>
        <w:t>(Prepared by the IPPC Secretariat)</w:t>
      </w:r>
    </w:p>
    <w:p w14:paraId="6DC1B402" w14:textId="77777777" w:rsidR="002C38E2" w:rsidRPr="00F15CDC" w:rsidRDefault="002C38E2" w:rsidP="002C38E2">
      <w:pPr>
        <w:spacing w:after="0" w:line="240" w:lineRule="auto"/>
        <w:jc w:val="center"/>
        <w:rPr>
          <w:rFonts w:cs="Times New Roman"/>
          <w:i/>
          <w:iCs/>
          <w:color w:val="000000" w:themeColor="text1"/>
        </w:rPr>
      </w:pPr>
    </w:p>
    <w:p w14:paraId="3B23A996" w14:textId="77777777" w:rsidR="002C38E2" w:rsidRPr="002C38E2" w:rsidRDefault="002C38E2" w:rsidP="002C38E2">
      <w:pPr>
        <w:pStyle w:val="Heading3"/>
        <w:numPr>
          <w:ilvl w:val="0"/>
          <w:numId w:val="30"/>
        </w:numPr>
        <w:spacing w:before="0"/>
        <w:ind w:left="0" w:firstLine="0"/>
        <w:rPr>
          <w:rFonts w:ascii="Times New Roman" w:eastAsia="Times New Roman" w:hAnsi="Times New Roman" w:cs="Times New Roman"/>
          <w:color w:val="000000" w:themeColor="text1"/>
          <w:sz w:val="22"/>
          <w:szCs w:val="22"/>
        </w:rPr>
      </w:pPr>
      <w:r w:rsidRPr="002C38E2">
        <w:rPr>
          <w:rStyle w:val="Strong"/>
          <w:rFonts w:ascii="Times New Roman" w:hAnsi="Times New Roman" w:cs="Times New Roman"/>
          <w:color w:val="000000" w:themeColor="text1"/>
          <w:sz w:val="22"/>
          <w:szCs w:val="22"/>
        </w:rPr>
        <w:t>Background</w:t>
      </w:r>
    </w:p>
    <w:p w14:paraId="622DB8E1" w14:textId="77777777" w:rsidR="002C38E2" w:rsidRPr="00CA596F" w:rsidRDefault="002C38E2" w:rsidP="002C38E2">
      <w:pPr>
        <w:pStyle w:val="IPPParagraphnumbering"/>
        <w:numPr>
          <w:ilvl w:val="0"/>
          <w:numId w:val="28"/>
        </w:numPr>
        <w:spacing w:after="0"/>
        <w:rPr>
          <w:szCs w:val="22"/>
        </w:rPr>
      </w:pPr>
      <w:r w:rsidRPr="00CA596F">
        <w:rPr>
          <w:szCs w:val="22"/>
        </w:rPr>
        <w:t>The International Plant Protection Convention establishes several reporting obligations which are the responsibility of the contracting parties to the Convention. Contracting parties should at least report on the following:</w:t>
      </w:r>
    </w:p>
    <w:p w14:paraId="0F1A8454" w14:textId="77777777" w:rsidR="002C38E2" w:rsidRPr="002C38E2" w:rsidRDefault="002C38E2" w:rsidP="002C38E2">
      <w:pPr>
        <w:pStyle w:val="ListParagraph"/>
        <w:numPr>
          <w:ilvl w:val="0"/>
          <w:numId w:val="31"/>
        </w:numPr>
        <w:shd w:val="clear" w:color="auto" w:fill="FFFFFF"/>
        <w:spacing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a single Official Contact Point (Art. VIII 2 of the IPPC</w:t>
      </w:r>
      <w:proofErr w:type="gramStart"/>
      <w:r w:rsidRPr="002C38E2">
        <w:rPr>
          <w:rFonts w:ascii="Times New Roman" w:eastAsia="Times New Roman" w:hAnsi="Times New Roman" w:cs="Times New Roman"/>
          <w:color w:val="212529"/>
        </w:rPr>
        <w:t>);</w:t>
      </w:r>
      <w:proofErr w:type="gramEnd"/>
    </w:p>
    <w:p w14:paraId="07535646"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a description of its official national plant protection organization (Art. IV 4 of the IPPC</w:t>
      </w:r>
      <w:proofErr w:type="gramStart"/>
      <w:r w:rsidRPr="002C38E2">
        <w:rPr>
          <w:rFonts w:ascii="Times New Roman" w:eastAsia="Times New Roman" w:hAnsi="Times New Roman" w:cs="Times New Roman"/>
          <w:color w:val="212529"/>
        </w:rPr>
        <w:t>);</w:t>
      </w:r>
      <w:proofErr w:type="gramEnd"/>
    </w:p>
    <w:p w14:paraId="2321610C"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phytosanitary requirements, restrictions and prohibitions which are currently in force (Art. VII 2b of the IPPC</w:t>
      </w:r>
      <w:proofErr w:type="gramStart"/>
      <w:r w:rsidRPr="002C38E2">
        <w:rPr>
          <w:rFonts w:ascii="Times New Roman" w:eastAsia="Times New Roman" w:hAnsi="Times New Roman" w:cs="Times New Roman"/>
          <w:color w:val="212529"/>
        </w:rPr>
        <w:t>);</w:t>
      </w:r>
      <w:proofErr w:type="gramEnd"/>
    </w:p>
    <w:p w14:paraId="5294C3E1"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 xml:space="preserve">specific points of entry (for consignments of </w:t>
      </w:r>
      <w:proofErr w:type="gramStart"/>
      <w:r w:rsidRPr="002C38E2">
        <w:rPr>
          <w:rFonts w:ascii="Times New Roman" w:eastAsia="Times New Roman" w:hAnsi="Times New Roman" w:cs="Times New Roman"/>
          <w:color w:val="212529"/>
        </w:rPr>
        <w:t>particular plants</w:t>
      </w:r>
      <w:proofErr w:type="gramEnd"/>
      <w:r w:rsidRPr="002C38E2">
        <w:rPr>
          <w:rFonts w:ascii="Times New Roman" w:eastAsia="Times New Roman" w:hAnsi="Times New Roman" w:cs="Times New Roman"/>
          <w:color w:val="212529"/>
        </w:rPr>
        <w:t xml:space="preserve"> or plant products required to be imported only through those specific points) (Art. VII 2d of the IPPC</w:t>
      </w:r>
      <w:proofErr w:type="gramStart"/>
      <w:r w:rsidRPr="002C38E2">
        <w:rPr>
          <w:rFonts w:ascii="Times New Roman" w:eastAsia="Times New Roman" w:hAnsi="Times New Roman" w:cs="Times New Roman"/>
          <w:color w:val="212529"/>
        </w:rPr>
        <w:t>);</w:t>
      </w:r>
      <w:proofErr w:type="gramEnd"/>
    </w:p>
    <w:p w14:paraId="302B6342"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lists of regulated pests, using scientific names, which are currently in force (Art. VII 2i of the IPPC</w:t>
      </w:r>
      <w:proofErr w:type="gramStart"/>
      <w:r w:rsidRPr="002C38E2">
        <w:rPr>
          <w:rFonts w:ascii="Times New Roman" w:eastAsia="Times New Roman" w:hAnsi="Times New Roman" w:cs="Times New Roman"/>
          <w:color w:val="212529"/>
        </w:rPr>
        <w:t>);</w:t>
      </w:r>
      <w:proofErr w:type="gramEnd"/>
    </w:p>
    <w:p w14:paraId="0B8BB0A0"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pest reporting, i.e. reporting regarding occurrence, outbreak and spread of pests (Art. VIII 1a of the IPPC</w:t>
      </w:r>
      <w:proofErr w:type="gramStart"/>
      <w:r w:rsidRPr="002C38E2">
        <w:rPr>
          <w:rFonts w:ascii="Times New Roman" w:eastAsia="Times New Roman" w:hAnsi="Times New Roman" w:cs="Times New Roman"/>
          <w:color w:val="212529"/>
        </w:rPr>
        <w:t>);</w:t>
      </w:r>
      <w:proofErr w:type="gramEnd"/>
    </w:p>
    <w:p w14:paraId="09038ED8" w14:textId="77777777" w:rsidR="002C38E2" w:rsidRPr="002C38E2" w:rsidRDefault="002C38E2" w:rsidP="002C38E2">
      <w:pPr>
        <w:pStyle w:val="ListParagraph"/>
        <w:numPr>
          <w:ilvl w:val="0"/>
          <w:numId w:val="31"/>
        </w:numPr>
        <w:shd w:val="clear" w:color="auto" w:fill="FFFFFF"/>
        <w:spacing w:before="100" w:beforeAutospacing="1" w:after="100" w:afterAutospacing="1" w:line="240" w:lineRule="auto"/>
        <w:rPr>
          <w:rFonts w:ascii="Times New Roman" w:eastAsia="Times New Roman" w:hAnsi="Times New Roman" w:cs="Times New Roman"/>
          <w:color w:val="212529"/>
        </w:rPr>
      </w:pPr>
      <w:r w:rsidRPr="002C38E2">
        <w:rPr>
          <w:rFonts w:ascii="Times New Roman" w:eastAsia="Times New Roman" w:hAnsi="Times New Roman" w:cs="Times New Roman"/>
          <w:color w:val="212529"/>
        </w:rPr>
        <w:t>emergency actions (Art. VII 6 of the IPPC).</w:t>
      </w:r>
    </w:p>
    <w:p w14:paraId="688BA818" w14:textId="77777777" w:rsidR="002C38E2" w:rsidRDefault="002C38E2" w:rsidP="002C38E2">
      <w:pPr>
        <w:pStyle w:val="IPPParagraphnumbering"/>
        <w:numPr>
          <w:ilvl w:val="0"/>
          <w:numId w:val="28"/>
        </w:numPr>
        <w:rPr>
          <w:szCs w:val="22"/>
        </w:rPr>
      </w:pPr>
      <w:r>
        <w:rPr>
          <w:szCs w:val="22"/>
        </w:rPr>
        <w:t>The IC established an IC Team on NROs to provide guidance and technical support on the issues relating to NROs.</w:t>
      </w:r>
    </w:p>
    <w:p w14:paraId="50BC8054" w14:textId="77777777" w:rsidR="002C38E2" w:rsidRDefault="002C38E2" w:rsidP="002C38E2">
      <w:pPr>
        <w:pStyle w:val="IPPParagraphnumbering"/>
        <w:numPr>
          <w:ilvl w:val="0"/>
          <w:numId w:val="28"/>
        </w:numPr>
        <w:rPr>
          <w:szCs w:val="22"/>
        </w:rPr>
      </w:pPr>
      <w:r w:rsidRPr="005931D6">
        <w:rPr>
          <w:szCs w:val="22"/>
        </w:rPr>
        <w:t>The purpose of this paper is to provide an update on activities related to NROs since the last meeting in April 2025 and to prepare the work plan for 2026.</w:t>
      </w:r>
    </w:p>
    <w:p w14:paraId="6A93E7A9" w14:textId="77777777" w:rsidR="002C38E2" w:rsidRPr="002C38E2" w:rsidRDefault="002C38E2" w:rsidP="002C38E2">
      <w:pPr>
        <w:pStyle w:val="Heading3"/>
        <w:numPr>
          <w:ilvl w:val="0"/>
          <w:numId w:val="30"/>
        </w:numPr>
        <w:ind w:left="0" w:firstLine="0"/>
        <w:rPr>
          <w:rFonts w:ascii="Times New Roman" w:hAnsi="Times New Roman" w:cs="Times New Roman"/>
          <w:b/>
          <w:bCs/>
          <w:color w:val="000000" w:themeColor="text1"/>
          <w:sz w:val="22"/>
          <w:szCs w:val="22"/>
        </w:rPr>
      </w:pPr>
      <w:r w:rsidRPr="002C38E2">
        <w:rPr>
          <w:rStyle w:val="Strong"/>
          <w:rFonts w:ascii="Times New Roman" w:hAnsi="Times New Roman" w:cs="Times New Roman"/>
          <w:color w:val="000000" w:themeColor="text1"/>
          <w:sz w:val="22"/>
          <w:szCs w:val="22"/>
        </w:rPr>
        <w:t>Follow up on CPM decisions on NROs</w:t>
      </w:r>
    </w:p>
    <w:p w14:paraId="472B33BB" w14:textId="77777777" w:rsidR="002C38E2" w:rsidRDefault="002C38E2" w:rsidP="002C38E2">
      <w:pPr>
        <w:pStyle w:val="IPPParagraphnumbering"/>
        <w:numPr>
          <w:ilvl w:val="0"/>
          <w:numId w:val="28"/>
        </w:numPr>
        <w:rPr>
          <w:szCs w:val="22"/>
        </w:rPr>
      </w:pPr>
      <w:r w:rsidRPr="009E2372">
        <w:rPr>
          <w:szCs w:val="22"/>
        </w:rPr>
        <w:t xml:space="preserve">During the last meeting, the IC team on NROs discussed the IC decisions on the CPM-19 outcomes related to NROs. </w:t>
      </w:r>
      <w:bookmarkStart w:id="0" w:name="_Hlk194940896"/>
      <w:r w:rsidRPr="009E2372">
        <w:rPr>
          <w:rFonts w:eastAsiaTheme="minorEastAsia"/>
          <w:szCs w:val="22"/>
          <w:lang w:val="en-CA" w:eastAsia="ja-JP"/>
        </w:rPr>
        <w:t xml:space="preserve">The IC team on NROs </w:t>
      </w:r>
      <w:bookmarkEnd w:id="0"/>
      <w:r w:rsidRPr="009E2372">
        <w:rPr>
          <w:rFonts w:eastAsiaTheme="minorEastAsia"/>
          <w:szCs w:val="22"/>
          <w:lang w:val="en-CA" w:eastAsia="ja-JP"/>
        </w:rPr>
        <w:t xml:space="preserve">noted the IC recommendation that the activation of the IC Subgroup on NROs being put on hold and recommended to activate it when the allocation agreed by CPM-19 will be available and </w:t>
      </w:r>
      <w:r w:rsidRPr="009E2372">
        <w:rPr>
          <w:szCs w:val="22"/>
          <w:lang w:eastAsia="ja-JP"/>
        </w:rPr>
        <w:t>requested the secretariat to follow up the resource allocation for NROs activities during the IC meeting in May and during the next bureau meeting in June 2025</w:t>
      </w:r>
      <w:r>
        <w:rPr>
          <w:szCs w:val="22"/>
          <w:lang w:eastAsia="ja-JP"/>
        </w:rPr>
        <w:t>.</w:t>
      </w:r>
    </w:p>
    <w:p w14:paraId="5F6C7801" w14:textId="77777777" w:rsidR="002C38E2" w:rsidRPr="009E2372" w:rsidRDefault="002C38E2" w:rsidP="002C38E2">
      <w:pPr>
        <w:pStyle w:val="IPPParagraphnumbering"/>
        <w:numPr>
          <w:ilvl w:val="0"/>
          <w:numId w:val="28"/>
        </w:numPr>
        <w:rPr>
          <w:szCs w:val="22"/>
        </w:rPr>
      </w:pPr>
      <w:r w:rsidRPr="009E2372">
        <w:rPr>
          <w:szCs w:val="22"/>
          <w:lang w:eastAsia="ja-JP"/>
        </w:rPr>
        <w:t>Th</w:t>
      </w:r>
      <w:r>
        <w:rPr>
          <w:szCs w:val="22"/>
          <w:lang w:eastAsia="ja-JP"/>
        </w:rPr>
        <w:t>e</w:t>
      </w:r>
      <w:r w:rsidRPr="009E2372">
        <w:rPr>
          <w:szCs w:val="22"/>
          <w:lang w:eastAsia="ja-JP"/>
        </w:rPr>
        <w:t xml:space="preserve"> IC </w:t>
      </w:r>
      <w:r>
        <w:rPr>
          <w:szCs w:val="22"/>
          <w:lang w:eastAsia="ja-JP"/>
        </w:rPr>
        <w:t>t</w:t>
      </w:r>
      <w:r w:rsidRPr="009E2372">
        <w:rPr>
          <w:szCs w:val="22"/>
          <w:lang w:eastAsia="ja-JP"/>
        </w:rPr>
        <w:t>eam considered</w:t>
      </w:r>
      <w:r w:rsidRPr="009E2372">
        <w:rPr>
          <w:i/>
          <w:iCs/>
          <w:szCs w:val="22"/>
          <w:lang w:eastAsia="ja-JP"/>
        </w:rPr>
        <w:t xml:space="preserve"> </w:t>
      </w:r>
      <w:r w:rsidRPr="009E2372">
        <w:rPr>
          <w:szCs w:val="22"/>
          <w:lang w:eastAsia="ja-JP"/>
        </w:rPr>
        <w:t xml:space="preserve">the IC endorsement to include of a new bullet in the “Related official information “section of the “IPPC country page”, as an optional feature, to link to the NPPO system to verify phytosanitary certificates by PC number, QR code, or any other similar information, if an accessible system is available and </w:t>
      </w:r>
      <w:r w:rsidRPr="009E2372">
        <w:rPr>
          <w:rFonts w:eastAsiaTheme="minorEastAsia"/>
          <w:szCs w:val="22"/>
          <w:lang w:val="en-CA" w:eastAsia="ja-JP"/>
        </w:rPr>
        <w:t>noted the IC agreement to maintain the process in place for the Official Contact Point (OCP) nomination, without making the provision of the official NPPO stamp mandatory</w:t>
      </w:r>
      <w:r>
        <w:rPr>
          <w:rFonts w:eastAsiaTheme="minorEastAsia"/>
          <w:szCs w:val="22"/>
          <w:lang w:val="en-CA" w:eastAsia="ja-JP"/>
        </w:rPr>
        <w:t>.</w:t>
      </w:r>
    </w:p>
    <w:p w14:paraId="5F44ADDB" w14:textId="77777777" w:rsidR="002C38E2" w:rsidRPr="009E2372" w:rsidRDefault="002C38E2" w:rsidP="002C38E2">
      <w:pPr>
        <w:pStyle w:val="IPPParagraphnumbering"/>
        <w:numPr>
          <w:ilvl w:val="0"/>
          <w:numId w:val="28"/>
        </w:numPr>
        <w:rPr>
          <w:szCs w:val="22"/>
        </w:rPr>
      </w:pPr>
      <w:r w:rsidRPr="009E2372">
        <w:rPr>
          <w:szCs w:val="22"/>
          <w:lang w:eastAsia="ja-JP"/>
        </w:rPr>
        <w:t xml:space="preserve">During the April meeting, the IC team </w:t>
      </w:r>
      <w:r w:rsidRPr="009E2372">
        <w:rPr>
          <w:rFonts w:eastAsiaTheme="minorEastAsia"/>
          <w:szCs w:val="22"/>
          <w:lang w:val="en-CA" w:eastAsia="ja-JP"/>
        </w:rPr>
        <w:t xml:space="preserve">agreed to prioritize the activities of NROs workplan for 2025 that are not budget associated and to consider when the resources will be available the activities of Section 2 of the workplan and agreed that if the allocation of resources proposed by CPM-19 is available in short term, an extraordinary meeting of IC team on NROs could be scheduled to prioritise the activities to be implemented. </w:t>
      </w:r>
    </w:p>
    <w:p w14:paraId="68CE8F2F" w14:textId="77777777" w:rsidR="002C38E2" w:rsidRPr="009E2372" w:rsidRDefault="002C38E2" w:rsidP="002C38E2">
      <w:pPr>
        <w:pStyle w:val="IPPParagraphnumbering"/>
        <w:numPr>
          <w:ilvl w:val="0"/>
          <w:numId w:val="28"/>
        </w:numPr>
        <w:rPr>
          <w:rStyle w:val="Strong"/>
          <w:b w:val="0"/>
          <w:bCs w:val="0"/>
          <w:szCs w:val="22"/>
          <w:lang w:eastAsia="ja-JP"/>
        </w:rPr>
      </w:pPr>
      <w:r>
        <w:rPr>
          <w:szCs w:val="22"/>
          <w:lang w:eastAsia="ja-JP"/>
        </w:rPr>
        <w:t>The IC team noted the request for a NROs</w:t>
      </w:r>
      <w:r w:rsidRPr="009E2372">
        <w:rPr>
          <w:rFonts w:eastAsiaTheme="minorEastAsia"/>
          <w:szCs w:val="22"/>
          <w:lang w:val="en-CA" w:eastAsia="ja-JP"/>
        </w:rPr>
        <w:t xml:space="preserve"> presentation to be developed for the 2025 IPPC Regional Workshop on how to support countries to fulfill their obligations.</w:t>
      </w:r>
    </w:p>
    <w:p w14:paraId="5757FC1A" w14:textId="77777777" w:rsidR="002C38E2" w:rsidRPr="007B4D15" w:rsidRDefault="002C38E2" w:rsidP="002C38E2">
      <w:pPr>
        <w:pStyle w:val="IPPParagraphnumbering"/>
        <w:numPr>
          <w:ilvl w:val="0"/>
          <w:numId w:val="28"/>
        </w:numPr>
        <w:rPr>
          <w:lang w:eastAsia="ja-JP"/>
        </w:rPr>
      </w:pPr>
      <w:r w:rsidRPr="007B4D15">
        <w:rPr>
          <w:szCs w:val="22"/>
          <w:lang w:eastAsia="ja-JP"/>
        </w:rPr>
        <w:lastRenderedPageBreak/>
        <w:t>Indeed, several of the actions identified were contingent upon the allocation of resources approved by CPM-19 for these activities.  Implementation of this decision was postponed until the new Secretary of the IP</w:t>
      </w:r>
      <w:r>
        <w:rPr>
          <w:szCs w:val="22"/>
          <w:lang w:eastAsia="ja-JP"/>
        </w:rPr>
        <w:t>PC</w:t>
      </w:r>
      <w:r w:rsidRPr="007B4D15">
        <w:rPr>
          <w:szCs w:val="22"/>
          <w:lang w:eastAsia="ja-JP"/>
        </w:rPr>
        <w:t xml:space="preserve"> takes office. The Bureau agreed that addressing these strategic and budgetary issues should await the appointment of the new Secretary, to determine how they fit within his vision for governance. Consequently, the meeting to discuss the</w:t>
      </w:r>
      <w:r>
        <w:rPr>
          <w:szCs w:val="22"/>
          <w:lang w:eastAsia="ja-JP"/>
        </w:rPr>
        <w:t xml:space="preserve"> </w:t>
      </w:r>
      <w:r w:rsidRPr="007B4D15">
        <w:rPr>
          <w:szCs w:val="22"/>
          <w:lang w:eastAsia="ja-JP"/>
        </w:rPr>
        <w:t>allocation of NRO</w:t>
      </w:r>
      <w:r>
        <w:rPr>
          <w:szCs w:val="22"/>
          <w:lang w:eastAsia="ja-JP"/>
        </w:rPr>
        <w:t>s</w:t>
      </w:r>
      <w:r w:rsidRPr="007B4D15">
        <w:rPr>
          <w:szCs w:val="22"/>
          <w:lang w:eastAsia="ja-JP"/>
        </w:rPr>
        <w:t xml:space="preserve"> funding was not scheduled</w:t>
      </w:r>
      <w:r>
        <w:rPr>
          <w:szCs w:val="22"/>
          <w:lang w:eastAsia="ja-JP"/>
        </w:rPr>
        <w:t xml:space="preserve"> as the new Secretary is expected to effectively start his appointment early October</w:t>
      </w:r>
      <w:r w:rsidRPr="007B4D15">
        <w:rPr>
          <w:szCs w:val="22"/>
          <w:lang w:eastAsia="ja-JP"/>
        </w:rPr>
        <w:t>, and the related activities remain on hold.</w:t>
      </w:r>
    </w:p>
    <w:p w14:paraId="656F5F37" w14:textId="77777777" w:rsidR="002C38E2" w:rsidRPr="00FA6F05" w:rsidRDefault="002C38E2" w:rsidP="002C38E2">
      <w:pPr>
        <w:pStyle w:val="IPPParagraphnumbering"/>
        <w:numPr>
          <w:ilvl w:val="0"/>
          <w:numId w:val="28"/>
        </w:numPr>
      </w:pPr>
      <w:r>
        <w:t>In preparation for the 2025 IPPC Regional workshops, a presentation was developed to raise awareness on the NROs and remind the crucial role of the IPPC official contact Point to fulfill the country commitments. Some statistics on the NROs were provided to give an overview of level of reporting and</w:t>
      </w:r>
      <w:r w:rsidRPr="00237EB1">
        <w:t xml:space="preserve"> </w:t>
      </w:r>
      <w:r>
        <w:t>a p</w:t>
      </w:r>
      <w:r w:rsidRPr="00237EB1">
        <w:t>articular emphasis was placed on reminding the contracting parties of their obligations, and once again stressing that funding for NRO activities remains a key issue.</w:t>
      </w:r>
      <w:r w:rsidRPr="00FA6F05">
        <w:t xml:space="preserve"> </w:t>
      </w:r>
    </w:p>
    <w:p w14:paraId="7CA49ECA" w14:textId="77777777" w:rsidR="002C38E2" w:rsidRPr="00FA6F05" w:rsidRDefault="002C38E2" w:rsidP="002C38E2">
      <w:pPr>
        <w:pStyle w:val="IPPParagraphnumbering"/>
        <w:numPr>
          <w:ilvl w:val="0"/>
          <w:numId w:val="28"/>
        </w:numPr>
      </w:pPr>
      <w:r w:rsidRPr="00FA6F05">
        <w:t>Despite the lack of allocated resources for NRO activities, the Secretariat continues to perform basic tasks, including updating contact information on the IPP country profiles and providing support to countries regarding inquiries and questions related to NROs.</w:t>
      </w:r>
    </w:p>
    <w:p w14:paraId="526C951B" w14:textId="77777777" w:rsidR="002C38E2" w:rsidRPr="002C38E2" w:rsidRDefault="002C38E2" w:rsidP="002C38E2">
      <w:pPr>
        <w:pStyle w:val="Heading3"/>
        <w:numPr>
          <w:ilvl w:val="0"/>
          <w:numId w:val="30"/>
        </w:numPr>
        <w:ind w:left="0" w:firstLine="0"/>
        <w:rPr>
          <w:rStyle w:val="Strong"/>
          <w:rFonts w:ascii="Times New Roman" w:hAnsi="Times New Roman" w:cs="Times New Roman"/>
          <w:color w:val="000000" w:themeColor="text1"/>
          <w:sz w:val="22"/>
          <w:szCs w:val="22"/>
        </w:rPr>
      </w:pPr>
      <w:r w:rsidRPr="002C38E2">
        <w:rPr>
          <w:rStyle w:val="Strong"/>
          <w:rFonts w:ascii="Times New Roman" w:hAnsi="Times New Roman" w:cs="Times New Roman"/>
          <w:color w:val="000000" w:themeColor="text1"/>
          <w:sz w:val="22"/>
          <w:szCs w:val="22"/>
        </w:rPr>
        <w:t>Procedure to verify the actualization of the country’s information</w:t>
      </w:r>
    </w:p>
    <w:p w14:paraId="2AA1120A" w14:textId="77777777" w:rsidR="002C38E2" w:rsidRPr="00F36280" w:rsidRDefault="002C38E2" w:rsidP="002C38E2">
      <w:pPr>
        <w:pStyle w:val="IPPParagraphnumbering"/>
        <w:numPr>
          <w:ilvl w:val="0"/>
          <w:numId w:val="28"/>
        </w:numPr>
      </w:pPr>
      <w:r>
        <w:t xml:space="preserve">During the April meeting, the IC team discussed </w:t>
      </w:r>
      <w:r w:rsidRPr="00F36280">
        <w:t>the concern raised by UK about the territories having their dedicated NROs page on the IPP considering that they are part of a contracting party which signed the Convention</w:t>
      </w:r>
      <w:r w:rsidRPr="00F36280">
        <w:rPr>
          <w:rFonts w:hint="eastAsia"/>
        </w:rPr>
        <w:t>.</w:t>
      </w:r>
    </w:p>
    <w:p w14:paraId="003DCC53" w14:textId="77777777" w:rsidR="002C38E2" w:rsidRDefault="002C38E2" w:rsidP="002C38E2">
      <w:pPr>
        <w:pStyle w:val="IPPParagraphnumbering"/>
        <w:numPr>
          <w:ilvl w:val="0"/>
          <w:numId w:val="28"/>
        </w:numPr>
      </w:pPr>
      <w:r w:rsidRPr="00F36280">
        <w:t>IC team reminded that according to the IPPC</w:t>
      </w:r>
      <w:r>
        <w:t>,</w:t>
      </w:r>
      <w:r w:rsidRPr="00F36280">
        <w:t xml:space="preserve"> the NROs commitment are for the contracting parties while recognizing the sensitivity and potential legal concerns associated with this issue requiring case-by-case analysis and requested the secretariat to work on a proposed procedure to adjust the NRO features and to consult the legal office to have more clarification on the ways to address the issue.</w:t>
      </w:r>
    </w:p>
    <w:p w14:paraId="5DD43297" w14:textId="77777777" w:rsidR="002C38E2" w:rsidRPr="00F36280" w:rsidRDefault="002C38E2" w:rsidP="002C38E2">
      <w:pPr>
        <w:pStyle w:val="IPPParagraphnumbering"/>
        <w:numPr>
          <w:ilvl w:val="0"/>
          <w:numId w:val="28"/>
        </w:numPr>
      </w:pPr>
      <w:r>
        <w:t xml:space="preserve">The Secretariat develop a draft written procedures and the outcomes of that discussion are presented in the meeting paper </w:t>
      </w:r>
      <w:r w:rsidRPr="001A30C3">
        <w:t>NRO_VM2</w:t>
      </w:r>
      <w:r>
        <w:t>_03.</w:t>
      </w:r>
    </w:p>
    <w:p w14:paraId="30A5ABAA" w14:textId="77777777" w:rsidR="002C38E2" w:rsidRPr="002C38E2" w:rsidRDefault="002C38E2" w:rsidP="002C38E2">
      <w:pPr>
        <w:pStyle w:val="Heading3"/>
        <w:numPr>
          <w:ilvl w:val="0"/>
          <w:numId w:val="30"/>
        </w:numPr>
        <w:ind w:left="0" w:firstLine="0"/>
        <w:rPr>
          <w:rStyle w:val="Strong"/>
          <w:rFonts w:ascii="Times New Roman" w:hAnsi="Times New Roman" w:cs="Times New Roman"/>
          <w:color w:val="000000" w:themeColor="text1"/>
          <w:sz w:val="22"/>
          <w:szCs w:val="22"/>
        </w:rPr>
      </w:pPr>
      <w:r w:rsidRPr="002C38E2">
        <w:rPr>
          <w:rStyle w:val="Strong"/>
          <w:rFonts w:ascii="Times New Roman" w:hAnsi="Times New Roman" w:cs="Times New Roman"/>
          <w:color w:val="000000" w:themeColor="text1"/>
          <w:sz w:val="22"/>
          <w:szCs w:val="22"/>
        </w:rPr>
        <w:t>Integration of NROs in APP activities</w:t>
      </w:r>
    </w:p>
    <w:p w14:paraId="5EB774B1" w14:textId="77777777" w:rsidR="002C38E2" w:rsidRDefault="002C38E2" w:rsidP="002C38E2">
      <w:pPr>
        <w:pStyle w:val="IPPParagraphnumbering"/>
        <w:numPr>
          <w:ilvl w:val="0"/>
          <w:numId w:val="28"/>
        </w:numPr>
      </w:pPr>
      <w:r>
        <w:t>During the last meeting, the IC team appreciated the opportunity to integrate NROs as an APP component and to align the APP objectives with NROs, particularly pest reporting. In fact, APP could contribute to analyzing how to efficiently streamline pest reporting, generate pest status with digital tool and notify on the IPP website.</w:t>
      </w:r>
    </w:p>
    <w:p w14:paraId="3F04A5A2" w14:textId="77777777" w:rsidR="002C38E2" w:rsidRDefault="002C38E2" w:rsidP="002C38E2">
      <w:pPr>
        <w:pStyle w:val="IPPParagraphnumbering"/>
        <w:numPr>
          <w:ilvl w:val="0"/>
          <w:numId w:val="28"/>
        </w:numPr>
      </w:pPr>
      <w:r>
        <w:t>The IC team noted that the integration of NROs in APP should also include some NROs activities in the APP training programme and consider how the APP implementation could contribute to elaborating the list of Regulated pests of APP beneficiary countries.</w:t>
      </w:r>
    </w:p>
    <w:p w14:paraId="305310F1" w14:textId="77777777" w:rsidR="002C38E2" w:rsidRDefault="002C38E2" w:rsidP="002C38E2">
      <w:pPr>
        <w:pStyle w:val="IPPParagraphnumbering"/>
        <w:numPr>
          <w:ilvl w:val="0"/>
          <w:numId w:val="28"/>
        </w:numPr>
      </w:pPr>
      <w:r>
        <w:t xml:space="preserve">The analysis of the NROs for APP beneficiary countries presented in the meeting paper </w:t>
      </w:r>
      <w:r w:rsidRPr="001A30C3">
        <w:t>NRO_VM2</w:t>
      </w:r>
      <w:r>
        <w:t>_04.</w:t>
      </w:r>
    </w:p>
    <w:p w14:paraId="7DBDC643" w14:textId="25811723" w:rsidR="002C38E2" w:rsidRDefault="002C38E2" w:rsidP="002C38E2">
      <w:pPr>
        <w:pStyle w:val="IPPParagraphnumbering"/>
        <w:numPr>
          <w:ilvl w:val="0"/>
          <w:numId w:val="28"/>
        </w:numPr>
      </w:pPr>
      <w:r>
        <w:t xml:space="preserve">Moreover, </w:t>
      </w:r>
      <w:r w:rsidRPr="002C38E2">
        <w:rPr>
          <w:b/>
          <w:bCs/>
        </w:rPr>
        <w:t>i</w:t>
      </w:r>
      <w:r w:rsidRPr="002C38E2">
        <w:rPr>
          <w:rStyle w:val="Strong"/>
          <w:b w:val="0"/>
          <w:bCs w:val="0"/>
          <w:color w:val="000000" w:themeColor="text1"/>
          <w:szCs w:val="22"/>
        </w:rPr>
        <w:t xml:space="preserve">n the framework of the implementation </w:t>
      </w:r>
      <w:r w:rsidRPr="002C38E2">
        <w:rPr>
          <w:rStyle w:val="Strong"/>
          <w:rFonts w:eastAsiaTheme="majorEastAsia"/>
          <w:b w:val="0"/>
          <w:bCs w:val="0"/>
          <w:color w:val="000000" w:themeColor="text1"/>
          <w:szCs w:val="22"/>
        </w:rPr>
        <w:t xml:space="preserve">the e-learning courses on Surveillance and on NROs </w:t>
      </w:r>
      <w:r w:rsidRPr="002C38E2">
        <w:rPr>
          <w:rStyle w:val="Strong"/>
          <w:b w:val="0"/>
          <w:bCs w:val="0"/>
          <w:color w:val="000000" w:themeColor="text1"/>
          <w:szCs w:val="22"/>
        </w:rPr>
        <w:t>are strongly p</w:t>
      </w:r>
      <w:r w:rsidRPr="002C38E2">
        <w:rPr>
          <w:rStyle w:val="Strong"/>
          <w:rFonts w:eastAsiaTheme="majorEastAsia"/>
          <w:b w:val="0"/>
          <w:bCs w:val="0"/>
          <w:color w:val="000000" w:themeColor="text1"/>
          <w:szCs w:val="22"/>
        </w:rPr>
        <w:t>romote</w:t>
      </w:r>
      <w:r w:rsidRPr="002C38E2">
        <w:rPr>
          <w:rStyle w:val="Strong"/>
          <w:b w:val="0"/>
          <w:bCs w:val="0"/>
          <w:color w:val="000000" w:themeColor="text1"/>
          <w:szCs w:val="22"/>
        </w:rPr>
        <w:t>d</w:t>
      </w:r>
      <w:r w:rsidRPr="002C38E2">
        <w:rPr>
          <w:rStyle w:val="Strong"/>
          <w:rFonts w:eastAsiaTheme="majorEastAsia"/>
          <w:b w:val="0"/>
          <w:bCs w:val="0"/>
          <w:color w:val="000000" w:themeColor="text1"/>
          <w:szCs w:val="22"/>
        </w:rPr>
        <w:t> </w:t>
      </w:r>
      <w:r w:rsidRPr="002C38E2">
        <w:rPr>
          <w:rStyle w:val="Strong"/>
          <w:b w:val="0"/>
          <w:bCs w:val="0"/>
          <w:color w:val="000000" w:themeColor="text1"/>
          <w:szCs w:val="22"/>
        </w:rPr>
        <w:t xml:space="preserve">as part of the NRO activities approved for 2025. In fact, participants to the APP national trainings in Kenya and Cameroon on January 2025 as well as the Train the trainers’ workshop for APP phase 2 countries in South Africa (June 2025) were requested to complete the two eLearning’ courses before the trainings. This </w:t>
      </w:r>
      <w:r w:rsidRPr="002C38E2">
        <w:rPr>
          <w:rStyle w:val="Strong"/>
          <w:b w:val="0"/>
          <w:bCs w:val="0"/>
          <w:color w:val="000000" w:themeColor="text1"/>
          <w:szCs w:val="22"/>
        </w:rPr>
        <w:t>allowed</w:t>
      </w:r>
      <w:r w:rsidRPr="002C38E2">
        <w:rPr>
          <w:rStyle w:val="Strong"/>
          <w:b w:val="0"/>
          <w:bCs w:val="0"/>
          <w:color w:val="000000" w:themeColor="text1"/>
          <w:szCs w:val="22"/>
        </w:rPr>
        <w:t xml:space="preserve"> around 200 plant health officers who completed these courses and APP countries are regularly invited to include the IPPC Plant Health campus as part of their national training plan.</w:t>
      </w:r>
    </w:p>
    <w:p w14:paraId="746BFAF0" w14:textId="77777777" w:rsidR="002C38E2" w:rsidRPr="002C38E2" w:rsidRDefault="002C38E2" w:rsidP="002C38E2">
      <w:pPr>
        <w:pStyle w:val="Heading3"/>
        <w:numPr>
          <w:ilvl w:val="0"/>
          <w:numId w:val="30"/>
        </w:numPr>
        <w:ind w:left="0" w:firstLine="0"/>
        <w:rPr>
          <w:rStyle w:val="Strong"/>
          <w:rFonts w:ascii="Times New Roman" w:hAnsi="Times New Roman" w:cs="Times New Roman"/>
          <w:color w:val="000000" w:themeColor="text1"/>
          <w:sz w:val="22"/>
          <w:szCs w:val="22"/>
        </w:rPr>
      </w:pPr>
      <w:r w:rsidRPr="002C38E2">
        <w:rPr>
          <w:rStyle w:val="Strong"/>
          <w:rFonts w:ascii="Times New Roman" w:hAnsi="Times New Roman" w:cs="Times New Roman"/>
          <w:color w:val="000000" w:themeColor="text1"/>
          <w:sz w:val="22"/>
          <w:szCs w:val="22"/>
        </w:rPr>
        <w:lastRenderedPageBreak/>
        <w:t>2026 NROs work plan</w:t>
      </w:r>
    </w:p>
    <w:p w14:paraId="6D86BA1A" w14:textId="77777777" w:rsidR="002C38E2" w:rsidRPr="009C7A2C" w:rsidRDefault="002C38E2" w:rsidP="002C38E2">
      <w:pPr>
        <w:pStyle w:val="IPPParagraphnumbering"/>
        <w:numPr>
          <w:ilvl w:val="0"/>
          <w:numId w:val="28"/>
        </w:numPr>
      </w:pPr>
      <w:r>
        <w:t>Considering that resource allocation for NROs activities is not yet confirmed the, the proposed 2026 work plan includes several key activities, such as activating the IC Subgroup on NROs, revising the NROs guide, providing targeted support to IPPC Contact Points and IPP editors to streamline reporting obligations, and enhancing the IPP platform.</w:t>
      </w:r>
    </w:p>
    <w:p w14:paraId="649E6D75" w14:textId="77777777" w:rsidR="002C38E2" w:rsidRDefault="002C38E2" w:rsidP="002C38E2">
      <w:pPr>
        <w:pStyle w:val="IPPParagraphnumbering"/>
        <w:numPr>
          <w:ilvl w:val="0"/>
          <w:numId w:val="28"/>
        </w:numPr>
      </w:pPr>
      <w:r w:rsidRPr="00582B5D">
        <w:t>The</w:t>
      </w:r>
      <w:r w:rsidRPr="00E8637A">
        <w:t xml:space="preserve"> activities approved one year ago</w:t>
      </w:r>
      <w:r>
        <w:t xml:space="preserve"> in the 2025 work plan were not implemented and the workplan for next year</w:t>
      </w:r>
      <w:r w:rsidRPr="00E8637A">
        <w:t xml:space="preserve"> be updated </w:t>
      </w:r>
      <w:r>
        <w:t>with expectation that</w:t>
      </w:r>
      <w:r w:rsidRPr="00E8637A">
        <w:t xml:space="preserve"> the necessary resources </w:t>
      </w:r>
      <w:r>
        <w:t>will be</w:t>
      </w:r>
      <w:r w:rsidRPr="00E8637A">
        <w:t xml:space="preserve"> secured.</w:t>
      </w:r>
      <w:r>
        <w:t xml:space="preserve"> Below is the list of proposed activities for IC Team approval and that will be integrated in the 2026 work plan.</w:t>
      </w:r>
    </w:p>
    <w:p w14:paraId="2CD9FEA4" w14:textId="77777777" w:rsidR="002C38E2" w:rsidRPr="004D153B" w:rsidRDefault="002C38E2" w:rsidP="002C38E2">
      <w:pPr>
        <w:pStyle w:val="IPPParagraphnumbering"/>
        <w:numPr>
          <w:ilvl w:val="0"/>
          <w:numId w:val="32"/>
        </w:numPr>
        <w:spacing w:after="0"/>
        <w:rPr>
          <w:szCs w:val="22"/>
        </w:rPr>
      </w:pPr>
      <w:r w:rsidRPr="004D153B">
        <w:rPr>
          <w:rFonts w:eastAsia="Times New Roman"/>
          <w:szCs w:val="22"/>
        </w:rPr>
        <w:t>Activate the IC Subgroup on NROs </w:t>
      </w:r>
    </w:p>
    <w:p w14:paraId="420AAAF3" w14:textId="77777777" w:rsidR="002C38E2" w:rsidRPr="004D153B" w:rsidRDefault="002C38E2" w:rsidP="002C38E2">
      <w:pPr>
        <w:pStyle w:val="IPPParagraphnumbering"/>
        <w:numPr>
          <w:ilvl w:val="0"/>
          <w:numId w:val="32"/>
        </w:numPr>
        <w:spacing w:after="0"/>
        <w:rPr>
          <w:szCs w:val="22"/>
        </w:rPr>
      </w:pPr>
      <w:r w:rsidRPr="004D153B">
        <w:rPr>
          <w:rFonts w:eastAsia="Times New Roman"/>
          <w:szCs w:val="22"/>
        </w:rPr>
        <w:t>Display a user-friendly pest report on new system / platform </w:t>
      </w:r>
    </w:p>
    <w:p w14:paraId="2E4D1028" w14:textId="77777777" w:rsidR="002C38E2" w:rsidRPr="004D153B" w:rsidRDefault="002C38E2" w:rsidP="002C38E2">
      <w:pPr>
        <w:pStyle w:val="IPPParagraphnumbering"/>
        <w:numPr>
          <w:ilvl w:val="0"/>
          <w:numId w:val="32"/>
        </w:numPr>
        <w:spacing w:after="0"/>
        <w:rPr>
          <w:szCs w:val="22"/>
        </w:rPr>
      </w:pPr>
      <w:r w:rsidRPr="004D153B">
        <w:rPr>
          <w:rFonts w:eastAsia="Times New Roman"/>
          <w:szCs w:val="22"/>
        </w:rPr>
        <w:t xml:space="preserve">Draft the 2026 annual NROs report </w:t>
      </w:r>
    </w:p>
    <w:p w14:paraId="5D71AD3D" w14:textId="77777777" w:rsidR="002C38E2" w:rsidRPr="004D153B" w:rsidRDefault="002C38E2" w:rsidP="002C38E2">
      <w:pPr>
        <w:pStyle w:val="IPPParagraphnumbering"/>
        <w:numPr>
          <w:ilvl w:val="0"/>
          <w:numId w:val="32"/>
        </w:numPr>
        <w:spacing w:after="0"/>
        <w:rPr>
          <w:szCs w:val="22"/>
        </w:rPr>
      </w:pPr>
      <w:r w:rsidRPr="004D153B">
        <w:rPr>
          <w:rFonts w:eastAsia="Times New Roman"/>
          <w:szCs w:val="22"/>
        </w:rPr>
        <w:t>Support IPPC Contact Points and IPP editors </w:t>
      </w:r>
    </w:p>
    <w:p w14:paraId="6D0FEDC6" w14:textId="77777777" w:rsidR="002C38E2" w:rsidRPr="00FB6F94" w:rsidRDefault="002C38E2" w:rsidP="002C38E2">
      <w:pPr>
        <w:pStyle w:val="IPPParagraphnumbering"/>
        <w:numPr>
          <w:ilvl w:val="0"/>
          <w:numId w:val="32"/>
        </w:numPr>
        <w:spacing w:after="0"/>
        <w:rPr>
          <w:szCs w:val="22"/>
        </w:rPr>
      </w:pPr>
      <w:r w:rsidRPr="004D153B">
        <w:rPr>
          <w:rFonts w:eastAsia="Times New Roman"/>
          <w:szCs w:val="22"/>
        </w:rPr>
        <w:t>Organize NROs global training workshop</w:t>
      </w:r>
    </w:p>
    <w:p w14:paraId="1721C55C" w14:textId="77777777" w:rsidR="002C38E2" w:rsidRPr="004D153B" w:rsidRDefault="002C38E2" w:rsidP="002C38E2">
      <w:pPr>
        <w:pStyle w:val="IPPParagraphnumbering"/>
        <w:numPr>
          <w:ilvl w:val="0"/>
          <w:numId w:val="32"/>
        </w:numPr>
        <w:spacing w:after="0"/>
        <w:rPr>
          <w:szCs w:val="22"/>
        </w:rPr>
      </w:pPr>
      <w:r w:rsidRPr="00FB6F94">
        <w:rPr>
          <w:szCs w:val="22"/>
        </w:rPr>
        <w:t>Revision of NROs guide</w:t>
      </w:r>
    </w:p>
    <w:p w14:paraId="059D1ACA" w14:textId="77777777" w:rsidR="002C38E2" w:rsidRPr="002C38E2" w:rsidRDefault="002C38E2" w:rsidP="002C38E2">
      <w:pPr>
        <w:pStyle w:val="IPPParagraphnumbering"/>
        <w:numPr>
          <w:ilvl w:val="0"/>
          <w:numId w:val="32"/>
        </w:numPr>
        <w:spacing w:after="0"/>
        <w:rPr>
          <w:szCs w:val="22"/>
        </w:rPr>
      </w:pPr>
      <w:r w:rsidRPr="004D153B">
        <w:rPr>
          <w:rFonts w:eastAsia="Times New Roman"/>
          <w:szCs w:val="22"/>
        </w:rPr>
        <w:t xml:space="preserve">Promote the e-learning course </w:t>
      </w:r>
      <w:r>
        <w:rPr>
          <w:rFonts w:eastAsia="Times New Roman"/>
          <w:szCs w:val="22"/>
        </w:rPr>
        <w:t>national</w:t>
      </w:r>
      <w:r w:rsidRPr="004D153B">
        <w:rPr>
          <w:rFonts w:eastAsia="Times New Roman"/>
          <w:szCs w:val="22"/>
        </w:rPr>
        <w:t xml:space="preserve"> reporting obligations </w:t>
      </w:r>
    </w:p>
    <w:p w14:paraId="45326994" w14:textId="77777777" w:rsidR="002C38E2" w:rsidRDefault="002C38E2" w:rsidP="002C38E2">
      <w:pPr>
        <w:pStyle w:val="IPPParagraphnumbering"/>
        <w:tabs>
          <w:tab w:val="clear" w:pos="0"/>
        </w:tabs>
        <w:spacing w:after="0"/>
        <w:ind w:firstLine="0"/>
        <w:rPr>
          <w:szCs w:val="22"/>
        </w:rPr>
      </w:pPr>
    </w:p>
    <w:p w14:paraId="77196BFB" w14:textId="03D95F87" w:rsidR="002C38E2" w:rsidRDefault="002C38E2" w:rsidP="002C38E2">
      <w:pPr>
        <w:pStyle w:val="IPPParagraphnumbering"/>
        <w:numPr>
          <w:ilvl w:val="0"/>
          <w:numId w:val="28"/>
        </w:numPr>
        <w:spacing w:after="0"/>
        <w:rPr>
          <w:szCs w:val="22"/>
        </w:rPr>
      </w:pPr>
      <w:r w:rsidRPr="009C7A2C">
        <w:rPr>
          <w:szCs w:val="22"/>
        </w:rPr>
        <w:t>The IC</w:t>
      </w:r>
      <w:r>
        <w:rPr>
          <w:szCs w:val="22"/>
        </w:rPr>
        <w:t xml:space="preserve"> Team</w:t>
      </w:r>
      <w:r w:rsidRPr="009C7A2C">
        <w:rPr>
          <w:szCs w:val="22"/>
        </w:rPr>
        <w:t xml:space="preserve"> is invited to: </w:t>
      </w:r>
    </w:p>
    <w:p w14:paraId="255069A8" w14:textId="77777777" w:rsidR="002C38E2" w:rsidRPr="002C38E2" w:rsidRDefault="002C38E2" w:rsidP="002C38E2">
      <w:pPr>
        <w:pStyle w:val="ListParagraph"/>
        <w:numPr>
          <w:ilvl w:val="0"/>
          <w:numId w:val="29"/>
        </w:numPr>
        <w:spacing w:before="100" w:beforeAutospacing="1" w:after="100" w:afterAutospacing="1" w:line="240" w:lineRule="auto"/>
        <w:jc w:val="both"/>
        <w:rPr>
          <w:rFonts w:ascii="Times New Roman" w:eastAsia="Times" w:hAnsi="Times New Roman" w:cs="Times New Roman"/>
          <w:lang w:eastAsia="zh-CN"/>
        </w:rPr>
      </w:pPr>
      <w:r w:rsidRPr="002C38E2">
        <w:rPr>
          <w:rFonts w:ascii="Times New Roman" w:eastAsia="Times" w:hAnsi="Times New Roman" w:cs="Times New Roman"/>
          <w:i/>
          <w:iCs/>
          <w:lang w:eastAsia="zh-CN"/>
        </w:rPr>
        <w:t>note</w:t>
      </w:r>
      <w:r w:rsidRPr="002C38E2">
        <w:rPr>
          <w:rFonts w:ascii="Times New Roman" w:eastAsia="Times" w:hAnsi="Times New Roman" w:cs="Times New Roman"/>
          <w:lang w:eastAsia="zh-CN"/>
        </w:rPr>
        <w:t xml:space="preserve"> the update on NROs activities</w:t>
      </w:r>
    </w:p>
    <w:p w14:paraId="18F2140C" w14:textId="77777777" w:rsidR="002C38E2" w:rsidRPr="002C38E2" w:rsidRDefault="002C38E2" w:rsidP="002C38E2">
      <w:pPr>
        <w:pStyle w:val="ListParagraph"/>
        <w:numPr>
          <w:ilvl w:val="0"/>
          <w:numId w:val="29"/>
        </w:numPr>
        <w:spacing w:beforeAutospacing="1" w:after="200" w:afterAutospacing="1" w:line="240" w:lineRule="auto"/>
        <w:jc w:val="both"/>
        <w:rPr>
          <w:rFonts w:ascii="Times New Roman" w:eastAsia="Times" w:hAnsi="Times New Roman" w:cs="Times New Roman"/>
          <w:lang w:eastAsia="zh-CN"/>
        </w:rPr>
      </w:pPr>
      <w:r w:rsidRPr="002C38E2">
        <w:rPr>
          <w:rFonts w:ascii="Times New Roman" w:eastAsia="Times" w:hAnsi="Times New Roman" w:cs="Times New Roman"/>
          <w:i/>
          <w:iCs/>
          <w:lang w:eastAsia="zh-CN"/>
        </w:rPr>
        <w:t>discuss</w:t>
      </w:r>
      <w:r w:rsidRPr="002C38E2">
        <w:rPr>
          <w:rFonts w:ascii="Times New Roman" w:eastAsia="Times" w:hAnsi="Times New Roman" w:cs="Times New Roman"/>
          <w:lang w:eastAsia="zh-CN"/>
        </w:rPr>
        <w:t xml:space="preserve"> NROs activities implemented in 2025.</w:t>
      </w:r>
    </w:p>
    <w:p w14:paraId="19F7C4D0" w14:textId="77777777" w:rsidR="002C38E2" w:rsidRPr="002C38E2" w:rsidRDefault="002C38E2" w:rsidP="002C38E2">
      <w:pPr>
        <w:pStyle w:val="ListParagraph"/>
        <w:numPr>
          <w:ilvl w:val="0"/>
          <w:numId w:val="29"/>
        </w:numPr>
        <w:spacing w:before="100" w:beforeAutospacing="1" w:after="100" w:afterAutospacing="1" w:line="240" w:lineRule="atLeast"/>
        <w:contextualSpacing w:val="0"/>
        <w:jc w:val="both"/>
        <w:rPr>
          <w:rStyle w:val="Strong"/>
          <w:rFonts w:ascii="Times New Roman" w:hAnsi="Times New Roman" w:cs="Times New Roman"/>
          <w:b w:val="0"/>
          <w:bCs w:val="0"/>
        </w:rPr>
      </w:pPr>
      <w:r w:rsidRPr="002C38E2">
        <w:rPr>
          <w:rFonts w:ascii="Times New Roman" w:eastAsia="Times" w:hAnsi="Times New Roman" w:cs="Times New Roman"/>
          <w:i/>
          <w:iCs/>
          <w:lang w:eastAsia="zh-CN"/>
        </w:rPr>
        <w:t xml:space="preserve">review </w:t>
      </w:r>
      <w:r w:rsidRPr="002C38E2">
        <w:rPr>
          <w:rFonts w:ascii="Times New Roman" w:eastAsia="Times" w:hAnsi="Times New Roman" w:cs="Times New Roman"/>
          <w:lang w:eastAsia="zh-CN"/>
        </w:rPr>
        <w:t xml:space="preserve">and </w:t>
      </w:r>
      <w:r w:rsidRPr="002C38E2">
        <w:rPr>
          <w:rFonts w:ascii="Times New Roman" w:hAnsi="Times New Roman" w:cs="Times New Roman"/>
          <w:i/>
          <w:iCs/>
        </w:rPr>
        <w:t>approve</w:t>
      </w:r>
      <w:r w:rsidRPr="002C38E2">
        <w:rPr>
          <w:rFonts w:ascii="Times New Roman" w:hAnsi="Times New Roman" w:cs="Times New Roman"/>
        </w:rPr>
        <w:t xml:space="preserve"> the proposed activities for the work plan for 2026 presented in </w:t>
      </w:r>
      <w:r w:rsidRPr="002C38E2">
        <w:rPr>
          <w:rStyle w:val="Strong"/>
          <w:rFonts w:ascii="Times New Roman" w:hAnsi="Times New Roman" w:cs="Times New Roman"/>
        </w:rPr>
        <w:t>paragraph 19.</w:t>
      </w:r>
    </w:p>
    <w:p w14:paraId="514618BB" w14:textId="20342344" w:rsidR="002C38E2" w:rsidRPr="002C38E2" w:rsidRDefault="002C38E2" w:rsidP="002C38E2">
      <w:pPr>
        <w:pStyle w:val="ListParagraph"/>
        <w:numPr>
          <w:ilvl w:val="0"/>
          <w:numId w:val="29"/>
        </w:numPr>
        <w:spacing w:before="100" w:beforeAutospacing="1" w:after="100" w:afterAutospacing="1" w:line="240" w:lineRule="atLeast"/>
        <w:contextualSpacing w:val="0"/>
        <w:jc w:val="both"/>
        <w:rPr>
          <w:rFonts w:ascii="Times New Roman" w:hAnsi="Times New Roman" w:cs="Times New Roman"/>
        </w:rPr>
      </w:pPr>
      <w:r w:rsidRPr="002C38E2">
        <w:rPr>
          <w:rFonts w:ascii="Times New Roman" w:eastAsia="Times" w:hAnsi="Times New Roman" w:cs="Times New Roman"/>
          <w:i/>
          <w:iCs/>
          <w:lang w:eastAsia="zh-CN"/>
        </w:rPr>
        <w:t xml:space="preserve">request </w:t>
      </w:r>
      <w:r w:rsidRPr="002C38E2">
        <w:rPr>
          <w:rFonts w:ascii="Times New Roman" w:eastAsia="Times" w:hAnsi="Times New Roman" w:cs="Times New Roman"/>
          <w:lang w:eastAsia="zh-CN"/>
        </w:rPr>
        <w:t xml:space="preserve">the Secretariat to develop the NROs paper for the IC November meeting </w:t>
      </w:r>
      <w:r w:rsidRPr="002C38E2">
        <w:rPr>
          <w:rFonts w:ascii="Times New Roman" w:eastAsia="Times" w:hAnsi="Times New Roman" w:cs="Times New Roman"/>
          <w:lang w:eastAsia="zh-CN"/>
        </w:rPr>
        <w:t>based on</w:t>
      </w:r>
      <w:r w:rsidRPr="002C38E2">
        <w:rPr>
          <w:rFonts w:ascii="Times New Roman" w:eastAsia="Times" w:hAnsi="Times New Roman" w:cs="Times New Roman"/>
          <w:lang w:eastAsia="zh-CN"/>
        </w:rPr>
        <w:t xml:space="preserve"> the outcomes of the October meeting</w:t>
      </w:r>
      <w:r w:rsidRPr="002C38E2">
        <w:rPr>
          <w:rFonts w:ascii="Times New Roman" w:eastAsia="Times" w:hAnsi="Times New Roman" w:cs="Times New Roman"/>
          <w:i/>
          <w:iCs/>
          <w:lang w:eastAsia="zh-CN"/>
        </w:rPr>
        <w:t xml:space="preserve"> </w:t>
      </w:r>
    </w:p>
    <w:p w14:paraId="7F4B6EBD" w14:textId="77777777" w:rsidR="002C38E2" w:rsidRPr="002C38E2" w:rsidRDefault="002C38E2" w:rsidP="000A7F3E">
      <w:pPr>
        <w:pStyle w:val="paragraph"/>
        <w:spacing w:before="240" w:beforeAutospacing="0" w:after="0" w:afterAutospacing="0"/>
        <w:ind w:left="555" w:hanging="555"/>
        <w:jc w:val="center"/>
        <w:textAlignment w:val="baseline"/>
        <w:rPr>
          <w:i/>
          <w:iCs/>
          <w:lang w:val="en-US"/>
        </w:rPr>
      </w:pPr>
    </w:p>
    <w:sectPr w:rsidR="002C38E2" w:rsidRPr="002C38E2" w:rsidSect="00A2673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95BC" w14:textId="77777777" w:rsidR="00544B74" w:rsidRDefault="00544B74" w:rsidP="008657F2">
      <w:pPr>
        <w:spacing w:after="0" w:line="240" w:lineRule="auto"/>
      </w:pPr>
      <w:r>
        <w:separator/>
      </w:r>
    </w:p>
  </w:endnote>
  <w:endnote w:type="continuationSeparator" w:id="0">
    <w:p w14:paraId="743CA727" w14:textId="77777777" w:rsidR="00544B74" w:rsidRDefault="00544B74" w:rsidP="00865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SymbolMT">
    <w:altName w:val="Malgun Gothic"/>
    <w:panose1 w:val="00000000000000000000"/>
    <w:charset w:val="81"/>
    <w:family w:val="auto"/>
    <w:notTrueType/>
    <w:pitch w:val="default"/>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E435" w14:textId="77777777" w:rsidR="002C38E2" w:rsidRDefault="002C3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0FCB" w14:textId="7A6A2D9F" w:rsidR="00A26731" w:rsidRPr="002A3C61" w:rsidRDefault="00A26731" w:rsidP="00A26731">
    <w:pPr>
      <w:pStyle w:val="IPPFooterLandscape"/>
      <w:jc w:val="both"/>
      <w:rPr>
        <w:b w:val="0"/>
      </w:rPr>
    </w:pPr>
    <w:r w:rsidRPr="00A62A0E">
      <w:t>Internatio</w:t>
    </w:r>
    <w:r>
      <w:t xml:space="preserve">nal Plant Protection Convention </w:t>
    </w:r>
    <w:r>
      <w:tab/>
    </w:r>
    <w:r w:rsidRPr="002A3C61">
      <w:rPr>
        <w:rStyle w:val="PageNumber"/>
        <w:b/>
      </w:rPr>
      <w:t xml:space="preserve">Page </w:t>
    </w:r>
    <w:r w:rsidRPr="002A3C61">
      <w:rPr>
        <w:rStyle w:val="PageNumber"/>
        <w:b/>
      </w:rPr>
      <w:fldChar w:fldCharType="begin"/>
    </w:r>
    <w:r w:rsidRPr="002A3C61">
      <w:rPr>
        <w:rStyle w:val="PageNumber"/>
        <w:b/>
      </w:rPr>
      <w:instrText xml:space="preserve"> PAGE </w:instrText>
    </w:r>
    <w:r w:rsidRPr="002A3C61">
      <w:rPr>
        <w:rStyle w:val="PageNumber"/>
        <w:b/>
      </w:rPr>
      <w:fldChar w:fldCharType="separate"/>
    </w:r>
    <w:r w:rsidRPr="002A3C61">
      <w:rPr>
        <w:rStyle w:val="PageNumber"/>
        <w:b/>
      </w:rPr>
      <w:t>1</w:t>
    </w:r>
    <w:r w:rsidRPr="002A3C61">
      <w:rPr>
        <w:rStyle w:val="PageNumber"/>
        <w:b/>
      </w:rPr>
      <w:fldChar w:fldCharType="end"/>
    </w:r>
    <w:r w:rsidRPr="002A3C61">
      <w:rPr>
        <w:rStyle w:val="PageNumber"/>
        <w:b/>
      </w:rPr>
      <w:t xml:space="preserve"> of </w:t>
    </w:r>
    <w:r w:rsidRPr="002A3C61">
      <w:rPr>
        <w:rStyle w:val="PageNumber"/>
        <w:b/>
      </w:rPr>
      <w:fldChar w:fldCharType="begin"/>
    </w:r>
    <w:r w:rsidRPr="002A3C61">
      <w:rPr>
        <w:rStyle w:val="PageNumber"/>
        <w:b/>
      </w:rPr>
      <w:instrText xml:space="preserve"> NUMPAGES </w:instrText>
    </w:r>
    <w:r w:rsidRPr="002A3C61">
      <w:rPr>
        <w:rStyle w:val="PageNumber"/>
        <w:b/>
      </w:rPr>
      <w:fldChar w:fldCharType="separate"/>
    </w:r>
    <w:r w:rsidRPr="002A3C61">
      <w:rPr>
        <w:rStyle w:val="PageNumber"/>
        <w:b/>
      </w:rPr>
      <w:t>7</w:t>
    </w:r>
    <w:r w:rsidRPr="002A3C61">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6604" w14:textId="0EE2FD02" w:rsidR="00A26731" w:rsidRPr="00A26731" w:rsidRDefault="00A26731" w:rsidP="00A26731">
    <w:pPr>
      <w:pStyle w:val="IPPFooterLandscape"/>
      <w:jc w:val="both"/>
      <w:rPr>
        <w:bCs/>
      </w:rPr>
    </w:pPr>
    <w:r w:rsidRPr="00A62A0E">
      <w:t>Internatio</w:t>
    </w:r>
    <w:r>
      <w:t xml:space="preserve">nal Plant Protection Convention </w:t>
    </w:r>
    <w:r>
      <w:tab/>
    </w:r>
    <w:r w:rsidRPr="002A3C61">
      <w:rPr>
        <w:rStyle w:val="PageNumber"/>
        <w:b/>
      </w:rPr>
      <w:t xml:space="preserve">Page </w:t>
    </w:r>
    <w:r w:rsidRPr="002A3C61">
      <w:rPr>
        <w:rStyle w:val="PageNumber"/>
        <w:b/>
      </w:rPr>
      <w:fldChar w:fldCharType="begin"/>
    </w:r>
    <w:r w:rsidRPr="002A3C61">
      <w:rPr>
        <w:rStyle w:val="PageNumber"/>
        <w:b/>
      </w:rPr>
      <w:instrText xml:space="preserve"> PAGE </w:instrText>
    </w:r>
    <w:r w:rsidRPr="002A3C61">
      <w:rPr>
        <w:rStyle w:val="PageNumber"/>
        <w:b/>
      </w:rPr>
      <w:fldChar w:fldCharType="separate"/>
    </w:r>
    <w:r w:rsidRPr="002A3C61">
      <w:rPr>
        <w:rStyle w:val="PageNumber"/>
        <w:b/>
      </w:rPr>
      <w:t>1</w:t>
    </w:r>
    <w:r w:rsidRPr="002A3C61">
      <w:rPr>
        <w:rStyle w:val="PageNumber"/>
        <w:b/>
      </w:rPr>
      <w:fldChar w:fldCharType="end"/>
    </w:r>
    <w:r w:rsidRPr="002A3C61">
      <w:rPr>
        <w:rStyle w:val="PageNumber"/>
        <w:b/>
      </w:rPr>
      <w:t xml:space="preserve"> of </w:t>
    </w:r>
    <w:r w:rsidRPr="002A3C61">
      <w:rPr>
        <w:rStyle w:val="PageNumber"/>
        <w:b/>
      </w:rPr>
      <w:fldChar w:fldCharType="begin"/>
    </w:r>
    <w:r w:rsidRPr="002A3C61">
      <w:rPr>
        <w:rStyle w:val="PageNumber"/>
        <w:b/>
      </w:rPr>
      <w:instrText xml:space="preserve"> NUMPAGES </w:instrText>
    </w:r>
    <w:r w:rsidRPr="002A3C61">
      <w:rPr>
        <w:rStyle w:val="PageNumber"/>
        <w:b/>
      </w:rPr>
      <w:fldChar w:fldCharType="separate"/>
    </w:r>
    <w:r w:rsidRPr="002A3C61">
      <w:rPr>
        <w:rStyle w:val="PageNumber"/>
        <w:b/>
      </w:rPr>
      <w:t>7</w:t>
    </w:r>
    <w:r w:rsidRPr="002A3C61">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0DA0" w14:textId="77777777" w:rsidR="00544B74" w:rsidRDefault="00544B74" w:rsidP="008657F2">
      <w:pPr>
        <w:spacing w:after="0" w:line="240" w:lineRule="auto"/>
      </w:pPr>
      <w:r>
        <w:separator/>
      </w:r>
    </w:p>
  </w:footnote>
  <w:footnote w:type="continuationSeparator" w:id="0">
    <w:p w14:paraId="31F55D8B" w14:textId="77777777" w:rsidR="00544B74" w:rsidRDefault="00544B74" w:rsidP="00865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302F" w14:textId="77777777" w:rsidR="002C38E2" w:rsidRDefault="002C38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2F32" w14:textId="582CD166" w:rsidR="00A26731" w:rsidRPr="002619CA" w:rsidRDefault="002C38E2" w:rsidP="00A26731">
    <w:pPr>
      <w:pStyle w:val="IPPHeader"/>
      <w:tabs>
        <w:tab w:val="clear" w:pos="9072"/>
        <w:tab w:val="right" w:pos="9320"/>
      </w:tabs>
      <w:spacing w:after="0"/>
      <w:jc w:val="right"/>
    </w:pPr>
    <w:r w:rsidRPr="002C38E2">
      <w:rPr>
        <w:rFonts w:eastAsia="Times"/>
        <w:szCs w:val="18"/>
      </w:rPr>
      <w:t xml:space="preserve">2025 activities report and 2026 work plan </w:t>
    </w:r>
  </w:p>
  <w:p w14:paraId="059A726B" w14:textId="77777777" w:rsidR="00A26731" w:rsidRDefault="00A2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7F31" w14:textId="0FF5F517" w:rsidR="00A26731" w:rsidRPr="00B40298" w:rsidRDefault="002C38E2" w:rsidP="00A26731">
    <w:pPr>
      <w:pStyle w:val="IPPHeader"/>
      <w:tabs>
        <w:tab w:val="clear" w:pos="1134"/>
      </w:tabs>
      <w:spacing w:before="240" w:after="0"/>
      <w:rPr>
        <w:lang w:val="en-GB"/>
      </w:rPr>
    </w:pPr>
    <w:r>
      <w:rPr>
        <w:noProof/>
      </w:rPr>
      <mc:AlternateContent>
        <mc:Choice Requires="wps">
          <w:drawing>
            <wp:anchor distT="0" distB="0" distL="114300" distR="114300" simplePos="0" relativeHeight="251662336" behindDoc="0" locked="0" layoutInCell="1" allowOverlap="1" wp14:anchorId="23336C22" wp14:editId="72BFBFA7">
              <wp:simplePos x="0" y="0"/>
              <wp:positionH relativeFrom="margin">
                <wp:posOffset>1573530</wp:posOffset>
              </wp:positionH>
              <wp:positionV relativeFrom="page">
                <wp:posOffset>555985</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096D0F5"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43.8pt" to="123.9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60288" behindDoc="1" locked="0" layoutInCell="1" allowOverlap="1" wp14:anchorId="52710C8C" wp14:editId="08C034D5">
          <wp:simplePos x="0" y="0"/>
          <wp:positionH relativeFrom="page">
            <wp:posOffset>761176</wp:posOffset>
          </wp:positionH>
          <wp:positionV relativeFrom="page">
            <wp:posOffset>341046</wp:posOffset>
          </wp:positionV>
          <wp:extent cx="1728000" cy="698400"/>
          <wp:effectExtent l="0" t="0" r="5715" b="6985"/>
          <wp:wrapNone/>
          <wp:docPr id="47101547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1" locked="0" layoutInCell="1" allowOverlap="1" wp14:anchorId="21CA0638" wp14:editId="22567768">
          <wp:simplePos x="0" y="0"/>
          <wp:positionH relativeFrom="page">
            <wp:posOffset>2520315</wp:posOffset>
          </wp:positionH>
          <wp:positionV relativeFrom="page">
            <wp:posOffset>380365</wp:posOffset>
          </wp:positionV>
          <wp:extent cx="1756410" cy="697865"/>
          <wp:effectExtent l="0" t="0" r="0" b="6985"/>
          <wp:wrapNone/>
          <wp:docPr id="194014833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sidR="00A26731" w:rsidRPr="000321A6">
      <w:rPr>
        <w:noProof/>
      </w:rPr>
      <w:drawing>
        <wp:anchor distT="0" distB="0" distL="114300" distR="114300" simplePos="0" relativeHeight="251659264" behindDoc="0" locked="0" layoutInCell="1" allowOverlap="1" wp14:anchorId="46F7729D" wp14:editId="78E995CD">
          <wp:simplePos x="0" y="0"/>
          <wp:positionH relativeFrom="page">
            <wp:posOffset>0</wp:posOffset>
          </wp:positionH>
          <wp:positionV relativeFrom="page">
            <wp:posOffset>0</wp:posOffset>
          </wp:positionV>
          <wp:extent cx="7617600" cy="558000"/>
          <wp:effectExtent l="0" t="0" r="2540" b="0"/>
          <wp:wrapTopAndBottom/>
          <wp:docPr id="1007579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A26731" w:rsidRPr="00B40298">
      <w:rPr>
        <w:lang w:val="en-GB"/>
      </w:rPr>
      <w:tab/>
      <w:t>VM0</w:t>
    </w:r>
    <w:r w:rsidR="002A3C61">
      <w:rPr>
        <w:lang w:val="en-GB"/>
      </w:rPr>
      <w:t>2</w:t>
    </w:r>
    <w:r w:rsidR="00A26731" w:rsidRPr="00B40298">
      <w:rPr>
        <w:lang w:val="en-GB"/>
      </w:rPr>
      <w:t>_0</w:t>
    </w:r>
    <w:r>
      <w:rPr>
        <w:lang w:val="en-GB"/>
      </w:rPr>
      <w:t>3</w:t>
    </w:r>
    <w:r w:rsidR="00A26731" w:rsidRPr="00B40298">
      <w:rPr>
        <w:lang w:val="en-GB"/>
      </w:rPr>
      <w:t>_ICTeamNROs_2025</w:t>
    </w:r>
  </w:p>
  <w:p w14:paraId="099A5817" w14:textId="77777777" w:rsidR="00A26731" w:rsidRPr="00B40298" w:rsidRDefault="00A26731" w:rsidP="00A26731">
    <w:pPr>
      <w:pStyle w:val="IPPHeader"/>
      <w:tabs>
        <w:tab w:val="clear" w:pos="1134"/>
      </w:tabs>
      <w:spacing w:after="0"/>
      <w:rPr>
        <w:lang w:val="en-GB"/>
      </w:rPr>
    </w:pPr>
    <w:r w:rsidRPr="00B40298">
      <w:rPr>
        <w:lang w:val="en-GB"/>
      </w:rPr>
      <w:tab/>
    </w:r>
  </w:p>
  <w:p w14:paraId="1ED50E42" w14:textId="41E8BB83" w:rsidR="00A26731" w:rsidRPr="00A26731" w:rsidRDefault="002C38E2" w:rsidP="00A26731">
    <w:pPr>
      <w:pStyle w:val="IPPHeader"/>
      <w:tabs>
        <w:tab w:val="clear" w:pos="9072"/>
        <w:tab w:val="left" w:pos="4942"/>
        <w:tab w:val="left" w:pos="6153"/>
        <w:tab w:val="right" w:pos="9320"/>
      </w:tabs>
      <w:ind w:firstLine="142"/>
      <w:rPr>
        <w:i/>
        <w:iCs/>
        <w:lang w:val="en-JM"/>
      </w:rPr>
    </w:pPr>
    <w:bookmarkStart w:id="1" w:name="_Hlk210278205"/>
    <w:r>
      <w:rPr>
        <w:iCs/>
        <w:lang w:val="en-GB"/>
      </w:rPr>
      <w:t xml:space="preserve">                            2025 activities report and 2026 work plan</w:t>
    </w:r>
    <w:r w:rsidR="00A26731">
      <w:rPr>
        <w:bCs/>
        <w:i/>
        <w:lang w:val="en-JM"/>
      </w:rPr>
      <w:t xml:space="preserve"> </w:t>
    </w:r>
    <w:bookmarkEnd w:id="1"/>
    <w:r w:rsidR="00A26731">
      <w:rPr>
        <w:i/>
        <w:iCs/>
        <w:lang w:val="en-JM"/>
      </w:rPr>
      <w:tab/>
    </w:r>
    <w:r w:rsidR="00A26731">
      <w:rPr>
        <w:i/>
        <w:iCs/>
        <w:lang w:val="en-JM"/>
      </w:rPr>
      <w:tab/>
    </w:r>
    <w:r w:rsidR="00A26731">
      <w:rPr>
        <w:i/>
        <w:iCs/>
        <w:lang w:val="en-JM"/>
      </w:rPr>
      <w:tab/>
      <w:t xml:space="preserve">   </w:t>
    </w:r>
    <w:r w:rsidR="00A26731" w:rsidRPr="007D05D0">
      <w:rPr>
        <w:i/>
      </w:rPr>
      <w:t>Agenda item:</w:t>
    </w:r>
    <w:r w:rsidR="00A26731" w:rsidRPr="00905BCE">
      <w:t xml:space="preserve"> </w:t>
    </w:r>
    <w:r>
      <w:rPr>
        <w:i/>
      </w:rPr>
      <w:t>4</w:t>
    </w:r>
    <w:r w:rsidR="00A26731" w:rsidRPr="007D05D0">
      <w:rPr>
        <w:i/>
      </w:rPr>
      <w:t>.</w:t>
    </w:r>
    <w:r w:rsidR="00A26731">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8E9"/>
    <w:multiLevelType w:val="multilevel"/>
    <w:tmpl w:val="FAC618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A2A02"/>
    <w:multiLevelType w:val="multilevel"/>
    <w:tmpl w:val="70584F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1C4AEB"/>
    <w:multiLevelType w:val="hybridMultilevel"/>
    <w:tmpl w:val="A30CB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621252"/>
    <w:multiLevelType w:val="multilevel"/>
    <w:tmpl w:val="E98AE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095440"/>
    <w:multiLevelType w:val="hybridMultilevel"/>
    <w:tmpl w:val="A4E8E0FE"/>
    <w:lvl w:ilvl="0" w:tplc="4A507126">
      <w:start w:val="1"/>
      <w:numFmt w:val="decimal"/>
      <w:lvlText w:val="[%1]"/>
      <w:lvlJc w:val="left"/>
      <w:pPr>
        <w:ind w:left="238" w:hanging="360"/>
      </w:pPr>
      <w:rPr>
        <w:rFonts w:ascii="Arial Italic" w:hAnsi="Arial Italic" w:hint="default"/>
        <w:b w:val="0"/>
        <w:i/>
        <w:color w:val="0000FF"/>
        <w:sz w:val="16"/>
      </w:rPr>
    </w:lvl>
    <w:lvl w:ilvl="1" w:tplc="08090019" w:tentative="1">
      <w:start w:val="1"/>
      <w:numFmt w:val="lowerLetter"/>
      <w:lvlText w:val="%2."/>
      <w:lvlJc w:val="left"/>
      <w:pPr>
        <w:ind w:left="958" w:hanging="360"/>
      </w:pPr>
    </w:lvl>
    <w:lvl w:ilvl="2" w:tplc="0809001B" w:tentative="1">
      <w:start w:val="1"/>
      <w:numFmt w:val="lowerRoman"/>
      <w:lvlText w:val="%3."/>
      <w:lvlJc w:val="right"/>
      <w:pPr>
        <w:ind w:left="1678" w:hanging="180"/>
      </w:pPr>
    </w:lvl>
    <w:lvl w:ilvl="3" w:tplc="0809000F" w:tentative="1">
      <w:start w:val="1"/>
      <w:numFmt w:val="decimal"/>
      <w:lvlText w:val="%4."/>
      <w:lvlJc w:val="left"/>
      <w:pPr>
        <w:ind w:left="2398" w:hanging="360"/>
      </w:pPr>
    </w:lvl>
    <w:lvl w:ilvl="4" w:tplc="08090019" w:tentative="1">
      <w:start w:val="1"/>
      <w:numFmt w:val="lowerLetter"/>
      <w:lvlText w:val="%5."/>
      <w:lvlJc w:val="left"/>
      <w:pPr>
        <w:ind w:left="3118" w:hanging="360"/>
      </w:pPr>
    </w:lvl>
    <w:lvl w:ilvl="5" w:tplc="0809001B" w:tentative="1">
      <w:start w:val="1"/>
      <w:numFmt w:val="lowerRoman"/>
      <w:lvlText w:val="%6."/>
      <w:lvlJc w:val="right"/>
      <w:pPr>
        <w:ind w:left="3838" w:hanging="180"/>
      </w:pPr>
    </w:lvl>
    <w:lvl w:ilvl="6" w:tplc="0809000F" w:tentative="1">
      <w:start w:val="1"/>
      <w:numFmt w:val="decimal"/>
      <w:lvlText w:val="%7."/>
      <w:lvlJc w:val="left"/>
      <w:pPr>
        <w:ind w:left="4558" w:hanging="360"/>
      </w:pPr>
    </w:lvl>
    <w:lvl w:ilvl="7" w:tplc="08090019" w:tentative="1">
      <w:start w:val="1"/>
      <w:numFmt w:val="lowerLetter"/>
      <w:lvlText w:val="%8."/>
      <w:lvlJc w:val="left"/>
      <w:pPr>
        <w:ind w:left="5278" w:hanging="360"/>
      </w:pPr>
    </w:lvl>
    <w:lvl w:ilvl="8" w:tplc="0809001B" w:tentative="1">
      <w:start w:val="1"/>
      <w:numFmt w:val="lowerRoman"/>
      <w:lvlText w:val="%9."/>
      <w:lvlJc w:val="right"/>
      <w:pPr>
        <w:ind w:left="5998" w:hanging="180"/>
      </w:pPr>
    </w:lvl>
  </w:abstractNum>
  <w:abstractNum w:abstractNumId="7" w15:restartNumberingAfterBreak="0">
    <w:nsid w:val="0F29489B"/>
    <w:multiLevelType w:val="hybridMultilevel"/>
    <w:tmpl w:val="B86A51C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44A2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1CA52F65"/>
    <w:multiLevelType w:val="multilevel"/>
    <w:tmpl w:val="FDB0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DA08E2"/>
    <w:multiLevelType w:val="multilevel"/>
    <w:tmpl w:val="CA36F57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0177FD"/>
    <w:multiLevelType w:val="multilevel"/>
    <w:tmpl w:val="D1D68A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BC2CD0"/>
    <w:multiLevelType w:val="multilevel"/>
    <w:tmpl w:val="DA7096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846562"/>
    <w:multiLevelType w:val="multilevel"/>
    <w:tmpl w:val="5F9AEE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355C1"/>
    <w:multiLevelType w:val="multilevel"/>
    <w:tmpl w:val="4C0A6F3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8537638"/>
    <w:multiLevelType w:val="hybridMultilevel"/>
    <w:tmpl w:val="144E3A1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B90045"/>
    <w:multiLevelType w:val="hybridMultilevel"/>
    <w:tmpl w:val="3754241E"/>
    <w:lvl w:ilvl="0" w:tplc="1602CED0">
      <w:start w:val="20"/>
      <w:numFmt w:val="bullet"/>
      <w:lvlText w:val="-"/>
      <w:lvlJc w:val="left"/>
      <w:pPr>
        <w:ind w:left="720" w:hanging="360"/>
      </w:pPr>
      <w:rPr>
        <w:rFonts w:ascii="Times New Roman" w:eastAsia="SymbolMT"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FE685F"/>
    <w:multiLevelType w:val="multilevel"/>
    <w:tmpl w:val="34A27BF0"/>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9" w15:restartNumberingAfterBreak="0">
    <w:nsid w:val="46921E20"/>
    <w:multiLevelType w:val="multilevel"/>
    <w:tmpl w:val="BE8A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8C32DB"/>
    <w:multiLevelType w:val="multilevel"/>
    <w:tmpl w:val="4EE8B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6D1ADD"/>
    <w:multiLevelType w:val="multilevel"/>
    <w:tmpl w:val="ACE661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6B4623"/>
    <w:multiLevelType w:val="multilevel"/>
    <w:tmpl w:val="D2441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F3ED8"/>
    <w:multiLevelType w:val="multilevel"/>
    <w:tmpl w:val="5C5836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557582"/>
    <w:multiLevelType w:val="hybridMultilevel"/>
    <w:tmpl w:val="441A183A"/>
    <w:lvl w:ilvl="0" w:tplc="E58842EA">
      <w:start w:val="1"/>
      <w:numFmt w:val="decimal"/>
      <w:lvlText w:val="%1."/>
      <w:lvlJc w:val="left"/>
      <w:pPr>
        <w:ind w:left="720" w:hanging="360"/>
      </w:pPr>
      <w:rPr>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9E2CE4"/>
    <w:multiLevelType w:val="multilevel"/>
    <w:tmpl w:val="D21AD4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615485"/>
    <w:multiLevelType w:val="multilevel"/>
    <w:tmpl w:val="5C548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1554DD"/>
    <w:multiLevelType w:val="multilevel"/>
    <w:tmpl w:val="B8004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3F283D"/>
    <w:multiLevelType w:val="multilevel"/>
    <w:tmpl w:val="B3AE9B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E42E4B"/>
    <w:multiLevelType w:val="hybridMultilevel"/>
    <w:tmpl w:val="70EC9C5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5335673">
    <w:abstractNumId w:val="19"/>
  </w:num>
  <w:num w:numId="2" w16cid:durableId="1003237431">
    <w:abstractNumId w:val="5"/>
  </w:num>
  <w:num w:numId="3" w16cid:durableId="523788421">
    <w:abstractNumId w:val="9"/>
  </w:num>
  <w:num w:numId="4" w16cid:durableId="1941716135">
    <w:abstractNumId w:val="25"/>
  </w:num>
  <w:num w:numId="5" w16cid:durableId="232205560">
    <w:abstractNumId w:val="11"/>
  </w:num>
  <w:num w:numId="6" w16cid:durableId="1619988129">
    <w:abstractNumId w:val="27"/>
  </w:num>
  <w:num w:numId="7" w16cid:durableId="130876754">
    <w:abstractNumId w:val="2"/>
  </w:num>
  <w:num w:numId="8" w16cid:durableId="1406222528">
    <w:abstractNumId w:val="23"/>
  </w:num>
  <w:num w:numId="9" w16cid:durableId="166754462">
    <w:abstractNumId w:val="21"/>
  </w:num>
  <w:num w:numId="10" w16cid:durableId="43022675">
    <w:abstractNumId w:val="28"/>
  </w:num>
  <w:num w:numId="11" w16cid:durableId="424885927">
    <w:abstractNumId w:val="10"/>
  </w:num>
  <w:num w:numId="12" w16cid:durableId="1777604136">
    <w:abstractNumId w:val="20"/>
  </w:num>
  <w:num w:numId="13" w16cid:durableId="1958022434">
    <w:abstractNumId w:val="22"/>
  </w:num>
  <w:num w:numId="14" w16cid:durableId="1842547718">
    <w:abstractNumId w:val="0"/>
  </w:num>
  <w:num w:numId="15" w16cid:durableId="234895340">
    <w:abstractNumId w:val="12"/>
  </w:num>
  <w:num w:numId="16" w16cid:durableId="1434402029">
    <w:abstractNumId w:val="13"/>
  </w:num>
  <w:num w:numId="17" w16cid:durableId="1965425968">
    <w:abstractNumId w:val="26"/>
  </w:num>
  <w:num w:numId="18" w16cid:durableId="2137605195">
    <w:abstractNumId w:val="14"/>
  </w:num>
  <w:num w:numId="19" w16cid:durableId="1752699161">
    <w:abstractNumId w:val="1"/>
  </w:num>
  <w:num w:numId="20" w16cid:durableId="553467387">
    <w:abstractNumId w:val="1"/>
    <w:lvlOverride w:ilvl="0">
      <w:startOverride w:val="1"/>
    </w:lvlOverride>
  </w:num>
  <w:num w:numId="21" w16cid:durableId="363942196">
    <w:abstractNumId w:val="6"/>
  </w:num>
  <w:num w:numId="22" w16cid:durableId="1596404380">
    <w:abstractNumId w:val="18"/>
  </w:num>
  <w:num w:numId="23" w16cid:durableId="1183789038">
    <w:abstractNumId w:val="3"/>
  </w:num>
  <w:num w:numId="24" w16cid:durableId="909342197">
    <w:abstractNumId w:val="15"/>
  </w:num>
  <w:num w:numId="25" w16cid:durableId="1277563066">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098986867">
    <w:abstractNumId w:val="8"/>
  </w:num>
  <w:num w:numId="27" w16cid:durableId="1919173729">
    <w:abstractNumId w:val="29"/>
  </w:num>
  <w:num w:numId="28" w16cid:durableId="1494176033">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165320750">
    <w:abstractNumId w:val="7"/>
  </w:num>
  <w:num w:numId="30" w16cid:durableId="1306855809">
    <w:abstractNumId w:val="24"/>
  </w:num>
  <w:num w:numId="31" w16cid:durableId="1993481524">
    <w:abstractNumId w:val="17"/>
  </w:num>
  <w:num w:numId="32" w16cid:durableId="4820871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5C"/>
    <w:rsid w:val="0000345C"/>
    <w:rsid w:val="000A7F3E"/>
    <w:rsid w:val="002A3C61"/>
    <w:rsid w:val="002C38E2"/>
    <w:rsid w:val="00544B74"/>
    <w:rsid w:val="00835F19"/>
    <w:rsid w:val="008657F2"/>
    <w:rsid w:val="0096154A"/>
    <w:rsid w:val="00A26731"/>
    <w:rsid w:val="00AB6560"/>
    <w:rsid w:val="00C21CCC"/>
    <w:rsid w:val="00F21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AB0BD"/>
  <w15:chartTrackingRefBased/>
  <w15:docId w15:val="{14F6CCD4-EF8D-42B4-889B-9F74BA68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45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0345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0345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0345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0345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034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4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4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4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45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0345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0345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0345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0345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034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4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4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45C"/>
    <w:rPr>
      <w:rFonts w:eastAsiaTheme="majorEastAsia" w:cstheme="majorBidi"/>
      <w:color w:val="272727" w:themeColor="text1" w:themeTint="D8"/>
    </w:rPr>
  </w:style>
  <w:style w:type="paragraph" w:styleId="Title">
    <w:name w:val="Title"/>
    <w:basedOn w:val="Normal"/>
    <w:next w:val="Normal"/>
    <w:link w:val="TitleChar"/>
    <w:uiPriority w:val="10"/>
    <w:qFormat/>
    <w:rsid w:val="0000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4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4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4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45C"/>
    <w:pPr>
      <w:spacing w:before="160"/>
      <w:jc w:val="center"/>
    </w:pPr>
    <w:rPr>
      <w:i/>
      <w:iCs/>
      <w:color w:val="404040" w:themeColor="text1" w:themeTint="BF"/>
    </w:rPr>
  </w:style>
  <w:style w:type="character" w:customStyle="1" w:styleId="QuoteChar">
    <w:name w:val="Quote Char"/>
    <w:basedOn w:val="DefaultParagraphFont"/>
    <w:link w:val="Quote"/>
    <w:uiPriority w:val="29"/>
    <w:rsid w:val="0000345C"/>
    <w:rPr>
      <w:i/>
      <w:iCs/>
      <w:color w:val="404040" w:themeColor="text1" w:themeTint="BF"/>
    </w:rPr>
  </w:style>
  <w:style w:type="paragraph" w:styleId="ListParagraph">
    <w:name w:val="List Paragraph"/>
    <w:basedOn w:val="Normal"/>
    <w:uiPriority w:val="34"/>
    <w:qFormat/>
    <w:rsid w:val="0000345C"/>
    <w:pPr>
      <w:ind w:left="720"/>
      <w:contextualSpacing/>
    </w:pPr>
  </w:style>
  <w:style w:type="character" w:styleId="IntenseEmphasis">
    <w:name w:val="Intense Emphasis"/>
    <w:basedOn w:val="DefaultParagraphFont"/>
    <w:uiPriority w:val="21"/>
    <w:qFormat/>
    <w:rsid w:val="0000345C"/>
    <w:rPr>
      <w:i/>
      <w:iCs/>
      <w:color w:val="2E74B5" w:themeColor="accent1" w:themeShade="BF"/>
    </w:rPr>
  </w:style>
  <w:style w:type="paragraph" w:styleId="IntenseQuote">
    <w:name w:val="Intense Quote"/>
    <w:basedOn w:val="Normal"/>
    <w:next w:val="Normal"/>
    <w:link w:val="IntenseQuoteChar"/>
    <w:uiPriority w:val="30"/>
    <w:qFormat/>
    <w:rsid w:val="0000345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0345C"/>
    <w:rPr>
      <w:i/>
      <w:iCs/>
      <w:color w:val="2E74B5" w:themeColor="accent1" w:themeShade="BF"/>
    </w:rPr>
  </w:style>
  <w:style w:type="character" w:styleId="IntenseReference">
    <w:name w:val="Intense Reference"/>
    <w:basedOn w:val="DefaultParagraphFont"/>
    <w:uiPriority w:val="32"/>
    <w:qFormat/>
    <w:rsid w:val="0000345C"/>
    <w:rPr>
      <w:b/>
      <w:bCs/>
      <w:smallCaps/>
      <w:color w:val="2E74B5" w:themeColor="accent1" w:themeShade="BF"/>
      <w:spacing w:val="5"/>
    </w:rPr>
  </w:style>
  <w:style w:type="paragraph" w:customStyle="1" w:styleId="paragraph">
    <w:name w:val="paragraph"/>
    <w:basedOn w:val="Normal"/>
    <w:rsid w:val="000034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00345C"/>
  </w:style>
  <w:style w:type="character" w:customStyle="1" w:styleId="eop">
    <w:name w:val="eop"/>
    <w:basedOn w:val="DefaultParagraphFont"/>
    <w:rsid w:val="0000345C"/>
  </w:style>
  <w:style w:type="character" w:customStyle="1" w:styleId="superscript">
    <w:name w:val="superscript"/>
    <w:basedOn w:val="DefaultParagraphFont"/>
    <w:rsid w:val="0000345C"/>
  </w:style>
  <w:style w:type="paragraph" w:customStyle="1" w:styleId="IPPNumberedList">
    <w:name w:val="IPP NumberedList"/>
    <w:basedOn w:val="Normal"/>
    <w:qFormat/>
    <w:rsid w:val="0000345C"/>
    <w:pPr>
      <w:numPr>
        <w:numId w:val="19"/>
      </w:numPr>
      <w:spacing w:after="60" w:line="240" w:lineRule="auto"/>
      <w:jc w:val="both"/>
    </w:pPr>
    <w:rPr>
      <w:rFonts w:ascii="Times New Roman" w:eastAsia="Times" w:hAnsi="Times New Roman" w:cs="Times New Roman"/>
      <w:szCs w:val="24"/>
    </w:rPr>
  </w:style>
  <w:style w:type="paragraph" w:customStyle="1" w:styleId="IPPHeading1">
    <w:name w:val="IPP Heading1"/>
    <w:basedOn w:val="Normal"/>
    <w:next w:val="Normal"/>
    <w:qFormat/>
    <w:rsid w:val="0000345C"/>
    <w:pPr>
      <w:keepNext/>
      <w:tabs>
        <w:tab w:val="left" w:pos="567"/>
      </w:tabs>
      <w:spacing w:before="240" w:after="120" w:line="240" w:lineRule="auto"/>
      <w:ind w:left="567" w:hanging="567"/>
      <w:outlineLvl w:val="1"/>
    </w:pPr>
    <w:rPr>
      <w:rFonts w:ascii="Times New Roman" w:eastAsia="Times" w:hAnsi="Times New Roman" w:cs="Times New Roman"/>
      <w:b/>
      <w:sz w:val="24"/>
      <w:lang w:val="en-GB"/>
    </w:rPr>
  </w:style>
  <w:style w:type="paragraph" w:customStyle="1" w:styleId="IPPParagraphnumbering">
    <w:name w:val="IPP Paragraph numbering"/>
    <w:basedOn w:val="Normal"/>
    <w:qFormat/>
    <w:rsid w:val="0000345C"/>
    <w:pPr>
      <w:tabs>
        <w:tab w:val="num" w:pos="0"/>
      </w:tabs>
      <w:spacing w:after="180" w:line="240" w:lineRule="auto"/>
      <w:ind w:hanging="482"/>
      <w:jc w:val="both"/>
    </w:pPr>
    <w:rPr>
      <w:rFonts w:ascii="Times New Roman" w:eastAsia="Times" w:hAnsi="Times New Roman" w:cs="Times New Roman"/>
      <w:szCs w:val="24"/>
    </w:rPr>
  </w:style>
  <w:style w:type="paragraph" w:styleId="FootnoteText">
    <w:name w:val="footnote text"/>
    <w:basedOn w:val="Normal"/>
    <w:link w:val="FootnoteTextChar"/>
    <w:uiPriority w:val="99"/>
    <w:semiHidden/>
    <w:unhideWhenUsed/>
    <w:rsid w:val="008657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57F2"/>
    <w:rPr>
      <w:sz w:val="20"/>
      <w:szCs w:val="20"/>
    </w:rPr>
  </w:style>
  <w:style w:type="character" w:styleId="FootnoteReference">
    <w:name w:val="footnote reference"/>
    <w:basedOn w:val="DefaultParagraphFont"/>
    <w:uiPriority w:val="99"/>
    <w:semiHidden/>
    <w:unhideWhenUsed/>
    <w:rsid w:val="008657F2"/>
    <w:rPr>
      <w:vertAlign w:val="superscript"/>
    </w:rPr>
  </w:style>
  <w:style w:type="character" w:styleId="Hyperlink">
    <w:name w:val="Hyperlink"/>
    <w:basedOn w:val="DefaultParagraphFont"/>
    <w:uiPriority w:val="99"/>
    <w:unhideWhenUsed/>
    <w:rsid w:val="008657F2"/>
    <w:rPr>
      <w:color w:val="0563C1" w:themeColor="hyperlink"/>
      <w:u w:val="single"/>
    </w:rPr>
  </w:style>
  <w:style w:type="character" w:styleId="UnresolvedMention">
    <w:name w:val="Unresolved Mention"/>
    <w:basedOn w:val="DefaultParagraphFont"/>
    <w:uiPriority w:val="99"/>
    <w:semiHidden/>
    <w:unhideWhenUsed/>
    <w:rsid w:val="008657F2"/>
    <w:rPr>
      <w:color w:val="605E5C"/>
      <w:shd w:val="clear" w:color="auto" w:fill="E1DFDD"/>
    </w:rPr>
  </w:style>
  <w:style w:type="paragraph" w:styleId="Header">
    <w:name w:val="header"/>
    <w:basedOn w:val="Normal"/>
    <w:link w:val="HeaderChar"/>
    <w:uiPriority w:val="99"/>
    <w:unhideWhenUsed/>
    <w:rsid w:val="00A267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731"/>
  </w:style>
  <w:style w:type="paragraph" w:styleId="Footer">
    <w:name w:val="footer"/>
    <w:basedOn w:val="Normal"/>
    <w:link w:val="FooterChar"/>
    <w:uiPriority w:val="99"/>
    <w:unhideWhenUsed/>
    <w:rsid w:val="00A267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731"/>
  </w:style>
  <w:style w:type="paragraph" w:customStyle="1" w:styleId="IPPHeader">
    <w:name w:val="IPP Header"/>
    <w:basedOn w:val="Normal"/>
    <w:qFormat/>
    <w:rsid w:val="00A26731"/>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character" w:styleId="PageNumber">
    <w:name w:val="page number"/>
    <w:rsid w:val="00A26731"/>
    <w:rPr>
      <w:rFonts w:ascii="Arial" w:hAnsi="Arial"/>
      <w:b/>
      <w:sz w:val="18"/>
    </w:rPr>
  </w:style>
  <w:style w:type="paragraph" w:customStyle="1" w:styleId="IPPFooterLandscape">
    <w:name w:val="IPP Footer Landscape"/>
    <w:basedOn w:val="Normal"/>
    <w:qFormat/>
    <w:rsid w:val="00A26731"/>
    <w:pPr>
      <w:pBdr>
        <w:top w:val="single" w:sz="4" w:space="1" w:color="auto"/>
      </w:pBdr>
      <w:tabs>
        <w:tab w:val="left" w:pos="1134"/>
        <w:tab w:val="right" w:pos="14034"/>
      </w:tabs>
      <w:spacing w:after="0" w:line="240" w:lineRule="auto"/>
      <w:ind w:right="-32"/>
      <w:jc w:val="right"/>
    </w:pPr>
    <w:rPr>
      <w:rFonts w:ascii="Arial" w:eastAsia="MS Mincho" w:hAnsi="Arial" w:cs="Times New Roman"/>
      <w:b/>
      <w:noProof/>
      <w:sz w:val="18"/>
      <w:szCs w:val="24"/>
    </w:rPr>
  </w:style>
  <w:style w:type="numbering" w:customStyle="1" w:styleId="IPPParagraphnumberedlist">
    <w:name w:val="IPP Paragraph numbered list"/>
    <w:rsid w:val="002A3C61"/>
    <w:pPr>
      <w:numPr>
        <w:numId w:val="24"/>
      </w:numPr>
    </w:pPr>
  </w:style>
  <w:style w:type="paragraph" w:customStyle="1" w:styleId="IPPHeadSection">
    <w:name w:val="IPP HeadSection"/>
    <w:basedOn w:val="Normal"/>
    <w:next w:val="Normal"/>
    <w:qFormat/>
    <w:rsid w:val="002C38E2"/>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character" w:styleId="Strong">
    <w:name w:val="Strong"/>
    <w:basedOn w:val="DefaultParagraphFont"/>
    <w:uiPriority w:val="22"/>
    <w:qFormat/>
    <w:rsid w:val="002C3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1185">
      <w:bodyDiv w:val="1"/>
      <w:marLeft w:val="0"/>
      <w:marRight w:val="0"/>
      <w:marTop w:val="0"/>
      <w:marBottom w:val="0"/>
      <w:divBdr>
        <w:top w:val="none" w:sz="0" w:space="0" w:color="auto"/>
        <w:left w:val="none" w:sz="0" w:space="0" w:color="auto"/>
        <w:bottom w:val="none" w:sz="0" w:space="0" w:color="auto"/>
        <w:right w:val="none" w:sz="0" w:space="0" w:color="auto"/>
      </w:divBdr>
      <w:divsChild>
        <w:div w:id="1696807426">
          <w:marLeft w:val="0"/>
          <w:marRight w:val="0"/>
          <w:marTop w:val="0"/>
          <w:marBottom w:val="0"/>
          <w:divBdr>
            <w:top w:val="none" w:sz="0" w:space="0" w:color="auto"/>
            <w:left w:val="none" w:sz="0" w:space="0" w:color="auto"/>
            <w:bottom w:val="none" w:sz="0" w:space="0" w:color="auto"/>
            <w:right w:val="none" w:sz="0" w:space="0" w:color="auto"/>
          </w:divBdr>
        </w:div>
        <w:div w:id="383481837">
          <w:marLeft w:val="0"/>
          <w:marRight w:val="0"/>
          <w:marTop w:val="0"/>
          <w:marBottom w:val="0"/>
          <w:divBdr>
            <w:top w:val="none" w:sz="0" w:space="0" w:color="auto"/>
            <w:left w:val="none" w:sz="0" w:space="0" w:color="auto"/>
            <w:bottom w:val="none" w:sz="0" w:space="0" w:color="auto"/>
            <w:right w:val="none" w:sz="0" w:space="0" w:color="auto"/>
          </w:divBdr>
        </w:div>
        <w:div w:id="1950816296">
          <w:marLeft w:val="0"/>
          <w:marRight w:val="0"/>
          <w:marTop w:val="0"/>
          <w:marBottom w:val="0"/>
          <w:divBdr>
            <w:top w:val="none" w:sz="0" w:space="0" w:color="auto"/>
            <w:left w:val="none" w:sz="0" w:space="0" w:color="auto"/>
            <w:bottom w:val="none" w:sz="0" w:space="0" w:color="auto"/>
            <w:right w:val="none" w:sz="0" w:space="0" w:color="auto"/>
          </w:divBdr>
        </w:div>
        <w:div w:id="1109080514">
          <w:marLeft w:val="0"/>
          <w:marRight w:val="0"/>
          <w:marTop w:val="0"/>
          <w:marBottom w:val="0"/>
          <w:divBdr>
            <w:top w:val="none" w:sz="0" w:space="0" w:color="auto"/>
            <w:left w:val="none" w:sz="0" w:space="0" w:color="auto"/>
            <w:bottom w:val="none" w:sz="0" w:space="0" w:color="auto"/>
            <w:right w:val="none" w:sz="0" w:space="0" w:color="auto"/>
          </w:divBdr>
        </w:div>
        <w:div w:id="128400056">
          <w:marLeft w:val="0"/>
          <w:marRight w:val="0"/>
          <w:marTop w:val="0"/>
          <w:marBottom w:val="0"/>
          <w:divBdr>
            <w:top w:val="none" w:sz="0" w:space="0" w:color="auto"/>
            <w:left w:val="none" w:sz="0" w:space="0" w:color="auto"/>
            <w:bottom w:val="none" w:sz="0" w:space="0" w:color="auto"/>
            <w:right w:val="none" w:sz="0" w:space="0" w:color="auto"/>
          </w:divBdr>
        </w:div>
        <w:div w:id="1062824366">
          <w:marLeft w:val="0"/>
          <w:marRight w:val="0"/>
          <w:marTop w:val="0"/>
          <w:marBottom w:val="0"/>
          <w:divBdr>
            <w:top w:val="none" w:sz="0" w:space="0" w:color="auto"/>
            <w:left w:val="none" w:sz="0" w:space="0" w:color="auto"/>
            <w:bottom w:val="none" w:sz="0" w:space="0" w:color="auto"/>
            <w:right w:val="none" w:sz="0" w:space="0" w:color="auto"/>
          </w:divBdr>
        </w:div>
        <w:div w:id="1509951003">
          <w:marLeft w:val="0"/>
          <w:marRight w:val="0"/>
          <w:marTop w:val="0"/>
          <w:marBottom w:val="0"/>
          <w:divBdr>
            <w:top w:val="none" w:sz="0" w:space="0" w:color="auto"/>
            <w:left w:val="none" w:sz="0" w:space="0" w:color="auto"/>
            <w:bottom w:val="none" w:sz="0" w:space="0" w:color="auto"/>
            <w:right w:val="none" w:sz="0" w:space="0" w:color="auto"/>
          </w:divBdr>
        </w:div>
        <w:div w:id="759136165">
          <w:marLeft w:val="0"/>
          <w:marRight w:val="0"/>
          <w:marTop w:val="0"/>
          <w:marBottom w:val="0"/>
          <w:divBdr>
            <w:top w:val="none" w:sz="0" w:space="0" w:color="auto"/>
            <w:left w:val="none" w:sz="0" w:space="0" w:color="auto"/>
            <w:bottom w:val="none" w:sz="0" w:space="0" w:color="auto"/>
            <w:right w:val="none" w:sz="0" w:space="0" w:color="auto"/>
          </w:divBdr>
        </w:div>
      </w:divsChild>
    </w:div>
    <w:div w:id="815610986">
      <w:bodyDiv w:val="1"/>
      <w:marLeft w:val="0"/>
      <w:marRight w:val="0"/>
      <w:marTop w:val="0"/>
      <w:marBottom w:val="0"/>
      <w:divBdr>
        <w:top w:val="none" w:sz="0" w:space="0" w:color="auto"/>
        <w:left w:val="none" w:sz="0" w:space="0" w:color="auto"/>
        <w:bottom w:val="none" w:sz="0" w:space="0" w:color="auto"/>
        <w:right w:val="none" w:sz="0" w:space="0" w:color="auto"/>
      </w:divBdr>
      <w:divsChild>
        <w:div w:id="1553536354">
          <w:marLeft w:val="0"/>
          <w:marRight w:val="0"/>
          <w:marTop w:val="0"/>
          <w:marBottom w:val="0"/>
          <w:divBdr>
            <w:top w:val="none" w:sz="0" w:space="0" w:color="auto"/>
            <w:left w:val="none" w:sz="0" w:space="0" w:color="auto"/>
            <w:bottom w:val="none" w:sz="0" w:space="0" w:color="auto"/>
            <w:right w:val="none" w:sz="0" w:space="0" w:color="auto"/>
          </w:divBdr>
        </w:div>
        <w:div w:id="1898734486">
          <w:marLeft w:val="0"/>
          <w:marRight w:val="0"/>
          <w:marTop w:val="0"/>
          <w:marBottom w:val="0"/>
          <w:divBdr>
            <w:top w:val="none" w:sz="0" w:space="0" w:color="auto"/>
            <w:left w:val="none" w:sz="0" w:space="0" w:color="auto"/>
            <w:bottom w:val="none" w:sz="0" w:space="0" w:color="auto"/>
            <w:right w:val="none" w:sz="0" w:space="0" w:color="auto"/>
          </w:divBdr>
        </w:div>
        <w:div w:id="1480997580">
          <w:marLeft w:val="0"/>
          <w:marRight w:val="0"/>
          <w:marTop w:val="0"/>
          <w:marBottom w:val="0"/>
          <w:divBdr>
            <w:top w:val="none" w:sz="0" w:space="0" w:color="auto"/>
            <w:left w:val="none" w:sz="0" w:space="0" w:color="auto"/>
            <w:bottom w:val="none" w:sz="0" w:space="0" w:color="auto"/>
            <w:right w:val="none" w:sz="0" w:space="0" w:color="auto"/>
          </w:divBdr>
        </w:div>
        <w:div w:id="937560954">
          <w:marLeft w:val="0"/>
          <w:marRight w:val="0"/>
          <w:marTop w:val="0"/>
          <w:marBottom w:val="0"/>
          <w:divBdr>
            <w:top w:val="none" w:sz="0" w:space="0" w:color="auto"/>
            <w:left w:val="none" w:sz="0" w:space="0" w:color="auto"/>
            <w:bottom w:val="none" w:sz="0" w:space="0" w:color="auto"/>
            <w:right w:val="none" w:sz="0" w:space="0" w:color="auto"/>
          </w:divBdr>
        </w:div>
        <w:div w:id="1402947925">
          <w:marLeft w:val="0"/>
          <w:marRight w:val="0"/>
          <w:marTop w:val="0"/>
          <w:marBottom w:val="0"/>
          <w:divBdr>
            <w:top w:val="none" w:sz="0" w:space="0" w:color="auto"/>
            <w:left w:val="none" w:sz="0" w:space="0" w:color="auto"/>
            <w:bottom w:val="none" w:sz="0" w:space="0" w:color="auto"/>
            <w:right w:val="none" w:sz="0" w:space="0" w:color="auto"/>
          </w:divBdr>
        </w:div>
        <w:div w:id="442266454">
          <w:marLeft w:val="0"/>
          <w:marRight w:val="0"/>
          <w:marTop w:val="0"/>
          <w:marBottom w:val="0"/>
          <w:divBdr>
            <w:top w:val="none" w:sz="0" w:space="0" w:color="auto"/>
            <w:left w:val="none" w:sz="0" w:space="0" w:color="auto"/>
            <w:bottom w:val="none" w:sz="0" w:space="0" w:color="auto"/>
            <w:right w:val="none" w:sz="0" w:space="0" w:color="auto"/>
          </w:divBdr>
        </w:div>
        <w:div w:id="1120033591">
          <w:marLeft w:val="0"/>
          <w:marRight w:val="0"/>
          <w:marTop w:val="0"/>
          <w:marBottom w:val="0"/>
          <w:divBdr>
            <w:top w:val="none" w:sz="0" w:space="0" w:color="auto"/>
            <w:left w:val="none" w:sz="0" w:space="0" w:color="auto"/>
            <w:bottom w:val="none" w:sz="0" w:space="0" w:color="auto"/>
            <w:right w:val="none" w:sz="0" w:space="0" w:color="auto"/>
          </w:divBdr>
        </w:div>
        <w:div w:id="787897628">
          <w:marLeft w:val="0"/>
          <w:marRight w:val="0"/>
          <w:marTop w:val="0"/>
          <w:marBottom w:val="0"/>
          <w:divBdr>
            <w:top w:val="none" w:sz="0" w:space="0" w:color="auto"/>
            <w:left w:val="none" w:sz="0" w:space="0" w:color="auto"/>
            <w:bottom w:val="none" w:sz="0" w:space="0" w:color="auto"/>
            <w:right w:val="none" w:sz="0" w:space="0" w:color="auto"/>
          </w:divBdr>
        </w:div>
      </w:divsChild>
    </w:div>
    <w:div w:id="1364860575">
      <w:bodyDiv w:val="1"/>
      <w:marLeft w:val="0"/>
      <w:marRight w:val="0"/>
      <w:marTop w:val="0"/>
      <w:marBottom w:val="0"/>
      <w:divBdr>
        <w:top w:val="none" w:sz="0" w:space="0" w:color="auto"/>
        <w:left w:val="none" w:sz="0" w:space="0" w:color="auto"/>
        <w:bottom w:val="none" w:sz="0" w:space="0" w:color="auto"/>
        <w:right w:val="none" w:sz="0" w:space="0" w:color="auto"/>
      </w:divBdr>
      <w:divsChild>
        <w:div w:id="1267810190">
          <w:marLeft w:val="0"/>
          <w:marRight w:val="0"/>
          <w:marTop w:val="0"/>
          <w:marBottom w:val="0"/>
          <w:divBdr>
            <w:top w:val="none" w:sz="0" w:space="0" w:color="auto"/>
            <w:left w:val="none" w:sz="0" w:space="0" w:color="auto"/>
            <w:bottom w:val="none" w:sz="0" w:space="0" w:color="auto"/>
            <w:right w:val="none" w:sz="0" w:space="0" w:color="auto"/>
          </w:divBdr>
        </w:div>
        <w:div w:id="839546487">
          <w:marLeft w:val="0"/>
          <w:marRight w:val="0"/>
          <w:marTop w:val="0"/>
          <w:marBottom w:val="0"/>
          <w:divBdr>
            <w:top w:val="none" w:sz="0" w:space="0" w:color="auto"/>
            <w:left w:val="none" w:sz="0" w:space="0" w:color="auto"/>
            <w:bottom w:val="none" w:sz="0" w:space="0" w:color="auto"/>
            <w:right w:val="none" w:sz="0" w:space="0" w:color="auto"/>
          </w:divBdr>
        </w:div>
        <w:div w:id="71046636">
          <w:marLeft w:val="0"/>
          <w:marRight w:val="0"/>
          <w:marTop w:val="0"/>
          <w:marBottom w:val="0"/>
          <w:divBdr>
            <w:top w:val="none" w:sz="0" w:space="0" w:color="auto"/>
            <w:left w:val="none" w:sz="0" w:space="0" w:color="auto"/>
            <w:bottom w:val="none" w:sz="0" w:space="0" w:color="auto"/>
            <w:right w:val="none" w:sz="0" w:space="0" w:color="auto"/>
          </w:divBdr>
        </w:div>
        <w:div w:id="21368043">
          <w:marLeft w:val="0"/>
          <w:marRight w:val="0"/>
          <w:marTop w:val="0"/>
          <w:marBottom w:val="0"/>
          <w:divBdr>
            <w:top w:val="none" w:sz="0" w:space="0" w:color="auto"/>
            <w:left w:val="none" w:sz="0" w:space="0" w:color="auto"/>
            <w:bottom w:val="none" w:sz="0" w:space="0" w:color="auto"/>
            <w:right w:val="none" w:sz="0" w:space="0" w:color="auto"/>
          </w:divBdr>
        </w:div>
        <w:div w:id="507060471">
          <w:marLeft w:val="0"/>
          <w:marRight w:val="0"/>
          <w:marTop w:val="0"/>
          <w:marBottom w:val="0"/>
          <w:divBdr>
            <w:top w:val="none" w:sz="0" w:space="0" w:color="auto"/>
            <w:left w:val="none" w:sz="0" w:space="0" w:color="auto"/>
            <w:bottom w:val="none" w:sz="0" w:space="0" w:color="auto"/>
            <w:right w:val="none" w:sz="0" w:space="0" w:color="auto"/>
          </w:divBdr>
        </w:div>
        <w:div w:id="128717517">
          <w:marLeft w:val="0"/>
          <w:marRight w:val="0"/>
          <w:marTop w:val="0"/>
          <w:marBottom w:val="0"/>
          <w:divBdr>
            <w:top w:val="none" w:sz="0" w:space="0" w:color="auto"/>
            <w:left w:val="none" w:sz="0" w:space="0" w:color="auto"/>
            <w:bottom w:val="none" w:sz="0" w:space="0" w:color="auto"/>
            <w:right w:val="none" w:sz="0" w:space="0" w:color="auto"/>
          </w:divBdr>
        </w:div>
        <w:div w:id="1051657878">
          <w:marLeft w:val="0"/>
          <w:marRight w:val="0"/>
          <w:marTop w:val="0"/>
          <w:marBottom w:val="0"/>
          <w:divBdr>
            <w:top w:val="none" w:sz="0" w:space="0" w:color="auto"/>
            <w:left w:val="none" w:sz="0" w:space="0" w:color="auto"/>
            <w:bottom w:val="none" w:sz="0" w:space="0" w:color="auto"/>
            <w:right w:val="none" w:sz="0" w:space="0" w:color="auto"/>
          </w:divBdr>
        </w:div>
        <w:div w:id="689573194">
          <w:marLeft w:val="0"/>
          <w:marRight w:val="0"/>
          <w:marTop w:val="0"/>
          <w:marBottom w:val="0"/>
          <w:divBdr>
            <w:top w:val="none" w:sz="0" w:space="0" w:color="auto"/>
            <w:left w:val="none" w:sz="0" w:space="0" w:color="auto"/>
            <w:bottom w:val="none" w:sz="0" w:space="0" w:color="auto"/>
            <w:right w:val="none" w:sz="0" w:space="0" w:color="auto"/>
          </w:divBdr>
        </w:div>
      </w:divsChild>
    </w:div>
    <w:div w:id="1521162274">
      <w:bodyDiv w:val="1"/>
      <w:marLeft w:val="0"/>
      <w:marRight w:val="0"/>
      <w:marTop w:val="0"/>
      <w:marBottom w:val="0"/>
      <w:divBdr>
        <w:top w:val="none" w:sz="0" w:space="0" w:color="auto"/>
        <w:left w:val="none" w:sz="0" w:space="0" w:color="auto"/>
        <w:bottom w:val="none" w:sz="0" w:space="0" w:color="auto"/>
        <w:right w:val="none" w:sz="0" w:space="0" w:color="auto"/>
      </w:divBdr>
      <w:divsChild>
        <w:div w:id="2111389415">
          <w:marLeft w:val="0"/>
          <w:marRight w:val="0"/>
          <w:marTop w:val="0"/>
          <w:marBottom w:val="0"/>
          <w:divBdr>
            <w:top w:val="none" w:sz="0" w:space="0" w:color="auto"/>
            <w:left w:val="none" w:sz="0" w:space="0" w:color="auto"/>
            <w:bottom w:val="none" w:sz="0" w:space="0" w:color="auto"/>
            <w:right w:val="none" w:sz="0" w:space="0" w:color="auto"/>
          </w:divBdr>
        </w:div>
        <w:div w:id="150563257">
          <w:marLeft w:val="0"/>
          <w:marRight w:val="0"/>
          <w:marTop w:val="0"/>
          <w:marBottom w:val="0"/>
          <w:divBdr>
            <w:top w:val="none" w:sz="0" w:space="0" w:color="auto"/>
            <w:left w:val="none" w:sz="0" w:space="0" w:color="auto"/>
            <w:bottom w:val="none" w:sz="0" w:space="0" w:color="auto"/>
            <w:right w:val="none" w:sz="0" w:space="0" w:color="auto"/>
          </w:divBdr>
        </w:div>
        <w:div w:id="1963728144">
          <w:marLeft w:val="0"/>
          <w:marRight w:val="0"/>
          <w:marTop w:val="0"/>
          <w:marBottom w:val="0"/>
          <w:divBdr>
            <w:top w:val="none" w:sz="0" w:space="0" w:color="auto"/>
            <w:left w:val="none" w:sz="0" w:space="0" w:color="auto"/>
            <w:bottom w:val="none" w:sz="0" w:space="0" w:color="auto"/>
            <w:right w:val="none" w:sz="0" w:space="0" w:color="auto"/>
          </w:divBdr>
        </w:div>
        <w:div w:id="1897013034">
          <w:marLeft w:val="0"/>
          <w:marRight w:val="0"/>
          <w:marTop w:val="0"/>
          <w:marBottom w:val="0"/>
          <w:divBdr>
            <w:top w:val="none" w:sz="0" w:space="0" w:color="auto"/>
            <w:left w:val="none" w:sz="0" w:space="0" w:color="auto"/>
            <w:bottom w:val="none" w:sz="0" w:space="0" w:color="auto"/>
            <w:right w:val="none" w:sz="0" w:space="0" w:color="auto"/>
          </w:divBdr>
        </w:div>
        <w:div w:id="412166670">
          <w:marLeft w:val="0"/>
          <w:marRight w:val="0"/>
          <w:marTop w:val="0"/>
          <w:marBottom w:val="0"/>
          <w:divBdr>
            <w:top w:val="none" w:sz="0" w:space="0" w:color="auto"/>
            <w:left w:val="none" w:sz="0" w:space="0" w:color="auto"/>
            <w:bottom w:val="none" w:sz="0" w:space="0" w:color="auto"/>
            <w:right w:val="none" w:sz="0" w:space="0" w:color="auto"/>
          </w:divBdr>
        </w:div>
        <w:div w:id="370887214">
          <w:marLeft w:val="0"/>
          <w:marRight w:val="0"/>
          <w:marTop w:val="0"/>
          <w:marBottom w:val="0"/>
          <w:divBdr>
            <w:top w:val="none" w:sz="0" w:space="0" w:color="auto"/>
            <w:left w:val="none" w:sz="0" w:space="0" w:color="auto"/>
            <w:bottom w:val="none" w:sz="0" w:space="0" w:color="auto"/>
            <w:right w:val="none" w:sz="0" w:space="0" w:color="auto"/>
          </w:divBdr>
        </w:div>
        <w:div w:id="1555313291">
          <w:marLeft w:val="0"/>
          <w:marRight w:val="0"/>
          <w:marTop w:val="0"/>
          <w:marBottom w:val="0"/>
          <w:divBdr>
            <w:top w:val="none" w:sz="0" w:space="0" w:color="auto"/>
            <w:left w:val="none" w:sz="0" w:space="0" w:color="auto"/>
            <w:bottom w:val="none" w:sz="0" w:space="0" w:color="auto"/>
            <w:right w:val="none" w:sz="0" w:space="0" w:color="auto"/>
          </w:divBdr>
        </w:div>
        <w:div w:id="1434202421">
          <w:marLeft w:val="0"/>
          <w:marRight w:val="0"/>
          <w:marTop w:val="0"/>
          <w:marBottom w:val="0"/>
          <w:divBdr>
            <w:top w:val="none" w:sz="0" w:space="0" w:color="auto"/>
            <w:left w:val="none" w:sz="0" w:space="0" w:color="auto"/>
            <w:bottom w:val="none" w:sz="0" w:space="0" w:color="auto"/>
            <w:right w:val="none" w:sz="0" w:space="0" w:color="auto"/>
          </w:divBdr>
        </w:div>
      </w:divsChild>
    </w:div>
    <w:div w:id="1627857478">
      <w:bodyDiv w:val="1"/>
      <w:marLeft w:val="0"/>
      <w:marRight w:val="0"/>
      <w:marTop w:val="0"/>
      <w:marBottom w:val="0"/>
      <w:divBdr>
        <w:top w:val="none" w:sz="0" w:space="0" w:color="auto"/>
        <w:left w:val="none" w:sz="0" w:space="0" w:color="auto"/>
        <w:bottom w:val="none" w:sz="0" w:space="0" w:color="auto"/>
        <w:right w:val="none" w:sz="0" w:space="0" w:color="auto"/>
      </w:divBdr>
      <w:divsChild>
        <w:div w:id="2084989487">
          <w:marLeft w:val="0"/>
          <w:marRight w:val="0"/>
          <w:marTop w:val="0"/>
          <w:marBottom w:val="0"/>
          <w:divBdr>
            <w:top w:val="none" w:sz="0" w:space="0" w:color="auto"/>
            <w:left w:val="none" w:sz="0" w:space="0" w:color="auto"/>
            <w:bottom w:val="none" w:sz="0" w:space="0" w:color="auto"/>
            <w:right w:val="none" w:sz="0" w:space="0" w:color="auto"/>
          </w:divBdr>
        </w:div>
        <w:div w:id="696858176">
          <w:marLeft w:val="0"/>
          <w:marRight w:val="0"/>
          <w:marTop w:val="0"/>
          <w:marBottom w:val="0"/>
          <w:divBdr>
            <w:top w:val="none" w:sz="0" w:space="0" w:color="auto"/>
            <w:left w:val="none" w:sz="0" w:space="0" w:color="auto"/>
            <w:bottom w:val="none" w:sz="0" w:space="0" w:color="auto"/>
            <w:right w:val="none" w:sz="0" w:space="0" w:color="auto"/>
          </w:divBdr>
        </w:div>
        <w:div w:id="602494760">
          <w:marLeft w:val="0"/>
          <w:marRight w:val="0"/>
          <w:marTop w:val="0"/>
          <w:marBottom w:val="0"/>
          <w:divBdr>
            <w:top w:val="none" w:sz="0" w:space="0" w:color="auto"/>
            <w:left w:val="none" w:sz="0" w:space="0" w:color="auto"/>
            <w:bottom w:val="none" w:sz="0" w:space="0" w:color="auto"/>
            <w:right w:val="none" w:sz="0" w:space="0" w:color="auto"/>
          </w:divBdr>
        </w:div>
        <w:div w:id="714083102">
          <w:marLeft w:val="0"/>
          <w:marRight w:val="0"/>
          <w:marTop w:val="0"/>
          <w:marBottom w:val="0"/>
          <w:divBdr>
            <w:top w:val="none" w:sz="0" w:space="0" w:color="auto"/>
            <w:left w:val="none" w:sz="0" w:space="0" w:color="auto"/>
            <w:bottom w:val="none" w:sz="0" w:space="0" w:color="auto"/>
            <w:right w:val="none" w:sz="0" w:space="0" w:color="auto"/>
          </w:divBdr>
        </w:div>
        <w:div w:id="96173362">
          <w:marLeft w:val="0"/>
          <w:marRight w:val="0"/>
          <w:marTop w:val="0"/>
          <w:marBottom w:val="0"/>
          <w:divBdr>
            <w:top w:val="none" w:sz="0" w:space="0" w:color="auto"/>
            <w:left w:val="none" w:sz="0" w:space="0" w:color="auto"/>
            <w:bottom w:val="none" w:sz="0" w:space="0" w:color="auto"/>
            <w:right w:val="none" w:sz="0" w:space="0" w:color="auto"/>
          </w:divBdr>
        </w:div>
        <w:div w:id="960069267">
          <w:marLeft w:val="0"/>
          <w:marRight w:val="0"/>
          <w:marTop w:val="0"/>
          <w:marBottom w:val="0"/>
          <w:divBdr>
            <w:top w:val="none" w:sz="0" w:space="0" w:color="auto"/>
            <w:left w:val="none" w:sz="0" w:space="0" w:color="auto"/>
            <w:bottom w:val="none" w:sz="0" w:space="0" w:color="auto"/>
            <w:right w:val="none" w:sz="0" w:space="0" w:color="auto"/>
          </w:divBdr>
        </w:div>
        <w:div w:id="207029348">
          <w:marLeft w:val="0"/>
          <w:marRight w:val="0"/>
          <w:marTop w:val="0"/>
          <w:marBottom w:val="0"/>
          <w:divBdr>
            <w:top w:val="none" w:sz="0" w:space="0" w:color="auto"/>
            <w:left w:val="none" w:sz="0" w:space="0" w:color="auto"/>
            <w:bottom w:val="none" w:sz="0" w:space="0" w:color="auto"/>
            <w:right w:val="none" w:sz="0" w:space="0" w:color="auto"/>
          </w:divBdr>
        </w:div>
        <w:div w:id="653143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CD876-0B23-4240-814E-AD8DA3FB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CB589-49B6-4126-AEA0-2591EED6B05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B7A29526-E35C-42DF-B705-9C39957EB562}">
  <ds:schemaRefs>
    <ds:schemaRef ds:uri="http://schemas.openxmlformats.org/officeDocument/2006/bibliography"/>
  </ds:schemaRefs>
</ds:datastoreItem>
</file>

<file path=customXml/itemProps4.xml><?xml version="1.0" encoding="utf-8"?>
<ds:datastoreItem xmlns:ds="http://schemas.openxmlformats.org/officeDocument/2006/customXml" ds:itemID="{458D8CA8-7467-4EC1-8F86-DEE9FB321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Koumba, Descartes (NSPD)</cp:lastModifiedBy>
  <cp:revision>2</cp:revision>
  <dcterms:created xsi:type="dcterms:W3CDTF">2025-10-02T04:26:00Z</dcterms:created>
  <dcterms:modified xsi:type="dcterms:W3CDTF">2025-10-02T04:26:00Z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