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EA5A1" w14:textId="77777777" w:rsidR="005A45FF" w:rsidRPr="0010621C" w:rsidRDefault="005A45FF" w:rsidP="005A45FF">
      <w:pPr>
        <w:pStyle w:val="IPPHeadSection"/>
        <w:jc w:val="center"/>
        <w:rPr>
          <w:smallCaps/>
        </w:rPr>
      </w:pPr>
      <w:r w:rsidRPr="0010621C">
        <w:t>Commission on Phytosanitary Measures</w:t>
      </w:r>
    </w:p>
    <w:p w14:paraId="080507CE" w14:textId="77777777" w:rsidR="005A45FF" w:rsidRDefault="005A45FF" w:rsidP="005A45FF">
      <w:pPr>
        <w:pStyle w:val="IPPHeadSection"/>
        <w:jc w:val="center"/>
      </w:pPr>
      <w:r w:rsidRPr="0010621C">
        <w:t>Bureau meeting</w:t>
      </w:r>
    </w:p>
    <w:p w14:paraId="6093DBDE" w14:textId="77777777" w:rsidR="005A45FF" w:rsidRPr="005A45FF" w:rsidRDefault="005A45FF" w:rsidP="005A45FF">
      <w:pPr>
        <w:pStyle w:val="IPPHeadSection"/>
        <w:jc w:val="center"/>
      </w:pPr>
      <w:r w:rsidRPr="005A45FF">
        <w:t xml:space="preserve">Selection of experts for the POARS Steering Group </w:t>
      </w:r>
    </w:p>
    <w:p w14:paraId="0D3D270B" w14:textId="2720CA0C" w:rsidR="00DC674D" w:rsidRPr="005A45FF" w:rsidRDefault="005A45FF" w:rsidP="005A45FF">
      <w:pPr>
        <w:pStyle w:val="IPPHeadSection"/>
        <w:jc w:val="center"/>
        <w:rPr>
          <w:b w:val="0"/>
          <w:bCs w:val="0"/>
          <w:i/>
          <w:iCs/>
          <w:sz w:val="22"/>
          <w:szCs w:val="20"/>
        </w:rPr>
      </w:pPr>
      <w:r w:rsidRPr="005A45FF">
        <w:rPr>
          <w:b w:val="0"/>
          <w:bCs w:val="0"/>
          <w:i/>
          <w:iCs/>
          <w:caps w:val="0"/>
          <w:sz w:val="22"/>
          <w:szCs w:val="20"/>
        </w:rPr>
        <w:t>(</w:t>
      </w:r>
      <w:r>
        <w:rPr>
          <w:b w:val="0"/>
          <w:bCs w:val="0"/>
          <w:i/>
          <w:iCs/>
          <w:caps w:val="0"/>
          <w:sz w:val="22"/>
          <w:szCs w:val="20"/>
        </w:rPr>
        <w:t>P</w:t>
      </w:r>
      <w:r w:rsidRPr="005A45FF">
        <w:rPr>
          <w:b w:val="0"/>
          <w:bCs w:val="0"/>
          <w:i/>
          <w:iCs/>
          <w:caps w:val="0"/>
          <w:sz w:val="22"/>
          <w:szCs w:val="20"/>
        </w:rPr>
        <w:t xml:space="preserve">repared by </w:t>
      </w:r>
      <w:r>
        <w:rPr>
          <w:b w:val="0"/>
          <w:bCs w:val="0"/>
          <w:i/>
          <w:iCs/>
          <w:caps w:val="0"/>
          <w:sz w:val="22"/>
          <w:szCs w:val="20"/>
        </w:rPr>
        <w:t>IPPC S</w:t>
      </w:r>
      <w:r w:rsidRPr="005A45FF">
        <w:rPr>
          <w:b w:val="0"/>
          <w:bCs w:val="0"/>
          <w:i/>
          <w:iCs/>
          <w:caps w:val="0"/>
          <w:sz w:val="22"/>
          <w:szCs w:val="20"/>
        </w:rPr>
        <w:t>ecretariat)</w:t>
      </w:r>
    </w:p>
    <w:p w14:paraId="5AF3BDF2" w14:textId="77777777" w:rsidR="0003345D" w:rsidRPr="00823680" w:rsidRDefault="0003345D" w:rsidP="00823680">
      <w:pPr>
        <w:rPr>
          <w:b/>
          <w:bCs/>
          <w:szCs w:val="22"/>
        </w:rPr>
      </w:pPr>
    </w:p>
    <w:p w14:paraId="4F001905" w14:textId="0B6E1E15" w:rsidR="00457F31" w:rsidRPr="00794B68" w:rsidRDefault="00DC674D" w:rsidP="00794B68">
      <w:pPr>
        <w:pStyle w:val="IPPHeading1"/>
      </w:pPr>
      <w:r w:rsidRPr="00823680">
        <w:t>Background</w:t>
      </w:r>
    </w:p>
    <w:p w14:paraId="2DFFBA47" w14:textId="77777777" w:rsidR="00DC674D" w:rsidRPr="00823680" w:rsidRDefault="00DC674D" w:rsidP="00794B68">
      <w:pPr>
        <w:pStyle w:val="IPPParagraphnumbering"/>
        <w:rPr>
          <w:szCs w:val="22"/>
        </w:rPr>
      </w:pPr>
      <w:r w:rsidRPr="00823680">
        <w:rPr>
          <w:szCs w:val="22"/>
        </w:rPr>
        <w:t>The Commission on Phytosanitary Measures (CPM-19, 2025) approved the establishment of the Steering Group of the Pest Outbreak Alert and Response System (POARS) to provide strategic oversight and guidance for POARS implementation.</w:t>
      </w:r>
    </w:p>
    <w:p w14:paraId="115A77AA" w14:textId="1EB25D6A" w:rsidR="00DD6166" w:rsidRDefault="00DC674D" w:rsidP="00794B68">
      <w:pPr>
        <w:pStyle w:val="IPPParagraphnumbering"/>
        <w:rPr>
          <w:szCs w:val="22"/>
        </w:rPr>
      </w:pPr>
      <w:r w:rsidRPr="227981D2">
        <w:rPr>
          <w:szCs w:val="22"/>
        </w:rPr>
        <w:t xml:space="preserve">In accordance with the </w:t>
      </w:r>
      <w:r w:rsidR="002B7B6F">
        <w:rPr>
          <w:szCs w:val="22"/>
        </w:rPr>
        <w:t xml:space="preserve">Terms of Reference approved by the Bureau, the IPPC Secretariat issued a call for experts on 19 December 2025, </w:t>
      </w:r>
      <w:r w:rsidRPr="227981D2">
        <w:rPr>
          <w:szCs w:val="22"/>
        </w:rPr>
        <w:t>inviting National Plant Protection Organizations (NPPOs) and Regional Plant Protection Organizations (RPPOs) to nominate qualified experts. Nominations were required to be submitted by 15 February 2026.</w:t>
      </w:r>
      <w:r w:rsidR="00DD6166" w:rsidRPr="227981D2">
        <w:rPr>
          <w:szCs w:val="22"/>
        </w:rPr>
        <w:t xml:space="preserve"> </w:t>
      </w:r>
    </w:p>
    <w:p w14:paraId="36B70059" w14:textId="423B9D72" w:rsidR="00DC674D" w:rsidRDefault="00DD6166" w:rsidP="00794B68">
      <w:pPr>
        <w:pStyle w:val="IPPParagraphnumbering"/>
        <w:rPr>
          <w:szCs w:val="22"/>
        </w:rPr>
      </w:pPr>
      <w:r>
        <w:rPr>
          <w:szCs w:val="22"/>
        </w:rPr>
        <w:t>The c</w:t>
      </w:r>
      <w:r w:rsidR="00DC674D" w:rsidRPr="00823680">
        <w:rPr>
          <w:szCs w:val="22"/>
        </w:rPr>
        <w:t xml:space="preserve">omposition of the </w:t>
      </w:r>
      <w:r>
        <w:rPr>
          <w:szCs w:val="22"/>
        </w:rPr>
        <w:t xml:space="preserve">current </w:t>
      </w:r>
      <w:r w:rsidR="00DC674D" w:rsidRPr="00823680">
        <w:rPr>
          <w:szCs w:val="22"/>
        </w:rPr>
        <w:t>POARS SG</w:t>
      </w:r>
      <w:r>
        <w:rPr>
          <w:szCs w:val="22"/>
        </w:rPr>
        <w:t xml:space="preserve"> is available </w:t>
      </w:r>
      <w:r w:rsidR="00C71328">
        <w:rPr>
          <w:szCs w:val="22"/>
        </w:rPr>
        <w:t>on</w:t>
      </w:r>
      <w:r>
        <w:rPr>
          <w:szCs w:val="22"/>
        </w:rPr>
        <w:t xml:space="preserve"> the IPP: </w:t>
      </w:r>
      <w:hyperlink r:id="rId10" w:history="1">
        <w:r w:rsidR="00647791" w:rsidRPr="00647791">
          <w:rPr>
            <w:rStyle w:val="Hyperlink"/>
            <w:szCs w:val="22"/>
          </w:rPr>
          <w:t>POARS Steering Group Membership list - International Plant Protection Convention</w:t>
        </w:r>
      </w:hyperlink>
      <w:r w:rsidR="001D154F">
        <w:rPr>
          <w:szCs w:val="22"/>
        </w:rPr>
        <w:t>.</w:t>
      </w:r>
    </w:p>
    <w:p w14:paraId="351B8BC8" w14:textId="25317CCC" w:rsidR="00457F31" w:rsidRPr="00794B68" w:rsidRDefault="001D154F" w:rsidP="00794B68">
      <w:pPr>
        <w:pStyle w:val="IPPHeading1"/>
      </w:pPr>
      <w:r w:rsidRPr="001D154F">
        <w:t>Expected composition of the upcoming POARS SSG</w:t>
      </w:r>
    </w:p>
    <w:p w14:paraId="1AA7E174" w14:textId="4C385B5D" w:rsidR="00DC674D" w:rsidRPr="00823680" w:rsidRDefault="001D154F" w:rsidP="00794B68">
      <w:pPr>
        <w:pStyle w:val="IPPParagraphnumberingclose"/>
        <w:rPr>
          <w:szCs w:val="22"/>
        </w:rPr>
      </w:pPr>
      <w:r>
        <w:rPr>
          <w:szCs w:val="22"/>
        </w:rPr>
        <w:t xml:space="preserve">According to the </w:t>
      </w:r>
      <w:proofErr w:type="spellStart"/>
      <w:r>
        <w:rPr>
          <w:szCs w:val="22"/>
        </w:rPr>
        <w:t>ToRs</w:t>
      </w:r>
      <w:proofErr w:type="spellEnd"/>
      <w:r>
        <w:rPr>
          <w:szCs w:val="22"/>
        </w:rPr>
        <w:t xml:space="preserve"> approved by the Bureau, t</w:t>
      </w:r>
      <w:r w:rsidR="00DC674D" w:rsidRPr="00823680">
        <w:rPr>
          <w:szCs w:val="22"/>
        </w:rPr>
        <w:t>he Steering Group will be composed of:</w:t>
      </w:r>
    </w:p>
    <w:p w14:paraId="0CDB4609" w14:textId="77777777" w:rsidR="00DC674D" w:rsidRPr="00823680" w:rsidRDefault="00DC674D" w:rsidP="00794B68">
      <w:pPr>
        <w:pStyle w:val="IPPBullet1"/>
      </w:pPr>
      <w:r w:rsidRPr="00823680">
        <w:t>One expert from an RPPO and its representative</w:t>
      </w:r>
    </w:p>
    <w:p w14:paraId="531A8CCD" w14:textId="77777777" w:rsidR="00DC674D" w:rsidRPr="00823680" w:rsidRDefault="00DC674D" w:rsidP="00794B68">
      <w:pPr>
        <w:pStyle w:val="IPPBullet1"/>
      </w:pPr>
      <w:r w:rsidRPr="00823680">
        <w:t>Up to seven experts from NPPOs and their representatives, aiming for broad geographical representation (ideally one per FAO region).</w:t>
      </w:r>
    </w:p>
    <w:p w14:paraId="3C9883E4" w14:textId="77777777" w:rsidR="00DC674D" w:rsidRDefault="00DC674D" w:rsidP="00794B68">
      <w:pPr>
        <w:pStyle w:val="IPPBullet1Last"/>
      </w:pPr>
      <w:r w:rsidRPr="00823680">
        <w:t xml:space="preserve">One representative </w:t>
      </w:r>
      <w:r w:rsidRPr="00794B68">
        <w:t>from</w:t>
      </w:r>
      <w:r w:rsidRPr="00823680">
        <w:t xml:space="preserve"> each of the Implementation and Capacity Development Committee (IC) and Standards Committee (SC).  </w:t>
      </w:r>
    </w:p>
    <w:p w14:paraId="621AF8D8" w14:textId="5AC30172" w:rsidR="003C056A" w:rsidRPr="00794B68" w:rsidRDefault="00DC674D" w:rsidP="00794B68">
      <w:pPr>
        <w:pStyle w:val="IPPHeading1"/>
      </w:pPr>
      <w:r w:rsidRPr="00823680">
        <w:t>Nominations received</w:t>
      </w:r>
    </w:p>
    <w:p w14:paraId="1CE996BF" w14:textId="4A43031F" w:rsidR="00794B68" w:rsidRPr="00C72B00" w:rsidRDefault="00D82173" w:rsidP="00D82173">
      <w:pPr>
        <w:pStyle w:val="IPPParagraphnumbering"/>
        <w:rPr>
          <w:szCs w:val="22"/>
        </w:rPr>
      </w:pPr>
      <w:r w:rsidRPr="00C72B00">
        <w:rPr>
          <w:szCs w:val="22"/>
        </w:rPr>
        <w:t xml:space="preserve">A total of </w:t>
      </w:r>
      <w:r w:rsidR="00C72B00" w:rsidRPr="00C72B00">
        <w:rPr>
          <w:szCs w:val="22"/>
        </w:rPr>
        <w:t>f</w:t>
      </w:r>
      <w:r w:rsidRPr="00D82173">
        <w:rPr>
          <w:szCs w:val="22"/>
        </w:rPr>
        <w:t>ourteen (14) nominations were received in response to the call for experts.</w:t>
      </w:r>
    </w:p>
    <w:p w14:paraId="1CFF736C" w14:textId="77777777" w:rsidR="00794B68" w:rsidRPr="00794B68" w:rsidRDefault="00D82173" w:rsidP="00D82173">
      <w:pPr>
        <w:pStyle w:val="IPPParagraphnumbering"/>
      </w:pPr>
      <w:r w:rsidRPr="00794B68">
        <w:rPr>
          <w:szCs w:val="22"/>
        </w:rPr>
        <w:t>Direct nominations were submitted by NPPOs from Argentina, Bhutan, Ghana (two nominations), Malaysia, Mexico (two nominations), Nigeria</w:t>
      </w:r>
      <w:r w:rsidR="00510D34" w:rsidRPr="00794B68">
        <w:rPr>
          <w:szCs w:val="22"/>
        </w:rPr>
        <w:t>,</w:t>
      </w:r>
      <w:r w:rsidRPr="00794B68">
        <w:rPr>
          <w:szCs w:val="22"/>
        </w:rPr>
        <w:t xml:space="preserve"> and the United States. In addition, four nominations were coordinated through the European and Mediterranean Plant Protection Organization (EPPO), namely candidates from the Netherlands, Italy, the United Kingdom</w:t>
      </w:r>
      <w:r w:rsidR="00510D34" w:rsidRPr="00794B68">
        <w:rPr>
          <w:szCs w:val="22"/>
        </w:rPr>
        <w:t>,</w:t>
      </w:r>
      <w:r w:rsidRPr="00794B68">
        <w:rPr>
          <w:szCs w:val="22"/>
        </w:rPr>
        <w:t xml:space="preserve"> and the European Union.</w:t>
      </w:r>
    </w:p>
    <w:p w14:paraId="449FDCE1" w14:textId="7E4BF900" w:rsidR="00794B68" w:rsidRPr="00D82173" w:rsidRDefault="00D82173" w:rsidP="00823680">
      <w:pPr>
        <w:pStyle w:val="IPPParagraphnumbering"/>
        <w:rPr>
          <w:szCs w:val="22"/>
        </w:rPr>
      </w:pPr>
      <w:r w:rsidRPr="00794B68">
        <w:rPr>
          <w:szCs w:val="22"/>
        </w:rPr>
        <w:t xml:space="preserve">One additional submission was received from a research institution; however, it was not </w:t>
      </w:r>
      <w:r w:rsidR="00306CF9" w:rsidRPr="00794B68">
        <w:rPr>
          <w:szCs w:val="22"/>
        </w:rPr>
        <w:t>submitted through an NPPO or RPPO, as foreseen in the Terms of Reference</w:t>
      </w:r>
      <w:r w:rsidRPr="00794B68">
        <w:rPr>
          <w:szCs w:val="22"/>
        </w:rPr>
        <w:t>.</w:t>
      </w:r>
    </w:p>
    <w:p w14:paraId="102F5517" w14:textId="7B355D53" w:rsidR="005D28BA" w:rsidRPr="00794B68" w:rsidRDefault="005D28BA" w:rsidP="00823680">
      <w:pPr>
        <w:pStyle w:val="IPPParagraphnumbering"/>
        <w:rPr>
          <w:szCs w:val="22"/>
        </w:rPr>
      </w:pPr>
      <w:r w:rsidRPr="00794B68">
        <w:rPr>
          <w:szCs w:val="22"/>
        </w:rPr>
        <w:t>All nomination packages included the required documentation: nominee details</w:t>
      </w:r>
      <w:r w:rsidR="00510D34" w:rsidRPr="00794B68">
        <w:rPr>
          <w:szCs w:val="22"/>
        </w:rPr>
        <w:t xml:space="preserve"> </w:t>
      </w:r>
      <w:r w:rsidR="00720EF5" w:rsidRPr="00794B68">
        <w:rPr>
          <w:szCs w:val="22"/>
        </w:rPr>
        <w:t xml:space="preserve">form, a statement of commitment, and a </w:t>
      </w:r>
      <w:r w:rsidRPr="00794B68">
        <w:rPr>
          <w:szCs w:val="22"/>
        </w:rPr>
        <w:t xml:space="preserve">curriculum vitae. </w:t>
      </w:r>
      <w:r w:rsidR="0089485A" w:rsidRPr="00794B68">
        <w:rPr>
          <w:szCs w:val="22"/>
        </w:rPr>
        <w:t xml:space="preserve"> All the documents can be accessed in the Bureau folder for this meeting. </w:t>
      </w:r>
    </w:p>
    <w:p w14:paraId="49B1432C" w14:textId="59E351DE" w:rsidR="002A237B" w:rsidRPr="00794B68" w:rsidRDefault="005D28BA" w:rsidP="00794B68">
      <w:pPr>
        <w:pStyle w:val="IPPHeading1"/>
      </w:pPr>
      <w:r w:rsidRPr="00823680">
        <w:t>Expertise of the nominees</w:t>
      </w:r>
    </w:p>
    <w:p w14:paraId="23984353" w14:textId="47745F11" w:rsidR="009B521F" w:rsidRPr="00794B68" w:rsidRDefault="00583B47" w:rsidP="00A90B96">
      <w:pPr>
        <w:pStyle w:val="IPPParagraphnumbering"/>
        <w:rPr>
          <w:szCs w:val="22"/>
        </w:rPr>
      </w:pPr>
      <w:r>
        <w:rPr>
          <w:szCs w:val="22"/>
        </w:rPr>
        <w:t>Table 1 summarizes</w:t>
      </w:r>
      <w:r w:rsidR="00B22A6D">
        <w:rPr>
          <w:szCs w:val="22"/>
        </w:rPr>
        <w:t xml:space="preserve"> the overall rating estimated for each candidate based on</w:t>
      </w:r>
      <w:r>
        <w:rPr>
          <w:szCs w:val="22"/>
        </w:rPr>
        <w:t xml:space="preserve"> the selection criteria and</w:t>
      </w:r>
      <w:r w:rsidR="00B22A6D">
        <w:rPr>
          <w:szCs w:val="22"/>
        </w:rPr>
        <w:t xml:space="preserve"> compilation of the complete nominations, which </w:t>
      </w:r>
      <w:r w:rsidR="000A717F">
        <w:rPr>
          <w:szCs w:val="22"/>
        </w:rPr>
        <w:t>are</w:t>
      </w:r>
      <w:r w:rsidR="00B22A6D">
        <w:rPr>
          <w:szCs w:val="22"/>
        </w:rPr>
        <w:t xml:space="preserve"> presented in </w:t>
      </w:r>
      <w:r w:rsidR="004911B7">
        <w:rPr>
          <w:szCs w:val="22"/>
        </w:rPr>
        <w:t xml:space="preserve">the </w:t>
      </w:r>
      <w:r w:rsidR="00B22A6D">
        <w:rPr>
          <w:szCs w:val="22"/>
        </w:rPr>
        <w:t>Appendix</w:t>
      </w:r>
      <w:r w:rsidR="004911B7">
        <w:rPr>
          <w:szCs w:val="22"/>
        </w:rPr>
        <w:t xml:space="preserve">. </w:t>
      </w:r>
      <w:r w:rsidR="005D28BA" w:rsidRPr="00823680">
        <w:rPr>
          <w:szCs w:val="22"/>
        </w:rPr>
        <w:t xml:space="preserve">The IPPC Secretariat reviewed the documentation submitted and assessed the nominees against the selection criteria outlined in the call for experts and the </w:t>
      </w:r>
      <w:proofErr w:type="spellStart"/>
      <w:r w:rsidR="00D90655">
        <w:rPr>
          <w:szCs w:val="22"/>
        </w:rPr>
        <w:t>ToRs</w:t>
      </w:r>
      <w:proofErr w:type="spellEnd"/>
      <w:r w:rsidR="005D28BA" w:rsidRPr="00823680">
        <w:rPr>
          <w:szCs w:val="22"/>
        </w:rPr>
        <w:t>.</w:t>
      </w:r>
    </w:p>
    <w:p w14:paraId="110B349D" w14:textId="566FE112" w:rsidR="006F3A0B" w:rsidRPr="00321232" w:rsidRDefault="00321232" w:rsidP="00794B68">
      <w:pPr>
        <w:pStyle w:val="IPPArial"/>
        <w:rPr>
          <w:szCs w:val="22"/>
        </w:rPr>
      </w:pPr>
      <w:r w:rsidRPr="00794B68">
        <w:rPr>
          <w:b/>
          <w:bCs/>
        </w:rPr>
        <w:t xml:space="preserve">Table </w:t>
      </w:r>
      <w:r w:rsidR="0068077F" w:rsidRPr="00794B68">
        <w:rPr>
          <w:b/>
          <w:bCs/>
        </w:rPr>
        <w:t>1</w:t>
      </w:r>
      <w:r w:rsidRPr="00321232">
        <w:rPr>
          <w:szCs w:val="22"/>
        </w:rPr>
        <w:t>.</w:t>
      </w:r>
      <w:r w:rsidR="00794B68">
        <w:t xml:space="preserve"> </w:t>
      </w:r>
      <w:r w:rsidR="00B126E0">
        <w:rPr>
          <w:szCs w:val="22"/>
        </w:rPr>
        <w:t>N</w:t>
      </w:r>
      <w:r w:rsidRPr="00321232">
        <w:rPr>
          <w:szCs w:val="22"/>
        </w:rPr>
        <w:t>ominated candidates by FAO region – overall assessment rating (indicative)</w:t>
      </w:r>
    </w:p>
    <w:tbl>
      <w:tblPr>
        <w:tblStyle w:val="TableGrid"/>
        <w:tblW w:w="0" w:type="auto"/>
        <w:tblLook w:val="04A0" w:firstRow="1" w:lastRow="0" w:firstColumn="1" w:lastColumn="0" w:noHBand="0" w:noVBand="1"/>
      </w:tblPr>
      <w:tblGrid>
        <w:gridCol w:w="1242"/>
        <w:gridCol w:w="6050"/>
        <w:gridCol w:w="1724"/>
      </w:tblGrid>
      <w:tr w:rsidR="0081290E" w14:paraId="2E2FCF4D" w14:textId="77777777" w:rsidTr="00EE7882">
        <w:tc>
          <w:tcPr>
            <w:tcW w:w="1255" w:type="dxa"/>
          </w:tcPr>
          <w:p w14:paraId="2DAC1958" w14:textId="0E347957" w:rsidR="000A717F" w:rsidRDefault="000A717F" w:rsidP="000A717F">
            <w:r>
              <w:rPr>
                <w:rFonts w:ascii="Arial" w:hAnsi="Arial" w:cs="Arial"/>
                <w:b/>
                <w:bCs/>
                <w:sz w:val="18"/>
                <w:szCs w:val="18"/>
              </w:rPr>
              <w:t>Region</w:t>
            </w:r>
          </w:p>
        </w:tc>
        <w:tc>
          <w:tcPr>
            <w:tcW w:w="6300" w:type="dxa"/>
          </w:tcPr>
          <w:p w14:paraId="3E550C60" w14:textId="46DC22A8" w:rsidR="000A717F" w:rsidRPr="00D86F78" w:rsidRDefault="000A717F" w:rsidP="000A717F">
            <w:pPr>
              <w:rPr>
                <w:b/>
                <w:bCs/>
              </w:rPr>
            </w:pPr>
            <w:r w:rsidRPr="00D86F78">
              <w:rPr>
                <w:rFonts w:ascii="Arial" w:hAnsi="Arial" w:cs="Arial"/>
                <w:b/>
                <w:bCs/>
                <w:sz w:val="18"/>
                <w:szCs w:val="18"/>
              </w:rPr>
              <w:t>Nominees/country</w:t>
            </w:r>
            <w:r w:rsidR="008C5CE9">
              <w:rPr>
                <w:rFonts w:ascii="Arial" w:hAnsi="Arial" w:cs="Arial"/>
                <w:b/>
                <w:bCs/>
                <w:sz w:val="18"/>
                <w:szCs w:val="18"/>
              </w:rPr>
              <w:t>/organization</w:t>
            </w:r>
          </w:p>
        </w:tc>
        <w:tc>
          <w:tcPr>
            <w:tcW w:w="1795" w:type="dxa"/>
          </w:tcPr>
          <w:p w14:paraId="5FC89CAF" w14:textId="33177BF2" w:rsidR="000A717F" w:rsidRPr="00D86F78" w:rsidRDefault="000A717F" w:rsidP="000A717F">
            <w:pPr>
              <w:rPr>
                <w:b/>
                <w:bCs/>
              </w:rPr>
            </w:pPr>
            <w:r w:rsidRPr="00D86F78">
              <w:rPr>
                <w:rFonts w:ascii="Arial" w:hAnsi="Arial" w:cs="Arial"/>
                <w:b/>
                <w:bCs/>
                <w:sz w:val="18"/>
                <w:szCs w:val="18"/>
              </w:rPr>
              <w:t>Overall rating</w:t>
            </w:r>
            <w:r w:rsidR="007F1B73">
              <w:rPr>
                <w:rFonts w:ascii="Arial" w:hAnsi="Arial" w:cs="Arial"/>
                <w:b/>
                <w:bCs/>
                <w:sz w:val="18"/>
                <w:szCs w:val="18"/>
              </w:rPr>
              <w:t xml:space="preserve"> based on the criteria</w:t>
            </w:r>
          </w:p>
        </w:tc>
      </w:tr>
      <w:tr w:rsidR="003400BF" w14:paraId="581CD263" w14:textId="77777777" w:rsidTr="00EE7882">
        <w:tc>
          <w:tcPr>
            <w:tcW w:w="1255" w:type="dxa"/>
            <w:vMerge w:val="restart"/>
          </w:tcPr>
          <w:p w14:paraId="33713F01" w14:textId="3162EB33" w:rsidR="003400BF" w:rsidRPr="00083688" w:rsidRDefault="003400BF" w:rsidP="000A717F">
            <w:pPr>
              <w:rPr>
                <w:rFonts w:ascii="Arial" w:hAnsi="Arial" w:cs="Arial"/>
                <w:sz w:val="18"/>
                <w:szCs w:val="18"/>
              </w:rPr>
            </w:pPr>
            <w:r w:rsidRPr="00083688">
              <w:rPr>
                <w:rFonts w:ascii="Arial" w:hAnsi="Arial" w:cs="Arial"/>
                <w:sz w:val="18"/>
                <w:szCs w:val="18"/>
              </w:rPr>
              <w:t>Africa</w:t>
            </w:r>
          </w:p>
        </w:tc>
        <w:tc>
          <w:tcPr>
            <w:tcW w:w="6300" w:type="dxa"/>
          </w:tcPr>
          <w:p w14:paraId="1A8ADF4F" w14:textId="0C844E56" w:rsidR="003400BF" w:rsidRPr="00083688" w:rsidRDefault="003400BF" w:rsidP="000A717F">
            <w:pPr>
              <w:rPr>
                <w:rFonts w:ascii="Arial" w:hAnsi="Arial" w:cs="Arial"/>
                <w:sz w:val="18"/>
                <w:szCs w:val="18"/>
              </w:rPr>
            </w:pPr>
            <w:r w:rsidRPr="00083688">
              <w:rPr>
                <w:rFonts w:ascii="Arial" w:hAnsi="Arial" w:cs="Arial"/>
                <w:sz w:val="18"/>
                <w:szCs w:val="18"/>
              </w:rPr>
              <w:t>Michael AFRANIE (Ghana)</w:t>
            </w:r>
          </w:p>
        </w:tc>
        <w:tc>
          <w:tcPr>
            <w:tcW w:w="1795" w:type="dxa"/>
          </w:tcPr>
          <w:p w14:paraId="5CA59A49" w14:textId="65CE82F9" w:rsidR="003400BF" w:rsidRPr="00083688" w:rsidRDefault="003400BF" w:rsidP="000A717F">
            <w:pPr>
              <w:rPr>
                <w:rFonts w:ascii="Arial" w:hAnsi="Arial" w:cs="Arial"/>
                <w:sz w:val="18"/>
                <w:szCs w:val="18"/>
              </w:rPr>
            </w:pPr>
            <w:r w:rsidRPr="00083688">
              <w:rPr>
                <w:rFonts w:ascii="Arial" w:hAnsi="Arial" w:cs="Arial"/>
                <w:sz w:val="18"/>
                <w:szCs w:val="18"/>
              </w:rPr>
              <w:t>++</w:t>
            </w:r>
          </w:p>
        </w:tc>
      </w:tr>
      <w:tr w:rsidR="003400BF" w14:paraId="1AC87456" w14:textId="77777777" w:rsidTr="00EE7882">
        <w:tc>
          <w:tcPr>
            <w:tcW w:w="1255" w:type="dxa"/>
            <w:vMerge/>
          </w:tcPr>
          <w:p w14:paraId="7B307BC2" w14:textId="30BA3683" w:rsidR="003400BF" w:rsidRPr="00321232" w:rsidRDefault="003400BF" w:rsidP="000A717F"/>
        </w:tc>
        <w:tc>
          <w:tcPr>
            <w:tcW w:w="6300" w:type="dxa"/>
          </w:tcPr>
          <w:p w14:paraId="0E08C9ED" w14:textId="323F2203" w:rsidR="003400BF" w:rsidRDefault="003400BF" w:rsidP="000A717F">
            <w:r w:rsidRPr="00083688">
              <w:rPr>
                <w:rFonts w:ascii="Arial" w:hAnsi="Arial" w:cs="Arial"/>
                <w:sz w:val="18"/>
                <w:szCs w:val="18"/>
              </w:rPr>
              <w:t>Kwasi WIH (Ghana)</w:t>
            </w:r>
          </w:p>
        </w:tc>
        <w:tc>
          <w:tcPr>
            <w:tcW w:w="1795" w:type="dxa"/>
          </w:tcPr>
          <w:p w14:paraId="023733BC" w14:textId="3B08A04C" w:rsidR="003400BF" w:rsidRPr="00D86F78" w:rsidRDefault="003400BF" w:rsidP="000A717F">
            <w:r w:rsidRPr="00083688">
              <w:rPr>
                <w:rFonts w:ascii="Arial" w:hAnsi="Arial" w:cs="Arial"/>
                <w:sz w:val="18"/>
                <w:szCs w:val="18"/>
              </w:rPr>
              <w:t>++</w:t>
            </w:r>
          </w:p>
        </w:tc>
      </w:tr>
      <w:tr w:rsidR="003400BF" w14:paraId="65315FC5" w14:textId="77777777" w:rsidTr="00EE7882">
        <w:tc>
          <w:tcPr>
            <w:tcW w:w="1255" w:type="dxa"/>
            <w:vMerge/>
          </w:tcPr>
          <w:p w14:paraId="19C1FEA1" w14:textId="77777777" w:rsidR="003400BF" w:rsidRPr="00321232" w:rsidRDefault="003400BF" w:rsidP="000A717F"/>
        </w:tc>
        <w:tc>
          <w:tcPr>
            <w:tcW w:w="6300" w:type="dxa"/>
          </w:tcPr>
          <w:p w14:paraId="425213D2" w14:textId="1A09445F" w:rsidR="003400BF" w:rsidRDefault="003400BF" w:rsidP="000A717F">
            <w:r w:rsidRPr="00083688">
              <w:rPr>
                <w:rFonts w:ascii="Arial" w:hAnsi="Arial" w:cs="Arial"/>
                <w:sz w:val="18"/>
                <w:szCs w:val="18"/>
              </w:rPr>
              <w:t>Shakiru KAZEEM (Nigeria)</w:t>
            </w:r>
          </w:p>
        </w:tc>
        <w:tc>
          <w:tcPr>
            <w:tcW w:w="1795" w:type="dxa"/>
          </w:tcPr>
          <w:p w14:paraId="61CF3501" w14:textId="4A2F0AB1" w:rsidR="003400BF" w:rsidRPr="00D86F78" w:rsidRDefault="003400BF" w:rsidP="000A717F">
            <w:r w:rsidRPr="00083688">
              <w:rPr>
                <w:rFonts w:ascii="Arial" w:hAnsi="Arial" w:cs="Arial"/>
                <w:sz w:val="18"/>
                <w:szCs w:val="18"/>
              </w:rPr>
              <w:t>++</w:t>
            </w:r>
            <w:r>
              <w:rPr>
                <w:rFonts w:ascii="Arial" w:hAnsi="Arial" w:cs="Arial"/>
                <w:sz w:val="18"/>
                <w:szCs w:val="18"/>
              </w:rPr>
              <w:t>+</w:t>
            </w:r>
          </w:p>
        </w:tc>
      </w:tr>
      <w:tr w:rsidR="00484B0D" w14:paraId="3F9DB4B4" w14:textId="77777777" w:rsidTr="00EE7882">
        <w:tc>
          <w:tcPr>
            <w:tcW w:w="1255" w:type="dxa"/>
            <w:vMerge w:val="restart"/>
          </w:tcPr>
          <w:p w14:paraId="323404CC" w14:textId="2D396B41" w:rsidR="00EE7882" w:rsidRPr="00321232" w:rsidRDefault="00EE7882" w:rsidP="000A717F">
            <w:r w:rsidRPr="00083688">
              <w:rPr>
                <w:rFonts w:ascii="Arial" w:hAnsi="Arial" w:cs="Arial"/>
                <w:sz w:val="18"/>
                <w:szCs w:val="18"/>
              </w:rPr>
              <w:t>Asia</w:t>
            </w:r>
          </w:p>
        </w:tc>
        <w:tc>
          <w:tcPr>
            <w:tcW w:w="6300" w:type="dxa"/>
          </w:tcPr>
          <w:p w14:paraId="10A8E619" w14:textId="14732010" w:rsidR="00EE7882" w:rsidRDefault="00EE7882" w:rsidP="000A717F">
            <w:r w:rsidRPr="00083688">
              <w:rPr>
                <w:rFonts w:ascii="Arial" w:hAnsi="Arial" w:cs="Arial"/>
                <w:sz w:val="18"/>
                <w:szCs w:val="18"/>
              </w:rPr>
              <w:t xml:space="preserve">Sonam </w:t>
            </w:r>
            <w:r w:rsidR="007452D9" w:rsidRPr="00083688">
              <w:rPr>
                <w:rFonts w:ascii="Arial" w:hAnsi="Arial" w:cs="Arial"/>
                <w:sz w:val="18"/>
                <w:szCs w:val="18"/>
              </w:rPr>
              <w:t>DORJI</w:t>
            </w:r>
            <w:r w:rsidRPr="00083688">
              <w:rPr>
                <w:rFonts w:ascii="Arial" w:hAnsi="Arial" w:cs="Arial"/>
                <w:sz w:val="18"/>
                <w:szCs w:val="18"/>
              </w:rPr>
              <w:t xml:space="preserve"> (Bhutan)</w:t>
            </w:r>
          </w:p>
        </w:tc>
        <w:tc>
          <w:tcPr>
            <w:tcW w:w="1795" w:type="dxa"/>
          </w:tcPr>
          <w:p w14:paraId="3A8FF458" w14:textId="07F67023" w:rsidR="00EE7882" w:rsidRPr="00D86F78" w:rsidRDefault="00EE7882" w:rsidP="000A717F">
            <w:r w:rsidRPr="00083688">
              <w:rPr>
                <w:rFonts w:ascii="Arial" w:hAnsi="Arial" w:cs="Arial"/>
                <w:sz w:val="18"/>
                <w:szCs w:val="18"/>
              </w:rPr>
              <w:t>++</w:t>
            </w:r>
          </w:p>
        </w:tc>
      </w:tr>
      <w:tr w:rsidR="00484B0D" w14:paraId="6C2AE3A4" w14:textId="77777777" w:rsidTr="00EE7882">
        <w:tc>
          <w:tcPr>
            <w:tcW w:w="1255" w:type="dxa"/>
            <w:vMerge/>
          </w:tcPr>
          <w:p w14:paraId="202A23FA" w14:textId="77777777" w:rsidR="00EE7882" w:rsidRPr="00321232" w:rsidRDefault="00EE7882" w:rsidP="000A717F"/>
        </w:tc>
        <w:tc>
          <w:tcPr>
            <w:tcW w:w="6300" w:type="dxa"/>
          </w:tcPr>
          <w:p w14:paraId="0BB2E558" w14:textId="1BC0ECE0" w:rsidR="00EE7882" w:rsidRPr="000A717F" w:rsidRDefault="00EE7882" w:rsidP="000A717F">
            <w:pPr>
              <w:rPr>
                <w:lang w:val="it-IT"/>
              </w:rPr>
            </w:pPr>
            <w:r w:rsidRPr="00083688">
              <w:rPr>
                <w:rFonts w:ascii="Arial" w:hAnsi="Arial" w:cs="Arial"/>
                <w:sz w:val="18"/>
                <w:szCs w:val="18"/>
                <w:lang w:val="it-IT"/>
              </w:rPr>
              <w:t xml:space="preserve">Lai </w:t>
            </w:r>
            <w:r w:rsidR="007452D9" w:rsidRPr="00083688">
              <w:rPr>
                <w:rFonts w:ascii="Arial" w:hAnsi="Arial" w:cs="Arial"/>
                <w:sz w:val="18"/>
                <w:szCs w:val="18"/>
                <w:lang w:val="it-IT"/>
              </w:rPr>
              <w:t xml:space="preserve">LEE SAN </w:t>
            </w:r>
            <w:r w:rsidRPr="00083688">
              <w:rPr>
                <w:rFonts w:ascii="Arial" w:hAnsi="Arial" w:cs="Arial"/>
                <w:sz w:val="18"/>
                <w:szCs w:val="18"/>
                <w:lang w:val="it-IT"/>
              </w:rPr>
              <w:t>(Malaysia – Sarawak)</w:t>
            </w:r>
          </w:p>
        </w:tc>
        <w:tc>
          <w:tcPr>
            <w:tcW w:w="1795" w:type="dxa"/>
          </w:tcPr>
          <w:p w14:paraId="69152B4C" w14:textId="595A3E80" w:rsidR="00EE7882" w:rsidRPr="00D86F78" w:rsidRDefault="00EE7882" w:rsidP="000A717F">
            <w:r w:rsidRPr="00083688">
              <w:rPr>
                <w:rFonts w:ascii="Arial" w:hAnsi="Arial" w:cs="Arial"/>
                <w:sz w:val="18"/>
                <w:szCs w:val="18"/>
              </w:rPr>
              <w:t>++</w:t>
            </w:r>
          </w:p>
        </w:tc>
      </w:tr>
      <w:tr w:rsidR="0068077F" w14:paraId="7FBBA916" w14:textId="77777777" w:rsidTr="00EE7882">
        <w:tc>
          <w:tcPr>
            <w:tcW w:w="1255" w:type="dxa"/>
            <w:vMerge w:val="restart"/>
          </w:tcPr>
          <w:p w14:paraId="2AAA73D5" w14:textId="083B490F" w:rsidR="0068077F" w:rsidRPr="00083688" w:rsidRDefault="0068077F" w:rsidP="00E87EF4">
            <w:pPr>
              <w:rPr>
                <w:rFonts w:ascii="Arial" w:hAnsi="Arial" w:cs="Arial"/>
                <w:sz w:val="18"/>
                <w:szCs w:val="18"/>
              </w:rPr>
            </w:pPr>
            <w:r>
              <w:rPr>
                <w:rFonts w:ascii="Arial" w:hAnsi="Arial" w:cs="Arial"/>
                <w:sz w:val="18"/>
                <w:szCs w:val="18"/>
              </w:rPr>
              <w:t>Europe (Submitted via EPPO)</w:t>
            </w:r>
          </w:p>
        </w:tc>
        <w:tc>
          <w:tcPr>
            <w:tcW w:w="6300" w:type="dxa"/>
          </w:tcPr>
          <w:p w14:paraId="682A83D3" w14:textId="68D74F0D" w:rsidR="0068077F" w:rsidRPr="00083688" w:rsidRDefault="0068077F" w:rsidP="00E87EF4">
            <w:pPr>
              <w:rPr>
                <w:rFonts w:ascii="Arial" w:hAnsi="Arial" w:cs="Arial"/>
                <w:sz w:val="18"/>
                <w:szCs w:val="18"/>
              </w:rPr>
            </w:pPr>
            <w:r w:rsidRPr="00083688">
              <w:rPr>
                <w:rFonts w:ascii="Arial" w:hAnsi="Arial" w:cs="Arial"/>
                <w:sz w:val="18"/>
                <w:szCs w:val="18"/>
              </w:rPr>
              <w:t>Maaike BRUINSMA (Netherlands)</w:t>
            </w:r>
          </w:p>
        </w:tc>
        <w:tc>
          <w:tcPr>
            <w:tcW w:w="1795" w:type="dxa"/>
          </w:tcPr>
          <w:p w14:paraId="42102080" w14:textId="3978A36D" w:rsidR="0068077F" w:rsidRPr="00083688" w:rsidRDefault="0068077F" w:rsidP="00E87EF4">
            <w:pPr>
              <w:rPr>
                <w:rFonts w:ascii="Arial" w:hAnsi="Arial" w:cs="Arial"/>
                <w:sz w:val="18"/>
                <w:szCs w:val="18"/>
              </w:rPr>
            </w:pPr>
            <w:r w:rsidRPr="00083688">
              <w:rPr>
                <w:rFonts w:ascii="Arial" w:hAnsi="Arial" w:cs="Arial"/>
                <w:sz w:val="18"/>
                <w:szCs w:val="18"/>
              </w:rPr>
              <w:t>++</w:t>
            </w:r>
          </w:p>
        </w:tc>
      </w:tr>
      <w:tr w:rsidR="0068077F" w14:paraId="42D203B1" w14:textId="77777777" w:rsidTr="00EE7882">
        <w:tc>
          <w:tcPr>
            <w:tcW w:w="1255" w:type="dxa"/>
            <w:vMerge/>
          </w:tcPr>
          <w:p w14:paraId="545FDBD5" w14:textId="77777777" w:rsidR="0068077F" w:rsidRPr="00083688" w:rsidRDefault="0068077F" w:rsidP="00E87EF4">
            <w:pPr>
              <w:rPr>
                <w:rFonts w:ascii="Arial" w:hAnsi="Arial" w:cs="Arial"/>
                <w:sz w:val="18"/>
                <w:szCs w:val="18"/>
              </w:rPr>
            </w:pPr>
          </w:p>
        </w:tc>
        <w:tc>
          <w:tcPr>
            <w:tcW w:w="6300" w:type="dxa"/>
          </w:tcPr>
          <w:p w14:paraId="7C8166DF" w14:textId="27009717" w:rsidR="0068077F" w:rsidRPr="00083688" w:rsidRDefault="0068077F" w:rsidP="00E87EF4">
            <w:pPr>
              <w:rPr>
                <w:rFonts w:ascii="Arial" w:hAnsi="Arial" w:cs="Arial"/>
                <w:sz w:val="18"/>
                <w:szCs w:val="18"/>
              </w:rPr>
            </w:pPr>
            <w:r w:rsidRPr="00083688">
              <w:rPr>
                <w:rFonts w:ascii="Arial" w:hAnsi="Arial" w:cs="Arial"/>
                <w:sz w:val="18"/>
                <w:szCs w:val="18"/>
              </w:rPr>
              <w:t>Mariangela CIAMPITTI (Italy)</w:t>
            </w:r>
          </w:p>
        </w:tc>
        <w:tc>
          <w:tcPr>
            <w:tcW w:w="1795" w:type="dxa"/>
          </w:tcPr>
          <w:p w14:paraId="0B5479D1" w14:textId="64224FA8" w:rsidR="0068077F" w:rsidRPr="00083688" w:rsidRDefault="0068077F" w:rsidP="00E87EF4">
            <w:pPr>
              <w:rPr>
                <w:rFonts w:ascii="Arial" w:hAnsi="Arial" w:cs="Arial"/>
                <w:sz w:val="18"/>
                <w:szCs w:val="18"/>
              </w:rPr>
            </w:pPr>
            <w:r w:rsidRPr="00083688">
              <w:rPr>
                <w:rFonts w:ascii="Arial" w:hAnsi="Arial" w:cs="Arial"/>
                <w:sz w:val="18"/>
                <w:szCs w:val="18"/>
              </w:rPr>
              <w:t>+++</w:t>
            </w:r>
          </w:p>
        </w:tc>
      </w:tr>
      <w:tr w:rsidR="0068077F" w14:paraId="07C97F8C" w14:textId="77777777" w:rsidTr="00EE7882">
        <w:tc>
          <w:tcPr>
            <w:tcW w:w="1255" w:type="dxa"/>
            <w:vMerge/>
          </w:tcPr>
          <w:p w14:paraId="0DE4830F" w14:textId="77777777" w:rsidR="0068077F" w:rsidRPr="00083688" w:rsidRDefault="0068077F" w:rsidP="00E87EF4">
            <w:pPr>
              <w:rPr>
                <w:rFonts w:ascii="Arial" w:hAnsi="Arial" w:cs="Arial"/>
                <w:sz w:val="18"/>
                <w:szCs w:val="18"/>
              </w:rPr>
            </w:pPr>
          </w:p>
        </w:tc>
        <w:tc>
          <w:tcPr>
            <w:tcW w:w="6300" w:type="dxa"/>
          </w:tcPr>
          <w:p w14:paraId="12847D31" w14:textId="5CB12060" w:rsidR="0068077F" w:rsidRPr="00083688" w:rsidRDefault="0068077F" w:rsidP="00E87EF4">
            <w:pPr>
              <w:rPr>
                <w:rFonts w:ascii="Arial" w:hAnsi="Arial" w:cs="Arial"/>
                <w:sz w:val="18"/>
                <w:szCs w:val="18"/>
              </w:rPr>
            </w:pPr>
            <w:r w:rsidRPr="00083688">
              <w:rPr>
                <w:rFonts w:ascii="Arial" w:hAnsi="Arial" w:cs="Arial"/>
                <w:sz w:val="18"/>
                <w:szCs w:val="18"/>
              </w:rPr>
              <w:t>Matthew EVERATT (United Kingdom)</w:t>
            </w:r>
          </w:p>
        </w:tc>
        <w:tc>
          <w:tcPr>
            <w:tcW w:w="1795" w:type="dxa"/>
          </w:tcPr>
          <w:p w14:paraId="7FC370C0" w14:textId="1356CFAD" w:rsidR="0068077F" w:rsidRPr="00083688" w:rsidRDefault="0068077F" w:rsidP="00E87EF4">
            <w:pPr>
              <w:rPr>
                <w:rFonts w:ascii="Arial" w:hAnsi="Arial" w:cs="Arial"/>
                <w:sz w:val="18"/>
                <w:szCs w:val="18"/>
              </w:rPr>
            </w:pPr>
            <w:r w:rsidRPr="00083688">
              <w:rPr>
                <w:rFonts w:ascii="Arial" w:hAnsi="Arial" w:cs="Arial"/>
                <w:sz w:val="18"/>
                <w:szCs w:val="18"/>
              </w:rPr>
              <w:t>++</w:t>
            </w:r>
          </w:p>
        </w:tc>
      </w:tr>
      <w:tr w:rsidR="0068077F" w:rsidRPr="00E87EF4" w14:paraId="767AC655" w14:textId="77777777" w:rsidTr="00EE7882">
        <w:tc>
          <w:tcPr>
            <w:tcW w:w="1255" w:type="dxa"/>
            <w:vMerge/>
          </w:tcPr>
          <w:p w14:paraId="582ED2D5" w14:textId="77777777" w:rsidR="0068077F" w:rsidRPr="00083688" w:rsidRDefault="0068077F" w:rsidP="00E87EF4">
            <w:pPr>
              <w:rPr>
                <w:rFonts w:ascii="Arial" w:hAnsi="Arial" w:cs="Arial"/>
                <w:sz w:val="18"/>
                <w:szCs w:val="18"/>
              </w:rPr>
            </w:pPr>
          </w:p>
        </w:tc>
        <w:tc>
          <w:tcPr>
            <w:tcW w:w="6300" w:type="dxa"/>
          </w:tcPr>
          <w:p w14:paraId="175B1F55" w14:textId="1233E69C" w:rsidR="0068077F" w:rsidRPr="00E87EF4" w:rsidRDefault="0068077F" w:rsidP="00E87EF4">
            <w:pPr>
              <w:rPr>
                <w:rFonts w:ascii="Arial" w:hAnsi="Arial" w:cs="Arial"/>
                <w:sz w:val="18"/>
                <w:szCs w:val="18"/>
                <w:lang w:val="it-IT"/>
              </w:rPr>
            </w:pPr>
            <w:r w:rsidRPr="00083688">
              <w:rPr>
                <w:rFonts w:ascii="Arial" w:hAnsi="Arial" w:cs="Arial"/>
                <w:sz w:val="18"/>
                <w:szCs w:val="18"/>
                <w:lang w:val="it-IT"/>
              </w:rPr>
              <w:t>Panagiota MYLONA (European Commission / EU)</w:t>
            </w:r>
          </w:p>
        </w:tc>
        <w:tc>
          <w:tcPr>
            <w:tcW w:w="1795" w:type="dxa"/>
          </w:tcPr>
          <w:p w14:paraId="1DCDAD37" w14:textId="0469EC0E" w:rsidR="0068077F" w:rsidRPr="00E87EF4" w:rsidRDefault="0068077F" w:rsidP="00E87EF4">
            <w:pPr>
              <w:rPr>
                <w:rFonts w:ascii="Arial" w:hAnsi="Arial" w:cs="Arial"/>
                <w:sz w:val="18"/>
                <w:szCs w:val="18"/>
                <w:lang w:val="it-IT"/>
              </w:rPr>
            </w:pPr>
            <w:r w:rsidRPr="00083688">
              <w:rPr>
                <w:rFonts w:ascii="Arial" w:hAnsi="Arial" w:cs="Arial"/>
                <w:sz w:val="18"/>
                <w:szCs w:val="18"/>
              </w:rPr>
              <w:t>+++</w:t>
            </w:r>
          </w:p>
        </w:tc>
      </w:tr>
      <w:tr w:rsidR="00AF5A74" w14:paraId="5FC45234" w14:textId="77777777" w:rsidTr="00EE7882">
        <w:tc>
          <w:tcPr>
            <w:tcW w:w="1255" w:type="dxa"/>
            <w:vMerge w:val="restart"/>
          </w:tcPr>
          <w:p w14:paraId="47C14D73" w14:textId="761C9F32" w:rsidR="00AF5A74" w:rsidRPr="00321232" w:rsidRDefault="00AF5A74" w:rsidP="00AF5A74">
            <w:r w:rsidRPr="00083688">
              <w:rPr>
                <w:rFonts w:ascii="Arial" w:hAnsi="Arial" w:cs="Arial"/>
                <w:sz w:val="18"/>
                <w:szCs w:val="18"/>
              </w:rPr>
              <w:t>Latin America &amp; Caribbean</w:t>
            </w:r>
          </w:p>
        </w:tc>
        <w:tc>
          <w:tcPr>
            <w:tcW w:w="6300" w:type="dxa"/>
          </w:tcPr>
          <w:p w14:paraId="5DC502C7" w14:textId="66DD2543" w:rsidR="00AF5A74" w:rsidRDefault="00AF5A74" w:rsidP="00AF5A74">
            <w:r w:rsidRPr="00083688">
              <w:rPr>
                <w:rFonts w:ascii="Arial" w:hAnsi="Arial" w:cs="Arial"/>
                <w:sz w:val="18"/>
                <w:szCs w:val="18"/>
              </w:rPr>
              <w:t>Daniela BOCANEGRA FLORES (Mexico)</w:t>
            </w:r>
          </w:p>
        </w:tc>
        <w:tc>
          <w:tcPr>
            <w:tcW w:w="1795" w:type="dxa"/>
          </w:tcPr>
          <w:p w14:paraId="6A086980" w14:textId="4CEB66DD" w:rsidR="00AF5A74" w:rsidRPr="00D86F78" w:rsidRDefault="00AF5A74" w:rsidP="00AF5A74">
            <w:r w:rsidRPr="00083688">
              <w:rPr>
                <w:rFonts w:ascii="Arial" w:hAnsi="Arial" w:cs="Arial"/>
                <w:sz w:val="18"/>
                <w:szCs w:val="18"/>
              </w:rPr>
              <w:t>+++</w:t>
            </w:r>
          </w:p>
        </w:tc>
      </w:tr>
      <w:tr w:rsidR="00AF5A74" w14:paraId="3ADD73DE" w14:textId="77777777" w:rsidTr="00EE7882">
        <w:tc>
          <w:tcPr>
            <w:tcW w:w="1255" w:type="dxa"/>
            <w:vMerge/>
          </w:tcPr>
          <w:p w14:paraId="70F24BE9" w14:textId="77777777" w:rsidR="00AF5A74" w:rsidRPr="00321232" w:rsidRDefault="00AF5A74" w:rsidP="00AF5A74"/>
        </w:tc>
        <w:tc>
          <w:tcPr>
            <w:tcW w:w="6300" w:type="dxa"/>
          </w:tcPr>
          <w:p w14:paraId="1A571A44" w14:textId="1E9BE407" w:rsidR="00AF5A74" w:rsidRPr="00083688" w:rsidRDefault="00AF5A74" w:rsidP="00AF5A74">
            <w:pPr>
              <w:rPr>
                <w:rFonts w:ascii="Arial" w:hAnsi="Arial" w:cs="Arial"/>
                <w:sz w:val="18"/>
                <w:szCs w:val="18"/>
              </w:rPr>
            </w:pPr>
            <w:r w:rsidRPr="00083688">
              <w:rPr>
                <w:rFonts w:ascii="Arial" w:hAnsi="Arial" w:cs="Arial"/>
                <w:sz w:val="18"/>
                <w:szCs w:val="18"/>
              </w:rPr>
              <w:t>Héctor Emilio MEDINA (Argentina)</w:t>
            </w:r>
          </w:p>
        </w:tc>
        <w:tc>
          <w:tcPr>
            <w:tcW w:w="1795" w:type="dxa"/>
          </w:tcPr>
          <w:p w14:paraId="1A97567B" w14:textId="5D879524" w:rsidR="00AF5A74" w:rsidRPr="00083688" w:rsidRDefault="00AF5A74" w:rsidP="00AF5A74">
            <w:pPr>
              <w:rPr>
                <w:rFonts w:ascii="Arial" w:hAnsi="Arial" w:cs="Arial"/>
                <w:sz w:val="18"/>
                <w:szCs w:val="18"/>
              </w:rPr>
            </w:pPr>
            <w:r w:rsidRPr="00083688">
              <w:rPr>
                <w:rFonts w:ascii="Arial" w:hAnsi="Arial" w:cs="Arial"/>
                <w:sz w:val="18"/>
                <w:szCs w:val="18"/>
              </w:rPr>
              <w:t>++</w:t>
            </w:r>
          </w:p>
        </w:tc>
      </w:tr>
      <w:tr w:rsidR="00AF5A74" w14:paraId="2A022874" w14:textId="77777777" w:rsidTr="00EE7882">
        <w:tc>
          <w:tcPr>
            <w:tcW w:w="1255" w:type="dxa"/>
            <w:vMerge/>
          </w:tcPr>
          <w:p w14:paraId="23F06885" w14:textId="77777777" w:rsidR="00AF5A74" w:rsidRPr="00321232" w:rsidRDefault="00AF5A74" w:rsidP="00AF5A74"/>
        </w:tc>
        <w:tc>
          <w:tcPr>
            <w:tcW w:w="6300" w:type="dxa"/>
          </w:tcPr>
          <w:p w14:paraId="58E671E2" w14:textId="1FFA8D72" w:rsidR="00AF5A74" w:rsidRDefault="00AF5A74" w:rsidP="00AF5A74">
            <w:r w:rsidRPr="00083688">
              <w:rPr>
                <w:rFonts w:ascii="Arial" w:hAnsi="Arial" w:cs="Arial"/>
                <w:sz w:val="18"/>
                <w:szCs w:val="18"/>
              </w:rPr>
              <w:t>Coral MENDOZA RAMOS (Mexico)</w:t>
            </w:r>
          </w:p>
        </w:tc>
        <w:tc>
          <w:tcPr>
            <w:tcW w:w="1795" w:type="dxa"/>
          </w:tcPr>
          <w:p w14:paraId="1BABD474" w14:textId="3FE12CCC" w:rsidR="00AF5A74" w:rsidRPr="00D86F78" w:rsidRDefault="00AF5A74" w:rsidP="00AF5A74">
            <w:r w:rsidRPr="00083688">
              <w:rPr>
                <w:rFonts w:ascii="Arial" w:hAnsi="Arial" w:cs="Arial"/>
                <w:sz w:val="18"/>
                <w:szCs w:val="18"/>
              </w:rPr>
              <w:t>+++</w:t>
            </w:r>
          </w:p>
        </w:tc>
      </w:tr>
      <w:tr w:rsidR="00AF5A74" w14:paraId="00C1ECC4" w14:textId="77777777" w:rsidTr="00EE7882">
        <w:tc>
          <w:tcPr>
            <w:tcW w:w="1255" w:type="dxa"/>
          </w:tcPr>
          <w:p w14:paraId="529973C1" w14:textId="60AB3547" w:rsidR="00AF5A74" w:rsidRPr="00321232" w:rsidRDefault="00AF5A74" w:rsidP="00AF5A74">
            <w:r w:rsidRPr="00083688">
              <w:rPr>
                <w:rFonts w:ascii="Arial" w:hAnsi="Arial" w:cs="Arial"/>
                <w:sz w:val="18"/>
                <w:szCs w:val="18"/>
              </w:rPr>
              <w:t>North America</w:t>
            </w:r>
          </w:p>
        </w:tc>
        <w:tc>
          <w:tcPr>
            <w:tcW w:w="6300" w:type="dxa"/>
          </w:tcPr>
          <w:p w14:paraId="63FA8742" w14:textId="2327D02B" w:rsidR="00AF5A74" w:rsidRDefault="00AF5A74" w:rsidP="00AF5A74">
            <w:r w:rsidRPr="00083688">
              <w:rPr>
                <w:rFonts w:ascii="Arial" w:hAnsi="Arial" w:cs="Arial"/>
                <w:sz w:val="18"/>
                <w:szCs w:val="18"/>
              </w:rPr>
              <w:t>Amanda C. KAYE (United States)</w:t>
            </w:r>
          </w:p>
        </w:tc>
        <w:tc>
          <w:tcPr>
            <w:tcW w:w="1795" w:type="dxa"/>
          </w:tcPr>
          <w:p w14:paraId="1D23C825" w14:textId="4969C043" w:rsidR="00AF5A74" w:rsidRPr="00D86F78" w:rsidRDefault="00AF5A74" w:rsidP="00AF5A74">
            <w:r w:rsidRPr="00083688">
              <w:rPr>
                <w:rFonts w:ascii="Arial" w:hAnsi="Arial" w:cs="Arial"/>
                <w:sz w:val="18"/>
                <w:szCs w:val="18"/>
              </w:rPr>
              <w:t>+++</w:t>
            </w:r>
          </w:p>
        </w:tc>
      </w:tr>
    </w:tbl>
    <w:p w14:paraId="667A83F2" w14:textId="77777777" w:rsidR="000A717F" w:rsidRDefault="000A717F" w:rsidP="00A90B96"/>
    <w:p w14:paraId="59A88287" w14:textId="3A8D2ADD" w:rsidR="00C65D42" w:rsidRPr="00794B68" w:rsidRDefault="00DC674D" w:rsidP="00794B68">
      <w:pPr>
        <w:pStyle w:val="IPPHeading1"/>
      </w:pPr>
      <w:r w:rsidRPr="00F95BB7">
        <w:t>Recommendations</w:t>
      </w:r>
    </w:p>
    <w:p w14:paraId="5FBB2F25" w14:textId="0141499B" w:rsidR="00D65942" w:rsidRPr="00794B68" w:rsidRDefault="00DC674D" w:rsidP="00794B68">
      <w:pPr>
        <w:pStyle w:val="IPPParagraphnumberingclose"/>
        <w:rPr>
          <w:szCs w:val="22"/>
        </w:rPr>
      </w:pPr>
      <w:r w:rsidRPr="00F95BB7">
        <w:rPr>
          <w:szCs w:val="22"/>
        </w:rPr>
        <w:t>The CPM Bureau is invited to</w:t>
      </w:r>
      <w:r w:rsidR="00C66052" w:rsidRPr="00F95BB7">
        <w:rPr>
          <w:szCs w:val="22"/>
        </w:rPr>
        <w:t xml:space="preserve">: </w:t>
      </w:r>
    </w:p>
    <w:p w14:paraId="486B66E2" w14:textId="74382B73" w:rsidR="00CA4C5F" w:rsidRPr="00CA4C5F" w:rsidRDefault="00E0226E" w:rsidP="00794B68">
      <w:pPr>
        <w:pStyle w:val="IPPNumberedList"/>
      </w:pPr>
      <w:r>
        <w:rPr>
          <w:i/>
          <w:iCs/>
        </w:rPr>
        <w:t xml:space="preserve">decide </w:t>
      </w:r>
      <w:r w:rsidR="00C66052" w:rsidRPr="00CA4C5F">
        <w:t xml:space="preserve">the composition of the POARS </w:t>
      </w:r>
      <w:r w:rsidR="00D8036B" w:rsidRPr="00CA4C5F">
        <w:t>SG</w:t>
      </w:r>
      <w:r w:rsidR="00C66052" w:rsidRPr="00CA4C5F">
        <w:t xml:space="preserve"> in accordance with the approved </w:t>
      </w:r>
      <w:proofErr w:type="spellStart"/>
      <w:r>
        <w:t>ToRs</w:t>
      </w:r>
      <w:proofErr w:type="spellEnd"/>
      <w:r w:rsidR="00C66052" w:rsidRPr="00CA4C5F">
        <w:t>, including:</w:t>
      </w:r>
    </w:p>
    <w:p w14:paraId="213FBAE1" w14:textId="77777777" w:rsidR="00C66052" w:rsidRPr="00C66052" w:rsidRDefault="00C66052" w:rsidP="00794B68">
      <w:pPr>
        <w:pStyle w:val="IPPBullet1"/>
        <w:rPr>
          <w:szCs w:val="22"/>
        </w:rPr>
      </w:pPr>
      <w:r w:rsidRPr="00C66052">
        <w:rPr>
          <w:szCs w:val="22"/>
        </w:rPr>
        <w:t xml:space="preserve">the RPPO/regional </w:t>
      </w:r>
      <w:proofErr w:type="gramStart"/>
      <w:r w:rsidRPr="00C66052">
        <w:rPr>
          <w:szCs w:val="22"/>
        </w:rPr>
        <w:t>representative;</w:t>
      </w:r>
      <w:proofErr w:type="gramEnd"/>
    </w:p>
    <w:p w14:paraId="24F1054F" w14:textId="77777777" w:rsidR="00C66052" w:rsidRDefault="00C66052" w:rsidP="00794B68">
      <w:pPr>
        <w:pStyle w:val="IPPBullet1Last"/>
        <w:rPr>
          <w:szCs w:val="22"/>
        </w:rPr>
      </w:pPr>
      <w:r w:rsidRPr="00C66052">
        <w:rPr>
          <w:szCs w:val="22"/>
        </w:rPr>
        <w:t xml:space="preserve">up to seven members representing NPPOs, </w:t>
      </w:r>
      <w:proofErr w:type="gramStart"/>
      <w:r w:rsidRPr="00C66052">
        <w:rPr>
          <w:szCs w:val="22"/>
        </w:rPr>
        <w:t>taking into account</w:t>
      </w:r>
      <w:proofErr w:type="gramEnd"/>
      <w:r w:rsidRPr="00C66052">
        <w:rPr>
          <w:szCs w:val="22"/>
        </w:rPr>
        <w:t xml:space="preserve"> geographical balance and the expertise </w:t>
      </w:r>
      <w:proofErr w:type="gramStart"/>
      <w:r w:rsidRPr="00C66052">
        <w:rPr>
          <w:szCs w:val="22"/>
        </w:rPr>
        <w:t>required;</w:t>
      </w:r>
      <w:proofErr w:type="gramEnd"/>
    </w:p>
    <w:p w14:paraId="7152B00C" w14:textId="4A45EE2D" w:rsidR="002F2972" w:rsidRDefault="00651F87" w:rsidP="00794B68">
      <w:pPr>
        <w:pStyle w:val="IPPNumberedList"/>
      </w:pPr>
      <w:r>
        <w:rPr>
          <w:i/>
          <w:iCs/>
        </w:rPr>
        <w:t xml:space="preserve">Note </w:t>
      </w:r>
      <w:r w:rsidRPr="00651F87">
        <w:t>the representatives from the IC and the SC will be confirmed following the designation process in each committee</w:t>
      </w:r>
      <w:r w:rsidR="004A6983" w:rsidRPr="00651F87">
        <w:t>.</w:t>
      </w:r>
    </w:p>
    <w:p w14:paraId="29FFDD3D" w14:textId="1A8965EB" w:rsidR="001E39B4" w:rsidRPr="00F95BB7" w:rsidRDefault="001E39B4" w:rsidP="0003345D">
      <w:pPr>
        <w:rPr>
          <w:szCs w:val="22"/>
        </w:rPr>
      </w:pPr>
    </w:p>
    <w:p w14:paraId="756D4377" w14:textId="77777777" w:rsidR="001E39B4" w:rsidRPr="00F95BB7" w:rsidRDefault="001E39B4" w:rsidP="0003345D">
      <w:pPr>
        <w:rPr>
          <w:szCs w:val="22"/>
        </w:rPr>
      </w:pPr>
    </w:p>
    <w:p w14:paraId="0022DC3E" w14:textId="77777777" w:rsidR="008811E7" w:rsidRPr="00F95BB7" w:rsidRDefault="008811E7" w:rsidP="0003345D">
      <w:pPr>
        <w:rPr>
          <w:szCs w:val="22"/>
        </w:rPr>
      </w:pPr>
    </w:p>
    <w:p w14:paraId="32FE82DD" w14:textId="77777777" w:rsidR="008811E7" w:rsidRPr="00F95BB7" w:rsidRDefault="008811E7" w:rsidP="0003345D">
      <w:pPr>
        <w:rPr>
          <w:szCs w:val="22"/>
        </w:rPr>
      </w:pPr>
    </w:p>
    <w:p w14:paraId="37ED6F21" w14:textId="77777777" w:rsidR="008811E7" w:rsidRPr="00425967" w:rsidRDefault="008811E7" w:rsidP="0003345D"/>
    <w:p w14:paraId="6343FD2C" w14:textId="77777777" w:rsidR="008811E7" w:rsidRPr="00425967" w:rsidRDefault="008811E7" w:rsidP="0003345D">
      <w:pPr>
        <w:sectPr w:rsidR="008811E7" w:rsidRPr="00425967" w:rsidSect="002A3CAD">
          <w:headerReference w:type="default" r:id="rId11"/>
          <w:footerReference w:type="default" r:id="rId12"/>
          <w:headerReference w:type="first" r:id="rId13"/>
          <w:footerReference w:type="first" r:id="rId14"/>
          <w:pgSz w:w="11906" w:h="16838" w:code="9"/>
          <w:pgMar w:top="1440" w:right="1440" w:bottom="1440" w:left="1440" w:header="720" w:footer="720" w:gutter="0"/>
          <w:cols w:space="720"/>
          <w:titlePg/>
          <w:docGrid w:linePitch="360"/>
        </w:sectPr>
      </w:pPr>
    </w:p>
    <w:p w14:paraId="02A7426F" w14:textId="5F5A6BFB" w:rsidR="000E0626" w:rsidRPr="00C67B48" w:rsidRDefault="000E0626" w:rsidP="0003345D">
      <w:pPr>
        <w:rPr>
          <w:szCs w:val="22"/>
        </w:rPr>
      </w:pPr>
      <w:r w:rsidRPr="00C67B48">
        <w:rPr>
          <w:b/>
          <w:bCs/>
          <w:szCs w:val="22"/>
        </w:rPr>
        <w:t>Appendix</w:t>
      </w:r>
      <w:r w:rsidR="00B65ACD" w:rsidRPr="00C67B48">
        <w:rPr>
          <w:b/>
          <w:bCs/>
          <w:szCs w:val="22"/>
        </w:rPr>
        <w:t xml:space="preserve">. </w:t>
      </w:r>
      <w:r w:rsidR="00B65ACD" w:rsidRPr="00C67B48">
        <w:rPr>
          <w:rFonts w:eastAsia="Times New Roman"/>
          <w:b/>
          <w:bCs/>
          <w:szCs w:val="22"/>
        </w:rPr>
        <w:t>S</w:t>
      </w:r>
      <w:r w:rsidR="00B65ACD" w:rsidRPr="00C67B48">
        <w:rPr>
          <w:rFonts w:eastAsia="Times New Roman"/>
          <w:b/>
          <w:szCs w:val="22"/>
        </w:rPr>
        <w:t xml:space="preserve">ummary of Candidates </w:t>
      </w:r>
      <w:r w:rsidR="00E04BA8" w:rsidRPr="00C67B48">
        <w:rPr>
          <w:rFonts w:eastAsia="Times New Roman"/>
          <w:b/>
          <w:szCs w:val="22"/>
        </w:rPr>
        <w:t>Nominated</w:t>
      </w:r>
      <w:r w:rsidR="00B65ACD" w:rsidRPr="00C67B48">
        <w:rPr>
          <w:rFonts w:eastAsia="Times New Roman"/>
          <w:b/>
          <w:szCs w:val="22"/>
        </w:rPr>
        <w:t xml:space="preserve"> for the POARS SG</w:t>
      </w:r>
      <w:r w:rsidRPr="00C67B48">
        <w:rPr>
          <w:szCs w:val="22"/>
        </w:rPr>
        <w:t xml:space="preserve"> </w:t>
      </w:r>
    </w:p>
    <w:p w14:paraId="763102A5" w14:textId="77777777" w:rsidR="000E0626" w:rsidRPr="00C67B48" w:rsidRDefault="000E0626" w:rsidP="0003345D">
      <w:pPr>
        <w:rPr>
          <w:szCs w:val="22"/>
        </w:rPr>
      </w:pPr>
    </w:p>
    <w:p w14:paraId="213470AC" w14:textId="72F6286E" w:rsidR="00636C54" w:rsidRPr="00E17F75" w:rsidRDefault="00EE7D76" w:rsidP="00E17F75">
      <w:pPr>
        <w:pStyle w:val="IPPParagraphnumbering"/>
        <w:numPr>
          <w:ilvl w:val="0"/>
          <w:numId w:val="36"/>
        </w:numPr>
      </w:pPr>
      <w:r w:rsidRPr="00C67B48">
        <w:rPr>
          <w:szCs w:val="22"/>
        </w:rPr>
        <w:t>The</w:t>
      </w:r>
      <w:r w:rsidR="008C0423" w:rsidRPr="00C67B48">
        <w:rPr>
          <w:szCs w:val="22"/>
        </w:rPr>
        <w:t xml:space="preserve"> following ratings are provided to support the Bureau’s consideration and do not constitute a ranking or final selection. The assessment aims to present the relative strengths of nominees in a structured and comparable manner</w:t>
      </w:r>
      <w:r w:rsidRPr="00C67B48">
        <w:rPr>
          <w:szCs w:val="22"/>
        </w:rPr>
        <w:t>, based on the CVs and the nominee details form.</w:t>
      </w:r>
      <w:r w:rsidR="00B65ACD" w:rsidRPr="00C67B48">
        <w:rPr>
          <w:szCs w:val="22"/>
        </w:rPr>
        <w:t xml:space="preserve"> </w:t>
      </w:r>
      <w:r w:rsidR="00B65ACD" w:rsidRPr="00C67B48">
        <w:rPr>
          <w:color w:val="000000"/>
          <w:lang w:val="en-GB"/>
        </w:rPr>
        <w:t>A</w:t>
      </w:r>
      <w:r w:rsidR="00636C54" w:rsidRPr="00C67B48">
        <w:rPr>
          <w:color w:val="000000"/>
          <w:lang w:val="en-GB"/>
        </w:rPr>
        <w:t xml:space="preserve">ccording to the </w:t>
      </w:r>
      <w:proofErr w:type="spellStart"/>
      <w:r w:rsidR="00636C54" w:rsidRPr="00C67B48">
        <w:rPr>
          <w:color w:val="000000"/>
          <w:lang w:val="en-GB"/>
        </w:rPr>
        <w:t>ToRs</w:t>
      </w:r>
      <w:proofErr w:type="spellEnd"/>
      <w:r w:rsidR="00636C54" w:rsidRPr="00C67B48">
        <w:rPr>
          <w:color w:val="000000"/>
          <w:lang w:val="en-GB"/>
        </w:rPr>
        <w:t>, the following criteria should be used for selecting SG members: </w:t>
      </w:r>
      <w:r w:rsidR="00636C54" w:rsidRPr="00C67B48">
        <w:rPr>
          <w:color w:val="000000"/>
          <w:szCs w:val="22"/>
        </w:rPr>
        <w:t> </w:t>
      </w:r>
    </w:p>
    <w:p w14:paraId="73D33113" w14:textId="77777777" w:rsidR="00636C54" w:rsidRPr="00C67B48" w:rsidRDefault="00636C54" w:rsidP="00E17F75">
      <w:pPr>
        <w:pStyle w:val="IPPNumberedList"/>
        <w:numPr>
          <w:ilvl w:val="0"/>
          <w:numId w:val="37"/>
        </w:numPr>
      </w:pPr>
      <w:r w:rsidRPr="00C67B48">
        <w:t>Actively engaged in existing global and/or regional pest alert and response frameworks,  </w:t>
      </w:r>
    </w:p>
    <w:p w14:paraId="080EA7C2" w14:textId="77777777" w:rsidR="00636C54" w:rsidRPr="00C67B48" w:rsidRDefault="00636C54" w:rsidP="00E17F75">
      <w:pPr>
        <w:pStyle w:val="IPPNumberedList"/>
      </w:pPr>
      <w:r w:rsidRPr="00C67B48">
        <w:t>Experience in designing and managing pest alert and response systems,  </w:t>
      </w:r>
    </w:p>
    <w:p w14:paraId="354668B6" w14:textId="77777777" w:rsidR="00636C54" w:rsidRPr="00C67B48" w:rsidRDefault="00636C54" w:rsidP="00E17F75">
      <w:pPr>
        <w:pStyle w:val="IPPNumberedList"/>
        <w:rPr>
          <w:szCs w:val="22"/>
        </w:rPr>
      </w:pPr>
      <w:r w:rsidRPr="00C67B48">
        <w:t>Experience in risk assessment and/or risk management. </w:t>
      </w:r>
    </w:p>
    <w:p w14:paraId="692BE089" w14:textId="77777777" w:rsidR="00636C54" w:rsidRPr="00C67B48" w:rsidRDefault="00636C54" w:rsidP="00E17F75">
      <w:pPr>
        <w:pStyle w:val="IPPNumberedListLast"/>
        <w:rPr>
          <w:szCs w:val="22"/>
        </w:rPr>
      </w:pPr>
      <w:r w:rsidRPr="00C67B48">
        <w:t>Familiarity with international and regional plant protection organisations and other government and private institutions engaged with plant health and phytosanitary matters</w:t>
      </w:r>
    </w:p>
    <w:p w14:paraId="26646BC5" w14:textId="77777777" w:rsidR="00133D12" w:rsidRPr="00C67B48" w:rsidRDefault="00133D12" w:rsidP="00E17F75">
      <w:pPr>
        <w:pStyle w:val="IPPParagraphnumbering"/>
        <w:numPr>
          <w:ilvl w:val="0"/>
          <w:numId w:val="36"/>
        </w:numPr>
        <w:spacing w:after="60"/>
        <w:rPr>
          <w:szCs w:val="22"/>
        </w:rPr>
      </w:pPr>
      <w:r w:rsidRPr="00C67B48">
        <w:rPr>
          <w:szCs w:val="22"/>
        </w:rPr>
        <w:t>The assessment is given for each criterion as follows:</w:t>
      </w:r>
    </w:p>
    <w:p w14:paraId="1B506820" w14:textId="5005FF65" w:rsidR="008C0423" w:rsidRPr="00C67B48" w:rsidRDefault="00265CB6" w:rsidP="00E17F75">
      <w:pPr>
        <w:pStyle w:val="IPPBullet1"/>
        <w:rPr>
          <w:szCs w:val="22"/>
        </w:rPr>
      </w:pPr>
      <w:r w:rsidRPr="00C67B48">
        <w:rPr>
          <w:b/>
          <w:szCs w:val="22"/>
        </w:rPr>
        <w:t>-</w:t>
      </w:r>
      <w:r w:rsidR="008C0423" w:rsidRPr="00C67B48">
        <w:rPr>
          <w:szCs w:val="22"/>
        </w:rPr>
        <w:t xml:space="preserve">  </w:t>
      </w:r>
      <w:r w:rsidR="00133D12" w:rsidRPr="00C67B48">
        <w:rPr>
          <w:szCs w:val="22"/>
        </w:rPr>
        <w:t xml:space="preserve"> </w:t>
      </w:r>
      <w:r w:rsidR="008C0423" w:rsidRPr="00C67B48">
        <w:rPr>
          <w:szCs w:val="22"/>
        </w:rPr>
        <w:t>No relevant experience mentioned in the submitted documentation.</w:t>
      </w:r>
    </w:p>
    <w:p w14:paraId="76B74872" w14:textId="1123B14B" w:rsidR="008C0423" w:rsidRPr="00C67B48" w:rsidRDefault="008C0423" w:rsidP="00E17F75">
      <w:pPr>
        <w:pStyle w:val="IPPBullet1"/>
        <w:rPr>
          <w:szCs w:val="22"/>
        </w:rPr>
      </w:pPr>
      <w:r w:rsidRPr="00C67B48">
        <w:rPr>
          <w:b/>
          <w:szCs w:val="22"/>
        </w:rPr>
        <w:t>+</w:t>
      </w:r>
      <w:r w:rsidRPr="00C67B48">
        <w:rPr>
          <w:szCs w:val="22"/>
        </w:rPr>
        <w:t xml:space="preserve"> </w:t>
      </w:r>
      <w:r w:rsidR="00265CB6" w:rsidRPr="00C67B48">
        <w:rPr>
          <w:szCs w:val="22"/>
        </w:rPr>
        <w:t xml:space="preserve"> </w:t>
      </w:r>
      <w:r w:rsidRPr="00C67B48">
        <w:rPr>
          <w:szCs w:val="22"/>
        </w:rPr>
        <w:t>Partial or indirect experience, or experience not strongly aligned with the criterion.</w:t>
      </w:r>
    </w:p>
    <w:p w14:paraId="70633FC9" w14:textId="3CC17C56" w:rsidR="008C0423" w:rsidRPr="00C67B48" w:rsidRDefault="008C0423" w:rsidP="00E17F75">
      <w:pPr>
        <w:pStyle w:val="IPPBullet1"/>
        <w:rPr>
          <w:szCs w:val="22"/>
        </w:rPr>
      </w:pPr>
      <w:r w:rsidRPr="00C67B48">
        <w:rPr>
          <w:b/>
          <w:szCs w:val="22"/>
        </w:rPr>
        <w:t>++</w:t>
      </w:r>
      <w:r w:rsidRPr="00C67B48">
        <w:rPr>
          <w:szCs w:val="22"/>
        </w:rPr>
        <w:t xml:space="preserve"> Solid and relevant experience aligned with the criterion.</w:t>
      </w:r>
    </w:p>
    <w:p w14:paraId="2A930452" w14:textId="65CBCD33" w:rsidR="008C0423" w:rsidRPr="00C67B48" w:rsidRDefault="008C0423" w:rsidP="00E17F75">
      <w:pPr>
        <w:pStyle w:val="IPPBullet1"/>
        <w:rPr>
          <w:szCs w:val="22"/>
        </w:rPr>
      </w:pPr>
      <w:r w:rsidRPr="00C67B48">
        <w:rPr>
          <w:b/>
          <w:szCs w:val="22"/>
        </w:rPr>
        <w:t>++</w:t>
      </w:r>
      <w:proofErr w:type="gramStart"/>
      <w:r w:rsidRPr="00C67B48">
        <w:rPr>
          <w:b/>
          <w:szCs w:val="22"/>
        </w:rPr>
        <w:t>+</w:t>
      </w:r>
      <w:r w:rsidRPr="00C67B48">
        <w:rPr>
          <w:szCs w:val="22"/>
        </w:rPr>
        <w:t xml:space="preserve">  High</w:t>
      </w:r>
      <w:proofErr w:type="gramEnd"/>
      <w:r w:rsidRPr="00C67B48">
        <w:rPr>
          <w:szCs w:val="22"/>
        </w:rPr>
        <w:t xml:space="preserve"> level of focused expertise or distinctive experience highly relevant to the Steering Group’s work.</w:t>
      </w:r>
    </w:p>
    <w:p w14:paraId="651992D5" w14:textId="77777777" w:rsidR="008C0423" w:rsidRPr="00823680" w:rsidRDefault="008C0423" w:rsidP="008C0423">
      <w:pPr>
        <w:ind w:left="720"/>
        <w:rPr>
          <w:szCs w:val="22"/>
        </w:rPr>
      </w:pPr>
    </w:p>
    <w:p w14:paraId="56BB9167" w14:textId="77777777" w:rsidR="000E0626" w:rsidRDefault="000E0626" w:rsidP="0003345D"/>
    <w:tbl>
      <w:tblPr>
        <w:tblStyle w:val="TableGrid"/>
        <w:tblW w:w="0" w:type="auto"/>
        <w:tblLook w:val="04A0" w:firstRow="1" w:lastRow="0" w:firstColumn="1" w:lastColumn="0" w:noHBand="0" w:noVBand="1"/>
      </w:tblPr>
      <w:tblGrid>
        <w:gridCol w:w="1038"/>
        <w:gridCol w:w="1922"/>
        <w:gridCol w:w="1302"/>
        <w:gridCol w:w="2310"/>
        <w:gridCol w:w="744"/>
        <w:gridCol w:w="2338"/>
        <w:gridCol w:w="744"/>
        <w:gridCol w:w="2338"/>
        <w:gridCol w:w="744"/>
        <w:gridCol w:w="2093"/>
        <w:gridCol w:w="744"/>
        <w:gridCol w:w="953"/>
      </w:tblGrid>
      <w:tr w:rsidR="00C55358" w:rsidRPr="00C67B48" w14:paraId="11F6709B" w14:textId="77777777" w:rsidTr="001E10BB">
        <w:trPr>
          <w:tblHeader/>
        </w:trPr>
        <w:tc>
          <w:tcPr>
            <w:tcW w:w="1894" w:type="dxa"/>
          </w:tcPr>
          <w:p w14:paraId="548F4C2E" w14:textId="099CD686" w:rsidR="001E10BB" w:rsidRPr="00C67B48" w:rsidRDefault="001E10BB" w:rsidP="00457D17">
            <w:pPr>
              <w:rPr>
                <w:rFonts w:ascii="Arial" w:hAnsi="Arial" w:cs="Arial"/>
                <w:b/>
                <w:bCs/>
                <w:sz w:val="18"/>
                <w:szCs w:val="18"/>
              </w:rPr>
            </w:pPr>
            <w:r>
              <w:rPr>
                <w:rFonts w:ascii="Arial" w:hAnsi="Arial" w:cs="Arial"/>
                <w:b/>
                <w:bCs/>
                <w:sz w:val="18"/>
                <w:szCs w:val="18"/>
              </w:rPr>
              <w:t>Region</w:t>
            </w:r>
          </w:p>
        </w:tc>
        <w:tc>
          <w:tcPr>
            <w:tcW w:w="2267" w:type="dxa"/>
            <w:hideMark/>
          </w:tcPr>
          <w:p w14:paraId="58AFB239" w14:textId="35673CAB" w:rsidR="001E10BB" w:rsidRPr="00C67B48" w:rsidRDefault="001E10BB" w:rsidP="00457D17">
            <w:pPr>
              <w:spacing w:line="278" w:lineRule="auto"/>
              <w:rPr>
                <w:rFonts w:ascii="Arial" w:hAnsi="Arial" w:cs="Arial"/>
                <w:b/>
                <w:bCs/>
                <w:sz w:val="18"/>
                <w:szCs w:val="18"/>
              </w:rPr>
            </w:pPr>
            <w:r w:rsidRPr="00C67B48">
              <w:rPr>
                <w:rFonts w:ascii="Arial" w:hAnsi="Arial" w:cs="Arial"/>
                <w:b/>
                <w:bCs/>
                <w:sz w:val="18"/>
                <w:szCs w:val="18"/>
              </w:rPr>
              <w:t>Region / Country / Organization</w:t>
            </w:r>
          </w:p>
        </w:tc>
        <w:tc>
          <w:tcPr>
            <w:tcW w:w="1503" w:type="dxa"/>
            <w:hideMark/>
          </w:tcPr>
          <w:p w14:paraId="67550BC6" w14:textId="77777777" w:rsidR="001E10BB" w:rsidRPr="00C67B48" w:rsidRDefault="001E10BB" w:rsidP="00457D17">
            <w:pPr>
              <w:spacing w:line="278" w:lineRule="auto"/>
              <w:rPr>
                <w:rFonts w:ascii="Arial" w:hAnsi="Arial" w:cs="Arial"/>
                <w:b/>
                <w:bCs/>
                <w:sz w:val="18"/>
                <w:szCs w:val="18"/>
              </w:rPr>
            </w:pPr>
            <w:r w:rsidRPr="00C67B48">
              <w:rPr>
                <w:rFonts w:ascii="Arial" w:hAnsi="Arial" w:cs="Arial"/>
                <w:b/>
                <w:bCs/>
                <w:sz w:val="18"/>
                <w:szCs w:val="18"/>
              </w:rPr>
              <w:t>Name and position</w:t>
            </w:r>
          </w:p>
        </w:tc>
        <w:tc>
          <w:tcPr>
            <w:tcW w:w="1913" w:type="dxa"/>
            <w:shd w:val="clear" w:color="auto" w:fill="D9D9D9" w:themeFill="background1" w:themeFillShade="D9"/>
            <w:hideMark/>
          </w:tcPr>
          <w:p w14:paraId="44B18751" w14:textId="4FEE9454" w:rsidR="001E10BB" w:rsidRPr="00C67B48" w:rsidRDefault="001E10BB" w:rsidP="003D2BDC">
            <w:pPr>
              <w:pStyle w:val="ListParagraph"/>
              <w:numPr>
                <w:ilvl w:val="1"/>
                <w:numId w:val="1"/>
              </w:numPr>
              <w:ind w:left="1138" w:hanging="258"/>
              <w:rPr>
                <w:rFonts w:ascii="Arial" w:hAnsi="Arial" w:cs="Arial"/>
                <w:b/>
                <w:bCs/>
                <w:sz w:val="18"/>
                <w:szCs w:val="18"/>
              </w:rPr>
            </w:pPr>
            <w:r w:rsidRPr="00C67B48">
              <w:rPr>
                <w:rFonts w:ascii="Arial" w:hAnsi="Arial" w:cs="Arial"/>
                <w:b/>
                <w:bCs/>
                <w:sz w:val="18"/>
                <w:szCs w:val="18"/>
              </w:rPr>
              <w:t>Engagement in alert frameworks</w:t>
            </w:r>
          </w:p>
        </w:tc>
        <w:tc>
          <w:tcPr>
            <w:tcW w:w="776" w:type="dxa"/>
            <w:shd w:val="clear" w:color="auto" w:fill="D9D9D9" w:themeFill="background1" w:themeFillShade="D9"/>
            <w:hideMark/>
          </w:tcPr>
          <w:p w14:paraId="69A106D7" w14:textId="365E5103" w:rsidR="001E10BB" w:rsidRPr="00C67B48" w:rsidRDefault="001E10BB" w:rsidP="00457D17">
            <w:pPr>
              <w:spacing w:line="278" w:lineRule="auto"/>
              <w:rPr>
                <w:rFonts w:ascii="Arial" w:hAnsi="Arial" w:cs="Arial"/>
                <w:b/>
                <w:bCs/>
                <w:sz w:val="18"/>
                <w:szCs w:val="18"/>
              </w:rPr>
            </w:pPr>
            <w:r w:rsidRPr="00C67B48">
              <w:rPr>
                <w:rFonts w:ascii="Arial" w:hAnsi="Arial" w:cs="Arial"/>
                <w:b/>
                <w:bCs/>
                <w:sz w:val="18"/>
                <w:szCs w:val="18"/>
              </w:rPr>
              <w:t xml:space="preserve">Rating </w:t>
            </w:r>
          </w:p>
        </w:tc>
        <w:tc>
          <w:tcPr>
            <w:tcW w:w="1922" w:type="dxa"/>
            <w:hideMark/>
          </w:tcPr>
          <w:p w14:paraId="61904CD5" w14:textId="77777777" w:rsidR="001E10BB" w:rsidRPr="00C67B48" w:rsidRDefault="001E10BB" w:rsidP="003D2BDC">
            <w:pPr>
              <w:pStyle w:val="ListParagraph"/>
              <w:numPr>
                <w:ilvl w:val="1"/>
                <w:numId w:val="1"/>
              </w:numPr>
              <w:ind w:left="1138" w:hanging="258"/>
              <w:rPr>
                <w:rFonts w:ascii="Arial" w:hAnsi="Arial" w:cs="Arial"/>
                <w:b/>
                <w:bCs/>
                <w:sz w:val="18"/>
                <w:szCs w:val="18"/>
              </w:rPr>
            </w:pPr>
            <w:r w:rsidRPr="00C67B48">
              <w:rPr>
                <w:rFonts w:ascii="Arial" w:hAnsi="Arial" w:cs="Arial"/>
                <w:b/>
                <w:bCs/>
                <w:sz w:val="18"/>
                <w:szCs w:val="18"/>
              </w:rPr>
              <w:t>System design &amp; management</w:t>
            </w:r>
          </w:p>
        </w:tc>
        <w:tc>
          <w:tcPr>
            <w:tcW w:w="776" w:type="dxa"/>
            <w:hideMark/>
          </w:tcPr>
          <w:p w14:paraId="77E06257" w14:textId="5B56AAA4" w:rsidR="001E10BB" w:rsidRPr="00C67B48" w:rsidRDefault="001E10BB" w:rsidP="00457D17">
            <w:pPr>
              <w:spacing w:line="278" w:lineRule="auto"/>
              <w:rPr>
                <w:rFonts w:ascii="Arial" w:hAnsi="Arial" w:cs="Arial"/>
                <w:b/>
                <w:bCs/>
                <w:sz w:val="18"/>
                <w:szCs w:val="18"/>
              </w:rPr>
            </w:pPr>
            <w:r w:rsidRPr="00C67B48">
              <w:rPr>
                <w:rFonts w:ascii="Arial" w:hAnsi="Arial" w:cs="Arial"/>
                <w:b/>
                <w:bCs/>
                <w:sz w:val="18"/>
                <w:szCs w:val="18"/>
              </w:rPr>
              <w:t xml:space="preserve">Rating </w:t>
            </w:r>
          </w:p>
        </w:tc>
        <w:tc>
          <w:tcPr>
            <w:tcW w:w="1867" w:type="dxa"/>
            <w:shd w:val="clear" w:color="auto" w:fill="D9D9D9" w:themeFill="background1" w:themeFillShade="D9"/>
            <w:hideMark/>
          </w:tcPr>
          <w:p w14:paraId="76299113" w14:textId="77777777" w:rsidR="001E10BB" w:rsidRPr="00C67B48" w:rsidRDefault="001E10BB" w:rsidP="003D2BDC">
            <w:pPr>
              <w:pStyle w:val="ListParagraph"/>
              <w:numPr>
                <w:ilvl w:val="1"/>
                <w:numId w:val="1"/>
              </w:numPr>
              <w:ind w:left="1138" w:hanging="258"/>
              <w:rPr>
                <w:rFonts w:ascii="Arial" w:hAnsi="Arial" w:cs="Arial"/>
                <w:b/>
                <w:bCs/>
                <w:sz w:val="18"/>
                <w:szCs w:val="18"/>
              </w:rPr>
            </w:pPr>
            <w:r w:rsidRPr="00C67B48">
              <w:rPr>
                <w:rFonts w:ascii="Arial" w:hAnsi="Arial" w:cs="Arial"/>
                <w:b/>
                <w:bCs/>
                <w:sz w:val="18"/>
                <w:szCs w:val="18"/>
              </w:rPr>
              <w:t>Risk assessment / management</w:t>
            </w:r>
          </w:p>
        </w:tc>
        <w:tc>
          <w:tcPr>
            <w:tcW w:w="776" w:type="dxa"/>
            <w:shd w:val="clear" w:color="auto" w:fill="D9D9D9" w:themeFill="background1" w:themeFillShade="D9"/>
            <w:hideMark/>
          </w:tcPr>
          <w:p w14:paraId="33AF6E47" w14:textId="26DD4B84" w:rsidR="001E10BB" w:rsidRPr="00C67B48" w:rsidRDefault="001E10BB" w:rsidP="00457D17">
            <w:pPr>
              <w:spacing w:line="278" w:lineRule="auto"/>
              <w:rPr>
                <w:rFonts w:ascii="Arial" w:hAnsi="Arial" w:cs="Arial"/>
                <w:b/>
                <w:bCs/>
                <w:sz w:val="18"/>
                <w:szCs w:val="18"/>
              </w:rPr>
            </w:pPr>
            <w:r w:rsidRPr="00C67B48">
              <w:rPr>
                <w:rFonts w:ascii="Arial" w:hAnsi="Arial" w:cs="Arial"/>
                <w:b/>
                <w:bCs/>
                <w:sz w:val="18"/>
                <w:szCs w:val="18"/>
                <w:shd w:val="clear" w:color="auto" w:fill="D9D9D9" w:themeFill="background1" w:themeFillShade="D9"/>
              </w:rPr>
              <w:t>Rati</w:t>
            </w:r>
            <w:r w:rsidRPr="00C67B48">
              <w:rPr>
                <w:rFonts w:ascii="Arial" w:hAnsi="Arial" w:cs="Arial"/>
                <w:b/>
                <w:bCs/>
                <w:sz w:val="18"/>
                <w:szCs w:val="18"/>
              </w:rPr>
              <w:t xml:space="preserve">ng </w:t>
            </w:r>
          </w:p>
        </w:tc>
        <w:tc>
          <w:tcPr>
            <w:tcW w:w="1780" w:type="dxa"/>
            <w:hideMark/>
          </w:tcPr>
          <w:p w14:paraId="6C2674AE" w14:textId="77777777" w:rsidR="001E10BB" w:rsidRPr="00C67B48" w:rsidRDefault="001E10BB" w:rsidP="003D2BDC">
            <w:pPr>
              <w:pStyle w:val="ListParagraph"/>
              <w:numPr>
                <w:ilvl w:val="1"/>
                <w:numId w:val="1"/>
              </w:numPr>
              <w:ind w:left="1138" w:hanging="258"/>
              <w:rPr>
                <w:rFonts w:ascii="Arial" w:hAnsi="Arial" w:cs="Arial"/>
                <w:b/>
                <w:bCs/>
                <w:sz w:val="18"/>
                <w:szCs w:val="18"/>
              </w:rPr>
            </w:pPr>
            <w:r w:rsidRPr="00C67B48">
              <w:rPr>
                <w:rFonts w:ascii="Arial" w:hAnsi="Arial" w:cs="Arial"/>
                <w:b/>
                <w:bCs/>
                <w:sz w:val="18"/>
                <w:szCs w:val="18"/>
              </w:rPr>
              <w:t>IPPC / RPPO familiarity</w:t>
            </w:r>
          </w:p>
        </w:tc>
        <w:tc>
          <w:tcPr>
            <w:tcW w:w="776" w:type="dxa"/>
            <w:hideMark/>
          </w:tcPr>
          <w:p w14:paraId="1A571DB7" w14:textId="12A6DD0C" w:rsidR="001E10BB" w:rsidRPr="00C67B48" w:rsidRDefault="001E10BB" w:rsidP="00457D17">
            <w:pPr>
              <w:spacing w:line="278" w:lineRule="auto"/>
              <w:rPr>
                <w:rFonts w:ascii="Arial" w:hAnsi="Arial" w:cs="Arial"/>
                <w:b/>
                <w:bCs/>
                <w:sz w:val="18"/>
                <w:szCs w:val="18"/>
              </w:rPr>
            </w:pPr>
            <w:r w:rsidRPr="00C67B48">
              <w:rPr>
                <w:rFonts w:ascii="Arial" w:hAnsi="Arial" w:cs="Arial"/>
                <w:b/>
                <w:bCs/>
                <w:sz w:val="18"/>
                <w:szCs w:val="18"/>
              </w:rPr>
              <w:t xml:space="preserve">Rating </w:t>
            </w:r>
          </w:p>
        </w:tc>
        <w:tc>
          <w:tcPr>
            <w:tcW w:w="1020" w:type="dxa"/>
            <w:shd w:val="clear" w:color="auto" w:fill="D9D9D9" w:themeFill="background1" w:themeFillShade="D9"/>
          </w:tcPr>
          <w:p w14:paraId="1B1BBB8A" w14:textId="0035AE4E" w:rsidR="001E10BB" w:rsidRPr="00457D17" w:rsidRDefault="001E10BB" w:rsidP="00457D17">
            <w:pPr>
              <w:spacing w:line="278" w:lineRule="auto"/>
              <w:rPr>
                <w:rFonts w:ascii="Arial" w:hAnsi="Arial" w:cs="Arial"/>
                <w:b/>
                <w:bCs/>
                <w:sz w:val="18"/>
                <w:szCs w:val="18"/>
              </w:rPr>
            </w:pPr>
            <w:r w:rsidRPr="00457D17">
              <w:rPr>
                <w:rFonts w:ascii="Arial" w:hAnsi="Arial" w:cs="Arial"/>
                <w:b/>
                <w:bCs/>
                <w:sz w:val="18"/>
                <w:szCs w:val="18"/>
              </w:rPr>
              <w:t>Overall rating</w:t>
            </w:r>
          </w:p>
        </w:tc>
      </w:tr>
      <w:tr w:rsidR="00C55358" w:rsidRPr="00C67B48" w14:paraId="25BDDCE0" w14:textId="77777777" w:rsidTr="00496FC4">
        <w:tc>
          <w:tcPr>
            <w:tcW w:w="1894" w:type="dxa"/>
          </w:tcPr>
          <w:p w14:paraId="24330061" w14:textId="086A6B27" w:rsidR="00144F34" w:rsidRPr="00083688" w:rsidRDefault="00144F34" w:rsidP="00144F34">
            <w:pPr>
              <w:rPr>
                <w:rFonts w:ascii="Arial" w:hAnsi="Arial" w:cs="Arial"/>
                <w:sz w:val="18"/>
                <w:szCs w:val="18"/>
              </w:rPr>
            </w:pPr>
            <w:r w:rsidRPr="00083688">
              <w:rPr>
                <w:rFonts w:ascii="Arial" w:hAnsi="Arial" w:cs="Arial"/>
                <w:sz w:val="18"/>
                <w:szCs w:val="18"/>
              </w:rPr>
              <w:t>Africa</w:t>
            </w:r>
          </w:p>
        </w:tc>
        <w:tc>
          <w:tcPr>
            <w:tcW w:w="2267" w:type="dxa"/>
            <w:vAlign w:val="center"/>
          </w:tcPr>
          <w:p w14:paraId="53A245B4" w14:textId="759D67B8" w:rsidR="00144F34" w:rsidRPr="00C67B48" w:rsidRDefault="00144F34" w:rsidP="00144F34">
            <w:pPr>
              <w:rPr>
                <w:rFonts w:ascii="Arial" w:hAnsi="Arial" w:cs="Arial"/>
                <w:sz w:val="18"/>
                <w:szCs w:val="18"/>
              </w:rPr>
            </w:pPr>
            <w:r w:rsidRPr="00C67B48">
              <w:rPr>
                <w:rFonts w:ascii="Arial" w:hAnsi="Arial" w:cs="Arial"/>
                <w:sz w:val="18"/>
                <w:szCs w:val="18"/>
              </w:rPr>
              <w:t>Togo (Research Institution)</w:t>
            </w:r>
          </w:p>
        </w:tc>
        <w:tc>
          <w:tcPr>
            <w:tcW w:w="1503" w:type="dxa"/>
            <w:vAlign w:val="center"/>
          </w:tcPr>
          <w:p w14:paraId="1358FAA3" w14:textId="32A0F2A8" w:rsidR="00144F34" w:rsidRPr="00C67B48" w:rsidRDefault="00144F34" w:rsidP="00144F34">
            <w:pPr>
              <w:rPr>
                <w:rFonts w:ascii="Arial" w:hAnsi="Arial" w:cs="Arial"/>
                <w:sz w:val="18"/>
                <w:szCs w:val="18"/>
              </w:rPr>
            </w:pPr>
            <w:r w:rsidRPr="00C67B48">
              <w:rPr>
                <w:rFonts w:ascii="Arial" w:hAnsi="Arial" w:cs="Arial"/>
                <w:sz w:val="18"/>
                <w:szCs w:val="18"/>
              </w:rPr>
              <w:t xml:space="preserve">Komi Mensah AGBOKA \Climate &amp; One Health Data Scientist, </w:t>
            </w:r>
            <w:proofErr w:type="spellStart"/>
            <w:r w:rsidRPr="00C67B48">
              <w:rPr>
                <w:rFonts w:ascii="Arial" w:hAnsi="Arial" w:cs="Arial"/>
                <w:sz w:val="18"/>
                <w:szCs w:val="18"/>
              </w:rPr>
              <w:t>icipe</w:t>
            </w:r>
            <w:proofErr w:type="spellEnd"/>
            <w:r w:rsidRPr="00C67B48">
              <w:rPr>
                <w:rFonts w:ascii="Arial" w:hAnsi="Arial" w:cs="Arial"/>
                <w:sz w:val="18"/>
                <w:szCs w:val="18"/>
              </w:rPr>
              <w:t xml:space="preserve"> / Extraordinary Researcher, Université de Lomé</w:t>
            </w:r>
          </w:p>
        </w:tc>
        <w:tc>
          <w:tcPr>
            <w:tcW w:w="1913" w:type="dxa"/>
            <w:vAlign w:val="center"/>
          </w:tcPr>
          <w:p w14:paraId="5793F670" w14:textId="6389F7C3" w:rsidR="00144F34" w:rsidRPr="00C67B48" w:rsidRDefault="00144F34" w:rsidP="00144F34">
            <w:pPr>
              <w:rPr>
                <w:rFonts w:ascii="Arial" w:hAnsi="Arial" w:cs="Arial"/>
                <w:sz w:val="18"/>
                <w:szCs w:val="18"/>
              </w:rPr>
            </w:pPr>
            <w:proofErr w:type="gramStart"/>
            <w:r w:rsidRPr="00C67B48">
              <w:rPr>
                <w:rFonts w:ascii="Arial" w:hAnsi="Arial" w:cs="Arial"/>
                <w:sz w:val="18"/>
                <w:szCs w:val="18"/>
              </w:rPr>
              <w:t>Contributes</w:t>
            </w:r>
            <w:proofErr w:type="gramEnd"/>
            <w:r w:rsidRPr="00C67B48">
              <w:rPr>
                <w:rFonts w:ascii="Arial" w:hAnsi="Arial" w:cs="Arial"/>
                <w:sz w:val="18"/>
                <w:szCs w:val="18"/>
              </w:rPr>
              <w:t xml:space="preserve"> to early warning and preparedness through development of analytical tools, ecological niche modelling and climate-driven risk mapping supporting anticipatory surveillance and spatial prioritization. Engagement is primarily research-based rather than operational outbreak response.</w:t>
            </w:r>
          </w:p>
        </w:tc>
        <w:tc>
          <w:tcPr>
            <w:tcW w:w="776" w:type="dxa"/>
            <w:vAlign w:val="center"/>
          </w:tcPr>
          <w:p w14:paraId="6261FB81" w14:textId="3EF2E0C9" w:rsidR="00144F34" w:rsidRPr="00C67B48" w:rsidRDefault="00144F34" w:rsidP="00144F34">
            <w:pPr>
              <w:rPr>
                <w:rFonts w:ascii="Arial" w:hAnsi="Arial" w:cs="Arial"/>
                <w:sz w:val="18"/>
                <w:szCs w:val="18"/>
              </w:rPr>
            </w:pPr>
            <w:r w:rsidRPr="00C67B48">
              <w:rPr>
                <w:rFonts w:ascii="Arial" w:hAnsi="Arial" w:cs="Arial"/>
                <w:sz w:val="18"/>
                <w:szCs w:val="18"/>
              </w:rPr>
              <w:t>N/A</w:t>
            </w:r>
          </w:p>
        </w:tc>
        <w:tc>
          <w:tcPr>
            <w:tcW w:w="1922" w:type="dxa"/>
            <w:vAlign w:val="center"/>
          </w:tcPr>
          <w:p w14:paraId="63FA7561" w14:textId="06A65CE9" w:rsidR="00144F34" w:rsidRPr="00C67B48" w:rsidRDefault="00144F34" w:rsidP="00144F34">
            <w:pPr>
              <w:rPr>
                <w:rFonts w:ascii="Arial" w:hAnsi="Arial" w:cs="Arial"/>
                <w:sz w:val="18"/>
                <w:szCs w:val="18"/>
              </w:rPr>
            </w:pPr>
            <w:r w:rsidRPr="00C67B48">
              <w:rPr>
                <w:rFonts w:ascii="Arial" w:hAnsi="Arial" w:cs="Arial"/>
                <w:sz w:val="18"/>
                <w:szCs w:val="18"/>
              </w:rPr>
              <w:t xml:space="preserve">Experience developing modelling tools and decision-support components integrated into digital pest prediction platforms (e.g. VIPS DSS integration and geospatial modelling workflows). No formal responsibility for managing regulatory alert systems or national biosecurity </w:t>
            </w:r>
            <w:proofErr w:type="spellStart"/>
            <w:r w:rsidRPr="00C67B48">
              <w:rPr>
                <w:rFonts w:ascii="Arial" w:hAnsi="Arial" w:cs="Arial"/>
                <w:sz w:val="18"/>
                <w:szCs w:val="18"/>
              </w:rPr>
              <w:t>programmes</w:t>
            </w:r>
            <w:proofErr w:type="spellEnd"/>
            <w:r w:rsidRPr="00C67B48">
              <w:rPr>
                <w:rFonts w:ascii="Arial" w:hAnsi="Arial" w:cs="Arial"/>
                <w:sz w:val="18"/>
                <w:szCs w:val="18"/>
              </w:rPr>
              <w:t>.</w:t>
            </w:r>
          </w:p>
        </w:tc>
        <w:tc>
          <w:tcPr>
            <w:tcW w:w="776" w:type="dxa"/>
            <w:vAlign w:val="center"/>
          </w:tcPr>
          <w:p w14:paraId="1A75EB33" w14:textId="3746FA9C" w:rsidR="00144F34" w:rsidRPr="00C67B48" w:rsidRDefault="00144F34" w:rsidP="00144F34">
            <w:pPr>
              <w:rPr>
                <w:rFonts w:ascii="Arial" w:hAnsi="Arial" w:cs="Arial"/>
                <w:sz w:val="18"/>
                <w:szCs w:val="18"/>
              </w:rPr>
            </w:pPr>
            <w:r w:rsidRPr="00C67B48">
              <w:rPr>
                <w:rFonts w:ascii="Arial" w:hAnsi="Arial" w:cs="Arial"/>
                <w:sz w:val="18"/>
                <w:szCs w:val="18"/>
              </w:rPr>
              <w:t>N/A</w:t>
            </w:r>
          </w:p>
        </w:tc>
        <w:tc>
          <w:tcPr>
            <w:tcW w:w="1867" w:type="dxa"/>
            <w:vAlign w:val="center"/>
          </w:tcPr>
          <w:p w14:paraId="38CCB8A7" w14:textId="390913B4" w:rsidR="00144F34" w:rsidRPr="00C67B48" w:rsidRDefault="00144F34" w:rsidP="00144F34">
            <w:pPr>
              <w:rPr>
                <w:rFonts w:ascii="Arial" w:hAnsi="Arial" w:cs="Arial"/>
                <w:sz w:val="18"/>
                <w:szCs w:val="18"/>
              </w:rPr>
            </w:pPr>
            <w:r w:rsidRPr="00C67B48">
              <w:rPr>
                <w:rFonts w:ascii="Arial" w:hAnsi="Arial" w:cs="Arial"/>
                <w:sz w:val="18"/>
                <w:szCs w:val="18"/>
              </w:rPr>
              <w:t>Strong quantitative expertise in pest risk assessment through ecological modelling, climate attribution analysis and scenario-based forecasting to inform preparedness planning and surveillance strategies.</w:t>
            </w:r>
          </w:p>
        </w:tc>
        <w:tc>
          <w:tcPr>
            <w:tcW w:w="776" w:type="dxa"/>
            <w:vAlign w:val="center"/>
          </w:tcPr>
          <w:p w14:paraId="20D4B031" w14:textId="2C45C2D9" w:rsidR="00144F34" w:rsidRPr="00C67B48" w:rsidRDefault="00144F34" w:rsidP="00144F34">
            <w:pPr>
              <w:rPr>
                <w:rFonts w:ascii="Arial" w:hAnsi="Arial" w:cs="Arial"/>
                <w:sz w:val="18"/>
                <w:szCs w:val="18"/>
              </w:rPr>
            </w:pPr>
            <w:r w:rsidRPr="00C67B48">
              <w:rPr>
                <w:rFonts w:ascii="Arial" w:hAnsi="Arial" w:cs="Arial"/>
                <w:sz w:val="18"/>
                <w:szCs w:val="18"/>
              </w:rPr>
              <w:t>N/A</w:t>
            </w:r>
          </w:p>
        </w:tc>
        <w:tc>
          <w:tcPr>
            <w:tcW w:w="1780" w:type="dxa"/>
            <w:vAlign w:val="center"/>
          </w:tcPr>
          <w:p w14:paraId="1A781342" w14:textId="0B50CC3D" w:rsidR="00144F34" w:rsidRPr="00C67B48" w:rsidRDefault="00144F34" w:rsidP="00144F34">
            <w:pPr>
              <w:rPr>
                <w:rFonts w:ascii="Arial" w:hAnsi="Arial" w:cs="Arial"/>
                <w:sz w:val="18"/>
                <w:szCs w:val="18"/>
              </w:rPr>
            </w:pPr>
            <w:r w:rsidRPr="00C67B48">
              <w:rPr>
                <w:rFonts w:ascii="Arial" w:hAnsi="Arial" w:cs="Arial"/>
                <w:sz w:val="18"/>
                <w:szCs w:val="18"/>
              </w:rPr>
              <w:t>General familiarity with phytosanitary concepts and IPPC terminology through research activities; limited direct engagement in IPPC governance, RPPO coordination or NPPO regulatory processes.</w:t>
            </w:r>
          </w:p>
        </w:tc>
        <w:tc>
          <w:tcPr>
            <w:tcW w:w="776" w:type="dxa"/>
            <w:vAlign w:val="center"/>
          </w:tcPr>
          <w:p w14:paraId="0B877B16" w14:textId="35B7E5A0" w:rsidR="00144F34" w:rsidRPr="00C67B48" w:rsidRDefault="00144F34" w:rsidP="00144F34">
            <w:pPr>
              <w:rPr>
                <w:rFonts w:ascii="Arial" w:hAnsi="Arial" w:cs="Arial"/>
                <w:sz w:val="18"/>
                <w:szCs w:val="18"/>
              </w:rPr>
            </w:pPr>
            <w:r w:rsidRPr="00C67B48">
              <w:rPr>
                <w:rFonts w:ascii="Arial" w:hAnsi="Arial" w:cs="Arial"/>
                <w:sz w:val="18"/>
                <w:szCs w:val="18"/>
              </w:rPr>
              <w:t>N/A</w:t>
            </w:r>
          </w:p>
        </w:tc>
        <w:tc>
          <w:tcPr>
            <w:tcW w:w="1020" w:type="dxa"/>
            <w:vAlign w:val="center"/>
          </w:tcPr>
          <w:p w14:paraId="67899FA1" w14:textId="6AF0FE11" w:rsidR="00144F34" w:rsidRPr="00457D17" w:rsidRDefault="00144F34" w:rsidP="00144F34">
            <w:pPr>
              <w:rPr>
                <w:rFonts w:ascii="Arial" w:hAnsi="Arial" w:cs="Arial"/>
                <w:sz w:val="18"/>
                <w:szCs w:val="18"/>
              </w:rPr>
            </w:pPr>
            <w:r w:rsidRPr="00457D17">
              <w:rPr>
                <w:rFonts w:ascii="Arial" w:hAnsi="Arial" w:cs="Arial"/>
                <w:sz w:val="18"/>
                <w:szCs w:val="18"/>
              </w:rPr>
              <w:t>Not submitted via NPPO or RPPO</w:t>
            </w:r>
          </w:p>
        </w:tc>
      </w:tr>
      <w:tr w:rsidR="00C55358" w:rsidRPr="00C67B48" w14:paraId="5671D822" w14:textId="77777777" w:rsidTr="00496FC4">
        <w:tc>
          <w:tcPr>
            <w:tcW w:w="1894" w:type="dxa"/>
          </w:tcPr>
          <w:p w14:paraId="016C3B4B" w14:textId="4882971F" w:rsidR="00144F34" w:rsidRPr="00083688" w:rsidRDefault="00144F34" w:rsidP="00144F34">
            <w:pPr>
              <w:rPr>
                <w:rFonts w:ascii="Arial" w:hAnsi="Arial" w:cs="Arial"/>
                <w:sz w:val="18"/>
                <w:szCs w:val="18"/>
              </w:rPr>
            </w:pPr>
            <w:r w:rsidRPr="00083688">
              <w:rPr>
                <w:rFonts w:ascii="Arial" w:hAnsi="Arial" w:cs="Arial"/>
                <w:sz w:val="18"/>
                <w:szCs w:val="18"/>
              </w:rPr>
              <w:t>Africa</w:t>
            </w:r>
          </w:p>
        </w:tc>
        <w:tc>
          <w:tcPr>
            <w:tcW w:w="2267" w:type="dxa"/>
            <w:vAlign w:val="center"/>
          </w:tcPr>
          <w:p w14:paraId="302B5DB4" w14:textId="54EC5AA0" w:rsidR="00144F34" w:rsidRPr="00587F78" w:rsidRDefault="00144F34" w:rsidP="00144F34">
            <w:pPr>
              <w:rPr>
                <w:rFonts w:ascii="Arial" w:hAnsi="Arial" w:cs="Arial"/>
                <w:sz w:val="18"/>
                <w:szCs w:val="18"/>
              </w:rPr>
            </w:pPr>
            <w:r w:rsidRPr="00C67B48">
              <w:rPr>
                <w:rFonts w:ascii="Arial" w:hAnsi="Arial" w:cs="Arial"/>
                <w:sz w:val="18"/>
                <w:szCs w:val="18"/>
              </w:rPr>
              <w:t>Ghana NPPO</w:t>
            </w:r>
          </w:p>
        </w:tc>
        <w:tc>
          <w:tcPr>
            <w:tcW w:w="1503" w:type="dxa"/>
            <w:vAlign w:val="center"/>
          </w:tcPr>
          <w:p w14:paraId="0AB6885F" w14:textId="0A5D8837" w:rsidR="00144F34" w:rsidRPr="00C67B48" w:rsidRDefault="00144F34" w:rsidP="00144F34">
            <w:pPr>
              <w:rPr>
                <w:rFonts w:ascii="Arial" w:hAnsi="Arial" w:cs="Arial"/>
                <w:sz w:val="18"/>
                <w:szCs w:val="18"/>
              </w:rPr>
            </w:pPr>
            <w:r w:rsidRPr="00C67B48">
              <w:rPr>
                <w:rFonts w:ascii="Arial" w:hAnsi="Arial" w:cs="Arial"/>
                <w:sz w:val="18"/>
                <w:szCs w:val="18"/>
              </w:rPr>
              <w:t>Michael Kwame AFRANIE \ Plant Protection and Regulatory Services Directorate (PPRSD), Ministry of Food and Agriculture, Ghana</w:t>
            </w:r>
          </w:p>
        </w:tc>
        <w:tc>
          <w:tcPr>
            <w:tcW w:w="1913" w:type="dxa"/>
            <w:vAlign w:val="center"/>
          </w:tcPr>
          <w:p w14:paraId="179A5DDF" w14:textId="413F6286" w:rsidR="00144F34" w:rsidRPr="00C67B48" w:rsidRDefault="00144F34" w:rsidP="00144F34">
            <w:pPr>
              <w:rPr>
                <w:rFonts w:ascii="Arial" w:hAnsi="Arial" w:cs="Arial"/>
                <w:sz w:val="18"/>
                <w:szCs w:val="18"/>
              </w:rPr>
            </w:pPr>
            <w:r w:rsidRPr="00C67B48">
              <w:rPr>
                <w:rFonts w:ascii="Arial" w:hAnsi="Arial" w:cs="Arial"/>
                <w:sz w:val="18"/>
                <w:szCs w:val="18"/>
              </w:rPr>
              <w:t xml:space="preserve">Involved in national plant protection regulatory activities supporting surveillance, pest reporting and implementation of phytosanitary </w:t>
            </w:r>
            <w:proofErr w:type="spellStart"/>
            <w:r w:rsidRPr="00C67B48">
              <w:rPr>
                <w:rFonts w:ascii="Arial" w:hAnsi="Arial" w:cs="Arial"/>
                <w:sz w:val="18"/>
                <w:szCs w:val="18"/>
              </w:rPr>
              <w:t>programmes</w:t>
            </w:r>
            <w:proofErr w:type="spellEnd"/>
            <w:r w:rsidRPr="00C67B48">
              <w:rPr>
                <w:rFonts w:ascii="Arial" w:hAnsi="Arial" w:cs="Arial"/>
                <w:sz w:val="18"/>
                <w:szCs w:val="18"/>
              </w:rPr>
              <w:t xml:space="preserve">. Contributes to NPPO operational activities linked to pest monitoring and national response coordination, including participation in regional capacity-building initiatives and plant health </w:t>
            </w:r>
            <w:proofErr w:type="spellStart"/>
            <w:r w:rsidRPr="00C67B48">
              <w:rPr>
                <w:rFonts w:ascii="Arial" w:hAnsi="Arial" w:cs="Arial"/>
                <w:sz w:val="18"/>
                <w:szCs w:val="18"/>
              </w:rPr>
              <w:t>programmes</w:t>
            </w:r>
            <w:proofErr w:type="spellEnd"/>
            <w:r w:rsidRPr="00C67B48">
              <w:rPr>
                <w:rFonts w:ascii="Arial" w:hAnsi="Arial" w:cs="Arial"/>
                <w:sz w:val="18"/>
                <w:szCs w:val="18"/>
              </w:rPr>
              <w:t>.</w:t>
            </w:r>
          </w:p>
        </w:tc>
        <w:tc>
          <w:tcPr>
            <w:tcW w:w="776" w:type="dxa"/>
            <w:vAlign w:val="center"/>
          </w:tcPr>
          <w:p w14:paraId="180FFC6F" w14:textId="37B37F87"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922" w:type="dxa"/>
            <w:vAlign w:val="center"/>
          </w:tcPr>
          <w:p w14:paraId="3853E3F0" w14:textId="7C303781" w:rsidR="00144F34" w:rsidRPr="00C67B48" w:rsidRDefault="00144F34" w:rsidP="00144F34">
            <w:pPr>
              <w:rPr>
                <w:rFonts w:ascii="Arial" w:hAnsi="Arial" w:cs="Arial"/>
                <w:sz w:val="18"/>
                <w:szCs w:val="18"/>
              </w:rPr>
            </w:pPr>
            <w:r w:rsidRPr="00C67B48">
              <w:rPr>
                <w:rFonts w:ascii="Arial" w:hAnsi="Arial" w:cs="Arial"/>
                <w:sz w:val="18"/>
                <w:szCs w:val="18"/>
              </w:rPr>
              <w:t>Experience supporting implementation of plant protection regulatory systems and operational phytosanitary controls, including inspection, monitoring and coordination of field-level surveillance activities. Exposure to operational response mechanisms, although limited evidence of leading large-scale alert system design.</w:t>
            </w:r>
          </w:p>
        </w:tc>
        <w:tc>
          <w:tcPr>
            <w:tcW w:w="776" w:type="dxa"/>
            <w:vAlign w:val="center"/>
          </w:tcPr>
          <w:p w14:paraId="055C3376" w14:textId="60CE4B6B"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867" w:type="dxa"/>
            <w:vAlign w:val="center"/>
          </w:tcPr>
          <w:p w14:paraId="3D2EF9C1" w14:textId="653035F0" w:rsidR="00144F34" w:rsidRPr="00C67B48" w:rsidRDefault="00144F34" w:rsidP="00144F34">
            <w:pPr>
              <w:rPr>
                <w:rFonts w:ascii="Arial" w:hAnsi="Arial" w:cs="Arial"/>
                <w:sz w:val="18"/>
                <w:szCs w:val="18"/>
              </w:rPr>
            </w:pPr>
            <w:r w:rsidRPr="00C67B48">
              <w:rPr>
                <w:rFonts w:ascii="Arial" w:hAnsi="Arial" w:cs="Arial"/>
                <w:sz w:val="18"/>
                <w:szCs w:val="18"/>
              </w:rPr>
              <w:t xml:space="preserve">Experience in phytosanitary regulatory functions and application of risk-based measures within NPPO activities, including inspection </w:t>
            </w:r>
            <w:proofErr w:type="spellStart"/>
            <w:r w:rsidRPr="00C67B48">
              <w:rPr>
                <w:rFonts w:ascii="Arial" w:hAnsi="Arial" w:cs="Arial"/>
                <w:sz w:val="18"/>
                <w:szCs w:val="18"/>
              </w:rPr>
              <w:t>programmes</w:t>
            </w:r>
            <w:proofErr w:type="spellEnd"/>
            <w:r w:rsidRPr="00C67B48">
              <w:rPr>
                <w:rFonts w:ascii="Arial" w:hAnsi="Arial" w:cs="Arial"/>
                <w:sz w:val="18"/>
                <w:szCs w:val="18"/>
              </w:rPr>
              <w:t xml:space="preserve"> and implementation of national plant health measures. Evidence of practical risk management exposure, with limited strategic PRA leadership roles indicated.</w:t>
            </w:r>
          </w:p>
        </w:tc>
        <w:tc>
          <w:tcPr>
            <w:tcW w:w="776" w:type="dxa"/>
            <w:vAlign w:val="center"/>
          </w:tcPr>
          <w:p w14:paraId="4E302A51" w14:textId="059231E0"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780" w:type="dxa"/>
            <w:vAlign w:val="center"/>
          </w:tcPr>
          <w:p w14:paraId="28D45106" w14:textId="54901140" w:rsidR="00144F34" w:rsidRPr="00C67B48" w:rsidRDefault="00144F34" w:rsidP="00144F34">
            <w:pPr>
              <w:rPr>
                <w:rFonts w:ascii="Arial" w:hAnsi="Arial" w:cs="Arial"/>
                <w:sz w:val="18"/>
                <w:szCs w:val="18"/>
              </w:rPr>
            </w:pPr>
            <w:r w:rsidRPr="00C67B48">
              <w:rPr>
                <w:rFonts w:ascii="Arial" w:hAnsi="Arial" w:cs="Arial"/>
                <w:sz w:val="18"/>
                <w:szCs w:val="18"/>
              </w:rPr>
              <w:t>Demonstrates familiarity with IPPC processes and national implementation obligations through NPPO regulatory work. Participation in phytosanitary governance activities within Ghana and engagement with international plant health frameworks through institutional responsibilities.</w:t>
            </w:r>
          </w:p>
        </w:tc>
        <w:tc>
          <w:tcPr>
            <w:tcW w:w="776" w:type="dxa"/>
            <w:vAlign w:val="center"/>
          </w:tcPr>
          <w:p w14:paraId="743526B9" w14:textId="35F2AAE7"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020" w:type="dxa"/>
            <w:vAlign w:val="center"/>
          </w:tcPr>
          <w:p w14:paraId="361B755A" w14:textId="399333EA" w:rsidR="00144F34" w:rsidRPr="00457D17" w:rsidRDefault="00144F34" w:rsidP="00144F34">
            <w:pPr>
              <w:rPr>
                <w:rFonts w:ascii="Arial" w:hAnsi="Arial" w:cs="Arial"/>
                <w:sz w:val="18"/>
                <w:szCs w:val="18"/>
              </w:rPr>
            </w:pPr>
            <w:r w:rsidRPr="00457D17">
              <w:rPr>
                <w:rFonts w:ascii="Arial" w:hAnsi="Arial" w:cs="Arial"/>
                <w:sz w:val="18"/>
                <w:szCs w:val="18"/>
              </w:rPr>
              <w:t>++</w:t>
            </w:r>
          </w:p>
        </w:tc>
      </w:tr>
      <w:tr w:rsidR="00C55358" w:rsidRPr="00C67B48" w14:paraId="6FB92345" w14:textId="77777777" w:rsidTr="00496FC4">
        <w:tc>
          <w:tcPr>
            <w:tcW w:w="1894" w:type="dxa"/>
          </w:tcPr>
          <w:p w14:paraId="687D7368" w14:textId="12262396" w:rsidR="00144F34" w:rsidRPr="00083688" w:rsidRDefault="00144F34" w:rsidP="00144F34">
            <w:pPr>
              <w:rPr>
                <w:rFonts w:ascii="Arial" w:hAnsi="Arial" w:cs="Arial"/>
                <w:sz w:val="18"/>
                <w:szCs w:val="18"/>
              </w:rPr>
            </w:pPr>
            <w:r w:rsidRPr="00083688">
              <w:rPr>
                <w:rFonts w:ascii="Arial" w:hAnsi="Arial" w:cs="Arial"/>
                <w:sz w:val="18"/>
                <w:szCs w:val="18"/>
              </w:rPr>
              <w:t>Africa</w:t>
            </w:r>
          </w:p>
        </w:tc>
        <w:tc>
          <w:tcPr>
            <w:tcW w:w="2267" w:type="dxa"/>
            <w:vAlign w:val="center"/>
          </w:tcPr>
          <w:p w14:paraId="2FC13B91" w14:textId="5C2FF886" w:rsidR="00144F34" w:rsidRPr="00587F78" w:rsidRDefault="00144F34" w:rsidP="00144F34">
            <w:pPr>
              <w:rPr>
                <w:rFonts w:ascii="Arial" w:hAnsi="Arial" w:cs="Arial"/>
                <w:sz w:val="18"/>
                <w:szCs w:val="18"/>
              </w:rPr>
            </w:pPr>
            <w:r w:rsidRPr="00C67B48">
              <w:rPr>
                <w:rFonts w:ascii="Arial" w:hAnsi="Arial" w:cs="Arial"/>
                <w:sz w:val="18"/>
                <w:szCs w:val="18"/>
              </w:rPr>
              <w:t>Ghana NPPO</w:t>
            </w:r>
          </w:p>
        </w:tc>
        <w:tc>
          <w:tcPr>
            <w:tcW w:w="1503" w:type="dxa"/>
            <w:vAlign w:val="center"/>
          </w:tcPr>
          <w:p w14:paraId="2316FAE6" w14:textId="375E0E03" w:rsidR="00144F34" w:rsidRPr="00C67B48" w:rsidRDefault="00144F34" w:rsidP="00144F34">
            <w:pPr>
              <w:rPr>
                <w:rFonts w:ascii="Arial" w:hAnsi="Arial" w:cs="Arial"/>
                <w:sz w:val="18"/>
                <w:szCs w:val="18"/>
              </w:rPr>
            </w:pPr>
            <w:r w:rsidRPr="00C67B48">
              <w:rPr>
                <w:rFonts w:ascii="Arial" w:hAnsi="Arial" w:cs="Arial"/>
                <w:sz w:val="18"/>
                <w:szCs w:val="18"/>
              </w:rPr>
              <w:t xml:space="preserve">Kwasi WIH \ Deputy Director / Head, Ghana Seed Inspection Division (PPRSD – </w:t>
            </w:r>
            <w:proofErr w:type="spellStart"/>
            <w:r w:rsidRPr="00C67B48">
              <w:rPr>
                <w:rFonts w:ascii="Arial" w:hAnsi="Arial" w:cs="Arial"/>
                <w:sz w:val="18"/>
                <w:szCs w:val="18"/>
              </w:rPr>
              <w:t>MoFA</w:t>
            </w:r>
            <w:proofErr w:type="spellEnd"/>
            <w:r w:rsidRPr="00C67B48">
              <w:rPr>
                <w:rFonts w:ascii="Arial" w:hAnsi="Arial" w:cs="Arial"/>
                <w:sz w:val="18"/>
                <w:szCs w:val="18"/>
              </w:rPr>
              <w:t>)</w:t>
            </w:r>
          </w:p>
        </w:tc>
        <w:tc>
          <w:tcPr>
            <w:tcW w:w="1913" w:type="dxa"/>
            <w:vAlign w:val="center"/>
          </w:tcPr>
          <w:p w14:paraId="43A41F7F" w14:textId="2E4C610F" w:rsidR="00144F34" w:rsidRPr="00C67B48" w:rsidRDefault="00144F34" w:rsidP="00144F34">
            <w:pPr>
              <w:rPr>
                <w:rFonts w:ascii="Arial" w:hAnsi="Arial" w:cs="Arial"/>
                <w:sz w:val="18"/>
                <w:szCs w:val="18"/>
              </w:rPr>
            </w:pPr>
            <w:r w:rsidRPr="00C67B48">
              <w:rPr>
                <w:rFonts w:ascii="Arial" w:hAnsi="Arial" w:cs="Arial"/>
                <w:sz w:val="18"/>
                <w:szCs w:val="18"/>
              </w:rPr>
              <w:t>Engaged in pest alert and early warning activities within Ghana’s seed sector, coordinating surveillance, information sharing and outbreak response actions across regulatory bodies, seed producers and extension services. Supports national preparedness initiatives linked to seed health and pest monitoring.</w:t>
            </w:r>
          </w:p>
        </w:tc>
        <w:tc>
          <w:tcPr>
            <w:tcW w:w="776" w:type="dxa"/>
            <w:vAlign w:val="center"/>
          </w:tcPr>
          <w:p w14:paraId="0A593217" w14:textId="4334395E"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922" w:type="dxa"/>
            <w:vAlign w:val="center"/>
          </w:tcPr>
          <w:p w14:paraId="1AE365DD" w14:textId="45899879" w:rsidR="00144F34" w:rsidRPr="00C67B48" w:rsidRDefault="00144F34" w:rsidP="00144F34">
            <w:pPr>
              <w:rPr>
                <w:rFonts w:ascii="Arial" w:hAnsi="Arial" w:cs="Arial"/>
                <w:sz w:val="18"/>
                <w:szCs w:val="18"/>
              </w:rPr>
            </w:pPr>
            <w:r w:rsidRPr="00C67B48">
              <w:rPr>
                <w:rFonts w:ascii="Arial" w:hAnsi="Arial" w:cs="Arial"/>
                <w:sz w:val="18"/>
                <w:szCs w:val="18"/>
              </w:rPr>
              <w:t xml:space="preserve">Experience contributing to design and implementation of phytosanitary and biosecurity </w:t>
            </w:r>
            <w:proofErr w:type="spellStart"/>
            <w:r w:rsidRPr="00C67B48">
              <w:rPr>
                <w:rFonts w:ascii="Arial" w:hAnsi="Arial" w:cs="Arial"/>
                <w:sz w:val="18"/>
                <w:szCs w:val="18"/>
              </w:rPr>
              <w:t>programmes</w:t>
            </w:r>
            <w:proofErr w:type="spellEnd"/>
            <w:r w:rsidRPr="00C67B48">
              <w:rPr>
                <w:rFonts w:ascii="Arial" w:hAnsi="Arial" w:cs="Arial"/>
                <w:sz w:val="18"/>
                <w:szCs w:val="18"/>
              </w:rPr>
              <w:t xml:space="preserve"> within seed systems, including surveillance planning, regulatory coordination and implementation of preparedness measures to strengthen pest prevention and response at national level.</w:t>
            </w:r>
          </w:p>
        </w:tc>
        <w:tc>
          <w:tcPr>
            <w:tcW w:w="776" w:type="dxa"/>
            <w:vAlign w:val="center"/>
          </w:tcPr>
          <w:p w14:paraId="20C78A08" w14:textId="4AAB452E"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867" w:type="dxa"/>
            <w:vAlign w:val="center"/>
          </w:tcPr>
          <w:p w14:paraId="220717F8" w14:textId="2789CCC8" w:rsidR="00144F34" w:rsidRPr="00C67B48" w:rsidRDefault="00144F34" w:rsidP="00144F34">
            <w:pPr>
              <w:rPr>
                <w:rFonts w:ascii="Arial" w:hAnsi="Arial" w:cs="Arial"/>
                <w:sz w:val="18"/>
                <w:szCs w:val="18"/>
              </w:rPr>
            </w:pPr>
            <w:r w:rsidRPr="00C67B48">
              <w:rPr>
                <w:rFonts w:ascii="Arial" w:hAnsi="Arial" w:cs="Arial"/>
                <w:sz w:val="18"/>
                <w:szCs w:val="18"/>
              </w:rPr>
              <w:t>Strong involvement in Pest Risk Analysis (PRA), hazard identification and risk management for seed-borne and regulated pests, supporting regulatory decision-making and national phytosanitary measures within the seed value chain.</w:t>
            </w:r>
          </w:p>
        </w:tc>
        <w:tc>
          <w:tcPr>
            <w:tcW w:w="776" w:type="dxa"/>
            <w:vAlign w:val="center"/>
          </w:tcPr>
          <w:p w14:paraId="052F4E61" w14:textId="6C81CAAD"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780" w:type="dxa"/>
            <w:vAlign w:val="center"/>
          </w:tcPr>
          <w:p w14:paraId="02DE8515" w14:textId="4A494DA0" w:rsidR="00144F34" w:rsidRPr="00C67B48" w:rsidRDefault="00144F34" w:rsidP="00144F34">
            <w:pPr>
              <w:rPr>
                <w:rFonts w:ascii="Arial" w:hAnsi="Arial" w:cs="Arial"/>
                <w:sz w:val="18"/>
                <w:szCs w:val="18"/>
              </w:rPr>
            </w:pPr>
            <w:r w:rsidRPr="00C67B48">
              <w:rPr>
                <w:rFonts w:ascii="Arial" w:hAnsi="Arial" w:cs="Arial"/>
                <w:sz w:val="18"/>
                <w:szCs w:val="18"/>
              </w:rPr>
              <w:t xml:space="preserve">Demonstrated familiarity with regional governance through participation in West Africa seed committees and collaboration with development partners. Experience with international frameworks </w:t>
            </w:r>
            <w:proofErr w:type="gramStart"/>
            <w:r w:rsidRPr="00C67B48">
              <w:rPr>
                <w:rFonts w:ascii="Arial" w:hAnsi="Arial" w:cs="Arial"/>
                <w:sz w:val="18"/>
                <w:szCs w:val="18"/>
              </w:rPr>
              <w:t>present</w:t>
            </w:r>
            <w:proofErr w:type="gramEnd"/>
            <w:r w:rsidRPr="00C67B48">
              <w:rPr>
                <w:rFonts w:ascii="Arial" w:hAnsi="Arial" w:cs="Arial"/>
                <w:sz w:val="18"/>
                <w:szCs w:val="18"/>
              </w:rPr>
              <w:t xml:space="preserve"> but primarily technical and </w:t>
            </w:r>
            <w:proofErr w:type="gramStart"/>
            <w:r w:rsidRPr="00C67B48">
              <w:rPr>
                <w:rFonts w:ascii="Arial" w:hAnsi="Arial" w:cs="Arial"/>
                <w:sz w:val="18"/>
                <w:szCs w:val="18"/>
              </w:rPr>
              <w:t>sector-specific</w:t>
            </w:r>
            <w:proofErr w:type="gramEnd"/>
            <w:r w:rsidRPr="00C67B48">
              <w:rPr>
                <w:rFonts w:ascii="Arial" w:hAnsi="Arial" w:cs="Arial"/>
                <w:sz w:val="18"/>
                <w:szCs w:val="18"/>
              </w:rPr>
              <w:t>.</w:t>
            </w:r>
          </w:p>
        </w:tc>
        <w:tc>
          <w:tcPr>
            <w:tcW w:w="776" w:type="dxa"/>
            <w:vAlign w:val="center"/>
          </w:tcPr>
          <w:p w14:paraId="2DA41FB1" w14:textId="7933D9D9"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020" w:type="dxa"/>
            <w:vAlign w:val="center"/>
          </w:tcPr>
          <w:p w14:paraId="0C609176" w14:textId="55395B28" w:rsidR="00144F34" w:rsidRPr="00457D17" w:rsidRDefault="00144F34" w:rsidP="00144F34">
            <w:pPr>
              <w:rPr>
                <w:rFonts w:ascii="Arial" w:hAnsi="Arial" w:cs="Arial"/>
                <w:sz w:val="18"/>
                <w:szCs w:val="18"/>
              </w:rPr>
            </w:pPr>
            <w:r w:rsidRPr="00457D17">
              <w:rPr>
                <w:rFonts w:ascii="Arial" w:hAnsi="Arial" w:cs="Arial"/>
                <w:sz w:val="18"/>
                <w:szCs w:val="18"/>
              </w:rPr>
              <w:t>++</w:t>
            </w:r>
          </w:p>
        </w:tc>
      </w:tr>
      <w:tr w:rsidR="00C55358" w:rsidRPr="00C67B48" w14:paraId="4FBB8C8E" w14:textId="77777777" w:rsidTr="00496FC4">
        <w:tc>
          <w:tcPr>
            <w:tcW w:w="1894" w:type="dxa"/>
          </w:tcPr>
          <w:p w14:paraId="222D70B0" w14:textId="0A77C34D" w:rsidR="00144F34" w:rsidRPr="00083688" w:rsidRDefault="00144F34" w:rsidP="00144F34">
            <w:pPr>
              <w:rPr>
                <w:rFonts w:ascii="Arial" w:hAnsi="Arial" w:cs="Arial"/>
                <w:sz w:val="18"/>
                <w:szCs w:val="18"/>
              </w:rPr>
            </w:pPr>
            <w:r w:rsidRPr="00083688">
              <w:rPr>
                <w:rFonts w:ascii="Arial" w:hAnsi="Arial" w:cs="Arial"/>
                <w:sz w:val="18"/>
                <w:szCs w:val="18"/>
              </w:rPr>
              <w:t>Africa</w:t>
            </w:r>
          </w:p>
        </w:tc>
        <w:tc>
          <w:tcPr>
            <w:tcW w:w="2267" w:type="dxa"/>
          </w:tcPr>
          <w:p w14:paraId="4448D82B" w14:textId="2F8C089C" w:rsidR="00144F34" w:rsidRPr="00C67B48" w:rsidRDefault="00144F34" w:rsidP="00144F34">
            <w:pPr>
              <w:rPr>
                <w:rFonts w:ascii="Arial" w:hAnsi="Arial" w:cs="Arial"/>
                <w:sz w:val="18"/>
                <w:szCs w:val="18"/>
              </w:rPr>
            </w:pPr>
            <w:r w:rsidRPr="00C67B48">
              <w:rPr>
                <w:rFonts w:ascii="Arial" w:hAnsi="Arial" w:cs="Arial"/>
                <w:sz w:val="18"/>
                <w:szCs w:val="18"/>
              </w:rPr>
              <w:t>Nigeria NPPO</w:t>
            </w:r>
          </w:p>
        </w:tc>
        <w:tc>
          <w:tcPr>
            <w:tcW w:w="1503" w:type="dxa"/>
          </w:tcPr>
          <w:p w14:paraId="3999C75B" w14:textId="2A3325E2" w:rsidR="00144F34" w:rsidRPr="00C67B48" w:rsidRDefault="00144F34" w:rsidP="00144F34">
            <w:pPr>
              <w:rPr>
                <w:rFonts w:ascii="Arial" w:hAnsi="Arial" w:cs="Arial"/>
                <w:sz w:val="18"/>
                <w:szCs w:val="18"/>
              </w:rPr>
            </w:pPr>
            <w:r w:rsidRPr="00C67B48">
              <w:rPr>
                <w:rFonts w:ascii="Arial" w:hAnsi="Arial" w:cs="Arial"/>
                <w:sz w:val="18"/>
                <w:szCs w:val="18"/>
              </w:rPr>
              <w:t>Shakiru Adewale KAZEEM \ Head of Station / IPPC Contact Point, Nigeria Agricultural Quarantine Service</w:t>
            </w:r>
          </w:p>
        </w:tc>
        <w:tc>
          <w:tcPr>
            <w:tcW w:w="1913" w:type="dxa"/>
          </w:tcPr>
          <w:p w14:paraId="5B81D0D0" w14:textId="07412772" w:rsidR="00144F34" w:rsidRPr="00C67B48" w:rsidRDefault="00144F34" w:rsidP="00144F34">
            <w:pPr>
              <w:rPr>
                <w:rFonts w:ascii="Arial" w:hAnsi="Arial" w:cs="Arial"/>
                <w:sz w:val="18"/>
                <w:szCs w:val="18"/>
              </w:rPr>
            </w:pPr>
            <w:r w:rsidRPr="00C67B48">
              <w:rPr>
                <w:rFonts w:ascii="Arial" w:hAnsi="Arial" w:cs="Arial"/>
                <w:sz w:val="18"/>
                <w:szCs w:val="18"/>
              </w:rPr>
              <w:t xml:space="preserve">Since 2007 involved in national pest surveillance, diagnostics and outbreak response, including detection and reporting of new pest incursions (e.g. FAW monitoring, phytoplasma diseases, citrus greening). </w:t>
            </w:r>
            <w:proofErr w:type="gramStart"/>
            <w:r w:rsidRPr="00C67B48">
              <w:rPr>
                <w:rFonts w:ascii="Arial" w:hAnsi="Arial" w:cs="Arial"/>
                <w:sz w:val="18"/>
                <w:szCs w:val="18"/>
              </w:rPr>
              <w:t>Conducted</w:t>
            </w:r>
            <w:proofErr w:type="gramEnd"/>
            <w:r w:rsidRPr="00C67B48">
              <w:rPr>
                <w:rFonts w:ascii="Arial" w:hAnsi="Arial" w:cs="Arial"/>
                <w:sz w:val="18"/>
                <w:szCs w:val="18"/>
              </w:rPr>
              <w:t xml:space="preserve"> geo-</w:t>
            </w:r>
            <w:proofErr w:type="gramStart"/>
            <w:r w:rsidRPr="00C67B48">
              <w:rPr>
                <w:rFonts w:ascii="Arial" w:hAnsi="Arial" w:cs="Arial"/>
                <w:sz w:val="18"/>
                <w:szCs w:val="18"/>
              </w:rPr>
              <w:t>referenced</w:t>
            </w:r>
            <w:proofErr w:type="gramEnd"/>
            <w:r w:rsidRPr="00C67B48">
              <w:rPr>
                <w:rFonts w:ascii="Arial" w:hAnsi="Arial" w:cs="Arial"/>
                <w:sz w:val="18"/>
                <w:szCs w:val="18"/>
              </w:rPr>
              <w:t xml:space="preserve"> surveys and contributed to regional phytoplasma disease assessments supporting early warning functions.</w:t>
            </w:r>
          </w:p>
        </w:tc>
        <w:tc>
          <w:tcPr>
            <w:tcW w:w="776" w:type="dxa"/>
          </w:tcPr>
          <w:p w14:paraId="1E34A4D7" w14:textId="6992F9CF"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922" w:type="dxa"/>
          </w:tcPr>
          <w:p w14:paraId="64A48772" w14:textId="46865948" w:rsidR="00144F34" w:rsidRPr="00C67B48" w:rsidRDefault="00144F34" w:rsidP="00144F34">
            <w:pPr>
              <w:rPr>
                <w:rFonts w:ascii="Arial" w:hAnsi="Arial" w:cs="Arial"/>
                <w:sz w:val="18"/>
                <w:szCs w:val="18"/>
              </w:rPr>
            </w:pPr>
            <w:r w:rsidRPr="00C67B48">
              <w:rPr>
                <w:rFonts w:ascii="Arial" w:hAnsi="Arial" w:cs="Arial"/>
                <w:sz w:val="18"/>
                <w:szCs w:val="18"/>
              </w:rPr>
              <w:t xml:space="preserve">Oversees Post-Entry Quarantine, Diagnostic and Surveillance Station operations under ISPM-aligned procedures, including pest monitoring systems, laboratory diagnostics, confinement of high-risk plants and coordination of training and awareness </w:t>
            </w:r>
            <w:proofErr w:type="spellStart"/>
            <w:r w:rsidRPr="00C67B48">
              <w:rPr>
                <w:rFonts w:ascii="Arial" w:hAnsi="Arial" w:cs="Arial"/>
                <w:sz w:val="18"/>
                <w:szCs w:val="18"/>
              </w:rPr>
              <w:t>programmes</w:t>
            </w:r>
            <w:proofErr w:type="spellEnd"/>
            <w:r w:rsidRPr="00C67B48">
              <w:rPr>
                <w:rFonts w:ascii="Arial" w:hAnsi="Arial" w:cs="Arial"/>
                <w:sz w:val="18"/>
                <w:szCs w:val="18"/>
              </w:rPr>
              <w:t xml:space="preserve"> for stakeholders.</w:t>
            </w:r>
          </w:p>
        </w:tc>
        <w:tc>
          <w:tcPr>
            <w:tcW w:w="776" w:type="dxa"/>
          </w:tcPr>
          <w:p w14:paraId="16ED1B39" w14:textId="2B1C0C41"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867" w:type="dxa"/>
          </w:tcPr>
          <w:p w14:paraId="213A2862" w14:textId="6E0EDF12" w:rsidR="00144F34" w:rsidRPr="00C67B48" w:rsidRDefault="00144F34" w:rsidP="00144F34">
            <w:pPr>
              <w:rPr>
                <w:rFonts w:ascii="Arial" w:hAnsi="Arial" w:cs="Arial"/>
                <w:sz w:val="18"/>
                <w:szCs w:val="18"/>
              </w:rPr>
            </w:pPr>
            <w:r w:rsidRPr="00C67B48">
              <w:rPr>
                <w:rFonts w:ascii="Arial" w:hAnsi="Arial" w:cs="Arial"/>
                <w:sz w:val="18"/>
                <w:szCs w:val="18"/>
              </w:rPr>
              <w:t>Leads PRA team providing scientific justification for import measures, pathway analysis and development of regulated pest lists; conducted PRA for priority pests affecting food security and trade. Strong experience linking PRA outputs to regulatory decisions.</w:t>
            </w:r>
          </w:p>
        </w:tc>
        <w:tc>
          <w:tcPr>
            <w:tcW w:w="776" w:type="dxa"/>
          </w:tcPr>
          <w:p w14:paraId="4F2C06CD" w14:textId="4B909DFD"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780" w:type="dxa"/>
          </w:tcPr>
          <w:p w14:paraId="670DC016" w14:textId="0609D4D8" w:rsidR="00144F34" w:rsidRPr="00C67B48" w:rsidRDefault="00144F34" w:rsidP="00144F34">
            <w:pPr>
              <w:rPr>
                <w:rFonts w:ascii="Arial" w:hAnsi="Arial" w:cs="Arial"/>
                <w:sz w:val="18"/>
                <w:szCs w:val="18"/>
              </w:rPr>
            </w:pPr>
            <w:r w:rsidRPr="00C67B48">
              <w:rPr>
                <w:rFonts w:ascii="Arial" w:hAnsi="Arial" w:cs="Arial"/>
                <w:sz w:val="18"/>
                <w:szCs w:val="18"/>
              </w:rPr>
              <w:t>Serves as IPPC Contact Point for Nigeria with direct involvement in ISPM implementation, STDF projects and contribution to diagnostic protocols (ISPM 27 Annex 26). Demonstrates strong familiarity with IPPC governance processes and regional coordination.</w:t>
            </w:r>
          </w:p>
        </w:tc>
        <w:tc>
          <w:tcPr>
            <w:tcW w:w="776" w:type="dxa"/>
          </w:tcPr>
          <w:p w14:paraId="158EEF20" w14:textId="42372574"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020" w:type="dxa"/>
          </w:tcPr>
          <w:p w14:paraId="27785E04" w14:textId="58A4BBD0" w:rsidR="00144F34" w:rsidRPr="00457D17" w:rsidRDefault="00144F34" w:rsidP="00144F34">
            <w:pPr>
              <w:rPr>
                <w:rFonts w:ascii="Arial" w:hAnsi="Arial" w:cs="Arial"/>
                <w:sz w:val="18"/>
                <w:szCs w:val="18"/>
              </w:rPr>
            </w:pPr>
            <w:r w:rsidRPr="00457D17">
              <w:rPr>
                <w:rFonts w:ascii="Arial" w:hAnsi="Arial" w:cs="Arial"/>
                <w:sz w:val="18"/>
                <w:szCs w:val="18"/>
              </w:rPr>
              <w:t>++</w:t>
            </w:r>
            <w:r>
              <w:rPr>
                <w:rFonts w:ascii="Arial" w:hAnsi="Arial" w:cs="Arial"/>
                <w:sz w:val="18"/>
                <w:szCs w:val="18"/>
              </w:rPr>
              <w:t>+</w:t>
            </w:r>
          </w:p>
        </w:tc>
      </w:tr>
      <w:tr w:rsidR="00C55358" w:rsidRPr="00C67B48" w14:paraId="059D6B91" w14:textId="77777777" w:rsidTr="001E10BB">
        <w:tc>
          <w:tcPr>
            <w:tcW w:w="1894" w:type="dxa"/>
          </w:tcPr>
          <w:p w14:paraId="2C8B123E" w14:textId="1090F974" w:rsidR="00144F34" w:rsidRPr="00083688" w:rsidRDefault="00144F34" w:rsidP="00144F34">
            <w:pPr>
              <w:rPr>
                <w:rFonts w:ascii="Arial" w:hAnsi="Arial" w:cs="Arial"/>
                <w:sz w:val="18"/>
                <w:szCs w:val="18"/>
              </w:rPr>
            </w:pPr>
            <w:r w:rsidRPr="00083688">
              <w:rPr>
                <w:rFonts w:ascii="Arial" w:hAnsi="Arial" w:cs="Arial"/>
                <w:sz w:val="18"/>
                <w:szCs w:val="18"/>
              </w:rPr>
              <w:t>Asia</w:t>
            </w:r>
          </w:p>
        </w:tc>
        <w:tc>
          <w:tcPr>
            <w:tcW w:w="2267" w:type="dxa"/>
          </w:tcPr>
          <w:p w14:paraId="6E4797E2" w14:textId="24BE7E8E" w:rsidR="00144F34" w:rsidRPr="00587F78" w:rsidRDefault="00144F34" w:rsidP="00144F34">
            <w:pPr>
              <w:rPr>
                <w:rFonts w:ascii="Arial" w:hAnsi="Arial" w:cs="Arial"/>
                <w:sz w:val="18"/>
                <w:szCs w:val="18"/>
              </w:rPr>
            </w:pPr>
            <w:r w:rsidRPr="00C67B48">
              <w:rPr>
                <w:rFonts w:ascii="Arial" w:hAnsi="Arial" w:cs="Arial"/>
                <w:sz w:val="18"/>
                <w:szCs w:val="18"/>
              </w:rPr>
              <w:t>Bhutan NPPO</w:t>
            </w:r>
          </w:p>
        </w:tc>
        <w:tc>
          <w:tcPr>
            <w:tcW w:w="1503" w:type="dxa"/>
          </w:tcPr>
          <w:p w14:paraId="4B9A9E41" w14:textId="3B09D5E4" w:rsidR="00144F34" w:rsidRPr="00C67B48" w:rsidRDefault="00144F34" w:rsidP="00144F34">
            <w:pPr>
              <w:rPr>
                <w:rFonts w:ascii="Arial" w:hAnsi="Arial" w:cs="Arial"/>
                <w:sz w:val="18"/>
                <w:szCs w:val="18"/>
              </w:rPr>
            </w:pPr>
            <w:r w:rsidRPr="00C67B48">
              <w:rPr>
                <w:rFonts w:ascii="Arial" w:hAnsi="Arial" w:cs="Arial"/>
                <w:sz w:val="18"/>
                <w:szCs w:val="18"/>
              </w:rPr>
              <w:t>Sonam Dorji \Deputy Chief Regulatory &amp; Quarantine Officer, Bhutan Food &amp; Drug Authority (NPPO Bhutan)</w:t>
            </w:r>
          </w:p>
        </w:tc>
        <w:tc>
          <w:tcPr>
            <w:tcW w:w="1913" w:type="dxa"/>
          </w:tcPr>
          <w:p w14:paraId="05B605D9" w14:textId="035F7089" w:rsidR="00144F34" w:rsidRPr="00C67B48" w:rsidRDefault="00144F34" w:rsidP="00144F34">
            <w:pPr>
              <w:rPr>
                <w:rFonts w:ascii="Arial" w:hAnsi="Arial" w:cs="Arial"/>
                <w:sz w:val="18"/>
                <w:szCs w:val="18"/>
              </w:rPr>
            </w:pPr>
            <w:r w:rsidRPr="00C67B48">
              <w:rPr>
                <w:rFonts w:ascii="Arial" w:hAnsi="Arial" w:cs="Arial"/>
                <w:sz w:val="18"/>
                <w:szCs w:val="18"/>
              </w:rPr>
              <w:t xml:space="preserve">Contributed to the development and coordination of Bhutan’s Plant Biosecurity Contingency Plan and national phytosanitary emergency preparedness activities. Involved in domestic quarantine response </w:t>
            </w:r>
            <w:proofErr w:type="spellStart"/>
            <w:r w:rsidRPr="00C67B48">
              <w:rPr>
                <w:rFonts w:ascii="Arial" w:hAnsi="Arial" w:cs="Arial"/>
                <w:sz w:val="18"/>
                <w:szCs w:val="18"/>
              </w:rPr>
              <w:t>programmes</w:t>
            </w:r>
            <w:proofErr w:type="spellEnd"/>
            <w:r w:rsidRPr="00C67B48">
              <w:rPr>
                <w:rFonts w:ascii="Arial" w:hAnsi="Arial" w:cs="Arial"/>
                <w:sz w:val="18"/>
                <w:szCs w:val="18"/>
              </w:rPr>
              <w:t>, including containment actions for regulated pest outbreaks and strengthening early detection approaches at national level.</w:t>
            </w:r>
          </w:p>
        </w:tc>
        <w:tc>
          <w:tcPr>
            <w:tcW w:w="776" w:type="dxa"/>
          </w:tcPr>
          <w:p w14:paraId="330B0E54" w14:textId="7F6CF00A"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922" w:type="dxa"/>
          </w:tcPr>
          <w:p w14:paraId="4A3184B5" w14:textId="11419949" w:rsidR="00144F34" w:rsidRPr="00C67B48" w:rsidRDefault="00144F34" w:rsidP="00144F34">
            <w:pPr>
              <w:rPr>
                <w:rFonts w:ascii="Arial" w:hAnsi="Arial" w:cs="Arial"/>
                <w:sz w:val="18"/>
                <w:szCs w:val="18"/>
              </w:rPr>
            </w:pPr>
            <w:r w:rsidRPr="00C67B48">
              <w:rPr>
                <w:rFonts w:ascii="Arial" w:hAnsi="Arial" w:cs="Arial"/>
                <w:sz w:val="18"/>
                <w:szCs w:val="18"/>
              </w:rPr>
              <w:t xml:space="preserve">Participated in implementation of national plant biosecurity </w:t>
            </w:r>
            <w:proofErr w:type="spellStart"/>
            <w:r w:rsidRPr="00C67B48">
              <w:rPr>
                <w:rFonts w:ascii="Arial" w:hAnsi="Arial" w:cs="Arial"/>
                <w:sz w:val="18"/>
                <w:szCs w:val="18"/>
              </w:rPr>
              <w:t>programmes</w:t>
            </w:r>
            <w:proofErr w:type="spellEnd"/>
            <w:r w:rsidRPr="00C67B48">
              <w:rPr>
                <w:rFonts w:ascii="Arial" w:hAnsi="Arial" w:cs="Arial"/>
                <w:sz w:val="18"/>
                <w:szCs w:val="18"/>
              </w:rPr>
              <w:t xml:space="preserve"> and contingency planning mechanisms. Experience includes integrating surveillance activities, ecological modelling outputs and operational regulatory decision-making to support pest prevention and preparedness actions.</w:t>
            </w:r>
          </w:p>
        </w:tc>
        <w:tc>
          <w:tcPr>
            <w:tcW w:w="776" w:type="dxa"/>
          </w:tcPr>
          <w:p w14:paraId="68BCE593" w14:textId="1CA23D7E"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867" w:type="dxa"/>
          </w:tcPr>
          <w:p w14:paraId="31C01FBB" w14:textId="171DD88D" w:rsidR="00144F34" w:rsidRPr="00C67B48" w:rsidRDefault="00144F34" w:rsidP="00144F34">
            <w:pPr>
              <w:rPr>
                <w:rFonts w:ascii="Arial" w:hAnsi="Arial" w:cs="Arial"/>
                <w:sz w:val="18"/>
                <w:szCs w:val="18"/>
              </w:rPr>
            </w:pPr>
            <w:r w:rsidRPr="00C67B48">
              <w:rPr>
                <w:rFonts w:ascii="Arial" w:hAnsi="Arial" w:cs="Arial"/>
                <w:sz w:val="18"/>
                <w:szCs w:val="18"/>
              </w:rPr>
              <w:t xml:space="preserve">Conducts pest risk analysis to determine phytosanitary measures and supports risk-based regulatory decisions related to quarantine pests, import controls and domestic quarantine responses. Experience in surveillance planning and pest risk management actions within NPPO </w:t>
            </w:r>
            <w:proofErr w:type="spellStart"/>
            <w:r w:rsidRPr="00C67B48">
              <w:rPr>
                <w:rFonts w:ascii="Arial" w:hAnsi="Arial" w:cs="Arial"/>
                <w:sz w:val="18"/>
                <w:szCs w:val="18"/>
              </w:rPr>
              <w:t>programmes</w:t>
            </w:r>
            <w:proofErr w:type="spellEnd"/>
            <w:r w:rsidRPr="00C67B48">
              <w:rPr>
                <w:rFonts w:ascii="Arial" w:hAnsi="Arial" w:cs="Arial"/>
                <w:sz w:val="18"/>
                <w:szCs w:val="18"/>
              </w:rPr>
              <w:t>.</w:t>
            </w:r>
          </w:p>
        </w:tc>
        <w:tc>
          <w:tcPr>
            <w:tcW w:w="776" w:type="dxa"/>
          </w:tcPr>
          <w:p w14:paraId="328E0EEB" w14:textId="6F096187"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780" w:type="dxa"/>
          </w:tcPr>
          <w:p w14:paraId="0EDF19E0" w14:textId="55EF5CBF" w:rsidR="00144F34" w:rsidRPr="00C67B48" w:rsidRDefault="00144F34" w:rsidP="00144F34">
            <w:pPr>
              <w:rPr>
                <w:rFonts w:ascii="Arial" w:hAnsi="Arial" w:cs="Arial"/>
                <w:sz w:val="18"/>
                <w:szCs w:val="18"/>
              </w:rPr>
            </w:pPr>
            <w:r w:rsidRPr="00C67B48">
              <w:rPr>
                <w:rFonts w:ascii="Arial" w:hAnsi="Arial" w:cs="Arial"/>
                <w:sz w:val="18"/>
                <w:szCs w:val="18"/>
              </w:rPr>
              <w:t>Active engagement with IPPC processes through participation in CPM sessions, APPPC regional workshops and management of IPP/OCS processes at national level. Demonstrates familiarity with ISPM implementation, phytosanitary legislation and international reporting obligations.</w:t>
            </w:r>
          </w:p>
        </w:tc>
        <w:tc>
          <w:tcPr>
            <w:tcW w:w="776" w:type="dxa"/>
          </w:tcPr>
          <w:p w14:paraId="1FF06B50" w14:textId="5AC5EA05"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020" w:type="dxa"/>
          </w:tcPr>
          <w:p w14:paraId="655193BB" w14:textId="75AFAB76" w:rsidR="00144F34" w:rsidRPr="00457D17" w:rsidRDefault="00144F34" w:rsidP="00144F34">
            <w:pPr>
              <w:rPr>
                <w:rFonts w:ascii="Arial" w:hAnsi="Arial" w:cs="Arial"/>
                <w:sz w:val="18"/>
                <w:szCs w:val="18"/>
              </w:rPr>
            </w:pPr>
            <w:r w:rsidRPr="00457D17">
              <w:rPr>
                <w:rFonts w:ascii="Arial" w:hAnsi="Arial" w:cs="Arial"/>
                <w:sz w:val="18"/>
                <w:szCs w:val="18"/>
              </w:rPr>
              <w:t>++</w:t>
            </w:r>
          </w:p>
        </w:tc>
      </w:tr>
      <w:tr w:rsidR="00C55358" w:rsidRPr="00C67B48" w14:paraId="473BD1C8" w14:textId="77777777" w:rsidTr="00496FC4">
        <w:tc>
          <w:tcPr>
            <w:tcW w:w="1894" w:type="dxa"/>
          </w:tcPr>
          <w:p w14:paraId="03344C1B" w14:textId="0BEF33F8" w:rsidR="00144F34" w:rsidRPr="00083688" w:rsidRDefault="00144F34" w:rsidP="00144F34">
            <w:pPr>
              <w:rPr>
                <w:rFonts w:ascii="Arial" w:hAnsi="Arial" w:cs="Arial"/>
                <w:sz w:val="18"/>
                <w:szCs w:val="18"/>
              </w:rPr>
            </w:pPr>
            <w:r>
              <w:rPr>
                <w:rFonts w:ascii="Arial" w:hAnsi="Arial" w:cs="Arial"/>
                <w:sz w:val="18"/>
                <w:szCs w:val="18"/>
              </w:rPr>
              <w:t>Asia</w:t>
            </w:r>
          </w:p>
        </w:tc>
        <w:tc>
          <w:tcPr>
            <w:tcW w:w="2267" w:type="dxa"/>
            <w:vAlign w:val="center"/>
          </w:tcPr>
          <w:p w14:paraId="085864A7" w14:textId="72A96CCF" w:rsidR="00144F34" w:rsidRPr="00587F78" w:rsidRDefault="00144F34" w:rsidP="00144F34">
            <w:pPr>
              <w:rPr>
                <w:rFonts w:ascii="Arial" w:hAnsi="Arial" w:cs="Arial"/>
                <w:sz w:val="18"/>
                <w:szCs w:val="18"/>
              </w:rPr>
            </w:pPr>
            <w:r w:rsidRPr="00C67B48">
              <w:rPr>
                <w:rFonts w:ascii="Arial" w:hAnsi="Arial" w:cs="Arial"/>
                <w:sz w:val="18"/>
                <w:szCs w:val="18"/>
              </w:rPr>
              <w:t>Malaysia / NPPO (Sarawak)</w:t>
            </w:r>
          </w:p>
        </w:tc>
        <w:tc>
          <w:tcPr>
            <w:tcW w:w="1503" w:type="dxa"/>
            <w:vAlign w:val="center"/>
          </w:tcPr>
          <w:p w14:paraId="421A2107" w14:textId="68C0387C" w:rsidR="00144F34" w:rsidRPr="00C67B48" w:rsidRDefault="00144F34" w:rsidP="00144F34">
            <w:pPr>
              <w:rPr>
                <w:rFonts w:ascii="Arial" w:hAnsi="Arial" w:cs="Arial"/>
                <w:sz w:val="18"/>
                <w:szCs w:val="18"/>
              </w:rPr>
            </w:pPr>
            <w:r w:rsidRPr="00C67B48">
              <w:rPr>
                <w:rFonts w:ascii="Arial" w:hAnsi="Arial" w:cs="Arial"/>
                <w:sz w:val="18"/>
                <w:szCs w:val="18"/>
              </w:rPr>
              <w:t>Lai Lee San \ Research Officer / Plant Pathologist, Department of Agriculture Sarawak</w:t>
            </w:r>
          </w:p>
        </w:tc>
        <w:tc>
          <w:tcPr>
            <w:tcW w:w="1913" w:type="dxa"/>
            <w:vAlign w:val="center"/>
          </w:tcPr>
          <w:p w14:paraId="7F71E983" w14:textId="3143CD7B" w:rsidR="00144F34" w:rsidRPr="00C67B48" w:rsidRDefault="00144F34" w:rsidP="00144F34">
            <w:pPr>
              <w:rPr>
                <w:rFonts w:ascii="Arial" w:hAnsi="Arial" w:cs="Arial"/>
                <w:sz w:val="18"/>
                <w:szCs w:val="18"/>
              </w:rPr>
            </w:pPr>
            <w:r w:rsidRPr="00C67B48">
              <w:rPr>
                <w:rFonts w:ascii="Arial" w:hAnsi="Arial" w:cs="Arial"/>
                <w:sz w:val="18"/>
                <w:szCs w:val="18"/>
              </w:rPr>
              <w:t xml:space="preserve">Extensive involvement in national and sub-national pest surveillance, early warning and outbreak response activities. As Head of the Crop Health Section, coordinates surveillance </w:t>
            </w:r>
            <w:proofErr w:type="spellStart"/>
            <w:r w:rsidRPr="00C67B48">
              <w:rPr>
                <w:rFonts w:ascii="Arial" w:hAnsi="Arial" w:cs="Arial"/>
                <w:sz w:val="18"/>
                <w:szCs w:val="18"/>
              </w:rPr>
              <w:t>programmes</w:t>
            </w:r>
            <w:proofErr w:type="spellEnd"/>
            <w:r w:rsidRPr="00C67B48">
              <w:rPr>
                <w:rFonts w:ascii="Arial" w:hAnsi="Arial" w:cs="Arial"/>
                <w:sz w:val="18"/>
                <w:szCs w:val="18"/>
              </w:rPr>
              <w:t>, farm inspections, diagnostics and issuance of outbreak advisories for major pests including FAW, Fusarium TR4, CGD and SALB.</w:t>
            </w:r>
          </w:p>
        </w:tc>
        <w:tc>
          <w:tcPr>
            <w:tcW w:w="776" w:type="dxa"/>
            <w:vAlign w:val="center"/>
          </w:tcPr>
          <w:p w14:paraId="501851A8" w14:textId="112EB8C2"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922" w:type="dxa"/>
            <w:vAlign w:val="center"/>
          </w:tcPr>
          <w:p w14:paraId="500178AA" w14:textId="4872B27C" w:rsidR="00144F34" w:rsidRPr="00C67B48" w:rsidRDefault="00144F34" w:rsidP="00144F34">
            <w:pPr>
              <w:rPr>
                <w:rFonts w:ascii="Arial" w:hAnsi="Arial" w:cs="Arial"/>
                <w:sz w:val="18"/>
                <w:szCs w:val="18"/>
              </w:rPr>
            </w:pPr>
            <w:r w:rsidRPr="00C67B48">
              <w:rPr>
                <w:rFonts w:ascii="Arial" w:hAnsi="Arial" w:cs="Arial"/>
                <w:sz w:val="18"/>
                <w:szCs w:val="18"/>
              </w:rPr>
              <w:t xml:space="preserve">Demonstrated experience designing structured survey methodologies, integrating diagnostics, surveillance and advisory services, and coordinating mitigation </w:t>
            </w:r>
            <w:proofErr w:type="spellStart"/>
            <w:r w:rsidRPr="00C67B48">
              <w:rPr>
                <w:rFonts w:ascii="Arial" w:hAnsi="Arial" w:cs="Arial"/>
                <w:sz w:val="18"/>
                <w:szCs w:val="18"/>
              </w:rPr>
              <w:t>programmes</w:t>
            </w:r>
            <w:proofErr w:type="spellEnd"/>
            <w:r w:rsidRPr="00C67B48">
              <w:rPr>
                <w:rFonts w:ascii="Arial" w:hAnsi="Arial" w:cs="Arial"/>
                <w:sz w:val="18"/>
                <w:szCs w:val="18"/>
              </w:rPr>
              <w:t xml:space="preserve"> for priority crops. Leads implementation of early detection and preparedness activities within crop health </w:t>
            </w:r>
            <w:proofErr w:type="spellStart"/>
            <w:r w:rsidRPr="00C67B48">
              <w:rPr>
                <w:rFonts w:ascii="Arial" w:hAnsi="Arial" w:cs="Arial"/>
                <w:sz w:val="18"/>
                <w:szCs w:val="18"/>
              </w:rPr>
              <w:t>programmes</w:t>
            </w:r>
            <w:proofErr w:type="spellEnd"/>
            <w:r w:rsidRPr="00C67B48">
              <w:rPr>
                <w:rFonts w:ascii="Arial" w:hAnsi="Arial" w:cs="Arial"/>
                <w:sz w:val="18"/>
                <w:szCs w:val="18"/>
              </w:rPr>
              <w:t>.</w:t>
            </w:r>
          </w:p>
        </w:tc>
        <w:tc>
          <w:tcPr>
            <w:tcW w:w="776" w:type="dxa"/>
            <w:vAlign w:val="center"/>
          </w:tcPr>
          <w:p w14:paraId="637EFB68" w14:textId="733607E0"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867" w:type="dxa"/>
            <w:vAlign w:val="center"/>
          </w:tcPr>
          <w:p w14:paraId="197FA2F8" w14:textId="7AD90B7E" w:rsidR="00144F34" w:rsidRPr="00C67B48" w:rsidRDefault="00144F34" w:rsidP="00144F34">
            <w:pPr>
              <w:rPr>
                <w:rFonts w:ascii="Arial" w:hAnsi="Arial" w:cs="Arial"/>
                <w:sz w:val="18"/>
                <w:szCs w:val="18"/>
              </w:rPr>
            </w:pPr>
            <w:r w:rsidRPr="00C67B48">
              <w:rPr>
                <w:rFonts w:ascii="Arial" w:hAnsi="Arial" w:cs="Arial"/>
                <w:sz w:val="18"/>
                <w:szCs w:val="18"/>
              </w:rPr>
              <w:t>Experience contributing to PRA activities, pathway analysis and regulatory risk mitigation strategies, including risk evaluation related to rice importation and quarantine pests. Supports decision-making through technical assessments and surveillance data.</w:t>
            </w:r>
          </w:p>
        </w:tc>
        <w:tc>
          <w:tcPr>
            <w:tcW w:w="776" w:type="dxa"/>
            <w:vAlign w:val="center"/>
          </w:tcPr>
          <w:p w14:paraId="509BC3EF" w14:textId="739AC8FF"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780" w:type="dxa"/>
            <w:vAlign w:val="center"/>
          </w:tcPr>
          <w:p w14:paraId="02B87860" w14:textId="141DD1F4" w:rsidR="00144F34" w:rsidRPr="00C67B48" w:rsidRDefault="00144F34" w:rsidP="00144F34">
            <w:pPr>
              <w:rPr>
                <w:rFonts w:ascii="Arial" w:hAnsi="Arial" w:cs="Arial"/>
                <w:sz w:val="18"/>
                <w:szCs w:val="18"/>
              </w:rPr>
            </w:pPr>
            <w:r w:rsidRPr="00C67B48">
              <w:rPr>
                <w:rFonts w:ascii="Arial" w:hAnsi="Arial" w:cs="Arial"/>
                <w:sz w:val="18"/>
                <w:szCs w:val="18"/>
              </w:rPr>
              <w:t xml:space="preserve">Familiarity with IPPC and regional frameworks through collaboration with FAO, CABI and national governance bodies; engagement appears primarily technical and </w:t>
            </w:r>
            <w:proofErr w:type="spellStart"/>
            <w:r w:rsidRPr="00C67B48">
              <w:rPr>
                <w:rFonts w:ascii="Arial" w:hAnsi="Arial" w:cs="Arial"/>
                <w:sz w:val="18"/>
                <w:szCs w:val="18"/>
              </w:rPr>
              <w:t>programme</w:t>
            </w:r>
            <w:proofErr w:type="spellEnd"/>
            <w:r w:rsidRPr="00C67B48">
              <w:rPr>
                <w:rFonts w:ascii="Arial" w:hAnsi="Arial" w:cs="Arial"/>
                <w:sz w:val="18"/>
                <w:szCs w:val="18"/>
              </w:rPr>
              <w:t>-focused rather than policy-level.</w:t>
            </w:r>
          </w:p>
        </w:tc>
        <w:tc>
          <w:tcPr>
            <w:tcW w:w="776" w:type="dxa"/>
            <w:vAlign w:val="center"/>
          </w:tcPr>
          <w:p w14:paraId="79EEB876" w14:textId="570C4618"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020" w:type="dxa"/>
            <w:vAlign w:val="center"/>
          </w:tcPr>
          <w:p w14:paraId="562792E9" w14:textId="0CE9F95D" w:rsidR="00144F34" w:rsidRPr="00457D17" w:rsidRDefault="00144F34" w:rsidP="00144F34">
            <w:pPr>
              <w:rPr>
                <w:rFonts w:ascii="Arial" w:hAnsi="Arial" w:cs="Arial"/>
                <w:sz w:val="18"/>
                <w:szCs w:val="18"/>
              </w:rPr>
            </w:pPr>
            <w:r w:rsidRPr="00457D17">
              <w:rPr>
                <w:rFonts w:ascii="Arial" w:hAnsi="Arial" w:cs="Arial"/>
                <w:sz w:val="18"/>
                <w:szCs w:val="18"/>
              </w:rPr>
              <w:t>++</w:t>
            </w:r>
          </w:p>
        </w:tc>
      </w:tr>
      <w:tr w:rsidR="00C55358" w:rsidRPr="00C67B48" w14:paraId="61F2C682" w14:textId="77777777" w:rsidTr="001E10BB">
        <w:tc>
          <w:tcPr>
            <w:tcW w:w="1894" w:type="dxa"/>
          </w:tcPr>
          <w:p w14:paraId="5CEBB707" w14:textId="55670E9F" w:rsidR="00144F34" w:rsidRPr="00083688" w:rsidRDefault="00144F34" w:rsidP="00144F34">
            <w:pPr>
              <w:rPr>
                <w:rFonts w:ascii="Arial" w:hAnsi="Arial" w:cs="Arial"/>
                <w:sz w:val="18"/>
                <w:szCs w:val="18"/>
              </w:rPr>
            </w:pPr>
            <w:r>
              <w:rPr>
                <w:rFonts w:ascii="Arial" w:hAnsi="Arial" w:cs="Arial"/>
                <w:sz w:val="18"/>
                <w:szCs w:val="18"/>
              </w:rPr>
              <w:t>Europe (Submitted via EPPO)</w:t>
            </w:r>
          </w:p>
        </w:tc>
        <w:tc>
          <w:tcPr>
            <w:tcW w:w="2267" w:type="dxa"/>
          </w:tcPr>
          <w:p w14:paraId="59D96B6C" w14:textId="6DA8D847" w:rsidR="00144F34" w:rsidRPr="00587F78" w:rsidRDefault="00144F34" w:rsidP="00144F34">
            <w:pPr>
              <w:rPr>
                <w:rFonts w:ascii="Arial" w:hAnsi="Arial" w:cs="Arial"/>
                <w:sz w:val="18"/>
                <w:szCs w:val="18"/>
              </w:rPr>
            </w:pPr>
            <w:r w:rsidRPr="00C67B48">
              <w:rPr>
                <w:rFonts w:ascii="Arial" w:hAnsi="Arial" w:cs="Arial"/>
                <w:sz w:val="18"/>
                <w:szCs w:val="18"/>
              </w:rPr>
              <w:t>EPPO/Netherlands NPPO</w:t>
            </w:r>
          </w:p>
        </w:tc>
        <w:tc>
          <w:tcPr>
            <w:tcW w:w="1503" w:type="dxa"/>
          </w:tcPr>
          <w:p w14:paraId="04FAECF3" w14:textId="017E18ED" w:rsidR="00144F34" w:rsidRPr="00C67B48" w:rsidRDefault="00144F34" w:rsidP="00144F34">
            <w:pPr>
              <w:rPr>
                <w:rFonts w:ascii="Arial" w:hAnsi="Arial" w:cs="Arial"/>
                <w:sz w:val="18"/>
                <w:szCs w:val="18"/>
              </w:rPr>
            </w:pPr>
            <w:r w:rsidRPr="00C67B48">
              <w:rPr>
                <w:rFonts w:ascii="Arial" w:hAnsi="Arial" w:cs="Arial"/>
                <w:sz w:val="18"/>
                <w:szCs w:val="18"/>
              </w:rPr>
              <w:t>Maaike BRUINSMA \ Coordinator Outbreak Management Plant Health, Netherlands Food and Consumer Product Safety Authority (NVWA)</w:t>
            </w:r>
          </w:p>
        </w:tc>
        <w:tc>
          <w:tcPr>
            <w:tcW w:w="1913" w:type="dxa"/>
          </w:tcPr>
          <w:p w14:paraId="2960CA2B" w14:textId="5D8EFCC2" w:rsidR="00144F34" w:rsidRPr="00C67B48" w:rsidRDefault="00144F34" w:rsidP="00144F34">
            <w:pPr>
              <w:rPr>
                <w:rFonts w:ascii="Arial" w:hAnsi="Arial" w:cs="Arial"/>
                <w:sz w:val="18"/>
                <w:szCs w:val="18"/>
              </w:rPr>
            </w:pPr>
            <w:r w:rsidRPr="00C67B48">
              <w:rPr>
                <w:rFonts w:ascii="Arial" w:hAnsi="Arial" w:cs="Arial"/>
                <w:sz w:val="18"/>
                <w:szCs w:val="18"/>
              </w:rPr>
              <w:t xml:space="preserve">Leads outbreak response coordination within the NPPO of the Netherlands, including management of responses to multiple regulated pest incursions (e.g. </w:t>
            </w:r>
            <w:r w:rsidRPr="00C67B48">
              <w:rPr>
                <w:rFonts w:ascii="Arial" w:hAnsi="Arial" w:cs="Arial"/>
                <w:i/>
                <w:iCs/>
                <w:sz w:val="18"/>
                <w:szCs w:val="18"/>
              </w:rPr>
              <w:t xml:space="preserve">Meloidogyne </w:t>
            </w:r>
            <w:proofErr w:type="spellStart"/>
            <w:r w:rsidRPr="00C67B48">
              <w:rPr>
                <w:rFonts w:ascii="Arial" w:hAnsi="Arial" w:cs="Arial"/>
                <w:i/>
                <w:iCs/>
                <w:sz w:val="18"/>
                <w:szCs w:val="18"/>
              </w:rPr>
              <w:t>enterolobii</w:t>
            </w:r>
            <w:proofErr w:type="spellEnd"/>
            <w:r w:rsidRPr="00C67B48">
              <w:rPr>
                <w:rFonts w:ascii="Arial" w:hAnsi="Arial" w:cs="Arial"/>
                <w:sz w:val="18"/>
                <w:szCs w:val="18"/>
              </w:rPr>
              <w:t xml:space="preserve">, </w:t>
            </w:r>
            <w:proofErr w:type="spellStart"/>
            <w:r w:rsidRPr="00C67B48">
              <w:rPr>
                <w:rFonts w:ascii="Arial" w:hAnsi="Arial" w:cs="Arial"/>
                <w:i/>
                <w:iCs/>
                <w:sz w:val="18"/>
                <w:szCs w:val="18"/>
              </w:rPr>
              <w:t>Scirtothrips</w:t>
            </w:r>
            <w:proofErr w:type="spellEnd"/>
            <w:r w:rsidRPr="00C67B48">
              <w:rPr>
                <w:rFonts w:ascii="Arial" w:hAnsi="Arial" w:cs="Arial"/>
                <w:i/>
                <w:iCs/>
                <w:sz w:val="18"/>
                <w:szCs w:val="18"/>
              </w:rPr>
              <w:t xml:space="preserve"> dorsalis</w:t>
            </w:r>
            <w:r w:rsidRPr="00C67B48">
              <w:rPr>
                <w:rFonts w:ascii="Arial" w:hAnsi="Arial" w:cs="Arial"/>
                <w:sz w:val="18"/>
                <w:szCs w:val="18"/>
              </w:rPr>
              <w:t xml:space="preserve">). Responsible for contingency planning, simulation exercises and national emergency preparedness </w:t>
            </w:r>
            <w:proofErr w:type="spellStart"/>
            <w:r w:rsidRPr="00C67B48">
              <w:rPr>
                <w:rFonts w:ascii="Arial" w:hAnsi="Arial" w:cs="Arial"/>
                <w:sz w:val="18"/>
                <w:szCs w:val="18"/>
              </w:rPr>
              <w:t>programmes</w:t>
            </w:r>
            <w:proofErr w:type="spellEnd"/>
            <w:r w:rsidRPr="00C67B48">
              <w:rPr>
                <w:rFonts w:ascii="Arial" w:hAnsi="Arial" w:cs="Arial"/>
                <w:sz w:val="18"/>
                <w:szCs w:val="18"/>
              </w:rPr>
              <w:t xml:space="preserve"> supporting rapid alert and response actions.</w:t>
            </w:r>
          </w:p>
        </w:tc>
        <w:tc>
          <w:tcPr>
            <w:tcW w:w="776" w:type="dxa"/>
          </w:tcPr>
          <w:p w14:paraId="0138ADB0" w14:textId="51839550"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922" w:type="dxa"/>
          </w:tcPr>
          <w:p w14:paraId="766BF926" w14:textId="40040683" w:rsidR="00144F34" w:rsidRPr="00C67B48" w:rsidRDefault="00144F34" w:rsidP="00144F34">
            <w:pPr>
              <w:rPr>
                <w:rFonts w:ascii="Arial" w:hAnsi="Arial" w:cs="Arial"/>
                <w:sz w:val="18"/>
                <w:szCs w:val="18"/>
              </w:rPr>
            </w:pPr>
            <w:r w:rsidRPr="00C67B48">
              <w:rPr>
                <w:rFonts w:ascii="Arial" w:hAnsi="Arial" w:cs="Arial"/>
                <w:sz w:val="18"/>
                <w:szCs w:val="18"/>
              </w:rPr>
              <w:t>Oversees implementation of outbreak management structures, including establishment of a dedicated emergency response team and development of training systems and contingency frameworks. Experience integrating surveillance, diagnostics and operational decision-making for outbreak elimination and preparedness.</w:t>
            </w:r>
          </w:p>
        </w:tc>
        <w:tc>
          <w:tcPr>
            <w:tcW w:w="776" w:type="dxa"/>
          </w:tcPr>
          <w:p w14:paraId="27421A32" w14:textId="757AB15E"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867" w:type="dxa"/>
          </w:tcPr>
          <w:p w14:paraId="2DF3CB0E" w14:textId="7EF364EC" w:rsidR="00144F34" w:rsidRPr="00C67B48" w:rsidRDefault="00144F34" w:rsidP="00144F34">
            <w:pPr>
              <w:rPr>
                <w:rFonts w:ascii="Arial" w:hAnsi="Arial" w:cs="Arial"/>
                <w:sz w:val="18"/>
                <w:szCs w:val="18"/>
              </w:rPr>
            </w:pPr>
            <w:r w:rsidRPr="00C67B48">
              <w:rPr>
                <w:rFonts w:ascii="Arial" w:hAnsi="Arial" w:cs="Arial"/>
                <w:sz w:val="18"/>
                <w:szCs w:val="18"/>
              </w:rPr>
              <w:t xml:space="preserve">Contributes to risk-based regulatory decision-making through outbreak management, contingency planning and diagnostic protocol development. Scientific background in plant biology and diagnostic validation supports analytical risk evaluation within phytosanitary </w:t>
            </w:r>
            <w:proofErr w:type="spellStart"/>
            <w:r w:rsidRPr="00C67B48">
              <w:rPr>
                <w:rFonts w:ascii="Arial" w:hAnsi="Arial" w:cs="Arial"/>
                <w:sz w:val="18"/>
                <w:szCs w:val="18"/>
              </w:rPr>
              <w:t>programmes</w:t>
            </w:r>
            <w:proofErr w:type="spellEnd"/>
            <w:r w:rsidRPr="00C67B48">
              <w:rPr>
                <w:rFonts w:ascii="Arial" w:hAnsi="Arial" w:cs="Arial"/>
                <w:sz w:val="18"/>
                <w:szCs w:val="18"/>
              </w:rPr>
              <w:t>.</w:t>
            </w:r>
          </w:p>
        </w:tc>
        <w:tc>
          <w:tcPr>
            <w:tcW w:w="776" w:type="dxa"/>
          </w:tcPr>
          <w:p w14:paraId="7CC19839" w14:textId="5A73A2A6"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780" w:type="dxa"/>
          </w:tcPr>
          <w:p w14:paraId="29F9AF21" w14:textId="2133B052" w:rsidR="00144F34" w:rsidRPr="00C67B48" w:rsidRDefault="00144F34" w:rsidP="00144F34">
            <w:pPr>
              <w:rPr>
                <w:rFonts w:ascii="Arial" w:hAnsi="Arial" w:cs="Arial"/>
                <w:sz w:val="18"/>
                <w:szCs w:val="18"/>
              </w:rPr>
            </w:pPr>
            <w:r w:rsidRPr="00C67B48">
              <w:rPr>
                <w:rFonts w:ascii="Arial" w:hAnsi="Arial" w:cs="Arial"/>
                <w:sz w:val="18"/>
                <w:szCs w:val="18"/>
              </w:rPr>
              <w:t>Active participation in European and international phytosanitary activities, including EPPO protocol development and international seed health initiatives. Familiar with IPPC processes through NPPO coordination roles and contingency planning aligned with ISPM implementation.</w:t>
            </w:r>
          </w:p>
        </w:tc>
        <w:tc>
          <w:tcPr>
            <w:tcW w:w="776" w:type="dxa"/>
          </w:tcPr>
          <w:p w14:paraId="6AC05888" w14:textId="56FFF07C"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020" w:type="dxa"/>
          </w:tcPr>
          <w:p w14:paraId="7011478C" w14:textId="33B9B5D1" w:rsidR="00144F34" w:rsidRPr="00457D17" w:rsidRDefault="00144F34" w:rsidP="00144F34">
            <w:pPr>
              <w:rPr>
                <w:rFonts w:ascii="Arial" w:hAnsi="Arial" w:cs="Arial"/>
                <w:sz w:val="18"/>
                <w:szCs w:val="18"/>
              </w:rPr>
            </w:pPr>
            <w:r w:rsidRPr="00457D17">
              <w:rPr>
                <w:rFonts w:ascii="Arial" w:hAnsi="Arial" w:cs="Arial"/>
                <w:sz w:val="18"/>
                <w:szCs w:val="18"/>
              </w:rPr>
              <w:t>++</w:t>
            </w:r>
          </w:p>
        </w:tc>
      </w:tr>
      <w:tr w:rsidR="00C55358" w:rsidRPr="00C67B48" w14:paraId="55C65EA5" w14:textId="77777777" w:rsidTr="001E10BB">
        <w:tc>
          <w:tcPr>
            <w:tcW w:w="1894" w:type="dxa"/>
          </w:tcPr>
          <w:p w14:paraId="39B664C9" w14:textId="42828135" w:rsidR="00144F34" w:rsidRPr="00083688" w:rsidRDefault="00144F34" w:rsidP="00144F34">
            <w:pPr>
              <w:rPr>
                <w:rFonts w:ascii="Arial" w:hAnsi="Arial" w:cs="Arial"/>
                <w:sz w:val="18"/>
                <w:szCs w:val="18"/>
              </w:rPr>
            </w:pPr>
            <w:r>
              <w:rPr>
                <w:rFonts w:ascii="Arial" w:hAnsi="Arial" w:cs="Arial"/>
                <w:sz w:val="18"/>
                <w:szCs w:val="18"/>
              </w:rPr>
              <w:t>Europe (Submitted via EPPO)</w:t>
            </w:r>
          </w:p>
        </w:tc>
        <w:tc>
          <w:tcPr>
            <w:tcW w:w="2267" w:type="dxa"/>
          </w:tcPr>
          <w:p w14:paraId="25453AA7" w14:textId="23A39703" w:rsidR="00144F34" w:rsidRPr="00587F78" w:rsidRDefault="00144F34" w:rsidP="00144F34">
            <w:pPr>
              <w:rPr>
                <w:rFonts w:ascii="Arial" w:hAnsi="Arial" w:cs="Arial"/>
                <w:sz w:val="18"/>
                <w:szCs w:val="18"/>
              </w:rPr>
            </w:pPr>
            <w:r w:rsidRPr="00C67B48">
              <w:rPr>
                <w:rFonts w:ascii="Arial" w:hAnsi="Arial" w:cs="Arial"/>
                <w:sz w:val="18"/>
                <w:szCs w:val="18"/>
              </w:rPr>
              <w:t>EPPO/Italy NPPO / SC</w:t>
            </w:r>
          </w:p>
        </w:tc>
        <w:tc>
          <w:tcPr>
            <w:tcW w:w="1503" w:type="dxa"/>
          </w:tcPr>
          <w:p w14:paraId="6BE7E504" w14:textId="55E50FE0" w:rsidR="00144F34" w:rsidRPr="00C67B48" w:rsidRDefault="00144F34" w:rsidP="00144F34">
            <w:pPr>
              <w:rPr>
                <w:rFonts w:ascii="Arial" w:hAnsi="Arial" w:cs="Arial"/>
                <w:sz w:val="18"/>
                <w:szCs w:val="18"/>
              </w:rPr>
            </w:pPr>
            <w:r w:rsidRPr="00C67B48">
              <w:rPr>
                <w:rFonts w:ascii="Arial" w:hAnsi="Arial" w:cs="Arial"/>
                <w:sz w:val="18"/>
                <w:szCs w:val="18"/>
              </w:rPr>
              <w:t xml:space="preserve">Mariangela CIAMPITTI \ Head of Plant Protection Unit, </w:t>
            </w:r>
            <w:proofErr w:type="spellStart"/>
            <w:r w:rsidRPr="00C67B48">
              <w:rPr>
                <w:rFonts w:ascii="Arial" w:hAnsi="Arial" w:cs="Arial"/>
                <w:sz w:val="18"/>
                <w:szCs w:val="18"/>
              </w:rPr>
              <w:t>Regione</w:t>
            </w:r>
            <w:proofErr w:type="spellEnd"/>
            <w:r w:rsidRPr="00C67B48">
              <w:rPr>
                <w:rFonts w:ascii="Arial" w:hAnsi="Arial" w:cs="Arial"/>
                <w:sz w:val="18"/>
                <w:szCs w:val="18"/>
              </w:rPr>
              <w:t xml:space="preserve"> </w:t>
            </w:r>
            <w:proofErr w:type="spellStart"/>
            <w:r w:rsidRPr="00C67B48">
              <w:rPr>
                <w:rFonts w:ascii="Arial" w:hAnsi="Arial" w:cs="Arial"/>
                <w:sz w:val="18"/>
                <w:szCs w:val="18"/>
              </w:rPr>
              <w:t>Lombardia</w:t>
            </w:r>
            <w:proofErr w:type="spellEnd"/>
            <w:r w:rsidRPr="00C67B48">
              <w:rPr>
                <w:rFonts w:ascii="Arial" w:hAnsi="Arial" w:cs="Arial"/>
                <w:sz w:val="18"/>
                <w:szCs w:val="18"/>
              </w:rPr>
              <w:t xml:space="preserve"> (Italian NPPO) – Standards Committee Member</w:t>
            </w:r>
          </w:p>
        </w:tc>
        <w:tc>
          <w:tcPr>
            <w:tcW w:w="1913" w:type="dxa"/>
          </w:tcPr>
          <w:p w14:paraId="3A49CE2E" w14:textId="4F9EF0A5" w:rsidR="00144F34" w:rsidRPr="00C67B48" w:rsidRDefault="00144F34" w:rsidP="00144F34">
            <w:pPr>
              <w:rPr>
                <w:rFonts w:ascii="Arial" w:hAnsi="Arial" w:cs="Arial"/>
                <w:sz w:val="18"/>
                <w:szCs w:val="18"/>
              </w:rPr>
            </w:pPr>
            <w:r w:rsidRPr="00C67B48">
              <w:rPr>
                <w:rFonts w:ascii="Arial" w:hAnsi="Arial" w:cs="Arial"/>
                <w:sz w:val="18"/>
                <w:szCs w:val="18"/>
              </w:rPr>
              <w:t xml:space="preserve">Leads regional phytosanitary emergency preparedness, surveillance </w:t>
            </w:r>
            <w:proofErr w:type="spellStart"/>
            <w:r w:rsidRPr="00C67B48">
              <w:rPr>
                <w:rFonts w:ascii="Arial" w:hAnsi="Arial" w:cs="Arial"/>
                <w:sz w:val="18"/>
                <w:szCs w:val="18"/>
              </w:rPr>
              <w:t>programmes</w:t>
            </w:r>
            <w:proofErr w:type="spellEnd"/>
            <w:r w:rsidRPr="00C67B48">
              <w:rPr>
                <w:rFonts w:ascii="Arial" w:hAnsi="Arial" w:cs="Arial"/>
                <w:sz w:val="18"/>
                <w:szCs w:val="18"/>
              </w:rPr>
              <w:t xml:space="preserve"> and response coordination for priority pests within the Italian NPPO system. Long-standing involvement in contingency planning, emergency action plans and outbreak coordination, including leadership roles in national expert working groups addressing regulated pest emergencies. Active contributor to IPPC technical initiatives related to pest outbreaks and contingency planning.</w:t>
            </w:r>
          </w:p>
        </w:tc>
        <w:tc>
          <w:tcPr>
            <w:tcW w:w="776" w:type="dxa"/>
          </w:tcPr>
          <w:p w14:paraId="3C777AC6" w14:textId="1F82D5D7"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922" w:type="dxa"/>
          </w:tcPr>
          <w:p w14:paraId="4EADE362" w14:textId="79526228" w:rsidR="00144F34" w:rsidRPr="00C67B48" w:rsidRDefault="00144F34" w:rsidP="00144F34">
            <w:pPr>
              <w:rPr>
                <w:rFonts w:ascii="Arial" w:hAnsi="Arial" w:cs="Arial"/>
                <w:sz w:val="18"/>
                <w:szCs w:val="18"/>
              </w:rPr>
            </w:pPr>
            <w:r w:rsidRPr="00C67B48">
              <w:rPr>
                <w:rFonts w:ascii="Arial" w:hAnsi="Arial" w:cs="Arial"/>
                <w:sz w:val="18"/>
                <w:szCs w:val="18"/>
              </w:rPr>
              <w:t xml:space="preserve">Extensive experience designing and implementing surveillance and early detection </w:t>
            </w:r>
            <w:proofErr w:type="spellStart"/>
            <w:r w:rsidRPr="00C67B48">
              <w:rPr>
                <w:rFonts w:ascii="Arial" w:hAnsi="Arial" w:cs="Arial"/>
                <w:sz w:val="18"/>
                <w:szCs w:val="18"/>
              </w:rPr>
              <w:t>programmes</w:t>
            </w:r>
            <w:proofErr w:type="spellEnd"/>
            <w:r w:rsidRPr="00C67B48">
              <w:rPr>
                <w:rFonts w:ascii="Arial" w:hAnsi="Arial" w:cs="Arial"/>
                <w:sz w:val="18"/>
                <w:szCs w:val="18"/>
              </w:rPr>
              <w:t xml:space="preserve"> for multiple regulated pests, including EU priority pests. Responsible for development of monitoring strategies, emergency protocols and operational response frameworks integrating regulatory and technical decision-making processes.</w:t>
            </w:r>
          </w:p>
        </w:tc>
        <w:tc>
          <w:tcPr>
            <w:tcW w:w="776" w:type="dxa"/>
          </w:tcPr>
          <w:p w14:paraId="7FF8FE30" w14:textId="688C9C8E"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867" w:type="dxa"/>
          </w:tcPr>
          <w:p w14:paraId="0E3C849B" w14:textId="755ECF85" w:rsidR="00144F34" w:rsidRPr="00C67B48" w:rsidRDefault="00144F34" w:rsidP="00144F34">
            <w:pPr>
              <w:rPr>
                <w:rFonts w:ascii="Arial" w:hAnsi="Arial" w:cs="Arial"/>
                <w:sz w:val="18"/>
                <w:szCs w:val="18"/>
              </w:rPr>
            </w:pPr>
            <w:r w:rsidRPr="00C67B48">
              <w:rPr>
                <w:rFonts w:ascii="Arial" w:hAnsi="Arial" w:cs="Arial"/>
                <w:sz w:val="18"/>
                <w:szCs w:val="18"/>
              </w:rPr>
              <w:t>Strong experience in risk-based phytosanitary decision-making, including outbreak management planning, contingency frameworks and regulatory risk considerations at regional and EU levels. Supports implementation of PRA-informed actions and surveillance prioritization.</w:t>
            </w:r>
          </w:p>
        </w:tc>
        <w:tc>
          <w:tcPr>
            <w:tcW w:w="776" w:type="dxa"/>
          </w:tcPr>
          <w:p w14:paraId="42B7E9E0" w14:textId="514C1CA6"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780" w:type="dxa"/>
          </w:tcPr>
          <w:p w14:paraId="24941FBA" w14:textId="6FF3E58B" w:rsidR="00144F34" w:rsidRPr="00C67B48" w:rsidRDefault="00144F34" w:rsidP="00144F34">
            <w:pPr>
              <w:rPr>
                <w:rFonts w:ascii="Arial" w:hAnsi="Arial" w:cs="Arial"/>
                <w:sz w:val="18"/>
                <w:szCs w:val="18"/>
              </w:rPr>
            </w:pPr>
            <w:r w:rsidRPr="00C67B48">
              <w:rPr>
                <w:rFonts w:ascii="Arial" w:hAnsi="Arial" w:cs="Arial"/>
                <w:sz w:val="18"/>
                <w:szCs w:val="18"/>
              </w:rPr>
              <w:t>Long-term engagement with IPPC governance and standard-setting processes as an SC member. Extensive familiarity with ISPMs, EU plant health legislation and international phytosanitary cooperation through EPPO and FAO/IPPC activities.</w:t>
            </w:r>
          </w:p>
        </w:tc>
        <w:tc>
          <w:tcPr>
            <w:tcW w:w="776" w:type="dxa"/>
          </w:tcPr>
          <w:p w14:paraId="6191E4E1" w14:textId="7AB9EC25"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020" w:type="dxa"/>
          </w:tcPr>
          <w:p w14:paraId="3506826D" w14:textId="49A541F3" w:rsidR="00144F34" w:rsidRPr="00457D17" w:rsidRDefault="00144F34" w:rsidP="00144F34">
            <w:pPr>
              <w:rPr>
                <w:rFonts w:ascii="Arial" w:hAnsi="Arial" w:cs="Arial"/>
                <w:sz w:val="18"/>
                <w:szCs w:val="18"/>
              </w:rPr>
            </w:pPr>
            <w:r w:rsidRPr="00457D17">
              <w:rPr>
                <w:rFonts w:ascii="Arial" w:hAnsi="Arial" w:cs="Arial"/>
                <w:sz w:val="18"/>
                <w:szCs w:val="18"/>
              </w:rPr>
              <w:t>+++</w:t>
            </w:r>
          </w:p>
        </w:tc>
      </w:tr>
      <w:tr w:rsidR="00C55358" w:rsidRPr="00C67B48" w14:paraId="6EAD0FCC" w14:textId="77777777" w:rsidTr="001E10BB">
        <w:tc>
          <w:tcPr>
            <w:tcW w:w="1894" w:type="dxa"/>
          </w:tcPr>
          <w:p w14:paraId="4665318D" w14:textId="1862B9D0" w:rsidR="00144F34" w:rsidRPr="00083688" w:rsidRDefault="00144F34" w:rsidP="00144F34">
            <w:pPr>
              <w:rPr>
                <w:rFonts w:ascii="Arial" w:hAnsi="Arial" w:cs="Arial"/>
                <w:sz w:val="18"/>
                <w:szCs w:val="18"/>
              </w:rPr>
            </w:pPr>
            <w:r>
              <w:rPr>
                <w:rFonts w:ascii="Arial" w:hAnsi="Arial" w:cs="Arial"/>
                <w:sz w:val="18"/>
                <w:szCs w:val="18"/>
              </w:rPr>
              <w:t>Europe (Submitted via EPPO)</w:t>
            </w:r>
          </w:p>
        </w:tc>
        <w:tc>
          <w:tcPr>
            <w:tcW w:w="2267" w:type="dxa"/>
          </w:tcPr>
          <w:p w14:paraId="332AC6B7" w14:textId="1E7F2653" w:rsidR="00144F34" w:rsidRPr="00587F78" w:rsidRDefault="00144F34" w:rsidP="00144F34">
            <w:pPr>
              <w:rPr>
                <w:rFonts w:ascii="Arial" w:hAnsi="Arial" w:cs="Arial"/>
                <w:sz w:val="18"/>
                <w:szCs w:val="18"/>
              </w:rPr>
            </w:pPr>
            <w:r w:rsidRPr="00C67B48">
              <w:rPr>
                <w:rFonts w:ascii="Arial" w:hAnsi="Arial" w:cs="Arial"/>
                <w:sz w:val="18"/>
                <w:szCs w:val="18"/>
              </w:rPr>
              <w:t>EPPO/United Kingdom NPPO</w:t>
            </w:r>
          </w:p>
        </w:tc>
        <w:tc>
          <w:tcPr>
            <w:tcW w:w="1503" w:type="dxa"/>
          </w:tcPr>
          <w:p w14:paraId="0B1621D1" w14:textId="0EEDF5C1" w:rsidR="00144F34" w:rsidRPr="00C67B48" w:rsidRDefault="00144F34" w:rsidP="00144F34">
            <w:pPr>
              <w:rPr>
                <w:rFonts w:ascii="Arial" w:hAnsi="Arial" w:cs="Arial"/>
                <w:sz w:val="18"/>
                <w:szCs w:val="18"/>
              </w:rPr>
            </w:pPr>
            <w:r w:rsidRPr="00C67B48">
              <w:rPr>
                <w:rFonts w:ascii="Arial" w:hAnsi="Arial" w:cs="Arial"/>
                <w:sz w:val="18"/>
                <w:szCs w:val="18"/>
              </w:rPr>
              <w:t xml:space="preserve">Matthew </w:t>
            </w:r>
            <w:proofErr w:type="gramStart"/>
            <w:r w:rsidRPr="00C67B48">
              <w:rPr>
                <w:rFonts w:ascii="Arial" w:hAnsi="Arial" w:cs="Arial"/>
                <w:sz w:val="18"/>
                <w:szCs w:val="18"/>
              </w:rPr>
              <w:t>EVERATT \</w:t>
            </w:r>
            <w:proofErr w:type="gramEnd"/>
            <w:r w:rsidRPr="00C67B48">
              <w:rPr>
                <w:rFonts w:ascii="Arial" w:hAnsi="Arial" w:cs="Arial"/>
                <w:sz w:val="18"/>
                <w:szCs w:val="18"/>
              </w:rPr>
              <w:t xml:space="preserve"> Plant Health International and Preparedness Specialist, Department for Environment, Food &amp; Rural Affairs (Defra)</w:t>
            </w:r>
          </w:p>
        </w:tc>
        <w:tc>
          <w:tcPr>
            <w:tcW w:w="1913" w:type="dxa"/>
          </w:tcPr>
          <w:p w14:paraId="6B1BFF67" w14:textId="59F9980C" w:rsidR="00144F34" w:rsidRPr="00C67B48" w:rsidRDefault="00144F34" w:rsidP="00144F34">
            <w:pPr>
              <w:rPr>
                <w:rFonts w:ascii="Arial" w:hAnsi="Arial" w:cs="Arial"/>
                <w:sz w:val="18"/>
                <w:szCs w:val="18"/>
              </w:rPr>
            </w:pPr>
            <w:r w:rsidRPr="00C67B48">
              <w:rPr>
                <w:rFonts w:ascii="Arial" w:hAnsi="Arial" w:cs="Arial"/>
                <w:sz w:val="18"/>
                <w:szCs w:val="18"/>
              </w:rPr>
              <w:t>Currently Vice-Chair of the POARS Steering Group and directly involved in development of emerging pest criteria, alerts guidance, toolbox design and implementation planning. Leads outbreak preparedness structures within the UK Plant Health Service and contributes to international pest reporting through EPPO and IPPC channels.</w:t>
            </w:r>
          </w:p>
        </w:tc>
        <w:tc>
          <w:tcPr>
            <w:tcW w:w="776" w:type="dxa"/>
          </w:tcPr>
          <w:p w14:paraId="2C220044" w14:textId="574AE145"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922" w:type="dxa"/>
          </w:tcPr>
          <w:p w14:paraId="2F70EF45" w14:textId="6EB0F6E5" w:rsidR="00144F34" w:rsidRPr="00C67B48" w:rsidRDefault="00144F34" w:rsidP="00144F34">
            <w:pPr>
              <w:rPr>
                <w:rFonts w:ascii="Arial" w:hAnsi="Arial" w:cs="Arial"/>
                <w:sz w:val="18"/>
                <w:szCs w:val="18"/>
              </w:rPr>
            </w:pPr>
            <w:r w:rsidRPr="00C67B48">
              <w:rPr>
                <w:rFonts w:ascii="Arial" w:hAnsi="Arial" w:cs="Arial"/>
                <w:sz w:val="18"/>
                <w:szCs w:val="18"/>
              </w:rPr>
              <w:t>Co-led development of a UK-wide outbreak preparedness structure and oversees national contingency planning frameworks, surveillance coordination groups and lessons-learned processes following outbreaks and exercises. Lead author of generic contingency plans and multiple pest-specific contingency strategies supporting operational early warning and rapid response.</w:t>
            </w:r>
          </w:p>
        </w:tc>
        <w:tc>
          <w:tcPr>
            <w:tcW w:w="776" w:type="dxa"/>
          </w:tcPr>
          <w:p w14:paraId="1A97F73F" w14:textId="15FC9F70"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867" w:type="dxa"/>
          </w:tcPr>
          <w:p w14:paraId="52F4E2CF" w14:textId="177D4310" w:rsidR="00144F34" w:rsidRPr="00C67B48" w:rsidRDefault="00144F34" w:rsidP="00144F34">
            <w:pPr>
              <w:rPr>
                <w:rFonts w:ascii="Arial" w:hAnsi="Arial" w:cs="Arial"/>
                <w:sz w:val="18"/>
                <w:szCs w:val="18"/>
              </w:rPr>
            </w:pPr>
            <w:r w:rsidRPr="00C67B48">
              <w:rPr>
                <w:rFonts w:ascii="Arial" w:hAnsi="Arial" w:cs="Arial"/>
                <w:sz w:val="18"/>
                <w:szCs w:val="18"/>
              </w:rPr>
              <w:t xml:space="preserve">Extensive experience in pest risk management and PRA activities, including national risk register submissions (e.g. </w:t>
            </w:r>
            <w:r w:rsidRPr="00C67B48">
              <w:rPr>
                <w:rFonts w:ascii="Arial" w:hAnsi="Arial" w:cs="Arial"/>
                <w:i/>
                <w:iCs/>
                <w:sz w:val="18"/>
                <w:szCs w:val="18"/>
              </w:rPr>
              <w:t>Xylella fastidiosa</w:t>
            </w:r>
            <w:r w:rsidRPr="00C67B48">
              <w:rPr>
                <w:rFonts w:ascii="Arial" w:hAnsi="Arial" w:cs="Arial"/>
                <w:sz w:val="18"/>
                <w:szCs w:val="18"/>
              </w:rPr>
              <w:t xml:space="preserve">, emerald ash borer), development of contingency plans, outbreak management leadership and regulatory decision support within Defra </w:t>
            </w:r>
            <w:proofErr w:type="spellStart"/>
            <w:r w:rsidRPr="00C67B48">
              <w:rPr>
                <w:rFonts w:ascii="Arial" w:hAnsi="Arial" w:cs="Arial"/>
                <w:sz w:val="18"/>
                <w:szCs w:val="18"/>
              </w:rPr>
              <w:t>programmes</w:t>
            </w:r>
            <w:proofErr w:type="spellEnd"/>
            <w:r w:rsidRPr="00C67B48">
              <w:rPr>
                <w:rFonts w:ascii="Arial" w:hAnsi="Arial" w:cs="Arial"/>
                <w:sz w:val="18"/>
                <w:szCs w:val="18"/>
              </w:rPr>
              <w:t>.</w:t>
            </w:r>
          </w:p>
        </w:tc>
        <w:tc>
          <w:tcPr>
            <w:tcW w:w="776" w:type="dxa"/>
          </w:tcPr>
          <w:p w14:paraId="17ADFE83" w14:textId="3B827935"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780" w:type="dxa"/>
          </w:tcPr>
          <w:p w14:paraId="09099CDE" w14:textId="1770A92B" w:rsidR="00144F34" w:rsidRPr="00C67B48" w:rsidRDefault="00144F34" w:rsidP="00144F34">
            <w:pPr>
              <w:rPr>
                <w:rFonts w:ascii="Arial" w:hAnsi="Arial" w:cs="Arial"/>
                <w:sz w:val="18"/>
                <w:szCs w:val="18"/>
              </w:rPr>
            </w:pPr>
            <w:r w:rsidRPr="00C67B48">
              <w:rPr>
                <w:rFonts w:ascii="Arial" w:hAnsi="Arial" w:cs="Arial"/>
                <w:sz w:val="18"/>
                <w:szCs w:val="18"/>
              </w:rPr>
              <w:t>Engagement with IPPC governance and regional structures, including EPPO panels, IPPC contingency planning EWG, Strategic Framework focus group and replacement member of the Implementation and Capacity Development Committee. Strong familiarity with ISPM processes and international phytosanitary coordination.</w:t>
            </w:r>
          </w:p>
        </w:tc>
        <w:tc>
          <w:tcPr>
            <w:tcW w:w="776" w:type="dxa"/>
          </w:tcPr>
          <w:p w14:paraId="50D3A9BE" w14:textId="581691F7"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020" w:type="dxa"/>
          </w:tcPr>
          <w:p w14:paraId="6323C798" w14:textId="74EA852C" w:rsidR="00144F34" w:rsidRPr="00457D17" w:rsidRDefault="00144F34" w:rsidP="00144F34">
            <w:pPr>
              <w:rPr>
                <w:rFonts w:ascii="Arial" w:hAnsi="Arial" w:cs="Arial"/>
                <w:sz w:val="18"/>
                <w:szCs w:val="18"/>
              </w:rPr>
            </w:pPr>
            <w:r w:rsidRPr="00457D17">
              <w:rPr>
                <w:rFonts w:ascii="Arial" w:hAnsi="Arial" w:cs="Arial"/>
                <w:sz w:val="18"/>
                <w:szCs w:val="18"/>
              </w:rPr>
              <w:t>++</w:t>
            </w:r>
          </w:p>
        </w:tc>
      </w:tr>
      <w:tr w:rsidR="00C55358" w:rsidRPr="00C67B48" w14:paraId="000FCE54" w14:textId="77777777" w:rsidTr="001E10BB">
        <w:tc>
          <w:tcPr>
            <w:tcW w:w="1894" w:type="dxa"/>
          </w:tcPr>
          <w:p w14:paraId="0043EF70" w14:textId="6A97AB55" w:rsidR="00144F34" w:rsidRPr="00083688" w:rsidRDefault="00144F34" w:rsidP="00144F34">
            <w:pPr>
              <w:rPr>
                <w:rFonts w:ascii="Arial" w:hAnsi="Arial" w:cs="Arial"/>
                <w:sz w:val="18"/>
                <w:szCs w:val="18"/>
              </w:rPr>
            </w:pPr>
            <w:r>
              <w:rPr>
                <w:rFonts w:ascii="Arial" w:hAnsi="Arial" w:cs="Arial"/>
                <w:sz w:val="18"/>
                <w:szCs w:val="18"/>
              </w:rPr>
              <w:t>Europe (Submitted via EPPO)</w:t>
            </w:r>
          </w:p>
        </w:tc>
        <w:tc>
          <w:tcPr>
            <w:tcW w:w="2267" w:type="dxa"/>
          </w:tcPr>
          <w:p w14:paraId="49454592" w14:textId="5794CF31" w:rsidR="00144F34" w:rsidRPr="00587F78" w:rsidRDefault="00144F34" w:rsidP="00144F34">
            <w:pPr>
              <w:rPr>
                <w:rFonts w:ascii="Arial" w:hAnsi="Arial" w:cs="Arial"/>
                <w:sz w:val="18"/>
                <w:szCs w:val="18"/>
              </w:rPr>
            </w:pPr>
            <w:r w:rsidRPr="00C67B48">
              <w:rPr>
                <w:rFonts w:ascii="Arial" w:hAnsi="Arial" w:cs="Arial"/>
                <w:sz w:val="18"/>
                <w:szCs w:val="18"/>
              </w:rPr>
              <w:t>EPPO/European Commission (EU)</w:t>
            </w:r>
          </w:p>
        </w:tc>
        <w:tc>
          <w:tcPr>
            <w:tcW w:w="1503" w:type="dxa"/>
          </w:tcPr>
          <w:p w14:paraId="018AE07D" w14:textId="02DD798D" w:rsidR="00144F34" w:rsidRPr="00C67B48" w:rsidRDefault="00144F34" w:rsidP="00144F34">
            <w:pPr>
              <w:rPr>
                <w:rFonts w:ascii="Arial" w:hAnsi="Arial" w:cs="Arial"/>
                <w:sz w:val="18"/>
                <w:szCs w:val="18"/>
              </w:rPr>
            </w:pPr>
            <w:r w:rsidRPr="00C67B48">
              <w:rPr>
                <w:rFonts w:ascii="Arial" w:hAnsi="Arial" w:cs="Arial"/>
                <w:sz w:val="18"/>
                <w:szCs w:val="18"/>
              </w:rPr>
              <w:t>Panagiota MYLONA \ Policy Officer, DG SANTE, European Commission</w:t>
            </w:r>
          </w:p>
        </w:tc>
        <w:tc>
          <w:tcPr>
            <w:tcW w:w="1913" w:type="dxa"/>
          </w:tcPr>
          <w:p w14:paraId="47D2D33B" w14:textId="058CB52C" w:rsidR="00144F34" w:rsidRPr="00C67B48" w:rsidRDefault="00144F34" w:rsidP="00144F34">
            <w:pPr>
              <w:rPr>
                <w:rFonts w:ascii="Arial" w:hAnsi="Arial" w:cs="Arial"/>
                <w:sz w:val="18"/>
                <w:szCs w:val="18"/>
              </w:rPr>
            </w:pPr>
            <w:r w:rsidRPr="00C67B48">
              <w:rPr>
                <w:rFonts w:ascii="Arial" w:hAnsi="Arial" w:cs="Arial"/>
                <w:sz w:val="18"/>
                <w:szCs w:val="18"/>
              </w:rPr>
              <w:t>Current POARS SG Chair. Direct involvement in EU plant health outbreak notification and crisis preparedness frameworks, including coordination of pest outbreak notifications among EU Member States and engagement with global initiatives such as FAO Global Action on Fall Armyworm. Experience in POARS-related work through previous IPPC focus group participation and monitoring of emerging pest situations at regional level.</w:t>
            </w:r>
          </w:p>
        </w:tc>
        <w:tc>
          <w:tcPr>
            <w:tcW w:w="776" w:type="dxa"/>
          </w:tcPr>
          <w:p w14:paraId="7DFE64A2" w14:textId="020F0D24"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922" w:type="dxa"/>
          </w:tcPr>
          <w:p w14:paraId="23679D3B" w14:textId="1677D25F" w:rsidR="00144F34" w:rsidRPr="00C67B48" w:rsidRDefault="00144F34" w:rsidP="00144F34">
            <w:pPr>
              <w:rPr>
                <w:rFonts w:ascii="Arial" w:hAnsi="Arial" w:cs="Arial"/>
                <w:sz w:val="18"/>
                <w:szCs w:val="18"/>
              </w:rPr>
            </w:pPr>
            <w:r w:rsidRPr="00C67B48">
              <w:rPr>
                <w:rFonts w:ascii="Arial" w:hAnsi="Arial" w:cs="Arial"/>
                <w:sz w:val="18"/>
                <w:szCs w:val="18"/>
              </w:rPr>
              <w:t>Contributed to development and implementation of electronic outbreak notification systems within EU regulatory frameworks. Supports horizon scanning activities and coordination of information flows to strengthen preparedness and situational awareness at regional scale.</w:t>
            </w:r>
          </w:p>
        </w:tc>
        <w:tc>
          <w:tcPr>
            <w:tcW w:w="776" w:type="dxa"/>
          </w:tcPr>
          <w:p w14:paraId="59079602" w14:textId="0DCE48DB"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867" w:type="dxa"/>
          </w:tcPr>
          <w:p w14:paraId="13129FB3" w14:textId="3DCDC1EC" w:rsidR="00144F34" w:rsidRPr="00C67B48" w:rsidRDefault="00144F34" w:rsidP="00144F34">
            <w:pPr>
              <w:rPr>
                <w:rFonts w:ascii="Arial" w:hAnsi="Arial" w:cs="Arial"/>
                <w:sz w:val="18"/>
                <w:szCs w:val="18"/>
              </w:rPr>
            </w:pPr>
            <w:r w:rsidRPr="00C67B48">
              <w:rPr>
                <w:rFonts w:ascii="Arial" w:hAnsi="Arial" w:cs="Arial"/>
                <w:sz w:val="18"/>
                <w:szCs w:val="18"/>
              </w:rPr>
              <w:t>Experience reviewing risk-based policy decisions, outbreak notifications and surveillance information within EU plant health governance structures. Contributes to analysis supporting phytosanitary risk management measures and preparedness actions at regional level.</w:t>
            </w:r>
          </w:p>
        </w:tc>
        <w:tc>
          <w:tcPr>
            <w:tcW w:w="776" w:type="dxa"/>
          </w:tcPr>
          <w:p w14:paraId="4C8548C1" w14:textId="199547E5"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780" w:type="dxa"/>
          </w:tcPr>
          <w:p w14:paraId="3044ECD4" w14:textId="0EF3DAFC" w:rsidR="00144F34" w:rsidRPr="00C67B48" w:rsidRDefault="00144F34" w:rsidP="00144F34">
            <w:pPr>
              <w:rPr>
                <w:rFonts w:ascii="Arial" w:hAnsi="Arial" w:cs="Arial"/>
                <w:sz w:val="18"/>
                <w:szCs w:val="18"/>
              </w:rPr>
            </w:pPr>
            <w:r w:rsidRPr="00C67B48">
              <w:rPr>
                <w:rFonts w:ascii="Arial" w:hAnsi="Arial" w:cs="Arial"/>
                <w:sz w:val="18"/>
                <w:szCs w:val="18"/>
              </w:rPr>
              <w:t>Strong familiarity with IPPC processes, ISPM implementation and regional plant protection coordination. Active participation in EPPO panels and engagement with international plant health policy frameworks. Demonstrated institutional knowledge of international phytosanitary governance.</w:t>
            </w:r>
          </w:p>
        </w:tc>
        <w:tc>
          <w:tcPr>
            <w:tcW w:w="776" w:type="dxa"/>
          </w:tcPr>
          <w:p w14:paraId="5F3E5D40" w14:textId="3C24B144" w:rsidR="00144F34" w:rsidRPr="00C67B48" w:rsidRDefault="00144F34" w:rsidP="00144F34">
            <w:pPr>
              <w:rPr>
                <w:rFonts w:ascii="Arial" w:hAnsi="Arial" w:cs="Arial"/>
                <w:sz w:val="18"/>
                <w:szCs w:val="18"/>
              </w:rPr>
            </w:pPr>
            <w:r w:rsidRPr="00C67B48">
              <w:rPr>
                <w:rFonts w:ascii="Arial" w:hAnsi="Arial" w:cs="Arial"/>
                <w:sz w:val="18"/>
                <w:szCs w:val="18"/>
              </w:rPr>
              <w:t>+++</w:t>
            </w:r>
          </w:p>
        </w:tc>
        <w:tc>
          <w:tcPr>
            <w:tcW w:w="1020" w:type="dxa"/>
          </w:tcPr>
          <w:p w14:paraId="768C5117" w14:textId="66B14EA0" w:rsidR="00144F34" w:rsidRPr="00457D17" w:rsidRDefault="00144F34" w:rsidP="00144F34">
            <w:pPr>
              <w:rPr>
                <w:rFonts w:ascii="Arial" w:hAnsi="Arial" w:cs="Arial"/>
                <w:sz w:val="18"/>
                <w:szCs w:val="18"/>
              </w:rPr>
            </w:pPr>
            <w:r w:rsidRPr="00457D17">
              <w:rPr>
                <w:rFonts w:ascii="Arial" w:hAnsi="Arial" w:cs="Arial"/>
                <w:sz w:val="18"/>
                <w:szCs w:val="18"/>
              </w:rPr>
              <w:t>+++</w:t>
            </w:r>
          </w:p>
        </w:tc>
      </w:tr>
      <w:tr w:rsidR="00C55358" w:rsidRPr="00C67B48" w14:paraId="15FA8584" w14:textId="77777777" w:rsidTr="00496FC4">
        <w:tc>
          <w:tcPr>
            <w:tcW w:w="1894" w:type="dxa"/>
          </w:tcPr>
          <w:p w14:paraId="44A92D04" w14:textId="6CCF2749" w:rsidR="00EC1D49" w:rsidRPr="00083688" w:rsidRDefault="00EC1D49" w:rsidP="00EC1D49">
            <w:pPr>
              <w:rPr>
                <w:rFonts w:ascii="Arial" w:hAnsi="Arial" w:cs="Arial"/>
                <w:sz w:val="18"/>
                <w:szCs w:val="18"/>
              </w:rPr>
            </w:pPr>
            <w:r w:rsidRPr="00C52E43">
              <w:rPr>
                <w:rFonts w:ascii="Arial" w:hAnsi="Arial" w:cs="Arial"/>
                <w:sz w:val="18"/>
                <w:szCs w:val="18"/>
              </w:rPr>
              <w:t>Latin America &amp; Caribbean</w:t>
            </w:r>
          </w:p>
        </w:tc>
        <w:tc>
          <w:tcPr>
            <w:tcW w:w="2267" w:type="dxa"/>
            <w:vAlign w:val="center"/>
          </w:tcPr>
          <w:p w14:paraId="2930D583" w14:textId="622304F1" w:rsidR="00EC1D49" w:rsidRPr="00587F78" w:rsidRDefault="00EC1D49" w:rsidP="00EC1D49">
            <w:pPr>
              <w:rPr>
                <w:rFonts w:ascii="Arial" w:hAnsi="Arial" w:cs="Arial"/>
                <w:sz w:val="18"/>
                <w:szCs w:val="18"/>
              </w:rPr>
            </w:pPr>
            <w:r w:rsidRPr="00C67B48">
              <w:rPr>
                <w:rFonts w:ascii="Arial" w:hAnsi="Arial" w:cs="Arial"/>
                <w:sz w:val="18"/>
                <w:szCs w:val="18"/>
              </w:rPr>
              <w:t>Mexico NPPO</w:t>
            </w:r>
          </w:p>
        </w:tc>
        <w:tc>
          <w:tcPr>
            <w:tcW w:w="1503" w:type="dxa"/>
            <w:vAlign w:val="center"/>
          </w:tcPr>
          <w:p w14:paraId="517BBB03" w14:textId="74818144" w:rsidR="00EC1D49" w:rsidRPr="00C67B48" w:rsidRDefault="00EC1D49" w:rsidP="00EC1D49">
            <w:pPr>
              <w:rPr>
                <w:rFonts w:ascii="Arial" w:hAnsi="Arial" w:cs="Arial"/>
                <w:sz w:val="18"/>
                <w:szCs w:val="18"/>
              </w:rPr>
            </w:pPr>
            <w:r w:rsidRPr="00C67B48">
              <w:rPr>
                <w:rFonts w:ascii="Arial" w:hAnsi="Arial" w:cs="Arial"/>
                <w:sz w:val="18"/>
                <w:szCs w:val="18"/>
              </w:rPr>
              <w:t>Daniela Alejandra BOCANEGRA FLORES \ Technical Lead – Pest Risk Analysis, SENASICA / IICA (NPPO Mexico)</w:t>
            </w:r>
          </w:p>
        </w:tc>
        <w:tc>
          <w:tcPr>
            <w:tcW w:w="1913" w:type="dxa"/>
            <w:vAlign w:val="center"/>
          </w:tcPr>
          <w:p w14:paraId="12C23351" w14:textId="2749073D" w:rsidR="00EC1D49" w:rsidRPr="00C67B48" w:rsidRDefault="00EC1D49" w:rsidP="00EC1D49">
            <w:pPr>
              <w:rPr>
                <w:rFonts w:ascii="Arial" w:hAnsi="Arial" w:cs="Arial"/>
                <w:sz w:val="18"/>
                <w:szCs w:val="18"/>
              </w:rPr>
            </w:pPr>
            <w:r w:rsidRPr="00C67B48">
              <w:rPr>
                <w:rFonts w:ascii="Arial" w:hAnsi="Arial" w:cs="Arial"/>
                <w:sz w:val="18"/>
                <w:szCs w:val="18"/>
              </w:rPr>
              <w:t>Contributes to national pest notification and reporting processes through technical coordination of pest categorization and outbreak reporting aligned with international phytosanitary obligations. Supports early warning functions through preparation of technical evidence for pest notifications and surveillance bulletins.</w:t>
            </w:r>
          </w:p>
        </w:tc>
        <w:tc>
          <w:tcPr>
            <w:tcW w:w="776" w:type="dxa"/>
            <w:vAlign w:val="center"/>
          </w:tcPr>
          <w:p w14:paraId="3F375A01" w14:textId="37A77A9D" w:rsidR="00EC1D49" w:rsidRPr="00C67B48" w:rsidRDefault="00EC1D49" w:rsidP="00EC1D49">
            <w:pPr>
              <w:rPr>
                <w:rFonts w:ascii="Arial" w:hAnsi="Arial" w:cs="Arial"/>
                <w:sz w:val="18"/>
                <w:szCs w:val="18"/>
              </w:rPr>
            </w:pPr>
            <w:r w:rsidRPr="00C67B48">
              <w:rPr>
                <w:rFonts w:ascii="Arial" w:hAnsi="Arial" w:cs="Arial"/>
                <w:sz w:val="18"/>
                <w:szCs w:val="18"/>
              </w:rPr>
              <w:t>+++</w:t>
            </w:r>
          </w:p>
        </w:tc>
        <w:tc>
          <w:tcPr>
            <w:tcW w:w="1922" w:type="dxa"/>
            <w:vAlign w:val="center"/>
          </w:tcPr>
          <w:p w14:paraId="4984BF51" w14:textId="2F17AF81" w:rsidR="00EC1D49" w:rsidRPr="00C67B48" w:rsidRDefault="00EC1D49" w:rsidP="00EC1D49">
            <w:pPr>
              <w:rPr>
                <w:rFonts w:ascii="Arial" w:hAnsi="Arial" w:cs="Arial"/>
                <w:sz w:val="18"/>
                <w:szCs w:val="18"/>
              </w:rPr>
            </w:pPr>
            <w:r w:rsidRPr="00C67B48">
              <w:rPr>
                <w:rFonts w:ascii="Arial" w:hAnsi="Arial" w:cs="Arial"/>
                <w:sz w:val="18"/>
                <w:szCs w:val="18"/>
              </w:rPr>
              <w:t xml:space="preserve">Leads development and implementation of technical tools and methodologies supporting phytosanitary surveillance, mapping and risk-based decision-making, including integration of emerging technologies (e.g. drones, AI-supported mapping) into national plant health </w:t>
            </w:r>
            <w:proofErr w:type="spellStart"/>
            <w:r w:rsidRPr="00C67B48">
              <w:rPr>
                <w:rFonts w:ascii="Arial" w:hAnsi="Arial" w:cs="Arial"/>
                <w:sz w:val="18"/>
                <w:szCs w:val="18"/>
              </w:rPr>
              <w:t>programmes</w:t>
            </w:r>
            <w:proofErr w:type="spellEnd"/>
            <w:r w:rsidRPr="00C67B48">
              <w:rPr>
                <w:rFonts w:ascii="Arial" w:hAnsi="Arial" w:cs="Arial"/>
                <w:sz w:val="18"/>
                <w:szCs w:val="18"/>
              </w:rPr>
              <w:t>.</w:t>
            </w:r>
          </w:p>
        </w:tc>
        <w:tc>
          <w:tcPr>
            <w:tcW w:w="776" w:type="dxa"/>
            <w:vAlign w:val="center"/>
          </w:tcPr>
          <w:p w14:paraId="04AC4FEF" w14:textId="3AB4B2DE" w:rsidR="00EC1D49" w:rsidRPr="00C67B48" w:rsidRDefault="00EC1D49" w:rsidP="00EC1D49">
            <w:pPr>
              <w:rPr>
                <w:rFonts w:ascii="Arial" w:hAnsi="Arial" w:cs="Arial"/>
                <w:sz w:val="18"/>
                <w:szCs w:val="18"/>
              </w:rPr>
            </w:pPr>
            <w:r w:rsidRPr="00C67B48">
              <w:rPr>
                <w:rFonts w:ascii="Arial" w:hAnsi="Arial" w:cs="Arial"/>
                <w:sz w:val="18"/>
                <w:szCs w:val="18"/>
              </w:rPr>
              <w:t>+++</w:t>
            </w:r>
          </w:p>
        </w:tc>
        <w:tc>
          <w:tcPr>
            <w:tcW w:w="1867" w:type="dxa"/>
            <w:vAlign w:val="center"/>
          </w:tcPr>
          <w:p w14:paraId="61833E91" w14:textId="413EC1AB" w:rsidR="00EC1D49" w:rsidRPr="00C67B48" w:rsidRDefault="00EC1D49" w:rsidP="00EC1D49">
            <w:pPr>
              <w:rPr>
                <w:rFonts w:ascii="Arial" w:hAnsi="Arial" w:cs="Arial"/>
                <w:sz w:val="18"/>
                <w:szCs w:val="18"/>
              </w:rPr>
            </w:pPr>
            <w:r w:rsidRPr="00C67B48">
              <w:rPr>
                <w:rFonts w:ascii="Arial" w:hAnsi="Arial" w:cs="Arial"/>
                <w:sz w:val="18"/>
                <w:szCs w:val="18"/>
              </w:rPr>
              <w:t>Extensive experience (≈16 years) in pest risk analysis, development of PRA methodologies, surveillance planning and risk-based regulatory decision support across multiple commodity pathways (e.g. citrus, avocado, seeds, grains). Strong leadership in building interdisciplinary PRA teams and technical frameworks.</w:t>
            </w:r>
          </w:p>
        </w:tc>
        <w:tc>
          <w:tcPr>
            <w:tcW w:w="776" w:type="dxa"/>
            <w:vAlign w:val="center"/>
          </w:tcPr>
          <w:p w14:paraId="03042A1B" w14:textId="1F98A0DA" w:rsidR="00EC1D49" w:rsidRPr="00C67B48" w:rsidRDefault="00EC1D49" w:rsidP="00EC1D49">
            <w:pPr>
              <w:rPr>
                <w:rFonts w:ascii="Arial" w:hAnsi="Arial" w:cs="Arial"/>
                <w:sz w:val="18"/>
                <w:szCs w:val="18"/>
              </w:rPr>
            </w:pPr>
            <w:r w:rsidRPr="00C67B48">
              <w:rPr>
                <w:rFonts w:ascii="Arial" w:hAnsi="Arial" w:cs="Arial"/>
                <w:sz w:val="18"/>
                <w:szCs w:val="18"/>
              </w:rPr>
              <w:t>+++</w:t>
            </w:r>
          </w:p>
        </w:tc>
        <w:tc>
          <w:tcPr>
            <w:tcW w:w="1780" w:type="dxa"/>
            <w:vAlign w:val="center"/>
          </w:tcPr>
          <w:p w14:paraId="51CFF0B9" w14:textId="3D5F9BF8" w:rsidR="00EC1D49" w:rsidRPr="00C67B48" w:rsidRDefault="00EC1D49" w:rsidP="00EC1D49">
            <w:pPr>
              <w:rPr>
                <w:rFonts w:ascii="Arial" w:hAnsi="Arial" w:cs="Arial"/>
                <w:sz w:val="18"/>
                <w:szCs w:val="18"/>
              </w:rPr>
            </w:pPr>
            <w:r w:rsidRPr="00C67B48">
              <w:rPr>
                <w:rFonts w:ascii="Arial" w:hAnsi="Arial" w:cs="Arial"/>
                <w:sz w:val="18"/>
                <w:szCs w:val="18"/>
              </w:rPr>
              <w:t>Active participation in NAPPO technical groups, OIRSA regional risk analysis commissions and WTO SPS processes. Familiar with ISPM application, international dispute procedures and regional coordination mechanisms.</w:t>
            </w:r>
          </w:p>
        </w:tc>
        <w:tc>
          <w:tcPr>
            <w:tcW w:w="776" w:type="dxa"/>
            <w:vAlign w:val="center"/>
          </w:tcPr>
          <w:p w14:paraId="3152DBC7" w14:textId="17EF4B98" w:rsidR="00EC1D49" w:rsidRPr="00C67B48" w:rsidRDefault="00EC1D49" w:rsidP="00EC1D49">
            <w:pPr>
              <w:rPr>
                <w:rFonts w:ascii="Arial" w:hAnsi="Arial" w:cs="Arial"/>
                <w:sz w:val="18"/>
                <w:szCs w:val="18"/>
              </w:rPr>
            </w:pPr>
            <w:r w:rsidRPr="00C67B48">
              <w:rPr>
                <w:rFonts w:ascii="Arial" w:hAnsi="Arial" w:cs="Arial"/>
                <w:sz w:val="18"/>
                <w:szCs w:val="18"/>
              </w:rPr>
              <w:t>++</w:t>
            </w:r>
          </w:p>
        </w:tc>
        <w:tc>
          <w:tcPr>
            <w:tcW w:w="1020" w:type="dxa"/>
            <w:vAlign w:val="center"/>
          </w:tcPr>
          <w:p w14:paraId="52C6215B" w14:textId="5233B92B" w:rsidR="00EC1D49" w:rsidRPr="00457D17" w:rsidRDefault="00EC1D49" w:rsidP="00EC1D49">
            <w:pPr>
              <w:rPr>
                <w:rFonts w:ascii="Arial" w:hAnsi="Arial" w:cs="Arial"/>
                <w:sz w:val="18"/>
                <w:szCs w:val="18"/>
              </w:rPr>
            </w:pPr>
            <w:r w:rsidRPr="00457D17">
              <w:rPr>
                <w:rFonts w:ascii="Arial" w:hAnsi="Arial" w:cs="Arial"/>
                <w:sz w:val="18"/>
                <w:szCs w:val="18"/>
              </w:rPr>
              <w:t>+++</w:t>
            </w:r>
          </w:p>
        </w:tc>
      </w:tr>
      <w:tr w:rsidR="00C55358" w:rsidRPr="00C67B48" w14:paraId="1102C708" w14:textId="77777777" w:rsidTr="001E10BB">
        <w:tc>
          <w:tcPr>
            <w:tcW w:w="1894" w:type="dxa"/>
          </w:tcPr>
          <w:p w14:paraId="3E583A29" w14:textId="163EE8F9" w:rsidR="00EC1D49" w:rsidRPr="00C52E43" w:rsidRDefault="00EC1D49" w:rsidP="00EC1D49">
            <w:pPr>
              <w:rPr>
                <w:rFonts w:ascii="Arial" w:hAnsi="Arial" w:cs="Arial"/>
                <w:sz w:val="18"/>
                <w:szCs w:val="18"/>
              </w:rPr>
            </w:pPr>
            <w:r w:rsidRPr="00083688">
              <w:rPr>
                <w:rFonts w:ascii="Arial" w:hAnsi="Arial" w:cs="Arial"/>
                <w:sz w:val="18"/>
                <w:szCs w:val="18"/>
              </w:rPr>
              <w:t>Latin America &amp; Caribbean</w:t>
            </w:r>
          </w:p>
        </w:tc>
        <w:tc>
          <w:tcPr>
            <w:tcW w:w="2267" w:type="dxa"/>
            <w:hideMark/>
          </w:tcPr>
          <w:p w14:paraId="364AAB1F" w14:textId="2F21CA3C" w:rsidR="00EC1D49" w:rsidRPr="00C67B48" w:rsidRDefault="00EC1D49" w:rsidP="002A3CAD">
            <w:pPr>
              <w:pStyle w:val="ListParagraph"/>
              <w:numPr>
                <w:ilvl w:val="0"/>
                <w:numId w:val="5"/>
              </w:numPr>
              <w:ind w:left="1037" w:hanging="157"/>
              <w:rPr>
                <w:rFonts w:ascii="Arial" w:hAnsi="Arial" w:cs="Arial"/>
                <w:sz w:val="18"/>
                <w:szCs w:val="18"/>
              </w:rPr>
            </w:pPr>
            <w:r w:rsidRPr="00C67B48">
              <w:rPr>
                <w:rFonts w:ascii="Arial" w:hAnsi="Arial" w:cs="Arial"/>
                <w:sz w:val="18"/>
                <w:szCs w:val="18"/>
              </w:rPr>
              <w:t>Argentina NPPO</w:t>
            </w:r>
          </w:p>
        </w:tc>
        <w:tc>
          <w:tcPr>
            <w:tcW w:w="1503" w:type="dxa"/>
            <w:hideMark/>
          </w:tcPr>
          <w:p w14:paraId="6993A2AB" w14:textId="77777777" w:rsidR="00EC1D49" w:rsidRPr="00C67B48" w:rsidRDefault="00EC1D49" w:rsidP="00EC1D49">
            <w:pPr>
              <w:spacing w:line="278" w:lineRule="auto"/>
              <w:rPr>
                <w:rFonts w:ascii="Arial" w:hAnsi="Arial" w:cs="Arial"/>
                <w:sz w:val="18"/>
                <w:szCs w:val="18"/>
              </w:rPr>
            </w:pPr>
            <w:r w:rsidRPr="00C67B48">
              <w:rPr>
                <w:rFonts w:ascii="Arial" w:hAnsi="Arial" w:cs="Arial"/>
                <w:sz w:val="18"/>
                <w:szCs w:val="18"/>
              </w:rPr>
              <w:t>Héctor Emilio MEDINA \Director of Plant Health, SENASA (NPPO Argentina)</w:t>
            </w:r>
          </w:p>
        </w:tc>
        <w:tc>
          <w:tcPr>
            <w:tcW w:w="1913" w:type="dxa"/>
            <w:hideMark/>
          </w:tcPr>
          <w:p w14:paraId="5FD4753A" w14:textId="77777777" w:rsidR="00EC1D49" w:rsidRPr="00C67B48" w:rsidRDefault="00EC1D49" w:rsidP="00EC1D49">
            <w:pPr>
              <w:spacing w:line="278" w:lineRule="auto"/>
              <w:rPr>
                <w:rFonts w:ascii="Arial" w:hAnsi="Arial" w:cs="Arial"/>
                <w:sz w:val="18"/>
                <w:szCs w:val="18"/>
              </w:rPr>
            </w:pPr>
            <w:r w:rsidRPr="00C67B48">
              <w:rPr>
                <w:rFonts w:ascii="Arial" w:hAnsi="Arial" w:cs="Arial"/>
                <w:sz w:val="18"/>
                <w:szCs w:val="18"/>
              </w:rPr>
              <w:t>Leads national phytosanitary emergency preparedness and response at SENASA, including coordination of contingency planning and operational response to high-impact pest outbreaks. Experience working with regional coordination mechanisms and participation in international phytosanitary emergency initiatives.</w:t>
            </w:r>
          </w:p>
        </w:tc>
        <w:tc>
          <w:tcPr>
            <w:tcW w:w="776" w:type="dxa"/>
            <w:hideMark/>
          </w:tcPr>
          <w:p w14:paraId="74A21C9E" w14:textId="2155376E" w:rsidR="00EC1D49" w:rsidRPr="00C67B48" w:rsidRDefault="00EC1D49" w:rsidP="00EC1D49">
            <w:pPr>
              <w:spacing w:line="278" w:lineRule="auto"/>
              <w:rPr>
                <w:rFonts w:ascii="Arial" w:hAnsi="Arial" w:cs="Arial"/>
                <w:sz w:val="18"/>
                <w:szCs w:val="18"/>
              </w:rPr>
            </w:pPr>
            <w:r w:rsidRPr="00C67B48">
              <w:rPr>
                <w:rFonts w:ascii="Arial" w:hAnsi="Arial" w:cs="Arial"/>
                <w:sz w:val="18"/>
                <w:szCs w:val="18"/>
              </w:rPr>
              <w:t>++</w:t>
            </w:r>
          </w:p>
        </w:tc>
        <w:tc>
          <w:tcPr>
            <w:tcW w:w="1922" w:type="dxa"/>
            <w:hideMark/>
          </w:tcPr>
          <w:p w14:paraId="0A30BE7B" w14:textId="77777777" w:rsidR="00EC1D49" w:rsidRPr="00C67B48" w:rsidRDefault="00EC1D49" w:rsidP="00EC1D49">
            <w:pPr>
              <w:spacing w:line="278" w:lineRule="auto"/>
              <w:rPr>
                <w:rFonts w:ascii="Arial" w:hAnsi="Arial" w:cs="Arial"/>
                <w:sz w:val="18"/>
                <w:szCs w:val="18"/>
              </w:rPr>
            </w:pPr>
            <w:r w:rsidRPr="00C67B48">
              <w:rPr>
                <w:rFonts w:ascii="Arial" w:hAnsi="Arial" w:cs="Arial"/>
                <w:sz w:val="18"/>
                <w:szCs w:val="18"/>
              </w:rPr>
              <w:t>Oversees development and implementation of surveillance and response strategies integrating monitoring systems, meteorological information, and operational decision-making processes to support early warning and rapid response actions at national level.</w:t>
            </w:r>
          </w:p>
        </w:tc>
        <w:tc>
          <w:tcPr>
            <w:tcW w:w="776" w:type="dxa"/>
            <w:hideMark/>
          </w:tcPr>
          <w:p w14:paraId="0B082983" w14:textId="5D3C3EBE" w:rsidR="00EC1D49" w:rsidRPr="00C67B48" w:rsidRDefault="00EC1D49" w:rsidP="00EC1D49">
            <w:pPr>
              <w:spacing w:line="278" w:lineRule="auto"/>
              <w:rPr>
                <w:rFonts w:ascii="Arial" w:hAnsi="Arial" w:cs="Arial"/>
                <w:sz w:val="18"/>
                <w:szCs w:val="18"/>
              </w:rPr>
            </w:pPr>
            <w:r w:rsidRPr="00C67B48">
              <w:rPr>
                <w:rFonts w:ascii="Arial" w:hAnsi="Arial" w:cs="Arial"/>
                <w:sz w:val="18"/>
                <w:szCs w:val="18"/>
              </w:rPr>
              <w:t>++</w:t>
            </w:r>
          </w:p>
        </w:tc>
        <w:tc>
          <w:tcPr>
            <w:tcW w:w="1867" w:type="dxa"/>
            <w:hideMark/>
          </w:tcPr>
          <w:p w14:paraId="532D3C3D" w14:textId="77777777" w:rsidR="00EC1D49" w:rsidRPr="00C67B48" w:rsidRDefault="00EC1D49" w:rsidP="00EC1D49">
            <w:pPr>
              <w:spacing w:line="278" w:lineRule="auto"/>
              <w:rPr>
                <w:rFonts w:ascii="Arial" w:hAnsi="Arial" w:cs="Arial"/>
                <w:sz w:val="18"/>
                <w:szCs w:val="18"/>
              </w:rPr>
            </w:pPr>
            <w:r w:rsidRPr="00C67B48">
              <w:rPr>
                <w:rFonts w:ascii="Arial" w:hAnsi="Arial" w:cs="Arial"/>
                <w:sz w:val="18"/>
                <w:szCs w:val="18"/>
              </w:rPr>
              <w:t xml:space="preserve">Experience contributing to pest risk assessment processes, preparedness planning, and risk-based management actions within national plant health </w:t>
            </w:r>
            <w:proofErr w:type="spellStart"/>
            <w:r w:rsidRPr="00C67B48">
              <w:rPr>
                <w:rFonts w:ascii="Arial" w:hAnsi="Arial" w:cs="Arial"/>
                <w:sz w:val="18"/>
                <w:szCs w:val="18"/>
              </w:rPr>
              <w:t>programmes</w:t>
            </w:r>
            <w:proofErr w:type="spellEnd"/>
            <w:r w:rsidRPr="00C67B48">
              <w:rPr>
                <w:rFonts w:ascii="Arial" w:hAnsi="Arial" w:cs="Arial"/>
                <w:sz w:val="18"/>
                <w:szCs w:val="18"/>
              </w:rPr>
              <w:t>; involvement in prioritization and response decision frameworks.</w:t>
            </w:r>
          </w:p>
        </w:tc>
        <w:tc>
          <w:tcPr>
            <w:tcW w:w="776" w:type="dxa"/>
            <w:hideMark/>
          </w:tcPr>
          <w:p w14:paraId="096CCC1A" w14:textId="77777777" w:rsidR="00EC1D49" w:rsidRPr="00C67B48" w:rsidRDefault="00EC1D49" w:rsidP="00EC1D49">
            <w:pPr>
              <w:spacing w:line="278" w:lineRule="auto"/>
              <w:rPr>
                <w:rFonts w:ascii="Arial" w:hAnsi="Arial" w:cs="Arial"/>
                <w:sz w:val="18"/>
                <w:szCs w:val="18"/>
              </w:rPr>
            </w:pPr>
            <w:r w:rsidRPr="00C67B48">
              <w:rPr>
                <w:rFonts w:ascii="Arial" w:hAnsi="Arial" w:cs="Arial"/>
                <w:sz w:val="18"/>
                <w:szCs w:val="18"/>
              </w:rPr>
              <w:t>++</w:t>
            </w:r>
          </w:p>
        </w:tc>
        <w:tc>
          <w:tcPr>
            <w:tcW w:w="1780" w:type="dxa"/>
            <w:hideMark/>
          </w:tcPr>
          <w:p w14:paraId="2DDEB00D" w14:textId="77777777" w:rsidR="00EC1D49" w:rsidRPr="00C67B48" w:rsidRDefault="00EC1D49" w:rsidP="00EC1D49">
            <w:pPr>
              <w:spacing w:line="278" w:lineRule="auto"/>
              <w:rPr>
                <w:rFonts w:ascii="Arial" w:hAnsi="Arial" w:cs="Arial"/>
                <w:sz w:val="18"/>
                <w:szCs w:val="18"/>
              </w:rPr>
            </w:pPr>
            <w:r w:rsidRPr="00C67B48">
              <w:rPr>
                <w:rFonts w:ascii="Arial" w:hAnsi="Arial" w:cs="Arial"/>
                <w:sz w:val="18"/>
                <w:szCs w:val="18"/>
              </w:rPr>
              <w:t>Active engagement with regional plant protection organizations (e.g. COSAVE) and participation in international technical missions and coordination platforms related to plant health emergencies and implementation activities.</w:t>
            </w:r>
          </w:p>
        </w:tc>
        <w:tc>
          <w:tcPr>
            <w:tcW w:w="776" w:type="dxa"/>
            <w:hideMark/>
          </w:tcPr>
          <w:p w14:paraId="5314BBD0" w14:textId="77777777" w:rsidR="00EC1D49" w:rsidRPr="00C67B48" w:rsidRDefault="00EC1D49" w:rsidP="00EC1D49">
            <w:pPr>
              <w:spacing w:line="278" w:lineRule="auto"/>
              <w:rPr>
                <w:rFonts w:ascii="Arial" w:hAnsi="Arial" w:cs="Arial"/>
                <w:sz w:val="18"/>
                <w:szCs w:val="18"/>
              </w:rPr>
            </w:pPr>
            <w:r w:rsidRPr="00C67B48">
              <w:rPr>
                <w:rFonts w:ascii="Arial" w:hAnsi="Arial" w:cs="Arial"/>
                <w:sz w:val="18"/>
                <w:szCs w:val="18"/>
              </w:rPr>
              <w:t>++</w:t>
            </w:r>
          </w:p>
        </w:tc>
        <w:tc>
          <w:tcPr>
            <w:tcW w:w="1020" w:type="dxa"/>
          </w:tcPr>
          <w:p w14:paraId="5D75F347" w14:textId="6CA74A4F" w:rsidR="00EC1D49" w:rsidRPr="00457D17" w:rsidRDefault="00EC1D49" w:rsidP="00EC1D49">
            <w:pPr>
              <w:spacing w:line="278" w:lineRule="auto"/>
              <w:rPr>
                <w:rFonts w:ascii="Arial" w:hAnsi="Arial" w:cs="Arial"/>
                <w:sz w:val="18"/>
                <w:szCs w:val="18"/>
              </w:rPr>
            </w:pPr>
            <w:r w:rsidRPr="00457D17">
              <w:rPr>
                <w:rFonts w:ascii="Arial" w:hAnsi="Arial" w:cs="Arial"/>
                <w:sz w:val="18"/>
                <w:szCs w:val="18"/>
              </w:rPr>
              <w:t>++</w:t>
            </w:r>
          </w:p>
        </w:tc>
      </w:tr>
      <w:tr w:rsidR="00C55358" w:rsidRPr="00C67B48" w14:paraId="1E0B7A69" w14:textId="77777777" w:rsidTr="001E10BB">
        <w:tc>
          <w:tcPr>
            <w:tcW w:w="1894" w:type="dxa"/>
          </w:tcPr>
          <w:p w14:paraId="760F4D6F" w14:textId="1EBF2FF7" w:rsidR="00EC1D49" w:rsidRPr="00C52E43" w:rsidRDefault="00EC1D49" w:rsidP="00EC1D49">
            <w:pPr>
              <w:rPr>
                <w:rFonts w:ascii="Arial" w:hAnsi="Arial" w:cs="Arial"/>
                <w:sz w:val="18"/>
                <w:szCs w:val="18"/>
              </w:rPr>
            </w:pPr>
            <w:r w:rsidRPr="00083688">
              <w:rPr>
                <w:rFonts w:ascii="Arial" w:hAnsi="Arial" w:cs="Arial"/>
                <w:sz w:val="18"/>
                <w:szCs w:val="18"/>
              </w:rPr>
              <w:t>Latin America &amp; Caribbean</w:t>
            </w:r>
          </w:p>
        </w:tc>
        <w:tc>
          <w:tcPr>
            <w:tcW w:w="2267" w:type="dxa"/>
            <w:vAlign w:val="center"/>
          </w:tcPr>
          <w:p w14:paraId="5C4EDD42" w14:textId="6E6A10B1" w:rsidR="00EC1D49" w:rsidRPr="00EC1D49" w:rsidRDefault="00EC1D49" w:rsidP="00EC1D49">
            <w:pPr>
              <w:rPr>
                <w:rFonts w:ascii="Arial" w:hAnsi="Arial" w:cs="Arial"/>
                <w:sz w:val="18"/>
                <w:szCs w:val="18"/>
              </w:rPr>
            </w:pPr>
            <w:r w:rsidRPr="00EC1D49">
              <w:rPr>
                <w:rFonts w:ascii="Arial" w:hAnsi="Arial" w:cs="Arial"/>
                <w:sz w:val="18"/>
                <w:szCs w:val="18"/>
              </w:rPr>
              <w:t>Mexico NPPO</w:t>
            </w:r>
          </w:p>
        </w:tc>
        <w:tc>
          <w:tcPr>
            <w:tcW w:w="1503" w:type="dxa"/>
            <w:vAlign w:val="center"/>
          </w:tcPr>
          <w:p w14:paraId="588B2084" w14:textId="5D21EFB8" w:rsidR="00EC1D49" w:rsidRPr="00C67B48" w:rsidRDefault="00EC1D49" w:rsidP="00EC1D49">
            <w:pPr>
              <w:rPr>
                <w:rFonts w:ascii="Arial" w:hAnsi="Arial" w:cs="Arial"/>
                <w:sz w:val="18"/>
                <w:szCs w:val="18"/>
                <w:lang w:val="it-IT"/>
              </w:rPr>
            </w:pPr>
            <w:r w:rsidRPr="00C67B48">
              <w:rPr>
                <w:rFonts w:ascii="Arial" w:hAnsi="Arial" w:cs="Arial"/>
                <w:sz w:val="18"/>
                <w:szCs w:val="18"/>
                <w:lang w:val="it-IT"/>
              </w:rPr>
              <w:t>Coral MENDOZA RAMOS \ Responsable 2, Dirección General de Sanidad Vegetal (NPPO México)</w:t>
            </w:r>
          </w:p>
        </w:tc>
        <w:tc>
          <w:tcPr>
            <w:tcW w:w="1913" w:type="dxa"/>
            <w:vAlign w:val="center"/>
          </w:tcPr>
          <w:p w14:paraId="6C6B453D" w14:textId="77777777" w:rsidR="00EC1D49" w:rsidRPr="00C67B48" w:rsidRDefault="00EC1D49" w:rsidP="00EC1D49">
            <w:pPr>
              <w:rPr>
                <w:rFonts w:ascii="Arial" w:hAnsi="Arial" w:cs="Arial"/>
                <w:sz w:val="18"/>
                <w:szCs w:val="18"/>
              </w:rPr>
            </w:pPr>
            <w:r w:rsidRPr="00C67B48">
              <w:rPr>
                <w:rFonts w:ascii="Arial" w:hAnsi="Arial" w:cs="Arial"/>
                <w:sz w:val="18"/>
                <w:szCs w:val="18"/>
              </w:rPr>
              <w:t xml:space="preserve">Experience implementing epidemiological surveillance systems for early detection of priority plant pathogens (e.g. </w:t>
            </w:r>
            <w:proofErr w:type="spellStart"/>
            <w:r w:rsidRPr="00C67B48">
              <w:rPr>
                <w:rFonts w:ascii="Arial" w:hAnsi="Arial" w:cs="Arial"/>
                <w:i/>
                <w:iCs/>
                <w:sz w:val="18"/>
                <w:szCs w:val="18"/>
              </w:rPr>
              <w:t>Hemileia</w:t>
            </w:r>
            <w:proofErr w:type="spellEnd"/>
            <w:r w:rsidRPr="00C67B48">
              <w:rPr>
                <w:rFonts w:ascii="Arial" w:hAnsi="Arial" w:cs="Arial"/>
                <w:i/>
                <w:iCs/>
                <w:sz w:val="18"/>
                <w:szCs w:val="18"/>
              </w:rPr>
              <w:t xml:space="preserve"> </w:t>
            </w:r>
            <w:proofErr w:type="spellStart"/>
            <w:r w:rsidRPr="00C67B48">
              <w:rPr>
                <w:rFonts w:ascii="Arial" w:hAnsi="Arial" w:cs="Arial"/>
                <w:i/>
                <w:iCs/>
                <w:sz w:val="18"/>
                <w:szCs w:val="18"/>
              </w:rPr>
              <w:t>vastatrix</w:t>
            </w:r>
            <w:proofErr w:type="spellEnd"/>
            <w:r w:rsidRPr="00C67B48">
              <w:rPr>
                <w:rFonts w:ascii="Arial" w:hAnsi="Arial" w:cs="Arial"/>
                <w:sz w:val="18"/>
                <w:szCs w:val="18"/>
              </w:rPr>
              <w:t xml:space="preserve">, </w:t>
            </w:r>
            <w:r w:rsidRPr="00C67B48">
              <w:rPr>
                <w:rFonts w:ascii="Arial" w:hAnsi="Arial" w:cs="Arial"/>
                <w:i/>
                <w:iCs/>
                <w:sz w:val="18"/>
                <w:szCs w:val="18"/>
              </w:rPr>
              <w:t>Fusarium</w:t>
            </w:r>
            <w:r w:rsidRPr="00C67B48">
              <w:rPr>
                <w:rFonts w:ascii="Arial" w:hAnsi="Arial" w:cs="Arial"/>
                <w:sz w:val="18"/>
                <w:szCs w:val="18"/>
              </w:rPr>
              <w:t xml:space="preserve"> spp.) and supporting outbreak monitoring through field data collection, validation of digital decision-support tools and national phytosanitary campaigns. Participation mainly at operational and </w:t>
            </w:r>
            <w:proofErr w:type="spellStart"/>
            <w:r w:rsidRPr="00C67B48">
              <w:rPr>
                <w:rFonts w:ascii="Arial" w:hAnsi="Arial" w:cs="Arial"/>
                <w:sz w:val="18"/>
                <w:szCs w:val="18"/>
              </w:rPr>
              <w:t>programme</w:t>
            </w:r>
            <w:proofErr w:type="spellEnd"/>
            <w:r w:rsidRPr="00C67B48">
              <w:rPr>
                <w:rFonts w:ascii="Arial" w:hAnsi="Arial" w:cs="Arial"/>
                <w:sz w:val="18"/>
                <w:szCs w:val="18"/>
              </w:rPr>
              <w:t xml:space="preserve"> implementation level within national surveillance structures.</w:t>
            </w:r>
          </w:p>
        </w:tc>
        <w:tc>
          <w:tcPr>
            <w:tcW w:w="776" w:type="dxa"/>
            <w:vAlign w:val="center"/>
          </w:tcPr>
          <w:p w14:paraId="6A4C1477" w14:textId="45BFD605" w:rsidR="00EC1D49" w:rsidRPr="00C67B48" w:rsidRDefault="00EC1D49" w:rsidP="00EC1D49">
            <w:pPr>
              <w:rPr>
                <w:rFonts w:ascii="Arial" w:hAnsi="Arial" w:cs="Arial"/>
                <w:sz w:val="18"/>
                <w:szCs w:val="18"/>
              </w:rPr>
            </w:pPr>
            <w:r w:rsidRPr="00C67B48">
              <w:rPr>
                <w:rFonts w:ascii="Arial" w:hAnsi="Arial" w:cs="Arial"/>
                <w:sz w:val="18"/>
                <w:szCs w:val="18"/>
              </w:rPr>
              <w:t>+++</w:t>
            </w:r>
          </w:p>
        </w:tc>
        <w:tc>
          <w:tcPr>
            <w:tcW w:w="1922" w:type="dxa"/>
            <w:vAlign w:val="center"/>
          </w:tcPr>
          <w:p w14:paraId="03BA1B3C" w14:textId="77777777" w:rsidR="00EC1D49" w:rsidRPr="00C67B48" w:rsidRDefault="00EC1D49" w:rsidP="00EC1D49">
            <w:pPr>
              <w:rPr>
                <w:rFonts w:ascii="Arial" w:hAnsi="Arial" w:cs="Arial"/>
                <w:sz w:val="18"/>
                <w:szCs w:val="18"/>
              </w:rPr>
            </w:pPr>
            <w:r w:rsidRPr="00C67B48">
              <w:rPr>
                <w:rFonts w:ascii="Arial" w:hAnsi="Arial" w:cs="Arial"/>
                <w:sz w:val="18"/>
                <w:szCs w:val="18"/>
              </w:rPr>
              <w:t xml:space="preserve">Coordinates operational follow-up of national phytosanitary campaigns, including citrus pest </w:t>
            </w:r>
            <w:proofErr w:type="spellStart"/>
            <w:r w:rsidRPr="00C67B48">
              <w:rPr>
                <w:rFonts w:ascii="Arial" w:hAnsi="Arial" w:cs="Arial"/>
                <w:sz w:val="18"/>
                <w:szCs w:val="18"/>
              </w:rPr>
              <w:t>programmes</w:t>
            </w:r>
            <w:proofErr w:type="spellEnd"/>
            <w:r w:rsidRPr="00C67B48">
              <w:rPr>
                <w:rFonts w:ascii="Arial" w:hAnsi="Arial" w:cs="Arial"/>
                <w:sz w:val="18"/>
                <w:szCs w:val="18"/>
              </w:rPr>
              <w:t xml:space="preserve"> and quarantine pest management. Responsibilities include annual planning, restructuring of operational strategies, coordination with technical-scientific groups and supervision of surveillance activities supporting preparedness and response.</w:t>
            </w:r>
          </w:p>
        </w:tc>
        <w:tc>
          <w:tcPr>
            <w:tcW w:w="776" w:type="dxa"/>
            <w:vAlign w:val="center"/>
          </w:tcPr>
          <w:p w14:paraId="15B385E5" w14:textId="25A835AF" w:rsidR="00EC1D49" w:rsidRPr="00C67B48" w:rsidRDefault="00EC1D49" w:rsidP="00EC1D49">
            <w:pPr>
              <w:rPr>
                <w:rFonts w:ascii="Arial" w:hAnsi="Arial" w:cs="Arial"/>
                <w:sz w:val="18"/>
                <w:szCs w:val="18"/>
              </w:rPr>
            </w:pPr>
            <w:r w:rsidRPr="00C67B48">
              <w:rPr>
                <w:rFonts w:ascii="Arial" w:hAnsi="Arial" w:cs="Arial"/>
                <w:sz w:val="18"/>
                <w:szCs w:val="18"/>
              </w:rPr>
              <w:t>+++</w:t>
            </w:r>
          </w:p>
        </w:tc>
        <w:tc>
          <w:tcPr>
            <w:tcW w:w="1867" w:type="dxa"/>
            <w:vAlign w:val="center"/>
          </w:tcPr>
          <w:p w14:paraId="23246567" w14:textId="77777777" w:rsidR="00EC1D49" w:rsidRPr="00C67B48" w:rsidRDefault="00EC1D49" w:rsidP="00EC1D49">
            <w:pPr>
              <w:rPr>
                <w:rFonts w:ascii="Arial" w:hAnsi="Arial" w:cs="Arial"/>
                <w:sz w:val="18"/>
                <w:szCs w:val="18"/>
              </w:rPr>
            </w:pPr>
            <w:r w:rsidRPr="00C67B48">
              <w:rPr>
                <w:rFonts w:ascii="Arial" w:hAnsi="Arial" w:cs="Arial"/>
                <w:sz w:val="18"/>
                <w:szCs w:val="18"/>
              </w:rPr>
              <w:t>Experience in monitoring, sampling, biological and molecular diagnosis, and development of risk maps to support phytosanitary decision-making. Contributes to risk-based management actions through surveillance data analysis and implementation of control strategies at national level.</w:t>
            </w:r>
          </w:p>
        </w:tc>
        <w:tc>
          <w:tcPr>
            <w:tcW w:w="776" w:type="dxa"/>
            <w:vAlign w:val="center"/>
          </w:tcPr>
          <w:p w14:paraId="4652F7A2" w14:textId="5911FB07" w:rsidR="00EC1D49" w:rsidRPr="00C67B48" w:rsidRDefault="00EC1D49" w:rsidP="00EC1D49">
            <w:pPr>
              <w:rPr>
                <w:rFonts w:ascii="Arial" w:hAnsi="Arial" w:cs="Arial"/>
                <w:sz w:val="18"/>
                <w:szCs w:val="18"/>
              </w:rPr>
            </w:pPr>
            <w:r w:rsidRPr="00C67B48">
              <w:rPr>
                <w:rFonts w:ascii="Arial" w:hAnsi="Arial" w:cs="Arial"/>
                <w:sz w:val="18"/>
                <w:szCs w:val="18"/>
              </w:rPr>
              <w:t>+++</w:t>
            </w:r>
          </w:p>
        </w:tc>
        <w:tc>
          <w:tcPr>
            <w:tcW w:w="1780" w:type="dxa"/>
            <w:vAlign w:val="center"/>
          </w:tcPr>
          <w:p w14:paraId="77F2EC2C" w14:textId="47572F23" w:rsidR="00EC1D49" w:rsidRPr="00C67B48" w:rsidRDefault="00EC1D49" w:rsidP="00EC1D49">
            <w:pPr>
              <w:rPr>
                <w:rFonts w:ascii="Arial" w:hAnsi="Arial" w:cs="Arial"/>
                <w:sz w:val="18"/>
                <w:szCs w:val="18"/>
              </w:rPr>
            </w:pPr>
            <w:r w:rsidRPr="00C67B48">
              <w:rPr>
                <w:rFonts w:ascii="Arial" w:hAnsi="Arial" w:cs="Arial"/>
                <w:sz w:val="18"/>
                <w:szCs w:val="18"/>
              </w:rPr>
              <w:t>Familiarity mainly with national phytosanitary governance and institutional processes; experience coordinating with academic institutions, government authorities and private stakeholders. .</w:t>
            </w:r>
          </w:p>
        </w:tc>
        <w:tc>
          <w:tcPr>
            <w:tcW w:w="776" w:type="dxa"/>
            <w:vAlign w:val="center"/>
          </w:tcPr>
          <w:p w14:paraId="3D5B4A85" w14:textId="21D82DE3" w:rsidR="00EC1D49" w:rsidRPr="00C67B48" w:rsidRDefault="00EC1D49" w:rsidP="00EC1D49">
            <w:pPr>
              <w:rPr>
                <w:rFonts w:ascii="Arial" w:hAnsi="Arial" w:cs="Arial"/>
                <w:sz w:val="18"/>
                <w:szCs w:val="18"/>
              </w:rPr>
            </w:pPr>
            <w:r w:rsidRPr="00C67B48">
              <w:rPr>
                <w:rFonts w:ascii="Arial" w:hAnsi="Arial" w:cs="Arial"/>
                <w:sz w:val="18"/>
                <w:szCs w:val="18"/>
              </w:rPr>
              <w:t>++</w:t>
            </w:r>
          </w:p>
        </w:tc>
        <w:tc>
          <w:tcPr>
            <w:tcW w:w="1020" w:type="dxa"/>
            <w:vAlign w:val="center"/>
          </w:tcPr>
          <w:p w14:paraId="7246B7F1" w14:textId="1326BEA3" w:rsidR="00EC1D49" w:rsidRPr="00457D17" w:rsidRDefault="00EC1D49" w:rsidP="00EC1D49">
            <w:pPr>
              <w:rPr>
                <w:rFonts w:ascii="Arial" w:hAnsi="Arial" w:cs="Arial"/>
                <w:sz w:val="18"/>
                <w:szCs w:val="18"/>
              </w:rPr>
            </w:pPr>
            <w:r w:rsidRPr="00457D17">
              <w:rPr>
                <w:rFonts w:ascii="Arial" w:hAnsi="Arial" w:cs="Arial"/>
                <w:sz w:val="18"/>
                <w:szCs w:val="18"/>
              </w:rPr>
              <w:t>+++</w:t>
            </w:r>
          </w:p>
        </w:tc>
      </w:tr>
      <w:tr w:rsidR="00C55358" w:rsidRPr="00C67B48" w14:paraId="289D256D" w14:textId="77777777" w:rsidTr="001E10BB">
        <w:tc>
          <w:tcPr>
            <w:tcW w:w="1894" w:type="dxa"/>
          </w:tcPr>
          <w:p w14:paraId="6C6D0D9C" w14:textId="3159F04A" w:rsidR="00EC1D49" w:rsidRPr="00C67B48" w:rsidRDefault="00EC1D49" w:rsidP="00EC1D49">
            <w:pPr>
              <w:rPr>
                <w:rFonts w:ascii="Arial" w:hAnsi="Arial" w:cs="Arial"/>
                <w:sz w:val="18"/>
                <w:szCs w:val="18"/>
              </w:rPr>
            </w:pPr>
            <w:r w:rsidRPr="00083688">
              <w:rPr>
                <w:rFonts w:ascii="Arial" w:hAnsi="Arial" w:cs="Arial"/>
                <w:sz w:val="18"/>
                <w:szCs w:val="18"/>
              </w:rPr>
              <w:t>North America</w:t>
            </w:r>
          </w:p>
        </w:tc>
        <w:tc>
          <w:tcPr>
            <w:tcW w:w="2267" w:type="dxa"/>
            <w:vAlign w:val="center"/>
          </w:tcPr>
          <w:p w14:paraId="1AB88E39" w14:textId="45370FFC" w:rsidR="00EC1D49" w:rsidRPr="00C67B48" w:rsidRDefault="00EC1D49" w:rsidP="00EC1D49">
            <w:pPr>
              <w:rPr>
                <w:rFonts w:ascii="Arial" w:hAnsi="Arial" w:cs="Arial"/>
                <w:sz w:val="18"/>
                <w:szCs w:val="18"/>
              </w:rPr>
            </w:pPr>
            <w:r w:rsidRPr="00C67B48">
              <w:rPr>
                <w:rFonts w:ascii="Arial" w:hAnsi="Arial" w:cs="Arial"/>
                <w:sz w:val="18"/>
                <w:szCs w:val="18"/>
              </w:rPr>
              <w:t>United States NPPO</w:t>
            </w:r>
          </w:p>
        </w:tc>
        <w:tc>
          <w:tcPr>
            <w:tcW w:w="1503" w:type="dxa"/>
            <w:vAlign w:val="center"/>
          </w:tcPr>
          <w:p w14:paraId="3534CFEA" w14:textId="36EB18F4" w:rsidR="00EC1D49" w:rsidRPr="00C67B48" w:rsidRDefault="00EC1D49" w:rsidP="00EC1D49">
            <w:pPr>
              <w:rPr>
                <w:rFonts w:ascii="Arial" w:hAnsi="Arial" w:cs="Arial"/>
                <w:sz w:val="18"/>
                <w:szCs w:val="18"/>
              </w:rPr>
            </w:pPr>
            <w:r w:rsidRPr="00C67B48">
              <w:rPr>
                <w:rFonts w:ascii="Arial" w:hAnsi="Arial" w:cs="Arial"/>
                <w:sz w:val="18"/>
                <w:szCs w:val="18"/>
              </w:rPr>
              <w:t>Amanda C. KAYE \ National Policy Manager, USDA-APHIS-PPQ</w:t>
            </w:r>
          </w:p>
        </w:tc>
        <w:tc>
          <w:tcPr>
            <w:tcW w:w="1913" w:type="dxa"/>
            <w:vAlign w:val="center"/>
          </w:tcPr>
          <w:p w14:paraId="4619081E" w14:textId="74290B2D" w:rsidR="00EC1D49" w:rsidRPr="00C67B48" w:rsidRDefault="00EC1D49" w:rsidP="00EC1D49">
            <w:pPr>
              <w:rPr>
                <w:rFonts w:ascii="Arial" w:hAnsi="Arial" w:cs="Arial"/>
                <w:sz w:val="18"/>
                <w:szCs w:val="18"/>
              </w:rPr>
            </w:pPr>
            <w:r w:rsidRPr="00C67B48">
              <w:rPr>
                <w:rFonts w:ascii="Arial" w:hAnsi="Arial" w:cs="Arial"/>
                <w:sz w:val="18"/>
                <w:szCs w:val="18"/>
              </w:rPr>
              <w:t xml:space="preserve">Current member of the POARS Steering Group and long-standing representative </w:t>
            </w:r>
            <w:proofErr w:type="gramStart"/>
            <w:r w:rsidRPr="00C67B48">
              <w:rPr>
                <w:rFonts w:ascii="Arial" w:hAnsi="Arial" w:cs="Arial"/>
                <w:sz w:val="18"/>
                <w:szCs w:val="18"/>
              </w:rPr>
              <w:t>to</w:t>
            </w:r>
            <w:proofErr w:type="gramEnd"/>
            <w:r w:rsidRPr="00C67B48">
              <w:rPr>
                <w:rFonts w:ascii="Arial" w:hAnsi="Arial" w:cs="Arial"/>
                <w:sz w:val="18"/>
                <w:szCs w:val="18"/>
              </w:rPr>
              <w:t xml:space="preserve"> the NAPPO Phytosanitary Alert System Expert Group. Extensive experience in global horizon scanning (</w:t>
            </w:r>
            <w:proofErr w:type="spellStart"/>
            <w:r w:rsidRPr="00C67B48">
              <w:rPr>
                <w:rFonts w:ascii="Arial" w:hAnsi="Arial" w:cs="Arial"/>
                <w:sz w:val="18"/>
                <w:szCs w:val="18"/>
              </w:rPr>
              <w:t>PestLens</w:t>
            </w:r>
            <w:proofErr w:type="spellEnd"/>
            <w:r w:rsidRPr="00C67B48">
              <w:rPr>
                <w:rFonts w:ascii="Arial" w:hAnsi="Arial" w:cs="Arial"/>
                <w:sz w:val="18"/>
                <w:szCs w:val="18"/>
              </w:rPr>
              <w:t>), drafting IPPC pest alerts and coordinating cross-agency emergency responses and regulatory notifications aligned with ISPM 17.</w:t>
            </w:r>
          </w:p>
        </w:tc>
        <w:tc>
          <w:tcPr>
            <w:tcW w:w="776" w:type="dxa"/>
            <w:vAlign w:val="center"/>
          </w:tcPr>
          <w:p w14:paraId="49594502" w14:textId="659EA293" w:rsidR="00EC1D49" w:rsidRPr="00C67B48" w:rsidRDefault="00EC1D49" w:rsidP="00EC1D49">
            <w:pPr>
              <w:rPr>
                <w:rFonts w:ascii="Arial" w:hAnsi="Arial" w:cs="Arial"/>
                <w:sz w:val="18"/>
                <w:szCs w:val="18"/>
              </w:rPr>
            </w:pPr>
            <w:r w:rsidRPr="00C67B48">
              <w:rPr>
                <w:rFonts w:ascii="Arial" w:hAnsi="Arial" w:cs="Arial"/>
                <w:sz w:val="18"/>
                <w:szCs w:val="18"/>
              </w:rPr>
              <w:t>+++</w:t>
            </w:r>
          </w:p>
        </w:tc>
        <w:tc>
          <w:tcPr>
            <w:tcW w:w="1922" w:type="dxa"/>
            <w:vAlign w:val="center"/>
          </w:tcPr>
          <w:p w14:paraId="00B93CF7" w14:textId="11CFCA88" w:rsidR="00EC1D49" w:rsidRPr="00C67B48" w:rsidRDefault="00EC1D49" w:rsidP="00EC1D49">
            <w:pPr>
              <w:rPr>
                <w:rFonts w:ascii="Arial" w:hAnsi="Arial" w:cs="Arial"/>
                <w:sz w:val="18"/>
                <w:szCs w:val="18"/>
              </w:rPr>
            </w:pPr>
            <w:proofErr w:type="gramStart"/>
            <w:r w:rsidRPr="00C67B48">
              <w:rPr>
                <w:rFonts w:ascii="Arial" w:hAnsi="Arial" w:cs="Arial"/>
                <w:sz w:val="18"/>
                <w:szCs w:val="18"/>
              </w:rPr>
              <w:t>Oversees</w:t>
            </w:r>
            <w:proofErr w:type="gramEnd"/>
            <w:r w:rsidRPr="00C67B48">
              <w:rPr>
                <w:rFonts w:ascii="Arial" w:hAnsi="Arial" w:cs="Arial"/>
                <w:sz w:val="18"/>
                <w:szCs w:val="18"/>
              </w:rPr>
              <w:t xml:space="preserve"> national phytosanitary policy development, emergency response frameworks and regulatory </w:t>
            </w:r>
            <w:proofErr w:type="spellStart"/>
            <w:r w:rsidRPr="00C67B48">
              <w:rPr>
                <w:rFonts w:ascii="Arial" w:hAnsi="Arial" w:cs="Arial"/>
                <w:sz w:val="18"/>
                <w:szCs w:val="18"/>
              </w:rPr>
              <w:t>programme</w:t>
            </w:r>
            <w:proofErr w:type="spellEnd"/>
            <w:r w:rsidRPr="00C67B48">
              <w:rPr>
                <w:rFonts w:ascii="Arial" w:hAnsi="Arial" w:cs="Arial"/>
                <w:sz w:val="18"/>
                <w:szCs w:val="18"/>
              </w:rPr>
              <w:t xml:space="preserve"> coordination, including systems-approach certification </w:t>
            </w:r>
            <w:proofErr w:type="spellStart"/>
            <w:r w:rsidRPr="00C67B48">
              <w:rPr>
                <w:rFonts w:ascii="Arial" w:hAnsi="Arial" w:cs="Arial"/>
                <w:sz w:val="18"/>
                <w:szCs w:val="18"/>
              </w:rPr>
              <w:t>programmes</w:t>
            </w:r>
            <w:proofErr w:type="spellEnd"/>
            <w:r w:rsidRPr="00C67B48">
              <w:rPr>
                <w:rFonts w:ascii="Arial" w:hAnsi="Arial" w:cs="Arial"/>
                <w:sz w:val="18"/>
                <w:szCs w:val="18"/>
              </w:rPr>
              <w:t xml:space="preserve"> and national safeguarding platforms. Experience managing inter-agency coordination structures and operational alert workflows.</w:t>
            </w:r>
          </w:p>
        </w:tc>
        <w:tc>
          <w:tcPr>
            <w:tcW w:w="776" w:type="dxa"/>
            <w:vAlign w:val="center"/>
          </w:tcPr>
          <w:p w14:paraId="5D647E09" w14:textId="6B9970CF" w:rsidR="00EC1D49" w:rsidRPr="00C67B48" w:rsidRDefault="00EC1D49" w:rsidP="00EC1D49">
            <w:pPr>
              <w:rPr>
                <w:rFonts w:ascii="Arial" w:hAnsi="Arial" w:cs="Arial"/>
                <w:sz w:val="18"/>
                <w:szCs w:val="18"/>
              </w:rPr>
            </w:pPr>
            <w:r w:rsidRPr="00C67B48">
              <w:rPr>
                <w:rFonts w:ascii="Arial" w:hAnsi="Arial" w:cs="Arial"/>
                <w:sz w:val="18"/>
                <w:szCs w:val="18"/>
              </w:rPr>
              <w:t>+++</w:t>
            </w:r>
          </w:p>
        </w:tc>
        <w:tc>
          <w:tcPr>
            <w:tcW w:w="1867" w:type="dxa"/>
            <w:vAlign w:val="center"/>
          </w:tcPr>
          <w:p w14:paraId="734402D9" w14:textId="7889B83F" w:rsidR="00EC1D49" w:rsidRPr="00C67B48" w:rsidRDefault="00EC1D49" w:rsidP="00EC1D49">
            <w:pPr>
              <w:rPr>
                <w:rFonts w:ascii="Arial" w:hAnsi="Arial" w:cs="Arial"/>
                <w:sz w:val="18"/>
                <w:szCs w:val="18"/>
              </w:rPr>
            </w:pPr>
            <w:r w:rsidRPr="00C67B48">
              <w:rPr>
                <w:rFonts w:ascii="Arial" w:hAnsi="Arial" w:cs="Arial"/>
                <w:sz w:val="18"/>
                <w:szCs w:val="18"/>
              </w:rPr>
              <w:t xml:space="preserve">Provides national leadership on phytosanitary action policies, rapid pest categorization and regulatory decision-making under biosecurity </w:t>
            </w:r>
            <w:proofErr w:type="spellStart"/>
            <w:r w:rsidRPr="00C67B48">
              <w:rPr>
                <w:rFonts w:ascii="Arial" w:hAnsi="Arial" w:cs="Arial"/>
                <w:sz w:val="18"/>
                <w:szCs w:val="18"/>
              </w:rPr>
              <w:t>programmes</w:t>
            </w:r>
            <w:proofErr w:type="spellEnd"/>
            <w:r w:rsidRPr="00C67B48">
              <w:rPr>
                <w:rFonts w:ascii="Arial" w:hAnsi="Arial" w:cs="Arial"/>
                <w:sz w:val="18"/>
                <w:szCs w:val="18"/>
              </w:rPr>
              <w:t>. Direct involvement in emerging pest criteria development and risk-based prioritization processes.</w:t>
            </w:r>
          </w:p>
        </w:tc>
        <w:tc>
          <w:tcPr>
            <w:tcW w:w="776" w:type="dxa"/>
            <w:vAlign w:val="center"/>
          </w:tcPr>
          <w:p w14:paraId="132E3380" w14:textId="566E3D40" w:rsidR="00EC1D49" w:rsidRPr="00C67B48" w:rsidRDefault="00EC1D49" w:rsidP="00EC1D49">
            <w:pPr>
              <w:rPr>
                <w:rFonts w:ascii="Arial" w:hAnsi="Arial" w:cs="Arial"/>
                <w:sz w:val="18"/>
                <w:szCs w:val="18"/>
              </w:rPr>
            </w:pPr>
            <w:r w:rsidRPr="00C67B48">
              <w:rPr>
                <w:rFonts w:ascii="Arial" w:hAnsi="Arial" w:cs="Arial"/>
                <w:sz w:val="18"/>
                <w:szCs w:val="18"/>
              </w:rPr>
              <w:t>+++</w:t>
            </w:r>
          </w:p>
        </w:tc>
        <w:tc>
          <w:tcPr>
            <w:tcW w:w="1780" w:type="dxa"/>
            <w:vAlign w:val="center"/>
          </w:tcPr>
          <w:p w14:paraId="6E7A61EE" w14:textId="5E309D89" w:rsidR="00EC1D49" w:rsidRPr="00C67B48" w:rsidRDefault="00EC1D49" w:rsidP="00EC1D49">
            <w:pPr>
              <w:rPr>
                <w:rFonts w:ascii="Arial" w:hAnsi="Arial" w:cs="Arial"/>
                <w:sz w:val="18"/>
                <w:szCs w:val="18"/>
              </w:rPr>
            </w:pPr>
            <w:r w:rsidRPr="00C67B48">
              <w:rPr>
                <w:rFonts w:ascii="Arial" w:hAnsi="Arial" w:cs="Arial"/>
                <w:sz w:val="18"/>
                <w:szCs w:val="18"/>
              </w:rPr>
              <w:t>Strong engagement with IPPC governance and regional frameworks through POARS SG participation, NAPPO coordination and international phytosanitary negotiations. Demonstrates deep familiarity with ISPM implementation and global alert coordination mechanisms.</w:t>
            </w:r>
          </w:p>
        </w:tc>
        <w:tc>
          <w:tcPr>
            <w:tcW w:w="776" w:type="dxa"/>
            <w:vAlign w:val="center"/>
          </w:tcPr>
          <w:p w14:paraId="680BDCA6" w14:textId="0A187015" w:rsidR="00EC1D49" w:rsidRPr="00C67B48" w:rsidRDefault="00EC1D49" w:rsidP="00EC1D49">
            <w:pPr>
              <w:rPr>
                <w:rFonts w:ascii="Arial" w:hAnsi="Arial" w:cs="Arial"/>
                <w:sz w:val="18"/>
                <w:szCs w:val="18"/>
              </w:rPr>
            </w:pPr>
            <w:r w:rsidRPr="00C67B48">
              <w:rPr>
                <w:rFonts w:ascii="Arial" w:hAnsi="Arial" w:cs="Arial"/>
                <w:sz w:val="18"/>
                <w:szCs w:val="18"/>
              </w:rPr>
              <w:t>+++</w:t>
            </w:r>
          </w:p>
        </w:tc>
        <w:tc>
          <w:tcPr>
            <w:tcW w:w="1020" w:type="dxa"/>
            <w:vAlign w:val="center"/>
          </w:tcPr>
          <w:p w14:paraId="2A1CA971" w14:textId="66908AE7" w:rsidR="00EC1D49" w:rsidRPr="00457D17" w:rsidRDefault="00EC1D49" w:rsidP="00EC1D49">
            <w:pPr>
              <w:rPr>
                <w:rFonts w:ascii="Arial" w:hAnsi="Arial" w:cs="Arial"/>
                <w:sz w:val="18"/>
                <w:szCs w:val="18"/>
              </w:rPr>
            </w:pPr>
            <w:r w:rsidRPr="00457D17">
              <w:rPr>
                <w:rFonts w:ascii="Arial" w:hAnsi="Arial" w:cs="Arial"/>
                <w:sz w:val="18"/>
                <w:szCs w:val="18"/>
              </w:rPr>
              <w:t>+++</w:t>
            </w:r>
          </w:p>
        </w:tc>
      </w:tr>
    </w:tbl>
    <w:p w14:paraId="4F333877" w14:textId="77777777" w:rsidR="00DC674D" w:rsidRPr="00425967" w:rsidRDefault="00DC674D" w:rsidP="00886789"/>
    <w:sectPr w:rsidR="00DC674D" w:rsidRPr="00425967" w:rsidSect="008811E7">
      <w:pgSz w:w="20160" w:h="12240" w:orient="landscape"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51BE7" w14:textId="77777777" w:rsidR="003561CB" w:rsidRDefault="003561CB" w:rsidP="005A45FF">
      <w:r>
        <w:separator/>
      </w:r>
    </w:p>
  </w:endnote>
  <w:endnote w:type="continuationSeparator" w:id="0">
    <w:p w14:paraId="15E50DC1" w14:textId="77777777" w:rsidR="003561CB" w:rsidRDefault="003561CB" w:rsidP="005A4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quot;Calibri&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ptos">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MS Mincho">
    <w:altName w:val="Yu Gothic"/>
    <w:panose1 w:val="02020609040205080304"/>
    <w:charset w:val="80"/>
    <w:family w:val="roman"/>
    <w:pitch w:val="fixed"/>
    <w:sig w:usb0="00000001" w:usb1="08070000" w:usb2="00000010" w:usb3="00000000" w:csb0="00020000"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4AF20" w14:textId="647357A5" w:rsidR="005A45FF" w:rsidRDefault="00794B68" w:rsidP="00E17F75">
    <w:pPr>
      <w:pStyle w:val="IPPFooterLandscape"/>
      <w:jc w:val="both"/>
    </w:pPr>
    <w:r w:rsidRPr="00A62A0E">
      <w:t>International Plant Protection Convention</w:t>
    </w:r>
    <w:r w:rsidR="00E17F75">
      <w:ptab w:relativeTo="margin" w:alignment="right" w:leader="none"/>
    </w:r>
    <w:r w:rsidRPr="00794B68">
      <w:rPr>
        <w:rStyle w:val="PageNumber"/>
        <w:b/>
        <w:bCs/>
      </w:rPr>
      <w:t xml:space="preserve">Page </w:t>
    </w:r>
    <w:r w:rsidRPr="00794B68">
      <w:rPr>
        <w:rStyle w:val="PageNumber"/>
        <w:b/>
        <w:bCs/>
      </w:rPr>
      <w:fldChar w:fldCharType="begin"/>
    </w:r>
    <w:r w:rsidRPr="00794B68">
      <w:rPr>
        <w:rStyle w:val="PageNumber"/>
        <w:b/>
        <w:bCs/>
      </w:rPr>
      <w:instrText xml:space="preserve"> PAGE </w:instrText>
    </w:r>
    <w:r w:rsidRPr="00794B68">
      <w:rPr>
        <w:rStyle w:val="PageNumber"/>
        <w:b/>
        <w:bCs/>
      </w:rPr>
      <w:fldChar w:fldCharType="separate"/>
    </w:r>
    <w:r w:rsidRPr="00794B68">
      <w:rPr>
        <w:rStyle w:val="PageNumber"/>
        <w:b/>
        <w:bCs/>
      </w:rPr>
      <w:t>1</w:t>
    </w:r>
    <w:r w:rsidRPr="00794B68">
      <w:rPr>
        <w:rStyle w:val="PageNumber"/>
        <w:b/>
        <w:bCs/>
      </w:rPr>
      <w:fldChar w:fldCharType="end"/>
    </w:r>
    <w:r w:rsidRPr="00794B68">
      <w:rPr>
        <w:rStyle w:val="PageNumber"/>
        <w:b/>
        <w:bCs/>
      </w:rPr>
      <w:t xml:space="preserve"> of </w:t>
    </w:r>
    <w:r w:rsidRPr="00794B68">
      <w:rPr>
        <w:rStyle w:val="PageNumber"/>
        <w:b/>
        <w:bCs/>
      </w:rPr>
      <w:fldChar w:fldCharType="begin"/>
    </w:r>
    <w:r w:rsidRPr="00794B68">
      <w:rPr>
        <w:rStyle w:val="PageNumber"/>
        <w:b/>
        <w:bCs/>
      </w:rPr>
      <w:instrText xml:space="preserve"> NUMPAGES </w:instrText>
    </w:r>
    <w:r w:rsidRPr="00794B68">
      <w:rPr>
        <w:rStyle w:val="PageNumber"/>
        <w:b/>
        <w:bCs/>
      </w:rPr>
      <w:fldChar w:fldCharType="separate"/>
    </w:r>
    <w:r w:rsidRPr="00794B68">
      <w:rPr>
        <w:rStyle w:val="PageNumber"/>
        <w:b/>
        <w:bCs/>
      </w:rPr>
      <w:t>1</w:t>
    </w:r>
    <w:r w:rsidRPr="00794B68">
      <w:rPr>
        <w:rStyle w:val="PageNumber"/>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C2D8F" w14:textId="6774425E" w:rsidR="005A45FF" w:rsidRDefault="00794B68" w:rsidP="00794B68">
    <w:pPr>
      <w:pStyle w:val="IPPFooter"/>
    </w:pPr>
    <w:r w:rsidRPr="00A62A0E">
      <w:t>International Plant Protection Convention</w:t>
    </w:r>
    <w:r w:rsidRPr="00A62A0E">
      <w:tab/>
    </w:r>
    <w:r w:rsidRPr="00794B68">
      <w:rPr>
        <w:rStyle w:val="PageNumber"/>
        <w:b/>
        <w:bCs/>
      </w:rPr>
      <w:t xml:space="preserve">Page </w:t>
    </w:r>
    <w:r w:rsidRPr="00794B68">
      <w:rPr>
        <w:rStyle w:val="PageNumber"/>
        <w:b/>
        <w:bCs/>
      </w:rPr>
      <w:fldChar w:fldCharType="begin"/>
    </w:r>
    <w:r w:rsidRPr="00794B68">
      <w:rPr>
        <w:rStyle w:val="PageNumber"/>
        <w:b/>
        <w:bCs/>
      </w:rPr>
      <w:instrText xml:space="preserve"> PAGE </w:instrText>
    </w:r>
    <w:r w:rsidRPr="00794B68">
      <w:rPr>
        <w:rStyle w:val="PageNumber"/>
        <w:b/>
        <w:bCs/>
      </w:rPr>
      <w:fldChar w:fldCharType="separate"/>
    </w:r>
    <w:r w:rsidRPr="00794B68">
      <w:rPr>
        <w:rStyle w:val="PageNumber"/>
        <w:b/>
        <w:bCs/>
      </w:rPr>
      <w:t>1</w:t>
    </w:r>
    <w:r w:rsidRPr="00794B68">
      <w:rPr>
        <w:rStyle w:val="PageNumber"/>
        <w:b/>
        <w:bCs/>
      </w:rPr>
      <w:fldChar w:fldCharType="end"/>
    </w:r>
    <w:r w:rsidRPr="00794B68">
      <w:rPr>
        <w:rStyle w:val="PageNumber"/>
        <w:b/>
        <w:bCs/>
      </w:rPr>
      <w:t xml:space="preserve"> of </w:t>
    </w:r>
    <w:r w:rsidRPr="00794B68">
      <w:rPr>
        <w:rStyle w:val="PageNumber"/>
        <w:b/>
        <w:bCs/>
      </w:rPr>
      <w:fldChar w:fldCharType="begin"/>
    </w:r>
    <w:r w:rsidRPr="00794B68">
      <w:rPr>
        <w:rStyle w:val="PageNumber"/>
        <w:b/>
        <w:bCs/>
      </w:rPr>
      <w:instrText xml:space="preserve"> NUMPAGES </w:instrText>
    </w:r>
    <w:r w:rsidRPr="00794B68">
      <w:rPr>
        <w:rStyle w:val="PageNumber"/>
        <w:b/>
        <w:bCs/>
      </w:rPr>
      <w:fldChar w:fldCharType="separate"/>
    </w:r>
    <w:r w:rsidRPr="00794B68">
      <w:rPr>
        <w:rStyle w:val="PageNumber"/>
        <w:b/>
        <w:bCs/>
      </w:rPr>
      <w:t>1</w:t>
    </w:r>
    <w:r w:rsidRPr="00794B68">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FA62E" w14:textId="77777777" w:rsidR="003561CB" w:rsidRDefault="003561CB" w:rsidP="005A45FF">
      <w:r>
        <w:separator/>
      </w:r>
    </w:p>
  </w:footnote>
  <w:footnote w:type="continuationSeparator" w:id="0">
    <w:p w14:paraId="66837E99" w14:textId="77777777" w:rsidR="003561CB" w:rsidRDefault="003561CB" w:rsidP="005A4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3AEF8" w14:textId="3E3AFAFD" w:rsidR="005A45FF" w:rsidRPr="004960C3" w:rsidRDefault="004960C3" w:rsidP="004960C3">
    <w:pPr>
      <w:pStyle w:val="IPPHeader"/>
    </w:pPr>
    <w:r>
      <w:t>06_Bureau_2026</w:t>
    </w:r>
    <w:r w:rsidRPr="00606019">
      <w:t>_</w:t>
    </w:r>
    <w:r>
      <w:t>Mar (5.6)</w:t>
    </w:r>
    <w:r>
      <w:ptab w:relativeTo="margin" w:alignment="right" w:leader="none"/>
    </w:r>
    <w:r w:rsidRPr="004960C3">
      <w:t xml:space="preserve"> </w:t>
    </w:r>
    <w:r>
      <w:t>Selection of experts for the POARS SG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72D7C" w14:textId="77777777" w:rsidR="002A3CAD" w:rsidRDefault="002A3CAD" w:rsidP="002A3CAD">
    <w:pPr>
      <w:pStyle w:val="Header"/>
    </w:pPr>
  </w:p>
  <w:p w14:paraId="2D38DCCB" w14:textId="48A79098" w:rsidR="002A3CAD" w:rsidRDefault="002A3CAD" w:rsidP="002A3CAD">
    <w:pPr>
      <w:pStyle w:val="IPPHeader"/>
      <w:tabs>
        <w:tab w:val="clear" w:pos="1134"/>
      </w:tabs>
      <w:spacing w:before="240" w:after="0"/>
      <w:ind w:left="880"/>
    </w:pPr>
    <w:bookmarkStart w:id="0" w:name="_Hlk38796923"/>
    <w:bookmarkStart w:id="1" w:name="_Hlk38796924"/>
    <w:r>
      <w:rPr>
        <w:i/>
        <w:iCs/>
        <w:noProof/>
        <w14:ligatures w14:val="standardContextual"/>
      </w:rPr>
      <w:drawing>
        <wp:anchor distT="0" distB="0" distL="114300" distR="114300" simplePos="0" relativeHeight="251658242" behindDoc="0" locked="0" layoutInCell="1" allowOverlap="1" wp14:anchorId="59E4EC1F" wp14:editId="3E433AA7">
          <wp:simplePos x="0" y="0"/>
          <wp:positionH relativeFrom="page">
            <wp:posOffset>2520315</wp:posOffset>
          </wp:positionH>
          <wp:positionV relativeFrom="page">
            <wp:posOffset>558165</wp:posOffset>
          </wp:positionV>
          <wp:extent cx="1756800" cy="698400"/>
          <wp:effectExtent l="0" t="0" r="0" b="6985"/>
          <wp:wrapSquare wrapText="bothSides"/>
          <wp:docPr id="71870388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3" behindDoc="0" locked="0" layoutInCell="1" allowOverlap="1" wp14:anchorId="342DE6E5" wp14:editId="5FFFAAF1">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EA33DA8" id="Straight Connector 1" o:spid="_x0000_s1026" style="position:absolute;z-index:251658243;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" strokecolor="black [3213]" strokeweight="1pt">
              <v:stroke joinstyle="miter"/>
              <w10:wrap anchorx="margin" anchory="page"/>
            </v:line>
          </w:pict>
        </mc:Fallback>
      </mc:AlternateContent>
    </w:r>
    <w:r w:rsidRPr="000321A6">
      <w:rPr>
        <w:noProof/>
      </w:rPr>
      <w:drawing>
        <wp:anchor distT="0" distB="0" distL="114300" distR="114300" simplePos="0" relativeHeight="251658240" behindDoc="0" locked="0" layoutInCell="1" allowOverlap="1" wp14:anchorId="6E4DD1E4" wp14:editId="3A79F8B6">
          <wp:simplePos x="0" y="0"/>
          <wp:positionH relativeFrom="page">
            <wp:posOffset>0</wp:posOffset>
          </wp:positionH>
          <wp:positionV relativeFrom="page">
            <wp:posOffset>0</wp:posOffset>
          </wp:positionV>
          <wp:extent cx="7617600" cy="558000"/>
          <wp:effectExtent l="0" t="0" r="2540" b="0"/>
          <wp:wrapTopAndBottom/>
          <wp:docPr id="1316512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58241" behindDoc="0" locked="0" layoutInCell="1" allowOverlap="1" wp14:anchorId="744732B5" wp14:editId="6A714CBA">
          <wp:simplePos x="0" y="0"/>
          <wp:positionH relativeFrom="page">
            <wp:posOffset>742950</wp:posOffset>
          </wp:positionH>
          <wp:positionV relativeFrom="page">
            <wp:posOffset>558165</wp:posOffset>
          </wp:positionV>
          <wp:extent cx="1728000" cy="698400"/>
          <wp:effectExtent l="0" t="0" r="5715" b="6985"/>
          <wp:wrapSquare wrapText="bothSides"/>
          <wp:docPr id="254387476"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t>06_Bureau_2026</w:t>
    </w:r>
    <w:r w:rsidRPr="00606019">
      <w:t>_</w:t>
    </w:r>
    <w:r>
      <w:t>Mar</w:t>
    </w:r>
  </w:p>
  <w:p w14:paraId="797B1D34" w14:textId="209CDDC2" w:rsidR="002A3CAD" w:rsidRDefault="002A3CAD" w:rsidP="002A3CAD">
    <w:pPr>
      <w:pStyle w:val="IPPHeader"/>
      <w:tabs>
        <w:tab w:val="clear" w:pos="1134"/>
      </w:tabs>
      <w:spacing w:after="0"/>
      <w:ind w:left="880"/>
    </w:pPr>
    <w:r w:rsidRPr="0076596B">
      <w:tab/>
      <w:t xml:space="preserve">Agenda item: </w:t>
    </w:r>
    <w:r w:rsidR="004960C3">
      <w:t>5</w:t>
    </w:r>
    <w:r>
      <w:t>.</w:t>
    </w:r>
    <w:r w:rsidR="004960C3">
      <w:t>6</w:t>
    </w:r>
  </w:p>
  <w:p w14:paraId="031C3C58" w14:textId="77777777" w:rsidR="002A3CAD" w:rsidRDefault="002A3CAD" w:rsidP="002A3CAD">
    <w:pPr>
      <w:pStyle w:val="IPPHeader"/>
      <w:tabs>
        <w:tab w:val="clear" w:pos="1134"/>
      </w:tabs>
      <w:spacing w:after="260"/>
      <w:ind w:left="880"/>
    </w:pPr>
  </w:p>
  <w:bookmarkEnd w:id="0"/>
  <w:bookmarkEnd w:id="1"/>
  <w:p w14:paraId="6D43B789" w14:textId="5A735595" w:rsidR="002A3CAD" w:rsidRPr="0044520D" w:rsidRDefault="002A3CAD" w:rsidP="002A3CAD">
    <w:pPr>
      <w:pStyle w:val="IPPHeader"/>
      <w:tabs>
        <w:tab w:val="clear" w:pos="1134"/>
      </w:tabs>
      <w:spacing w:after="0"/>
      <w:ind w:left="880"/>
    </w:pPr>
    <w:r>
      <w:t>Selection of experts for the POARS SG</w:t>
    </w:r>
  </w:p>
  <w:p w14:paraId="4F966ABA" w14:textId="77777777" w:rsidR="005A45FF" w:rsidRDefault="005A45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A8A4CA3"/>
    <w:multiLevelType w:val="hybridMultilevel"/>
    <w:tmpl w:val="A1D26D2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04957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FF16562"/>
    <w:multiLevelType w:val="hybridMultilevel"/>
    <w:tmpl w:val="57889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8" w15:restartNumberingAfterBreak="0">
    <w:nsid w:val="370A40C9"/>
    <w:multiLevelType w:val="multilevel"/>
    <w:tmpl w:val="BB2886D8"/>
    <w:lvl w:ilvl="0">
      <w:start w:val="1"/>
      <w:numFmt w:val="bullet"/>
      <w:lvlText w:val="-"/>
      <w:lvlJc w:val="left"/>
      <w:pPr>
        <w:tabs>
          <w:tab w:val="num" w:pos="720"/>
        </w:tabs>
        <w:ind w:left="720" w:hanging="360"/>
      </w:pPr>
      <w:rPr>
        <w:rFonts w:ascii="&quot;Calibri&quot;,sans-serif" w:hAnsi="&quot;Calibri&quot;,sans-serif" w:hint="default"/>
        <w:sz w:val="20"/>
      </w:rPr>
    </w:lvl>
    <w:lvl w:ilvl="1">
      <w:start w:val="1"/>
      <w:numFmt w:val="bullet"/>
      <w:lvlText w:val="-"/>
      <w:lvlJc w:val="left"/>
      <w:pPr>
        <w:ind w:left="1440" w:hanging="360"/>
      </w:pPr>
      <w:rPr>
        <w:rFonts w:ascii="&quot;Calibri&quot;,sans-serif" w:hAnsi="&quot;Calibri&quot;,sans-serif"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EF50374"/>
    <w:multiLevelType w:val="hybridMultilevel"/>
    <w:tmpl w:val="75B07BF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4F3E1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926BA0"/>
    <w:multiLevelType w:val="multilevel"/>
    <w:tmpl w:val="41BA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2923F2"/>
    <w:multiLevelType w:val="multilevel"/>
    <w:tmpl w:val="36A491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252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262082">
    <w:abstractNumId w:val="28"/>
  </w:num>
  <w:num w:numId="2" w16cid:durableId="959872104">
    <w:abstractNumId w:val="26"/>
  </w:num>
  <w:num w:numId="3" w16cid:durableId="1930043154">
    <w:abstractNumId w:val="15"/>
  </w:num>
  <w:num w:numId="4" w16cid:durableId="10112466">
    <w:abstractNumId w:val="20"/>
  </w:num>
  <w:num w:numId="5" w16cid:durableId="1547789109">
    <w:abstractNumId w:val="16"/>
  </w:num>
  <w:num w:numId="6" w16cid:durableId="416249994">
    <w:abstractNumId w:val="13"/>
  </w:num>
  <w:num w:numId="7" w16cid:durableId="735474130">
    <w:abstractNumId w:val="18"/>
  </w:num>
  <w:num w:numId="8" w16cid:durableId="1226531976">
    <w:abstractNumId w:val="24"/>
  </w:num>
  <w:num w:numId="9" w16cid:durableId="1749381087">
    <w:abstractNumId w:val="12"/>
  </w:num>
  <w:num w:numId="10" w16cid:durableId="1634940127">
    <w:abstractNumId w:val="11"/>
  </w:num>
  <w:num w:numId="11" w16cid:durableId="1189366223">
    <w:abstractNumId w:val="17"/>
  </w:num>
  <w:num w:numId="12" w16cid:durableId="1358458346">
    <w:abstractNumId w:val="27"/>
  </w:num>
  <w:num w:numId="13" w16cid:durableId="636107580">
    <w:abstractNumId w:val="23"/>
  </w:num>
  <w:num w:numId="14" w16cid:durableId="735201531">
    <w:abstractNumId w:val="19"/>
  </w:num>
  <w:num w:numId="15" w16cid:durableId="625426921">
    <w:abstractNumId w:val="29"/>
  </w:num>
  <w:num w:numId="16" w16cid:durableId="1752699161">
    <w:abstractNumId w:val="10"/>
  </w:num>
  <w:num w:numId="17" w16cid:durableId="259989354">
    <w:abstractNumId w:val="25"/>
  </w:num>
  <w:num w:numId="18" w16cid:durableId="751855798">
    <w:abstractNumId w:val="14"/>
  </w:num>
  <w:num w:numId="19" w16cid:durableId="67884978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87558067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86679182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97603395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123007041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096559190">
    <w:abstractNumId w:val="21"/>
  </w:num>
  <w:num w:numId="26" w16cid:durableId="1712146357">
    <w:abstractNumId w:val="9"/>
  </w:num>
  <w:num w:numId="27" w16cid:durableId="1722557205">
    <w:abstractNumId w:val="7"/>
  </w:num>
  <w:num w:numId="28" w16cid:durableId="1201271">
    <w:abstractNumId w:val="6"/>
  </w:num>
  <w:num w:numId="29" w16cid:durableId="185826108">
    <w:abstractNumId w:val="5"/>
  </w:num>
  <w:num w:numId="30" w16cid:durableId="257298398">
    <w:abstractNumId w:val="4"/>
  </w:num>
  <w:num w:numId="31" w16cid:durableId="1676423577">
    <w:abstractNumId w:val="8"/>
  </w:num>
  <w:num w:numId="32" w16cid:durableId="125778737">
    <w:abstractNumId w:val="3"/>
  </w:num>
  <w:num w:numId="33" w16cid:durableId="776291828">
    <w:abstractNumId w:val="2"/>
  </w:num>
  <w:num w:numId="34" w16cid:durableId="410125225">
    <w:abstractNumId w:val="1"/>
  </w:num>
  <w:num w:numId="35" w16cid:durableId="128011168">
    <w:abstractNumId w:val="0"/>
  </w:num>
  <w:num w:numId="36" w16cid:durableId="822115028">
    <w:abstractNumId w:val="22"/>
  </w:num>
  <w:num w:numId="37" w16cid:durableId="580255974">
    <w:abstractNumId w:val="10"/>
    <w:lvlOverride w:ilvl="0">
      <w:startOverride w:val="1"/>
    </w:lvlOverride>
  </w:num>
  <w:num w:numId="38" w16cid:durableId="188417422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74D"/>
    <w:rsid w:val="0003345D"/>
    <w:rsid w:val="0005237B"/>
    <w:rsid w:val="00057CF3"/>
    <w:rsid w:val="00062458"/>
    <w:rsid w:val="00065230"/>
    <w:rsid w:val="00077A11"/>
    <w:rsid w:val="00083688"/>
    <w:rsid w:val="000863E1"/>
    <w:rsid w:val="000A717F"/>
    <w:rsid w:val="000D272D"/>
    <w:rsid w:val="000E0626"/>
    <w:rsid w:val="00110321"/>
    <w:rsid w:val="00114CC6"/>
    <w:rsid w:val="00133D12"/>
    <w:rsid w:val="00144F34"/>
    <w:rsid w:val="00153586"/>
    <w:rsid w:val="001624C9"/>
    <w:rsid w:val="001632FF"/>
    <w:rsid w:val="0017124E"/>
    <w:rsid w:val="00177013"/>
    <w:rsid w:val="001A5EBC"/>
    <w:rsid w:val="001B0B50"/>
    <w:rsid w:val="001B62DA"/>
    <w:rsid w:val="001B6B26"/>
    <w:rsid w:val="001C5140"/>
    <w:rsid w:val="001D154F"/>
    <w:rsid w:val="001E10BB"/>
    <w:rsid w:val="001E1E30"/>
    <w:rsid w:val="001E39B4"/>
    <w:rsid w:val="00200CE4"/>
    <w:rsid w:val="002053C2"/>
    <w:rsid w:val="00220A82"/>
    <w:rsid w:val="0023175B"/>
    <w:rsid w:val="0023327F"/>
    <w:rsid w:val="0023355A"/>
    <w:rsid w:val="0023449B"/>
    <w:rsid w:val="002424B3"/>
    <w:rsid w:val="00243861"/>
    <w:rsid w:val="00255CF3"/>
    <w:rsid w:val="00265CB6"/>
    <w:rsid w:val="00267BDA"/>
    <w:rsid w:val="00290BF0"/>
    <w:rsid w:val="00292A10"/>
    <w:rsid w:val="00296CCC"/>
    <w:rsid w:val="002A237B"/>
    <w:rsid w:val="002A3CAD"/>
    <w:rsid w:val="002B6949"/>
    <w:rsid w:val="002B7B6F"/>
    <w:rsid w:val="002D4A49"/>
    <w:rsid w:val="002F2972"/>
    <w:rsid w:val="002F6D85"/>
    <w:rsid w:val="00301E47"/>
    <w:rsid w:val="003054E6"/>
    <w:rsid w:val="00306CF9"/>
    <w:rsid w:val="00307B95"/>
    <w:rsid w:val="00310E35"/>
    <w:rsid w:val="00313B01"/>
    <w:rsid w:val="00321232"/>
    <w:rsid w:val="00322C1A"/>
    <w:rsid w:val="00323147"/>
    <w:rsid w:val="003400BF"/>
    <w:rsid w:val="0034049B"/>
    <w:rsid w:val="003561CB"/>
    <w:rsid w:val="0036571A"/>
    <w:rsid w:val="0037509F"/>
    <w:rsid w:val="00376EA8"/>
    <w:rsid w:val="003A0549"/>
    <w:rsid w:val="003C056A"/>
    <w:rsid w:val="003C5D84"/>
    <w:rsid w:val="003D2BDC"/>
    <w:rsid w:val="003E4663"/>
    <w:rsid w:val="00425967"/>
    <w:rsid w:val="004537CC"/>
    <w:rsid w:val="00457D17"/>
    <w:rsid w:val="00457F31"/>
    <w:rsid w:val="00476478"/>
    <w:rsid w:val="00484B0D"/>
    <w:rsid w:val="004911B7"/>
    <w:rsid w:val="004960C3"/>
    <w:rsid w:val="00496FC4"/>
    <w:rsid w:val="004A019F"/>
    <w:rsid w:val="004A6983"/>
    <w:rsid w:val="004C4123"/>
    <w:rsid w:val="004D3DED"/>
    <w:rsid w:val="004E6E7F"/>
    <w:rsid w:val="00502438"/>
    <w:rsid w:val="00510D34"/>
    <w:rsid w:val="0051556A"/>
    <w:rsid w:val="005157B7"/>
    <w:rsid w:val="00523D9B"/>
    <w:rsid w:val="0052602A"/>
    <w:rsid w:val="00562FCB"/>
    <w:rsid w:val="00583B47"/>
    <w:rsid w:val="005860C6"/>
    <w:rsid w:val="00587F78"/>
    <w:rsid w:val="005930BB"/>
    <w:rsid w:val="005944CA"/>
    <w:rsid w:val="005A45FF"/>
    <w:rsid w:val="005B3777"/>
    <w:rsid w:val="005C7CB1"/>
    <w:rsid w:val="005D28BA"/>
    <w:rsid w:val="005D7185"/>
    <w:rsid w:val="005E4339"/>
    <w:rsid w:val="005F3003"/>
    <w:rsid w:val="0060030C"/>
    <w:rsid w:val="0060433A"/>
    <w:rsid w:val="00636C54"/>
    <w:rsid w:val="00647791"/>
    <w:rsid w:val="00651F87"/>
    <w:rsid w:val="006546B2"/>
    <w:rsid w:val="0068077F"/>
    <w:rsid w:val="006931EA"/>
    <w:rsid w:val="006A6394"/>
    <w:rsid w:val="006A6900"/>
    <w:rsid w:val="006B2C83"/>
    <w:rsid w:val="006C0CA6"/>
    <w:rsid w:val="006C2C0D"/>
    <w:rsid w:val="006D7186"/>
    <w:rsid w:val="006E4D94"/>
    <w:rsid w:val="006F2C35"/>
    <w:rsid w:val="006F3A0B"/>
    <w:rsid w:val="0070468F"/>
    <w:rsid w:val="00720EF5"/>
    <w:rsid w:val="007452D9"/>
    <w:rsid w:val="00765691"/>
    <w:rsid w:val="00766A37"/>
    <w:rsid w:val="00794B68"/>
    <w:rsid w:val="00794DDA"/>
    <w:rsid w:val="007A6D88"/>
    <w:rsid w:val="007B1DB7"/>
    <w:rsid w:val="007F1B73"/>
    <w:rsid w:val="007F61D5"/>
    <w:rsid w:val="00811842"/>
    <w:rsid w:val="0081290E"/>
    <w:rsid w:val="00823680"/>
    <w:rsid w:val="008274EA"/>
    <w:rsid w:val="0086620E"/>
    <w:rsid w:val="00870CEC"/>
    <w:rsid w:val="008811E7"/>
    <w:rsid w:val="00886789"/>
    <w:rsid w:val="00887A21"/>
    <w:rsid w:val="008911FE"/>
    <w:rsid w:val="0089485A"/>
    <w:rsid w:val="008C0423"/>
    <w:rsid w:val="008C2EA7"/>
    <w:rsid w:val="008C5CE9"/>
    <w:rsid w:val="008F554E"/>
    <w:rsid w:val="00900F6A"/>
    <w:rsid w:val="00944D28"/>
    <w:rsid w:val="0097258C"/>
    <w:rsid w:val="00992E4A"/>
    <w:rsid w:val="009A1167"/>
    <w:rsid w:val="009B521F"/>
    <w:rsid w:val="009C4916"/>
    <w:rsid w:val="009D7D90"/>
    <w:rsid w:val="009E1DDA"/>
    <w:rsid w:val="009E428F"/>
    <w:rsid w:val="009E5907"/>
    <w:rsid w:val="009E609E"/>
    <w:rsid w:val="009F36B3"/>
    <w:rsid w:val="009F6630"/>
    <w:rsid w:val="00A3481F"/>
    <w:rsid w:val="00A54844"/>
    <w:rsid w:val="00A8181B"/>
    <w:rsid w:val="00A90B96"/>
    <w:rsid w:val="00A924BE"/>
    <w:rsid w:val="00A95214"/>
    <w:rsid w:val="00AB50EB"/>
    <w:rsid w:val="00AD695E"/>
    <w:rsid w:val="00AE3C8F"/>
    <w:rsid w:val="00AF5A74"/>
    <w:rsid w:val="00AF602B"/>
    <w:rsid w:val="00B070EB"/>
    <w:rsid w:val="00B126E0"/>
    <w:rsid w:val="00B16138"/>
    <w:rsid w:val="00B205ED"/>
    <w:rsid w:val="00B22A6D"/>
    <w:rsid w:val="00B618F1"/>
    <w:rsid w:val="00B65ACD"/>
    <w:rsid w:val="00B758B7"/>
    <w:rsid w:val="00B87A49"/>
    <w:rsid w:val="00B91BEB"/>
    <w:rsid w:val="00BA135A"/>
    <w:rsid w:val="00BC04AA"/>
    <w:rsid w:val="00BD4B19"/>
    <w:rsid w:val="00BF324F"/>
    <w:rsid w:val="00C068CC"/>
    <w:rsid w:val="00C26C90"/>
    <w:rsid w:val="00C45601"/>
    <w:rsid w:val="00C52E43"/>
    <w:rsid w:val="00C55358"/>
    <w:rsid w:val="00C65D42"/>
    <w:rsid w:val="00C66052"/>
    <w:rsid w:val="00C67B48"/>
    <w:rsid w:val="00C71328"/>
    <w:rsid w:val="00C72B00"/>
    <w:rsid w:val="00C761F0"/>
    <w:rsid w:val="00C94166"/>
    <w:rsid w:val="00CA4C5F"/>
    <w:rsid w:val="00CC5748"/>
    <w:rsid w:val="00CC7989"/>
    <w:rsid w:val="00CD536F"/>
    <w:rsid w:val="00CD59DD"/>
    <w:rsid w:val="00CE7C80"/>
    <w:rsid w:val="00D00C24"/>
    <w:rsid w:val="00D0634D"/>
    <w:rsid w:val="00D0672C"/>
    <w:rsid w:val="00D20CE1"/>
    <w:rsid w:val="00D46FA6"/>
    <w:rsid w:val="00D52552"/>
    <w:rsid w:val="00D65942"/>
    <w:rsid w:val="00D8036B"/>
    <w:rsid w:val="00D82173"/>
    <w:rsid w:val="00D86F78"/>
    <w:rsid w:val="00D90655"/>
    <w:rsid w:val="00DBB419"/>
    <w:rsid w:val="00DC0BEA"/>
    <w:rsid w:val="00DC674D"/>
    <w:rsid w:val="00DC7E2A"/>
    <w:rsid w:val="00DD6166"/>
    <w:rsid w:val="00DD77AC"/>
    <w:rsid w:val="00DE6A9A"/>
    <w:rsid w:val="00DF2369"/>
    <w:rsid w:val="00DF35E5"/>
    <w:rsid w:val="00DF6E1A"/>
    <w:rsid w:val="00E0226E"/>
    <w:rsid w:val="00E04BA8"/>
    <w:rsid w:val="00E17F75"/>
    <w:rsid w:val="00E219FE"/>
    <w:rsid w:val="00E300D9"/>
    <w:rsid w:val="00E456CD"/>
    <w:rsid w:val="00E571CB"/>
    <w:rsid w:val="00E62E53"/>
    <w:rsid w:val="00E87EF4"/>
    <w:rsid w:val="00EA2D89"/>
    <w:rsid w:val="00EA2E17"/>
    <w:rsid w:val="00EB4018"/>
    <w:rsid w:val="00EC1D49"/>
    <w:rsid w:val="00EE7882"/>
    <w:rsid w:val="00EE7D76"/>
    <w:rsid w:val="00F07472"/>
    <w:rsid w:val="00F1209E"/>
    <w:rsid w:val="00F2137A"/>
    <w:rsid w:val="00F228BE"/>
    <w:rsid w:val="00F3223C"/>
    <w:rsid w:val="00F34795"/>
    <w:rsid w:val="00F400A9"/>
    <w:rsid w:val="00F95BB7"/>
    <w:rsid w:val="00FB7992"/>
    <w:rsid w:val="00FC1392"/>
    <w:rsid w:val="00FD4689"/>
    <w:rsid w:val="15AE83D3"/>
    <w:rsid w:val="227981D2"/>
    <w:rsid w:val="70C9C38A"/>
    <w:rsid w:val="75843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BD8621"/>
  <w15:chartTrackingRefBased/>
  <w15:docId w15:val="{9EE14A44-B907-4B20-91A7-C6C1B9230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45FF"/>
    <w:pPr>
      <w:spacing w:after="0" w:line="240" w:lineRule="auto"/>
      <w:jc w:val="both"/>
    </w:pPr>
    <w:rPr>
      <w:rFonts w:ascii="Times New Roman" w:eastAsia="MS Mincho" w:hAnsi="Times New Roman" w:cs="Times New Roman"/>
      <w:kern w:val="0"/>
      <w:sz w:val="22"/>
      <w:lang w:val="en-GB" w:eastAsia="en-US"/>
      <w14:ligatures w14:val="none"/>
    </w:rPr>
  </w:style>
  <w:style w:type="paragraph" w:styleId="Heading1">
    <w:name w:val="heading 1"/>
    <w:basedOn w:val="Normal"/>
    <w:next w:val="Normal"/>
    <w:link w:val="Heading1Char"/>
    <w:qFormat/>
    <w:rsid w:val="005A45FF"/>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5A45FF"/>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5A45FF"/>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DC67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67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674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674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674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674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rsid w:val="005A45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45FF"/>
  </w:style>
  <w:style w:type="character" w:customStyle="1" w:styleId="Heading1Char">
    <w:name w:val="Heading 1 Char"/>
    <w:basedOn w:val="DefaultParagraphFont"/>
    <w:link w:val="Heading1"/>
    <w:rsid w:val="005A45FF"/>
    <w:rPr>
      <w:rFonts w:ascii="Times New Roman" w:eastAsia="MS Mincho" w:hAnsi="Times New Roman" w:cs="Times New Roman"/>
      <w:b/>
      <w:bCs/>
      <w:kern w:val="0"/>
      <w:sz w:val="22"/>
      <w:lang w:val="en-GB" w:eastAsia="en-US"/>
      <w14:ligatures w14:val="none"/>
    </w:rPr>
  </w:style>
  <w:style w:type="character" w:customStyle="1" w:styleId="Heading2Char">
    <w:name w:val="Heading 2 Char"/>
    <w:basedOn w:val="DefaultParagraphFont"/>
    <w:link w:val="Heading2"/>
    <w:rsid w:val="005A45FF"/>
    <w:rPr>
      <w:rFonts w:ascii="Calibri" w:eastAsia="MS Mincho" w:hAnsi="Calibri" w:cs="Times New Roman"/>
      <w:b/>
      <w:bCs/>
      <w:i/>
      <w:iCs/>
      <w:kern w:val="0"/>
      <w:sz w:val="28"/>
      <w:szCs w:val="28"/>
      <w:lang w:val="en-GB" w:eastAsia="en-US"/>
      <w14:ligatures w14:val="none"/>
    </w:rPr>
  </w:style>
  <w:style w:type="character" w:customStyle="1" w:styleId="Heading3Char">
    <w:name w:val="Heading 3 Char"/>
    <w:basedOn w:val="DefaultParagraphFont"/>
    <w:link w:val="Heading3"/>
    <w:rsid w:val="005A45FF"/>
    <w:rPr>
      <w:rFonts w:ascii="Calibri" w:eastAsia="MS Mincho" w:hAnsi="Calibri" w:cs="Times New Roman"/>
      <w:b/>
      <w:bCs/>
      <w:kern w:val="0"/>
      <w:sz w:val="26"/>
      <w:szCs w:val="26"/>
      <w:lang w:val="en-GB" w:eastAsia="en-US"/>
      <w14:ligatures w14:val="none"/>
    </w:rPr>
  </w:style>
  <w:style w:type="character" w:customStyle="1" w:styleId="Heading4Char">
    <w:name w:val="Heading 4 Char"/>
    <w:basedOn w:val="DefaultParagraphFont"/>
    <w:link w:val="Heading4"/>
    <w:uiPriority w:val="9"/>
    <w:semiHidden/>
    <w:rsid w:val="00DC67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67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674D"/>
    <w:rPr>
      <w:rFonts w:ascii="Times New Roman" w:eastAsiaTheme="majorEastAsia" w:hAnsi="Times New Roman" w:cstheme="majorBidi"/>
      <w:i/>
      <w:iCs/>
      <w:color w:val="595959" w:themeColor="text1" w:themeTint="A6"/>
      <w:kern w:val="0"/>
      <w:sz w:val="22"/>
      <w:lang w:val="en-GB" w:eastAsia="en-US"/>
      <w14:ligatures w14:val="none"/>
    </w:rPr>
  </w:style>
  <w:style w:type="character" w:customStyle="1" w:styleId="Heading7Char">
    <w:name w:val="Heading 7 Char"/>
    <w:basedOn w:val="DefaultParagraphFont"/>
    <w:link w:val="Heading7"/>
    <w:uiPriority w:val="9"/>
    <w:semiHidden/>
    <w:rsid w:val="00DC674D"/>
    <w:rPr>
      <w:rFonts w:ascii="Times New Roman" w:eastAsiaTheme="majorEastAsia" w:hAnsi="Times New Roman" w:cstheme="majorBidi"/>
      <w:color w:val="595959" w:themeColor="text1" w:themeTint="A6"/>
      <w:kern w:val="0"/>
      <w:sz w:val="22"/>
      <w:lang w:val="en-GB" w:eastAsia="en-US"/>
      <w14:ligatures w14:val="none"/>
    </w:rPr>
  </w:style>
  <w:style w:type="character" w:customStyle="1" w:styleId="Heading8Char">
    <w:name w:val="Heading 8 Char"/>
    <w:basedOn w:val="DefaultParagraphFont"/>
    <w:link w:val="Heading8"/>
    <w:uiPriority w:val="9"/>
    <w:semiHidden/>
    <w:rsid w:val="00DC674D"/>
    <w:rPr>
      <w:rFonts w:ascii="Times New Roman" w:eastAsiaTheme="majorEastAsia" w:hAnsi="Times New Roman" w:cstheme="majorBidi"/>
      <w:i/>
      <w:iCs/>
      <w:color w:val="272727" w:themeColor="text1" w:themeTint="D8"/>
      <w:kern w:val="0"/>
      <w:sz w:val="22"/>
      <w:lang w:val="en-GB" w:eastAsia="en-US"/>
      <w14:ligatures w14:val="none"/>
    </w:rPr>
  </w:style>
  <w:style w:type="character" w:customStyle="1" w:styleId="Heading9Char">
    <w:name w:val="Heading 9 Char"/>
    <w:basedOn w:val="DefaultParagraphFont"/>
    <w:link w:val="Heading9"/>
    <w:uiPriority w:val="9"/>
    <w:semiHidden/>
    <w:rsid w:val="00DC674D"/>
    <w:rPr>
      <w:rFonts w:ascii="Times New Roman" w:eastAsiaTheme="majorEastAsia" w:hAnsi="Times New Roman" w:cstheme="majorBidi"/>
      <w:color w:val="272727" w:themeColor="text1" w:themeTint="D8"/>
      <w:kern w:val="0"/>
      <w:sz w:val="22"/>
      <w:lang w:val="en-GB" w:eastAsia="en-US"/>
      <w14:ligatures w14:val="none"/>
    </w:rPr>
  </w:style>
  <w:style w:type="paragraph" w:styleId="Title">
    <w:name w:val="Title"/>
    <w:basedOn w:val="Normal"/>
    <w:next w:val="Normal"/>
    <w:link w:val="TitleChar"/>
    <w:uiPriority w:val="10"/>
    <w:qFormat/>
    <w:rsid w:val="00DC674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674D"/>
    <w:rPr>
      <w:rFonts w:asciiTheme="majorHAnsi" w:eastAsiaTheme="majorEastAsia" w:hAnsiTheme="majorHAnsi" w:cstheme="majorBidi"/>
      <w:spacing w:val="-10"/>
      <w:kern w:val="28"/>
      <w:sz w:val="56"/>
      <w:szCs w:val="56"/>
      <w:lang w:val="en-GB" w:eastAsia="en-US"/>
      <w14:ligatures w14:val="none"/>
    </w:rPr>
  </w:style>
  <w:style w:type="paragraph" w:styleId="Subtitle">
    <w:name w:val="Subtitle"/>
    <w:basedOn w:val="Normal"/>
    <w:next w:val="Normal"/>
    <w:link w:val="SubtitleChar"/>
    <w:uiPriority w:val="11"/>
    <w:qFormat/>
    <w:rsid w:val="00DC67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67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674D"/>
    <w:pPr>
      <w:spacing w:before="160"/>
      <w:jc w:val="center"/>
    </w:pPr>
    <w:rPr>
      <w:i/>
      <w:iCs/>
      <w:color w:val="404040" w:themeColor="text1" w:themeTint="BF"/>
    </w:rPr>
  </w:style>
  <w:style w:type="character" w:customStyle="1" w:styleId="QuoteChar">
    <w:name w:val="Quote Char"/>
    <w:basedOn w:val="DefaultParagraphFont"/>
    <w:link w:val="Quote"/>
    <w:uiPriority w:val="29"/>
    <w:rsid w:val="00DC674D"/>
    <w:rPr>
      <w:i/>
      <w:iCs/>
      <w:color w:val="404040" w:themeColor="text1" w:themeTint="BF"/>
    </w:rPr>
  </w:style>
  <w:style w:type="paragraph" w:styleId="ListParagraph">
    <w:name w:val="List Paragraph"/>
    <w:basedOn w:val="Normal"/>
    <w:uiPriority w:val="34"/>
    <w:qFormat/>
    <w:rsid w:val="005A45FF"/>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DC674D"/>
    <w:rPr>
      <w:i/>
      <w:iCs/>
      <w:color w:val="0F4761" w:themeColor="accent1" w:themeShade="BF"/>
    </w:rPr>
  </w:style>
  <w:style w:type="paragraph" w:styleId="IntenseQuote">
    <w:name w:val="Intense Quote"/>
    <w:basedOn w:val="Normal"/>
    <w:next w:val="Normal"/>
    <w:link w:val="IntenseQuoteChar"/>
    <w:uiPriority w:val="30"/>
    <w:qFormat/>
    <w:rsid w:val="00DC67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674D"/>
    <w:rPr>
      <w:i/>
      <w:iCs/>
      <w:color w:val="0F4761" w:themeColor="accent1" w:themeShade="BF"/>
    </w:rPr>
  </w:style>
  <w:style w:type="character" w:styleId="IntenseReference">
    <w:name w:val="Intense Reference"/>
    <w:basedOn w:val="DefaultParagraphFont"/>
    <w:uiPriority w:val="32"/>
    <w:qFormat/>
    <w:rsid w:val="00DC674D"/>
    <w:rPr>
      <w:b/>
      <w:bCs/>
      <w:smallCaps/>
      <w:color w:val="0F4761" w:themeColor="accent1" w:themeShade="BF"/>
      <w:spacing w:val="5"/>
    </w:rPr>
  </w:style>
  <w:style w:type="paragraph" w:styleId="NormalWeb">
    <w:name w:val="Normal (Web)"/>
    <w:basedOn w:val="Normal"/>
    <w:uiPriority w:val="99"/>
    <w:unhideWhenUsed/>
    <w:rsid w:val="00DC674D"/>
    <w:pPr>
      <w:spacing w:before="100" w:beforeAutospacing="1" w:after="100" w:afterAutospacing="1"/>
    </w:pPr>
    <w:rPr>
      <w:rFonts w:eastAsia="Times New Roman"/>
    </w:rPr>
  </w:style>
  <w:style w:type="character" w:styleId="Hyperlink">
    <w:name w:val="Hyperlink"/>
    <w:basedOn w:val="DefaultParagraphFont"/>
    <w:unhideWhenUsed/>
    <w:rsid w:val="005A45FF"/>
    <w:rPr>
      <w:color w:val="0000FF"/>
      <w:u w:val="single"/>
    </w:rPr>
  </w:style>
  <w:style w:type="character" w:styleId="UnresolvedMention">
    <w:name w:val="Unresolved Mention"/>
    <w:basedOn w:val="DefaultParagraphFont"/>
    <w:uiPriority w:val="99"/>
    <w:semiHidden/>
    <w:unhideWhenUsed/>
    <w:rsid w:val="00DC674D"/>
    <w:rPr>
      <w:color w:val="605E5C"/>
      <w:shd w:val="clear" w:color="auto" w:fill="E1DFDD"/>
    </w:rPr>
  </w:style>
  <w:style w:type="table" w:styleId="TableGrid">
    <w:name w:val="Table Grid"/>
    <w:basedOn w:val="TableNormal"/>
    <w:rsid w:val="005A45FF"/>
    <w:pPr>
      <w:spacing w:after="0" w:line="240" w:lineRule="auto"/>
    </w:pPr>
    <w:rPr>
      <w:rFonts w:ascii="Cambria" w:eastAsia="MS Mincho" w:hAnsi="Cambria"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5A45FF"/>
    <w:rPr>
      <w:b/>
      <w:bCs/>
    </w:rPr>
  </w:style>
  <w:style w:type="paragraph" w:customStyle="1" w:styleId="IPPParagraphnumbering">
    <w:name w:val="IPP Paragraph numbering"/>
    <w:basedOn w:val="IPPNormal"/>
    <w:qFormat/>
    <w:rsid w:val="00476478"/>
    <w:pPr>
      <w:numPr>
        <w:numId w:val="24"/>
      </w:numPr>
    </w:pPr>
    <w:rPr>
      <w:lang w:val="en-US"/>
    </w:rPr>
  </w:style>
  <w:style w:type="table" w:styleId="TableGridLight">
    <w:name w:val="Grid Table Light"/>
    <w:basedOn w:val="TableNormal"/>
    <w:uiPriority w:val="40"/>
    <w:rsid w:val="00FC139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IPPHeadSection">
    <w:name w:val="IPP HeadSection"/>
    <w:basedOn w:val="Normal"/>
    <w:next w:val="Normal"/>
    <w:qFormat/>
    <w:rsid w:val="005A45FF"/>
    <w:pPr>
      <w:keepNext/>
      <w:tabs>
        <w:tab w:val="left" w:pos="851"/>
      </w:tabs>
      <w:spacing w:before="360" w:after="120"/>
      <w:ind w:left="851" w:hanging="851"/>
      <w:outlineLvl w:val="0"/>
    </w:pPr>
    <w:rPr>
      <w:rFonts w:eastAsia="Times"/>
      <w:b/>
      <w:bCs/>
      <w:caps/>
      <w:sz w:val="24"/>
      <w:szCs w:val="22"/>
    </w:rPr>
  </w:style>
  <w:style w:type="paragraph" w:styleId="Header">
    <w:name w:val="header"/>
    <w:basedOn w:val="Normal"/>
    <w:link w:val="HeaderChar"/>
    <w:rsid w:val="005A45FF"/>
    <w:pPr>
      <w:tabs>
        <w:tab w:val="center" w:pos="4680"/>
        <w:tab w:val="right" w:pos="9360"/>
      </w:tabs>
    </w:pPr>
  </w:style>
  <w:style w:type="character" w:customStyle="1" w:styleId="HeaderChar">
    <w:name w:val="Header Char"/>
    <w:basedOn w:val="DefaultParagraphFont"/>
    <w:link w:val="Header"/>
    <w:rsid w:val="005A45FF"/>
    <w:rPr>
      <w:rFonts w:ascii="Times New Roman" w:eastAsia="MS Mincho" w:hAnsi="Times New Roman" w:cs="Times New Roman"/>
      <w:kern w:val="0"/>
      <w:sz w:val="22"/>
      <w:lang w:val="en-GB" w:eastAsia="en-US"/>
      <w14:ligatures w14:val="none"/>
    </w:rPr>
  </w:style>
  <w:style w:type="paragraph" w:styleId="Footer">
    <w:name w:val="footer"/>
    <w:basedOn w:val="Normal"/>
    <w:link w:val="FooterChar"/>
    <w:rsid w:val="005A45FF"/>
    <w:pPr>
      <w:tabs>
        <w:tab w:val="center" w:pos="4680"/>
        <w:tab w:val="right" w:pos="9360"/>
      </w:tabs>
    </w:pPr>
  </w:style>
  <w:style w:type="character" w:customStyle="1" w:styleId="FooterChar">
    <w:name w:val="Footer Char"/>
    <w:basedOn w:val="DefaultParagraphFont"/>
    <w:link w:val="Footer"/>
    <w:rsid w:val="005A45FF"/>
    <w:rPr>
      <w:rFonts w:ascii="Times New Roman" w:eastAsia="MS Mincho" w:hAnsi="Times New Roman" w:cs="Times New Roman"/>
      <w:kern w:val="0"/>
      <w:sz w:val="22"/>
      <w:lang w:val="en-GB" w:eastAsia="en-US"/>
      <w14:ligatures w14:val="none"/>
    </w:rPr>
  </w:style>
  <w:style w:type="paragraph" w:styleId="FootnoteText">
    <w:name w:val="footnote text"/>
    <w:basedOn w:val="Normal"/>
    <w:link w:val="FootnoteTextChar"/>
    <w:semiHidden/>
    <w:rsid w:val="005A45FF"/>
    <w:pPr>
      <w:spacing w:before="60"/>
    </w:pPr>
    <w:rPr>
      <w:sz w:val="20"/>
    </w:rPr>
  </w:style>
  <w:style w:type="character" w:customStyle="1" w:styleId="FootnoteTextChar">
    <w:name w:val="Footnote Text Char"/>
    <w:basedOn w:val="DefaultParagraphFont"/>
    <w:link w:val="FootnoteText"/>
    <w:semiHidden/>
    <w:rsid w:val="005A45FF"/>
    <w:rPr>
      <w:rFonts w:ascii="Times New Roman" w:eastAsia="MS Mincho" w:hAnsi="Times New Roman" w:cs="Times New Roman"/>
      <w:kern w:val="0"/>
      <w:sz w:val="20"/>
      <w:lang w:val="en-GB" w:eastAsia="en-US"/>
      <w14:ligatures w14:val="none"/>
    </w:rPr>
  </w:style>
  <w:style w:type="character" w:styleId="FootnoteReference">
    <w:name w:val="footnote reference"/>
    <w:basedOn w:val="DefaultParagraphFont"/>
    <w:semiHidden/>
    <w:rsid w:val="005A45FF"/>
    <w:rPr>
      <w:vertAlign w:val="superscript"/>
    </w:rPr>
  </w:style>
  <w:style w:type="paragraph" w:customStyle="1" w:styleId="Style">
    <w:name w:val="Style"/>
    <w:basedOn w:val="Footer"/>
    <w:autoRedefine/>
    <w:qFormat/>
    <w:rsid w:val="005A45FF"/>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5A45FF"/>
    <w:rPr>
      <w:rFonts w:ascii="Arial" w:hAnsi="Arial"/>
      <w:b/>
      <w:sz w:val="18"/>
    </w:rPr>
  </w:style>
  <w:style w:type="paragraph" w:customStyle="1" w:styleId="IPPArialFootnote">
    <w:name w:val="IPP Arial Footnote"/>
    <w:basedOn w:val="IPPArialTable"/>
    <w:qFormat/>
    <w:rsid w:val="005A45FF"/>
    <w:pPr>
      <w:tabs>
        <w:tab w:val="left" w:pos="28"/>
      </w:tabs>
      <w:ind w:left="284" w:hanging="284"/>
    </w:pPr>
    <w:rPr>
      <w:sz w:val="16"/>
    </w:rPr>
  </w:style>
  <w:style w:type="paragraph" w:customStyle="1" w:styleId="IPPContentsHead">
    <w:name w:val="IPP ContentsHead"/>
    <w:basedOn w:val="IPPSubhead"/>
    <w:next w:val="IPPNormal"/>
    <w:qFormat/>
    <w:rsid w:val="005A45FF"/>
    <w:pPr>
      <w:spacing w:after="240"/>
    </w:pPr>
    <w:rPr>
      <w:sz w:val="24"/>
    </w:rPr>
  </w:style>
  <w:style w:type="paragraph" w:styleId="BalloonText">
    <w:name w:val="Balloon Text"/>
    <w:basedOn w:val="Normal"/>
    <w:link w:val="BalloonTextChar"/>
    <w:rsid w:val="005A45FF"/>
    <w:rPr>
      <w:rFonts w:ascii="Tahoma" w:hAnsi="Tahoma" w:cs="Tahoma"/>
      <w:sz w:val="16"/>
      <w:szCs w:val="16"/>
    </w:rPr>
  </w:style>
  <w:style w:type="character" w:customStyle="1" w:styleId="BalloonTextChar">
    <w:name w:val="Balloon Text Char"/>
    <w:basedOn w:val="DefaultParagraphFont"/>
    <w:link w:val="BalloonText"/>
    <w:rsid w:val="005A45FF"/>
    <w:rPr>
      <w:rFonts w:ascii="Tahoma" w:eastAsia="MS Mincho" w:hAnsi="Tahoma" w:cs="Tahoma"/>
      <w:kern w:val="0"/>
      <w:sz w:val="16"/>
      <w:szCs w:val="16"/>
      <w:lang w:val="en-GB" w:eastAsia="en-US"/>
      <w14:ligatures w14:val="none"/>
    </w:rPr>
  </w:style>
  <w:style w:type="paragraph" w:customStyle="1" w:styleId="IPPBullet2">
    <w:name w:val="IPP Bullet2"/>
    <w:basedOn w:val="IPPNormal"/>
    <w:next w:val="IPPBullet1"/>
    <w:qFormat/>
    <w:rsid w:val="005A45FF"/>
    <w:pPr>
      <w:numPr>
        <w:numId w:val="12"/>
      </w:numPr>
      <w:tabs>
        <w:tab w:val="left" w:pos="1134"/>
      </w:tabs>
      <w:spacing w:after="60"/>
      <w:ind w:left="1134" w:hanging="567"/>
    </w:pPr>
  </w:style>
  <w:style w:type="paragraph" w:customStyle="1" w:styleId="IPPQuote">
    <w:name w:val="IPP Quote"/>
    <w:basedOn w:val="IPPNormal"/>
    <w:qFormat/>
    <w:rsid w:val="005A45FF"/>
    <w:pPr>
      <w:ind w:left="851" w:right="851"/>
    </w:pPr>
    <w:rPr>
      <w:sz w:val="18"/>
    </w:rPr>
  </w:style>
  <w:style w:type="paragraph" w:customStyle="1" w:styleId="IPPNormal">
    <w:name w:val="IPP Normal"/>
    <w:basedOn w:val="Normal"/>
    <w:qFormat/>
    <w:rsid w:val="005A45FF"/>
    <w:pPr>
      <w:spacing w:after="180"/>
    </w:pPr>
    <w:rPr>
      <w:rFonts w:eastAsia="Times"/>
    </w:rPr>
  </w:style>
  <w:style w:type="paragraph" w:customStyle="1" w:styleId="IPPIndentClose">
    <w:name w:val="IPP Indent Close"/>
    <w:basedOn w:val="IPPNormal"/>
    <w:qFormat/>
    <w:rsid w:val="005A45FF"/>
    <w:pPr>
      <w:tabs>
        <w:tab w:val="left" w:pos="2835"/>
      </w:tabs>
      <w:spacing w:after="60"/>
      <w:ind w:left="567"/>
    </w:pPr>
  </w:style>
  <w:style w:type="paragraph" w:customStyle="1" w:styleId="IPPIndent">
    <w:name w:val="IPP Indent"/>
    <w:basedOn w:val="IPPIndentClose"/>
    <w:qFormat/>
    <w:rsid w:val="005A45FF"/>
    <w:pPr>
      <w:spacing w:after="180"/>
    </w:pPr>
  </w:style>
  <w:style w:type="paragraph" w:customStyle="1" w:styleId="IPPFootnote">
    <w:name w:val="IPP Footnote"/>
    <w:basedOn w:val="IPPArialFootnote"/>
    <w:qFormat/>
    <w:rsid w:val="005A45FF"/>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5A45FF"/>
    <w:pPr>
      <w:keepNext/>
      <w:tabs>
        <w:tab w:val="left" w:pos="567"/>
      </w:tabs>
      <w:spacing w:before="120" w:after="120"/>
      <w:ind w:left="567" w:hanging="567"/>
    </w:pPr>
    <w:rPr>
      <w:b/>
      <w:i/>
    </w:rPr>
  </w:style>
  <w:style w:type="character" w:customStyle="1" w:styleId="IPPnormalitalics">
    <w:name w:val="IPP normal italics"/>
    <w:basedOn w:val="DefaultParagraphFont"/>
    <w:rsid w:val="005A45FF"/>
    <w:rPr>
      <w:rFonts w:ascii="Times New Roman" w:hAnsi="Times New Roman"/>
      <w:i/>
      <w:sz w:val="22"/>
      <w:lang w:val="en-US"/>
    </w:rPr>
  </w:style>
  <w:style w:type="character" w:customStyle="1" w:styleId="IPPNormalbold">
    <w:name w:val="IPP Normal bold"/>
    <w:basedOn w:val="PlainTextChar"/>
    <w:rsid w:val="005A45FF"/>
    <w:rPr>
      <w:rFonts w:ascii="Times New Roman" w:eastAsia="Times" w:hAnsi="Times New Roman" w:cs="Times New Roman"/>
      <w:b/>
      <w:kern w:val="0"/>
      <w:sz w:val="22"/>
      <w:szCs w:val="21"/>
      <w:lang w:val="en-AU" w:eastAsia="en-US"/>
      <w14:ligatures w14:val="none"/>
    </w:rPr>
  </w:style>
  <w:style w:type="paragraph" w:customStyle="1" w:styleId="IPPHeading1">
    <w:name w:val="IPP Heading1"/>
    <w:basedOn w:val="IPPNormal"/>
    <w:next w:val="IPPNormal"/>
    <w:qFormat/>
    <w:rsid w:val="005A45FF"/>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5A45FF"/>
    <w:pPr>
      <w:keepNext/>
      <w:ind w:left="567" w:hanging="567"/>
      <w:jc w:val="left"/>
    </w:pPr>
    <w:rPr>
      <w:b/>
      <w:bCs/>
      <w:iCs/>
      <w:szCs w:val="22"/>
    </w:rPr>
  </w:style>
  <w:style w:type="character" w:customStyle="1" w:styleId="IPPNormalunderlined">
    <w:name w:val="IPP Normal underlined"/>
    <w:basedOn w:val="DefaultParagraphFont"/>
    <w:rsid w:val="005A45FF"/>
    <w:rPr>
      <w:rFonts w:ascii="Times New Roman" w:hAnsi="Times New Roman"/>
      <w:sz w:val="22"/>
      <w:u w:val="single"/>
      <w:lang w:val="en-US"/>
    </w:rPr>
  </w:style>
  <w:style w:type="paragraph" w:customStyle="1" w:styleId="IPPBullet1">
    <w:name w:val="IPP Bullet1"/>
    <w:basedOn w:val="IPPBullet1Last"/>
    <w:qFormat/>
    <w:rsid w:val="005A45FF"/>
    <w:pPr>
      <w:numPr>
        <w:numId w:val="17"/>
      </w:numPr>
      <w:spacing w:after="60"/>
      <w:ind w:left="567" w:hanging="567"/>
    </w:pPr>
    <w:rPr>
      <w:lang w:val="en-US"/>
    </w:rPr>
  </w:style>
  <w:style w:type="paragraph" w:customStyle="1" w:styleId="IPPBullet1Last">
    <w:name w:val="IPP Bullet1Last"/>
    <w:basedOn w:val="IPPNormal"/>
    <w:next w:val="IPPNormal"/>
    <w:qFormat/>
    <w:rsid w:val="005A45FF"/>
    <w:pPr>
      <w:numPr>
        <w:numId w:val="13"/>
      </w:numPr>
    </w:pPr>
  </w:style>
  <w:style w:type="character" w:customStyle="1" w:styleId="IPPNormalstrikethrough">
    <w:name w:val="IPP Normal strikethrough"/>
    <w:rsid w:val="005A45FF"/>
    <w:rPr>
      <w:rFonts w:ascii="Times New Roman" w:hAnsi="Times New Roman"/>
      <w:strike/>
      <w:dstrike w:val="0"/>
      <w:sz w:val="22"/>
    </w:rPr>
  </w:style>
  <w:style w:type="paragraph" w:customStyle="1" w:styleId="IPPTitle16pt">
    <w:name w:val="IPP Title16pt"/>
    <w:basedOn w:val="Normal"/>
    <w:qFormat/>
    <w:rsid w:val="005A45FF"/>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5A45FF"/>
    <w:pPr>
      <w:spacing w:after="360"/>
      <w:jc w:val="center"/>
    </w:pPr>
    <w:rPr>
      <w:rFonts w:ascii="Arial" w:hAnsi="Arial" w:cs="Arial"/>
      <w:b/>
      <w:bCs/>
      <w:sz w:val="36"/>
      <w:szCs w:val="36"/>
    </w:rPr>
  </w:style>
  <w:style w:type="paragraph" w:customStyle="1" w:styleId="IPPHeader">
    <w:name w:val="IPP Header"/>
    <w:basedOn w:val="Normal"/>
    <w:qFormat/>
    <w:rsid w:val="005A45FF"/>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5A45FF"/>
    <w:pPr>
      <w:keepNext/>
      <w:tabs>
        <w:tab w:val="left" w:pos="567"/>
      </w:tabs>
      <w:spacing w:before="120"/>
      <w:jc w:val="left"/>
      <w:outlineLvl w:val="1"/>
    </w:pPr>
    <w:rPr>
      <w:b/>
      <w:sz w:val="24"/>
    </w:rPr>
  </w:style>
  <w:style w:type="numbering" w:customStyle="1" w:styleId="IPPParagraphnumberedlist">
    <w:name w:val="IPP Paragraph numbered list"/>
    <w:rsid w:val="005A45FF"/>
    <w:pPr>
      <w:numPr>
        <w:numId w:val="11"/>
      </w:numPr>
    </w:pPr>
  </w:style>
  <w:style w:type="paragraph" w:customStyle="1" w:styleId="IPPNormalCloseSpace">
    <w:name w:val="IPP NormalCloseSpace"/>
    <w:basedOn w:val="Normal"/>
    <w:qFormat/>
    <w:rsid w:val="005A45FF"/>
    <w:pPr>
      <w:keepNext/>
      <w:spacing w:after="60"/>
    </w:pPr>
  </w:style>
  <w:style w:type="paragraph" w:customStyle="1" w:styleId="IPPHeading2">
    <w:name w:val="IPP Heading2"/>
    <w:basedOn w:val="IPPNormal"/>
    <w:next w:val="IPPNormal"/>
    <w:qFormat/>
    <w:rsid w:val="005A45FF"/>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5A45FF"/>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5A45FF"/>
    <w:pPr>
      <w:tabs>
        <w:tab w:val="right" w:leader="dot" w:pos="9072"/>
      </w:tabs>
      <w:spacing w:before="240"/>
      <w:ind w:left="567" w:hanging="567"/>
    </w:pPr>
  </w:style>
  <w:style w:type="paragraph" w:styleId="TOC2">
    <w:name w:val="toc 2"/>
    <w:basedOn w:val="TOC1"/>
    <w:next w:val="Normal"/>
    <w:autoRedefine/>
    <w:uiPriority w:val="39"/>
    <w:rsid w:val="005A45FF"/>
    <w:pPr>
      <w:keepNext w:val="0"/>
      <w:tabs>
        <w:tab w:val="left" w:pos="425"/>
      </w:tabs>
      <w:spacing w:before="120" w:after="0"/>
      <w:ind w:left="425" w:right="284" w:hanging="425"/>
    </w:pPr>
  </w:style>
  <w:style w:type="paragraph" w:styleId="TOC3">
    <w:name w:val="toc 3"/>
    <w:basedOn w:val="TOC2"/>
    <w:next w:val="Normal"/>
    <w:autoRedefine/>
    <w:uiPriority w:val="39"/>
    <w:rsid w:val="005A45FF"/>
    <w:pPr>
      <w:tabs>
        <w:tab w:val="left" w:pos="1276"/>
      </w:tabs>
      <w:spacing w:before="60"/>
      <w:ind w:left="1276" w:hanging="851"/>
    </w:pPr>
    <w:rPr>
      <w:rFonts w:eastAsia="Times"/>
    </w:rPr>
  </w:style>
  <w:style w:type="paragraph" w:styleId="TOC4">
    <w:name w:val="toc 4"/>
    <w:basedOn w:val="Normal"/>
    <w:next w:val="Normal"/>
    <w:autoRedefine/>
    <w:uiPriority w:val="39"/>
    <w:rsid w:val="005A45FF"/>
    <w:pPr>
      <w:spacing w:after="120"/>
      <w:ind w:left="660"/>
    </w:pPr>
    <w:rPr>
      <w:rFonts w:eastAsia="Times"/>
      <w:lang w:val="en-AU"/>
    </w:rPr>
  </w:style>
  <w:style w:type="paragraph" w:styleId="TOC5">
    <w:name w:val="toc 5"/>
    <w:basedOn w:val="Normal"/>
    <w:next w:val="Normal"/>
    <w:autoRedefine/>
    <w:uiPriority w:val="39"/>
    <w:rsid w:val="005A45FF"/>
    <w:pPr>
      <w:spacing w:after="120"/>
      <w:ind w:left="880"/>
    </w:pPr>
    <w:rPr>
      <w:rFonts w:eastAsia="Times"/>
      <w:lang w:val="en-AU"/>
    </w:rPr>
  </w:style>
  <w:style w:type="paragraph" w:styleId="TOC6">
    <w:name w:val="toc 6"/>
    <w:basedOn w:val="Normal"/>
    <w:next w:val="Normal"/>
    <w:autoRedefine/>
    <w:uiPriority w:val="39"/>
    <w:rsid w:val="005A45FF"/>
    <w:pPr>
      <w:spacing w:after="120"/>
      <w:ind w:left="1100"/>
    </w:pPr>
    <w:rPr>
      <w:rFonts w:eastAsia="Times"/>
      <w:lang w:val="en-AU"/>
    </w:rPr>
  </w:style>
  <w:style w:type="paragraph" w:styleId="TOC7">
    <w:name w:val="toc 7"/>
    <w:basedOn w:val="Normal"/>
    <w:next w:val="Normal"/>
    <w:autoRedefine/>
    <w:uiPriority w:val="39"/>
    <w:rsid w:val="005A45FF"/>
    <w:pPr>
      <w:spacing w:after="120"/>
      <w:ind w:left="1320"/>
    </w:pPr>
    <w:rPr>
      <w:rFonts w:eastAsia="Times"/>
      <w:lang w:val="en-AU"/>
    </w:rPr>
  </w:style>
  <w:style w:type="paragraph" w:styleId="TOC8">
    <w:name w:val="toc 8"/>
    <w:basedOn w:val="Normal"/>
    <w:next w:val="Normal"/>
    <w:autoRedefine/>
    <w:uiPriority w:val="39"/>
    <w:rsid w:val="005A45FF"/>
    <w:pPr>
      <w:spacing w:after="120"/>
      <w:ind w:left="1540"/>
    </w:pPr>
    <w:rPr>
      <w:rFonts w:eastAsia="Times"/>
      <w:lang w:val="en-AU"/>
    </w:rPr>
  </w:style>
  <w:style w:type="paragraph" w:styleId="TOC9">
    <w:name w:val="toc 9"/>
    <w:basedOn w:val="Normal"/>
    <w:next w:val="Normal"/>
    <w:autoRedefine/>
    <w:uiPriority w:val="39"/>
    <w:rsid w:val="005A45FF"/>
    <w:pPr>
      <w:spacing w:after="120"/>
      <w:ind w:left="1760"/>
    </w:pPr>
    <w:rPr>
      <w:rFonts w:eastAsia="Times"/>
      <w:lang w:val="en-AU"/>
    </w:rPr>
  </w:style>
  <w:style w:type="paragraph" w:customStyle="1" w:styleId="IPPReferences">
    <w:name w:val="IPP References"/>
    <w:basedOn w:val="IPPNormal"/>
    <w:qFormat/>
    <w:rsid w:val="005A45FF"/>
    <w:pPr>
      <w:spacing w:after="60"/>
      <w:ind w:left="567" w:hanging="567"/>
    </w:pPr>
  </w:style>
  <w:style w:type="paragraph" w:customStyle="1" w:styleId="IPPArial">
    <w:name w:val="IPP Arial"/>
    <w:basedOn w:val="IPPNormal"/>
    <w:qFormat/>
    <w:rsid w:val="005A45FF"/>
    <w:pPr>
      <w:spacing w:after="0"/>
    </w:pPr>
    <w:rPr>
      <w:rFonts w:ascii="Arial" w:hAnsi="Arial"/>
      <w:sz w:val="18"/>
    </w:rPr>
  </w:style>
  <w:style w:type="paragraph" w:customStyle="1" w:styleId="IPPArialTable">
    <w:name w:val="IPP Arial Table"/>
    <w:basedOn w:val="IPPArial"/>
    <w:qFormat/>
    <w:rsid w:val="005A45FF"/>
    <w:pPr>
      <w:spacing w:before="60" w:after="60"/>
      <w:jc w:val="left"/>
    </w:pPr>
  </w:style>
  <w:style w:type="paragraph" w:customStyle="1" w:styleId="IPPHeaderlandscape">
    <w:name w:val="IPP Header landscape"/>
    <w:basedOn w:val="IPPHeader"/>
    <w:qFormat/>
    <w:rsid w:val="005A45FF"/>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5A45FF"/>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5A45FF"/>
    <w:rPr>
      <w:rFonts w:ascii="Courier" w:eastAsia="Times" w:hAnsi="Courier" w:cs="Times New Roman"/>
      <w:kern w:val="0"/>
      <w:sz w:val="21"/>
      <w:szCs w:val="21"/>
      <w:lang w:val="en-AU" w:eastAsia="en-US"/>
      <w14:ligatures w14:val="none"/>
    </w:rPr>
  </w:style>
  <w:style w:type="paragraph" w:customStyle="1" w:styleId="IPPLetterList">
    <w:name w:val="IPP LetterList"/>
    <w:basedOn w:val="IPPBullet2"/>
    <w:qFormat/>
    <w:rsid w:val="005A45FF"/>
    <w:pPr>
      <w:numPr>
        <w:numId w:val="8"/>
      </w:numPr>
      <w:jc w:val="left"/>
    </w:pPr>
  </w:style>
  <w:style w:type="paragraph" w:customStyle="1" w:styleId="IPPLetterListIndent">
    <w:name w:val="IPP LetterList Indent"/>
    <w:basedOn w:val="IPPLetterList"/>
    <w:qFormat/>
    <w:rsid w:val="005A45FF"/>
    <w:pPr>
      <w:numPr>
        <w:numId w:val="9"/>
      </w:numPr>
    </w:pPr>
  </w:style>
  <w:style w:type="paragraph" w:customStyle="1" w:styleId="IPPFooterLandscape">
    <w:name w:val="IPP Footer Landscape"/>
    <w:basedOn w:val="IPPHeaderlandscape"/>
    <w:qFormat/>
    <w:rsid w:val="005A45FF"/>
    <w:pPr>
      <w:pBdr>
        <w:top w:val="single" w:sz="4" w:space="1" w:color="auto"/>
        <w:bottom w:val="none" w:sz="0" w:space="0" w:color="auto"/>
      </w:pBdr>
      <w:jc w:val="right"/>
    </w:pPr>
    <w:rPr>
      <w:b/>
    </w:rPr>
  </w:style>
  <w:style w:type="paragraph" w:customStyle="1" w:styleId="IPPSubheadSpace">
    <w:name w:val="IPP Subhead Space"/>
    <w:basedOn w:val="IPPSubhead"/>
    <w:qFormat/>
    <w:rsid w:val="005A45FF"/>
    <w:pPr>
      <w:tabs>
        <w:tab w:val="left" w:pos="567"/>
      </w:tabs>
      <w:spacing w:before="60" w:after="60"/>
    </w:pPr>
  </w:style>
  <w:style w:type="paragraph" w:customStyle="1" w:styleId="IPPSubheadSpaceAfter">
    <w:name w:val="IPP Subhead SpaceAfter"/>
    <w:basedOn w:val="IPPSubhead"/>
    <w:qFormat/>
    <w:rsid w:val="005A45FF"/>
    <w:pPr>
      <w:spacing w:after="60"/>
    </w:pPr>
  </w:style>
  <w:style w:type="paragraph" w:customStyle="1" w:styleId="IPPHdg1Num">
    <w:name w:val="IPP Hdg1Num"/>
    <w:basedOn w:val="IPPHeading1"/>
    <w:next w:val="IPPNormal"/>
    <w:qFormat/>
    <w:rsid w:val="005A45FF"/>
    <w:pPr>
      <w:numPr>
        <w:numId w:val="14"/>
      </w:numPr>
    </w:pPr>
  </w:style>
  <w:style w:type="paragraph" w:customStyle="1" w:styleId="IPPHdg2Num">
    <w:name w:val="IPP Hdg2Num"/>
    <w:basedOn w:val="IPPHeading2"/>
    <w:next w:val="IPPNormal"/>
    <w:qFormat/>
    <w:rsid w:val="005A45FF"/>
    <w:pPr>
      <w:numPr>
        <w:ilvl w:val="1"/>
        <w:numId w:val="15"/>
      </w:numPr>
    </w:pPr>
  </w:style>
  <w:style w:type="paragraph" w:customStyle="1" w:styleId="IPPNumberedList">
    <w:name w:val="IPP NumberedList"/>
    <w:basedOn w:val="IPPBullet1"/>
    <w:qFormat/>
    <w:rsid w:val="005A45FF"/>
    <w:pPr>
      <w:numPr>
        <w:numId w:val="16"/>
      </w:numPr>
    </w:pPr>
  </w:style>
  <w:style w:type="paragraph" w:customStyle="1" w:styleId="IPPParagraphnumberingclose">
    <w:name w:val="IPP Paragraph numbering close"/>
    <w:basedOn w:val="IPPParagraphnumbering"/>
    <w:qFormat/>
    <w:rsid w:val="005A45FF"/>
    <w:pPr>
      <w:keepNext/>
      <w:spacing w:after="60"/>
    </w:pPr>
  </w:style>
  <w:style w:type="paragraph" w:customStyle="1" w:styleId="IPPNumberedListLast">
    <w:name w:val="IPP NumberedListLast"/>
    <w:basedOn w:val="IPPNumberedList"/>
    <w:qFormat/>
    <w:rsid w:val="005A45FF"/>
    <w:pPr>
      <w:spacing w:after="180"/>
    </w:pPr>
  </w:style>
  <w:style w:type="character" w:styleId="FollowedHyperlink">
    <w:name w:val="FollowedHyperlink"/>
    <w:basedOn w:val="DefaultParagraphFont"/>
    <w:semiHidden/>
    <w:unhideWhenUsed/>
    <w:rsid w:val="005A45FF"/>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ippc.int/en/publications/930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b72606be95184b31bbffc9f10e45c298">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904f0f7eebb84c862977ddae8185dd6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31D4F705-F6A5-40C9-84EF-04C0A90B5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B3B2E-06C7-4CDA-9338-37D25F19C396}">
  <ds:schemaRefs>
    <ds:schemaRef ds:uri="http://schemas.microsoft.com/sharepoint/v3/contenttype/forms"/>
  </ds:schemaRefs>
</ds:datastoreItem>
</file>

<file path=customXml/itemProps3.xml><?xml version="1.0" encoding="utf-8"?>
<ds:datastoreItem xmlns:ds="http://schemas.openxmlformats.org/officeDocument/2006/customXml" ds:itemID="{3754AE9B-4088-44F5-B4F3-BD1973429196}">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docProps/app.xml><?xml version="1.0" encoding="utf-8"?>
<Properties xmlns="http://schemas.openxmlformats.org/officeDocument/2006/extended-properties" xmlns:vt="http://schemas.openxmlformats.org/officeDocument/2006/docPropsVTypes">
  <Template>IPPC_2024-06-17.dotx</Template>
  <TotalTime>203</TotalTime>
  <Pages>1</Pages>
  <Words>3492</Words>
  <Characters>19907</Characters>
  <Application>Microsoft Office Word</Application>
  <DocSecurity>4</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BeltranMontoya, Camilo (NSPD)</dc:creator>
  <cp:keywords/>
  <dc:description/>
  <cp:lastModifiedBy>BeltranMontoya, Camilo (NSPD)</cp:lastModifiedBy>
  <cp:revision>219</cp:revision>
  <dcterms:created xsi:type="dcterms:W3CDTF">2026-02-20T11:12:00Z</dcterms:created>
  <dcterms:modified xsi:type="dcterms:W3CDTF">2026-02-25T12:08:00Z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44198d95-11c1-4437-a8e6-241bc2a09f91</vt:lpwstr>
  </property>
  <property fmtid="{D5CDD505-2E9C-101B-9397-08002B2CF9AE}" pid="3" name="ContentTypeId">
    <vt:lpwstr>0x010100299519679B1A8B4091DBA33CE26F55F5</vt:lpwstr>
  </property>
  <property fmtid="{D5CDD505-2E9C-101B-9397-08002B2CF9AE}" pid="4" name="docLang">
    <vt:lpwstr>en</vt:lpwstr>
  </property>
  <property fmtid="{D5CDD505-2E9C-101B-9397-08002B2CF9AE}" pid="5" name="MediaServiceImageTags">
    <vt:lpwstr/>
  </property>
</Properties>
</file>