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Planococuss lilacinus (2023-35). Document title: 2023-035_Draft_PT_Ir_Plilacinus_eng.docx]</w:t>
      </w:r>
    </w:p>
    <w:p w14:paraId="77A01A31" w14:textId="3F7110BE">
      <w:pPr>
        <w:pStyle w:val="IPPHeadSection"/>
        <w:ind w:left="0" w:firstLine="0"/>
      </w:pPr>
      <w:r>
        <w:rPr>
          <w:rStyle w:val="PleaseReviewParagraphId"/>
          <w:b w:val="off"/>
          <w:i w:val="off"/>
        </w:rPr>
        <w:t>[1]</w:t>
      </w:r>
      <w:bookmarkStart w:name="_Toc121913536" w:id="0"/>
      <w:r>
        <w:t xml:space="preserve">Draft ANNEX to ISPM 28: </w:t>
      </w:r>
      <w:r>
        <w:rPr>
          <w:caps w:val="0"/>
        </w:rPr>
        <w:t xml:space="preserve">Irradiation treatment for </w:t>
      </w:r>
      <w:r>
        <w:rPr>
          <w:i/>
          <w:iCs/>
          <w:caps w:val="0"/>
        </w:rPr>
        <w:t>Planococcus lilacinus</w:t>
      </w:r>
      <w:r>
        <w:t xml:space="preserve"> (2023-035)</w:t>
      </w:r>
    </w:p>
    <w:p w14:paraId="7BC66159" w14:textId="4D7A93E0">
      <w:pPr>
        <w:pStyle w:val="IPPArialTable"/>
        <w:rPr>
          <w:rFonts w:asciiTheme="minorBidi" w:hAnsiTheme="minorBidi" w:cstheme="minorBidi"/>
          <w:b/>
          <w:bCs/>
        </w:rPr>
      </w:pPr>
      <w:r>
        <w:rPr>
          <w:rStyle w:val="PleaseReviewParagraphId"/>
          <w:b w:val="off"/>
          <w:i w:val="off"/>
        </w:rPr>
        <w:t>[2]</w:t>
      </w:r>
      <w:r>
        <w:rPr>
          <w:rFonts w:asciiTheme="minorBidi" w:hAnsiTheme="minorBidi" w:cstheme="minorBidi"/>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iCs/>
              </w:rPr>
            </w:pPr>
            <w:r>
              <w:rPr>
                <w:rStyle w:val="PleaseReviewParagraphId"/>
                <w:b w:val="off"/>
                <w:i w:val="off"/>
              </w:rPr>
              <w:t>[3]</w:t>
            </w:r>
            <w:r>
              <w:rPr>
                <w:i/>
                <w:iCs/>
              </w:rPr>
              <w:t>This is not an official part of the annex to the standard and it will be modified by the IPPC Secretariat after 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pPr>
            <w:r>
              <w:rPr>
                <w:rStyle w:val="PleaseReviewParagraphId"/>
                <w:b w:val="off"/>
                <w:i w:val="off"/>
              </w:rPr>
              <w:t>[4]</w:t>
            </w:r>
            <w:r>
              <w:t>Date of this document</w:t>
            </w:r>
          </w:p>
        </w:tc>
        <w:tc xmlns:tara="kcentrix:tara" tara:rowspan="1" tara:colspan="1">
          <w:tcPr>
            <w:tcW w:w="6766" w:type="dxa"/>
            <w:tcBorders>
              <w:right w:val="single" w:color="auto" w:sz="4" w:space="0"/>
            </w:tcBorders>
          </w:tcPr>
          <w:p w14:paraId="4411BC52" w14:textId="7EFF8F3A">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pPr>
            <w:r>
              <w:rPr>
                <w:rStyle w:val="PleaseReviewParagraphId"/>
                <w:b w:val="off"/>
                <w:i w:val="off"/>
              </w:rPr>
              <w:t>[6]</w:t>
            </w:r>
            <w:r>
              <w:t>Document category</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Draft annex to ISPM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pPr>
            <w:r>
              <w:rPr>
                <w:rStyle w:val="PleaseReviewParagraphId"/>
                <w:b w:val="off"/>
                <w:i w:val="off"/>
              </w:rPr>
              <w:t>[8]</w:t>
            </w:r>
            <w:r>
              <w:t>Current document stage</w:t>
            </w:r>
          </w:p>
        </w:tc>
        <w:tc xmlns:tara="kcentrix:tara" tara:rowspan="1" tara:colspan="1">
          <w:tcPr>
            <w:tcW w:w="6766" w:type="dxa"/>
            <w:tcBorders>
              <w:right w:val="single" w:color="auto" w:sz="4" w:space="0"/>
            </w:tcBorders>
          </w:tcPr>
          <w:p w14:paraId="484FFD4B" w14:textId="05737CEB">
            <w:pPr>
              <w:pStyle w:val="IPPArial"/>
            </w:pPr>
            <w:r>
              <w:rPr>
                <w:rStyle w:val="PleaseReviewParagraphId"/>
                <w:b w:val="off"/>
                <w:i w:val="off"/>
              </w:rPr>
              <w:t>[9]</w:t>
            </w:r>
            <w:r>
              <w:rPr>
                <w:i/>
                <w:iCs/>
              </w:rPr>
              <w:t>To</w:t>
            </w:r>
            <w:r>
              <w:t xml:space="preserve"> first consultation</w:t>
            </w:r>
          </w:p>
        </w:tc>
      </w:tr>
      <w:tr w14:paraId="39D860D1" w14:textId="77777777">
        <w:trPr>
          <w:trHeight w:val="947"/>
        </w:trPr>
        <w:tc xmlns:tara="kcentrix:tara" tara:rowspan="1" tara:colspan="1">
          <w:tcPr>
            <w:tcW w:w="2273" w:type="dxa"/>
            <w:tcBorders>
              <w:left w:val="single" w:color="auto" w:sz="4" w:space="0"/>
              <w:bottom w:val="single" w:color="7F7F7F" w:sz="2" w:space="0"/>
            </w:tcBorders>
          </w:tcPr>
          <w:p w14:paraId="1F74CAC9" w14:textId="77777777">
            <w:pPr>
              <w:pStyle w:val="IPPArial"/>
            </w:pPr>
            <w:r>
              <w:rPr>
                <w:rStyle w:val="PleaseReviewParagraphId"/>
                <w:b w:val="off"/>
                <w:i w:val="off"/>
              </w:rPr>
              <w:t>[10]</w:t>
            </w:r>
            <w:r>
              <w:t>Major stages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Treatment submitted in response to 2017 call for treatments (ongoing).</w:t>
            </w:r>
          </w:p>
          <w:p w14:paraId="5B9D0E88" w14:textId="54BA0407">
            <w:pPr>
              <w:pStyle w:val="IPPArial"/>
            </w:pPr>
            <w:r>
              <w:rPr>
                <w:rStyle w:val="PleaseReviewParagraphId"/>
                <w:b w:val="off"/>
                <w:i w:val="off"/>
              </w:rPr>
              <w:t>[12]</w:t>
            </w:r>
            <w:r>
              <w:t xml:space="preserve">2023-09 SC added </w:t>
            </w:r>
            <w:r>
              <w:rPr>
                <w:i/>
                <w:iCs/>
              </w:rPr>
              <w:t>Irradiation treatment for</w:t>
            </w:r>
            <w:r>
              <w:t xml:space="preserve"> Planococcus lilacinus (2023-035) to the TPPT work programme</w:t>
            </w:r>
            <w:r>
              <w:rPr>
                <w:rFonts w:cs="Arial"/>
                <w:iCs/>
                <w:szCs w:val="18"/>
              </w:rPr>
              <w:t>, subsequently (in 2023-11) assigning it priority 1</w:t>
            </w:r>
            <w:r>
              <w:t>.</w:t>
            </w:r>
          </w:p>
          <w:p w14:paraId="334359CA" w14:textId="441DF2EA">
            <w:pPr>
              <w:pStyle w:val="IPPArial"/>
            </w:pPr>
            <w:r>
              <w:rPr>
                <w:rStyle w:val="PleaseReviewParagraphId"/>
                <w:b w:val="off"/>
                <w:i w:val="off"/>
              </w:rPr>
              <w:t>[13]</w:t>
            </w:r>
            <w:r>
              <w:t>2023-10 TPPT revised the draft and recommended it to SC for first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pPr>
            <w:r>
              <w:rPr>
                <w:rStyle w:val="PleaseReviewParagraphId"/>
                <w:b w:val="off"/>
                <w:i w:val="off"/>
              </w:rPr>
              <w:t>[14]</w:t>
            </w:r>
            <w:r>
              <w:t>Treatment Lead</w:t>
            </w:r>
          </w:p>
        </w:tc>
        <w:tc xmlns:tara="kcentrix:tara" tara:rowspan="1" tara:colspan="1">
          <w:tcPr>
            <w:tcW w:w="6766" w:type="dxa"/>
            <w:tcBorders>
              <w:bottom w:val="single" w:color="auto" w:sz="4" w:space="0"/>
              <w:right w:val="single" w:color="auto" w:sz="4" w:space="0"/>
            </w:tcBorders>
          </w:tcPr>
          <w:p w14:paraId="50DFC0F2" w14:textId="3A372ADF">
            <w:pPr>
              <w:pStyle w:val="IPPArial"/>
            </w:pPr>
            <w:r>
              <w:rPr>
                <w:rStyle w:val="PleaseReviewParagraphId"/>
                <w:b w:val="off"/>
                <w:i w:val="off"/>
              </w:rPr>
              <w:t>[15]</w:t>
            </w:r>
            <w:r>
              <w:t>2023-08 Takashi KAWAI (JP, Treatment Lead)</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pPr>
            <w:r>
              <w:rPr>
                <w:rStyle w:val="PleaseReviewParagraphId"/>
                <w:b w:val="off"/>
                <w:i w:val="off"/>
              </w:rPr>
              <w:t>[16]</w:t>
            </w:r>
            <w:r>
              <w:t>Notes</w:t>
            </w:r>
          </w:p>
        </w:tc>
        <w:tc xmlns:tara="kcentrix:tara" tara:rowspan="1" tara:colspan="1">
          <w:tcPr>
            <w:tcW w:w="6766" w:type="dxa"/>
            <w:tcBorders>
              <w:top w:val="single" w:color="auto" w:sz="4" w:space="0"/>
            </w:tcBorders>
          </w:tcPr>
          <w:p w14:paraId="1861B902" w14:textId="7F17F476">
            <w:pPr>
              <w:pStyle w:val="IPPArial"/>
            </w:pPr>
            <w:r>
              <w:rPr>
                <w:rStyle w:val="PleaseReviewParagraphId"/>
                <w:b w:val="off"/>
                <w:i w:val="off"/>
              </w:rPr>
              <w:t>[17]</w:t>
            </w:r>
            <w:r>
              <w:t>2024-02 Edited</w:t>
            </w:r>
          </w:p>
        </w:tc>
      </w:tr>
    </w:tbl>
    <w:p w14:paraId="1A1076B6" w14:textId="77777777">
      <w:pPr>
        <w:pStyle w:val="IPPHeading1"/>
        <w:ind w:left="0" w:firstLine="0"/>
      </w:pPr>
      <w:r>
        <w:rPr>
          <w:rStyle w:val="PleaseReviewParagraphId"/>
          <w:b w:val="off"/>
          <w:i w:val="off"/>
        </w:rPr>
        <w:t>[18]</w:t>
      </w:r>
      <w:r>
        <w:t>Scope of the treatment</w:t>
      </w:r>
    </w:p>
    <w:p w14:paraId="168AFA60" w14:textId="08DCAC8C">
      <w:pPr>
        <w:pStyle w:val="IPPParagraphnumbering"/>
        <w:numPr>
          <w:ilvl w:val="0"/>
          <w:numId w:val="0"/>
        </w:numPr>
        <w:rPr>
          <w:lang w:val="en-GB" w:eastAsia="en-AU"/>
        </w:rPr>
      </w:pPr>
      <w:r>
        <w:rPr>
          <w:rStyle w:val="PleaseReviewParagraphId"/>
          <w:b w:val="off"/>
          <w:i w:val="off"/>
        </w:rPr>
        <w:t>[19]</w:t>
      </w:r>
      <w:r>
        <w:rPr>
          <w:lang w:val="en-GB"/>
        </w:rPr>
        <w:t xml:space="preserve">This treatment describes irradiation of fruits and vegetables at 163 Gy minimum absorbed dose to prevent the </w:t>
      </w:r>
      <w:bookmarkStart w:name="_Hlk147307163" w:id="2"/>
      <w:r>
        <w:rPr>
          <w:lang w:val="en-GB"/>
        </w:rPr>
        <w:t>development of F</w:t>
      </w:r>
      <w:r>
        <w:rPr>
          <w:vertAlign w:val="subscript"/>
          <w:lang w:val="en-GB"/>
        </w:rPr>
        <w:t>1</w:t>
      </w:r>
      <w:r>
        <w:rPr>
          <w:lang w:val="en-GB"/>
        </w:rPr>
        <w:t xml:space="preserve"> </w:t>
      </w:r>
      <w:r>
        <w:rPr>
          <w:rFonts w:eastAsia="MS Mincho"/>
          <w:lang w:val="en-GB" w:eastAsia="ja-JP"/>
        </w:rPr>
        <w:t>second-instar nymphs</w:t>
      </w:r>
      <w:r>
        <w:rPr>
          <w:lang w:val="en-GB"/>
        </w:rPr>
        <w:t xml:space="preserve"> of </w:t>
      </w:r>
      <w:r>
        <w:rPr>
          <w:i/>
          <w:iCs/>
          <w:lang w:val="en-GB"/>
        </w:rPr>
        <w:t>Planococcus lilacinus</w:t>
      </w:r>
      <w:bookmarkEnd w:id="2"/>
      <w:r>
        <w:rPr>
          <w:lang w:val="en-GB"/>
        </w:rPr>
        <w:t xml:space="preserve"> at the stated efficacy.</w:t>
      </w:r>
      <w:r>
        <w:rPr>
          <w:rStyle w:val="FootnoteReference"/>
          <w:lang w:val="en-GB"/>
        </w:rPr>
        <w:footnoteReference w:id="1"/>
      </w:r>
      <w:r>
        <w:rPr>
          <w:lang w:val="en-GB"/>
        </w:rPr>
        <w:t xml:space="preserve"> </w:t>
      </w:r>
    </w:p>
    <w:p w14:paraId="0A033B1D" w14:textId="77777777">
      <w:pPr>
        <w:pStyle w:val="IPPHeading1"/>
        <w:rPr>
          <w:lang w:eastAsia="en-AU"/>
        </w:rPr>
      </w:pPr>
      <w:r>
        <w:rPr>
          <w:rStyle w:val="PleaseReviewParagraphId"/>
          <w:b w:val="off"/>
          <w:i w:val="off"/>
        </w:rPr>
        <w:t>[21]</w:t>
      </w:r>
      <w:r>
        <w:rPr>
          <w:lang w:eastAsia="en-AU"/>
        </w:rPr>
        <w:t>Treatment description</w:t>
      </w:r>
    </w:p>
    <w:p w14:paraId="3C8F0EB8" w14:textId="3B38ABE3">
      <w:pPr>
        <w:pStyle w:val="IPPParagraphnumbering"/>
        <w:numPr>
          <w:ilvl w:val="0"/>
          <w:numId w:val="0"/>
        </w:numPr>
        <w:tabs>
          <w:tab w:val="left" w:pos="2552"/>
        </w:tabs>
        <w:rPr>
          <w:lang w:val="en-GB" w:eastAsia="en-AU"/>
        </w:rPr>
      </w:pPr>
      <w:r>
        <w:rPr>
          <w:rStyle w:val="PleaseReviewParagraphId"/>
          <w:b w:val="off"/>
          <w:i w:val="off"/>
        </w:rPr>
        <w:t>[22]</w:t>
      </w:r>
      <w:r>
        <w:rPr>
          <w:b/>
          <w:lang w:val="en-GB" w:eastAsia="en-AU"/>
        </w:rPr>
        <w:t>Name of treatment</w:t>
      </w:r>
      <w:r>
        <w:rPr>
          <w:lang w:val="en-GB" w:eastAsia="en-AU"/>
        </w:rPr>
        <w:tab/>
        <w:t xml:space="preserve">Irradiation treatment for </w:t>
      </w:r>
      <w:r>
        <w:rPr>
          <w:i/>
          <w:lang w:val="en-GB"/>
        </w:rPr>
        <w:t>Planococcus lilacinus</w:t>
      </w:r>
    </w:p>
    <w:p w14:paraId="1FC6C08A" w14:textId="7782740C">
      <w:pPr>
        <w:pStyle w:val="IPPParagraphnumbering"/>
        <w:numPr>
          <w:ilvl w:val="0"/>
          <w:numId w:val="0"/>
        </w:numPr>
        <w:tabs>
          <w:tab w:val="left" w:pos="2552"/>
        </w:tabs>
        <w:rPr>
          <w:i/>
          <w:color w:val="4472C4"/>
          <w:lang w:val="en-GB" w:eastAsia="en-AU"/>
        </w:rPr>
      </w:pPr>
      <w:r>
        <w:rPr>
          <w:rStyle w:val="PleaseReviewParagraphId"/>
          <w:b w:val="off"/>
          <w:i w:val="off"/>
        </w:rPr>
        <w:t>[23]</w:t>
      </w:r>
      <w:r>
        <w:rPr>
          <w:b/>
          <w:lang w:val="en-GB" w:eastAsia="en-AU"/>
        </w:rPr>
        <w:t>Active ingredient</w:t>
      </w:r>
      <w:r>
        <w:rPr>
          <w:lang w:val="en-GB" w:eastAsia="en-AU"/>
        </w:rPr>
        <w:tab/>
        <w:t>n/a</w:t>
      </w:r>
    </w:p>
    <w:p w14:paraId="26D53C23" w14:textId="7637E254">
      <w:pPr>
        <w:pStyle w:val="IPPParagraphnumbering"/>
        <w:numPr>
          <w:ilvl w:val="0"/>
          <w:numId w:val="0"/>
        </w:numPr>
        <w:tabs>
          <w:tab w:val="left" w:pos="2552"/>
        </w:tabs>
        <w:rPr>
          <w:lang w:val="en-GB"/>
        </w:rPr>
      </w:pPr>
      <w:r>
        <w:rPr>
          <w:rStyle w:val="PleaseReviewParagraphId"/>
          <w:b w:val="off"/>
          <w:i w:val="off"/>
        </w:rPr>
        <w:t>[24]</w:t>
      </w:r>
      <w:r>
        <w:rPr>
          <w:b/>
          <w:lang w:val="en-GB"/>
        </w:rPr>
        <w:t>Treatment type</w:t>
      </w:r>
      <w:r>
        <w:rPr>
          <w:lang w:val="en-GB"/>
        </w:rPr>
        <w:tab/>
        <w:t>Irradiation</w:t>
      </w:r>
    </w:p>
    <w:p w14:paraId="2DB3AB6E" w14:textId="5B96223E">
      <w:pPr>
        <w:pStyle w:val="IPPParagraphnumbering"/>
        <w:numPr>
          <w:ilvl w:val="0"/>
          <w:numId w:val="0"/>
        </w:numPr>
        <w:tabs>
          <w:tab w:val="left" w:pos="2552"/>
        </w:tabs>
        <w:rPr>
          <w:i/>
          <w:color w:val="4472C4"/>
          <w:lang w:val="en-GB" w:eastAsia="en-AU"/>
        </w:rPr>
      </w:pPr>
      <w:r>
        <w:rPr>
          <w:rStyle w:val="PleaseReviewParagraphId"/>
          <w:b w:val="off"/>
          <w:i w:val="off"/>
        </w:rPr>
        <w:t>[25]</w:t>
      </w:r>
      <w:r>
        <w:rPr>
          <w:b/>
          <w:lang w:val="en-GB"/>
        </w:rPr>
        <w:t>Target pest</w:t>
      </w:r>
      <w:r>
        <w:rPr>
          <w:lang w:val="en-GB"/>
        </w:rPr>
        <w:tab/>
      </w:r>
      <w:r>
        <w:rPr>
          <w:i/>
          <w:lang w:val="en-GB"/>
        </w:rPr>
        <w:t>Planococcus lilacinus</w:t>
      </w:r>
      <w:r>
        <w:rPr>
          <w:lang w:val="en-GB"/>
        </w:rPr>
        <w:t xml:space="preserve"> (Cockerell, 1905)</w:t>
      </w:r>
      <w:r>
        <w:rPr>
          <w:rFonts w:eastAsia="MS Mincho"/>
          <w:lang w:val="en-GB" w:eastAsia="ja-JP"/>
        </w:rPr>
        <w:t xml:space="preserve"> </w:t>
      </w:r>
      <w:r>
        <w:rPr>
          <w:lang w:val="en-GB"/>
        </w:rPr>
        <w:t>(Hemiptera: Pseudococcidae)</w:t>
      </w:r>
    </w:p>
    <w:p w14:paraId="72224BF6" w14:textId="4B95000F">
      <w:pPr>
        <w:pStyle w:val="IPPParagraphnumbering"/>
        <w:numPr>
          <w:ilvl w:val="0"/>
          <w:numId w:val="0"/>
        </w:numPr>
        <w:tabs>
          <w:tab w:val="left" w:pos="2552"/>
        </w:tabs>
        <w:rPr>
          <w:i/>
          <w:color w:val="4472C4"/>
          <w:lang w:val="en-GB" w:eastAsia="en-AU"/>
        </w:rPr>
      </w:pPr>
      <w:r>
        <w:rPr>
          <w:rStyle w:val="PleaseReviewParagraphId"/>
          <w:b w:val="off"/>
          <w:i w:val="off"/>
        </w:rPr>
        <w:t>[26]</w:t>
      </w:r>
      <w:r>
        <w:rPr>
          <w:b/>
          <w:lang w:val="en-GB" w:eastAsia="en-AU"/>
        </w:rPr>
        <w:t>Target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lang w:val="en-GB"/>
        </w:rPr>
        <w:t>Planococcus lilacinus</w:t>
      </w:r>
    </w:p>
    <w:p w14:paraId="28C91E25" w14:textId="55793B9C">
      <w:pPr>
        <w:pStyle w:val="IPPHeading1"/>
        <w:rPr>
          <w:lang w:eastAsia="en-AU"/>
        </w:rPr>
      </w:pPr>
      <w:r>
        <w:rPr>
          <w:rStyle w:val="PleaseReviewParagraphId"/>
          <w:b w:val="off"/>
          <w:i w:val="off"/>
        </w:rPr>
        <w:t>[27]</w:t>
      </w:r>
      <w:r>
        <w:rPr>
          <w:lang w:eastAsia="en-AU"/>
        </w:rPr>
        <w:t>Treatment schedule</w:t>
      </w:r>
    </w:p>
    <w:p w14:paraId="184E9CB6" w14:textId="0413AFDC">
      <w:pPr>
        <w:pStyle w:val="IPPParagraphnumbering"/>
        <w:numPr>
          <w:ilvl w:val="0"/>
          <w:numId w:val="0"/>
        </w:numPr>
        <w:rPr>
          <w:lang w:val="en-GB"/>
        </w:rPr>
      </w:pPr>
      <w:r>
        <w:rPr>
          <w:rStyle w:val="PleaseReviewParagraphId"/>
          <w:b w:val="off"/>
          <w:i w:val="off"/>
        </w:rPr>
        <w:t>[28]</w:t>
      </w:r>
      <w:r>
        <w:rPr>
          <w:rFonts w:eastAsia="Times New Roman"/>
          <w:lang w:val="en-GB" w:eastAsia="en-AU"/>
        </w:rPr>
        <w:t xml:space="preserve">Minimum absorbed dose of 163 Gy to prevent development to the </w:t>
      </w:r>
      <w:r>
        <w:rPr>
          <w:lang w:val="en-GB"/>
        </w:rPr>
        <w:t>F</w:t>
      </w:r>
      <w:r>
        <w:rPr>
          <w:vertAlign w:val="subscript"/>
          <w:lang w:val="en-GB"/>
        </w:rPr>
        <w:t xml:space="preserve">1 </w:t>
      </w:r>
      <w:r>
        <w:rPr>
          <w:rFonts w:eastAsia="Times New Roman"/>
          <w:lang w:val="en-GB" w:eastAsia="en-AU"/>
        </w:rPr>
        <w:t xml:space="preserve">second-instar nymph stage of </w:t>
      </w:r>
      <w:r>
        <w:rPr>
          <w:rFonts w:eastAsia="Times New Roman"/>
          <w:i/>
          <w:iCs/>
          <w:lang w:val="en-GB" w:eastAsia="en-AU"/>
        </w:rPr>
        <w:t>Planococcus lilacinus.</w:t>
      </w:r>
      <w:r>
        <w:rPr>
          <w:lang w:val="en-GB"/>
        </w:rPr>
        <w:t xml:space="preserve"> </w:t>
      </w:r>
    </w:p>
    <w:p w14:paraId="1DEDD3A6" w14:textId="2A763784">
      <w:pPr>
        <w:pStyle w:val="IPPParagraphnumbering"/>
        <w:numPr>
          <w:ilvl w:val="0"/>
          <w:numId w:val="0"/>
        </w:numPr>
        <w:rPr>
          <w:szCs w:val="22"/>
          <w:lang w:val="en-GB"/>
        </w:rPr>
      </w:pPr>
      <w:r>
        <w:rPr>
          <w:rStyle w:val="PleaseReviewParagraphId"/>
          <w:b w:val="off"/>
          <w:i w:val="off"/>
        </w:rPr>
        <w:t>[29]</w:t>
      </w:r>
      <w:r>
        <w:rPr>
          <w:lang w:val="en-GB"/>
        </w:rPr>
        <w:t>There is a 95% confidence that the treatment according to this schedule prevents offspring developing to the F</w:t>
      </w:r>
      <w:r>
        <w:rPr>
          <w:vertAlign w:val="subscript"/>
          <w:lang w:val="en-GB"/>
        </w:rPr>
        <w:t xml:space="preserve">1 </w:t>
      </w:r>
      <w:r>
        <w:rPr>
          <w:lang w:val="en-GB"/>
        </w:rPr>
        <w:t xml:space="preserve">second-instar nymph stage from not less than 99.9969% of all life stages of </w:t>
      </w:r>
      <w:r>
        <w:rPr>
          <w:i/>
          <w:lang w:val="en-GB"/>
        </w:rPr>
        <w:t>Planococcus lilacinus</w:t>
      </w:r>
      <w:r>
        <w:rPr>
          <w:lang w:val="en-GB"/>
        </w:rPr>
        <w:t>.</w:t>
      </w:r>
    </w:p>
    <w:p w14:paraId="3E143006" w14:textId="2F857E32">
      <w:pPr>
        <w:pStyle w:val="IPPParagraphnumbering"/>
        <w:numPr>
          <w:ilvl w:val="0"/>
          <w:numId w:val="0"/>
        </w:numPr>
        <w:rPr>
          <w:rFonts w:eastAsia="Times New Roman"/>
          <w:lang w:val="en-GB" w:eastAsia="en-AU"/>
        </w:rPr>
      </w:pPr>
      <w:r>
        <w:rPr>
          <w:rStyle w:val="PleaseReviewParagraphId"/>
          <w:b w:val="off"/>
          <w:i w:val="off"/>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27832ED2" w14:textId="1A24404D">
      <w:pPr>
        <w:pStyle w:val="IPPParagraphnumbering"/>
        <w:numPr>
          <w:ilvl w:val="0"/>
          <w:numId w:val="0"/>
        </w:numPr>
        <w:rPr>
          <w:rFonts w:eastAsia="Times New Roman"/>
          <w:lang w:val="en-GB" w:eastAsia="en-AU"/>
        </w:rPr>
      </w:pPr>
      <w:r>
        <w:rPr>
          <w:rStyle w:val="PleaseReviewParagraphId"/>
          <w:b w:val="off"/>
          <w:i w:val="off"/>
        </w:rPr>
        <w:t>[31]</w:t>
      </w:r>
      <w:r>
        <w:rPr>
          <w:rFonts w:eastAsia="Times New Roman"/>
          <w:lang w:val="en-GB" w:eastAsia="en-AU"/>
        </w:rPr>
        <w:lastRenderedPageBreak/>
        <w:t xml:space="preserve">This treatment should not be applied to hosts stored in a modified atmosphere because the modified atmosphere may affect the treatment efficacy. </w:t>
      </w:r>
    </w:p>
    <w:p w14:paraId="4BFEB7AA" w14:textId="77777777">
      <w:pPr>
        <w:pStyle w:val="IPPHeading1"/>
        <w:rPr>
          <w:lang w:eastAsia="en-AU"/>
        </w:rPr>
      </w:pPr>
      <w:r>
        <w:rPr>
          <w:rStyle w:val="PleaseReviewParagraphId"/>
          <w:b w:val="off"/>
          <w:i w:val="off"/>
        </w:rPr>
        <w:t>[32]</w:t>
      </w:r>
      <w:r>
        <w:rPr>
          <w:lang w:eastAsia="en-AU"/>
        </w:rPr>
        <w:t>Other relevant information</w:t>
      </w:r>
    </w:p>
    <w:p w14:paraId="17E61B6D" w14:textId="5559E96A">
      <w:pPr>
        <w:pStyle w:val="IPPParagraphnumbering"/>
        <w:numPr>
          <w:ilvl w:val="0"/>
          <w:numId w:val="0"/>
        </w:numPr>
        <w:rPr>
          <w:lang w:val="en-GB" w:eastAsia="en-AU"/>
        </w:rPr>
      </w:pPr>
      <w:r>
        <w:rPr>
          <w:rStyle w:val="PleaseReviewParagraphId"/>
          <w:b w:val="off"/>
          <w:i w:val="off"/>
        </w:rPr>
        <w:t>[33]</w:t>
      </w:r>
      <w:r>
        <w:rPr>
          <w:lang w:val="en-GB" w:eastAsia="en-AU"/>
        </w:rPr>
        <w:t xml:space="preserve">Because irradiation may not result in outright mortality, inspectors may encounter live but non-viable </w:t>
      </w:r>
      <w:r>
        <w:rPr>
          <w:i/>
          <w:lang w:val="en-GB" w:eastAsia="en-AU"/>
        </w:rPr>
        <w:t>Planococcus lilacinus</w:t>
      </w:r>
      <w:r>
        <w:rPr>
          <w:lang w:val="en-GB" w:eastAsia="en-AU"/>
        </w:rPr>
        <w:t xml:space="preserve"> eggs, nymphs and adults during the inspection process. This does not imply a failure of the treatment.</w:t>
      </w:r>
    </w:p>
    <w:p w14:paraId="71B6DD04" w14:textId="60522454">
      <w:pPr>
        <w:pStyle w:val="IPPParagraphnumbering"/>
        <w:numPr>
          <w:ilvl w:val="0"/>
          <w:numId w:val="0"/>
        </w:numPr>
        <w:rPr>
          <w:lang w:val="en-GB" w:eastAsia="en-AU"/>
        </w:rPr>
      </w:pPr>
      <w:r>
        <w:rPr>
          <w:rStyle w:val="PleaseReviewParagraphId"/>
          <w:b w:val="off"/>
          <w:i w:val="off"/>
        </w:rPr>
        <w:t>[34]</w:t>
      </w:r>
      <w:r>
        <w:rPr>
          <w:lang w:val="en-GB" w:eastAsia="en-AU"/>
        </w:rPr>
        <w:t xml:space="preserve">The Technical Panel on Phytosanitary Treatments based its evaluation of this treatment on the research reported by </w:t>
      </w:r>
      <w:r>
        <w:rPr>
          <w:rFonts w:eastAsiaTheme="minorEastAsia"/>
          <w:lang w:val="en-GB" w:eastAsia="ja-JP"/>
        </w:rPr>
        <w:t xml:space="preserve">Ma </w:t>
      </w:r>
      <w:r>
        <w:rPr>
          <w:rFonts w:eastAsiaTheme="minorEastAsia"/>
          <w:i/>
          <w:iCs/>
          <w:lang w:val="en-GB" w:eastAsia="ja-JP"/>
        </w:rPr>
        <w:t>et al</w:t>
      </w:r>
      <w:r>
        <w:rPr>
          <w:rFonts w:eastAsiaTheme="minorEastAsia"/>
          <w:lang w:val="en-GB" w:eastAsia="ja-JP"/>
        </w:rPr>
        <w:t>.</w:t>
      </w:r>
      <w:r>
        <w:rPr>
          <w:lang w:val="en-GB" w:eastAsia="en-AU"/>
        </w:rPr>
        <w:t xml:space="preserve"> (2022), which determined the efficacy of irradiation as a treatment for this pest on </w:t>
      </w:r>
      <w:r>
        <w:rPr>
          <w:i/>
          <w:lang w:val="en-GB" w:eastAsia="en-AU"/>
        </w:rPr>
        <w:t>Cucurbita maxima</w:t>
      </w:r>
      <w:r>
        <w:rPr>
          <w:lang w:val="en-GB" w:eastAsia="en-AU"/>
        </w:rPr>
        <w:t>.</w:t>
      </w:r>
    </w:p>
    <w:p w14:paraId="29AD0890" w14:textId="156FB891">
      <w:pPr>
        <w:pStyle w:val="IPPParagraphnumbering"/>
        <w:numPr>
          <w:ilvl w:val="0"/>
          <w:numId w:val="0"/>
        </w:numPr>
        <w:rPr>
          <w:lang w:val="en-GB" w:eastAsia="en-AU"/>
        </w:rPr>
      </w:pPr>
      <w:r>
        <w:rPr>
          <w:rStyle w:val="PleaseReviewParagraphId"/>
          <w:b w:val="off"/>
          <w:i w:val="off"/>
        </w:rPr>
        <w:t>[35]</w:t>
      </w:r>
      <w:r>
        <w:rPr>
          <w:lang w:val="en-GB"/>
        </w:rPr>
        <w:t>The efficacy of this schedule was calculated based on a total of 97 384 treated gravid females resulting in prevention of offspring developing to the second-instar nymph stage.</w:t>
      </w:r>
    </w:p>
    <w:p w14:paraId="5A56E164" w14:textId="1941F4F6">
      <w:pPr>
        <w:pStyle w:val="IPPParagraphnumbering"/>
        <w:numPr>
          <w:ilvl w:val="0"/>
          <w:numId w:val="0"/>
        </w:numPr>
        <w:rPr>
          <w:lang w:val="en-GB" w:eastAsia="en-AU"/>
        </w:rPr>
      </w:pPr>
      <w:r>
        <w:rPr>
          <w:rStyle w:val="PleaseReviewParagraphId"/>
          <w:b w:val="off"/>
          <w:i w:val="off"/>
        </w:rPr>
        <w:t>[36]</w:t>
      </w:r>
      <w:r>
        <w:rPr>
          <w:rStyle w:val="normaltextrun"/>
          <w:color w:val="000000"/>
          <w:szCs w:val="22"/>
          <w:shd w:val="clear" w:color="auto" w:fill="FFFFFF"/>
          <w:lang w:val="en-GB"/>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Style w:val="normaltextrun"/>
          <w:i/>
          <w:iCs/>
          <w:color w:val="000000"/>
          <w:szCs w:val="22"/>
          <w:shd w:val="clear" w:color="auto" w:fill="FFFFFF"/>
          <w:lang w:val="en-GB"/>
        </w:rPr>
        <w:t xml:space="preserve">Anastrepha fraterculus </w:t>
      </w:r>
      <w:r>
        <w:rPr>
          <w:rStyle w:val="normaltextrun"/>
          <w:color w:val="000000"/>
          <w:szCs w:val="22"/>
          <w:shd w:val="clear" w:color="auto" w:fill="FFFFFF"/>
          <w:lang w:val="en-GB"/>
        </w:rPr>
        <w:t>(</w:t>
      </w:r>
      <w:r>
        <w:rPr>
          <w:rStyle w:val="normaltextrun"/>
          <w:i/>
          <w:iCs/>
          <w:color w:val="000000"/>
          <w:szCs w:val="22"/>
          <w:shd w:val="clear" w:color="auto" w:fill="FFFFFF"/>
          <w:lang w:val="en-GB"/>
        </w:rPr>
        <w:t>Eugenia pyriformis</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Malus pumila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Mangifera indica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Anastrepha ludens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Citrus paradisi</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Citrus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Mangifera indica </w:t>
      </w:r>
      <w:r>
        <w:rPr>
          <w:rStyle w:val="normaltextrun"/>
          <w:color w:val="000000"/>
          <w:szCs w:val="22"/>
          <w:shd w:val="clear" w:color="auto" w:fill="FFFFFF"/>
          <w:lang w:val="en-GB"/>
        </w:rPr>
        <w:t xml:space="preserve">and artificial diet), </w:t>
      </w:r>
      <w:r>
        <w:rPr>
          <w:rStyle w:val="normaltextrun"/>
          <w:i/>
          <w:iCs/>
          <w:color w:val="000000"/>
          <w:szCs w:val="22"/>
          <w:shd w:val="clear" w:color="auto" w:fill="FFFFFF"/>
          <w:lang w:val="en-GB"/>
        </w:rPr>
        <w:t>Anastrepha obliqua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C. sinensis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Psidium guajava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Anastrepha suspensa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paradisi</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Bactrocera tryoni</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Solanum lycopersicum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Persea americana</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Prunus avium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Cydia pomonella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r>
        <w:rPr>
          <w:rStyle w:val="normaltextrun"/>
          <w:i/>
          <w:iCs/>
          <w:color w:val="000000"/>
          <w:szCs w:val="22"/>
          <w:shd w:val="clear" w:color="auto" w:fill="FFFFFF"/>
          <w:lang w:val="en-GB"/>
        </w:rPr>
        <w:t>Grapholita molesta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w:t>
      </w:r>
      <w:r>
        <w:rPr>
          <w:rStyle w:val="normaltextrun"/>
          <w:i/>
          <w:iCs/>
          <w:color w:val="000000"/>
          <w:szCs w:val="22"/>
          <w:shd w:val="clear" w:color="auto" w:fill="FFFFFF"/>
          <w:lang w:val="en-GB"/>
        </w:rPr>
        <w:t xml:space="preserve"> Pseudococcus jackbeardsleyi </w:t>
      </w:r>
      <w:r>
        <w:rPr>
          <w:rStyle w:val="normaltextrun"/>
          <w:color w:val="000000"/>
          <w:szCs w:val="22"/>
          <w:shd w:val="clear" w:color="auto" w:fill="FFFFFF"/>
          <w:lang w:val="en-GB"/>
        </w:rPr>
        <w:t>(</w:t>
      </w:r>
      <w:r>
        <w:rPr>
          <w:rStyle w:val="normaltextrun"/>
          <w:i/>
          <w:iCs/>
          <w:color w:val="000000"/>
          <w:szCs w:val="22"/>
          <w:shd w:val="clear" w:color="auto" w:fill="FFFFFF"/>
          <w:lang w:val="en-GB"/>
        </w:rPr>
        <w:t>Cucurbita</w:t>
      </w:r>
      <w:r>
        <w:rPr>
          <w:rStyle w:val="normaltextrun"/>
          <w:color w:val="000000"/>
          <w:szCs w:val="22"/>
          <w:shd w:val="clear" w:color="auto" w:fill="FFFFFF"/>
          <w:lang w:val="en-GB"/>
        </w:rPr>
        <w:t xml:space="preserve"> sp. and </w:t>
      </w:r>
      <w:r>
        <w:rPr>
          <w:rStyle w:val="normaltextrun"/>
          <w:i/>
          <w:iCs/>
          <w:color w:val="000000"/>
          <w:szCs w:val="22"/>
          <w:shd w:val="clear" w:color="auto" w:fill="FFFFFF"/>
          <w:lang w:val="en-GB"/>
        </w:rPr>
        <w:t>Solanum tuberosum</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Tribolium confusum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Triticum aestivum</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Hordeum vulgare</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Zea mays</w:t>
      </w:r>
      <w:r>
        <w:rPr>
          <w:rStyle w:val="normaltextrun"/>
          <w:color w:val="000000"/>
          <w:szCs w:val="22"/>
          <w:shd w:val="clear" w:color="auto" w:fill="FFFFFF"/>
          <w:lang w:val="en-GB"/>
        </w:rPr>
        <w:t xml:space="preserve">) (Bustos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2004; Gould and von Windeguth, 1991; Hallman, 2004a, 2004b, 2013; Hallman and Martinez, 2001; Hallman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2010; Jessup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1992; Mansour, 2003; Tunçbilek and Kansu, 1996; von Windeguth, 1986; von Windeguth and Ismail, 1987; Zhan </w:t>
      </w:r>
      <w:r>
        <w:rPr>
          <w:rStyle w:val="normaltextrun"/>
          <w:i/>
          <w:iCs/>
          <w:color w:val="000000"/>
          <w:szCs w:val="22"/>
          <w:shd w:val="clear" w:color="auto" w:fill="FFFFFF"/>
          <w:lang w:val="en-GB"/>
        </w:rPr>
        <w:t>et al</w:t>
      </w:r>
      <w:r>
        <w:rPr>
          <w:rStyle w:val="normaltextrun"/>
          <w:color w:val="000000"/>
          <w:szCs w:val="22"/>
          <w:shd w:val="clear" w:color="auto" w:fill="FFFFFF"/>
          <w:lang w:val="en-GB"/>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p w14:paraId="37370982" w14:textId="77777777">
      <w:pPr>
        <w:pStyle w:val="IPPHeading2"/>
      </w:pPr>
      <w:r>
        <w:rPr>
          <w:rStyle w:val="PleaseReviewParagraphId"/>
          <w:b w:val="off"/>
          <w:i w:val="off"/>
        </w:rPr>
        <w:t>[37]</w:t>
      </w:r>
      <w:r>
        <w:t>Potential implementation issues</w:t>
      </w:r>
    </w:p>
    <w:p w14:paraId="1E22C6F3" w14:textId="4B5CAFD6">
      <w:pPr>
        <w:pStyle w:val="IPPBullet1Last"/>
        <w:numPr>
          <w:ilvl w:val="0"/>
          <w:numId w:val="0"/>
        </w:numPr>
        <w:rPr>
          <w:lang w:eastAsia="ar-SA"/>
        </w:rPr>
      </w:pPr>
      <w:r>
        <w:rPr>
          <w:rStyle w:val="PleaseReviewParagraphId"/>
          <w:b w:val="off"/>
          <w:i w:val="off"/>
        </w:rPr>
        <w:t>[38]</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7E229C16" w14:textId="61589396">
      <w:pPr>
        <w:pStyle w:val="IPPHeading1"/>
      </w:pPr>
      <w:r>
        <w:rPr>
          <w:rStyle w:val="PleaseReviewParagraphId"/>
          <w:b w:val="off"/>
          <w:i w:val="off"/>
        </w:rPr>
        <w:t>[39]</w:t>
      </w:r>
      <w:r>
        <w:t>References</w:t>
      </w:r>
    </w:p>
    <w:p w14:paraId="521F9042" w14:textId="7CED41B6">
      <w:pPr>
        <w:pStyle w:val="IPPParagraphnumbering"/>
        <w:numPr>
          <w:ilvl w:val="0"/>
          <w:numId w:val="0"/>
        </w:numPr>
        <w:rPr>
          <w:lang w:val="en-GB"/>
        </w:rPr>
      </w:pPr>
      <w:r>
        <w:rPr>
          <w:rStyle w:val="PleaseReviewParagraphId"/>
          <w:b w:val="off"/>
          <w:i w:val="off"/>
        </w:rPr>
        <w:t>[40]</w:t>
      </w:r>
      <w:r>
        <w:rPr>
          <w:lang w:val="en-GB"/>
        </w:rPr>
        <w:t xml:space="preserve">The present </w:t>
      </w:r>
      <w:r>
        <w:t>annex</w:t>
      </w:r>
      <w:r>
        <w:rPr>
          <w:lang w:val="en-GB"/>
        </w:rPr>
        <w:t xml:space="preserve"> may refer to ISPMs. ISPMs are available on the International Phytosanitary Portal (IPP) at </w:t>
      </w:r>
      <w:hyperlink w:history="1" r:id="rId11">
        <w:r>
          <w:rPr>
            <w:rStyle w:val="Hyperlink"/>
            <w:lang w:val="en-GB"/>
          </w:rPr>
          <w:t>www.ippc.int/core-activities/standards-setting/ispms</w:t>
        </w:r>
      </w:hyperlink>
      <w:r>
        <w:rPr>
          <w:lang w:val="en-GB"/>
        </w:rPr>
        <w:t>.</w:t>
      </w:r>
    </w:p>
    <w:bookmarkEnd w:id="0"/>
    <w:p w14:paraId="7A84C510" w14:textId="77777777">
      <w:pPr>
        <w:pStyle w:val="IPPReferences"/>
      </w:pPr>
      <w:r>
        <w:rPr>
          <w:rStyle w:val="PleaseReviewParagraphId"/>
          <w:b w:val="off"/>
          <w:i w:val="off"/>
        </w:rPr>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w:history="1" r:id="rId12">
        <w:r>
          <w:rPr>
            <w:rStyle w:val="Hyperlink"/>
          </w:rPr>
          <w:t>https://doi.org/10.1093/jee/97.2.286</w:t>
        </w:r>
      </w:hyperlink>
    </w:p>
    <w:p w14:paraId="5288F72A" w14:textId="77777777">
      <w:pPr>
        <w:pStyle w:val="IPPReferences"/>
        <w:rPr>
          <w:b/>
          <w:bCs/>
          <w:lang w:val="es-ES"/>
        </w:rPr>
      </w:pPr>
      <w:r>
        <w:rPr>
          <w:rStyle w:val="PleaseReviewParagraphId"/>
          <w:b w:val="off"/>
          <w:i w:val="off"/>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w:history="1" r:id="rId13">
        <w:r>
          <w:rPr>
            <w:rStyle w:val="Hyperlink"/>
            <w:lang w:val="es-ES"/>
          </w:rPr>
          <w:t>https://journals.flvc.org/flaent/article/view/58735</w:t>
        </w:r>
      </w:hyperlink>
    </w:p>
    <w:p w14:paraId="6B7EE5F0" w14:textId="77777777">
      <w:pPr>
        <w:pStyle w:val="IPPReferences"/>
      </w:pPr>
      <w:r>
        <w:rPr>
          <w:rStyle w:val="PleaseReviewParagraphId"/>
          <w:b w:val="off"/>
          <w:i w:val="off"/>
        </w:rPr>
        <w:t>[43]</w:t>
      </w:r>
      <w:r>
        <w:rPr>
          <w:b/>
          <w:bCs/>
          <w:lang w:val="es-ES"/>
        </w:rPr>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w:history="1" r:id="rId14">
        <w:r>
          <w:rPr>
            <w:rStyle w:val="Hyperlink"/>
          </w:rPr>
          <w:t>https://doi.org/10.1093/jee/97.3.824</w:t>
        </w:r>
      </w:hyperlink>
    </w:p>
    <w:p w14:paraId="7E4826AA" w14:textId="77777777">
      <w:pPr>
        <w:pStyle w:val="IPPReferences"/>
      </w:pPr>
      <w:r>
        <w:rPr>
          <w:rStyle w:val="PleaseReviewParagraphId"/>
          <w:b w:val="off"/>
          <w:i w:val="off"/>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w:history="1" r:id="rId15">
        <w:r>
          <w:rPr>
            <w:rStyle w:val="Hyperlink"/>
          </w:rPr>
          <w:t>https://doi.org/10.1093/jee/97.4.1245</w:t>
        </w:r>
      </w:hyperlink>
    </w:p>
    <w:p w14:paraId="310038FA" w14:textId="77777777">
      <w:pPr>
        <w:pStyle w:val="IPPReferences"/>
      </w:pPr>
      <w:r>
        <w:rPr>
          <w:rStyle w:val="PleaseReviewParagraphId"/>
          <w:b w:val="off"/>
          <w:i w:val="off"/>
        </w:rPr>
        <w:t>[45]</w:t>
      </w:r>
      <w:r>
        <w:rPr>
          <w:b/>
          <w:bCs/>
        </w:rPr>
        <w:lastRenderedPageBreak/>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w:history="1" r:id="rId16">
        <w:r>
          <w:rPr>
            <w:rStyle w:val="Hyperlink"/>
          </w:rPr>
          <w:t>https://journals.flvc.org/flaent/article/view/82599</w:t>
        </w:r>
      </w:hyperlink>
    </w:p>
    <w:p w14:paraId="709693FA" w14:textId="77777777">
      <w:pPr>
        <w:pStyle w:val="IPPReferences"/>
      </w:pPr>
      <w:r>
        <w:rPr>
          <w:rStyle w:val="PleaseReviewParagraphId"/>
          <w:b w:val="off"/>
          <w:i w:val="off"/>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w:history="1" r:id="rId17">
        <w:r>
          <w:rPr>
            <w:rStyle w:val="Hyperlink"/>
          </w:rPr>
          <w:t>https://doi.org/10.1603/EC10228</w:t>
        </w:r>
      </w:hyperlink>
    </w:p>
    <w:p w14:paraId="5BB7D0C2" w14:textId="77777777">
      <w:pPr>
        <w:pStyle w:val="IPPReferences"/>
        <w:rPr>
          <w:b/>
          <w:bCs/>
        </w:rPr>
      </w:pPr>
      <w:r>
        <w:rPr>
          <w:rStyle w:val="PleaseReviewParagraphId"/>
          <w:b w:val="off"/>
          <w:i w:val="off"/>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w:history="1" r:id="rId18">
        <w:r>
          <w:rPr>
            <w:rStyle w:val="Hyperlink"/>
          </w:rPr>
          <w:t>https://doi.org/10.1016/S0925-5214(01)00090-4</w:t>
        </w:r>
      </w:hyperlink>
    </w:p>
    <w:p w14:paraId="35D094E5" w14:textId="77777777">
      <w:pPr>
        <w:pStyle w:val="IPPReferences"/>
        <w:rPr>
          <w:b/>
          <w:bCs/>
        </w:rPr>
      </w:pPr>
      <w:r>
        <w:rPr>
          <w:rStyle w:val="PleaseReviewParagraphId"/>
          <w:b w:val="off"/>
          <w:i w:val="off"/>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w:history="1" r:id="rId19">
        <w:r>
          <w:rPr>
            <w:rStyle w:val="Hyperlink"/>
          </w:rPr>
          <w:t>https://www-pub.iaea.org/MTCD/Publications/PDF/Pub873.pdf</w:t>
        </w:r>
      </w:hyperlink>
    </w:p>
    <w:p w14:paraId="2C8B04E8" w14:textId="5664BF7D">
      <w:pPr>
        <w:pStyle w:val="IPPReferences"/>
      </w:pPr>
      <w:r>
        <w:rPr>
          <w:rStyle w:val="PleaseReviewParagraphId"/>
          <w:b w:val="off"/>
          <w:i w:val="off"/>
        </w:rPr>
        <w:t>[49]</w:t>
      </w:r>
      <w:r>
        <w:rPr>
          <w:b/>
          <w:bCs/>
        </w:rPr>
        <w:t xml:space="preserve">Ma, C., Liu, H., Liu, B., Zhao, J.P., Zhao, Q.Y., Song, Z.J., Han, X. &amp; Zhan, G.P. </w:t>
      </w:r>
      <w:r>
        <w:t xml:space="preserve">2022. Gamma and X-ray irradiation as a phytosanitary treatment against various stages of </w:t>
      </w:r>
      <w:r>
        <w:rPr>
          <w:i/>
          <w:iCs/>
        </w:rPr>
        <w:t>Planococcus lilacinus</w:t>
      </w:r>
      <w:r>
        <w:t xml:space="preserve"> (Hemiptera: Pseudococcidae). </w:t>
      </w:r>
      <w:r>
        <w:rPr>
          <w:i/>
          <w:iCs/>
        </w:rPr>
        <w:t>Journal of Asia-Pacific Entomology</w:t>
      </w:r>
      <w:r>
        <w:t xml:space="preserve">, 25(4): 102009. </w:t>
      </w:r>
      <w:hyperlink w:history="1" r:id="rId20">
        <w:r>
          <w:rPr>
            <w:rStyle w:val="Hyperlink"/>
          </w:rPr>
          <w:t>https://doi.org/10.1016/j.aspen.2022.102009</w:t>
        </w:r>
      </w:hyperlink>
      <w:r>
        <w:t xml:space="preserve"> </w:t>
      </w:r>
    </w:p>
    <w:p w14:paraId="1DECD6AE" w14:textId="77777777">
      <w:pPr>
        <w:pStyle w:val="IPPReferences"/>
      </w:pPr>
      <w:r>
        <w:rPr>
          <w:rStyle w:val="PleaseReviewParagraphId"/>
          <w:b w:val="off"/>
          <w:i w:val="off"/>
        </w:rPr>
        <w:t>[50]</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w:history="1" r:id="rId21">
        <w:r>
          <w:rPr>
            <w:rStyle w:val="Hyperlink"/>
          </w:rPr>
          <w:t>https://doi.org/10.1046/j.1439-0418.2003.00723.x</w:t>
        </w:r>
      </w:hyperlink>
    </w:p>
    <w:p w14:paraId="21F4A19C" w14:textId="77777777">
      <w:pPr>
        <w:pStyle w:val="IPPReferences"/>
      </w:pPr>
      <w:r>
        <w:rPr>
          <w:rStyle w:val="PleaseReviewParagraphId"/>
          <w:b w:val="off"/>
          <w:i w:val="off"/>
        </w:rPr>
        <w:t>[51]</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w:history="1" r:id="rId22">
        <w:r>
          <w:rPr>
            <w:rStyle w:val="Hyperlink"/>
          </w:rPr>
          <w:t>https://doi.org/10.1016/0022-474X(95)00039-A</w:t>
        </w:r>
      </w:hyperlink>
    </w:p>
    <w:p w14:paraId="40E8B3B1" w14:textId="77777777">
      <w:pPr>
        <w:pStyle w:val="IPPReferences"/>
      </w:pPr>
      <w:r>
        <w:rPr>
          <w:rStyle w:val="PleaseReviewParagraphId"/>
          <w:b w:val="off"/>
          <w:i w:val="off"/>
        </w:rPr>
        <w:t>[52]</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w:history="1" r:id="rId23">
        <w:r>
          <w:rPr>
            <w:rStyle w:val="Hyperlink"/>
          </w:rPr>
          <w:t>https://journals.flvc.org/fshs/article/view/94783</w:t>
        </w:r>
      </w:hyperlink>
    </w:p>
    <w:p w14:paraId="3A4254DC" w14:textId="77777777">
      <w:pPr>
        <w:pStyle w:val="IPPReferences"/>
        <w:rPr>
          <w:b/>
          <w:bCs/>
        </w:rPr>
      </w:pPr>
      <w:r>
        <w:rPr>
          <w:rStyle w:val="PleaseReviewParagraphId"/>
          <w:b w:val="off"/>
          <w:i w:val="off"/>
        </w:rPr>
        <w:t>[53]</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w:history="1" r:id="rId24">
        <w:r>
          <w:rPr>
            <w:rStyle w:val="Hyperlink"/>
          </w:rPr>
          <w:t>https://journals.flvc.org/fshs/article/view/94415</w:t>
        </w:r>
      </w:hyperlink>
    </w:p>
    <w:p w14:paraId="7270F0AB" w14:textId="0A4DBAC0">
      <w:pPr>
        <w:pStyle w:val="IPPReferences"/>
        <w:spacing w:after="180"/>
      </w:pPr>
      <w:r>
        <w:rPr>
          <w:rStyle w:val="PleaseReviewParagraphId"/>
          <w:b w:val="off"/>
          <w:i w:val="off"/>
        </w:rPr>
        <w:t>[54]</w:t>
      </w:r>
      <w:r>
        <w:rPr>
          <w:b/>
          <w:lang w:val="nl-NL"/>
        </w:rPr>
        <w:t>Zhan, G., Shao, Y., Yu, Q., Xu, L., Liu, B., Wang, Y. &amp; Wang, Q.</w:t>
      </w:r>
      <w:r>
        <w:rPr>
          <w:lang w:val="nl-NL"/>
        </w:rPr>
        <w:t xml:space="preserve"> 2016. </w:t>
      </w:r>
      <w:r>
        <w:t xml:space="preserve">Phytosanitary irradiation of Jack Beardsley mealybug (Hemiptera: Pseudococcidae) females on rambutan (Sapindales: Sapindaceae) fruits. </w:t>
      </w:r>
      <w:r>
        <w:rPr>
          <w:i/>
        </w:rPr>
        <w:t>Florida Entomologist</w:t>
      </w:r>
      <w:r>
        <w:t xml:space="preserve">, 99 (Special Issue 2): 114–120. </w:t>
      </w:r>
      <w:hyperlink w:history="1" r:id="rId25">
        <w:r>
          <w:rPr>
            <w:rStyle w:val="Hyperlink"/>
          </w:rPr>
          <w:t>https://journals.flvc.org/flaent/article/view/88683</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BAF1A" w14:textId="77777777">
      <w:r>
        <w:rPr>
          <w:rStyle w:val="PleaseReviewParagraphId"/>
          <w:b w:val="off"/>
          <w:i w:val="off"/>
        </w:rPr>
        <w:t>[]</w:t>
      </w:r>
      <w:r>
        <w:separator/>
      </w:r>
    </w:p>
  </w:endnote>
  <w:endnote w:type="continuationSeparator" w:id="0">
    <w:p w14:paraId="3DC210EA"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A6F58" w14:textId="77777777">
      <w:r>
        <w:rPr>
          <w:rStyle w:val="PleaseReviewParagraphId"/>
          <w:b w:val="off"/>
          <w:i w:val="off"/>
        </w:rPr>
        <w:t>[]</w:t>
      </w:r>
      <w:r>
        <w:separator/>
      </w:r>
    </w:p>
  </w:footnote>
  <w:footnote w:type="continuationSeparator" w:id="0">
    <w:p w14:paraId="024B8121" w14:textId="77777777">
      <w:r>
        <w:rPr>
          <w:rStyle w:val="PleaseReviewParagraphId"/>
          <w:b w:val="off"/>
          <w:i w:val="off"/>
        </w:rPr>
        <w:t>[]</w:t>
      </w:r>
      <w:r>
        <w:continuationSeparator/>
      </w:r>
    </w:p>
  </w:footnote>
  <w:footnote w:id="1">
    <w:p w14:paraId="5FA42EAD" w14:textId="1B9C2EC0">
      <w:pPr>
        <w:pStyle w:val="IPPFootnote"/>
      </w:pPr>
      <w:r>
        <w:rPr>
          <w:rStyle w:val="PleaseReviewParagraphId"/>
          <w:b w:val="off"/>
          <w:i w:val="off"/>
        </w:rPr>
        <w:t>[20]</w:t>
      </w:r>
      <w:r>
        <w:rPr>
          <w:rStyle w:val="FootnoteReference"/>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4D9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AE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CC9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E6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084E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3E96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8E3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C40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0A1B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543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4D2662"/>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12"/>
  </w:num>
  <w:num w:numId="3">
    <w:abstractNumId w:val="30"/>
  </w:num>
  <w:num w:numId="4">
    <w:abstractNumId w:val="29"/>
  </w:num>
  <w:num w:numId="5">
    <w:abstractNumId w:val="25"/>
  </w:num>
  <w:num w:numId="6">
    <w:abstractNumId w:val="19"/>
  </w:num>
  <w:num w:numId="7">
    <w:abstractNumId w:val="12"/>
  </w:num>
  <w:num w:numId="8">
    <w:abstractNumId w:val="22"/>
  </w:num>
  <w:num w:numId="9">
    <w:abstractNumId w:val="10"/>
  </w:num>
  <w:num w:numId="10">
    <w:abstractNumId w:val="26"/>
  </w:num>
  <w:num w:numId="11">
    <w:abstractNumId w:val="31"/>
  </w:num>
  <w:num w:numId="12">
    <w:abstractNumId w:val="16"/>
  </w:num>
  <w:num w:numId="13">
    <w:abstractNumId w:val="23"/>
  </w:num>
  <w:num w:numId="14">
    <w:abstractNumId w:val="20"/>
  </w:num>
  <w:num w:numId="15">
    <w:abstractNumId w:val="33"/>
  </w:num>
  <w:num w:numId="16">
    <w:abstractNumId w:val="15"/>
  </w:num>
  <w:num w:numId="17">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1"/>
  </w:num>
  <w:num w:numId="24">
    <w:abstractNumId w:val="27"/>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32"/>
  </w:num>
  <w:num w:numId="35">
    <w:abstractNumId w:val="17"/>
  </w:num>
  <w:num w:numId="36">
    <w:abstractNumId w:val="11"/>
  </w:num>
  <w:num w:numId="37">
    <w:abstractNumId w:val="18"/>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8"/>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4"/>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4">
    <w:abstractNumId w:val="24"/>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IdMacAtCleanup w:val="9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5C3"/>
    <w:rsid w:val="00001332"/>
    <w:rsid w:val="00002066"/>
    <w:rsid w:val="0000690D"/>
    <w:rsid w:val="00007216"/>
    <w:rsid w:val="000141E4"/>
    <w:rsid w:val="000249AC"/>
    <w:rsid w:val="00025452"/>
    <w:rsid w:val="00027FE3"/>
    <w:rsid w:val="00032350"/>
    <w:rsid w:val="00032883"/>
    <w:rsid w:val="00037ECF"/>
    <w:rsid w:val="00041907"/>
    <w:rsid w:val="00043F16"/>
    <w:rsid w:val="0004465C"/>
    <w:rsid w:val="000509EE"/>
    <w:rsid w:val="0005523D"/>
    <w:rsid w:val="0006027D"/>
    <w:rsid w:val="0006630F"/>
    <w:rsid w:val="00081855"/>
    <w:rsid w:val="000837C2"/>
    <w:rsid w:val="00087A75"/>
    <w:rsid w:val="000915EC"/>
    <w:rsid w:val="000922FC"/>
    <w:rsid w:val="00092BF7"/>
    <w:rsid w:val="000937F9"/>
    <w:rsid w:val="000A2570"/>
    <w:rsid w:val="000A3CBB"/>
    <w:rsid w:val="000A4747"/>
    <w:rsid w:val="000B0CD7"/>
    <w:rsid w:val="000B30CF"/>
    <w:rsid w:val="000B610A"/>
    <w:rsid w:val="000B6CB4"/>
    <w:rsid w:val="000C3840"/>
    <w:rsid w:val="000C59AE"/>
    <w:rsid w:val="000D0C67"/>
    <w:rsid w:val="000D1E1E"/>
    <w:rsid w:val="000D7354"/>
    <w:rsid w:val="000D7DCB"/>
    <w:rsid w:val="000F11BA"/>
    <w:rsid w:val="000F32DF"/>
    <w:rsid w:val="000F331E"/>
    <w:rsid w:val="000F5594"/>
    <w:rsid w:val="000F635D"/>
    <w:rsid w:val="0010016E"/>
    <w:rsid w:val="001005BD"/>
    <w:rsid w:val="00100EC0"/>
    <w:rsid w:val="00102B6D"/>
    <w:rsid w:val="00104DB5"/>
    <w:rsid w:val="00105908"/>
    <w:rsid w:val="0010591A"/>
    <w:rsid w:val="00107CAB"/>
    <w:rsid w:val="00107DFB"/>
    <w:rsid w:val="00110188"/>
    <w:rsid w:val="0011347D"/>
    <w:rsid w:val="001149C3"/>
    <w:rsid w:val="00114BFA"/>
    <w:rsid w:val="001232F0"/>
    <w:rsid w:val="00123D95"/>
    <w:rsid w:val="00124828"/>
    <w:rsid w:val="00127460"/>
    <w:rsid w:val="00131361"/>
    <w:rsid w:val="00131D1A"/>
    <w:rsid w:val="00140B4F"/>
    <w:rsid w:val="00146772"/>
    <w:rsid w:val="00150B9D"/>
    <w:rsid w:val="00152538"/>
    <w:rsid w:val="00156F91"/>
    <w:rsid w:val="00164BA6"/>
    <w:rsid w:val="001656D4"/>
    <w:rsid w:val="001675EF"/>
    <w:rsid w:val="00174F7B"/>
    <w:rsid w:val="00175B5F"/>
    <w:rsid w:val="00182CF6"/>
    <w:rsid w:val="00192060"/>
    <w:rsid w:val="001943C5"/>
    <w:rsid w:val="00195C78"/>
    <w:rsid w:val="001965BC"/>
    <w:rsid w:val="00196AE8"/>
    <w:rsid w:val="00197E14"/>
    <w:rsid w:val="001A1707"/>
    <w:rsid w:val="001A1A5B"/>
    <w:rsid w:val="001A4D6F"/>
    <w:rsid w:val="001A5734"/>
    <w:rsid w:val="001B0185"/>
    <w:rsid w:val="001B0E6D"/>
    <w:rsid w:val="001B2705"/>
    <w:rsid w:val="001B5E63"/>
    <w:rsid w:val="001B6BA8"/>
    <w:rsid w:val="001B7038"/>
    <w:rsid w:val="001C2CEC"/>
    <w:rsid w:val="001C73E9"/>
    <w:rsid w:val="001D1AAF"/>
    <w:rsid w:val="001D1FF3"/>
    <w:rsid w:val="001D2D43"/>
    <w:rsid w:val="001D35E5"/>
    <w:rsid w:val="001E0B27"/>
    <w:rsid w:val="001E5A07"/>
    <w:rsid w:val="00200FFA"/>
    <w:rsid w:val="00201E17"/>
    <w:rsid w:val="002033EB"/>
    <w:rsid w:val="00205107"/>
    <w:rsid w:val="00206B1C"/>
    <w:rsid w:val="00207822"/>
    <w:rsid w:val="00210FDA"/>
    <w:rsid w:val="002117D6"/>
    <w:rsid w:val="0021273E"/>
    <w:rsid w:val="002138C4"/>
    <w:rsid w:val="00213F98"/>
    <w:rsid w:val="002145AD"/>
    <w:rsid w:val="00214A22"/>
    <w:rsid w:val="00216C20"/>
    <w:rsid w:val="00216C48"/>
    <w:rsid w:val="00222207"/>
    <w:rsid w:val="00233F63"/>
    <w:rsid w:val="002367CF"/>
    <w:rsid w:val="00240383"/>
    <w:rsid w:val="00242256"/>
    <w:rsid w:val="002526F6"/>
    <w:rsid w:val="002547BC"/>
    <w:rsid w:val="00257833"/>
    <w:rsid w:val="00261F61"/>
    <w:rsid w:val="00264C6C"/>
    <w:rsid w:val="00265BE4"/>
    <w:rsid w:val="00267EA1"/>
    <w:rsid w:val="00270C1B"/>
    <w:rsid w:val="00284515"/>
    <w:rsid w:val="00290D7C"/>
    <w:rsid w:val="002925C6"/>
    <w:rsid w:val="00295A27"/>
    <w:rsid w:val="00297093"/>
    <w:rsid w:val="002A3B60"/>
    <w:rsid w:val="002A5E8D"/>
    <w:rsid w:val="002A7AC7"/>
    <w:rsid w:val="002B40B5"/>
    <w:rsid w:val="002B5A03"/>
    <w:rsid w:val="002B6546"/>
    <w:rsid w:val="002B7E49"/>
    <w:rsid w:val="002C7C64"/>
    <w:rsid w:val="002D055B"/>
    <w:rsid w:val="002D0846"/>
    <w:rsid w:val="002D0AB9"/>
    <w:rsid w:val="002E210F"/>
    <w:rsid w:val="002E2F81"/>
    <w:rsid w:val="002E4091"/>
    <w:rsid w:val="002F1CFC"/>
    <w:rsid w:val="002F34FC"/>
    <w:rsid w:val="002F51A7"/>
    <w:rsid w:val="00300575"/>
    <w:rsid w:val="00305490"/>
    <w:rsid w:val="003150DA"/>
    <w:rsid w:val="00320E83"/>
    <w:rsid w:val="00321F2A"/>
    <w:rsid w:val="0033117E"/>
    <w:rsid w:val="00331785"/>
    <w:rsid w:val="003407BA"/>
    <w:rsid w:val="00341EE1"/>
    <w:rsid w:val="00342400"/>
    <w:rsid w:val="0034259D"/>
    <w:rsid w:val="00345D98"/>
    <w:rsid w:val="00345ED9"/>
    <w:rsid w:val="00352C61"/>
    <w:rsid w:val="00353638"/>
    <w:rsid w:val="0036473A"/>
    <w:rsid w:val="003730D8"/>
    <w:rsid w:val="003751B5"/>
    <w:rsid w:val="00375202"/>
    <w:rsid w:val="00382C30"/>
    <w:rsid w:val="00386F57"/>
    <w:rsid w:val="003921FC"/>
    <w:rsid w:val="00392D70"/>
    <w:rsid w:val="0039408C"/>
    <w:rsid w:val="00394329"/>
    <w:rsid w:val="00396941"/>
    <w:rsid w:val="003A2566"/>
    <w:rsid w:val="003A41E4"/>
    <w:rsid w:val="003B09C5"/>
    <w:rsid w:val="003B2612"/>
    <w:rsid w:val="003B2EA8"/>
    <w:rsid w:val="003B3306"/>
    <w:rsid w:val="003B36AE"/>
    <w:rsid w:val="003B7EE5"/>
    <w:rsid w:val="003C2A1D"/>
    <w:rsid w:val="003C4924"/>
    <w:rsid w:val="003C636B"/>
    <w:rsid w:val="003C7905"/>
    <w:rsid w:val="003D0A11"/>
    <w:rsid w:val="003D1F5D"/>
    <w:rsid w:val="003D3923"/>
    <w:rsid w:val="003D74C1"/>
    <w:rsid w:val="003E05AB"/>
    <w:rsid w:val="003E3904"/>
    <w:rsid w:val="003E6642"/>
    <w:rsid w:val="003F1237"/>
    <w:rsid w:val="003F654A"/>
    <w:rsid w:val="004001C8"/>
    <w:rsid w:val="00401320"/>
    <w:rsid w:val="00404C7A"/>
    <w:rsid w:val="00413C09"/>
    <w:rsid w:val="00416931"/>
    <w:rsid w:val="00424D07"/>
    <w:rsid w:val="00426F92"/>
    <w:rsid w:val="00433EEC"/>
    <w:rsid w:val="004345E8"/>
    <w:rsid w:val="00446DC9"/>
    <w:rsid w:val="004533B2"/>
    <w:rsid w:val="00464B04"/>
    <w:rsid w:val="004821F5"/>
    <w:rsid w:val="00484F8C"/>
    <w:rsid w:val="0048542F"/>
    <w:rsid w:val="00485A7F"/>
    <w:rsid w:val="00495580"/>
    <w:rsid w:val="004A0538"/>
    <w:rsid w:val="004A0A0D"/>
    <w:rsid w:val="004A2063"/>
    <w:rsid w:val="004A49DC"/>
    <w:rsid w:val="004A53CD"/>
    <w:rsid w:val="004B0A7A"/>
    <w:rsid w:val="004B361F"/>
    <w:rsid w:val="004B4CD0"/>
    <w:rsid w:val="004B77D9"/>
    <w:rsid w:val="004C1EFB"/>
    <w:rsid w:val="004C483F"/>
    <w:rsid w:val="004D33A3"/>
    <w:rsid w:val="004D6A23"/>
    <w:rsid w:val="004E37AF"/>
    <w:rsid w:val="004F1420"/>
    <w:rsid w:val="004F2981"/>
    <w:rsid w:val="00516E3C"/>
    <w:rsid w:val="005208DA"/>
    <w:rsid w:val="00521887"/>
    <w:rsid w:val="0053232E"/>
    <w:rsid w:val="00540BCB"/>
    <w:rsid w:val="00541A17"/>
    <w:rsid w:val="00545153"/>
    <w:rsid w:val="00545406"/>
    <w:rsid w:val="005507D5"/>
    <w:rsid w:val="005551FC"/>
    <w:rsid w:val="0055663A"/>
    <w:rsid w:val="0055686A"/>
    <w:rsid w:val="00557A17"/>
    <w:rsid w:val="0057454D"/>
    <w:rsid w:val="005776BD"/>
    <w:rsid w:val="00577B7D"/>
    <w:rsid w:val="00582BC7"/>
    <w:rsid w:val="0058366F"/>
    <w:rsid w:val="00584A8D"/>
    <w:rsid w:val="00593300"/>
    <w:rsid w:val="00594932"/>
    <w:rsid w:val="00595B63"/>
    <w:rsid w:val="005A0F6D"/>
    <w:rsid w:val="005A499F"/>
    <w:rsid w:val="005B101C"/>
    <w:rsid w:val="005B42BB"/>
    <w:rsid w:val="005C2F30"/>
    <w:rsid w:val="005C68EA"/>
    <w:rsid w:val="005C726E"/>
    <w:rsid w:val="005D0460"/>
    <w:rsid w:val="005D4666"/>
    <w:rsid w:val="005E783F"/>
    <w:rsid w:val="005F5614"/>
    <w:rsid w:val="005F7515"/>
    <w:rsid w:val="00601606"/>
    <w:rsid w:val="006111B7"/>
    <w:rsid w:val="00611BFA"/>
    <w:rsid w:val="006140B3"/>
    <w:rsid w:val="00617DF4"/>
    <w:rsid w:val="00620556"/>
    <w:rsid w:val="00623A1F"/>
    <w:rsid w:val="00625499"/>
    <w:rsid w:val="00635589"/>
    <w:rsid w:val="00635920"/>
    <w:rsid w:val="00636A49"/>
    <w:rsid w:val="00637733"/>
    <w:rsid w:val="00646A3D"/>
    <w:rsid w:val="0064735D"/>
    <w:rsid w:val="00647B5E"/>
    <w:rsid w:val="00651D28"/>
    <w:rsid w:val="006530E7"/>
    <w:rsid w:val="00653381"/>
    <w:rsid w:val="0065401B"/>
    <w:rsid w:val="00654A66"/>
    <w:rsid w:val="006622E0"/>
    <w:rsid w:val="00663EB5"/>
    <w:rsid w:val="0066795B"/>
    <w:rsid w:val="0067121B"/>
    <w:rsid w:val="00671F83"/>
    <w:rsid w:val="00675774"/>
    <w:rsid w:val="0068065A"/>
    <w:rsid w:val="00681230"/>
    <w:rsid w:val="0068143D"/>
    <w:rsid w:val="00690E83"/>
    <w:rsid w:val="006A1968"/>
    <w:rsid w:val="006A2C88"/>
    <w:rsid w:val="006A559D"/>
    <w:rsid w:val="006A6DA8"/>
    <w:rsid w:val="006A7A47"/>
    <w:rsid w:val="006A7CBD"/>
    <w:rsid w:val="006B07A1"/>
    <w:rsid w:val="006B3510"/>
    <w:rsid w:val="006D3C89"/>
    <w:rsid w:val="006D40EF"/>
    <w:rsid w:val="006D71B3"/>
    <w:rsid w:val="006E121E"/>
    <w:rsid w:val="006E25F3"/>
    <w:rsid w:val="006E7294"/>
    <w:rsid w:val="006E7742"/>
    <w:rsid w:val="006F2912"/>
    <w:rsid w:val="006F4322"/>
    <w:rsid w:val="006F65C2"/>
    <w:rsid w:val="006F79B6"/>
    <w:rsid w:val="00703B71"/>
    <w:rsid w:val="00712405"/>
    <w:rsid w:val="00712DFE"/>
    <w:rsid w:val="0071382D"/>
    <w:rsid w:val="00714107"/>
    <w:rsid w:val="00715F25"/>
    <w:rsid w:val="00716275"/>
    <w:rsid w:val="0072004F"/>
    <w:rsid w:val="00720853"/>
    <w:rsid w:val="00722380"/>
    <w:rsid w:val="0072264C"/>
    <w:rsid w:val="00734926"/>
    <w:rsid w:val="007455C4"/>
    <w:rsid w:val="00751D37"/>
    <w:rsid w:val="0075515B"/>
    <w:rsid w:val="007603E9"/>
    <w:rsid w:val="00760762"/>
    <w:rsid w:val="007611B4"/>
    <w:rsid w:val="007637E4"/>
    <w:rsid w:val="00777C1D"/>
    <w:rsid w:val="00780CAF"/>
    <w:rsid w:val="00780F39"/>
    <w:rsid w:val="007812FE"/>
    <w:rsid w:val="00781598"/>
    <w:rsid w:val="007827E1"/>
    <w:rsid w:val="00795B49"/>
    <w:rsid w:val="00796C14"/>
    <w:rsid w:val="007A14AF"/>
    <w:rsid w:val="007B5869"/>
    <w:rsid w:val="007B7328"/>
    <w:rsid w:val="007B7E89"/>
    <w:rsid w:val="007C0E49"/>
    <w:rsid w:val="007C2ED8"/>
    <w:rsid w:val="007C3280"/>
    <w:rsid w:val="007C395E"/>
    <w:rsid w:val="007C5480"/>
    <w:rsid w:val="007C766E"/>
    <w:rsid w:val="007D0295"/>
    <w:rsid w:val="007D300B"/>
    <w:rsid w:val="007D48F5"/>
    <w:rsid w:val="007D775A"/>
    <w:rsid w:val="007E0A7A"/>
    <w:rsid w:val="007E0BFC"/>
    <w:rsid w:val="007E14CF"/>
    <w:rsid w:val="007E2702"/>
    <w:rsid w:val="007E2DEE"/>
    <w:rsid w:val="007F31FC"/>
    <w:rsid w:val="007F4820"/>
    <w:rsid w:val="007F588A"/>
    <w:rsid w:val="00801328"/>
    <w:rsid w:val="00804FBE"/>
    <w:rsid w:val="008110D3"/>
    <w:rsid w:val="008346AC"/>
    <w:rsid w:val="008347BE"/>
    <w:rsid w:val="00840F17"/>
    <w:rsid w:val="00846AE8"/>
    <w:rsid w:val="00853B59"/>
    <w:rsid w:val="00853CB6"/>
    <w:rsid w:val="008545B9"/>
    <w:rsid w:val="00874066"/>
    <w:rsid w:val="0088112E"/>
    <w:rsid w:val="00890123"/>
    <w:rsid w:val="00890C66"/>
    <w:rsid w:val="008A09EF"/>
    <w:rsid w:val="008A24E1"/>
    <w:rsid w:val="008A75D7"/>
    <w:rsid w:val="008B729E"/>
    <w:rsid w:val="008C0753"/>
    <w:rsid w:val="008C558A"/>
    <w:rsid w:val="008C7C7D"/>
    <w:rsid w:val="008D427B"/>
    <w:rsid w:val="008D47C1"/>
    <w:rsid w:val="008D6B45"/>
    <w:rsid w:val="008D7C43"/>
    <w:rsid w:val="008E4523"/>
    <w:rsid w:val="008E4D6A"/>
    <w:rsid w:val="008E63FD"/>
    <w:rsid w:val="008E6A53"/>
    <w:rsid w:val="008F53B2"/>
    <w:rsid w:val="008F7923"/>
    <w:rsid w:val="00904F79"/>
    <w:rsid w:val="00906F8A"/>
    <w:rsid w:val="00914557"/>
    <w:rsid w:val="00915EB2"/>
    <w:rsid w:val="009207ED"/>
    <w:rsid w:val="009332D7"/>
    <w:rsid w:val="00934BB5"/>
    <w:rsid w:val="0094498D"/>
    <w:rsid w:val="009459AD"/>
    <w:rsid w:val="00947DBE"/>
    <w:rsid w:val="00950A42"/>
    <w:rsid w:val="00950B26"/>
    <w:rsid w:val="00956253"/>
    <w:rsid w:val="009738C6"/>
    <w:rsid w:val="00976269"/>
    <w:rsid w:val="00997A81"/>
    <w:rsid w:val="009A0CE1"/>
    <w:rsid w:val="009A218D"/>
    <w:rsid w:val="009A6874"/>
    <w:rsid w:val="009B3F13"/>
    <w:rsid w:val="009B48B7"/>
    <w:rsid w:val="009B5FF8"/>
    <w:rsid w:val="009D5780"/>
    <w:rsid w:val="009D6190"/>
    <w:rsid w:val="009E0401"/>
    <w:rsid w:val="009E18F7"/>
    <w:rsid w:val="009E6726"/>
    <w:rsid w:val="009F041B"/>
    <w:rsid w:val="009F420D"/>
    <w:rsid w:val="009F426B"/>
    <w:rsid w:val="009F58BD"/>
    <w:rsid w:val="00A00C03"/>
    <w:rsid w:val="00A029C1"/>
    <w:rsid w:val="00A10FBD"/>
    <w:rsid w:val="00A11044"/>
    <w:rsid w:val="00A1714A"/>
    <w:rsid w:val="00A17A1C"/>
    <w:rsid w:val="00A20A5E"/>
    <w:rsid w:val="00A21ECF"/>
    <w:rsid w:val="00A260C5"/>
    <w:rsid w:val="00A2746F"/>
    <w:rsid w:val="00A31AA9"/>
    <w:rsid w:val="00A3237E"/>
    <w:rsid w:val="00A37E8B"/>
    <w:rsid w:val="00A47B1F"/>
    <w:rsid w:val="00A5327F"/>
    <w:rsid w:val="00A569B3"/>
    <w:rsid w:val="00A56FDA"/>
    <w:rsid w:val="00A81800"/>
    <w:rsid w:val="00A81F9E"/>
    <w:rsid w:val="00A913BC"/>
    <w:rsid w:val="00A9362B"/>
    <w:rsid w:val="00A95EBC"/>
    <w:rsid w:val="00A96475"/>
    <w:rsid w:val="00AA113D"/>
    <w:rsid w:val="00AA205E"/>
    <w:rsid w:val="00AA7F53"/>
    <w:rsid w:val="00AB7CF8"/>
    <w:rsid w:val="00AC25ED"/>
    <w:rsid w:val="00AE7ADF"/>
    <w:rsid w:val="00AE7F86"/>
    <w:rsid w:val="00AF0BA8"/>
    <w:rsid w:val="00AF1D9D"/>
    <w:rsid w:val="00B0330E"/>
    <w:rsid w:val="00B05071"/>
    <w:rsid w:val="00B072BD"/>
    <w:rsid w:val="00B118FE"/>
    <w:rsid w:val="00B17C9D"/>
    <w:rsid w:val="00B231F5"/>
    <w:rsid w:val="00B33A85"/>
    <w:rsid w:val="00B36BF2"/>
    <w:rsid w:val="00B4261F"/>
    <w:rsid w:val="00B42A90"/>
    <w:rsid w:val="00B42FFA"/>
    <w:rsid w:val="00B43D4A"/>
    <w:rsid w:val="00B45CFC"/>
    <w:rsid w:val="00B469B0"/>
    <w:rsid w:val="00B514AD"/>
    <w:rsid w:val="00B51DD3"/>
    <w:rsid w:val="00B60801"/>
    <w:rsid w:val="00B61059"/>
    <w:rsid w:val="00B638C8"/>
    <w:rsid w:val="00B70595"/>
    <w:rsid w:val="00B748A7"/>
    <w:rsid w:val="00B7631C"/>
    <w:rsid w:val="00B7719F"/>
    <w:rsid w:val="00B806F9"/>
    <w:rsid w:val="00B81F4A"/>
    <w:rsid w:val="00B84411"/>
    <w:rsid w:val="00B85191"/>
    <w:rsid w:val="00B92640"/>
    <w:rsid w:val="00B95A79"/>
    <w:rsid w:val="00B97B09"/>
    <w:rsid w:val="00BA12BD"/>
    <w:rsid w:val="00BB0865"/>
    <w:rsid w:val="00BB2518"/>
    <w:rsid w:val="00BB425A"/>
    <w:rsid w:val="00BC3D26"/>
    <w:rsid w:val="00BD3052"/>
    <w:rsid w:val="00BD39CC"/>
    <w:rsid w:val="00BD7473"/>
    <w:rsid w:val="00BE3A52"/>
    <w:rsid w:val="00BF4E67"/>
    <w:rsid w:val="00BF6CAE"/>
    <w:rsid w:val="00C011CA"/>
    <w:rsid w:val="00C02FA0"/>
    <w:rsid w:val="00C03CED"/>
    <w:rsid w:val="00C07263"/>
    <w:rsid w:val="00C168AE"/>
    <w:rsid w:val="00C17E5E"/>
    <w:rsid w:val="00C20099"/>
    <w:rsid w:val="00C2110D"/>
    <w:rsid w:val="00C21320"/>
    <w:rsid w:val="00C21607"/>
    <w:rsid w:val="00C24155"/>
    <w:rsid w:val="00C2777E"/>
    <w:rsid w:val="00C302A6"/>
    <w:rsid w:val="00C36377"/>
    <w:rsid w:val="00C37D16"/>
    <w:rsid w:val="00C40334"/>
    <w:rsid w:val="00C42162"/>
    <w:rsid w:val="00C51219"/>
    <w:rsid w:val="00C525F0"/>
    <w:rsid w:val="00C52CA4"/>
    <w:rsid w:val="00C60CA1"/>
    <w:rsid w:val="00C60FDD"/>
    <w:rsid w:val="00C63B38"/>
    <w:rsid w:val="00C66AAD"/>
    <w:rsid w:val="00C70311"/>
    <w:rsid w:val="00C72FA6"/>
    <w:rsid w:val="00C737A0"/>
    <w:rsid w:val="00C75D2D"/>
    <w:rsid w:val="00C81BF2"/>
    <w:rsid w:val="00C82074"/>
    <w:rsid w:val="00C83932"/>
    <w:rsid w:val="00C95129"/>
    <w:rsid w:val="00CA0B5B"/>
    <w:rsid w:val="00CA0C12"/>
    <w:rsid w:val="00CA6CA6"/>
    <w:rsid w:val="00CB0712"/>
    <w:rsid w:val="00CB0E03"/>
    <w:rsid w:val="00CB1865"/>
    <w:rsid w:val="00CC1B45"/>
    <w:rsid w:val="00CC1EDA"/>
    <w:rsid w:val="00CC3C3F"/>
    <w:rsid w:val="00CC5447"/>
    <w:rsid w:val="00CD1EFA"/>
    <w:rsid w:val="00CD24DC"/>
    <w:rsid w:val="00CD61A2"/>
    <w:rsid w:val="00CD70DC"/>
    <w:rsid w:val="00CD7512"/>
    <w:rsid w:val="00CE182A"/>
    <w:rsid w:val="00CE704C"/>
    <w:rsid w:val="00CE7A2E"/>
    <w:rsid w:val="00CF0297"/>
    <w:rsid w:val="00CF39E3"/>
    <w:rsid w:val="00CF465A"/>
    <w:rsid w:val="00CF724C"/>
    <w:rsid w:val="00D02AB4"/>
    <w:rsid w:val="00D038C0"/>
    <w:rsid w:val="00D06F0C"/>
    <w:rsid w:val="00D11640"/>
    <w:rsid w:val="00D17533"/>
    <w:rsid w:val="00D24970"/>
    <w:rsid w:val="00D2518C"/>
    <w:rsid w:val="00D27EC6"/>
    <w:rsid w:val="00D4064F"/>
    <w:rsid w:val="00D437D1"/>
    <w:rsid w:val="00D44C22"/>
    <w:rsid w:val="00D45FE7"/>
    <w:rsid w:val="00D52014"/>
    <w:rsid w:val="00D5589D"/>
    <w:rsid w:val="00D6161D"/>
    <w:rsid w:val="00D61FB8"/>
    <w:rsid w:val="00D7299A"/>
    <w:rsid w:val="00D754DD"/>
    <w:rsid w:val="00D83139"/>
    <w:rsid w:val="00D8574A"/>
    <w:rsid w:val="00D86A3B"/>
    <w:rsid w:val="00D924A6"/>
    <w:rsid w:val="00DB3315"/>
    <w:rsid w:val="00DB458B"/>
    <w:rsid w:val="00DB541B"/>
    <w:rsid w:val="00DC0D78"/>
    <w:rsid w:val="00DC3479"/>
    <w:rsid w:val="00DC4DE5"/>
    <w:rsid w:val="00DD2157"/>
    <w:rsid w:val="00DD26C3"/>
    <w:rsid w:val="00DD2EA9"/>
    <w:rsid w:val="00DD709C"/>
    <w:rsid w:val="00DD754F"/>
    <w:rsid w:val="00DE081B"/>
    <w:rsid w:val="00DE693E"/>
    <w:rsid w:val="00DF1087"/>
    <w:rsid w:val="00DF5E68"/>
    <w:rsid w:val="00DF6AE8"/>
    <w:rsid w:val="00E05537"/>
    <w:rsid w:val="00E0695F"/>
    <w:rsid w:val="00E10005"/>
    <w:rsid w:val="00E14CD1"/>
    <w:rsid w:val="00E15011"/>
    <w:rsid w:val="00E1723A"/>
    <w:rsid w:val="00E20A1D"/>
    <w:rsid w:val="00E3092F"/>
    <w:rsid w:val="00E31CE1"/>
    <w:rsid w:val="00E3582E"/>
    <w:rsid w:val="00E40B25"/>
    <w:rsid w:val="00E4474E"/>
    <w:rsid w:val="00E45131"/>
    <w:rsid w:val="00E45CE9"/>
    <w:rsid w:val="00E553B5"/>
    <w:rsid w:val="00E65986"/>
    <w:rsid w:val="00E70A25"/>
    <w:rsid w:val="00E7390B"/>
    <w:rsid w:val="00E81634"/>
    <w:rsid w:val="00E82B3E"/>
    <w:rsid w:val="00E83E31"/>
    <w:rsid w:val="00E965C6"/>
    <w:rsid w:val="00EA428A"/>
    <w:rsid w:val="00EA683D"/>
    <w:rsid w:val="00EB3A62"/>
    <w:rsid w:val="00EB446A"/>
    <w:rsid w:val="00EC5502"/>
    <w:rsid w:val="00ED12E0"/>
    <w:rsid w:val="00ED49E1"/>
    <w:rsid w:val="00F03EB3"/>
    <w:rsid w:val="00F04789"/>
    <w:rsid w:val="00F234CE"/>
    <w:rsid w:val="00F27586"/>
    <w:rsid w:val="00F27EAF"/>
    <w:rsid w:val="00F35759"/>
    <w:rsid w:val="00F421BB"/>
    <w:rsid w:val="00F440BA"/>
    <w:rsid w:val="00F449A0"/>
    <w:rsid w:val="00F5319D"/>
    <w:rsid w:val="00F5490B"/>
    <w:rsid w:val="00F55CDB"/>
    <w:rsid w:val="00F5750F"/>
    <w:rsid w:val="00F61FE7"/>
    <w:rsid w:val="00F65756"/>
    <w:rsid w:val="00F65B6F"/>
    <w:rsid w:val="00F67133"/>
    <w:rsid w:val="00F80010"/>
    <w:rsid w:val="00F83DE4"/>
    <w:rsid w:val="00F84DFE"/>
    <w:rsid w:val="00FA0C80"/>
    <w:rsid w:val="00FA640D"/>
    <w:rsid w:val="00FA6909"/>
    <w:rsid w:val="00FB062B"/>
    <w:rsid w:val="00FB140E"/>
    <w:rsid w:val="00FB27A8"/>
    <w:rsid w:val="00FB665F"/>
    <w:rsid w:val="00FD623E"/>
    <w:rsid w:val="00FE32F5"/>
    <w:rsid w:val="00FE6446"/>
    <w:rsid w:val="00FF0E5A"/>
    <w:rsid w:val="00FF4483"/>
    <w:rsid w:val="00FF62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24"/>
      </w:numPr>
      <w:spacing w:after="60"/>
      <w:ind w:left="567" w:hanging="567"/>
    </w:pPr>
    <w:rPr>
      <w:lang w:val="en-US"/>
    </w:r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4338233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fontTable" Target="fontTable.xml" Id="rId26" />
  <Relationship Type="http://schemas.openxmlformats.org/officeDocument/2006/relationships/customXml" Target="../customXml/item3.xml" Id="rId3" />
  <Relationship Type="http://schemas.openxmlformats.org/officeDocument/2006/relationships/hyperlink" Target="https://doi.org/10.1046/j.1439-0418.2003.00723.x"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journals.flvc.org/flaent/article/view/88683" TargetMode="External" Id="rId25"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16/j.aspen.2022.102009"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core-activities/standards-setting/ispms" TargetMode="External" Id="rId11" />
  <Relationship Type="http://schemas.openxmlformats.org/officeDocument/2006/relationships/hyperlink" Target="https://journals.flvc.org/fshs/article/view/94415" TargetMode="External" Id="rId24"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journals.flvc.org/fshs/article/view/94783" TargetMode="External" Id="rId23"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doi.org/10.1016/0022-474X(95)00039-A" TargetMode="External" Id="rId22" />
  <Relationship Type="http://schemas.openxmlformats.org/officeDocument/2006/relationships/theme" Target="theme/theme1.xm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AD953A3-9F89-4412-A579-6CF11C9E80B0}">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http://www.w3.org/XML/1998/namespace"/>
    <ds:schemaRef ds:uri="http://schemas.openxmlformats.org/package/2006/metadata/core-properties"/>
    <ds:schemaRef ds:uri="ea6feb38-a85a-45e8-92e9-814486bbe375"/>
    <ds:schemaRef ds:uri="a05d7f75-f42e-4288-8809-604fd4d9691f"/>
    <ds:schemaRef ds:uri="http://purl.org/dc/terms/"/>
  </ds:schemaRefs>
</ds:datastoreItem>
</file>

<file path=customXml/itemProps2.xml><?xml version="1.0" encoding="utf-8"?>
<ds:datastoreItem xmlns:ds="http://schemas.openxmlformats.org/officeDocument/2006/customXml" ds:itemID="{EE516BF1-E6D4-4FC2-9BF1-E5960BDA2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69855775-C2FC-4293-8186-960CF2FB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1406</Words>
  <Characters>8016</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9404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2024-07-01T12:59:00Z</dcterms:created>
  <dcterms:modified xsi:type="dcterms:W3CDTF">2024-07-01T12:59:00Z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