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A2E98" w14:textId="77777777" w:rsidR="00B222DA" w:rsidRPr="00B222DA" w:rsidRDefault="00B222DA" w:rsidP="00B222DA">
      <w:pPr>
        <w:keepNext/>
        <w:tabs>
          <w:tab w:val="left" w:pos="567"/>
        </w:tabs>
        <w:spacing w:before="120" w:after="120"/>
        <w:ind w:left="567" w:hanging="567"/>
        <w:jc w:val="center"/>
        <w:rPr>
          <w:rFonts w:eastAsia="Times"/>
          <w:b/>
          <w:i/>
        </w:rPr>
      </w:pPr>
      <w:r w:rsidRPr="00B222DA">
        <w:rPr>
          <w:rFonts w:eastAsia="Times"/>
          <w:b/>
          <w:i/>
        </w:rPr>
        <w:t>Submission form for phytosanitary treatments</w:t>
      </w:r>
    </w:p>
    <w:p w14:paraId="6EFA3E8E" w14:textId="77777777" w:rsidR="00B222DA" w:rsidRPr="00B222DA" w:rsidRDefault="00B222DA" w:rsidP="00B222DA">
      <w:pPr>
        <w:spacing w:before="120" w:after="120"/>
        <w:jc w:val="center"/>
        <w:rPr>
          <w:i/>
          <w:szCs w:val="28"/>
        </w:rPr>
      </w:pPr>
      <w:r w:rsidRPr="00B222DA">
        <w:rPr>
          <w:i/>
          <w:szCs w:val="28"/>
        </w:rPr>
        <w:t>(Reviewed by TPPT March 2016)</w:t>
      </w:r>
    </w:p>
    <w:p w14:paraId="113EB66A" w14:textId="0DE2EC62" w:rsidR="00B222DA" w:rsidRPr="00B222DA" w:rsidRDefault="00B222DA" w:rsidP="00B85018">
      <w:pPr>
        <w:tabs>
          <w:tab w:val="left" w:pos="9360"/>
        </w:tabs>
        <w:spacing w:before="600" w:after="240"/>
        <w:ind w:right="43"/>
      </w:pPr>
      <w:r w:rsidRPr="00B222DA">
        <w:rPr>
          <w:u w:val="single"/>
        </w:rPr>
        <w:t>Name of Country/RPPO</w:t>
      </w:r>
      <w:r w:rsidR="00B85018" w:rsidRPr="00B222DA">
        <w:rPr>
          <w:u w:val="single"/>
        </w:rPr>
        <w:t>:</w:t>
      </w:r>
      <w:r w:rsidR="00B85018">
        <w:rPr>
          <w:u w:val="single"/>
        </w:rPr>
        <w:t xml:space="preserve">  United States</w:t>
      </w:r>
      <w:r w:rsidR="00587D7D">
        <w:rPr>
          <w:u w:val="single"/>
        </w:rPr>
        <w:t xml:space="preserve"> of America</w:t>
      </w:r>
    </w:p>
    <w:p w14:paraId="2DE8B87B" w14:textId="77777777" w:rsidR="00B222DA" w:rsidRPr="00B222DA" w:rsidRDefault="002175D3" w:rsidP="00B222DA">
      <w:pPr>
        <w:spacing w:after="180"/>
        <w:rPr>
          <w:rFonts w:eastAsia="Times"/>
          <w:sz w:val="18"/>
          <w:szCs w:val="18"/>
        </w:rPr>
      </w:pPr>
      <w:hyperlink r:id="rId8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Click here</w:t>
        </w:r>
      </w:hyperlink>
      <w:r w:rsidR="00B222DA" w:rsidRPr="00B222DA">
        <w:rPr>
          <w:rFonts w:eastAsia="Times"/>
          <w:sz w:val="18"/>
          <w:szCs w:val="18"/>
        </w:rPr>
        <w:t xml:space="preserve"> to find the IPPC Procedure Manual for Standard Setting on the IPP (</w:t>
      </w:r>
      <w:hyperlink r:id="rId9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www.ippc.int</w:t>
        </w:r>
      </w:hyperlink>
      <w:r w:rsidR="00B222DA" w:rsidRPr="00B222DA">
        <w:rPr>
          <w:rFonts w:eastAsia="Times"/>
          <w:sz w:val="18"/>
          <w:szCs w:val="18"/>
        </w:rPr>
        <w:t>), where you can download this form.</w:t>
      </w:r>
    </w:p>
    <w:p w14:paraId="53FA1475" w14:textId="77777777" w:rsidR="00B222DA" w:rsidRPr="00B222DA" w:rsidRDefault="00B222DA" w:rsidP="00B222DA">
      <w:pPr>
        <w:rPr>
          <w:b/>
          <w:u w:val="single"/>
          <w:lang w:eastAsia="ja-JP"/>
        </w:rPr>
      </w:pPr>
      <w:r w:rsidRPr="00B222DA">
        <w:rPr>
          <w:b/>
          <w:u w:val="single"/>
          <w:lang w:eastAsia="ja-JP"/>
        </w:rPr>
        <w:t>S</w:t>
      </w:r>
      <w:r w:rsidRPr="00B222DA">
        <w:rPr>
          <w:rFonts w:hint="eastAsia"/>
          <w:b/>
          <w:u w:val="single"/>
          <w:lang w:eastAsia="ja-JP"/>
        </w:rPr>
        <w:t>ubmission number</w:t>
      </w:r>
      <w:r w:rsidRPr="00B222DA">
        <w:rPr>
          <w:b/>
          <w:u w:val="single"/>
          <w:lang w:eastAsia="ja-JP"/>
        </w:rPr>
        <w:t xml:space="preserve"> (Secretariat Use Only): </w:t>
      </w:r>
    </w:p>
    <w:p w14:paraId="19F7B294" w14:textId="07180085" w:rsidR="008A1F46" w:rsidRDefault="00B222DA" w:rsidP="008A1F46">
      <w:pPr>
        <w:spacing w:before="120" w:after="180"/>
        <w:rPr>
          <w:rFonts w:eastAsia="Times"/>
        </w:rPr>
      </w:pPr>
      <w:r w:rsidRPr="00B222DA">
        <w:rPr>
          <w:rFonts w:eastAsia="Times"/>
        </w:rPr>
        <w:t>Complete the following form, preferably in electronic format, and submit by e-mail to the IPPC Secretariat (</w:t>
      </w:r>
      <w:hyperlink r:id="rId10" w:history="1">
        <w:r w:rsidRPr="00B222DA">
          <w:rPr>
            <w:rFonts w:eastAsia="Times"/>
            <w:color w:val="3366FF"/>
            <w:u w:val="single"/>
          </w:rPr>
          <w:t>ippc@fao.org</w:t>
        </w:r>
      </w:hyperlink>
      <w:r w:rsidRPr="00B222DA">
        <w:rPr>
          <w:rFonts w:eastAsia="Times"/>
        </w:rPr>
        <w:t>)</w:t>
      </w:r>
      <w:r w:rsidR="008A1F46">
        <w:rPr>
          <w:rFonts w:eastAsia="Times"/>
        </w:rPr>
        <w:t>. The call will remain open, but if you wish your submission to be considered by the TPPT in their next meeting, please send it before the 5 June 2017.</w:t>
      </w:r>
    </w:p>
    <w:p w14:paraId="43F3C475" w14:textId="3A90C908" w:rsidR="001A78BC" w:rsidRPr="0068698B" w:rsidRDefault="00B222DA" w:rsidP="001A78BC">
      <w:pPr>
        <w:pStyle w:val="IPPNormal"/>
        <w:rPr>
          <w:lang w:val="en-CA" w:eastAsia="en-CA"/>
        </w:rPr>
      </w:pPr>
      <w:r w:rsidRPr="00B222DA">
        <w:t>Please use one form per phytosanitary treatment. An electronic version of this form is available on the International Phytosanitary Portal (IPP) at</w:t>
      </w:r>
      <w:r w:rsidR="00EE5B03">
        <w:t xml:space="preserve"> </w:t>
      </w:r>
      <w:hyperlink r:id="rId11" w:history="1">
        <w:r w:rsidR="00EE5B03" w:rsidRPr="00EE5B03">
          <w:rPr>
            <w:rStyle w:val="Hyperlink"/>
          </w:rPr>
          <w:t>https://www.ippc.int/en/publications/1089/</w:t>
        </w:r>
      </w:hyperlink>
      <w:r w:rsidRPr="00B222DA">
        <w:t>. Incomplete submissions will be returned. Please save the completed submission form with the following file name: COUNTRY or RPPO NAME –Title of treatment.doc, prior to submitting to the IPPC Secretariat via e-mail.</w:t>
      </w:r>
      <w:r w:rsidR="001A78BC">
        <w:t xml:space="preserve"> T</w:t>
      </w:r>
      <w:r w:rsidR="001A78BC" w:rsidRPr="0068698B">
        <w:rPr>
          <w:lang w:val="en-CA" w:eastAsia="en-CA"/>
        </w:rPr>
        <w:t xml:space="preserve">he words “Call for Phytosanitary Treatments” should be placed in the subject line of the email message. </w:t>
      </w:r>
    </w:p>
    <w:p w14:paraId="50EC0105" w14:textId="77777777" w:rsidR="002175D3" w:rsidRDefault="002175D3" w:rsidP="002175D3">
      <w:pPr>
        <w:spacing w:after="180"/>
        <w:rPr>
          <w:rFonts w:eastAsia="Times"/>
        </w:rPr>
      </w:pPr>
      <w:r w:rsidRPr="00B222DA">
        <w:rPr>
          <w:rFonts w:eastAsia="Times"/>
        </w:rPr>
        <w:t>Copies of all relevant supporting information and publications should be supplied with the treatment submission, preferably in PDF format, for ease of subsequent distribution.</w:t>
      </w:r>
    </w:p>
    <w:p w14:paraId="3BEFBB2C" w14:textId="7C0C77B6" w:rsidR="00B222DA" w:rsidRPr="00B222DA" w:rsidRDefault="002175D3" w:rsidP="00B222DA">
      <w:pPr>
        <w:spacing w:after="180"/>
        <w:rPr>
          <w:rFonts w:eastAsia="Times"/>
        </w:rPr>
      </w:pPr>
      <w:r>
        <w:rPr>
          <w:rFonts w:eastAsia="Times"/>
        </w:rPr>
        <w:t>Submitters are</w:t>
      </w:r>
      <w:r w:rsidRPr="00F6758C">
        <w:rPr>
          <w:rFonts w:eastAsia="Times"/>
        </w:rPr>
        <w:t xml:space="preserve"> encourage</w:t>
      </w:r>
      <w:r>
        <w:rPr>
          <w:rFonts w:eastAsia="Times"/>
        </w:rPr>
        <w:t>d</w:t>
      </w:r>
      <w:r w:rsidRPr="00F6758C">
        <w:rPr>
          <w:rFonts w:eastAsia="Times"/>
        </w:rPr>
        <w:t xml:space="preserve"> to make all supporting d</w:t>
      </w:r>
      <w:r>
        <w:rPr>
          <w:rFonts w:eastAsia="Times"/>
        </w:rPr>
        <w:t>ocumentation available publicly. If you allow the public</w:t>
      </w:r>
      <w:r w:rsidRPr="00F6758C">
        <w:rPr>
          <w:rFonts w:eastAsia="Times"/>
        </w:rPr>
        <w:t xml:space="preserve"> release of </w:t>
      </w:r>
      <w:r>
        <w:rPr>
          <w:rFonts w:eastAsia="Times"/>
        </w:rPr>
        <w:t>your</w:t>
      </w:r>
      <w:r w:rsidRPr="00F6758C">
        <w:rPr>
          <w:rFonts w:eastAsia="Times"/>
        </w:rPr>
        <w:t xml:space="preserve"> submission and supporting documents</w:t>
      </w:r>
      <w:r>
        <w:rPr>
          <w:rFonts w:eastAsia="Times"/>
        </w:rPr>
        <w:t>, please check the relevant box below.</w:t>
      </w:r>
    </w:p>
    <w:p w14:paraId="76EC6BAF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>(Text in brackets given for explanatory purposes)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781"/>
        <w:gridCol w:w="7569"/>
      </w:tblGrid>
      <w:tr w:rsidR="00B85018" w:rsidRPr="00B222DA" w14:paraId="4D84A65B" w14:textId="77777777" w:rsidTr="0019346C">
        <w:tc>
          <w:tcPr>
            <w:tcW w:w="0" w:type="auto"/>
          </w:tcPr>
          <w:p w14:paraId="66EC1D92" w14:textId="77777777" w:rsidR="00B222DA" w:rsidRPr="00B222DA" w:rsidRDefault="00B222DA" w:rsidP="00B222DA">
            <w:pPr>
              <w:rPr>
                <w:b/>
              </w:rPr>
            </w:pPr>
            <w:r w:rsidRPr="00B222DA">
              <w:rPr>
                <w:b/>
              </w:rPr>
              <w:t>Name of treatment</w:t>
            </w:r>
          </w:p>
        </w:tc>
        <w:tc>
          <w:tcPr>
            <w:tcW w:w="0" w:type="auto"/>
          </w:tcPr>
          <w:p w14:paraId="649544FE" w14:textId="55932778" w:rsidR="00B222DA" w:rsidRPr="00B222DA" w:rsidRDefault="00B85018" w:rsidP="00587D7D">
            <w:r>
              <w:rPr>
                <w:i/>
              </w:rPr>
              <w:t xml:space="preserve">Irradiation treatment for </w:t>
            </w:r>
            <w:r w:rsidRPr="00B85018">
              <w:rPr>
                <w:i/>
                <w:u w:val="single"/>
              </w:rPr>
              <w:t>spotted wing drosophila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Drosophila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suzukii</w:t>
            </w:r>
            <w:proofErr w:type="spellEnd"/>
            <w:r>
              <w:rPr>
                <w:i/>
              </w:rPr>
              <w:t xml:space="preserve"> on all fresh commodities</w:t>
            </w:r>
          </w:p>
        </w:tc>
      </w:tr>
    </w:tbl>
    <w:p w14:paraId="74EEC1FA" w14:textId="77777777" w:rsidR="00B222DA" w:rsidRPr="00B222DA" w:rsidRDefault="00B222DA" w:rsidP="00B222DA">
      <w:pPr>
        <w:jc w:val="center"/>
        <w:rPr>
          <w:sz w:val="20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6"/>
      </w:tblGrid>
      <w:tr w:rsidR="00B222DA" w:rsidRPr="00B222DA" w14:paraId="287679D6" w14:textId="77777777" w:rsidTr="004E2EBC">
        <w:trPr>
          <w:jc w:val="center"/>
        </w:trPr>
        <w:tc>
          <w:tcPr>
            <w:tcW w:w="5000" w:type="pct"/>
          </w:tcPr>
          <w:p w14:paraId="0DFC708D" w14:textId="61CFF35A" w:rsidR="00B222DA" w:rsidRPr="00B222DA" w:rsidRDefault="00B222DA" w:rsidP="00587D7D">
            <w:pPr>
              <w:rPr>
                <w:sz w:val="20"/>
              </w:rPr>
            </w:pPr>
            <w:r w:rsidRPr="00B222DA">
              <w:rPr>
                <w:b/>
                <w:u w:val="single"/>
              </w:rPr>
              <w:t>Submitted by:</w:t>
            </w:r>
            <w:r w:rsidRPr="00B222DA">
              <w:t xml:space="preserve"> </w:t>
            </w:r>
            <w:r w:rsidR="00587D7D">
              <w:t>United States of America</w:t>
            </w:r>
          </w:p>
        </w:tc>
      </w:tr>
      <w:tr w:rsidR="002175D3" w:rsidRPr="00B222DA" w14:paraId="492DC142" w14:textId="77777777" w:rsidTr="004E2EBC">
        <w:trPr>
          <w:jc w:val="center"/>
        </w:trPr>
        <w:tc>
          <w:tcPr>
            <w:tcW w:w="5000" w:type="pct"/>
          </w:tcPr>
          <w:p w14:paraId="5749E6F2" w14:textId="55D99F93" w:rsidR="002175D3" w:rsidRPr="00B222DA" w:rsidRDefault="002175D3" w:rsidP="002175D3">
            <w:pPr>
              <w:rPr>
                <w:b/>
                <w:u w:val="single"/>
              </w:rPr>
            </w:pPr>
            <w:sdt>
              <w:sdtPr>
                <w:rPr>
                  <w:rFonts w:eastAsia="Times"/>
                </w:rPr>
                <w:id w:val="-17772414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Pr="00A90F98">
              <w:rPr>
                <w:rFonts w:eastAsia="Times"/>
              </w:rPr>
              <w:t xml:space="preserve"> I agree to the public release of the submission and supporting documents.</w:t>
            </w:r>
          </w:p>
        </w:tc>
      </w:tr>
      <w:tr w:rsidR="00B222DA" w:rsidRPr="00B222DA" w14:paraId="63281850" w14:textId="77777777" w:rsidTr="004E2EBC">
        <w:trPr>
          <w:jc w:val="center"/>
        </w:trPr>
        <w:tc>
          <w:tcPr>
            <w:tcW w:w="5000" w:type="pct"/>
          </w:tcPr>
          <w:p w14:paraId="7EEC425D" w14:textId="77777777" w:rsidR="00587D7D" w:rsidRPr="00B222DA" w:rsidRDefault="00587D7D" w:rsidP="00587D7D">
            <w:r w:rsidRPr="00B222DA">
              <w:rPr>
                <w:b/>
                <w:u w:val="single"/>
              </w:rPr>
              <w:t>Contact:</w:t>
            </w:r>
            <w:r w:rsidRPr="00B222DA">
              <w:t xml:space="preserve"> (Contact information of an individual able to clarify issues relating to this submission, including sources of efficacy data)</w:t>
            </w:r>
          </w:p>
          <w:p w14:paraId="48BAF754" w14:textId="77777777" w:rsidR="00587D7D" w:rsidRPr="00B222DA" w:rsidRDefault="00587D7D" w:rsidP="00587D7D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Name:</w:t>
            </w:r>
            <w:r>
              <w:t xml:space="preserve"> </w:t>
            </w:r>
            <w:r w:rsidRPr="00422B8B">
              <w:rPr>
                <w:sz w:val="20"/>
              </w:rPr>
              <w:t>Peter A. Follett, PhD</w:t>
            </w:r>
          </w:p>
          <w:p w14:paraId="47AF2091" w14:textId="77777777" w:rsidR="00587D7D" w:rsidRPr="00B222DA" w:rsidRDefault="00587D7D" w:rsidP="00587D7D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Position and organization:</w:t>
            </w:r>
            <w:r>
              <w:t xml:space="preserve"> </w:t>
            </w:r>
            <w:r w:rsidRPr="00422B8B">
              <w:rPr>
                <w:sz w:val="20"/>
              </w:rPr>
              <w:t>Research Entomologist</w:t>
            </w:r>
            <w:r>
              <w:rPr>
                <w:sz w:val="20"/>
              </w:rPr>
              <w:t xml:space="preserve">, </w:t>
            </w:r>
            <w:r w:rsidRPr="00422B8B">
              <w:rPr>
                <w:sz w:val="20"/>
              </w:rPr>
              <w:t>USDA-ARS, U.S. Pacific Basin Agricultural Research Center</w:t>
            </w:r>
          </w:p>
          <w:p w14:paraId="2481265B" w14:textId="77777777" w:rsidR="00587D7D" w:rsidRDefault="00587D7D" w:rsidP="00587D7D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Mailing address:</w:t>
            </w:r>
            <w:r>
              <w:t xml:space="preserve"> </w:t>
            </w:r>
            <w:r w:rsidRPr="00422B8B">
              <w:rPr>
                <w:sz w:val="20"/>
              </w:rPr>
              <w:t xml:space="preserve">64 </w:t>
            </w:r>
            <w:proofErr w:type="spellStart"/>
            <w:r w:rsidRPr="00422B8B">
              <w:rPr>
                <w:sz w:val="20"/>
              </w:rPr>
              <w:t>Nowelo</w:t>
            </w:r>
            <w:proofErr w:type="spellEnd"/>
            <w:r w:rsidRPr="00422B8B">
              <w:rPr>
                <w:sz w:val="20"/>
              </w:rPr>
              <w:t xml:space="preserve"> Street</w:t>
            </w:r>
            <w:r>
              <w:rPr>
                <w:sz w:val="20"/>
              </w:rPr>
              <w:t xml:space="preserve">, Hilo, Hawaii, </w:t>
            </w:r>
            <w:r w:rsidRPr="00422B8B">
              <w:rPr>
                <w:sz w:val="20"/>
              </w:rPr>
              <w:t>96720</w:t>
            </w:r>
            <w:r>
              <w:rPr>
                <w:sz w:val="20"/>
              </w:rPr>
              <w:t>, USA</w:t>
            </w:r>
          </w:p>
          <w:p w14:paraId="09A93612" w14:textId="77777777" w:rsidR="00587D7D" w:rsidRPr="00B222DA" w:rsidRDefault="00587D7D" w:rsidP="00587D7D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Phone:</w:t>
            </w:r>
            <w:r>
              <w:rPr>
                <w:sz w:val="20"/>
              </w:rPr>
              <w:t xml:space="preserve"> +1 808-959-4303   </w:t>
            </w:r>
            <w:r w:rsidRPr="00B222DA">
              <w:rPr>
                <w:sz w:val="20"/>
              </w:rPr>
              <w:t>Fax:</w:t>
            </w:r>
            <w:r>
              <w:rPr>
                <w:sz w:val="20"/>
              </w:rPr>
              <w:t xml:space="preserve"> +1 808-959-5470</w:t>
            </w:r>
          </w:p>
          <w:p w14:paraId="3F3B5B3D" w14:textId="3B8C0F2E" w:rsidR="00B222DA" w:rsidRPr="00B222DA" w:rsidRDefault="00587D7D" w:rsidP="00587D7D">
            <w:pPr>
              <w:tabs>
                <w:tab w:val="right" w:leader="dot" w:pos="9525"/>
              </w:tabs>
              <w:rPr>
                <w:sz w:val="20"/>
              </w:rPr>
            </w:pPr>
            <w:r w:rsidRPr="00B222DA">
              <w:rPr>
                <w:sz w:val="20"/>
              </w:rPr>
              <w:t>E-mail:</w:t>
            </w:r>
            <w:r>
              <w:rPr>
                <w:sz w:val="20"/>
              </w:rPr>
              <w:t xml:space="preserve"> </w:t>
            </w:r>
            <w:hyperlink r:id="rId12" w:history="1">
              <w:r w:rsidRPr="00BA1F2F">
                <w:rPr>
                  <w:rStyle w:val="Hyperlink"/>
                  <w:sz w:val="20"/>
                </w:rPr>
                <w:t>peter.follett@ars.usda.gov</w:t>
              </w:r>
            </w:hyperlink>
          </w:p>
        </w:tc>
      </w:tr>
    </w:tbl>
    <w:p w14:paraId="14399726" w14:textId="77777777" w:rsidR="00B222DA" w:rsidRPr="00B222DA" w:rsidRDefault="00B222DA" w:rsidP="00B222DA"/>
    <w:p w14:paraId="0068375E" w14:textId="77777777" w:rsidR="00B222DA" w:rsidRPr="00B222DA" w:rsidRDefault="00B222DA" w:rsidP="00B222DA">
      <w:pPr>
        <w:outlineLvl w:val="0"/>
        <w:rPr>
          <w:b/>
        </w:rPr>
      </w:pPr>
      <w:bookmarkStart w:id="0" w:name="_Toc340135142"/>
      <w:bookmarkStart w:id="1" w:name="_Toc340155524"/>
      <w:bookmarkStart w:id="2" w:name="_Toc340155614"/>
      <w:bookmarkStart w:id="3" w:name="_Toc462060133"/>
      <w:bookmarkStart w:id="4" w:name="_Toc462308608"/>
      <w:bookmarkStart w:id="5" w:name="_Toc463019488"/>
      <w:bookmarkStart w:id="6" w:name="_Toc463359120"/>
      <w:r w:rsidRPr="00B222DA">
        <w:rPr>
          <w:b/>
        </w:rPr>
        <w:lastRenderedPageBreak/>
        <w:t>Treatment description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526"/>
        <w:gridCol w:w="7824"/>
      </w:tblGrid>
      <w:tr w:rsidR="00201CE8" w:rsidRPr="00B222DA" w14:paraId="1D4D8344" w14:textId="77777777" w:rsidTr="0019346C">
        <w:trPr>
          <w:jc w:val="center"/>
        </w:trPr>
        <w:tc>
          <w:tcPr>
            <w:tcW w:w="0" w:type="auto"/>
          </w:tcPr>
          <w:p w14:paraId="3920CB38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Active ingredient</w:t>
            </w:r>
          </w:p>
        </w:tc>
        <w:tc>
          <w:tcPr>
            <w:tcW w:w="0" w:type="auto"/>
          </w:tcPr>
          <w:p w14:paraId="3A20F46B" w14:textId="647704F6" w:rsidR="00B222DA" w:rsidRPr="00B222DA" w:rsidRDefault="00B85018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Ionizing radiation</w:t>
            </w:r>
          </w:p>
        </w:tc>
      </w:tr>
      <w:tr w:rsidR="00201CE8" w:rsidRPr="00B222DA" w14:paraId="723AA3D3" w14:textId="77777777" w:rsidTr="0019346C">
        <w:trPr>
          <w:jc w:val="center"/>
        </w:trPr>
        <w:tc>
          <w:tcPr>
            <w:tcW w:w="0" w:type="auto"/>
          </w:tcPr>
          <w:p w14:paraId="41B18BBD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type</w:t>
            </w:r>
          </w:p>
        </w:tc>
        <w:tc>
          <w:tcPr>
            <w:tcW w:w="0" w:type="auto"/>
          </w:tcPr>
          <w:p w14:paraId="534AA8CD" w14:textId="526A0445" w:rsidR="00B222DA" w:rsidRPr="00B222DA" w:rsidRDefault="00B85018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Irradiation</w:t>
            </w:r>
          </w:p>
        </w:tc>
      </w:tr>
      <w:tr w:rsidR="00201CE8" w:rsidRPr="00B222DA" w14:paraId="6CAF68C8" w14:textId="77777777" w:rsidTr="0019346C">
        <w:trPr>
          <w:jc w:val="center"/>
        </w:trPr>
        <w:tc>
          <w:tcPr>
            <w:tcW w:w="0" w:type="auto"/>
          </w:tcPr>
          <w:p w14:paraId="4EABD04F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pest</w:t>
            </w:r>
          </w:p>
        </w:tc>
        <w:tc>
          <w:tcPr>
            <w:tcW w:w="0" w:type="auto"/>
          </w:tcPr>
          <w:p w14:paraId="30634DE0" w14:textId="4FBE63D8" w:rsidR="00B222DA" w:rsidRPr="00B222DA" w:rsidRDefault="00B85018" w:rsidP="00887579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0E293D">
              <w:rPr>
                <w:rFonts w:ascii="Arial" w:eastAsia="Times" w:hAnsi="Arial"/>
                <w:i/>
                <w:sz w:val="18"/>
              </w:rPr>
              <w:t xml:space="preserve">Drosophila </w:t>
            </w:r>
            <w:proofErr w:type="spellStart"/>
            <w:r w:rsidRPr="000E293D">
              <w:rPr>
                <w:rFonts w:ascii="Arial" w:eastAsia="Times" w:hAnsi="Arial"/>
                <w:i/>
                <w:sz w:val="18"/>
              </w:rPr>
              <w:t>suzukii</w:t>
            </w:r>
            <w:proofErr w:type="spellEnd"/>
            <w:r w:rsidR="00CC7F06">
              <w:rPr>
                <w:rFonts w:ascii="Arial" w:eastAsia="Times" w:hAnsi="Arial"/>
                <w:sz w:val="18"/>
              </w:rPr>
              <w:t xml:space="preserve">, spotted wing drosophila </w:t>
            </w:r>
            <w:r w:rsidR="00887579">
              <w:rPr>
                <w:rFonts w:ascii="Arial" w:eastAsia="Times" w:hAnsi="Arial"/>
                <w:sz w:val="18"/>
              </w:rPr>
              <w:t>(</w:t>
            </w:r>
            <w:proofErr w:type="spellStart"/>
            <w:r w:rsidR="00887579">
              <w:rPr>
                <w:rFonts w:ascii="Arial" w:eastAsia="Times" w:hAnsi="Arial"/>
                <w:sz w:val="18"/>
              </w:rPr>
              <w:t>Diptera</w:t>
            </w:r>
            <w:proofErr w:type="spellEnd"/>
            <w:r w:rsidR="00887579">
              <w:rPr>
                <w:rFonts w:ascii="Arial" w:eastAsia="Times" w:hAnsi="Arial"/>
                <w:sz w:val="18"/>
              </w:rPr>
              <w:t xml:space="preserve">: </w:t>
            </w:r>
            <w:proofErr w:type="spellStart"/>
            <w:r w:rsidR="00887579">
              <w:rPr>
                <w:rFonts w:ascii="Arial" w:eastAsia="Times" w:hAnsi="Arial"/>
                <w:sz w:val="18"/>
              </w:rPr>
              <w:t>Drosophilidae</w:t>
            </w:r>
            <w:proofErr w:type="spellEnd"/>
            <w:r w:rsidR="00887579">
              <w:rPr>
                <w:rFonts w:ascii="Arial" w:eastAsia="Times" w:hAnsi="Arial"/>
                <w:sz w:val="18"/>
              </w:rPr>
              <w:t>)</w:t>
            </w:r>
          </w:p>
        </w:tc>
      </w:tr>
      <w:tr w:rsidR="00201CE8" w:rsidRPr="00B222DA" w14:paraId="726C24E9" w14:textId="77777777" w:rsidTr="0019346C">
        <w:trPr>
          <w:jc w:val="center"/>
        </w:trPr>
        <w:tc>
          <w:tcPr>
            <w:tcW w:w="0" w:type="auto"/>
          </w:tcPr>
          <w:p w14:paraId="2053BBC4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regulated articles</w:t>
            </w:r>
          </w:p>
        </w:tc>
        <w:tc>
          <w:tcPr>
            <w:tcW w:w="0" w:type="auto"/>
          </w:tcPr>
          <w:p w14:paraId="47571276" w14:textId="5B6F1229" w:rsidR="00B222DA" w:rsidRPr="00B222DA" w:rsidRDefault="00887579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Many</w:t>
            </w:r>
            <w:r w:rsidR="00201CE8">
              <w:rPr>
                <w:rFonts w:ascii="Arial" w:eastAsia="Times" w:hAnsi="Arial"/>
                <w:sz w:val="18"/>
              </w:rPr>
              <w:t xml:space="preserve"> hosts</w:t>
            </w:r>
            <w:r>
              <w:rPr>
                <w:rFonts w:ascii="Arial" w:eastAsia="Times" w:hAnsi="Arial"/>
                <w:sz w:val="18"/>
              </w:rPr>
              <w:t>: stone fruits, small fruits, cherries, table grapes, others</w:t>
            </w:r>
          </w:p>
        </w:tc>
      </w:tr>
      <w:tr w:rsidR="00201CE8" w:rsidRPr="00B222DA" w14:paraId="09890248" w14:textId="77777777" w:rsidTr="0019346C">
        <w:trPr>
          <w:jc w:val="center"/>
        </w:trPr>
        <w:tc>
          <w:tcPr>
            <w:tcW w:w="0" w:type="auto"/>
          </w:tcPr>
          <w:p w14:paraId="39D0FC00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schedule</w:t>
            </w:r>
          </w:p>
        </w:tc>
        <w:tc>
          <w:tcPr>
            <w:tcW w:w="0" w:type="auto"/>
          </w:tcPr>
          <w:p w14:paraId="2160617F" w14:textId="25FC35B7" w:rsidR="00B222DA" w:rsidRPr="00B222DA" w:rsidRDefault="00887579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 xml:space="preserve">100 </w:t>
            </w:r>
            <w:proofErr w:type="spellStart"/>
            <w:r>
              <w:rPr>
                <w:rFonts w:ascii="Arial" w:eastAsia="Times" w:hAnsi="Arial"/>
                <w:sz w:val="18"/>
              </w:rPr>
              <w:t>Gy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 (minimum absorbed dose)</w:t>
            </w:r>
          </w:p>
        </w:tc>
      </w:tr>
      <w:tr w:rsidR="00201CE8" w:rsidRPr="00B222DA" w14:paraId="76F028D2" w14:textId="77777777" w:rsidTr="0019346C">
        <w:trPr>
          <w:jc w:val="center"/>
        </w:trPr>
        <w:tc>
          <w:tcPr>
            <w:tcW w:w="0" w:type="auto"/>
          </w:tcPr>
          <w:p w14:paraId="68294006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Other relevant information</w:t>
            </w:r>
          </w:p>
        </w:tc>
        <w:tc>
          <w:tcPr>
            <w:tcW w:w="0" w:type="auto"/>
          </w:tcPr>
          <w:p w14:paraId="118A050B" w14:textId="7E5E47C2" w:rsidR="00B222DA" w:rsidRPr="00B222DA" w:rsidRDefault="000E5A03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 xml:space="preserve">100 </w:t>
            </w:r>
            <w:proofErr w:type="spellStart"/>
            <w:r>
              <w:rPr>
                <w:rFonts w:ascii="Arial" w:eastAsia="Times" w:hAnsi="Arial"/>
                <w:sz w:val="18"/>
              </w:rPr>
              <w:t>Gy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 treatment was recommended for approval by USDA APHIS and may be used as an export treatment if approved by trading partners.</w:t>
            </w:r>
          </w:p>
        </w:tc>
      </w:tr>
      <w:tr w:rsidR="00201CE8" w:rsidRPr="00B222DA" w14:paraId="2F38B394" w14:textId="77777777" w:rsidTr="0019346C">
        <w:trPr>
          <w:jc w:val="center"/>
        </w:trPr>
        <w:tc>
          <w:tcPr>
            <w:tcW w:w="0" w:type="auto"/>
          </w:tcPr>
          <w:p w14:paraId="765AF879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References</w:t>
            </w:r>
          </w:p>
        </w:tc>
        <w:tc>
          <w:tcPr>
            <w:tcW w:w="0" w:type="auto"/>
          </w:tcPr>
          <w:p w14:paraId="1AFB2149" w14:textId="4BE2EB70" w:rsidR="00B222DA" w:rsidRPr="00B222DA" w:rsidRDefault="00201CE8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 xml:space="preserve">Follett, P. A., A Swedman, and D. K. Price. 2014. Postharvest irradiation treatment for quarantine control of </w:t>
            </w:r>
            <w:r w:rsidRPr="00201CE8">
              <w:rPr>
                <w:rFonts w:ascii="Arial" w:eastAsia="Times" w:hAnsi="Arial"/>
                <w:i/>
                <w:sz w:val="18"/>
              </w:rPr>
              <w:t xml:space="preserve">Drosophila </w:t>
            </w:r>
            <w:proofErr w:type="spellStart"/>
            <w:r w:rsidRPr="00201CE8">
              <w:rPr>
                <w:rFonts w:ascii="Arial" w:eastAsia="Times" w:hAnsi="Arial"/>
                <w:i/>
                <w:sz w:val="18"/>
              </w:rPr>
              <w:t>suzukii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 (</w:t>
            </w:r>
            <w:proofErr w:type="spellStart"/>
            <w:r>
              <w:rPr>
                <w:rFonts w:ascii="Arial" w:eastAsia="Times" w:hAnsi="Arial"/>
                <w:sz w:val="18"/>
              </w:rPr>
              <w:t>Diptera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: </w:t>
            </w:r>
            <w:proofErr w:type="spellStart"/>
            <w:r>
              <w:rPr>
                <w:rFonts w:ascii="Arial" w:eastAsia="Times" w:hAnsi="Arial"/>
                <w:sz w:val="18"/>
              </w:rPr>
              <w:t>Drosophilidae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) in fresh commodities. </w:t>
            </w:r>
            <w:r w:rsidR="00887579">
              <w:rPr>
                <w:rFonts w:ascii="Arial" w:eastAsia="Times" w:hAnsi="Arial"/>
                <w:sz w:val="18"/>
              </w:rPr>
              <w:t xml:space="preserve">J. Econ. </w:t>
            </w:r>
            <w:proofErr w:type="spellStart"/>
            <w:r w:rsidR="00887579">
              <w:rPr>
                <w:rFonts w:ascii="Arial" w:eastAsia="Times" w:hAnsi="Arial"/>
                <w:sz w:val="18"/>
              </w:rPr>
              <w:t>Entomol</w:t>
            </w:r>
            <w:proofErr w:type="spellEnd"/>
            <w:r w:rsidR="00887579">
              <w:rPr>
                <w:rFonts w:ascii="Arial" w:eastAsia="Times" w:hAnsi="Arial"/>
                <w:sz w:val="18"/>
              </w:rPr>
              <w:t>. 107 (3): 964-969.</w:t>
            </w:r>
          </w:p>
        </w:tc>
      </w:tr>
    </w:tbl>
    <w:p w14:paraId="2D4E083D" w14:textId="77777777" w:rsidR="00B222DA" w:rsidRPr="00B222DA" w:rsidRDefault="00B222DA" w:rsidP="00B222DA"/>
    <w:p w14:paraId="259ECCFA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 xml:space="preserve">The following form must be completed in accordance with </w:t>
      </w:r>
      <w:hyperlink r:id="rId13" w:history="1">
        <w:r w:rsidRPr="00B222DA">
          <w:rPr>
            <w:rFonts w:eastAsia="Times"/>
            <w:color w:val="3366FF"/>
            <w:u w:val="single"/>
          </w:rPr>
          <w:t xml:space="preserve">ISPM 28 </w:t>
        </w:r>
        <w:r w:rsidRPr="00B222DA">
          <w:rPr>
            <w:rFonts w:eastAsia="Times"/>
            <w:i/>
            <w:color w:val="3366FF"/>
            <w:u w:val="single"/>
          </w:rPr>
          <w:t>Phytosanitary treatments for regulated pests</w:t>
        </w:r>
      </w:hyperlink>
      <w:r w:rsidRPr="00B222DA">
        <w:rPr>
          <w:rFonts w:eastAsia="Times"/>
        </w:rPr>
        <w:t xml:space="preserve">, the IPPC Strategic Framework and the </w:t>
      </w:r>
      <w:r w:rsidRPr="00B222DA">
        <w:rPr>
          <w:rFonts w:eastAsia="Times"/>
          <w:i/>
        </w:rPr>
        <w:t>Procedure and criteria for identifying topics for inclusion in the IPPC standard setting work programme</w:t>
      </w:r>
      <w:r w:rsidRPr="00B222DA">
        <w:rPr>
          <w:rFonts w:eastAsia="Times"/>
        </w:rPr>
        <w:t xml:space="preserve">. </w:t>
      </w:r>
    </w:p>
    <w:p w14:paraId="6986FB64" w14:textId="77777777" w:rsidR="00B222DA" w:rsidRPr="00B222DA" w:rsidRDefault="00B222DA" w:rsidP="00B222DA">
      <w:pPr>
        <w:keepNext/>
        <w:spacing w:after="180"/>
        <w:rPr>
          <w:rFonts w:eastAsia="Times"/>
        </w:rPr>
      </w:pPr>
      <w:r w:rsidRPr="00B222DA">
        <w:rPr>
          <w:rFonts w:eastAsia="Times"/>
        </w:rPr>
        <w:t>The following form refers to the relevant sections of ISPM 28 and are numbered accordingly.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dashSmallGap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60"/>
      </w:tblGrid>
      <w:tr w:rsidR="00B222DA" w:rsidRPr="00B222DA" w14:paraId="5FBF1774" w14:textId="77777777" w:rsidTr="0019346C">
        <w:trPr>
          <w:jc w:val="center"/>
        </w:trPr>
        <w:tc>
          <w:tcPr>
            <w:tcW w:w="0" w:type="auto"/>
            <w:shd w:val="clear" w:color="auto" w:fill="244061"/>
          </w:tcPr>
          <w:p w14:paraId="7A6715DF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in support of the submission of a phytosanitary treatment</w:t>
            </w:r>
          </w:p>
        </w:tc>
      </w:tr>
      <w:tr w:rsidR="00B222DA" w:rsidRPr="00B222DA" w14:paraId="5C27AA87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  <w:shd w:val="clear" w:color="auto" w:fill="auto"/>
          </w:tcPr>
          <w:p w14:paraId="40F3985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The source of all efficacy data (published or unpublished) should be provided in the submission. Supporting data should be presented clearly and systematically.</w:t>
            </w:r>
          </w:p>
        </w:tc>
      </w:tr>
      <w:tr w:rsidR="00B222DA" w:rsidRPr="00B222DA" w14:paraId="5921EA27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78C5D8FA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3.2.1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under laboratory/controlled conditions (Treatments may be considered without efficacy data under laboratory/controlled conditions if sufficient efficacy data is available from the operational application of the treatment (section 3.2.2) and if no data under laboratory/controlled conditions exists this section may be left blank.)</w:t>
            </w:r>
          </w:p>
        </w:tc>
      </w:tr>
      <w:tr w:rsidR="00B222DA" w:rsidRPr="00B222DA" w14:paraId="528F836F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520B36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14:paraId="57B5CE0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6B20D5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38FDFB9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4AD5760" w14:textId="78B97EFD" w:rsidR="000D3DC9" w:rsidRPr="00B222DA" w:rsidRDefault="00887579" w:rsidP="00CC7F06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Drosophila suzukii, </w:t>
            </w:r>
            <w:r w:rsidR="00CC7F06">
              <w:rPr>
                <w:rFonts w:ascii="Arial" w:eastAsia="Times" w:hAnsi="Arial"/>
                <w:caps/>
                <w:sz w:val="18"/>
                <w:szCs w:val="18"/>
              </w:rPr>
              <w:t xml:space="preserve">Larvae and pupae used in tests, collected from field and reared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5-10 generations in </w:t>
            </w:r>
            <w:r w:rsidR="00CC7F06">
              <w:rPr>
                <w:rFonts w:ascii="Arial" w:eastAsia="Times" w:hAnsi="Arial"/>
                <w:caps/>
                <w:sz w:val="18"/>
                <w:szCs w:val="18"/>
              </w:rPr>
              <w:t xml:space="preserve">the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>laboratory</w:t>
            </w:r>
            <w:r w:rsidR="00CC7F06">
              <w:rPr>
                <w:rFonts w:ascii="Arial" w:eastAsia="Times" w:hAnsi="Arial"/>
                <w:caps/>
                <w:sz w:val="18"/>
                <w:szCs w:val="18"/>
              </w:rPr>
              <w:t>.</w:t>
            </w:r>
            <w:r w:rsidR="00BA4D02">
              <w:rPr>
                <w:rFonts w:ascii="Arial" w:eastAsia="Times" w:hAnsi="Arial"/>
                <w:caps/>
                <w:sz w:val="18"/>
                <w:szCs w:val="18"/>
              </w:rPr>
              <w:t xml:space="preserve"> </w:t>
            </w:r>
          </w:p>
        </w:tc>
      </w:tr>
      <w:tr w:rsidR="00B222DA" w:rsidRPr="00B222DA" w14:paraId="57B3E7ED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AA3B5C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3147BD4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BD54F16" w14:textId="7F49AB04" w:rsidR="00B222DA" w:rsidRPr="00B222DA" w:rsidRDefault="00887579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>Laboratory colony reared on artificial diet</w:t>
            </w:r>
            <w:r w:rsidR="00CC7F06">
              <w:rPr>
                <w:rFonts w:ascii="Arial" w:eastAsia="Times" w:hAnsi="Arial"/>
                <w:caps/>
                <w:sz w:val="18"/>
                <w:szCs w:val="18"/>
              </w:rPr>
              <w:t>.</w:t>
            </w:r>
          </w:p>
        </w:tc>
      </w:tr>
      <w:tr w:rsidR="00B222DA" w:rsidRPr="00B222DA" w14:paraId="7D05D55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3464A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3A246FC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D69524" w14:textId="0428B2E1" w:rsidR="00B222DA" w:rsidRPr="00B222DA" w:rsidRDefault="0084058B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adults lay eggs in fruit, and </w:t>
            </w:r>
            <w:r w:rsidR="000D3DC9">
              <w:rPr>
                <w:rFonts w:ascii="Arial" w:eastAsia="Times" w:hAnsi="Arial"/>
                <w:caps/>
                <w:sz w:val="18"/>
                <w:szCs w:val="18"/>
              </w:rPr>
              <w:t xml:space="preserve">subsequent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>larval stages and pupae develop in fruit</w:t>
            </w:r>
          </w:p>
        </w:tc>
      </w:tr>
      <w:tr w:rsidR="00B222DA" w:rsidRPr="00B222DA" w14:paraId="50D90C3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2E1F0A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32B084C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1B61E2D" w14:textId="59A6FC06" w:rsidR="00B222DA" w:rsidRPr="00B222DA" w:rsidRDefault="0084058B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natural cage infestation for Large scale tests in sweet cherry </w:t>
            </w:r>
            <w:r w:rsidR="00CC7F06">
              <w:rPr>
                <w:rFonts w:ascii="Arial" w:eastAsia="Times" w:hAnsi="Arial"/>
                <w:caps/>
                <w:sz w:val="18"/>
                <w:szCs w:val="18"/>
              </w:rPr>
              <w:t>and table grapes</w:t>
            </w:r>
            <w:r w:rsidR="000D3DC9">
              <w:rPr>
                <w:rFonts w:ascii="Arial" w:eastAsia="Times" w:hAnsi="Arial"/>
                <w:caps/>
                <w:sz w:val="18"/>
                <w:szCs w:val="18"/>
              </w:rPr>
              <w:t xml:space="preserve"> (see Follett et al. 2014 for details)</w:t>
            </w:r>
          </w:p>
        </w:tc>
      </w:tr>
      <w:tr w:rsidR="00B222DA" w:rsidRPr="00B222DA" w14:paraId="6D9576F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8E2BDBB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14:paraId="2A7AAC5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A00C462" w14:textId="1681606D" w:rsidR="00B222DA" w:rsidRPr="00B222DA" w:rsidRDefault="0084058B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Dose response tests in artificial diet determined </w:t>
            </w:r>
            <w:r w:rsidR="000D3DC9">
              <w:rPr>
                <w:rFonts w:ascii="Arial" w:eastAsia="Times" w:hAnsi="Arial"/>
                <w:sz w:val="18"/>
                <w:szCs w:val="18"/>
              </w:rPr>
              <w:t xml:space="preserve">that the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late </w:t>
            </w:r>
            <w:r w:rsidR="000D3DC9">
              <w:rPr>
                <w:rFonts w:ascii="Arial" w:eastAsia="Times" w:hAnsi="Arial"/>
                <w:sz w:val="18"/>
                <w:szCs w:val="18"/>
              </w:rPr>
              <w:t>stage pupa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was the most tolerant stage</w:t>
            </w:r>
          </w:p>
        </w:tc>
      </w:tr>
      <w:tr w:rsidR="00B222DA" w:rsidRPr="00B222DA" w14:paraId="23A8688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F3307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lastRenderedPageBreak/>
              <w:t>Regulated article information</w:t>
            </w:r>
          </w:p>
        </w:tc>
      </w:tr>
      <w:tr w:rsidR="00B222DA" w:rsidRPr="00B222DA" w14:paraId="48219ED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EBEC89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14:paraId="64F53510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CD6BBF3" w14:textId="21301597" w:rsidR="00B222DA" w:rsidRPr="00B222DA" w:rsidRDefault="0084058B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Many fruits and vegetables</w:t>
            </w:r>
          </w:p>
        </w:tc>
      </w:tr>
      <w:tr w:rsidR="00B222DA" w:rsidRPr="00B222DA" w14:paraId="0D9F969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E0194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2329FBC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E60D075" w14:textId="43A61B8F" w:rsidR="00B222DA" w:rsidRPr="00B222DA" w:rsidRDefault="0084058B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Many fruits: Malus sp.,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Fragaria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sp.,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Vaccinium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sp.,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Vitis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sp.,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Rubus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sp.,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Prunus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sp., others</w:t>
            </w:r>
          </w:p>
        </w:tc>
      </w:tr>
      <w:tr w:rsidR="00B222DA" w:rsidRPr="00B222DA" w14:paraId="37FEEA3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CAD1B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3E910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6B30DE" w14:textId="567C1AE9" w:rsidR="00B222DA" w:rsidRPr="00B222DA" w:rsidRDefault="0084058B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Harvest mature fruit infested for large scale studies</w:t>
            </w:r>
          </w:p>
        </w:tc>
      </w:tr>
      <w:tr w:rsidR="00B222DA" w:rsidRPr="00B222DA" w14:paraId="4BC1C6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6B4EDEA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63A682A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3E153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34B357E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BAF771" w14:textId="72DF4D9B" w:rsidR="00B222DA" w:rsidRPr="00B222DA" w:rsidRDefault="00EE2F90" w:rsidP="00285FC5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99.99% efficacy with 96.</w:t>
            </w:r>
            <w:r w:rsidR="000E293D">
              <w:rPr>
                <w:rFonts w:ascii="Arial" w:eastAsia="Times" w:hAnsi="Arial"/>
                <w:sz w:val="18"/>
                <w:szCs w:val="18"/>
              </w:rPr>
              <w:t>3% confidence level</w:t>
            </w:r>
            <w:r w:rsidR="0084058B">
              <w:rPr>
                <w:rFonts w:ascii="Arial" w:eastAsia="Times" w:hAnsi="Arial"/>
                <w:sz w:val="18"/>
                <w:szCs w:val="18"/>
              </w:rPr>
              <w:t xml:space="preserve">, </w:t>
            </w:r>
            <w:r w:rsidR="00201CE8">
              <w:rPr>
                <w:rFonts w:ascii="Arial" w:eastAsia="Times" w:hAnsi="Arial"/>
                <w:sz w:val="18"/>
                <w:szCs w:val="18"/>
              </w:rPr>
              <w:t xml:space="preserve">from an </w:t>
            </w:r>
            <w:r w:rsidR="00285FC5">
              <w:rPr>
                <w:rFonts w:ascii="Arial" w:eastAsia="Times" w:hAnsi="Arial"/>
                <w:sz w:val="18"/>
                <w:szCs w:val="18"/>
              </w:rPr>
              <w:t xml:space="preserve">estimated </w:t>
            </w:r>
            <w:r w:rsidR="0084058B">
              <w:rPr>
                <w:rFonts w:ascii="Arial" w:eastAsia="Times" w:hAnsi="Arial"/>
                <w:sz w:val="18"/>
                <w:szCs w:val="18"/>
              </w:rPr>
              <w:t xml:space="preserve">33,086 </w:t>
            </w:r>
            <w:r w:rsidR="00285FC5">
              <w:rPr>
                <w:rFonts w:ascii="Arial" w:eastAsia="Times" w:hAnsi="Arial"/>
                <w:sz w:val="18"/>
                <w:szCs w:val="18"/>
              </w:rPr>
              <w:t xml:space="preserve">pupae </w:t>
            </w:r>
            <w:r w:rsidR="0084058B">
              <w:rPr>
                <w:rFonts w:ascii="Arial" w:eastAsia="Times" w:hAnsi="Arial"/>
                <w:sz w:val="18"/>
                <w:szCs w:val="18"/>
              </w:rPr>
              <w:t>treated</w:t>
            </w:r>
            <w:r w:rsidR="002D67E0">
              <w:rPr>
                <w:rFonts w:ascii="Arial" w:eastAsia="Times" w:hAnsi="Arial"/>
                <w:sz w:val="18"/>
                <w:szCs w:val="18"/>
              </w:rPr>
              <w:t xml:space="preserve"> at 80 </w:t>
            </w:r>
            <w:proofErr w:type="spellStart"/>
            <w:r w:rsidR="002D67E0"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2D67E0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285FC5">
              <w:rPr>
                <w:rFonts w:ascii="Arial" w:eastAsia="Times" w:hAnsi="Arial"/>
                <w:sz w:val="18"/>
                <w:szCs w:val="18"/>
              </w:rPr>
              <w:t xml:space="preserve">in fruit </w:t>
            </w:r>
            <w:r w:rsidR="002D67E0">
              <w:rPr>
                <w:rFonts w:ascii="Arial" w:eastAsia="Times" w:hAnsi="Arial"/>
                <w:sz w:val="18"/>
                <w:szCs w:val="18"/>
              </w:rPr>
              <w:t xml:space="preserve">with no survivors to F1 adult </w:t>
            </w:r>
          </w:p>
        </w:tc>
      </w:tr>
      <w:tr w:rsidR="00B222DA" w:rsidRPr="00B222DA" w14:paraId="3ECDA11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403F6A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14:paraId="7CA5E23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A90807" w14:textId="48CBDA6B" w:rsidR="00B222DA" w:rsidRPr="00B222DA" w:rsidRDefault="002D67E0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Hawaii Pride commercial x-ray facility (Keaau, Hawaii) – 5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meV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electrons converted to x-rays</w:t>
            </w:r>
          </w:p>
        </w:tc>
      </w:tr>
      <w:tr w:rsidR="00B222DA" w:rsidRPr="00B222DA" w14:paraId="29638EE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E515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11C0AC6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B6EB91E" w14:textId="761F5023" w:rsidR="00B222DA" w:rsidRPr="00B222DA" w:rsidRDefault="002D67E0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Replicated factorial experiment at </w:t>
            </w:r>
            <w:r w:rsidR="00CC7F06">
              <w:rPr>
                <w:rFonts w:ascii="Arial" w:eastAsia="Times" w:hAnsi="Arial"/>
                <w:sz w:val="18"/>
                <w:szCs w:val="18"/>
              </w:rPr>
              <w:t xml:space="preserve">0,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20, 30, 40, 50,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for 1, 2, 3 instar larvae and pupae of three ages</w:t>
            </w:r>
          </w:p>
        </w:tc>
      </w:tr>
      <w:tr w:rsidR="00B222DA" w:rsidRPr="00B222DA" w14:paraId="0E2A8C8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A2087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7CA726E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5ECB3A" w14:textId="31B4BAB9" w:rsidR="00B222DA" w:rsidRPr="00B222DA" w:rsidRDefault="00EE2F90" w:rsidP="00CC7F0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Dose response tests with different life stages performed on diet, large scale testing </w:t>
            </w:r>
            <w:r w:rsidR="00CC7F06">
              <w:rPr>
                <w:rFonts w:ascii="Arial" w:eastAsia="Times" w:hAnsi="Arial"/>
                <w:sz w:val="18"/>
                <w:szCs w:val="18"/>
              </w:rPr>
              <w:t xml:space="preserve">performed on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late </w:t>
            </w:r>
            <w:r w:rsidR="00CC7F06">
              <w:rPr>
                <w:rFonts w:ascii="Arial" w:eastAsia="Times" w:hAnsi="Arial"/>
                <w:sz w:val="18"/>
                <w:szCs w:val="18"/>
              </w:rPr>
              <w:t xml:space="preserve">stage </w:t>
            </w:r>
            <w:r>
              <w:rPr>
                <w:rFonts w:ascii="Arial" w:eastAsia="Times" w:hAnsi="Arial"/>
                <w:sz w:val="18"/>
                <w:szCs w:val="18"/>
              </w:rPr>
              <w:t>pupae (most tolerant stage) naturally infesting sweet cherries and grapes</w:t>
            </w:r>
            <w:r w:rsidR="00201CE8">
              <w:rPr>
                <w:rFonts w:ascii="Arial" w:eastAsia="Times" w:hAnsi="Arial"/>
                <w:sz w:val="18"/>
                <w:szCs w:val="18"/>
              </w:rPr>
              <w:t>. Colony rearing and experiments at 24oC and 12:12 (L</w:t>
            </w:r>
            <w:proofErr w:type="gramStart"/>
            <w:r w:rsidR="00201CE8">
              <w:rPr>
                <w:rFonts w:ascii="Arial" w:eastAsia="Times" w:hAnsi="Arial"/>
                <w:sz w:val="18"/>
                <w:szCs w:val="18"/>
              </w:rPr>
              <w:t>:D</w:t>
            </w:r>
            <w:proofErr w:type="gramEnd"/>
            <w:r w:rsidR="00201CE8">
              <w:rPr>
                <w:rFonts w:ascii="Arial" w:eastAsia="Times" w:hAnsi="Arial"/>
                <w:sz w:val="18"/>
                <w:szCs w:val="18"/>
              </w:rPr>
              <w:t>) h..</w:t>
            </w:r>
          </w:p>
        </w:tc>
      </w:tr>
      <w:tr w:rsidR="00B222DA" w:rsidRPr="00B222DA" w14:paraId="3E226EF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38CDDB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21ED7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A074654" w14:textId="1067F135" w:rsidR="00B222DA" w:rsidRPr="00B222DA" w:rsidRDefault="00025B43" w:rsidP="00201CE8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Du</w:t>
            </w:r>
            <w:r w:rsidR="00201CE8">
              <w:rPr>
                <w:rFonts w:ascii="Arial" w:eastAsia="Times" w:hAnsi="Arial"/>
                <w:sz w:val="18"/>
                <w:szCs w:val="18"/>
              </w:rPr>
              <w:t xml:space="preserve">ring large scale tests in fruit,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measured dose variation for the 80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treatment was 70-78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285FC5">
              <w:rPr>
                <w:rFonts w:ascii="Arial" w:eastAsia="Times" w:hAnsi="Arial"/>
                <w:sz w:val="18"/>
                <w:szCs w:val="18"/>
              </w:rPr>
              <w:t xml:space="preserve">. Control survivorship in cherry for adult emergence from pupae was high (92%), whereas as </w:t>
            </w:r>
            <w:r w:rsidR="00892AAE">
              <w:rPr>
                <w:rFonts w:ascii="Arial" w:eastAsia="Times" w:hAnsi="Arial"/>
                <w:sz w:val="18"/>
                <w:szCs w:val="18"/>
              </w:rPr>
              <w:t xml:space="preserve">control survivorship in </w:t>
            </w:r>
            <w:r w:rsidR="00285FC5">
              <w:rPr>
                <w:rFonts w:ascii="Arial" w:eastAsia="Times" w:hAnsi="Arial"/>
                <w:sz w:val="18"/>
                <w:szCs w:val="18"/>
              </w:rPr>
              <w:t xml:space="preserve">grape, </w:t>
            </w:r>
            <w:r w:rsidR="00892AAE">
              <w:rPr>
                <w:rFonts w:ascii="Arial" w:eastAsia="Times" w:hAnsi="Arial"/>
                <w:sz w:val="18"/>
                <w:szCs w:val="18"/>
              </w:rPr>
              <w:t xml:space="preserve">a </w:t>
            </w:r>
            <w:r w:rsidR="00201CE8">
              <w:rPr>
                <w:rFonts w:ascii="Arial" w:eastAsia="Times" w:hAnsi="Arial"/>
                <w:sz w:val="18"/>
                <w:szCs w:val="18"/>
              </w:rPr>
              <w:t>less preferred</w:t>
            </w:r>
            <w:r w:rsidR="00285FC5">
              <w:rPr>
                <w:rFonts w:ascii="Arial" w:eastAsia="Times" w:hAnsi="Arial"/>
                <w:sz w:val="18"/>
                <w:szCs w:val="18"/>
              </w:rPr>
              <w:t xml:space="preserve"> host, was 83%</w:t>
            </w:r>
            <w:r w:rsidR="00892AAE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5609DF3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4A0C09B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6C3E446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3C5F469" w14:textId="7E9D2BBB" w:rsidR="00B222DA" w:rsidRPr="00B222DA" w:rsidRDefault="002D67E0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Adult emergence was </w:t>
            </w:r>
            <w:r w:rsidR="00285FC5">
              <w:rPr>
                <w:rFonts w:ascii="Arial" w:eastAsia="Times" w:hAnsi="Arial"/>
                <w:sz w:val="18"/>
                <w:szCs w:val="18"/>
              </w:rPr>
              <w:t xml:space="preserve">the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measured response for dose response studies </w:t>
            </w:r>
            <w:r w:rsidR="00EE2F90">
              <w:rPr>
                <w:rFonts w:ascii="Arial" w:eastAsia="Times" w:hAnsi="Arial"/>
                <w:sz w:val="18"/>
                <w:szCs w:val="18"/>
              </w:rPr>
              <w:t xml:space="preserve">with immature stages </w:t>
            </w:r>
            <w:r>
              <w:rPr>
                <w:rFonts w:ascii="Arial" w:eastAsia="Times" w:hAnsi="Arial"/>
                <w:sz w:val="18"/>
                <w:szCs w:val="18"/>
              </w:rPr>
              <w:t>in diet,</w:t>
            </w:r>
            <w:r w:rsidR="0002520F">
              <w:rPr>
                <w:rFonts w:ascii="Arial" w:eastAsia="Times" w:hAnsi="Arial"/>
                <w:sz w:val="18"/>
                <w:szCs w:val="18"/>
              </w:rPr>
              <w:t xml:space="preserve"> and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F1 adult emergence was measured response for large scale studies with late stage pupae in fruit</w:t>
            </w:r>
            <w:r w:rsidR="00201CE8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52BE9E9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BD2D8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6D91639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5D7A993" w14:textId="6EA3AEF3" w:rsidR="00B222DA" w:rsidRPr="00B222DA" w:rsidRDefault="00BA4D02" w:rsidP="000E5A03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Tested under ambient conditions typical of commercial treatment</w:t>
            </w:r>
            <w:r w:rsidR="0002520F">
              <w:rPr>
                <w:rFonts w:ascii="Arial" w:eastAsia="Times" w:hAnsi="Arial"/>
                <w:sz w:val="18"/>
                <w:szCs w:val="18"/>
              </w:rPr>
              <w:t xml:space="preserve">. </w:t>
            </w:r>
            <w:r w:rsidR="000E5A03">
              <w:rPr>
                <w:rFonts w:ascii="Arial" w:eastAsia="Times" w:hAnsi="Arial"/>
                <w:sz w:val="18"/>
                <w:szCs w:val="18"/>
              </w:rPr>
              <w:t>**</w:t>
            </w:r>
            <w:r w:rsidR="00EE2F90">
              <w:rPr>
                <w:rFonts w:ascii="Arial" w:eastAsia="Times" w:hAnsi="Arial"/>
                <w:sz w:val="18"/>
                <w:szCs w:val="18"/>
              </w:rPr>
              <w:t>Recent</w:t>
            </w:r>
            <w:r w:rsidR="000E5A03">
              <w:rPr>
                <w:rFonts w:ascii="Arial" w:eastAsia="Times" w:hAnsi="Arial"/>
                <w:sz w:val="18"/>
                <w:szCs w:val="18"/>
              </w:rPr>
              <w:t xml:space="preserve"> studies with Drosophila </w:t>
            </w:r>
            <w:proofErr w:type="spellStart"/>
            <w:r w:rsidR="000E5A03">
              <w:rPr>
                <w:rFonts w:ascii="Arial" w:eastAsia="Times" w:hAnsi="Arial"/>
                <w:sz w:val="18"/>
                <w:szCs w:val="18"/>
              </w:rPr>
              <w:t>suzukii</w:t>
            </w:r>
            <w:proofErr w:type="spellEnd"/>
            <w:r w:rsidR="000E5A03">
              <w:rPr>
                <w:rFonts w:ascii="Arial" w:eastAsia="Times" w:hAnsi="Arial"/>
                <w:sz w:val="18"/>
                <w:szCs w:val="18"/>
              </w:rPr>
              <w:t>-</w:t>
            </w:r>
            <w:r w:rsidR="0002520F">
              <w:rPr>
                <w:rFonts w:ascii="Arial" w:eastAsia="Times" w:hAnsi="Arial"/>
                <w:sz w:val="18"/>
                <w:szCs w:val="18"/>
              </w:rPr>
              <w:t xml:space="preserve">infested </w:t>
            </w:r>
            <w:r w:rsidR="000E5A03">
              <w:rPr>
                <w:rFonts w:ascii="Arial" w:eastAsia="Times" w:hAnsi="Arial"/>
                <w:sz w:val="18"/>
                <w:szCs w:val="18"/>
              </w:rPr>
              <w:t>cherries</w:t>
            </w:r>
            <w:r w:rsidR="0002520F">
              <w:rPr>
                <w:rFonts w:ascii="Arial" w:eastAsia="Times" w:hAnsi="Arial"/>
                <w:sz w:val="18"/>
                <w:szCs w:val="18"/>
              </w:rPr>
              <w:t xml:space="preserve"> in several types of modified atmosphere packaging (MAP) showed no radio</w:t>
            </w:r>
            <w:r w:rsidR="00EE2F90">
              <w:rPr>
                <w:rFonts w:ascii="Arial" w:eastAsia="Times" w:hAnsi="Arial"/>
                <w:sz w:val="18"/>
                <w:szCs w:val="18"/>
              </w:rPr>
              <w:t>-</w:t>
            </w:r>
            <w:r w:rsidR="0002520F">
              <w:rPr>
                <w:rFonts w:ascii="Arial" w:eastAsia="Times" w:hAnsi="Arial"/>
                <w:sz w:val="18"/>
                <w:szCs w:val="18"/>
              </w:rPr>
              <w:t xml:space="preserve">protective effect of low </w:t>
            </w:r>
            <w:r w:rsidR="00EE2F90">
              <w:rPr>
                <w:rFonts w:ascii="Arial" w:eastAsia="Times" w:hAnsi="Arial"/>
                <w:sz w:val="18"/>
                <w:szCs w:val="18"/>
              </w:rPr>
              <w:t xml:space="preserve">to moderate </w:t>
            </w:r>
            <w:r w:rsidR="0002520F">
              <w:rPr>
                <w:rFonts w:ascii="Arial" w:eastAsia="Times" w:hAnsi="Arial"/>
                <w:sz w:val="18"/>
                <w:szCs w:val="18"/>
              </w:rPr>
              <w:t xml:space="preserve">oxygen </w:t>
            </w:r>
            <w:r w:rsidR="00EE2F90">
              <w:rPr>
                <w:rFonts w:ascii="Arial" w:eastAsia="Times" w:hAnsi="Arial"/>
                <w:sz w:val="18"/>
                <w:szCs w:val="18"/>
              </w:rPr>
              <w:t xml:space="preserve">levels </w:t>
            </w:r>
            <w:r w:rsidR="0002520F">
              <w:rPr>
                <w:rFonts w:ascii="Arial" w:eastAsia="Times" w:hAnsi="Arial"/>
                <w:sz w:val="18"/>
                <w:szCs w:val="18"/>
              </w:rPr>
              <w:t>(</w:t>
            </w:r>
            <w:r w:rsidR="00201CE8">
              <w:rPr>
                <w:rFonts w:ascii="Arial" w:eastAsia="Times" w:hAnsi="Arial"/>
                <w:sz w:val="18"/>
                <w:szCs w:val="18"/>
              </w:rPr>
              <w:t xml:space="preserve">range </w:t>
            </w:r>
            <w:r w:rsidR="0002520F">
              <w:rPr>
                <w:rFonts w:ascii="Arial" w:eastAsia="Times" w:hAnsi="Arial"/>
                <w:sz w:val="18"/>
                <w:szCs w:val="18"/>
              </w:rPr>
              <w:t>3-15%) on adult emergence of irradiated pupae</w:t>
            </w:r>
            <w:r w:rsidR="00EE2F90">
              <w:rPr>
                <w:rFonts w:ascii="Arial" w:eastAsia="Times" w:hAnsi="Arial"/>
                <w:sz w:val="18"/>
                <w:szCs w:val="18"/>
              </w:rPr>
              <w:t xml:space="preserve"> (paper submitted)</w:t>
            </w:r>
            <w:r w:rsidR="0002520F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17D77EA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E8FF"/>
          </w:tcPr>
          <w:p w14:paraId="7DA757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B222DA" w:rsidRPr="00B222DA" w14:paraId="55D0FBE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1222422" w14:textId="5766FBD9" w:rsidR="00B222DA" w:rsidRPr="00B222DA" w:rsidRDefault="00201CE8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All host</w:t>
            </w:r>
            <w:r w:rsidR="00BA4D02">
              <w:rPr>
                <w:rFonts w:ascii="Arial" w:eastAsia="Times" w:hAnsi="Arial"/>
                <w:sz w:val="18"/>
                <w:szCs w:val="18"/>
              </w:rPr>
              <w:t xml:space="preserve"> fruits are tolerant of low dose irradiation</w:t>
            </w:r>
          </w:p>
        </w:tc>
      </w:tr>
      <w:tr w:rsidR="00B222DA" w:rsidRPr="00B222DA" w14:paraId="1864EB5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5D893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Dosimetry system, calibration and accuracy of measurements, </w:t>
            </w:r>
          </w:p>
        </w:tc>
      </w:tr>
      <w:tr w:rsidR="00B222DA" w:rsidRPr="00B222DA" w14:paraId="3404D226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72A4B6C7" w14:textId="1653E468" w:rsidR="00B222DA" w:rsidRPr="00B222DA" w:rsidRDefault="00BA4D02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FWT-70-40M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optichromic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detectors read at 600 nm absorbance, certified </w:t>
            </w:r>
            <w:r w:rsidR="0002520F">
              <w:rPr>
                <w:rFonts w:ascii="Arial" w:eastAsia="Times" w:hAnsi="Arial"/>
                <w:sz w:val="18"/>
                <w:szCs w:val="18"/>
              </w:rPr>
              <w:t xml:space="preserve">by NIST, uncertainty for this and other certified dosimetry systems is </w:t>
            </w:r>
            <w:r w:rsidR="00C601F3">
              <w:rPr>
                <w:rFonts w:ascii="Arial" w:eastAsia="Times" w:hAnsi="Arial"/>
                <w:sz w:val="18"/>
                <w:szCs w:val="18"/>
              </w:rPr>
              <w:t xml:space="preserve">typically </w:t>
            </w:r>
            <w:r w:rsidR="00EF67A1">
              <w:rPr>
                <w:rFonts w:ascii="Arial" w:eastAsia="Times" w:hAnsi="Arial"/>
                <w:sz w:val="18"/>
                <w:szCs w:val="18"/>
              </w:rPr>
              <w:t>2-</w:t>
            </w:r>
            <w:r w:rsidR="0002520F">
              <w:rPr>
                <w:rFonts w:ascii="Arial" w:eastAsia="Times" w:hAnsi="Arial"/>
                <w:sz w:val="18"/>
                <w:szCs w:val="18"/>
              </w:rPr>
              <w:t>5%</w:t>
            </w:r>
          </w:p>
        </w:tc>
      </w:tr>
      <w:tr w:rsidR="00B222DA" w:rsidRPr="00B222DA" w14:paraId="47A45D9C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37FEDE56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lastRenderedPageBreak/>
              <w:br w:type="page"/>
              <w:t>3.2.2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 xml:space="preserve">Efficacy data using operational conditions 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  <w:lang w:eastAsia="ja-JP"/>
              </w:rPr>
              <w:t>(historical data, may in some cases substitute for the requested information below)</w:t>
            </w:r>
          </w:p>
        </w:tc>
      </w:tr>
      <w:tr w:rsidR="00B222DA" w:rsidRPr="00B222DA" w14:paraId="56A3A758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7A817B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14:paraId="42A93BE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57B43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585FFA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6C0746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3AD6456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50779BD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72F63BB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30DF60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2E2BC26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B5EC80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185DA74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FCEB75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765850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BE8357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0889AE5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5152DC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1BD7B12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4F310C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14:paraId="0AC4F82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B51A7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845F5B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417107D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73C734E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EEFE2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14:paraId="680A0EA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4617C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F0BA32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E1A1D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4B0E1BD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7E0EE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E935A63" w14:textId="77777777" w:rsidTr="0019346C">
        <w:trPr>
          <w:trHeight w:val="259"/>
          <w:jc w:val="center"/>
        </w:trPr>
        <w:tc>
          <w:tcPr>
            <w:tcW w:w="0" w:type="auto"/>
            <w:shd w:val="clear" w:color="auto" w:fill="D9E8FF"/>
          </w:tcPr>
          <w:p w14:paraId="774FE1B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83371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05FF5C4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94DE59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4E4D1B5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11171A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C6EC8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5989C8F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54169E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CB44B1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5F0A9F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14:paraId="18B95EA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BB137E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741DA21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70CAB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54BBEA6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FE08E3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6A44DE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81C74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04FBA2C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84D9FE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22F0EE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4A17C6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FA34C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25C962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20CA44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DC6E3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424928A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A05F9B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CEAAE3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BAAA78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0095D58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22AD76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13204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2D200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B222DA" w:rsidRPr="00B222DA" w14:paraId="25894CD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F5FA2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63DD88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F554B7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Dosimetry system, calibration and accuracy of measurements</w:t>
            </w:r>
          </w:p>
        </w:tc>
      </w:tr>
      <w:tr w:rsidR="00B222DA" w:rsidRPr="00B222DA" w14:paraId="2B8106E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DA8458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B044A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F23C6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Factors that affect the efficacy of the treatment</w:t>
            </w:r>
          </w:p>
        </w:tc>
      </w:tr>
      <w:tr w:rsidR="00B222DA" w:rsidRPr="00B222DA" w14:paraId="512F8B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EBD59E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1CF26B2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FFD74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Special procedures that affect the success of the treatment, if applicable</w:t>
            </w:r>
          </w:p>
        </w:tc>
      </w:tr>
      <w:tr w:rsidR="00B222DA" w:rsidRPr="00B222DA" w14:paraId="3CE6EA70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1B057F0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BAD6FFA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01BC9BB0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3.3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Feasibility and applicability (Information should be provided where appropriate on the following items)</w:t>
            </w:r>
          </w:p>
        </w:tc>
      </w:tr>
      <w:tr w:rsidR="00B222DA" w:rsidRPr="00B222DA" w14:paraId="297E0951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</w:tcBorders>
            <w:shd w:val="clear" w:color="auto" w:fill="D9E8FF"/>
          </w:tcPr>
          <w:p w14:paraId="07AD96C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Procedure for carrying out the phytosanitary treatment</w:t>
            </w:r>
          </w:p>
        </w:tc>
      </w:tr>
      <w:tr w:rsidR="00B222DA" w:rsidRPr="00B222DA" w14:paraId="7BE38F7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3824AB" w14:textId="17309316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Commercial irradiation facilities are available that can meet the technical objectives of the proposed treatment</w:t>
            </w:r>
            <w:r w:rsidR="0051262F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7157E6F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03657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Cost of typical treatment facility and operational running costs if appropriate</w:t>
            </w:r>
          </w:p>
        </w:tc>
      </w:tr>
      <w:tr w:rsidR="00B222DA" w:rsidRPr="00B222DA" w14:paraId="7E16D5D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4453533" w14:textId="3D87765A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Irradiation for phytosanitary purposes is a proven technology and international use on a commercial scale is expanding</w:t>
            </w:r>
            <w:r w:rsidR="0051262F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789F4B0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16A40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Commercial relevance, including affordability</w:t>
            </w:r>
          </w:p>
        </w:tc>
      </w:tr>
      <w:tr w:rsidR="00B222DA" w:rsidRPr="00B222DA" w14:paraId="43AE931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20E2503" w14:textId="35D3B1B1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This is a commercially viable technology and application</w:t>
            </w:r>
            <w:r w:rsidR="00D311E2">
              <w:rPr>
                <w:rFonts w:ascii="Arial" w:eastAsia="Times" w:hAnsi="Arial"/>
                <w:sz w:val="18"/>
                <w:szCs w:val="18"/>
              </w:rPr>
              <w:t>. Hawaii has two dedicated commercial irradiation facilities irradiating fruit for export to the U.S. mainland. One has been in operation since 2000 and both are solvent.</w:t>
            </w:r>
            <w:r w:rsidR="00E20518">
              <w:rPr>
                <w:rFonts w:ascii="Arial" w:eastAsia="Times" w:hAnsi="Arial"/>
                <w:sz w:val="18"/>
                <w:szCs w:val="18"/>
              </w:rPr>
              <w:t xml:space="preserve"> Australia is irradiating fruit for export to several countries as well. If the U.S sends fruit to Austr</w:t>
            </w:r>
            <w:r w:rsidR="00CC7F06">
              <w:rPr>
                <w:rFonts w:ascii="Arial" w:eastAsia="Times" w:hAnsi="Arial"/>
                <w:sz w:val="18"/>
                <w:szCs w:val="18"/>
              </w:rPr>
              <w:t>alia or New Zealand or Mexico it</w:t>
            </w:r>
            <w:r w:rsidR="00E20518">
              <w:rPr>
                <w:rFonts w:ascii="Arial" w:eastAsia="Times" w:hAnsi="Arial"/>
                <w:sz w:val="18"/>
                <w:szCs w:val="18"/>
              </w:rPr>
              <w:t xml:space="preserve"> will have to be certified as free of viable spotted wing drosophila, so there is a demand for this treatment.</w:t>
            </w:r>
          </w:p>
        </w:tc>
      </w:tr>
      <w:tr w:rsidR="00B222DA" w:rsidRPr="00B222DA" w14:paraId="717DC94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B4CEF1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Extent to which other NPPOs have approved the treatment as a phytosanitary measure</w:t>
            </w:r>
          </w:p>
        </w:tc>
      </w:tr>
      <w:tr w:rsidR="00B222DA" w:rsidRPr="00B222DA" w14:paraId="65C6E8E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19FAD45" w14:textId="1554A4C0" w:rsidR="00B222DA" w:rsidRPr="00B222DA" w:rsidRDefault="00D311E2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Australia is rapidly expanding its use of phytosanitary irradiation for export of various fruit to New Zealand, Malaysia, Indonesia, Vietnam, etc.</w:t>
            </w:r>
            <w:r w:rsidR="00CC7F06">
              <w:rPr>
                <w:rFonts w:ascii="Arial" w:eastAsia="Times" w:hAnsi="Arial"/>
                <w:sz w:val="18"/>
                <w:szCs w:val="18"/>
              </w:rPr>
              <w:t xml:space="preserve"> </w:t>
            </w:r>
          </w:p>
        </w:tc>
      </w:tr>
      <w:tr w:rsidR="00B222DA" w:rsidRPr="00B222DA" w14:paraId="147DA79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E313D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Availability of expertise needed to apply the phytosanitary treatment</w:t>
            </w:r>
          </w:p>
        </w:tc>
      </w:tr>
      <w:tr w:rsidR="00B222DA" w:rsidRPr="00B222DA" w14:paraId="4172DC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393A021" w14:textId="0F925BDF" w:rsidR="00B222DA" w:rsidRPr="00B222DA" w:rsidRDefault="00D311E2" w:rsidP="00E20518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Expertise </w:t>
            </w:r>
            <w:r w:rsidR="00E20518">
              <w:rPr>
                <w:rFonts w:ascii="Arial" w:eastAsia="Times" w:hAnsi="Arial"/>
                <w:sz w:val="18"/>
                <w:szCs w:val="18"/>
              </w:rPr>
              <w:t xml:space="preserve">in food irradiation is </w:t>
            </w:r>
            <w:r>
              <w:rPr>
                <w:rFonts w:ascii="Arial" w:eastAsia="Times" w:hAnsi="Arial"/>
                <w:sz w:val="18"/>
                <w:szCs w:val="18"/>
              </w:rPr>
              <w:t>a</w:t>
            </w:r>
            <w:r w:rsidR="005D7F4D">
              <w:rPr>
                <w:rFonts w:ascii="Arial" w:eastAsia="Times" w:hAnsi="Arial"/>
                <w:sz w:val="18"/>
                <w:szCs w:val="18"/>
              </w:rPr>
              <w:t>vailable worldwide</w:t>
            </w:r>
          </w:p>
        </w:tc>
      </w:tr>
      <w:tr w:rsidR="00B222DA" w:rsidRPr="00B222DA" w14:paraId="444DF36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E6F70F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Versatility of the phytosanitary treatment</w:t>
            </w:r>
          </w:p>
        </w:tc>
      </w:tr>
      <w:tr w:rsidR="00B222DA" w:rsidRPr="00B222DA" w14:paraId="19FD5FA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D7F5C1A" w14:textId="4294A98D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Highly versatile technology for phytosanitary purposes</w:t>
            </w:r>
          </w:p>
        </w:tc>
      </w:tr>
      <w:tr w:rsidR="00B222DA" w:rsidRPr="00B222DA" w14:paraId="79504F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4BA6F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The degree to which the phytosanitary treatment complements other phytosanitary measures</w:t>
            </w:r>
          </w:p>
        </w:tc>
      </w:tr>
      <w:tr w:rsidR="00B222DA" w:rsidRPr="00B222DA" w14:paraId="39D3B3B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06ED8B" w14:textId="00AE4A8C" w:rsidR="00B222DA" w:rsidRPr="00B222DA" w:rsidRDefault="005D7F4D" w:rsidP="00D311E2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Irradiation is 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a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highly effective and 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fast postharvest treatment, and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can be combined with other phytosanitary </w:t>
            </w:r>
            <w:r w:rsidR="00D311E2">
              <w:rPr>
                <w:rFonts w:ascii="Arial" w:eastAsia="Times" w:hAnsi="Arial"/>
                <w:sz w:val="18"/>
                <w:szCs w:val="18"/>
              </w:rPr>
              <w:t>measures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D311E2">
              <w:rPr>
                <w:rFonts w:ascii="Arial" w:eastAsia="Times" w:hAnsi="Arial"/>
                <w:sz w:val="18"/>
                <w:szCs w:val="18"/>
              </w:rPr>
              <w:t>as required</w:t>
            </w:r>
            <w:r w:rsidR="00E20518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22602E0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9A1E1C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 xml:space="preserve">Summary of available information </w:t>
            </w: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of potential undesirable side-effects</w:t>
            </w:r>
          </w:p>
        </w:tc>
      </w:tr>
      <w:tr w:rsidR="00B222DA" w:rsidRPr="00B222DA" w14:paraId="68913B3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ED33B27" w14:textId="7CDB2372" w:rsidR="00B222DA" w:rsidRPr="00B222DA" w:rsidRDefault="005D7F4D" w:rsidP="00E20518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Minimal adverse effects on fruit quality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 </w:t>
            </w:r>
          </w:p>
        </w:tc>
      </w:tr>
      <w:tr w:rsidR="00B222DA" w:rsidRPr="00B222DA" w14:paraId="03E8B72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69A2E2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lastRenderedPageBreak/>
              <w:t>Applicability of treatment with respect to specific regulated article/pest combinations</w:t>
            </w:r>
          </w:p>
        </w:tc>
      </w:tr>
      <w:tr w:rsidR="00B222DA" w:rsidRPr="00B222DA" w14:paraId="443E827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C8179C" w14:textId="1EBC6913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Irradiation treatment protocols (doses) are adopted 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for the pest </w:t>
            </w:r>
            <w:r>
              <w:rPr>
                <w:rFonts w:ascii="Arial" w:eastAsia="Times" w:hAnsi="Arial"/>
                <w:sz w:val="18"/>
                <w:szCs w:val="18"/>
              </w:rPr>
              <w:t>irrespective of the commodity</w:t>
            </w:r>
          </w:p>
        </w:tc>
      </w:tr>
      <w:tr w:rsidR="00B222DA" w:rsidRPr="00B222DA" w14:paraId="513997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D20751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Technical viability</w:t>
            </w:r>
          </w:p>
        </w:tc>
      </w:tr>
      <w:tr w:rsidR="00B222DA" w:rsidRPr="00B222DA" w14:paraId="2BDE63E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975EBA8" w14:textId="2384F983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Irradiation is a proven technology</w:t>
            </w:r>
          </w:p>
        </w:tc>
      </w:tr>
      <w:tr w:rsidR="00B222DA" w:rsidRPr="00B222DA" w14:paraId="21E26AC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DAC310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 xml:space="preserve"> and other effects on the quality of regulated articles, when appropriate</w:t>
            </w:r>
          </w:p>
        </w:tc>
      </w:tr>
      <w:tr w:rsidR="00B222DA" w:rsidRPr="00B222DA" w14:paraId="52EC532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284BB0" w14:textId="548BDEEA" w:rsidR="00B222DA" w:rsidRPr="00B222DA" w:rsidRDefault="00D311E2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Typically phytotoxic effects are minimal</w:t>
            </w:r>
          </w:p>
        </w:tc>
      </w:tr>
      <w:tr w:rsidR="00B222DA" w:rsidRPr="00B222DA" w14:paraId="480FA70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F3F3CE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Consideration of the risk of the target organism having or developing resistance to the treatment</w:t>
            </w:r>
          </w:p>
        </w:tc>
      </w:tr>
      <w:tr w:rsidR="00B222DA" w:rsidRPr="00B222DA" w14:paraId="1CF4A6EE" w14:textId="77777777" w:rsidTr="0019346C">
        <w:trPr>
          <w:jc w:val="center"/>
        </w:trPr>
        <w:tc>
          <w:tcPr>
            <w:tcW w:w="0" w:type="auto"/>
          </w:tcPr>
          <w:p w14:paraId="1B86C9B3" w14:textId="62AFA30A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Resistance to irradiation has not be reported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 and is not anticipated due the mode of action t</w:t>
            </w:r>
            <w:r w:rsidR="00233CE5">
              <w:rPr>
                <w:rFonts w:ascii="Arial" w:eastAsia="Times" w:hAnsi="Arial"/>
                <w:sz w:val="18"/>
                <w:szCs w:val="18"/>
              </w:rPr>
              <w:t>o break DNA molecules</w:t>
            </w:r>
          </w:p>
        </w:tc>
      </w:tr>
    </w:tbl>
    <w:p w14:paraId="7031365A" w14:textId="77777777" w:rsidR="003308C9" w:rsidRDefault="003308C9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bookmarkStart w:id="7" w:name="_Toc340135143"/>
      <w:bookmarkStart w:id="8" w:name="_Toc340155525"/>
      <w:bookmarkStart w:id="9" w:name="_Toc340155615"/>
      <w:bookmarkStart w:id="10" w:name="_Toc462060134"/>
      <w:bookmarkStart w:id="11" w:name="_Toc462308609"/>
      <w:bookmarkStart w:id="12" w:name="_Toc463019489"/>
      <w:bookmarkStart w:id="13" w:name="_Toc463359121"/>
    </w:p>
    <w:p w14:paraId="70B4B633" w14:textId="77777777" w:rsidR="00B222DA" w:rsidRPr="00B222DA" w:rsidRDefault="00B222DA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r w:rsidRPr="00B222DA">
        <w:rPr>
          <w:b/>
          <w:sz w:val="18"/>
          <w:szCs w:val="18"/>
          <w:u w:val="single"/>
        </w:rPr>
        <w:t>Send submissions to: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FBEB624" w14:textId="77777777" w:rsidR="00B222DA" w:rsidRPr="00B222DA" w:rsidRDefault="00B222DA" w:rsidP="00B222DA">
      <w:pPr>
        <w:tabs>
          <w:tab w:val="left" w:pos="2600"/>
          <w:tab w:val="left" w:pos="5500"/>
        </w:tabs>
        <w:rPr>
          <w:sz w:val="18"/>
          <w:szCs w:val="18"/>
        </w:rPr>
      </w:pPr>
      <w:r w:rsidRPr="00B222DA">
        <w:rPr>
          <w:b/>
          <w:sz w:val="18"/>
          <w:szCs w:val="18"/>
        </w:rPr>
        <w:t>E-mail:</w:t>
      </w:r>
      <w:r w:rsidRPr="00B222DA">
        <w:rPr>
          <w:sz w:val="18"/>
          <w:szCs w:val="18"/>
        </w:rPr>
        <w:t xml:space="preserve"> </w:t>
      </w:r>
      <w:hyperlink r:id="rId14" w:history="1">
        <w:r w:rsidRPr="00B222DA">
          <w:rPr>
            <w:color w:val="3366FF"/>
            <w:sz w:val="18"/>
            <w:szCs w:val="18"/>
            <w:u w:val="single"/>
          </w:rPr>
          <w:t>ippc@fao.org</w:t>
        </w:r>
      </w:hyperlink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b/>
          <w:sz w:val="18"/>
          <w:szCs w:val="18"/>
        </w:rPr>
        <w:t>Mail:</w:t>
      </w:r>
      <w:r w:rsidRPr="00B222DA">
        <w:rPr>
          <w:sz w:val="18"/>
          <w:szCs w:val="18"/>
        </w:rPr>
        <w:t xml:space="preserve"> IPPC Secretariat (AGPP)</w:t>
      </w:r>
    </w:p>
    <w:p w14:paraId="325E6769" w14:textId="77777777" w:rsidR="00B222DA" w:rsidRPr="00B222DA" w:rsidRDefault="00B222DA" w:rsidP="00B222DA">
      <w:pPr>
        <w:tabs>
          <w:tab w:val="left" w:pos="2600"/>
          <w:tab w:val="left" w:pos="5500"/>
        </w:tabs>
        <w:ind w:right="-688"/>
        <w:rPr>
          <w:sz w:val="18"/>
          <w:szCs w:val="18"/>
        </w:rPr>
      </w:pPr>
      <w:r w:rsidRPr="00B222DA">
        <w:rPr>
          <w:b/>
          <w:sz w:val="18"/>
          <w:szCs w:val="18"/>
        </w:rPr>
        <w:t>(</w:t>
      </w:r>
      <w:proofErr w:type="gramStart"/>
      <w:r w:rsidRPr="00B222DA">
        <w:rPr>
          <w:b/>
          <w:sz w:val="18"/>
          <w:szCs w:val="18"/>
        </w:rPr>
        <w:t>preferred</w:t>
      </w:r>
      <w:proofErr w:type="gramEnd"/>
      <w:r w:rsidRPr="00B222DA">
        <w:rPr>
          <w:b/>
          <w:sz w:val="18"/>
          <w:szCs w:val="18"/>
        </w:rPr>
        <w:t>)</w:t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  <w:t>Food and Agriculture Organization of the UN</w:t>
      </w:r>
    </w:p>
    <w:p w14:paraId="6AB1E2EF" w14:textId="559FD813" w:rsidR="00B222DA" w:rsidRPr="00B222DA" w:rsidRDefault="00B222DA" w:rsidP="00B222DA">
      <w:pPr>
        <w:tabs>
          <w:tab w:val="left" w:pos="2600"/>
          <w:tab w:val="left" w:pos="5500"/>
        </w:tabs>
        <w:rPr>
          <w:lang w:val="it-IT" w:eastAsia="ja-JP"/>
        </w:rPr>
      </w:pP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  <w:lang w:val="it-IT"/>
        </w:rPr>
        <w:t xml:space="preserve">Viale delle Terme di Caracalla, </w:t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="003308C9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>00153 Rome, Italy</w:t>
      </w:r>
    </w:p>
    <w:p w14:paraId="455BE914" w14:textId="77777777" w:rsidR="000170B8" w:rsidRPr="00587D7D" w:rsidRDefault="000170B8">
      <w:pPr>
        <w:rPr>
          <w:lang w:val="es-SV"/>
        </w:rPr>
      </w:pPr>
    </w:p>
    <w:sectPr w:rsidR="000170B8" w:rsidRPr="00587D7D" w:rsidSect="00EE5B0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18453" w14:textId="77777777" w:rsidR="00341BAA" w:rsidRDefault="00341BAA" w:rsidP="00B222DA">
      <w:r>
        <w:separator/>
      </w:r>
    </w:p>
  </w:endnote>
  <w:endnote w:type="continuationSeparator" w:id="0">
    <w:p w14:paraId="43EB1F95" w14:textId="77777777" w:rsidR="00341BAA" w:rsidRDefault="00341BAA" w:rsidP="00B2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FD35B" w14:textId="7DDBDD01" w:rsidR="002A4328" w:rsidRDefault="002A4328" w:rsidP="00CE26F1">
    <w:pPr>
      <w:pStyle w:val="IPPFooter"/>
    </w:pPr>
    <w:r w:rsidRPr="002A4328">
      <w:t xml:space="preserve">Page </w:t>
    </w:r>
    <w:r>
      <w:t>2</w:t>
    </w:r>
    <w:r w:rsidRPr="002A4328">
      <w:t xml:space="preserve"> of </w:t>
    </w:r>
    <w:r>
      <w:t>4</w:t>
    </w:r>
    <w:r>
      <w:tab/>
    </w:r>
    <w:r w:rsidRPr="002A4328">
      <w:t>Internatio</w:t>
    </w:r>
    <w:r>
      <w:t>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F2784" w14:textId="2F2B3CB7" w:rsidR="00B222DA" w:rsidRPr="00EF71F7" w:rsidRDefault="002A4328" w:rsidP="002A4328">
    <w:pPr>
      <w:pStyle w:val="IPPFooter"/>
    </w:pPr>
    <w:r w:rsidRPr="00B222DA">
      <w:t xml:space="preserve">International Plant Protection Convention </w:t>
    </w:r>
    <w:r>
      <w:tab/>
    </w:r>
    <w:r w:rsidR="00EF71F7" w:rsidRPr="00B222DA">
      <w:t>Page</w:t>
    </w:r>
    <w:r w:rsidR="00EF71F7">
      <w:t xml:space="preserve"> </w:t>
    </w:r>
    <w:r>
      <w:t>3</w:t>
    </w:r>
    <w:r w:rsidR="00EF71F7" w:rsidRPr="00B222DA">
      <w:t xml:space="preserve"> of </w:t>
    </w:r>
    <w:r w:rsidR="00EF71F7"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061B5" w14:textId="5AA4B6CE" w:rsidR="002A4328" w:rsidRDefault="002A4328" w:rsidP="002A4328">
    <w:pPr>
      <w:pStyle w:val="IPPFooter"/>
    </w:pPr>
    <w:r w:rsidRPr="002A4328">
      <w:t>International Plant P</w:t>
    </w:r>
    <w:r>
      <w:t>rotection Convention</w:t>
    </w:r>
    <w:r>
      <w:tab/>
      <w:t>Page 1 of 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4827C" w14:textId="77777777" w:rsidR="00341BAA" w:rsidRDefault="00341BAA" w:rsidP="00B222DA">
      <w:r>
        <w:separator/>
      </w:r>
    </w:p>
  </w:footnote>
  <w:footnote w:type="continuationSeparator" w:id="0">
    <w:p w14:paraId="1EADB8F8" w14:textId="77777777" w:rsidR="00341BAA" w:rsidRDefault="00341BAA" w:rsidP="00B22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FE100" w14:textId="46006ADA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7E7F5" w14:textId="77777777" w:rsidR="00B222DA" w:rsidRDefault="00B222DA" w:rsidP="00B222DA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7EE92" w14:textId="38A5CE69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linkStyles/>
  <w:defaultTabStop w:val="720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EAC"/>
    <w:rsid w:val="000170B8"/>
    <w:rsid w:val="0002520F"/>
    <w:rsid w:val="00025B43"/>
    <w:rsid w:val="000D3DC9"/>
    <w:rsid w:val="000E293D"/>
    <w:rsid w:val="000E5A03"/>
    <w:rsid w:val="000F731C"/>
    <w:rsid w:val="001A78BC"/>
    <w:rsid w:val="00201CE8"/>
    <w:rsid w:val="002175D3"/>
    <w:rsid w:val="00233CE5"/>
    <w:rsid w:val="00285FC5"/>
    <w:rsid w:val="002900DA"/>
    <w:rsid w:val="002A4328"/>
    <w:rsid w:val="002D67E0"/>
    <w:rsid w:val="003308C9"/>
    <w:rsid w:val="00341BAA"/>
    <w:rsid w:val="0045501F"/>
    <w:rsid w:val="004E2EBC"/>
    <w:rsid w:val="0051262F"/>
    <w:rsid w:val="00587D7D"/>
    <w:rsid w:val="00595E90"/>
    <w:rsid w:val="005D7F4D"/>
    <w:rsid w:val="005E57F3"/>
    <w:rsid w:val="00624EAC"/>
    <w:rsid w:val="0084058B"/>
    <w:rsid w:val="00887579"/>
    <w:rsid w:val="00892AAE"/>
    <w:rsid w:val="008A1F46"/>
    <w:rsid w:val="008F398B"/>
    <w:rsid w:val="00B222DA"/>
    <w:rsid w:val="00B85018"/>
    <w:rsid w:val="00BA4D02"/>
    <w:rsid w:val="00C068EE"/>
    <w:rsid w:val="00C601F3"/>
    <w:rsid w:val="00CC7F06"/>
    <w:rsid w:val="00CE26F1"/>
    <w:rsid w:val="00CF3611"/>
    <w:rsid w:val="00D311E2"/>
    <w:rsid w:val="00DC19FC"/>
    <w:rsid w:val="00DE5D72"/>
    <w:rsid w:val="00E20518"/>
    <w:rsid w:val="00E76AD4"/>
    <w:rsid w:val="00EC1DB8"/>
    <w:rsid w:val="00EE2F90"/>
    <w:rsid w:val="00EE5B03"/>
    <w:rsid w:val="00EF67A1"/>
    <w:rsid w:val="00EF71F7"/>
    <w:rsid w:val="00F56928"/>
    <w:rsid w:val="00FB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152EE0E"/>
  <w15:docId w15:val="{D3CF516E-DAF5-4B5C-ADB6-94125C373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75D3"/>
  </w:style>
  <w:style w:type="paragraph" w:styleId="Heading1">
    <w:name w:val="heading 1"/>
    <w:basedOn w:val="Normal"/>
    <w:next w:val="Normal"/>
    <w:link w:val="Heading1Char"/>
    <w:qFormat/>
    <w:rsid w:val="00595E90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95E90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95E90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2175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75D3"/>
  </w:style>
  <w:style w:type="paragraph" w:styleId="Header">
    <w:name w:val="header"/>
    <w:basedOn w:val="Normal"/>
    <w:link w:val="HeaderChar"/>
    <w:rsid w:val="00595E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95E90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595E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95E90"/>
    <w:rPr>
      <w:rFonts w:ascii="Times New Roman" w:eastAsia="MS Mincho" w:hAnsi="Times New Roman" w:cs="Times New Roman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95E90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595E90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595E90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595E90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95E90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595E90"/>
    <w:rPr>
      <w:vertAlign w:val="superscript"/>
    </w:rPr>
  </w:style>
  <w:style w:type="paragraph" w:customStyle="1" w:styleId="Style">
    <w:name w:val="Style"/>
    <w:basedOn w:val="Footer"/>
    <w:autoRedefine/>
    <w:qFormat/>
    <w:rsid w:val="00595E90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595E90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595E90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595E90"/>
    <w:pPr>
      <w:spacing w:after="240"/>
    </w:pPr>
    <w:rPr>
      <w:sz w:val="24"/>
    </w:rPr>
  </w:style>
  <w:style w:type="table" w:styleId="TableGrid">
    <w:name w:val="Table Grid"/>
    <w:basedOn w:val="TableNormal"/>
    <w:rsid w:val="00595E90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95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5E90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595E90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595E90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595E90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595E90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595E90"/>
    <w:pPr>
      <w:spacing w:after="180"/>
    </w:pPr>
  </w:style>
  <w:style w:type="paragraph" w:customStyle="1" w:styleId="IPPFootnote">
    <w:name w:val="IPP Footnote"/>
    <w:basedOn w:val="IPPArialFootnote"/>
    <w:qFormat/>
    <w:rsid w:val="00595E90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595E90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595E90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595E90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595E90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</w:rPr>
  </w:style>
  <w:style w:type="paragraph" w:customStyle="1" w:styleId="IPPHeading1">
    <w:name w:val="IPP Heading1"/>
    <w:basedOn w:val="IPPNormal"/>
    <w:next w:val="IPPNormal"/>
    <w:qFormat/>
    <w:rsid w:val="00595E90"/>
    <w:pPr>
      <w:keepNext/>
      <w:tabs>
        <w:tab w:val="left" w:pos="567"/>
      </w:tabs>
      <w:spacing w:before="240" w:after="120"/>
      <w:ind w:left="567" w:hanging="567"/>
      <w:outlineLvl w:val="1"/>
    </w:pPr>
    <w:rPr>
      <w:b/>
      <w:sz w:val="24"/>
    </w:rPr>
  </w:style>
  <w:style w:type="paragraph" w:customStyle="1" w:styleId="IPPSubhead">
    <w:name w:val="IPP Subhead"/>
    <w:basedOn w:val="Normal"/>
    <w:qFormat/>
    <w:rsid w:val="00595E90"/>
    <w:pPr>
      <w:keepNext/>
      <w:ind w:left="567" w:hanging="567"/>
    </w:pPr>
    <w:rPr>
      <w:b/>
      <w:bCs/>
      <w:iCs/>
    </w:rPr>
  </w:style>
  <w:style w:type="character" w:customStyle="1" w:styleId="IPPNormalunderlined">
    <w:name w:val="IPP Normal underlined"/>
    <w:basedOn w:val="DefaultParagraphFont"/>
    <w:rsid w:val="00595E90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595E90"/>
    <w:pPr>
      <w:numPr>
        <w:numId w:val="18"/>
      </w:numPr>
      <w:spacing w:after="60"/>
      <w:ind w:left="567" w:hanging="567"/>
    </w:pPr>
  </w:style>
  <w:style w:type="paragraph" w:customStyle="1" w:styleId="IPPBullet1Last">
    <w:name w:val="IPP Bullet1Last"/>
    <w:basedOn w:val="IPPNormal"/>
    <w:next w:val="IPPNormal"/>
    <w:autoRedefine/>
    <w:qFormat/>
    <w:rsid w:val="00595E90"/>
    <w:pPr>
      <w:numPr>
        <w:numId w:val="6"/>
      </w:numPr>
    </w:pPr>
  </w:style>
  <w:style w:type="character" w:customStyle="1" w:styleId="IPPNormalstrikethrough">
    <w:name w:val="IPP Normal strikethrough"/>
    <w:rsid w:val="00595E90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595E90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595E90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595E90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hAnsi="Arial"/>
      <w:sz w:val="18"/>
    </w:rPr>
  </w:style>
  <w:style w:type="paragraph" w:customStyle="1" w:styleId="IPPAnnexHead">
    <w:name w:val="IPP AnnexHead"/>
    <w:basedOn w:val="IPPNormal"/>
    <w:next w:val="IPPNormal"/>
    <w:qFormat/>
    <w:rsid w:val="00595E90"/>
    <w:pPr>
      <w:keepNext/>
      <w:tabs>
        <w:tab w:val="left" w:pos="567"/>
      </w:tabs>
      <w:spacing w:before="120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595E90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595E90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595E90"/>
    <w:pPr>
      <w:keepNext/>
      <w:tabs>
        <w:tab w:val="left" w:pos="567"/>
      </w:tabs>
      <w:spacing w:before="120" w:after="120"/>
      <w:ind w:left="567" w:hanging="567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595E90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595E90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595E90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595E90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595E90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595E90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595E90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595E90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595E90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595E90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595E90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595E90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595E90"/>
    <w:pPr>
      <w:spacing w:before="60" w:after="60"/>
    </w:pPr>
  </w:style>
  <w:style w:type="paragraph" w:customStyle="1" w:styleId="IPPHeaderlandscape">
    <w:name w:val="IPP Header landscape"/>
    <w:basedOn w:val="IPPHeader"/>
    <w:qFormat/>
    <w:rsid w:val="00595E90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595E90"/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595E90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595E90"/>
    <w:pPr>
      <w:numPr>
        <w:numId w:val="1"/>
      </w:numPr>
    </w:pPr>
  </w:style>
  <w:style w:type="paragraph" w:customStyle="1" w:styleId="IPPLetterListIndent">
    <w:name w:val="IPP LetterList Indent"/>
    <w:basedOn w:val="IPPLetterList"/>
    <w:qFormat/>
    <w:rsid w:val="00595E90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595E90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595E90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595E90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595E90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595E90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595E90"/>
    <w:pPr>
      <w:numPr>
        <w:numId w:val="16"/>
      </w:numPr>
    </w:pPr>
  </w:style>
  <w:style w:type="character" w:styleId="Strong">
    <w:name w:val="Strong"/>
    <w:basedOn w:val="DefaultParagraphFont"/>
    <w:qFormat/>
    <w:rsid w:val="00595E90"/>
    <w:rPr>
      <w:b/>
      <w:bCs/>
    </w:rPr>
  </w:style>
  <w:style w:type="paragraph" w:styleId="ListParagraph">
    <w:name w:val="List Paragraph"/>
    <w:basedOn w:val="Normal"/>
    <w:uiPriority w:val="34"/>
    <w:qFormat/>
    <w:rsid w:val="00595E90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595E90"/>
    <w:pPr>
      <w:numPr>
        <w:numId w:val="10"/>
      </w:numPr>
    </w:pPr>
  </w:style>
  <w:style w:type="paragraph" w:customStyle="1" w:styleId="IPPParagraphnumberingclose">
    <w:name w:val="IPP Paragraph numbering close"/>
    <w:basedOn w:val="IPPParagraphnumbering"/>
    <w:qFormat/>
    <w:rsid w:val="00595E90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595E90"/>
    <w:pPr>
      <w:spacing w:after="180"/>
    </w:pPr>
  </w:style>
  <w:style w:type="character" w:styleId="CommentReference">
    <w:name w:val="annotation reference"/>
    <w:basedOn w:val="DefaultParagraphFont"/>
    <w:uiPriority w:val="99"/>
    <w:semiHidden/>
    <w:unhideWhenUsed/>
    <w:rsid w:val="00B222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22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22D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2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22D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EE5B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core-activities/ippc-standard-setting-procedure-manual" TargetMode="External"/><Relationship Id="rId13" Type="http://schemas.openxmlformats.org/officeDocument/2006/relationships/hyperlink" Target="https://www.ippc.int/en/publications/591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peter.follett@ars.usda.gov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publications/1089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ippc@fao.org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ippc.int" TargetMode="External"/><Relationship Id="rId14" Type="http://schemas.openxmlformats.org/officeDocument/2006/relationships/hyperlink" Target="mailto:ippc@fao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56DA9-028D-4598-96E5-DE8D57DD3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6</Pages>
  <Words>1707</Words>
  <Characters>9733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Kiss, Janka (AGDI)</dc:creator>
  <cp:lastModifiedBy>Kiss, Janka (AGDI)</cp:lastModifiedBy>
  <cp:revision>17</cp:revision>
  <cp:lastPrinted>2017-04-28T20:37:00Z</cp:lastPrinted>
  <dcterms:created xsi:type="dcterms:W3CDTF">2017-04-28T21:15:00Z</dcterms:created>
  <dcterms:modified xsi:type="dcterms:W3CDTF">2017-07-05T08:05:00Z</dcterms:modified>
</cp:coreProperties>
</file>