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A2E98" w14:textId="77777777" w:rsidR="00B222DA" w:rsidRPr="00B222DA" w:rsidRDefault="00B222DA" w:rsidP="00B222DA">
      <w:pPr>
        <w:keepNext/>
        <w:tabs>
          <w:tab w:val="left" w:pos="567"/>
        </w:tabs>
        <w:spacing w:before="120" w:after="120"/>
        <w:ind w:left="567" w:hanging="567"/>
        <w:jc w:val="center"/>
        <w:rPr>
          <w:rFonts w:eastAsia="Times"/>
          <w:b/>
          <w:i/>
        </w:rPr>
      </w:pPr>
      <w:r w:rsidRPr="00B222DA">
        <w:rPr>
          <w:rFonts w:eastAsia="Times"/>
          <w:b/>
          <w:i/>
        </w:rPr>
        <w:t>Submission form for phytosanitary treatments</w:t>
      </w:r>
    </w:p>
    <w:p w14:paraId="6EFA3E8E" w14:textId="77777777" w:rsidR="00B222DA" w:rsidRPr="00B222DA" w:rsidRDefault="00B222DA" w:rsidP="00B222DA">
      <w:pPr>
        <w:spacing w:before="120" w:after="120"/>
        <w:jc w:val="center"/>
        <w:rPr>
          <w:i/>
          <w:szCs w:val="28"/>
        </w:rPr>
      </w:pPr>
      <w:r w:rsidRPr="00B222DA">
        <w:rPr>
          <w:i/>
          <w:szCs w:val="28"/>
        </w:rPr>
        <w:t>(Reviewed by TPPT March 2016)</w:t>
      </w:r>
    </w:p>
    <w:p w14:paraId="113EB66A" w14:textId="4CDA423C" w:rsidR="00B222DA" w:rsidRPr="00B222DA" w:rsidRDefault="00B222DA" w:rsidP="00B222DA">
      <w:pPr>
        <w:tabs>
          <w:tab w:val="left" w:pos="9360"/>
        </w:tabs>
        <w:spacing w:before="600" w:after="240"/>
        <w:ind w:right="43"/>
        <w:jc w:val="right"/>
      </w:pPr>
      <w:r w:rsidRPr="00B222DA">
        <w:rPr>
          <w:u w:val="single"/>
        </w:rPr>
        <w:t>Name of Country/RPPO:_</w:t>
      </w:r>
      <w:r w:rsidR="00275A1E" w:rsidRPr="00275A1E">
        <w:rPr>
          <w:u w:val="single"/>
        </w:rPr>
        <w:t xml:space="preserve"> </w:t>
      </w:r>
      <w:r w:rsidR="00275A1E">
        <w:rPr>
          <w:u w:val="single"/>
        </w:rPr>
        <w:t>AUSTRALIA</w:t>
      </w:r>
      <w:r w:rsidR="00275A1E" w:rsidRPr="00B222DA">
        <w:rPr>
          <w:u w:val="single"/>
        </w:rPr>
        <w:t xml:space="preserve"> </w:t>
      </w:r>
      <w:r w:rsidRPr="00B222DA">
        <w:rPr>
          <w:u w:val="single"/>
        </w:rPr>
        <w:t>________________________________________________</w:t>
      </w:r>
      <w:r w:rsidRPr="00B222DA">
        <w:t>___________</w:t>
      </w:r>
    </w:p>
    <w:p w14:paraId="2DE8B87B" w14:textId="77777777" w:rsidR="00B222DA" w:rsidRPr="00B222DA" w:rsidRDefault="00275A1E" w:rsidP="00B222DA">
      <w:pPr>
        <w:spacing w:after="180"/>
        <w:rPr>
          <w:rFonts w:eastAsia="Times"/>
          <w:sz w:val="18"/>
          <w:szCs w:val="18"/>
        </w:rPr>
      </w:pPr>
      <w:hyperlink r:id="rId8" w:history="1">
        <w:r w:rsidR="00B222DA" w:rsidRPr="00B222DA">
          <w:rPr>
            <w:rFonts w:eastAsia="Times"/>
            <w:color w:val="3366FF"/>
            <w:sz w:val="18"/>
            <w:szCs w:val="18"/>
            <w:u w:val="single"/>
          </w:rPr>
          <w:t>Click here</w:t>
        </w:r>
      </w:hyperlink>
      <w:r w:rsidR="00B222DA" w:rsidRPr="00B222DA">
        <w:rPr>
          <w:rFonts w:eastAsia="Times"/>
          <w:sz w:val="18"/>
          <w:szCs w:val="18"/>
        </w:rPr>
        <w:t xml:space="preserve"> to find the IPPC Procedure Manual for Standard Setting on the IPP (</w:t>
      </w:r>
      <w:hyperlink r:id="rId9" w:history="1">
        <w:r w:rsidR="00B222DA" w:rsidRPr="00B222DA">
          <w:rPr>
            <w:rFonts w:eastAsia="Times"/>
            <w:color w:val="3366FF"/>
            <w:sz w:val="18"/>
            <w:szCs w:val="18"/>
            <w:u w:val="single"/>
          </w:rPr>
          <w:t>www.ippc.int</w:t>
        </w:r>
      </w:hyperlink>
      <w:r w:rsidR="00B222DA" w:rsidRPr="00B222DA">
        <w:rPr>
          <w:rFonts w:eastAsia="Times"/>
          <w:sz w:val="18"/>
          <w:szCs w:val="18"/>
        </w:rPr>
        <w:t>), where you can download this form.</w:t>
      </w:r>
    </w:p>
    <w:p w14:paraId="53FA1475" w14:textId="77777777" w:rsidR="00B222DA" w:rsidRPr="00B222DA" w:rsidRDefault="00B222DA" w:rsidP="00B222DA">
      <w:pPr>
        <w:rPr>
          <w:b/>
          <w:u w:val="single"/>
          <w:lang w:eastAsia="ja-JP"/>
        </w:rPr>
      </w:pPr>
      <w:r w:rsidRPr="00B222DA">
        <w:rPr>
          <w:b/>
          <w:u w:val="single"/>
          <w:lang w:eastAsia="ja-JP"/>
        </w:rPr>
        <w:t>S</w:t>
      </w:r>
      <w:r w:rsidRPr="00B222DA">
        <w:rPr>
          <w:rFonts w:hint="eastAsia"/>
          <w:b/>
          <w:u w:val="single"/>
          <w:lang w:eastAsia="ja-JP"/>
        </w:rPr>
        <w:t>ubmission number</w:t>
      </w:r>
      <w:r w:rsidRPr="00B222DA">
        <w:rPr>
          <w:b/>
          <w:u w:val="single"/>
          <w:lang w:eastAsia="ja-JP"/>
        </w:rPr>
        <w:t xml:space="preserve"> (Secretariat Use Only): </w:t>
      </w:r>
    </w:p>
    <w:p w14:paraId="19F7B294" w14:textId="07180085" w:rsidR="008A1F46" w:rsidRDefault="00B222DA" w:rsidP="008A1F46">
      <w:pPr>
        <w:spacing w:before="120" w:after="180"/>
        <w:rPr>
          <w:rFonts w:eastAsia="Times"/>
        </w:rPr>
      </w:pPr>
      <w:r w:rsidRPr="00B222DA">
        <w:rPr>
          <w:rFonts w:eastAsia="Times"/>
        </w:rPr>
        <w:t>Complete the following form, preferably in electronic format, and submit by e-mail to the IPPC Secretariat (</w:t>
      </w:r>
      <w:hyperlink r:id="rId10" w:history="1">
        <w:r w:rsidRPr="00B222DA">
          <w:rPr>
            <w:rFonts w:eastAsia="Times"/>
            <w:color w:val="3366FF"/>
            <w:u w:val="single"/>
          </w:rPr>
          <w:t>ippc@fao.org</w:t>
        </w:r>
      </w:hyperlink>
      <w:r w:rsidRPr="00B222DA">
        <w:rPr>
          <w:rFonts w:eastAsia="Times"/>
        </w:rPr>
        <w:t>)</w:t>
      </w:r>
      <w:r w:rsidR="008A1F46">
        <w:rPr>
          <w:rFonts w:eastAsia="Times"/>
        </w:rPr>
        <w:t>. The call will remain open, but if you wish your submission to be considered by the TPPT in their next meeting, please send it before the 5 June 2017.</w:t>
      </w:r>
    </w:p>
    <w:p w14:paraId="43F3C475" w14:textId="3A90C908" w:rsidR="001A78BC" w:rsidRPr="0068698B" w:rsidRDefault="00B222DA" w:rsidP="001A78BC">
      <w:pPr>
        <w:pStyle w:val="IPPNormal"/>
        <w:rPr>
          <w:lang w:val="en-CA" w:eastAsia="en-CA"/>
        </w:rPr>
      </w:pPr>
      <w:r w:rsidRPr="00B222DA">
        <w:t>Please use one form per phytosanitary treatment. An electronic version of this form is available on the International Phytosanitary Portal (IPP) at</w:t>
      </w:r>
      <w:r w:rsidR="00EE5B03">
        <w:t xml:space="preserve"> </w:t>
      </w:r>
      <w:hyperlink r:id="rId11" w:history="1">
        <w:r w:rsidR="00EE5B03" w:rsidRPr="00EE5B03">
          <w:rPr>
            <w:rStyle w:val="Hyperlink"/>
          </w:rPr>
          <w:t>https://www.ippc.int/en/publications/1089/</w:t>
        </w:r>
      </w:hyperlink>
      <w:r w:rsidRPr="00B222DA">
        <w:t>. Incomplete submissions will be returned. Please save the completed submission form with the following file name: COUNTRY or RPPO NAME –Title of treatment.doc, prior to submitting to the IPPC Secretariat via e-mail.</w:t>
      </w:r>
      <w:r w:rsidR="001A78BC">
        <w:t xml:space="preserve"> T</w:t>
      </w:r>
      <w:r w:rsidR="001A78BC" w:rsidRPr="0068698B">
        <w:rPr>
          <w:lang w:val="en-CA" w:eastAsia="en-CA"/>
        </w:rPr>
        <w:t xml:space="preserve">he words “Call for Phytosanitary Treatments” should be placed in the subject line of the email message. </w:t>
      </w:r>
    </w:p>
    <w:p w14:paraId="769569A9" w14:textId="77777777" w:rsidR="00230255" w:rsidRDefault="00230255" w:rsidP="00230255">
      <w:pPr>
        <w:spacing w:after="180"/>
        <w:rPr>
          <w:rFonts w:eastAsia="Times"/>
        </w:rPr>
      </w:pPr>
      <w:r w:rsidRPr="00B222DA">
        <w:rPr>
          <w:rFonts w:eastAsia="Times"/>
        </w:rPr>
        <w:t>Copies of all relevant supporting information and publications should be supplied with the treatment submission, preferably in PDF format, for ease of subsequent distribution.</w:t>
      </w:r>
    </w:p>
    <w:p w14:paraId="5D037B11" w14:textId="77777777" w:rsidR="00230255" w:rsidRDefault="00230255" w:rsidP="00230255">
      <w:pPr>
        <w:spacing w:after="180"/>
        <w:rPr>
          <w:rFonts w:eastAsia="Times"/>
        </w:rPr>
      </w:pPr>
      <w:r>
        <w:rPr>
          <w:rFonts w:eastAsia="Times"/>
        </w:rPr>
        <w:t>Submitters are</w:t>
      </w:r>
      <w:r w:rsidRPr="00F6758C">
        <w:rPr>
          <w:rFonts w:eastAsia="Times"/>
        </w:rPr>
        <w:t xml:space="preserve"> encourage</w:t>
      </w:r>
      <w:r>
        <w:rPr>
          <w:rFonts w:eastAsia="Times"/>
        </w:rPr>
        <w:t>d</w:t>
      </w:r>
      <w:r w:rsidRPr="00F6758C">
        <w:rPr>
          <w:rFonts w:eastAsia="Times"/>
        </w:rPr>
        <w:t xml:space="preserve"> to make all supporting d</w:t>
      </w:r>
      <w:r>
        <w:rPr>
          <w:rFonts w:eastAsia="Times"/>
        </w:rPr>
        <w:t>ocumentation available publicly. If you allow the public</w:t>
      </w:r>
      <w:r w:rsidRPr="00F6758C">
        <w:rPr>
          <w:rFonts w:eastAsia="Times"/>
        </w:rPr>
        <w:t xml:space="preserve"> release of </w:t>
      </w:r>
      <w:r>
        <w:rPr>
          <w:rFonts w:eastAsia="Times"/>
        </w:rPr>
        <w:t>your</w:t>
      </w:r>
      <w:r w:rsidRPr="00F6758C">
        <w:rPr>
          <w:rFonts w:eastAsia="Times"/>
        </w:rPr>
        <w:t xml:space="preserve"> submission and supporting documents</w:t>
      </w:r>
      <w:r>
        <w:rPr>
          <w:rFonts w:eastAsia="Times"/>
        </w:rPr>
        <w:t>, please check the following box</w:t>
      </w:r>
    </w:p>
    <w:p w14:paraId="76EC6BAF" w14:textId="77777777" w:rsidR="00B222DA" w:rsidRPr="00B222DA" w:rsidRDefault="00B222DA" w:rsidP="00B222DA">
      <w:pPr>
        <w:spacing w:after="180"/>
        <w:rPr>
          <w:rFonts w:eastAsia="Times"/>
        </w:rPr>
      </w:pPr>
      <w:r w:rsidRPr="00B222DA">
        <w:rPr>
          <w:rFonts w:eastAsia="Times"/>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723"/>
        <w:gridCol w:w="7627"/>
      </w:tblGrid>
      <w:tr w:rsidR="00B222DA" w:rsidRPr="00B222DA" w14:paraId="4D84A65B" w14:textId="77777777" w:rsidTr="0019346C">
        <w:tc>
          <w:tcPr>
            <w:tcW w:w="0" w:type="auto"/>
          </w:tcPr>
          <w:p w14:paraId="66EC1D92" w14:textId="77777777" w:rsidR="00B222DA" w:rsidRPr="00B222DA" w:rsidRDefault="00B222DA" w:rsidP="00B222DA">
            <w:pPr>
              <w:rPr>
                <w:b/>
              </w:rPr>
            </w:pPr>
            <w:r w:rsidRPr="00B222DA">
              <w:rPr>
                <w:b/>
              </w:rPr>
              <w:t>Name of treatment</w:t>
            </w:r>
          </w:p>
        </w:tc>
        <w:tc>
          <w:tcPr>
            <w:tcW w:w="0" w:type="auto"/>
          </w:tcPr>
          <w:p w14:paraId="649544FE" w14:textId="7FC1DEE8" w:rsidR="00B222DA" w:rsidRPr="00B222DA" w:rsidRDefault="000F2647" w:rsidP="00B222DA">
            <w:r>
              <w:rPr>
                <w:szCs w:val="22"/>
              </w:rPr>
              <w:t>Cold disinfestation of Australian Table grapes against Mediterranean fruit fly and Queensland fruit fly</w:t>
            </w:r>
            <w:bookmarkStart w:id="0" w:name="_GoBack"/>
            <w:bookmarkEnd w:id="0"/>
          </w:p>
        </w:tc>
      </w:tr>
    </w:tbl>
    <w:p w14:paraId="74EEC1FA" w14:textId="77777777" w:rsidR="00B222DA" w:rsidRPr="00B222DA" w:rsidRDefault="00B222DA" w:rsidP="00B222DA">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356"/>
      </w:tblGrid>
      <w:tr w:rsidR="00B222DA" w:rsidRPr="00B222DA" w14:paraId="287679D6" w14:textId="77777777" w:rsidTr="004E2EBC">
        <w:trPr>
          <w:jc w:val="center"/>
        </w:trPr>
        <w:tc>
          <w:tcPr>
            <w:tcW w:w="5000" w:type="pct"/>
          </w:tcPr>
          <w:p w14:paraId="06949A9F" w14:textId="77777777" w:rsidR="00B222DA" w:rsidRPr="00B222DA" w:rsidRDefault="00B222DA" w:rsidP="00B222DA">
            <w:r w:rsidRPr="00B222DA">
              <w:rPr>
                <w:b/>
                <w:u w:val="single"/>
              </w:rPr>
              <w:t>Submitted by:</w:t>
            </w:r>
            <w:r w:rsidRPr="00B222DA">
              <w:t xml:space="preserve"> (Name of national or regional plant protection organization)</w:t>
            </w:r>
          </w:p>
          <w:p w14:paraId="0DFC708D" w14:textId="2C729541" w:rsidR="00B222DA" w:rsidRPr="00B222DA" w:rsidRDefault="000F2647" w:rsidP="00B222DA">
            <w:pPr>
              <w:rPr>
                <w:sz w:val="20"/>
              </w:rPr>
            </w:pPr>
            <w:r>
              <w:rPr>
                <w:sz w:val="20"/>
              </w:rPr>
              <w:t>Australia</w:t>
            </w:r>
          </w:p>
        </w:tc>
      </w:tr>
      <w:tr w:rsidR="00230255" w:rsidRPr="00B222DA" w14:paraId="290655A9" w14:textId="77777777" w:rsidTr="004E2EBC">
        <w:trPr>
          <w:jc w:val="center"/>
        </w:trPr>
        <w:tc>
          <w:tcPr>
            <w:tcW w:w="5000" w:type="pct"/>
          </w:tcPr>
          <w:p w14:paraId="417462FD" w14:textId="6B963C6E" w:rsidR="00230255" w:rsidRPr="00275A1E" w:rsidRDefault="00275A1E" w:rsidP="00275A1E">
            <w:pPr>
              <w:spacing w:after="180"/>
              <w:rPr>
                <w:rFonts w:eastAsia="Times"/>
              </w:rPr>
            </w:pPr>
            <w:sdt>
              <w:sdtPr>
                <w:rPr>
                  <w:rFonts w:eastAsia="Times"/>
                </w:rPr>
                <w:id w:val="-1777241447"/>
                <w14:checkbox>
                  <w14:checked w14:val="0"/>
                  <w14:checkedState w14:val="2612" w14:font="MS Gothic"/>
                  <w14:uncheckedState w14:val="2610" w14:font="MS Gothic"/>
                </w14:checkbox>
              </w:sdtPr>
              <w:sdtEndPr/>
              <w:sdtContent>
                <w:r w:rsidR="00230255">
                  <w:rPr>
                    <w:rFonts w:ascii="MS Gothic" w:eastAsia="MS Gothic" w:hAnsi="MS Gothic" w:hint="eastAsia"/>
                  </w:rPr>
                  <w:t>☐</w:t>
                </w:r>
              </w:sdtContent>
            </w:sdt>
            <w:r w:rsidR="00230255">
              <w:rPr>
                <w:rFonts w:eastAsia="Times"/>
              </w:rPr>
              <w:t xml:space="preserve"> I agree to the public release of the </w:t>
            </w:r>
            <w:r w:rsidR="00230255" w:rsidRPr="00F6758C">
              <w:rPr>
                <w:rFonts w:eastAsia="Times"/>
              </w:rPr>
              <w:t>submission and supporting documents</w:t>
            </w:r>
            <w:r w:rsidR="00230255">
              <w:rPr>
                <w:rFonts w:eastAsia="Times"/>
              </w:rPr>
              <w:t>.</w:t>
            </w:r>
          </w:p>
        </w:tc>
      </w:tr>
      <w:tr w:rsidR="00B222DA" w:rsidRPr="00B222DA" w14:paraId="63281850" w14:textId="77777777" w:rsidTr="004E2EBC">
        <w:trPr>
          <w:jc w:val="center"/>
        </w:trPr>
        <w:tc>
          <w:tcPr>
            <w:tcW w:w="5000" w:type="pct"/>
          </w:tcPr>
          <w:p w14:paraId="642CCB73" w14:textId="77777777" w:rsidR="00B222DA" w:rsidRPr="00B222DA" w:rsidRDefault="00B222DA" w:rsidP="00B222DA">
            <w:r w:rsidRPr="00B222DA">
              <w:rPr>
                <w:b/>
                <w:u w:val="single"/>
              </w:rPr>
              <w:t>Contact:</w:t>
            </w:r>
            <w:r w:rsidRPr="00B222DA">
              <w:t xml:space="preserve"> (Contact information of an individual able to clarify issues relating to this submission, including sources of efficacy data)</w:t>
            </w:r>
          </w:p>
          <w:p w14:paraId="2585EA46" w14:textId="75380120" w:rsidR="00B222DA" w:rsidRPr="00B222DA" w:rsidRDefault="00B222DA" w:rsidP="00B222DA">
            <w:pPr>
              <w:tabs>
                <w:tab w:val="right" w:leader="dot" w:pos="9500"/>
              </w:tabs>
              <w:spacing w:before="60" w:after="60"/>
              <w:rPr>
                <w:sz w:val="20"/>
              </w:rPr>
            </w:pPr>
            <w:r w:rsidRPr="00B222DA">
              <w:rPr>
                <w:sz w:val="20"/>
              </w:rPr>
              <w:t>Name:</w:t>
            </w:r>
            <w:r w:rsidR="00275A1E">
              <w:rPr>
                <w:sz w:val="20"/>
              </w:rPr>
              <w:t xml:space="preserve"> Dr Kim Ritman</w:t>
            </w:r>
            <w:r w:rsidRPr="00B222DA">
              <w:rPr>
                <w:sz w:val="20"/>
              </w:rPr>
              <w:tab/>
            </w:r>
          </w:p>
          <w:p w14:paraId="1D793DB3" w14:textId="4D0DA1F6" w:rsidR="00B222DA" w:rsidRPr="00B222DA" w:rsidRDefault="00B222DA" w:rsidP="00B222DA">
            <w:pPr>
              <w:tabs>
                <w:tab w:val="right" w:leader="dot" w:pos="9500"/>
              </w:tabs>
              <w:spacing w:before="60" w:after="60"/>
              <w:rPr>
                <w:sz w:val="20"/>
              </w:rPr>
            </w:pPr>
            <w:r w:rsidRPr="00B222DA">
              <w:rPr>
                <w:sz w:val="20"/>
              </w:rPr>
              <w:t>Position and organization:</w:t>
            </w:r>
            <w:r w:rsidR="00275A1E">
              <w:rPr>
                <w:sz w:val="20"/>
              </w:rPr>
              <w:t xml:space="preserve"> Chief Plant Protection Officer, Department of Agriculture and Water Resources</w:t>
            </w:r>
            <w:r w:rsidRPr="00B222DA">
              <w:rPr>
                <w:sz w:val="20"/>
              </w:rPr>
              <w:tab/>
            </w:r>
          </w:p>
          <w:p w14:paraId="4F40AD54" w14:textId="3B0AA090" w:rsidR="00B222DA" w:rsidRPr="00B222DA" w:rsidRDefault="00B222DA" w:rsidP="00B222DA">
            <w:pPr>
              <w:tabs>
                <w:tab w:val="right" w:leader="dot" w:pos="9500"/>
              </w:tabs>
              <w:spacing w:before="60" w:after="60"/>
              <w:rPr>
                <w:sz w:val="20"/>
              </w:rPr>
            </w:pPr>
            <w:r w:rsidRPr="00B222DA">
              <w:rPr>
                <w:sz w:val="20"/>
              </w:rPr>
              <w:t>Mailing address:</w:t>
            </w:r>
            <w:r w:rsidR="00275A1E">
              <w:rPr>
                <w:sz w:val="20"/>
              </w:rPr>
              <w:t xml:space="preserve"> </w:t>
            </w:r>
            <w:r w:rsidR="00275A1E">
              <w:rPr>
                <w:sz w:val="20"/>
                <w:szCs w:val="20"/>
              </w:rPr>
              <w:t xml:space="preserve">GPO </w:t>
            </w:r>
            <w:smartTag w:uri="urn:schemas-microsoft-com:office:smarttags" w:element="address">
              <w:smartTag w:uri="urn:schemas-microsoft-com:office:smarttags" w:element="Street">
                <w:r w:rsidR="00275A1E">
                  <w:rPr>
                    <w:sz w:val="20"/>
                    <w:szCs w:val="20"/>
                  </w:rPr>
                  <w:t>Box 858</w:t>
                </w:r>
              </w:smartTag>
              <w:r w:rsidR="00275A1E">
                <w:rPr>
                  <w:sz w:val="20"/>
                  <w:szCs w:val="20"/>
                </w:rPr>
                <w:t xml:space="preserve">, </w:t>
              </w:r>
              <w:smartTag w:uri="urn:schemas-microsoft-com:office:smarttags" w:element="City">
                <w:r w:rsidR="00275A1E">
                  <w:rPr>
                    <w:sz w:val="20"/>
                    <w:szCs w:val="20"/>
                  </w:rPr>
                  <w:t>Canberra</w:t>
                </w:r>
              </w:smartTag>
            </w:smartTag>
            <w:r w:rsidR="00275A1E">
              <w:rPr>
                <w:sz w:val="20"/>
                <w:szCs w:val="20"/>
              </w:rPr>
              <w:t xml:space="preserve"> ACT 2601 </w:t>
            </w:r>
            <w:smartTag w:uri="urn:schemas-microsoft-com:office:smarttags" w:element="country-region">
              <w:smartTag w:uri="urn:schemas-microsoft-com:office:smarttags" w:element="place">
                <w:r w:rsidR="00275A1E">
                  <w:rPr>
                    <w:sz w:val="20"/>
                    <w:szCs w:val="20"/>
                  </w:rPr>
                  <w:t>Australia</w:t>
                </w:r>
              </w:smartTag>
            </w:smartTag>
            <w:r w:rsidRPr="00B222DA">
              <w:rPr>
                <w:sz w:val="20"/>
              </w:rPr>
              <w:tab/>
            </w:r>
          </w:p>
          <w:p w14:paraId="7F465D48" w14:textId="77777777" w:rsidR="00B222DA" w:rsidRPr="00B222DA" w:rsidRDefault="00B222DA" w:rsidP="00B222DA">
            <w:pPr>
              <w:tabs>
                <w:tab w:val="right" w:leader="dot" w:pos="9500"/>
              </w:tabs>
              <w:spacing w:before="60" w:after="60"/>
              <w:rPr>
                <w:sz w:val="20"/>
              </w:rPr>
            </w:pPr>
            <w:r w:rsidRPr="00B222DA">
              <w:rPr>
                <w:sz w:val="20"/>
              </w:rPr>
              <w:tab/>
            </w:r>
          </w:p>
          <w:p w14:paraId="49759754" w14:textId="0BB185AF" w:rsidR="00B222DA" w:rsidRPr="00B222DA" w:rsidRDefault="00B222DA" w:rsidP="00B222DA">
            <w:pPr>
              <w:tabs>
                <w:tab w:val="right" w:leader="dot" w:pos="4500"/>
                <w:tab w:val="left" w:pos="4800"/>
                <w:tab w:val="right" w:leader="dot" w:pos="9500"/>
              </w:tabs>
              <w:spacing w:before="60" w:after="60"/>
              <w:rPr>
                <w:sz w:val="20"/>
              </w:rPr>
            </w:pPr>
            <w:r w:rsidRPr="00B222DA">
              <w:rPr>
                <w:sz w:val="20"/>
              </w:rPr>
              <w:t>Phone:</w:t>
            </w:r>
            <w:r w:rsidR="00275A1E">
              <w:rPr>
                <w:sz w:val="20"/>
              </w:rPr>
              <w:t xml:space="preserve"> </w:t>
            </w:r>
            <w:r w:rsidR="00275A1E" w:rsidRPr="009225EF">
              <w:rPr>
                <w:sz w:val="20"/>
              </w:rPr>
              <w:t>+61 2 6272 3933</w:t>
            </w:r>
            <w:r w:rsidRPr="00B222DA">
              <w:rPr>
                <w:sz w:val="20"/>
              </w:rPr>
              <w:tab/>
            </w:r>
            <w:r w:rsidRPr="00B222DA">
              <w:rPr>
                <w:sz w:val="20"/>
              </w:rPr>
              <w:tab/>
              <w:t>Fax:</w:t>
            </w:r>
            <w:r w:rsidRPr="00B222DA">
              <w:rPr>
                <w:sz w:val="20"/>
              </w:rPr>
              <w:tab/>
            </w:r>
          </w:p>
          <w:p w14:paraId="3F3B5B3D" w14:textId="56B0F973" w:rsidR="00B222DA" w:rsidRPr="00B222DA" w:rsidRDefault="00B222DA" w:rsidP="00B222DA">
            <w:pPr>
              <w:tabs>
                <w:tab w:val="right" w:leader="dot" w:pos="9525"/>
              </w:tabs>
              <w:rPr>
                <w:sz w:val="20"/>
              </w:rPr>
            </w:pPr>
            <w:r w:rsidRPr="00B222DA">
              <w:rPr>
                <w:sz w:val="20"/>
              </w:rPr>
              <w:t>E-mail:</w:t>
            </w:r>
            <w:r w:rsidR="00275A1E">
              <w:rPr>
                <w:sz w:val="20"/>
              </w:rPr>
              <w:t xml:space="preserve"> ippc.contactpoint@agriculture.gov.au</w:t>
            </w:r>
            <w:r w:rsidRPr="00B222DA">
              <w:rPr>
                <w:sz w:val="20"/>
              </w:rPr>
              <w:tab/>
            </w:r>
          </w:p>
        </w:tc>
      </w:tr>
    </w:tbl>
    <w:p w14:paraId="14399726" w14:textId="77777777" w:rsidR="00B222DA" w:rsidRPr="00B222DA" w:rsidRDefault="00B222DA" w:rsidP="00B222DA"/>
    <w:p w14:paraId="0068375E" w14:textId="77777777" w:rsidR="00B222DA" w:rsidRPr="00B222DA" w:rsidRDefault="00B222DA" w:rsidP="00B222DA">
      <w:pPr>
        <w:outlineLvl w:val="0"/>
        <w:rPr>
          <w:b/>
        </w:rPr>
      </w:pPr>
      <w:bookmarkStart w:id="1" w:name="_Toc340135142"/>
      <w:bookmarkStart w:id="2" w:name="_Toc340155524"/>
      <w:bookmarkStart w:id="3" w:name="_Toc340155614"/>
      <w:bookmarkStart w:id="4" w:name="_Toc462060133"/>
      <w:bookmarkStart w:id="5" w:name="_Toc462308608"/>
      <w:bookmarkStart w:id="6" w:name="_Toc463019488"/>
      <w:bookmarkStart w:id="7" w:name="_Toc463359120"/>
      <w:r w:rsidRPr="00B222DA">
        <w:rPr>
          <w:b/>
        </w:rPr>
        <w:t>Treatment description</w:t>
      </w:r>
      <w:bookmarkEnd w:id="1"/>
      <w:bookmarkEnd w:id="2"/>
      <w:bookmarkEnd w:id="3"/>
      <w:bookmarkEnd w:id="4"/>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319"/>
        <w:gridCol w:w="8031"/>
      </w:tblGrid>
      <w:tr w:rsidR="00B222DA" w:rsidRPr="00B222DA" w14:paraId="1D4D8344" w14:textId="77777777" w:rsidTr="0019346C">
        <w:trPr>
          <w:jc w:val="center"/>
        </w:trPr>
        <w:tc>
          <w:tcPr>
            <w:tcW w:w="0" w:type="auto"/>
          </w:tcPr>
          <w:p w14:paraId="3920CB38"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Active ingredient</w:t>
            </w:r>
          </w:p>
        </w:tc>
        <w:tc>
          <w:tcPr>
            <w:tcW w:w="0" w:type="auto"/>
          </w:tcPr>
          <w:p w14:paraId="3A20F46B" w14:textId="3684E052" w:rsidR="00B222DA" w:rsidRPr="00B222DA" w:rsidRDefault="00816BF0" w:rsidP="00816BF0">
            <w:pPr>
              <w:spacing w:before="60" w:after="60"/>
              <w:rPr>
                <w:rFonts w:ascii="Arial" w:eastAsia="Times" w:hAnsi="Arial"/>
                <w:sz w:val="18"/>
              </w:rPr>
            </w:pPr>
            <w:r>
              <w:rPr>
                <w:rFonts w:ascii="Arial" w:eastAsia="Times" w:hAnsi="Arial"/>
                <w:sz w:val="18"/>
              </w:rPr>
              <w:t>N/A</w:t>
            </w:r>
          </w:p>
        </w:tc>
      </w:tr>
      <w:tr w:rsidR="00B222DA" w:rsidRPr="00B222DA" w14:paraId="723AA3D3" w14:textId="77777777" w:rsidTr="0019346C">
        <w:trPr>
          <w:jc w:val="center"/>
        </w:trPr>
        <w:tc>
          <w:tcPr>
            <w:tcW w:w="0" w:type="auto"/>
          </w:tcPr>
          <w:p w14:paraId="41B18BBD"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type</w:t>
            </w:r>
          </w:p>
        </w:tc>
        <w:tc>
          <w:tcPr>
            <w:tcW w:w="0" w:type="auto"/>
          </w:tcPr>
          <w:p w14:paraId="534AA8CD" w14:textId="1576D1AF" w:rsidR="00B222DA" w:rsidRPr="00B222DA" w:rsidRDefault="00816BF0" w:rsidP="00816BF0">
            <w:pPr>
              <w:spacing w:before="60" w:after="60"/>
              <w:rPr>
                <w:rFonts w:ascii="Arial" w:eastAsia="Times" w:hAnsi="Arial"/>
                <w:sz w:val="18"/>
              </w:rPr>
            </w:pPr>
            <w:r w:rsidRPr="000A30C2">
              <w:rPr>
                <w:szCs w:val="22"/>
              </w:rPr>
              <w:t>Cold Treatment</w:t>
            </w:r>
          </w:p>
        </w:tc>
      </w:tr>
      <w:tr w:rsidR="00B222DA" w:rsidRPr="00B222DA" w14:paraId="6CAF68C8" w14:textId="77777777" w:rsidTr="0019346C">
        <w:trPr>
          <w:jc w:val="center"/>
        </w:trPr>
        <w:tc>
          <w:tcPr>
            <w:tcW w:w="0" w:type="auto"/>
          </w:tcPr>
          <w:p w14:paraId="4EABD04F"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lastRenderedPageBreak/>
              <w:t>Target pest</w:t>
            </w:r>
          </w:p>
        </w:tc>
        <w:tc>
          <w:tcPr>
            <w:tcW w:w="0" w:type="auto"/>
          </w:tcPr>
          <w:p w14:paraId="74A77262" w14:textId="77777777" w:rsidR="00816BF0" w:rsidRPr="000A30C2" w:rsidRDefault="00816BF0" w:rsidP="00816BF0">
            <w:pPr>
              <w:spacing w:before="120"/>
              <w:rPr>
                <w:szCs w:val="22"/>
              </w:rPr>
            </w:pPr>
            <w:r w:rsidRPr="000A30C2">
              <w:rPr>
                <w:i/>
                <w:szCs w:val="22"/>
              </w:rPr>
              <w:t xml:space="preserve">Ceratitis capitata </w:t>
            </w:r>
            <w:r w:rsidRPr="006F77A4">
              <w:rPr>
                <w:szCs w:val="22"/>
              </w:rPr>
              <w:t>(Wiedemann)</w:t>
            </w:r>
            <w:r w:rsidRPr="006F77A4">
              <w:rPr>
                <w:i/>
                <w:szCs w:val="22"/>
              </w:rPr>
              <w:t xml:space="preserve"> </w:t>
            </w:r>
            <w:r w:rsidRPr="006F77A4">
              <w:rPr>
                <w:szCs w:val="22"/>
              </w:rPr>
              <w:t>(Diptera: Tephritidae)</w:t>
            </w:r>
            <w:r w:rsidRPr="000A30C2">
              <w:rPr>
                <w:szCs w:val="22"/>
              </w:rPr>
              <w:t xml:space="preserve">(MFF) </w:t>
            </w:r>
          </w:p>
          <w:p w14:paraId="30634DE0" w14:textId="56DC2198" w:rsidR="00B222DA" w:rsidRPr="00B222DA" w:rsidRDefault="00816BF0" w:rsidP="00816BF0">
            <w:pPr>
              <w:spacing w:before="60" w:after="60"/>
              <w:rPr>
                <w:rFonts w:ascii="Arial" w:eastAsia="Times" w:hAnsi="Arial"/>
                <w:sz w:val="18"/>
              </w:rPr>
            </w:pPr>
            <w:r w:rsidRPr="000A30C2">
              <w:rPr>
                <w:i/>
                <w:szCs w:val="22"/>
              </w:rPr>
              <w:t>Bactrocera tryoni</w:t>
            </w:r>
            <w:r w:rsidRPr="00B9024F">
              <w:rPr>
                <w:szCs w:val="22"/>
                <w:lang w:val="en-AU"/>
              </w:rPr>
              <w:t>(Froggatt) (Diptera: Tephritidae)</w:t>
            </w:r>
            <w:r w:rsidRPr="00B9024F">
              <w:rPr>
                <w:szCs w:val="22"/>
              </w:rPr>
              <w:t xml:space="preserve"> </w:t>
            </w:r>
            <w:r w:rsidRPr="000A30C2">
              <w:rPr>
                <w:szCs w:val="22"/>
              </w:rPr>
              <w:t>(QFF)</w:t>
            </w:r>
          </w:p>
        </w:tc>
      </w:tr>
      <w:tr w:rsidR="00B222DA" w:rsidRPr="00B222DA" w14:paraId="726C24E9" w14:textId="77777777" w:rsidTr="0019346C">
        <w:trPr>
          <w:jc w:val="center"/>
        </w:trPr>
        <w:tc>
          <w:tcPr>
            <w:tcW w:w="0" w:type="auto"/>
          </w:tcPr>
          <w:p w14:paraId="2053BBC4"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regulated articles</w:t>
            </w:r>
          </w:p>
        </w:tc>
        <w:tc>
          <w:tcPr>
            <w:tcW w:w="0" w:type="auto"/>
          </w:tcPr>
          <w:p w14:paraId="44EB3581" w14:textId="77777777" w:rsidR="00B33DCA" w:rsidRDefault="00B33DCA" w:rsidP="00B33DCA">
            <w:pPr>
              <w:spacing w:before="120"/>
              <w:rPr>
                <w:szCs w:val="22"/>
              </w:rPr>
            </w:pPr>
            <w:r>
              <w:rPr>
                <w:i/>
                <w:szCs w:val="22"/>
              </w:rPr>
              <w:t xml:space="preserve">Vitis vinifera </w:t>
            </w:r>
            <w:r>
              <w:rPr>
                <w:szCs w:val="22"/>
              </w:rPr>
              <w:t>(</w:t>
            </w:r>
            <w:r w:rsidRPr="000A30C2">
              <w:rPr>
                <w:szCs w:val="22"/>
              </w:rPr>
              <w:t>Table grapes</w:t>
            </w:r>
            <w:r>
              <w:rPr>
                <w:szCs w:val="22"/>
              </w:rPr>
              <w:t>)</w:t>
            </w:r>
          </w:p>
          <w:p w14:paraId="0E705F72" w14:textId="77777777" w:rsidR="00B33DCA" w:rsidRPr="006C119C" w:rsidRDefault="00B33DCA" w:rsidP="00B33DCA">
            <w:pPr>
              <w:spacing w:before="120"/>
              <w:rPr>
                <w:szCs w:val="22"/>
              </w:rPr>
            </w:pPr>
            <w:r w:rsidRPr="00D41995">
              <w:rPr>
                <w:szCs w:val="22"/>
              </w:rPr>
              <w:t>MFF</w:t>
            </w:r>
            <w:r w:rsidRPr="006C119C">
              <w:rPr>
                <w:i/>
                <w:szCs w:val="22"/>
              </w:rPr>
              <w:t xml:space="preserve">: </w:t>
            </w:r>
            <w:r w:rsidRPr="006C119C">
              <w:rPr>
                <w:szCs w:val="22"/>
              </w:rPr>
              <w:t>- cultivars = Red Globe, Thompson Seedless, Crimson Seedless;</w:t>
            </w:r>
          </w:p>
          <w:p w14:paraId="47571276" w14:textId="080A5A21" w:rsidR="00B222DA" w:rsidRPr="00B222DA" w:rsidRDefault="00B33DCA" w:rsidP="00B33DCA">
            <w:pPr>
              <w:spacing w:before="60" w:after="60"/>
              <w:rPr>
                <w:rFonts w:ascii="Arial" w:eastAsia="Times" w:hAnsi="Arial"/>
                <w:sz w:val="18"/>
              </w:rPr>
            </w:pPr>
            <w:r w:rsidRPr="00D41995">
              <w:rPr>
                <w:szCs w:val="22"/>
              </w:rPr>
              <w:t>QFF</w:t>
            </w:r>
            <w:r w:rsidRPr="006C119C">
              <w:rPr>
                <w:i/>
                <w:szCs w:val="22"/>
              </w:rPr>
              <w:t>:</w:t>
            </w:r>
            <w:r w:rsidRPr="000A30C2">
              <w:rPr>
                <w:i/>
                <w:szCs w:val="22"/>
              </w:rPr>
              <w:t xml:space="preserve"> </w:t>
            </w:r>
            <w:r w:rsidRPr="000A30C2">
              <w:rPr>
                <w:szCs w:val="22"/>
              </w:rPr>
              <w:t>1</w:t>
            </w:r>
            <w:r w:rsidRPr="000A30C2">
              <w:rPr>
                <w:szCs w:val="22"/>
                <w:vertAlign w:val="superscript"/>
              </w:rPr>
              <w:t>o</w:t>
            </w:r>
            <w:r w:rsidRPr="000A30C2">
              <w:rPr>
                <w:szCs w:val="22"/>
              </w:rPr>
              <w:t>C cultivars = Thompson Seedless, Flame Seedless, Ruby Seedless; 2</w:t>
            </w:r>
            <w:r w:rsidRPr="000A30C2">
              <w:rPr>
                <w:szCs w:val="22"/>
                <w:vertAlign w:val="superscript"/>
              </w:rPr>
              <w:t>o</w:t>
            </w:r>
            <w:r w:rsidRPr="000A30C2">
              <w:rPr>
                <w:szCs w:val="22"/>
              </w:rPr>
              <w:t>C/3</w:t>
            </w:r>
            <w:r w:rsidRPr="000A30C2">
              <w:rPr>
                <w:szCs w:val="22"/>
                <w:vertAlign w:val="superscript"/>
              </w:rPr>
              <w:t>o</w:t>
            </w:r>
            <w:r w:rsidRPr="000A30C2">
              <w:rPr>
                <w:szCs w:val="22"/>
              </w:rPr>
              <w:t>C cultivars = Thompson Seedless, Crimson Seedless, Red Globe</w:t>
            </w:r>
          </w:p>
        </w:tc>
      </w:tr>
      <w:tr w:rsidR="00B222DA" w:rsidRPr="00B222DA" w14:paraId="09890248" w14:textId="77777777" w:rsidTr="0019346C">
        <w:trPr>
          <w:jc w:val="center"/>
        </w:trPr>
        <w:tc>
          <w:tcPr>
            <w:tcW w:w="0" w:type="auto"/>
          </w:tcPr>
          <w:p w14:paraId="39D0FC00"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schedule</w:t>
            </w:r>
          </w:p>
        </w:tc>
        <w:tc>
          <w:tcPr>
            <w:tcW w:w="0" w:type="auto"/>
          </w:tcPr>
          <w:p w14:paraId="54F426BE" w14:textId="77777777" w:rsidR="00B33DCA" w:rsidRPr="006C119C" w:rsidRDefault="00B33DCA" w:rsidP="00B33DCA">
            <w:pPr>
              <w:spacing w:before="120"/>
              <w:rPr>
                <w:szCs w:val="22"/>
              </w:rPr>
            </w:pPr>
            <w:r w:rsidRPr="00D41995">
              <w:rPr>
                <w:szCs w:val="22"/>
              </w:rPr>
              <w:t>MFF</w:t>
            </w:r>
            <w:r w:rsidRPr="006C119C">
              <w:rPr>
                <w:szCs w:val="22"/>
              </w:rPr>
              <w:t>: 1</w:t>
            </w:r>
            <w:r w:rsidRPr="006C119C">
              <w:rPr>
                <w:szCs w:val="22"/>
                <w:vertAlign w:val="superscript"/>
              </w:rPr>
              <w:t>o</w:t>
            </w:r>
            <w:r w:rsidRPr="006C119C">
              <w:rPr>
                <w:szCs w:val="22"/>
              </w:rPr>
              <w:t>C, 2</w:t>
            </w:r>
            <w:r w:rsidRPr="006C119C">
              <w:rPr>
                <w:szCs w:val="22"/>
                <w:vertAlign w:val="superscript"/>
              </w:rPr>
              <w:t>o</w:t>
            </w:r>
            <w:r w:rsidRPr="006C119C">
              <w:rPr>
                <w:szCs w:val="22"/>
              </w:rPr>
              <w:t>C and 3</w:t>
            </w:r>
            <w:r w:rsidRPr="006C119C">
              <w:rPr>
                <w:szCs w:val="22"/>
                <w:vertAlign w:val="superscript"/>
              </w:rPr>
              <w:t>o</w:t>
            </w:r>
            <w:r w:rsidRPr="006C119C">
              <w:rPr>
                <w:szCs w:val="22"/>
              </w:rPr>
              <w:t>C treatment resulted in 100% mortality in the most cold tolerant life stage in 16, 18 and 20 days respectively;</w:t>
            </w:r>
          </w:p>
          <w:p w14:paraId="2160617F" w14:textId="357F28CE" w:rsidR="00B222DA" w:rsidRPr="00B222DA" w:rsidRDefault="00B33DCA" w:rsidP="00B33DCA">
            <w:pPr>
              <w:spacing w:before="60" w:after="60"/>
              <w:rPr>
                <w:rFonts w:ascii="Arial" w:eastAsia="Times" w:hAnsi="Arial"/>
                <w:sz w:val="18"/>
              </w:rPr>
            </w:pPr>
            <w:r w:rsidRPr="00D41995">
              <w:rPr>
                <w:szCs w:val="22"/>
              </w:rPr>
              <w:t>QFF</w:t>
            </w:r>
            <w:r w:rsidRPr="006C119C">
              <w:rPr>
                <w:szCs w:val="22"/>
              </w:rPr>
              <w:t>:</w:t>
            </w:r>
            <w:r w:rsidRPr="000A30C2">
              <w:rPr>
                <w:szCs w:val="22"/>
              </w:rPr>
              <w:t xml:space="preserve"> 1</w:t>
            </w:r>
            <w:r w:rsidRPr="000A30C2">
              <w:rPr>
                <w:szCs w:val="22"/>
                <w:vertAlign w:val="superscript"/>
              </w:rPr>
              <w:t>o</w:t>
            </w:r>
            <w:r w:rsidRPr="000A30C2">
              <w:rPr>
                <w:szCs w:val="22"/>
              </w:rPr>
              <w:t>C, 2</w:t>
            </w:r>
            <w:r w:rsidRPr="000A30C2">
              <w:rPr>
                <w:szCs w:val="22"/>
                <w:vertAlign w:val="superscript"/>
              </w:rPr>
              <w:t>o</w:t>
            </w:r>
            <w:r w:rsidRPr="000A30C2">
              <w:rPr>
                <w:szCs w:val="22"/>
              </w:rPr>
              <w:t>C and 3</w:t>
            </w:r>
            <w:r w:rsidRPr="000A30C2">
              <w:rPr>
                <w:szCs w:val="22"/>
                <w:vertAlign w:val="superscript"/>
              </w:rPr>
              <w:t>o</w:t>
            </w:r>
            <w:r w:rsidRPr="000A30C2">
              <w:rPr>
                <w:szCs w:val="22"/>
              </w:rPr>
              <w:t>C treatment resulted in 100% mortality in the most cold tolerant life stage in 12, 14 and 14 days respectively.</w:t>
            </w:r>
          </w:p>
        </w:tc>
      </w:tr>
      <w:tr w:rsidR="00B222DA" w:rsidRPr="00B222DA" w14:paraId="76F028D2" w14:textId="77777777" w:rsidTr="0019346C">
        <w:trPr>
          <w:jc w:val="center"/>
        </w:trPr>
        <w:tc>
          <w:tcPr>
            <w:tcW w:w="0" w:type="auto"/>
          </w:tcPr>
          <w:p w14:paraId="68294006"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Other relevant information</w:t>
            </w:r>
          </w:p>
        </w:tc>
        <w:tc>
          <w:tcPr>
            <w:tcW w:w="0" w:type="auto"/>
          </w:tcPr>
          <w:p w14:paraId="118A050B" w14:textId="5DD54E97" w:rsidR="00B222DA" w:rsidRPr="00B222DA" w:rsidRDefault="00B222DA" w:rsidP="00B33DCA">
            <w:pPr>
              <w:spacing w:before="60" w:after="60"/>
              <w:rPr>
                <w:rFonts w:ascii="Arial" w:eastAsia="Times" w:hAnsi="Arial"/>
                <w:sz w:val="18"/>
              </w:rPr>
            </w:pPr>
          </w:p>
        </w:tc>
      </w:tr>
      <w:tr w:rsidR="00B222DA" w:rsidRPr="00B222DA" w14:paraId="2F38B394" w14:textId="77777777" w:rsidTr="0019346C">
        <w:trPr>
          <w:jc w:val="center"/>
        </w:trPr>
        <w:tc>
          <w:tcPr>
            <w:tcW w:w="0" w:type="auto"/>
          </w:tcPr>
          <w:p w14:paraId="765AF879"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References</w:t>
            </w:r>
          </w:p>
        </w:tc>
        <w:tc>
          <w:tcPr>
            <w:tcW w:w="0" w:type="auto"/>
          </w:tcPr>
          <w:p w14:paraId="00DBF8C5" w14:textId="77777777" w:rsidR="00B33DCA" w:rsidRDefault="00B33DCA" w:rsidP="00B33DCA">
            <w:pPr>
              <w:spacing w:before="120"/>
              <w:rPr>
                <w:szCs w:val="22"/>
              </w:rPr>
            </w:pPr>
            <w:r w:rsidRPr="000A30C2">
              <w:rPr>
                <w:szCs w:val="22"/>
              </w:rPr>
              <w:t xml:space="preserve">De Lima CPF, Jessup AJ, Mansfield ER, Daniels D (2011). Cold treatment of table grapes infested with Mediterranean fruit fly </w:t>
            </w:r>
            <w:r w:rsidRPr="000A30C2">
              <w:rPr>
                <w:i/>
                <w:szCs w:val="22"/>
              </w:rPr>
              <w:t>Ceratitis capitata</w:t>
            </w:r>
            <w:r w:rsidRPr="000A30C2">
              <w:rPr>
                <w:szCs w:val="22"/>
              </w:rPr>
              <w:t xml:space="preserve"> (Wiedmann) and Queensland fruit fly </w:t>
            </w:r>
            <w:r w:rsidRPr="000A30C2">
              <w:rPr>
                <w:i/>
                <w:szCs w:val="22"/>
              </w:rPr>
              <w:t>Bactrocera tryoni</w:t>
            </w:r>
            <w:r w:rsidRPr="000A30C2">
              <w:rPr>
                <w:szCs w:val="22"/>
              </w:rPr>
              <w:t xml:space="preserve"> (Froggatt) Diptera: Tephritidae. </w:t>
            </w:r>
            <w:r w:rsidRPr="000A30C2">
              <w:rPr>
                <w:i/>
                <w:szCs w:val="22"/>
              </w:rPr>
              <w:t>New Zealand Journal of Crop and Horticultural Science</w:t>
            </w:r>
            <w:r w:rsidRPr="000A30C2">
              <w:rPr>
                <w:szCs w:val="22"/>
              </w:rPr>
              <w:t>. 39 (2): 95-105.</w:t>
            </w:r>
          </w:p>
          <w:p w14:paraId="11E35ED5" w14:textId="77777777" w:rsidR="00B33DCA" w:rsidRDefault="00B33DCA" w:rsidP="00B33DCA">
            <w:pPr>
              <w:spacing w:before="120"/>
              <w:rPr>
                <w:szCs w:val="22"/>
              </w:rPr>
            </w:pPr>
            <w:r>
              <w:rPr>
                <w:szCs w:val="22"/>
              </w:rPr>
              <w:t>De Lima CPF (2007). Cold treatment at 1</w:t>
            </w:r>
            <w:r w:rsidRPr="00227FDB">
              <w:rPr>
                <w:szCs w:val="22"/>
                <w:vertAlign w:val="superscript"/>
              </w:rPr>
              <w:t>o</w:t>
            </w:r>
            <w:r>
              <w:rPr>
                <w:szCs w:val="22"/>
              </w:rPr>
              <w:t>C, 2</w:t>
            </w:r>
            <w:r w:rsidRPr="00227FDB">
              <w:rPr>
                <w:szCs w:val="22"/>
                <w:vertAlign w:val="superscript"/>
              </w:rPr>
              <w:t>o</w:t>
            </w:r>
            <w:r>
              <w:rPr>
                <w:szCs w:val="22"/>
              </w:rPr>
              <w:t>C and 3</w:t>
            </w:r>
            <w:r w:rsidRPr="00227FDB">
              <w:rPr>
                <w:szCs w:val="22"/>
                <w:vertAlign w:val="superscript"/>
              </w:rPr>
              <w:t>o</w:t>
            </w:r>
            <w:r>
              <w:rPr>
                <w:szCs w:val="22"/>
              </w:rPr>
              <w:t xml:space="preserve">C of Australian table grapes (Vitis vinifera L.) infested with eggs and larvae of the Mediterranean fruit fly Ceratitis capitata (Wiedemann) Diptera: Tephritidae. Department of Agriculture and Food Western Australia, South Perth, Australia, 6151. </w:t>
            </w:r>
          </w:p>
          <w:p w14:paraId="1AFB2149" w14:textId="5AB9D85F" w:rsidR="00B222DA" w:rsidRPr="00B222DA" w:rsidRDefault="00B33DCA" w:rsidP="00B33DCA">
            <w:pPr>
              <w:spacing w:before="60" w:after="60"/>
              <w:rPr>
                <w:rFonts w:ascii="Arial" w:eastAsia="Times" w:hAnsi="Arial"/>
                <w:sz w:val="18"/>
              </w:rPr>
            </w:pPr>
            <w:r>
              <w:rPr>
                <w:szCs w:val="22"/>
              </w:rPr>
              <w:t>NSW DPI (2007). Cold treatment of Australian table grapes infested with eggs and larvae of the Queensland fruit fly (Bactrocera tryoni Froggatt) Diptera: Tephritidae. New South Wales Department of Primary Industries, Gosford, Australia, 2250.</w:t>
            </w:r>
          </w:p>
        </w:tc>
      </w:tr>
    </w:tbl>
    <w:p w14:paraId="2D4E083D" w14:textId="77777777" w:rsidR="00B222DA" w:rsidRPr="00B222DA" w:rsidRDefault="00B222DA" w:rsidP="00B222DA"/>
    <w:p w14:paraId="259ECCFA" w14:textId="77777777" w:rsidR="00B222DA" w:rsidRPr="00B222DA" w:rsidRDefault="00B222DA" w:rsidP="00B222DA">
      <w:pPr>
        <w:spacing w:after="180"/>
        <w:rPr>
          <w:rFonts w:eastAsia="Times"/>
        </w:rPr>
      </w:pPr>
      <w:r w:rsidRPr="00B222DA">
        <w:rPr>
          <w:rFonts w:eastAsia="Times"/>
        </w:rPr>
        <w:t xml:space="preserve">The following form must be completed in accordance with </w:t>
      </w:r>
      <w:hyperlink r:id="rId12" w:history="1">
        <w:r w:rsidRPr="00B222DA">
          <w:rPr>
            <w:rFonts w:eastAsia="Times"/>
            <w:color w:val="3366FF"/>
            <w:u w:val="single"/>
          </w:rPr>
          <w:t xml:space="preserve">ISPM 28 </w:t>
        </w:r>
        <w:r w:rsidRPr="00B222DA">
          <w:rPr>
            <w:rFonts w:eastAsia="Times"/>
            <w:i/>
            <w:color w:val="3366FF"/>
            <w:u w:val="single"/>
          </w:rPr>
          <w:t>Phytosanitary treatments for regulated pests</w:t>
        </w:r>
      </w:hyperlink>
      <w:r w:rsidRPr="00B222DA">
        <w:rPr>
          <w:rFonts w:eastAsia="Times"/>
        </w:rPr>
        <w:t xml:space="preserve">, the IPPC Strategic Framework and the </w:t>
      </w:r>
      <w:r w:rsidRPr="00B222DA">
        <w:rPr>
          <w:rFonts w:eastAsia="Times"/>
          <w:i/>
        </w:rPr>
        <w:t>Procedure and criteria for identifying topics for inclusion in the IPPC standard setting work programme</w:t>
      </w:r>
      <w:r w:rsidRPr="00B222DA">
        <w:rPr>
          <w:rFonts w:eastAsia="Times"/>
        </w:rPr>
        <w:t xml:space="preserve">. </w:t>
      </w:r>
    </w:p>
    <w:p w14:paraId="6986FB64" w14:textId="77777777" w:rsidR="00B222DA" w:rsidRPr="00B222DA" w:rsidRDefault="00B222DA" w:rsidP="00B222DA">
      <w:pPr>
        <w:keepNext/>
        <w:spacing w:after="180"/>
        <w:rPr>
          <w:rFonts w:eastAsia="Times"/>
        </w:rPr>
      </w:pPr>
      <w:r w:rsidRPr="00B222DA">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1E0" w:firstRow="1" w:lastRow="1" w:firstColumn="1" w:lastColumn="1" w:noHBand="0" w:noVBand="0"/>
      </w:tblPr>
      <w:tblGrid>
        <w:gridCol w:w="9360"/>
      </w:tblGrid>
      <w:tr w:rsidR="00B222DA" w:rsidRPr="00B222DA" w14:paraId="5FBF1774" w14:textId="77777777" w:rsidTr="0019346C">
        <w:trPr>
          <w:jc w:val="center"/>
        </w:trPr>
        <w:tc>
          <w:tcPr>
            <w:tcW w:w="0" w:type="auto"/>
            <w:shd w:val="clear" w:color="auto" w:fill="244061"/>
          </w:tcPr>
          <w:p w14:paraId="7A6715DF"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w:t>
            </w:r>
            <w:r w:rsidRPr="00B222DA">
              <w:rPr>
                <w:rFonts w:ascii="Arial" w:eastAsia="Times" w:hAnsi="Arial"/>
                <w:b/>
                <w:color w:val="FFFFFF"/>
                <w:sz w:val="18"/>
                <w:szCs w:val="18"/>
              </w:rPr>
              <w:tab/>
              <w:t>Efficacy data in support of the submission of a phytosanitary treatment</w:t>
            </w:r>
          </w:p>
        </w:tc>
      </w:tr>
      <w:tr w:rsidR="00B222DA" w:rsidRPr="00B222DA" w14:paraId="5C27AA87" w14:textId="77777777" w:rsidTr="0019346C">
        <w:trPr>
          <w:jc w:val="center"/>
        </w:trPr>
        <w:tc>
          <w:tcPr>
            <w:tcW w:w="0" w:type="auto"/>
            <w:tcBorders>
              <w:bottom w:val="single" w:sz="6" w:space="0" w:color="auto"/>
            </w:tcBorders>
            <w:shd w:val="clear" w:color="auto" w:fill="auto"/>
          </w:tcPr>
          <w:p w14:paraId="40F3985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The source of all efficacy data (published or unpublished) should be provided in the submission. Supporting data should be presented clearly and systematically.</w:t>
            </w:r>
          </w:p>
        </w:tc>
      </w:tr>
      <w:tr w:rsidR="00B222DA" w:rsidRPr="00B222DA" w14:paraId="5921EA27"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78C5D8FA"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3.2.1</w:t>
            </w:r>
            <w:r w:rsidRPr="00B222DA">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B222DA" w:rsidRPr="00B222DA" w14:paraId="528F836F" w14:textId="77777777" w:rsidTr="0019346C">
        <w:trPr>
          <w:jc w:val="center"/>
        </w:trPr>
        <w:tc>
          <w:tcPr>
            <w:tcW w:w="0" w:type="auto"/>
            <w:tcBorders>
              <w:top w:val="single" w:sz="6" w:space="0" w:color="auto"/>
              <w:bottom w:val="single" w:sz="4" w:space="0" w:color="auto"/>
            </w:tcBorders>
            <w:shd w:val="clear" w:color="auto" w:fill="B7D4FF"/>
          </w:tcPr>
          <w:p w14:paraId="0520B369"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57B5CE04" w14:textId="77777777" w:rsidTr="0019346C">
        <w:trPr>
          <w:jc w:val="center"/>
        </w:trPr>
        <w:tc>
          <w:tcPr>
            <w:tcW w:w="0" w:type="auto"/>
            <w:shd w:val="clear" w:color="auto" w:fill="D9E8FF"/>
          </w:tcPr>
          <w:p w14:paraId="66B20D5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38FDFB9B" w14:textId="77777777" w:rsidTr="0019346C">
        <w:trPr>
          <w:jc w:val="center"/>
        </w:trPr>
        <w:tc>
          <w:tcPr>
            <w:tcW w:w="0" w:type="auto"/>
            <w:tcBorders>
              <w:bottom w:val="single" w:sz="4" w:space="0" w:color="auto"/>
            </w:tcBorders>
          </w:tcPr>
          <w:p w14:paraId="74AD5760" w14:textId="02CACDF9" w:rsidR="00B222DA" w:rsidRPr="00B222DA" w:rsidRDefault="00CF1415" w:rsidP="00B222DA">
            <w:pPr>
              <w:rPr>
                <w:rFonts w:ascii="Arial" w:eastAsia="Times" w:hAnsi="Arial"/>
                <w:caps/>
                <w:sz w:val="18"/>
                <w:szCs w:val="18"/>
              </w:rPr>
            </w:pPr>
            <w:r w:rsidRPr="000A30C2">
              <w:rPr>
                <w:sz w:val="20"/>
                <w:szCs w:val="20"/>
              </w:rPr>
              <w:t xml:space="preserve">Species tested </w:t>
            </w:r>
            <w:r>
              <w:rPr>
                <w:sz w:val="20"/>
                <w:szCs w:val="20"/>
              </w:rPr>
              <w:t>were</w:t>
            </w:r>
            <w:r w:rsidRPr="000A30C2">
              <w:rPr>
                <w:sz w:val="20"/>
                <w:szCs w:val="20"/>
              </w:rPr>
              <w:t xml:space="preserve"> MFF and QFF. Eggs, 1</w:t>
            </w:r>
            <w:r w:rsidRPr="000A30C2">
              <w:rPr>
                <w:sz w:val="20"/>
                <w:szCs w:val="20"/>
                <w:vertAlign w:val="superscript"/>
              </w:rPr>
              <w:t>st</w:t>
            </w:r>
            <w:r w:rsidRPr="000A30C2">
              <w:rPr>
                <w:sz w:val="20"/>
                <w:szCs w:val="20"/>
              </w:rPr>
              <w:t xml:space="preserve"> 2</w:t>
            </w:r>
            <w:r w:rsidRPr="000A30C2">
              <w:rPr>
                <w:sz w:val="20"/>
                <w:szCs w:val="20"/>
                <w:vertAlign w:val="superscript"/>
              </w:rPr>
              <w:t>nd</w:t>
            </w:r>
            <w:r w:rsidRPr="000A30C2">
              <w:rPr>
                <w:sz w:val="20"/>
                <w:szCs w:val="20"/>
              </w:rPr>
              <w:t xml:space="preserve">, </w:t>
            </w:r>
            <w:r>
              <w:rPr>
                <w:sz w:val="20"/>
                <w:szCs w:val="20"/>
              </w:rPr>
              <w:t xml:space="preserve">and </w:t>
            </w:r>
            <w:r w:rsidRPr="000A30C2">
              <w:rPr>
                <w:sz w:val="20"/>
                <w:szCs w:val="20"/>
              </w:rPr>
              <w:t>3</w:t>
            </w:r>
            <w:r w:rsidRPr="000A30C2">
              <w:rPr>
                <w:sz w:val="20"/>
                <w:szCs w:val="20"/>
                <w:vertAlign w:val="superscript"/>
              </w:rPr>
              <w:t>rd</w:t>
            </w:r>
            <w:r>
              <w:rPr>
                <w:sz w:val="20"/>
                <w:szCs w:val="20"/>
              </w:rPr>
              <w:t xml:space="preserve"> </w:t>
            </w:r>
            <w:r w:rsidRPr="000A30C2">
              <w:rPr>
                <w:sz w:val="20"/>
                <w:szCs w:val="20"/>
              </w:rPr>
              <w:t>instars of both species were treated with cold and the most tolerant life stage of each species was utilised for large scale confirmatory trials. For both species, eggs were obtained from standard laboratory colonies</w:t>
            </w:r>
            <w:r>
              <w:rPr>
                <w:sz w:val="20"/>
                <w:szCs w:val="20"/>
              </w:rPr>
              <w:t xml:space="preserve"> (as defined below)</w:t>
            </w:r>
            <w:r w:rsidRPr="000A30C2">
              <w:rPr>
                <w:sz w:val="20"/>
                <w:szCs w:val="20"/>
              </w:rPr>
              <w:t xml:space="preserve"> which were established and renewed from field collected wild fly populations.</w:t>
            </w:r>
          </w:p>
        </w:tc>
      </w:tr>
      <w:tr w:rsidR="00B222DA" w:rsidRPr="00B222DA" w14:paraId="57B3E7ED" w14:textId="77777777" w:rsidTr="0019346C">
        <w:trPr>
          <w:jc w:val="center"/>
        </w:trPr>
        <w:tc>
          <w:tcPr>
            <w:tcW w:w="0" w:type="auto"/>
            <w:shd w:val="clear" w:color="auto" w:fill="D9E8FF"/>
          </w:tcPr>
          <w:p w14:paraId="02AA3B5C"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3147BD42" w14:textId="77777777" w:rsidTr="0019346C">
        <w:trPr>
          <w:jc w:val="center"/>
        </w:trPr>
        <w:tc>
          <w:tcPr>
            <w:tcW w:w="0" w:type="auto"/>
            <w:tcBorders>
              <w:bottom w:val="single" w:sz="4" w:space="0" w:color="auto"/>
            </w:tcBorders>
          </w:tcPr>
          <w:p w14:paraId="2B5DC265" w14:textId="77777777" w:rsidR="00CF1415" w:rsidRPr="00D640B4" w:rsidRDefault="00CF1415" w:rsidP="00CF1415">
            <w:pPr>
              <w:spacing w:before="120"/>
              <w:rPr>
                <w:b/>
                <w:sz w:val="20"/>
                <w:szCs w:val="20"/>
                <w:u w:val="single"/>
              </w:rPr>
            </w:pPr>
            <w:r w:rsidRPr="00D41995">
              <w:rPr>
                <w:b/>
                <w:sz w:val="20"/>
                <w:szCs w:val="20"/>
                <w:u w:val="single"/>
              </w:rPr>
              <w:t>MFF</w:t>
            </w:r>
          </w:p>
          <w:p w14:paraId="46F7594F" w14:textId="77777777" w:rsidR="00CF1415" w:rsidRPr="000A30C2" w:rsidRDefault="00CF1415" w:rsidP="00CF1415">
            <w:pPr>
              <w:spacing w:before="120" w:after="120"/>
              <w:rPr>
                <w:sz w:val="20"/>
                <w:szCs w:val="20"/>
              </w:rPr>
            </w:pPr>
            <w:r>
              <w:rPr>
                <w:sz w:val="20"/>
                <w:szCs w:val="20"/>
              </w:rPr>
              <w:lastRenderedPageBreak/>
              <w:t xml:space="preserve">The </w:t>
            </w:r>
            <w:r w:rsidRPr="00D41995">
              <w:rPr>
                <w:sz w:val="20"/>
                <w:szCs w:val="20"/>
              </w:rPr>
              <w:t>MFF</w:t>
            </w:r>
            <w:r>
              <w:rPr>
                <w:i/>
                <w:sz w:val="20"/>
                <w:szCs w:val="20"/>
              </w:rPr>
              <w:t xml:space="preserve"> </w:t>
            </w:r>
            <w:r w:rsidRPr="000A30C2">
              <w:rPr>
                <w:sz w:val="20"/>
                <w:szCs w:val="20"/>
              </w:rPr>
              <w:t xml:space="preserve">colony consisted of 1-1.2 million adult flies (four cages each containing 250,000-275,000 adults, sex ration 1:1). The colony was first established from stock collected in Carnarvon from citrus and the colony was </w:t>
            </w:r>
            <w:r w:rsidRPr="0088406B">
              <w:rPr>
                <w:sz w:val="20"/>
                <w:szCs w:val="20"/>
              </w:rPr>
              <w:t>renewed</w:t>
            </w:r>
            <w:r w:rsidRPr="000A30C2">
              <w:rPr>
                <w:sz w:val="20"/>
                <w:szCs w:val="20"/>
              </w:rPr>
              <w:t xml:space="preserve"> with wild flies every year and maintained at 26±1</w:t>
            </w:r>
            <w:r w:rsidRPr="000A30C2">
              <w:rPr>
                <w:sz w:val="20"/>
                <w:szCs w:val="20"/>
                <w:vertAlign w:val="superscript"/>
              </w:rPr>
              <w:t>o</w:t>
            </w:r>
            <w:r w:rsidRPr="000A30C2">
              <w:rPr>
                <w:sz w:val="20"/>
                <w:szCs w:val="20"/>
              </w:rPr>
              <w:t xml:space="preserve">C and 60-65% RH in a dark: light cycle of 16:8h. </w:t>
            </w:r>
            <w:r>
              <w:rPr>
                <w:sz w:val="20"/>
                <w:szCs w:val="20"/>
              </w:rPr>
              <w:t>C</w:t>
            </w:r>
            <w:r w:rsidRPr="000A30C2">
              <w:rPr>
                <w:sz w:val="20"/>
                <w:szCs w:val="20"/>
              </w:rPr>
              <w:t xml:space="preserve">olony </w:t>
            </w:r>
            <w:r>
              <w:rPr>
                <w:sz w:val="20"/>
                <w:szCs w:val="20"/>
              </w:rPr>
              <w:t xml:space="preserve">renewal is achieved </w:t>
            </w:r>
            <w:r w:rsidRPr="000A30C2">
              <w:rPr>
                <w:sz w:val="20"/>
                <w:szCs w:val="20"/>
              </w:rPr>
              <w:t xml:space="preserve">through collections of infested fruit from backyard properties in several towns over summer and autumn each year. These collections were maintained separately until sufficient numbers were obtained to enable replacement of the existing stock colony. Replacement time </w:t>
            </w:r>
            <w:r>
              <w:rPr>
                <w:sz w:val="20"/>
                <w:szCs w:val="20"/>
              </w:rPr>
              <w:t>wa</w:t>
            </w:r>
            <w:r w:rsidRPr="000A30C2">
              <w:rPr>
                <w:sz w:val="20"/>
                <w:szCs w:val="20"/>
              </w:rPr>
              <w:t xml:space="preserve">s approximately every 6 months. </w:t>
            </w:r>
          </w:p>
          <w:p w14:paraId="1A2A0385" w14:textId="77777777" w:rsidR="00CF1415" w:rsidRPr="00D640B4" w:rsidRDefault="00CF1415" w:rsidP="00CF1415">
            <w:pPr>
              <w:spacing w:before="120"/>
              <w:rPr>
                <w:b/>
                <w:sz w:val="20"/>
                <w:szCs w:val="20"/>
                <w:u w:val="single"/>
              </w:rPr>
            </w:pPr>
            <w:r w:rsidRPr="00D41995">
              <w:rPr>
                <w:b/>
                <w:sz w:val="20"/>
                <w:szCs w:val="20"/>
                <w:u w:val="single"/>
              </w:rPr>
              <w:t>QFF</w:t>
            </w:r>
          </w:p>
          <w:p w14:paraId="2BD54F16" w14:textId="58D5B44C" w:rsidR="00B222DA" w:rsidRPr="00B222DA" w:rsidRDefault="00CF1415" w:rsidP="00CF1415">
            <w:pPr>
              <w:rPr>
                <w:rFonts w:ascii="Arial" w:eastAsia="Times" w:hAnsi="Arial"/>
                <w:caps/>
                <w:sz w:val="18"/>
                <w:szCs w:val="18"/>
              </w:rPr>
            </w:pPr>
            <w:r>
              <w:rPr>
                <w:sz w:val="20"/>
                <w:szCs w:val="20"/>
              </w:rPr>
              <w:t xml:space="preserve">The QFF </w:t>
            </w:r>
            <w:r w:rsidRPr="000A30C2">
              <w:rPr>
                <w:sz w:val="20"/>
                <w:szCs w:val="20"/>
              </w:rPr>
              <w:t>colony consisted of 240,000-320,000 adults (16 cages with 15,000-20,000 flies per cage, sex ratio 1:1) renewed with wild flies every year and maintained at 26±1</w:t>
            </w:r>
            <w:r w:rsidRPr="000A30C2">
              <w:rPr>
                <w:sz w:val="20"/>
                <w:szCs w:val="20"/>
                <w:vertAlign w:val="superscript"/>
              </w:rPr>
              <w:t>o</w:t>
            </w:r>
            <w:r w:rsidRPr="000A30C2">
              <w:rPr>
                <w:sz w:val="20"/>
                <w:szCs w:val="20"/>
              </w:rPr>
              <w:t xml:space="preserve">C and 60-65% RH in a dark: light cycle of 12:12h. Colony renewal occurred as described above for </w:t>
            </w:r>
            <w:r w:rsidRPr="00D41995">
              <w:rPr>
                <w:sz w:val="20"/>
                <w:szCs w:val="20"/>
              </w:rPr>
              <w:t>MFF</w:t>
            </w:r>
            <w:r>
              <w:rPr>
                <w:i/>
                <w:sz w:val="20"/>
                <w:szCs w:val="20"/>
              </w:rPr>
              <w:t xml:space="preserve"> </w:t>
            </w:r>
            <w:r w:rsidRPr="000A30C2">
              <w:rPr>
                <w:sz w:val="20"/>
                <w:szCs w:val="20"/>
              </w:rPr>
              <w:t xml:space="preserve">with the exception that replacement time </w:t>
            </w:r>
            <w:r>
              <w:rPr>
                <w:sz w:val="20"/>
                <w:szCs w:val="20"/>
              </w:rPr>
              <w:t>wa</w:t>
            </w:r>
            <w:r w:rsidRPr="000A30C2">
              <w:rPr>
                <w:sz w:val="20"/>
                <w:szCs w:val="20"/>
              </w:rPr>
              <w:t>s approximately every 2-3 months.</w:t>
            </w:r>
          </w:p>
        </w:tc>
      </w:tr>
      <w:tr w:rsidR="00B222DA" w:rsidRPr="00B222DA" w14:paraId="7D05D558" w14:textId="77777777" w:rsidTr="0019346C">
        <w:trPr>
          <w:jc w:val="center"/>
        </w:trPr>
        <w:tc>
          <w:tcPr>
            <w:tcW w:w="0" w:type="auto"/>
            <w:shd w:val="clear" w:color="auto" w:fill="D9E8FF"/>
          </w:tcPr>
          <w:p w14:paraId="283464A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lastRenderedPageBreak/>
              <w:t>Biological traits of the pest relevant to the treatment</w:t>
            </w:r>
          </w:p>
        </w:tc>
      </w:tr>
      <w:tr w:rsidR="00B222DA" w:rsidRPr="00B222DA" w14:paraId="3A246FCD" w14:textId="77777777" w:rsidTr="0019346C">
        <w:trPr>
          <w:jc w:val="center"/>
        </w:trPr>
        <w:tc>
          <w:tcPr>
            <w:tcW w:w="0" w:type="auto"/>
            <w:tcBorders>
              <w:bottom w:val="single" w:sz="4" w:space="0" w:color="auto"/>
            </w:tcBorders>
          </w:tcPr>
          <w:p w14:paraId="63D69524" w14:textId="53FF8BBB" w:rsidR="00B222DA" w:rsidRPr="00B222DA" w:rsidRDefault="00261D57" w:rsidP="00B222DA">
            <w:pPr>
              <w:rPr>
                <w:rFonts w:ascii="Arial" w:eastAsia="Times" w:hAnsi="Arial"/>
                <w:caps/>
                <w:sz w:val="18"/>
                <w:szCs w:val="18"/>
              </w:rPr>
            </w:pPr>
            <w:r w:rsidRPr="000A30C2">
              <w:rPr>
                <w:sz w:val="20"/>
                <w:szCs w:val="20"/>
              </w:rPr>
              <w:t xml:space="preserve">MFF and QFF do not sufficiently develop in table grapes to enable the production of enough eggs/pupae for the disinfestation trials. Artificial infestation methods utilised previously for </w:t>
            </w:r>
            <w:r w:rsidR="0042595E">
              <w:rPr>
                <w:sz w:val="20"/>
                <w:szCs w:val="20"/>
              </w:rPr>
              <w:t xml:space="preserve">other commodities (e.g. </w:t>
            </w:r>
            <w:r w:rsidRPr="000A30C2">
              <w:rPr>
                <w:sz w:val="20"/>
                <w:szCs w:val="20"/>
              </w:rPr>
              <w:t>citrus</w:t>
            </w:r>
            <w:r w:rsidR="0042595E">
              <w:rPr>
                <w:sz w:val="20"/>
                <w:szCs w:val="20"/>
              </w:rPr>
              <w:t>)</w:t>
            </w:r>
            <w:r w:rsidRPr="000A30C2">
              <w:rPr>
                <w:sz w:val="20"/>
                <w:szCs w:val="20"/>
              </w:rPr>
              <w:t xml:space="preserve"> were not appropriate for use in table grapes either and so suitable artificial infestation methods were developed for both MFF and QFF in this study to support assessment of cold treatment efficacy.</w:t>
            </w:r>
          </w:p>
        </w:tc>
      </w:tr>
      <w:tr w:rsidR="00B222DA" w:rsidRPr="00B222DA" w14:paraId="50D90C35" w14:textId="77777777" w:rsidTr="0019346C">
        <w:trPr>
          <w:jc w:val="center"/>
        </w:trPr>
        <w:tc>
          <w:tcPr>
            <w:tcW w:w="0" w:type="auto"/>
            <w:shd w:val="clear" w:color="auto" w:fill="D9E8FF"/>
          </w:tcPr>
          <w:p w14:paraId="22E1F0A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32B084C8" w14:textId="77777777" w:rsidTr="0019346C">
        <w:trPr>
          <w:jc w:val="center"/>
        </w:trPr>
        <w:tc>
          <w:tcPr>
            <w:tcW w:w="0" w:type="auto"/>
            <w:tcBorders>
              <w:bottom w:val="single" w:sz="4" w:space="0" w:color="auto"/>
            </w:tcBorders>
          </w:tcPr>
          <w:p w14:paraId="31B61E2D" w14:textId="69377126" w:rsidR="00B222DA" w:rsidRPr="00B222DA" w:rsidRDefault="003372BF" w:rsidP="00B222DA">
            <w:pPr>
              <w:rPr>
                <w:rFonts w:ascii="Arial" w:eastAsia="Times" w:hAnsi="Arial"/>
                <w:caps/>
                <w:sz w:val="18"/>
                <w:szCs w:val="18"/>
              </w:rPr>
            </w:pPr>
            <w:r w:rsidRPr="000A30C2">
              <w:rPr>
                <w:sz w:val="20"/>
                <w:szCs w:val="20"/>
              </w:rPr>
              <w:t>As per above, artificial infestation methods were used for both MFF and QFF. For MFF, this was done by removing 0.5 ml of fruit pulp and then introducing into each fruit approximately 0.2 ml of 6 hour old eggs in paper medium using a forceps. This gave an average of 100-120 eggs per fruit. After infestation the fruits were stored at 26 ± 1°C; 60-65% RH for the required period for development of life stages. For QFF, two separate infestation methods were used. For the 1</w:t>
            </w:r>
            <w:r w:rsidRPr="000A30C2">
              <w:rPr>
                <w:sz w:val="20"/>
                <w:szCs w:val="20"/>
                <w:vertAlign w:val="superscript"/>
              </w:rPr>
              <w:t>o</w:t>
            </w:r>
            <w:r w:rsidRPr="000A30C2">
              <w:rPr>
                <w:sz w:val="20"/>
                <w:szCs w:val="20"/>
              </w:rPr>
              <w:t>C trials, fruit were punctured in four spots and placed on top of gauze-covered cages containing approximately 20,000 adult QFF 3-5 weeks old. Females oviposited through the cage gauze for a period of 6-7 hours. In the 2</w:t>
            </w:r>
            <w:r w:rsidRPr="000A30C2">
              <w:rPr>
                <w:sz w:val="20"/>
                <w:szCs w:val="20"/>
                <w:vertAlign w:val="superscript"/>
              </w:rPr>
              <w:t>o</w:t>
            </w:r>
            <w:r w:rsidRPr="000A30C2">
              <w:rPr>
                <w:sz w:val="20"/>
                <w:szCs w:val="20"/>
              </w:rPr>
              <w:t>C and 3</w:t>
            </w:r>
            <w:r w:rsidRPr="000A30C2">
              <w:rPr>
                <w:sz w:val="20"/>
                <w:szCs w:val="20"/>
                <w:vertAlign w:val="superscript"/>
              </w:rPr>
              <w:t>o</w:t>
            </w:r>
            <w:r w:rsidRPr="000A30C2">
              <w:rPr>
                <w:sz w:val="20"/>
                <w:szCs w:val="20"/>
              </w:rPr>
              <w:t>C trials, eggs and first instar larvae were raised on damp filter paper and transferred to the wound in the fruit caused by pulling the berry from its peduncle.</w:t>
            </w:r>
          </w:p>
        </w:tc>
      </w:tr>
      <w:tr w:rsidR="00B222DA" w:rsidRPr="00B222DA" w14:paraId="6D9576F0" w14:textId="77777777" w:rsidTr="0019346C">
        <w:trPr>
          <w:jc w:val="center"/>
        </w:trPr>
        <w:tc>
          <w:tcPr>
            <w:tcW w:w="0" w:type="auto"/>
            <w:shd w:val="clear" w:color="auto" w:fill="D9E8FF"/>
          </w:tcPr>
          <w:p w14:paraId="38E2BDBB"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2A7AAC5C" w14:textId="77777777" w:rsidTr="0019346C">
        <w:trPr>
          <w:jc w:val="center"/>
        </w:trPr>
        <w:tc>
          <w:tcPr>
            <w:tcW w:w="0" w:type="auto"/>
            <w:tcBorders>
              <w:bottom w:val="single" w:sz="4" w:space="0" w:color="auto"/>
            </w:tcBorders>
          </w:tcPr>
          <w:p w14:paraId="56CE558E" w14:textId="77777777" w:rsidR="003372BF" w:rsidRPr="006E26D4" w:rsidRDefault="003372BF" w:rsidP="003372BF">
            <w:pPr>
              <w:spacing w:before="120" w:after="120"/>
              <w:rPr>
                <w:b/>
                <w:sz w:val="20"/>
                <w:szCs w:val="20"/>
                <w:u w:val="single"/>
              </w:rPr>
            </w:pPr>
            <w:r w:rsidRPr="006E26D4">
              <w:rPr>
                <w:b/>
                <w:sz w:val="20"/>
                <w:szCs w:val="20"/>
                <w:u w:val="single"/>
              </w:rPr>
              <w:t>For MFF</w:t>
            </w:r>
          </w:p>
          <w:p w14:paraId="44B514DB" w14:textId="77777777" w:rsidR="003372BF" w:rsidRPr="00152ADD" w:rsidRDefault="003372BF" w:rsidP="003372BF">
            <w:pPr>
              <w:spacing w:before="120" w:after="120"/>
              <w:rPr>
                <w:sz w:val="20"/>
                <w:szCs w:val="20"/>
              </w:rPr>
            </w:pPr>
            <w:r w:rsidRPr="00152ADD">
              <w:rPr>
                <w:sz w:val="20"/>
                <w:szCs w:val="20"/>
              </w:rPr>
              <w:t>Trials were conducted between 2003 and 2005. For the 1</w:t>
            </w:r>
            <w:r w:rsidRPr="00152ADD">
              <w:rPr>
                <w:sz w:val="20"/>
                <w:szCs w:val="20"/>
                <w:vertAlign w:val="superscript"/>
              </w:rPr>
              <w:t>o</w:t>
            </w:r>
            <w:r w:rsidRPr="00152ADD">
              <w:rPr>
                <w:sz w:val="20"/>
                <w:szCs w:val="20"/>
              </w:rPr>
              <w:t>C treatment, experiments consisted of 16 treatments including one untreated control. At 2</w:t>
            </w:r>
            <w:r w:rsidRPr="00152ADD">
              <w:rPr>
                <w:sz w:val="20"/>
                <w:szCs w:val="20"/>
                <w:vertAlign w:val="superscript"/>
              </w:rPr>
              <w:t>o</w:t>
            </w:r>
            <w:r w:rsidRPr="00152ADD">
              <w:rPr>
                <w:sz w:val="20"/>
                <w:szCs w:val="20"/>
              </w:rPr>
              <w:t>C and 3</w:t>
            </w:r>
            <w:r w:rsidRPr="00152ADD">
              <w:rPr>
                <w:sz w:val="20"/>
                <w:szCs w:val="20"/>
                <w:vertAlign w:val="superscript"/>
              </w:rPr>
              <w:t>o</w:t>
            </w:r>
            <w:r w:rsidRPr="00152ADD">
              <w:rPr>
                <w:sz w:val="20"/>
                <w:szCs w:val="20"/>
              </w:rPr>
              <w:t xml:space="preserve">C, 17 treatments were undertaken, again including one untreated control. A total of 50 fruit were selected at random from the infested batch for each treatment and grape cultivar across all four life stages and replicated three times. </w:t>
            </w:r>
            <w:r w:rsidRPr="00D41995">
              <w:rPr>
                <w:color w:val="FF0000"/>
                <w:sz w:val="20"/>
                <w:szCs w:val="20"/>
              </w:rPr>
              <w:t xml:space="preserve">Numbers of </w:t>
            </w:r>
            <w:r>
              <w:rPr>
                <w:color w:val="FF0000"/>
                <w:sz w:val="20"/>
                <w:szCs w:val="20"/>
              </w:rPr>
              <w:t xml:space="preserve">fruit </w:t>
            </w:r>
            <w:r w:rsidRPr="00D41995">
              <w:rPr>
                <w:color w:val="FF0000"/>
                <w:sz w:val="20"/>
                <w:szCs w:val="20"/>
              </w:rPr>
              <w:t>tested are tabulated in Table 1 below</w:t>
            </w:r>
            <w:r w:rsidRPr="00152ADD">
              <w:rPr>
                <w:sz w:val="20"/>
                <w:szCs w:val="20"/>
              </w:rPr>
              <w:t xml:space="preserve">. Fruit drawn were placed in polystyrene trays which were then placed inside large labelled plastic ‘tote’ boxes having a 10 mm layer of sterilised sand to permit emerging larvae to drop into for pupation.  The box containing the infested fruit was covered with Terylene voile to allow air exchange and sealed in place with a plastic lid having a large aperture in the centre. The fruit were held at </w:t>
            </w:r>
            <w:r w:rsidRPr="00152ADD">
              <w:rPr>
                <w:rFonts w:cs="Times"/>
                <w:color w:val="211D1E"/>
                <w:sz w:val="20"/>
                <w:szCs w:val="20"/>
              </w:rPr>
              <w:t xml:space="preserve">26±1°C and 60–65% RH for the time required for fruit flies to reach the development stage required for the experiment. </w:t>
            </w:r>
            <w:r w:rsidRPr="00152ADD">
              <w:rPr>
                <w:sz w:val="20"/>
                <w:szCs w:val="20"/>
              </w:rPr>
              <w:t>Each exposure therefore consisted of 3 replicated boxes (150 fruit) for each stage.  Since four stages were tested at each dose, 600 infested fruit were exposed to each dose.</w:t>
            </w:r>
          </w:p>
          <w:p w14:paraId="71EE0174" w14:textId="77777777" w:rsidR="003372BF" w:rsidRPr="00D41995" w:rsidRDefault="003372BF" w:rsidP="003372BF">
            <w:pPr>
              <w:rPr>
                <w:sz w:val="16"/>
                <w:szCs w:val="20"/>
              </w:rPr>
            </w:pPr>
            <w:r w:rsidRPr="00D41995">
              <w:rPr>
                <w:b/>
                <w:sz w:val="16"/>
                <w:szCs w:val="20"/>
              </w:rPr>
              <w:t>Table 1</w:t>
            </w:r>
            <w:r w:rsidRPr="00D41995">
              <w:rPr>
                <w:sz w:val="16"/>
                <w:szCs w:val="20"/>
              </w:rPr>
              <w:t>: Number of fruit tested for the MFF most cold tolerant life stage trials.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1843"/>
              <w:gridCol w:w="1276"/>
              <w:gridCol w:w="1276"/>
              <w:gridCol w:w="1275"/>
              <w:gridCol w:w="1560"/>
            </w:tblGrid>
            <w:tr w:rsidR="003372BF" w:rsidRPr="004B509B" w14:paraId="3A57F4CA" w14:textId="77777777" w:rsidTr="00B678ED">
              <w:trPr>
                <w:trHeight w:val="559"/>
              </w:trPr>
              <w:tc>
                <w:tcPr>
                  <w:tcW w:w="3402" w:type="dxa"/>
                  <w:gridSpan w:val="2"/>
                  <w:shd w:val="clear" w:color="auto" w:fill="D9D9D9"/>
                  <w:vAlign w:val="center"/>
                </w:tcPr>
                <w:p w14:paraId="52BAAE8F" w14:textId="77777777" w:rsidR="003372BF" w:rsidRPr="00FA2672" w:rsidRDefault="003372BF" w:rsidP="003372BF">
                  <w:pPr>
                    <w:jc w:val="center"/>
                    <w:rPr>
                      <w:b/>
                      <w:sz w:val="20"/>
                      <w:szCs w:val="20"/>
                    </w:rPr>
                  </w:pPr>
                  <w:r w:rsidRPr="00FA2672">
                    <w:rPr>
                      <w:b/>
                      <w:sz w:val="20"/>
                      <w:szCs w:val="20"/>
                    </w:rPr>
                    <w:t>MFF</w:t>
                  </w:r>
                </w:p>
              </w:tc>
              <w:tc>
                <w:tcPr>
                  <w:tcW w:w="3827" w:type="dxa"/>
                  <w:gridSpan w:val="3"/>
                  <w:shd w:val="clear" w:color="auto" w:fill="D9D9D9"/>
                  <w:vAlign w:val="center"/>
                </w:tcPr>
                <w:p w14:paraId="5EC781AF" w14:textId="77777777" w:rsidR="003372BF" w:rsidRPr="00FA2672" w:rsidRDefault="003372BF" w:rsidP="003372BF">
                  <w:pPr>
                    <w:jc w:val="center"/>
                    <w:rPr>
                      <w:b/>
                      <w:sz w:val="20"/>
                      <w:szCs w:val="20"/>
                    </w:rPr>
                  </w:pPr>
                  <w:r w:rsidRPr="00FA2672">
                    <w:rPr>
                      <w:b/>
                      <w:sz w:val="20"/>
                      <w:szCs w:val="20"/>
                    </w:rPr>
                    <w:t>Fruit Varieties: Number / Trial</w:t>
                  </w:r>
                </w:p>
              </w:tc>
              <w:tc>
                <w:tcPr>
                  <w:tcW w:w="1560" w:type="dxa"/>
                  <w:vMerge w:val="restart"/>
                  <w:shd w:val="clear" w:color="auto" w:fill="D9D9D9"/>
                  <w:vAlign w:val="center"/>
                </w:tcPr>
                <w:p w14:paraId="26C6F955" w14:textId="77777777" w:rsidR="003372BF" w:rsidRPr="00FA2672" w:rsidRDefault="003372BF" w:rsidP="003372BF">
                  <w:pPr>
                    <w:jc w:val="center"/>
                    <w:rPr>
                      <w:b/>
                      <w:sz w:val="20"/>
                      <w:szCs w:val="20"/>
                    </w:rPr>
                  </w:pPr>
                  <w:r w:rsidRPr="00FA2672">
                    <w:rPr>
                      <w:b/>
                      <w:color w:val="000000"/>
                      <w:sz w:val="20"/>
                      <w:szCs w:val="20"/>
                    </w:rPr>
                    <w:t>Total fruit / temperature</w:t>
                  </w:r>
                </w:p>
              </w:tc>
            </w:tr>
            <w:tr w:rsidR="003372BF" w:rsidRPr="004B509B" w14:paraId="6A0A3907" w14:textId="77777777" w:rsidTr="00B678ED">
              <w:trPr>
                <w:trHeight w:val="1129"/>
              </w:trPr>
              <w:tc>
                <w:tcPr>
                  <w:tcW w:w="1559" w:type="dxa"/>
                  <w:shd w:val="clear" w:color="auto" w:fill="D9D9D9"/>
                  <w:vAlign w:val="center"/>
                </w:tcPr>
                <w:p w14:paraId="5B56CB17" w14:textId="77777777" w:rsidR="003372BF" w:rsidRPr="00FA2672" w:rsidRDefault="003372BF" w:rsidP="003372BF">
                  <w:pPr>
                    <w:jc w:val="center"/>
                    <w:rPr>
                      <w:b/>
                      <w:color w:val="000000"/>
                      <w:sz w:val="20"/>
                      <w:szCs w:val="20"/>
                    </w:rPr>
                  </w:pPr>
                  <w:r w:rsidRPr="00FA2672">
                    <w:rPr>
                      <w:b/>
                      <w:color w:val="000000"/>
                      <w:sz w:val="20"/>
                      <w:szCs w:val="20"/>
                    </w:rPr>
                    <w:t>Treatments</w:t>
                  </w:r>
                </w:p>
              </w:tc>
              <w:tc>
                <w:tcPr>
                  <w:tcW w:w="1843" w:type="dxa"/>
                  <w:shd w:val="clear" w:color="auto" w:fill="D9D9D9"/>
                  <w:vAlign w:val="center"/>
                </w:tcPr>
                <w:p w14:paraId="2BBA05CD" w14:textId="77777777" w:rsidR="003372BF" w:rsidRPr="00FA2672" w:rsidRDefault="003372BF" w:rsidP="003372BF">
                  <w:pPr>
                    <w:jc w:val="center"/>
                    <w:rPr>
                      <w:b/>
                      <w:color w:val="000000"/>
                      <w:sz w:val="20"/>
                      <w:szCs w:val="20"/>
                    </w:rPr>
                  </w:pPr>
                  <w:r w:rsidRPr="00FA2672">
                    <w:rPr>
                      <w:b/>
                      <w:color w:val="000000"/>
                      <w:sz w:val="20"/>
                      <w:szCs w:val="20"/>
                    </w:rPr>
                    <w:t>Combinations (Fruits, Treatments, Stages, Replicates)</w:t>
                  </w:r>
                </w:p>
              </w:tc>
              <w:tc>
                <w:tcPr>
                  <w:tcW w:w="1276" w:type="dxa"/>
                  <w:shd w:val="clear" w:color="auto" w:fill="D9D9D9"/>
                  <w:vAlign w:val="center"/>
                </w:tcPr>
                <w:p w14:paraId="1A7D5826" w14:textId="77777777" w:rsidR="003372BF" w:rsidRPr="00FA2672" w:rsidRDefault="003372BF" w:rsidP="003372BF">
                  <w:pPr>
                    <w:jc w:val="center"/>
                    <w:rPr>
                      <w:b/>
                      <w:color w:val="000000"/>
                      <w:sz w:val="20"/>
                      <w:szCs w:val="20"/>
                    </w:rPr>
                  </w:pPr>
                  <w:r w:rsidRPr="00FA2672">
                    <w:rPr>
                      <w:b/>
                      <w:color w:val="000000"/>
                      <w:sz w:val="20"/>
                      <w:szCs w:val="20"/>
                    </w:rPr>
                    <w:t>Red Globe</w:t>
                  </w:r>
                </w:p>
              </w:tc>
              <w:tc>
                <w:tcPr>
                  <w:tcW w:w="1276" w:type="dxa"/>
                  <w:shd w:val="clear" w:color="auto" w:fill="D9D9D9"/>
                  <w:vAlign w:val="center"/>
                </w:tcPr>
                <w:p w14:paraId="55AB7901" w14:textId="77777777" w:rsidR="003372BF" w:rsidRPr="00FA2672" w:rsidRDefault="003372BF" w:rsidP="003372BF">
                  <w:pPr>
                    <w:jc w:val="center"/>
                    <w:rPr>
                      <w:b/>
                      <w:color w:val="000000"/>
                      <w:sz w:val="20"/>
                      <w:szCs w:val="20"/>
                    </w:rPr>
                  </w:pPr>
                  <w:r w:rsidRPr="00FA2672">
                    <w:rPr>
                      <w:b/>
                      <w:color w:val="000000"/>
                      <w:sz w:val="20"/>
                      <w:szCs w:val="20"/>
                    </w:rPr>
                    <w:t>Crimson Seedless</w:t>
                  </w:r>
                </w:p>
              </w:tc>
              <w:tc>
                <w:tcPr>
                  <w:tcW w:w="1275" w:type="dxa"/>
                  <w:shd w:val="clear" w:color="auto" w:fill="D9D9D9"/>
                  <w:vAlign w:val="center"/>
                </w:tcPr>
                <w:p w14:paraId="2E4DF4FB" w14:textId="77777777" w:rsidR="003372BF" w:rsidRPr="00FA2672" w:rsidRDefault="003372BF" w:rsidP="003372BF">
                  <w:pPr>
                    <w:jc w:val="center"/>
                    <w:rPr>
                      <w:b/>
                      <w:color w:val="000000"/>
                      <w:sz w:val="20"/>
                      <w:szCs w:val="20"/>
                    </w:rPr>
                  </w:pPr>
                  <w:r w:rsidRPr="00FA2672">
                    <w:rPr>
                      <w:b/>
                      <w:color w:val="000000"/>
                      <w:sz w:val="20"/>
                      <w:szCs w:val="20"/>
                    </w:rPr>
                    <w:t>Thompson Seedless</w:t>
                  </w:r>
                </w:p>
              </w:tc>
              <w:tc>
                <w:tcPr>
                  <w:tcW w:w="1560" w:type="dxa"/>
                  <w:vMerge/>
                  <w:shd w:val="clear" w:color="auto" w:fill="D9D9D9"/>
                  <w:vAlign w:val="center"/>
                </w:tcPr>
                <w:p w14:paraId="7FBBFDF2" w14:textId="77777777" w:rsidR="003372BF" w:rsidRPr="00FA2672" w:rsidRDefault="003372BF" w:rsidP="003372BF">
                  <w:pPr>
                    <w:jc w:val="center"/>
                    <w:rPr>
                      <w:b/>
                      <w:color w:val="000000"/>
                      <w:sz w:val="20"/>
                      <w:szCs w:val="20"/>
                    </w:rPr>
                  </w:pPr>
                </w:p>
              </w:tc>
            </w:tr>
            <w:tr w:rsidR="003372BF" w:rsidRPr="004B509B" w14:paraId="229AE9D2" w14:textId="77777777" w:rsidTr="00B678ED">
              <w:trPr>
                <w:trHeight w:val="692"/>
              </w:trPr>
              <w:tc>
                <w:tcPr>
                  <w:tcW w:w="1559" w:type="dxa"/>
                  <w:shd w:val="clear" w:color="auto" w:fill="auto"/>
                  <w:vAlign w:val="center"/>
                </w:tcPr>
                <w:p w14:paraId="253AB529" w14:textId="77777777" w:rsidR="003372BF" w:rsidRPr="004B509B" w:rsidRDefault="003372BF" w:rsidP="003372BF">
                  <w:pPr>
                    <w:jc w:val="center"/>
                    <w:rPr>
                      <w:color w:val="000000"/>
                      <w:sz w:val="20"/>
                      <w:szCs w:val="20"/>
                    </w:rPr>
                  </w:pPr>
                  <w:r w:rsidRPr="004B509B">
                    <w:rPr>
                      <w:color w:val="000000"/>
                      <w:sz w:val="20"/>
                      <w:szCs w:val="20"/>
                    </w:rPr>
                    <w:t>1.0 ± 0.5°C</w:t>
                  </w:r>
                </w:p>
              </w:tc>
              <w:tc>
                <w:tcPr>
                  <w:tcW w:w="1843" w:type="dxa"/>
                  <w:shd w:val="clear" w:color="auto" w:fill="auto"/>
                  <w:vAlign w:val="center"/>
                </w:tcPr>
                <w:p w14:paraId="5844A3C9" w14:textId="77777777" w:rsidR="003372BF" w:rsidRPr="004B509B" w:rsidRDefault="003372BF" w:rsidP="003372BF">
                  <w:pPr>
                    <w:jc w:val="center"/>
                    <w:rPr>
                      <w:color w:val="000000"/>
                      <w:sz w:val="20"/>
                      <w:szCs w:val="20"/>
                    </w:rPr>
                  </w:pPr>
                  <w:r w:rsidRPr="004B509B">
                    <w:rPr>
                      <w:color w:val="000000"/>
                      <w:sz w:val="20"/>
                      <w:szCs w:val="20"/>
                    </w:rPr>
                    <w:t>50 x 16 x 4 x 3</w:t>
                  </w:r>
                </w:p>
              </w:tc>
              <w:tc>
                <w:tcPr>
                  <w:tcW w:w="1276" w:type="dxa"/>
                  <w:shd w:val="clear" w:color="auto" w:fill="auto"/>
                  <w:vAlign w:val="center"/>
                </w:tcPr>
                <w:p w14:paraId="5C4C3135" w14:textId="77777777" w:rsidR="003372BF" w:rsidRPr="004B509B" w:rsidRDefault="003372BF" w:rsidP="003372BF">
                  <w:pPr>
                    <w:jc w:val="center"/>
                    <w:rPr>
                      <w:color w:val="000000"/>
                      <w:sz w:val="20"/>
                      <w:szCs w:val="20"/>
                    </w:rPr>
                  </w:pPr>
                  <w:r w:rsidRPr="004B509B">
                    <w:rPr>
                      <w:color w:val="000000"/>
                      <w:sz w:val="20"/>
                      <w:szCs w:val="20"/>
                    </w:rPr>
                    <w:t>9,600</w:t>
                  </w:r>
                </w:p>
              </w:tc>
              <w:tc>
                <w:tcPr>
                  <w:tcW w:w="1276" w:type="dxa"/>
                  <w:shd w:val="clear" w:color="auto" w:fill="auto"/>
                  <w:vAlign w:val="center"/>
                </w:tcPr>
                <w:p w14:paraId="72089A43" w14:textId="77777777" w:rsidR="003372BF" w:rsidRPr="004B509B" w:rsidRDefault="003372BF" w:rsidP="003372BF">
                  <w:pPr>
                    <w:jc w:val="center"/>
                    <w:rPr>
                      <w:color w:val="000000"/>
                      <w:sz w:val="20"/>
                      <w:szCs w:val="20"/>
                    </w:rPr>
                  </w:pPr>
                  <w:r w:rsidRPr="004B509B">
                    <w:rPr>
                      <w:color w:val="000000"/>
                      <w:sz w:val="20"/>
                      <w:szCs w:val="20"/>
                    </w:rPr>
                    <w:t>9,600</w:t>
                  </w:r>
                </w:p>
              </w:tc>
              <w:tc>
                <w:tcPr>
                  <w:tcW w:w="1275" w:type="dxa"/>
                  <w:shd w:val="clear" w:color="auto" w:fill="auto"/>
                  <w:vAlign w:val="center"/>
                </w:tcPr>
                <w:p w14:paraId="4F12FEA4" w14:textId="77777777" w:rsidR="003372BF" w:rsidRPr="004B509B" w:rsidRDefault="003372BF" w:rsidP="003372BF">
                  <w:pPr>
                    <w:jc w:val="center"/>
                    <w:rPr>
                      <w:color w:val="000000"/>
                      <w:sz w:val="20"/>
                      <w:szCs w:val="20"/>
                    </w:rPr>
                  </w:pPr>
                  <w:r w:rsidRPr="004B509B">
                    <w:rPr>
                      <w:color w:val="000000"/>
                      <w:sz w:val="20"/>
                      <w:szCs w:val="20"/>
                    </w:rPr>
                    <w:t>9,600</w:t>
                  </w:r>
                </w:p>
              </w:tc>
              <w:tc>
                <w:tcPr>
                  <w:tcW w:w="1560" w:type="dxa"/>
                  <w:shd w:val="clear" w:color="auto" w:fill="auto"/>
                  <w:vAlign w:val="center"/>
                </w:tcPr>
                <w:p w14:paraId="26BFAEA0" w14:textId="77777777" w:rsidR="003372BF" w:rsidRPr="004B509B" w:rsidRDefault="003372BF" w:rsidP="003372BF">
                  <w:pPr>
                    <w:jc w:val="center"/>
                    <w:rPr>
                      <w:color w:val="000000"/>
                      <w:sz w:val="20"/>
                      <w:szCs w:val="20"/>
                    </w:rPr>
                  </w:pPr>
                  <w:r w:rsidRPr="004B509B">
                    <w:rPr>
                      <w:color w:val="000000"/>
                      <w:sz w:val="20"/>
                      <w:szCs w:val="20"/>
                    </w:rPr>
                    <w:t>28,800</w:t>
                  </w:r>
                </w:p>
              </w:tc>
            </w:tr>
            <w:tr w:rsidR="003372BF" w:rsidRPr="004B509B" w14:paraId="4D42BFEF" w14:textId="77777777" w:rsidTr="00B678ED">
              <w:trPr>
                <w:trHeight w:val="698"/>
              </w:trPr>
              <w:tc>
                <w:tcPr>
                  <w:tcW w:w="1559" w:type="dxa"/>
                  <w:shd w:val="clear" w:color="auto" w:fill="auto"/>
                  <w:vAlign w:val="center"/>
                </w:tcPr>
                <w:p w14:paraId="2C08F1E2" w14:textId="77777777" w:rsidR="003372BF" w:rsidRPr="004B509B" w:rsidRDefault="003372BF" w:rsidP="003372BF">
                  <w:pPr>
                    <w:jc w:val="center"/>
                    <w:rPr>
                      <w:color w:val="000000"/>
                      <w:sz w:val="20"/>
                      <w:szCs w:val="20"/>
                    </w:rPr>
                  </w:pPr>
                  <w:r w:rsidRPr="004B509B">
                    <w:rPr>
                      <w:color w:val="000000"/>
                      <w:sz w:val="20"/>
                      <w:szCs w:val="20"/>
                    </w:rPr>
                    <w:t>2.0 ± 0.5°C</w:t>
                  </w:r>
                </w:p>
              </w:tc>
              <w:tc>
                <w:tcPr>
                  <w:tcW w:w="1843" w:type="dxa"/>
                  <w:shd w:val="clear" w:color="auto" w:fill="auto"/>
                  <w:vAlign w:val="center"/>
                </w:tcPr>
                <w:p w14:paraId="6E3447B6" w14:textId="77777777" w:rsidR="003372BF" w:rsidRPr="004B509B" w:rsidRDefault="003372BF" w:rsidP="003372BF">
                  <w:pPr>
                    <w:jc w:val="center"/>
                    <w:rPr>
                      <w:color w:val="000000"/>
                      <w:sz w:val="20"/>
                      <w:szCs w:val="20"/>
                    </w:rPr>
                  </w:pPr>
                  <w:r w:rsidRPr="004B509B">
                    <w:rPr>
                      <w:color w:val="000000"/>
                      <w:sz w:val="20"/>
                      <w:szCs w:val="20"/>
                    </w:rPr>
                    <w:t>50 x 17 x 4 x 3</w:t>
                  </w:r>
                </w:p>
              </w:tc>
              <w:tc>
                <w:tcPr>
                  <w:tcW w:w="1276" w:type="dxa"/>
                  <w:shd w:val="clear" w:color="auto" w:fill="auto"/>
                  <w:vAlign w:val="center"/>
                </w:tcPr>
                <w:p w14:paraId="66AFFE6F" w14:textId="77777777" w:rsidR="003372BF" w:rsidRPr="004B509B" w:rsidRDefault="003372BF" w:rsidP="003372BF">
                  <w:pPr>
                    <w:jc w:val="center"/>
                    <w:rPr>
                      <w:color w:val="000000"/>
                      <w:sz w:val="20"/>
                      <w:szCs w:val="20"/>
                    </w:rPr>
                  </w:pPr>
                  <w:r w:rsidRPr="004B509B">
                    <w:rPr>
                      <w:color w:val="000000"/>
                      <w:sz w:val="20"/>
                      <w:szCs w:val="20"/>
                    </w:rPr>
                    <w:t>10,200</w:t>
                  </w:r>
                </w:p>
              </w:tc>
              <w:tc>
                <w:tcPr>
                  <w:tcW w:w="1276" w:type="dxa"/>
                  <w:shd w:val="clear" w:color="auto" w:fill="auto"/>
                  <w:vAlign w:val="center"/>
                </w:tcPr>
                <w:p w14:paraId="08C0E921" w14:textId="77777777" w:rsidR="003372BF" w:rsidRPr="004B509B" w:rsidRDefault="003372BF" w:rsidP="003372BF">
                  <w:pPr>
                    <w:jc w:val="center"/>
                    <w:rPr>
                      <w:color w:val="000000"/>
                      <w:sz w:val="20"/>
                      <w:szCs w:val="20"/>
                    </w:rPr>
                  </w:pPr>
                  <w:r w:rsidRPr="004B509B">
                    <w:rPr>
                      <w:color w:val="000000"/>
                      <w:sz w:val="20"/>
                      <w:szCs w:val="20"/>
                    </w:rPr>
                    <w:t>10,200</w:t>
                  </w:r>
                </w:p>
              </w:tc>
              <w:tc>
                <w:tcPr>
                  <w:tcW w:w="1275" w:type="dxa"/>
                  <w:shd w:val="clear" w:color="auto" w:fill="auto"/>
                  <w:vAlign w:val="center"/>
                </w:tcPr>
                <w:p w14:paraId="6BBC53AE" w14:textId="77777777" w:rsidR="003372BF" w:rsidRPr="004B509B" w:rsidRDefault="003372BF" w:rsidP="003372BF">
                  <w:pPr>
                    <w:jc w:val="center"/>
                    <w:rPr>
                      <w:color w:val="000000"/>
                      <w:sz w:val="20"/>
                      <w:szCs w:val="20"/>
                    </w:rPr>
                  </w:pPr>
                  <w:r w:rsidRPr="004B509B">
                    <w:rPr>
                      <w:color w:val="000000"/>
                      <w:sz w:val="20"/>
                      <w:szCs w:val="20"/>
                    </w:rPr>
                    <w:t>10,200</w:t>
                  </w:r>
                </w:p>
              </w:tc>
              <w:tc>
                <w:tcPr>
                  <w:tcW w:w="1560" w:type="dxa"/>
                  <w:shd w:val="clear" w:color="auto" w:fill="auto"/>
                  <w:vAlign w:val="center"/>
                </w:tcPr>
                <w:p w14:paraId="32E318FF" w14:textId="77777777" w:rsidR="003372BF" w:rsidRPr="004B509B" w:rsidRDefault="003372BF" w:rsidP="003372BF">
                  <w:pPr>
                    <w:jc w:val="center"/>
                    <w:rPr>
                      <w:color w:val="000000"/>
                      <w:sz w:val="20"/>
                      <w:szCs w:val="20"/>
                    </w:rPr>
                  </w:pPr>
                  <w:r w:rsidRPr="004B509B">
                    <w:rPr>
                      <w:color w:val="000000"/>
                      <w:sz w:val="20"/>
                      <w:szCs w:val="20"/>
                    </w:rPr>
                    <w:t>30,600</w:t>
                  </w:r>
                </w:p>
              </w:tc>
            </w:tr>
            <w:tr w:rsidR="003372BF" w:rsidRPr="004B509B" w14:paraId="29BFBCA1" w14:textId="77777777" w:rsidTr="00B678ED">
              <w:trPr>
                <w:trHeight w:val="640"/>
              </w:trPr>
              <w:tc>
                <w:tcPr>
                  <w:tcW w:w="1559" w:type="dxa"/>
                  <w:shd w:val="clear" w:color="auto" w:fill="auto"/>
                  <w:vAlign w:val="center"/>
                </w:tcPr>
                <w:p w14:paraId="14CA10BD" w14:textId="77777777" w:rsidR="003372BF" w:rsidRPr="004B509B" w:rsidRDefault="003372BF" w:rsidP="003372BF">
                  <w:pPr>
                    <w:jc w:val="center"/>
                    <w:rPr>
                      <w:color w:val="000000"/>
                      <w:sz w:val="20"/>
                      <w:szCs w:val="20"/>
                    </w:rPr>
                  </w:pPr>
                  <w:r w:rsidRPr="004B509B">
                    <w:rPr>
                      <w:color w:val="000000"/>
                      <w:sz w:val="20"/>
                      <w:szCs w:val="20"/>
                    </w:rPr>
                    <w:lastRenderedPageBreak/>
                    <w:t>3.0 ± 0.5°C</w:t>
                  </w:r>
                </w:p>
              </w:tc>
              <w:tc>
                <w:tcPr>
                  <w:tcW w:w="1843" w:type="dxa"/>
                  <w:shd w:val="clear" w:color="auto" w:fill="auto"/>
                  <w:vAlign w:val="center"/>
                </w:tcPr>
                <w:p w14:paraId="26F0DF21" w14:textId="77777777" w:rsidR="003372BF" w:rsidRPr="004B509B" w:rsidRDefault="003372BF" w:rsidP="003372BF">
                  <w:pPr>
                    <w:jc w:val="center"/>
                    <w:rPr>
                      <w:color w:val="000000"/>
                      <w:sz w:val="20"/>
                      <w:szCs w:val="20"/>
                    </w:rPr>
                  </w:pPr>
                  <w:r w:rsidRPr="004B509B">
                    <w:rPr>
                      <w:color w:val="000000"/>
                      <w:sz w:val="20"/>
                      <w:szCs w:val="20"/>
                    </w:rPr>
                    <w:t>50 x 17 x 4 x 3</w:t>
                  </w:r>
                </w:p>
              </w:tc>
              <w:tc>
                <w:tcPr>
                  <w:tcW w:w="1276" w:type="dxa"/>
                  <w:shd w:val="clear" w:color="auto" w:fill="auto"/>
                  <w:vAlign w:val="center"/>
                </w:tcPr>
                <w:p w14:paraId="01ACBEDF" w14:textId="77777777" w:rsidR="003372BF" w:rsidRPr="004B509B" w:rsidRDefault="003372BF" w:rsidP="003372BF">
                  <w:pPr>
                    <w:jc w:val="center"/>
                    <w:rPr>
                      <w:color w:val="000000"/>
                      <w:sz w:val="20"/>
                      <w:szCs w:val="20"/>
                    </w:rPr>
                  </w:pPr>
                  <w:r w:rsidRPr="004B509B">
                    <w:rPr>
                      <w:color w:val="000000"/>
                      <w:sz w:val="20"/>
                      <w:szCs w:val="20"/>
                    </w:rPr>
                    <w:t>10,200</w:t>
                  </w:r>
                </w:p>
              </w:tc>
              <w:tc>
                <w:tcPr>
                  <w:tcW w:w="1276" w:type="dxa"/>
                  <w:shd w:val="clear" w:color="auto" w:fill="auto"/>
                  <w:vAlign w:val="center"/>
                </w:tcPr>
                <w:p w14:paraId="5B23283C" w14:textId="77777777" w:rsidR="003372BF" w:rsidRPr="004B509B" w:rsidRDefault="003372BF" w:rsidP="003372BF">
                  <w:pPr>
                    <w:jc w:val="center"/>
                    <w:rPr>
                      <w:color w:val="000000"/>
                      <w:sz w:val="20"/>
                      <w:szCs w:val="20"/>
                    </w:rPr>
                  </w:pPr>
                  <w:r w:rsidRPr="004B509B">
                    <w:rPr>
                      <w:color w:val="000000"/>
                      <w:sz w:val="20"/>
                      <w:szCs w:val="20"/>
                    </w:rPr>
                    <w:t>10,200</w:t>
                  </w:r>
                </w:p>
              </w:tc>
              <w:tc>
                <w:tcPr>
                  <w:tcW w:w="1275" w:type="dxa"/>
                  <w:shd w:val="clear" w:color="auto" w:fill="auto"/>
                  <w:vAlign w:val="center"/>
                </w:tcPr>
                <w:p w14:paraId="6ECB5A9E" w14:textId="77777777" w:rsidR="003372BF" w:rsidRPr="004B509B" w:rsidRDefault="003372BF" w:rsidP="003372BF">
                  <w:pPr>
                    <w:jc w:val="center"/>
                    <w:rPr>
                      <w:color w:val="000000"/>
                      <w:sz w:val="20"/>
                      <w:szCs w:val="20"/>
                    </w:rPr>
                  </w:pPr>
                  <w:r w:rsidRPr="004B509B">
                    <w:rPr>
                      <w:color w:val="000000"/>
                      <w:sz w:val="20"/>
                      <w:szCs w:val="20"/>
                    </w:rPr>
                    <w:t>10,200</w:t>
                  </w:r>
                </w:p>
              </w:tc>
              <w:tc>
                <w:tcPr>
                  <w:tcW w:w="1560" w:type="dxa"/>
                  <w:shd w:val="clear" w:color="auto" w:fill="auto"/>
                  <w:vAlign w:val="center"/>
                </w:tcPr>
                <w:p w14:paraId="0A60418F" w14:textId="77777777" w:rsidR="003372BF" w:rsidRPr="004B509B" w:rsidRDefault="003372BF" w:rsidP="003372BF">
                  <w:pPr>
                    <w:jc w:val="center"/>
                    <w:rPr>
                      <w:color w:val="000000"/>
                      <w:sz w:val="20"/>
                      <w:szCs w:val="20"/>
                    </w:rPr>
                  </w:pPr>
                  <w:r w:rsidRPr="004B509B">
                    <w:rPr>
                      <w:color w:val="000000"/>
                      <w:sz w:val="20"/>
                      <w:szCs w:val="20"/>
                    </w:rPr>
                    <w:t>30,600</w:t>
                  </w:r>
                </w:p>
              </w:tc>
            </w:tr>
            <w:tr w:rsidR="003372BF" w:rsidRPr="004B509B" w14:paraId="4AF42D55" w14:textId="77777777" w:rsidTr="00B678ED">
              <w:trPr>
                <w:trHeight w:val="622"/>
              </w:trPr>
              <w:tc>
                <w:tcPr>
                  <w:tcW w:w="3402" w:type="dxa"/>
                  <w:gridSpan w:val="2"/>
                  <w:shd w:val="clear" w:color="auto" w:fill="auto"/>
                  <w:vAlign w:val="center"/>
                </w:tcPr>
                <w:p w14:paraId="3BB43060" w14:textId="77777777" w:rsidR="003372BF" w:rsidRPr="00FA2672" w:rsidRDefault="003372BF" w:rsidP="003372BF">
                  <w:pPr>
                    <w:jc w:val="center"/>
                    <w:rPr>
                      <w:b/>
                      <w:color w:val="000000"/>
                      <w:sz w:val="20"/>
                      <w:szCs w:val="20"/>
                    </w:rPr>
                  </w:pPr>
                  <w:r w:rsidRPr="00FA2672">
                    <w:rPr>
                      <w:b/>
                      <w:color w:val="000000"/>
                      <w:sz w:val="20"/>
                      <w:szCs w:val="20"/>
                    </w:rPr>
                    <w:t>Total fruit in all trials =</w:t>
                  </w:r>
                </w:p>
              </w:tc>
              <w:tc>
                <w:tcPr>
                  <w:tcW w:w="1276" w:type="dxa"/>
                  <w:shd w:val="clear" w:color="auto" w:fill="auto"/>
                  <w:vAlign w:val="center"/>
                </w:tcPr>
                <w:p w14:paraId="0AB09C15" w14:textId="77777777" w:rsidR="003372BF" w:rsidRPr="00FA2672" w:rsidRDefault="003372BF" w:rsidP="003372BF">
                  <w:pPr>
                    <w:jc w:val="center"/>
                    <w:rPr>
                      <w:b/>
                      <w:color w:val="000000"/>
                      <w:sz w:val="20"/>
                      <w:szCs w:val="20"/>
                    </w:rPr>
                  </w:pPr>
                  <w:r w:rsidRPr="00FA2672">
                    <w:rPr>
                      <w:b/>
                      <w:color w:val="000000"/>
                      <w:sz w:val="20"/>
                      <w:szCs w:val="20"/>
                    </w:rPr>
                    <w:t>30,000</w:t>
                  </w:r>
                </w:p>
              </w:tc>
              <w:tc>
                <w:tcPr>
                  <w:tcW w:w="1276" w:type="dxa"/>
                  <w:shd w:val="clear" w:color="auto" w:fill="auto"/>
                  <w:vAlign w:val="center"/>
                </w:tcPr>
                <w:p w14:paraId="346096DD" w14:textId="77777777" w:rsidR="003372BF" w:rsidRPr="00FA2672" w:rsidRDefault="003372BF" w:rsidP="003372BF">
                  <w:pPr>
                    <w:jc w:val="center"/>
                    <w:rPr>
                      <w:b/>
                      <w:color w:val="000000"/>
                      <w:sz w:val="20"/>
                      <w:szCs w:val="20"/>
                    </w:rPr>
                  </w:pPr>
                  <w:r w:rsidRPr="00FA2672">
                    <w:rPr>
                      <w:b/>
                      <w:color w:val="000000"/>
                      <w:sz w:val="20"/>
                      <w:szCs w:val="20"/>
                    </w:rPr>
                    <w:t>30,000</w:t>
                  </w:r>
                </w:p>
              </w:tc>
              <w:tc>
                <w:tcPr>
                  <w:tcW w:w="1275" w:type="dxa"/>
                  <w:shd w:val="clear" w:color="auto" w:fill="auto"/>
                  <w:vAlign w:val="center"/>
                </w:tcPr>
                <w:p w14:paraId="78886FD4" w14:textId="77777777" w:rsidR="003372BF" w:rsidRPr="00FA2672" w:rsidRDefault="003372BF" w:rsidP="003372BF">
                  <w:pPr>
                    <w:jc w:val="center"/>
                    <w:rPr>
                      <w:b/>
                      <w:color w:val="000000"/>
                      <w:sz w:val="20"/>
                      <w:szCs w:val="20"/>
                    </w:rPr>
                  </w:pPr>
                  <w:r w:rsidRPr="00FA2672">
                    <w:rPr>
                      <w:b/>
                      <w:color w:val="000000"/>
                      <w:sz w:val="20"/>
                      <w:szCs w:val="20"/>
                    </w:rPr>
                    <w:t>30,000</w:t>
                  </w:r>
                </w:p>
              </w:tc>
              <w:tc>
                <w:tcPr>
                  <w:tcW w:w="1560" w:type="dxa"/>
                  <w:shd w:val="clear" w:color="auto" w:fill="auto"/>
                  <w:vAlign w:val="center"/>
                </w:tcPr>
                <w:p w14:paraId="2537062A" w14:textId="77777777" w:rsidR="003372BF" w:rsidRPr="00FA2672" w:rsidRDefault="003372BF" w:rsidP="003372BF">
                  <w:pPr>
                    <w:jc w:val="center"/>
                    <w:rPr>
                      <w:b/>
                      <w:color w:val="000000"/>
                      <w:sz w:val="20"/>
                      <w:szCs w:val="20"/>
                    </w:rPr>
                  </w:pPr>
                  <w:r w:rsidRPr="00FA2672">
                    <w:rPr>
                      <w:b/>
                      <w:color w:val="000000"/>
                      <w:sz w:val="20"/>
                      <w:szCs w:val="20"/>
                    </w:rPr>
                    <w:t>90,000</w:t>
                  </w:r>
                </w:p>
              </w:tc>
            </w:tr>
          </w:tbl>
          <w:p w14:paraId="147BF8F0" w14:textId="77777777" w:rsidR="003372BF" w:rsidRPr="00152ADD" w:rsidRDefault="003372BF" w:rsidP="003372BF">
            <w:pPr>
              <w:spacing w:before="120" w:after="120"/>
              <w:rPr>
                <w:sz w:val="24"/>
              </w:rPr>
            </w:pPr>
            <w:r w:rsidRPr="00152ADD">
              <w:rPr>
                <w:sz w:val="20"/>
                <w:szCs w:val="20"/>
              </w:rPr>
              <w:t>At 1</w:t>
            </w:r>
            <w:r w:rsidRPr="00152ADD">
              <w:rPr>
                <w:sz w:val="20"/>
                <w:szCs w:val="20"/>
                <w:vertAlign w:val="superscript"/>
              </w:rPr>
              <w:t>o</w:t>
            </w:r>
            <w:r w:rsidRPr="00152ADD">
              <w:rPr>
                <w:sz w:val="20"/>
                <w:szCs w:val="20"/>
              </w:rPr>
              <w:t xml:space="preserve">C, the 15 cold exposure treatments were incremental doses beginning with 24 hours as the lowest dose and increasing by 24 hours up to 240 hours (10 days). After this, the dose was increased by 48 hours up to 480 hours.  Timing of exposure period began when the last probe in the fruit reached 1.0 </w:t>
            </w:r>
            <w:r w:rsidRPr="00152ADD">
              <w:rPr>
                <w:sz w:val="20"/>
                <w:szCs w:val="20"/>
              </w:rPr>
              <w:fldChar w:fldCharType="begin"/>
            </w:r>
            <w:r w:rsidRPr="00152ADD">
              <w:rPr>
                <w:sz w:val="20"/>
                <w:szCs w:val="20"/>
              </w:rPr>
              <w:instrText>SYMBOL 177 \f "Symbol"</w:instrText>
            </w:r>
            <w:r w:rsidRPr="00152ADD">
              <w:rPr>
                <w:sz w:val="20"/>
                <w:szCs w:val="20"/>
              </w:rPr>
              <w:fldChar w:fldCharType="end"/>
            </w:r>
            <w:r w:rsidRPr="00152ADD">
              <w:rPr>
                <w:sz w:val="20"/>
                <w:szCs w:val="20"/>
              </w:rPr>
              <w:t xml:space="preserve"> 0.5°C.  The treatment conditions were held at 1.0 </w:t>
            </w:r>
            <w:r w:rsidRPr="00152ADD">
              <w:rPr>
                <w:sz w:val="20"/>
                <w:szCs w:val="20"/>
              </w:rPr>
              <w:fldChar w:fldCharType="begin"/>
            </w:r>
            <w:r w:rsidRPr="00152ADD">
              <w:rPr>
                <w:sz w:val="20"/>
                <w:szCs w:val="20"/>
              </w:rPr>
              <w:instrText>SYMBOL 177 \f "Symbol"</w:instrText>
            </w:r>
            <w:r w:rsidRPr="00152ADD">
              <w:rPr>
                <w:sz w:val="20"/>
                <w:szCs w:val="20"/>
              </w:rPr>
              <w:fldChar w:fldCharType="end"/>
            </w:r>
            <w:r w:rsidRPr="00152ADD">
              <w:rPr>
                <w:sz w:val="20"/>
                <w:szCs w:val="20"/>
              </w:rPr>
              <w:t xml:space="preserve"> 0.5°C over the entire experimental period for each cultivar. At 2</w:t>
            </w:r>
            <w:r w:rsidRPr="00152ADD">
              <w:rPr>
                <w:sz w:val="20"/>
                <w:szCs w:val="20"/>
                <w:vertAlign w:val="superscript"/>
              </w:rPr>
              <w:t>o</w:t>
            </w:r>
            <w:r w:rsidRPr="00152ADD">
              <w:rPr>
                <w:sz w:val="20"/>
                <w:szCs w:val="20"/>
              </w:rPr>
              <w:t>C and 3</w:t>
            </w:r>
            <w:r w:rsidRPr="00152ADD">
              <w:rPr>
                <w:sz w:val="20"/>
                <w:szCs w:val="20"/>
                <w:vertAlign w:val="superscript"/>
              </w:rPr>
              <w:t>o</w:t>
            </w:r>
            <w:r w:rsidRPr="00152ADD">
              <w:rPr>
                <w:sz w:val="20"/>
                <w:szCs w:val="20"/>
              </w:rPr>
              <w:t>C, the 16 cold exposure treatments were incremental doses of cold beginning with 48 hours a</w:t>
            </w:r>
            <w:r>
              <w:rPr>
                <w:sz w:val="20"/>
                <w:szCs w:val="20"/>
              </w:rPr>
              <w:t>s</w:t>
            </w:r>
            <w:r w:rsidRPr="00152ADD">
              <w:rPr>
                <w:sz w:val="20"/>
                <w:szCs w:val="20"/>
              </w:rPr>
              <w:t xml:space="preserve"> the lowest dose and increasing by 24 hours up to 336 hours (14 days).  After this the </w:t>
            </w:r>
            <w:r>
              <w:rPr>
                <w:sz w:val="20"/>
                <w:szCs w:val="20"/>
              </w:rPr>
              <w:t xml:space="preserve">dose </w:t>
            </w:r>
            <w:r w:rsidRPr="00152ADD">
              <w:rPr>
                <w:sz w:val="20"/>
                <w:szCs w:val="20"/>
              </w:rPr>
              <w:t xml:space="preserve">was increased by 48 hours up to 480 hours for both temperature trials, that is for 2.0 </w:t>
            </w:r>
            <w:r w:rsidRPr="00152ADD">
              <w:rPr>
                <w:sz w:val="20"/>
                <w:szCs w:val="20"/>
              </w:rPr>
              <w:fldChar w:fldCharType="begin"/>
            </w:r>
            <w:r w:rsidRPr="00152ADD">
              <w:rPr>
                <w:sz w:val="20"/>
                <w:szCs w:val="20"/>
              </w:rPr>
              <w:instrText>SYMBOL 177 \f "Symbol"</w:instrText>
            </w:r>
            <w:r w:rsidRPr="00152ADD">
              <w:rPr>
                <w:sz w:val="20"/>
                <w:szCs w:val="20"/>
              </w:rPr>
              <w:fldChar w:fldCharType="end"/>
            </w:r>
            <w:r w:rsidRPr="00152ADD">
              <w:rPr>
                <w:sz w:val="20"/>
                <w:szCs w:val="20"/>
              </w:rPr>
              <w:t xml:space="preserve"> 0.5°C and 3.0 </w:t>
            </w:r>
            <w:r w:rsidRPr="00152ADD">
              <w:rPr>
                <w:sz w:val="20"/>
                <w:szCs w:val="20"/>
              </w:rPr>
              <w:fldChar w:fldCharType="begin"/>
            </w:r>
            <w:r w:rsidRPr="00152ADD">
              <w:rPr>
                <w:sz w:val="20"/>
                <w:szCs w:val="20"/>
              </w:rPr>
              <w:instrText>SYMBOL 177 \f "Symbol"</w:instrText>
            </w:r>
            <w:r w:rsidRPr="00152ADD">
              <w:rPr>
                <w:sz w:val="20"/>
                <w:szCs w:val="20"/>
              </w:rPr>
              <w:fldChar w:fldCharType="end"/>
            </w:r>
            <w:r w:rsidRPr="00152ADD">
              <w:rPr>
                <w:sz w:val="20"/>
                <w:szCs w:val="20"/>
              </w:rPr>
              <w:t xml:space="preserve"> 0.5°C.  Timing of exposure period began when the probes in the fruit reached 2.0 </w:t>
            </w:r>
            <w:r w:rsidRPr="00152ADD">
              <w:rPr>
                <w:sz w:val="20"/>
                <w:szCs w:val="20"/>
              </w:rPr>
              <w:fldChar w:fldCharType="begin"/>
            </w:r>
            <w:r w:rsidRPr="00152ADD">
              <w:rPr>
                <w:sz w:val="20"/>
                <w:szCs w:val="20"/>
              </w:rPr>
              <w:instrText>SYMBOL 177 \f "Symbol"</w:instrText>
            </w:r>
            <w:r w:rsidRPr="00152ADD">
              <w:rPr>
                <w:sz w:val="20"/>
                <w:szCs w:val="20"/>
              </w:rPr>
              <w:fldChar w:fldCharType="end"/>
            </w:r>
            <w:r w:rsidRPr="00152ADD">
              <w:rPr>
                <w:sz w:val="20"/>
                <w:szCs w:val="20"/>
              </w:rPr>
              <w:t xml:space="preserve"> 0.5°C or 3.0 </w:t>
            </w:r>
            <w:r w:rsidRPr="00152ADD">
              <w:rPr>
                <w:sz w:val="20"/>
                <w:szCs w:val="20"/>
              </w:rPr>
              <w:fldChar w:fldCharType="begin"/>
            </w:r>
            <w:r w:rsidRPr="00152ADD">
              <w:rPr>
                <w:sz w:val="20"/>
                <w:szCs w:val="20"/>
              </w:rPr>
              <w:instrText>SYMBOL 177 \f "Symbol"</w:instrText>
            </w:r>
            <w:r w:rsidRPr="00152ADD">
              <w:rPr>
                <w:sz w:val="20"/>
                <w:szCs w:val="20"/>
              </w:rPr>
              <w:fldChar w:fldCharType="end"/>
            </w:r>
            <w:r w:rsidRPr="00152ADD">
              <w:rPr>
                <w:sz w:val="20"/>
                <w:szCs w:val="20"/>
              </w:rPr>
              <w:t xml:space="preserve"> 0.5°C.  The treatment conditions were held at 2.0 </w:t>
            </w:r>
            <w:r w:rsidRPr="00152ADD">
              <w:rPr>
                <w:sz w:val="20"/>
                <w:szCs w:val="20"/>
              </w:rPr>
              <w:fldChar w:fldCharType="begin"/>
            </w:r>
            <w:r w:rsidRPr="00152ADD">
              <w:rPr>
                <w:sz w:val="20"/>
                <w:szCs w:val="20"/>
              </w:rPr>
              <w:instrText>SYMBOL 177 \f "Symbol"</w:instrText>
            </w:r>
            <w:r w:rsidRPr="00152ADD">
              <w:rPr>
                <w:sz w:val="20"/>
                <w:szCs w:val="20"/>
              </w:rPr>
              <w:fldChar w:fldCharType="end"/>
            </w:r>
            <w:r w:rsidRPr="00152ADD">
              <w:rPr>
                <w:sz w:val="20"/>
                <w:szCs w:val="20"/>
              </w:rPr>
              <w:t xml:space="preserve"> 0.5°C and 3.0 </w:t>
            </w:r>
            <w:r w:rsidRPr="00152ADD">
              <w:rPr>
                <w:sz w:val="20"/>
                <w:szCs w:val="20"/>
              </w:rPr>
              <w:fldChar w:fldCharType="begin"/>
            </w:r>
            <w:r w:rsidRPr="00152ADD">
              <w:rPr>
                <w:sz w:val="20"/>
                <w:szCs w:val="20"/>
              </w:rPr>
              <w:instrText>SYMBOL 177 \f "Symbol"</w:instrText>
            </w:r>
            <w:r w:rsidRPr="00152ADD">
              <w:rPr>
                <w:sz w:val="20"/>
                <w:szCs w:val="20"/>
              </w:rPr>
              <w:fldChar w:fldCharType="end"/>
            </w:r>
            <w:r w:rsidRPr="00152ADD">
              <w:rPr>
                <w:sz w:val="20"/>
                <w:szCs w:val="20"/>
              </w:rPr>
              <w:t xml:space="preserve"> 0.5°C re</w:t>
            </w:r>
            <w:smartTag w:uri="urn:schemas-microsoft-com:office:smarttags" w:element="PersonName">
              <w:r w:rsidRPr="00152ADD">
                <w:rPr>
                  <w:sz w:val="20"/>
                  <w:szCs w:val="20"/>
                </w:rPr>
                <w:t>sp</w:t>
              </w:r>
            </w:smartTag>
            <w:r w:rsidRPr="00152ADD">
              <w:rPr>
                <w:sz w:val="20"/>
                <w:szCs w:val="20"/>
              </w:rPr>
              <w:t xml:space="preserve">ectively over the entire experimental period for each cultivar. </w:t>
            </w:r>
          </w:p>
          <w:p w14:paraId="5A333322" w14:textId="0F1FE49D" w:rsidR="003372BF" w:rsidRDefault="003372BF" w:rsidP="003372BF">
            <w:pPr>
              <w:spacing w:before="120" w:after="120"/>
              <w:rPr>
                <w:sz w:val="20"/>
                <w:szCs w:val="20"/>
              </w:rPr>
            </w:pPr>
            <w:r w:rsidRPr="00152ADD">
              <w:rPr>
                <w:sz w:val="20"/>
                <w:szCs w:val="20"/>
              </w:rPr>
              <w:t xml:space="preserve">Dose increments were chosen to obtain responses that fell between 10 - 95% mortality range required to calculate an accurate probit regression line.  The </w:t>
            </w:r>
            <w:r>
              <w:rPr>
                <w:sz w:val="20"/>
                <w:szCs w:val="20"/>
              </w:rPr>
              <w:t xml:space="preserve">subsequent </w:t>
            </w:r>
            <w:r w:rsidRPr="00152ADD">
              <w:rPr>
                <w:sz w:val="20"/>
                <w:szCs w:val="20"/>
              </w:rPr>
              <w:t>doses were used to confirm 100% mortality and to establish at least two successive dose levels at 100% to enable confidence in selecting the treatment for the large-scale trials.</w:t>
            </w:r>
            <w:r w:rsidR="007F5D14">
              <w:rPr>
                <w:sz w:val="20"/>
                <w:szCs w:val="20"/>
              </w:rPr>
              <w:t xml:space="preserve"> </w:t>
            </w:r>
            <w:r w:rsidRPr="00152ADD">
              <w:rPr>
                <w:sz w:val="20"/>
                <w:szCs w:val="20"/>
              </w:rPr>
              <w:t>Each of the 3 replicated trials was set-up in separate cold rooms each approximately 34 m</w:t>
            </w:r>
            <w:r w:rsidRPr="00D41995">
              <w:rPr>
                <w:sz w:val="20"/>
                <w:szCs w:val="20"/>
                <w:vertAlign w:val="superscript"/>
              </w:rPr>
              <w:t>3</w:t>
            </w:r>
            <w:r w:rsidRPr="00152ADD">
              <w:rPr>
                <w:sz w:val="20"/>
                <w:szCs w:val="20"/>
              </w:rPr>
              <w:t xml:space="preserve"> (Cold Rooms #3, #4, #5).  Fruit pulp temperatures were recorded by placing thermistor probes into the core of uninfested fruit placed in similar plastic la</w:t>
            </w:r>
            <w:r w:rsidR="007F5D14">
              <w:rPr>
                <w:sz w:val="20"/>
                <w:szCs w:val="20"/>
              </w:rPr>
              <w:t xml:space="preserve">belled boxes in the cold room. </w:t>
            </w:r>
            <w:r w:rsidRPr="00152ADD">
              <w:rPr>
                <w:sz w:val="20"/>
                <w:szCs w:val="20"/>
              </w:rPr>
              <w:t>After exposure to the specified cold treatment, the box containing the fruits was removed to the controlled environment room containing the control fruits for collection of surviving stages as pupae.  The number of pupae emerging at each dose was compared with the number from the untreated controls to obtain the percentage re</w:t>
            </w:r>
            <w:smartTag w:uri="urn:schemas-microsoft-com:office:smarttags" w:element="PersonName">
              <w:r w:rsidRPr="00152ADD">
                <w:rPr>
                  <w:sz w:val="20"/>
                  <w:szCs w:val="20"/>
                </w:rPr>
                <w:t>sp</w:t>
              </w:r>
            </w:smartTag>
            <w:r w:rsidRPr="00152ADD">
              <w:rPr>
                <w:sz w:val="20"/>
                <w:szCs w:val="20"/>
              </w:rPr>
              <w:t>onding to the treatment.  The criterion for survival was the formation of an apparently normal puparium.</w:t>
            </w:r>
          </w:p>
          <w:p w14:paraId="55920EA9" w14:textId="5700E9A0" w:rsidR="007F5D14" w:rsidRDefault="007F5D14" w:rsidP="003372BF">
            <w:pPr>
              <w:spacing w:before="120" w:after="120"/>
              <w:rPr>
                <w:sz w:val="20"/>
                <w:szCs w:val="20"/>
              </w:rPr>
            </w:pPr>
            <w:r>
              <w:rPr>
                <w:sz w:val="20"/>
                <w:szCs w:val="20"/>
              </w:rPr>
              <w:t>Results from the most cold tolerant stage trials for MFF are summarised in Table 2 below. T</w:t>
            </w:r>
            <w:r w:rsidRPr="000D51EE">
              <w:rPr>
                <w:sz w:val="20"/>
                <w:szCs w:val="20"/>
              </w:rPr>
              <w:t>he 2</w:t>
            </w:r>
            <w:r w:rsidRPr="000D51EE">
              <w:rPr>
                <w:sz w:val="20"/>
                <w:szCs w:val="20"/>
                <w:vertAlign w:val="superscript"/>
              </w:rPr>
              <w:t>nd</w:t>
            </w:r>
            <w:r w:rsidRPr="000D51EE">
              <w:rPr>
                <w:sz w:val="20"/>
                <w:szCs w:val="20"/>
              </w:rPr>
              <w:t xml:space="preserve"> instar stage was </w:t>
            </w:r>
            <w:r>
              <w:rPr>
                <w:sz w:val="20"/>
                <w:szCs w:val="20"/>
              </w:rPr>
              <w:t xml:space="preserve">consistently </w:t>
            </w:r>
            <w:r w:rsidRPr="000D51EE">
              <w:rPr>
                <w:sz w:val="20"/>
                <w:szCs w:val="20"/>
              </w:rPr>
              <w:t xml:space="preserve">shown to be the most cold tolerant at </w:t>
            </w:r>
            <w:r>
              <w:rPr>
                <w:sz w:val="20"/>
                <w:szCs w:val="20"/>
              </w:rPr>
              <w:t xml:space="preserve">both </w:t>
            </w:r>
            <w:r w:rsidRPr="000D51EE">
              <w:rPr>
                <w:sz w:val="20"/>
                <w:szCs w:val="20"/>
              </w:rPr>
              <w:t>the LD</w:t>
            </w:r>
            <w:r w:rsidRPr="000D51EE">
              <w:rPr>
                <w:sz w:val="20"/>
                <w:szCs w:val="20"/>
                <w:vertAlign w:val="subscript"/>
              </w:rPr>
              <w:t>50</w:t>
            </w:r>
            <w:r w:rsidRPr="000D51EE">
              <w:rPr>
                <w:sz w:val="20"/>
                <w:szCs w:val="20"/>
              </w:rPr>
              <w:t xml:space="preserve"> </w:t>
            </w:r>
            <w:r>
              <w:rPr>
                <w:sz w:val="20"/>
                <w:szCs w:val="20"/>
              </w:rPr>
              <w:t>and LD</w:t>
            </w:r>
            <w:r w:rsidRPr="007F5D14">
              <w:rPr>
                <w:sz w:val="20"/>
                <w:szCs w:val="20"/>
                <w:vertAlign w:val="subscript"/>
              </w:rPr>
              <w:t>99</w:t>
            </w:r>
            <w:r>
              <w:rPr>
                <w:sz w:val="20"/>
                <w:szCs w:val="20"/>
              </w:rPr>
              <w:t xml:space="preserve"> </w:t>
            </w:r>
            <w:r w:rsidRPr="000D51EE">
              <w:rPr>
                <w:sz w:val="20"/>
                <w:szCs w:val="20"/>
              </w:rPr>
              <w:t>estimate</w:t>
            </w:r>
            <w:r>
              <w:rPr>
                <w:sz w:val="20"/>
                <w:szCs w:val="20"/>
              </w:rPr>
              <w:t>s</w:t>
            </w:r>
            <w:r w:rsidRPr="000D51EE">
              <w:rPr>
                <w:sz w:val="20"/>
                <w:szCs w:val="20"/>
              </w:rPr>
              <w:t xml:space="preserve"> at 1</w:t>
            </w:r>
            <w:r w:rsidRPr="000D51EE">
              <w:rPr>
                <w:sz w:val="20"/>
                <w:szCs w:val="20"/>
                <w:vertAlign w:val="superscript"/>
              </w:rPr>
              <w:t>o</w:t>
            </w:r>
            <w:r w:rsidRPr="000D51EE">
              <w:rPr>
                <w:sz w:val="20"/>
                <w:szCs w:val="20"/>
              </w:rPr>
              <w:t>C, 2</w:t>
            </w:r>
            <w:r w:rsidRPr="000D51EE">
              <w:rPr>
                <w:sz w:val="20"/>
                <w:szCs w:val="20"/>
                <w:vertAlign w:val="superscript"/>
              </w:rPr>
              <w:t>o</w:t>
            </w:r>
            <w:r w:rsidRPr="000D51EE">
              <w:rPr>
                <w:sz w:val="20"/>
                <w:szCs w:val="20"/>
              </w:rPr>
              <w:t>C and 3</w:t>
            </w:r>
            <w:r w:rsidRPr="000D51EE">
              <w:rPr>
                <w:sz w:val="20"/>
                <w:szCs w:val="20"/>
                <w:vertAlign w:val="superscript"/>
              </w:rPr>
              <w:t>o</w:t>
            </w:r>
            <w:r>
              <w:rPr>
                <w:sz w:val="20"/>
                <w:szCs w:val="20"/>
              </w:rPr>
              <w:t>C, noting h</w:t>
            </w:r>
            <w:r w:rsidRPr="000D51EE">
              <w:rPr>
                <w:sz w:val="20"/>
                <w:szCs w:val="20"/>
              </w:rPr>
              <w:t>owever</w:t>
            </w:r>
            <w:r>
              <w:rPr>
                <w:sz w:val="20"/>
                <w:szCs w:val="20"/>
              </w:rPr>
              <w:t xml:space="preserve"> that there were </w:t>
            </w:r>
            <w:r w:rsidRPr="000D51EE">
              <w:rPr>
                <w:sz w:val="20"/>
                <w:szCs w:val="20"/>
              </w:rPr>
              <w:t>overlapping fiducial limits (95%) at 2</w:t>
            </w:r>
            <w:r w:rsidRPr="000D51EE">
              <w:rPr>
                <w:sz w:val="20"/>
                <w:szCs w:val="20"/>
                <w:vertAlign w:val="superscript"/>
              </w:rPr>
              <w:t>o</w:t>
            </w:r>
            <w:r w:rsidRPr="000D51EE">
              <w:rPr>
                <w:sz w:val="20"/>
                <w:szCs w:val="20"/>
              </w:rPr>
              <w:t>C and 3</w:t>
            </w:r>
            <w:r w:rsidRPr="000D51EE">
              <w:rPr>
                <w:sz w:val="20"/>
                <w:szCs w:val="20"/>
                <w:vertAlign w:val="superscript"/>
              </w:rPr>
              <w:t>o</w:t>
            </w:r>
            <w:r w:rsidRPr="000D51EE">
              <w:rPr>
                <w:sz w:val="20"/>
                <w:szCs w:val="20"/>
              </w:rPr>
              <w:t>C for 1</w:t>
            </w:r>
            <w:r w:rsidRPr="000D51EE">
              <w:rPr>
                <w:sz w:val="20"/>
                <w:szCs w:val="20"/>
                <w:vertAlign w:val="superscript"/>
              </w:rPr>
              <w:t>st</w:t>
            </w:r>
            <w:r w:rsidRPr="000D51EE">
              <w:rPr>
                <w:sz w:val="20"/>
                <w:szCs w:val="20"/>
              </w:rPr>
              <w:t xml:space="preserve"> and 2</w:t>
            </w:r>
            <w:r w:rsidRPr="000D51EE">
              <w:rPr>
                <w:sz w:val="20"/>
                <w:szCs w:val="20"/>
                <w:vertAlign w:val="superscript"/>
              </w:rPr>
              <w:t>nd</w:t>
            </w:r>
            <w:r w:rsidRPr="000D51EE">
              <w:rPr>
                <w:sz w:val="20"/>
                <w:szCs w:val="20"/>
              </w:rPr>
              <w:t xml:space="preserve"> instars in Crimson Seedless only</w:t>
            </w:r>
            <w:r>
              <w:rPr>
                <w:sz w:val="20"/>
                <w:szCs w:val="20"/>
              </w:rPr>
              <w:t xml:space="preserve"> at the LD</w:t>
            </w:r>
            <w:r w:rsidRPr="007F5D14">
              <w:rPr>
                <w:sz w:val="20"/>
                <w:szCs w:val="20"/>
                <w:vertAlign w:val="subscript"/>
              </w:rPr>
              <w:t>99</w:t>
            </w:r>
            <w:r>
              <w:rPr>
                <w:sz w:val="20"/>
                <w:szCs w:val="20"/>
              </w:rPr>
              <w:t xml:space="preserve"> estimate</w:t>
            </w:r>
            <w:r w:rsidRPr="000D51EE">
              <w:rPr>
                <w:sz w:val="20"/>
                <w:szCs w:val="20"/>
              </w:rPr>
              <w:t>.</w:t>
            </w:r>
          </w:p>
          <w:p w14:paraId="70A6FD07" w14:textId="7515805E" w:rsidR="00326A12" w:rsidRPr="00326A12" w:rsidRDefault="00326A12" w:rsidP="00326A12">
            <w:pPr>
              <w:spacing w:before="120"/>
              <w:rPr>
                <w:sz w:val="24"/>
              </w:rPr>
            </w:pPr>
            <w:r w:rsidRPr="009D780E">
              <w:rPr>
                <w:b/>
                <w:sz w:val="16"/>
                <w:szCs w:val="20"/>
              </w:rPr>
              <w:t xml:space="preserve">Table </w:t>
            </w:r>
            <w:r>
              <w:rPr>
                <w:b/>
                <w:sz w:val="16"/>
                <w:szCs w:val="20"/>
              </w:rPr>
              <w:t>2</w:t>
            </w:r>
            <w:r w:rsidRPr="009D780E">
              <w:rPr>
                <w:sz w:val="16"/>
                <w:szCs w:val="20"/>
              </w:rPr>
              <w:t xml:space="preserve">: </w:t>
            </w:r>
            <w:r w:rsidR="00F213D0">
              <w:rPr>
                <w:sz w:val="16"/>
                <w:szCs w:val="20"/>
              </w:rPr>
              <w:t>MFF most cold tolerant life stages determined at 1</w:t>
            </w:r>
            <w:r w:rsidR="00F213D0" w:rsidRPr="00F213D0">
              <w:rPr>
                <w:sz w:val="16"/>
                <w:szCs w:val="20"/>
                <w:vertAlign w:val="superscript"/>
              </w:rPr>
              <w:t>o</w:t>
            </w:r>
            <w:r w:rsidR="00F213D0">
              <w:rPr>
                <w:sz w:val="16"/>
                <w:szCs w:val="20"/>
              </w:rPr>
              <w:t>C, 2</w:t>
            </w:r>
            <w:r w:rsidR="00F213D0" w:rsidRPr="00F213D0">
              <w:rPr>
                <w:sz w:val="16"/>
                <w:szCs w:val="20"/>
                <w:vertAlign w:val="superscript"/>
              </w:rPr>
              <w:t>o</w:t>
            </w:r>
            <w:r w:rsidR="00F213D0">
              <w:rPr>
                <w:sz w:val="16"/>
                <w:szCs w:val="20"/>
              </w:rPr>
              <w:t>C and 3</w:t>
            </w:r>
            <w:r w:rsidR="00F213D0" w:rsidRPr="00F213D0">
              <w:rPr>
                <w:sz w:val="16"/>
                <w:szCs w:val="20"/>
                <w:vertAlign w:val="superscript"/>
              </w:rPr>
              <w:t>o</w:t>
            </w:r>
            <w:r w:rsidR="00F213D0">
              <w:rPr>
                <w:sz w:val="16"/>
                <w:szCs w:val="20"/>
              </w:rPr>
              <w:t>C.</w:t>
            </w:r>
          </w:p>
          <w:tbl>
            <w:tblPr>
              <w:tblStyle w:val="TableGrid"/>
              <w:tblW w:w="0" w:type="auto"/>
              <w:tblLook w:val="04A0" w:firstRow="1" w:lastRow="0" w:firstColumn="1" w:lastColumn="0" w:noHBand="0" w:noVBand="1"/>
            </w:tblPr>
            <w:tblGrid>
              <w:gridCol w:w="1498"/>
              <w:gridCol w:w="3347"/>
              <w:gridCol w:w="2312"/>
              <w:gridCol w:w="2079"/>
            </w:tblGrid>
            <w:tr w:rsidR="00B925AD" w14:paraId="0B7BF8ED" w14:textId="30448F2C" w:rsidTr="00B925AD">
              <w:tc>
                <w:tcPr>
                  <w:tcW w:w="1498" w:type="dxa"/>
                  <w:shd w:val="clear" w:color="auto" w:fill="F2F2F2" w:themeFill="background1" w:themeFillShade="F2"/>
                </w:tcPr>
                <w:p w14:paraId="7A025BFF" w14:textId="77777777" w:rsidR="00B925AD" w:rsidRPr="00254DF8" w:rsidRDefault="00B925AD" w:rsidP="00C92861">
                  <w:pPr>
                    <w:spacing w:before="120" w:after="120"/>
                    <w:rPr>
                      <w:b/>
                      <w:szCs w:val="20"/>
                    </w:rPr>
                  </w:pPr>
                  <w:r w:rsidRPr="00254DF8">
                    <w:rPr>
                      <w:b/>
                      <w:szCs w:val="20"/>
                    </w:rPr>
                    <w:t>Fruit</w:t>
                  </w:r>
                </w:p>
              </w:tc>
              <w:tc>
                <w:tcPr>
                  <w:tcW w:w="3347" w:type="dxa"/>
                  <w:shd w:val="clear" w:color="auto" w:fill="F2F2F2" w:themeFill="background1" w:themeFillShade="F2"/>
                </w:tcPr>
                <w:p w14:paraId="47903E0C" w14:textId="77777777" w:rsidR="00B925AD" w:rsidRPr="00254DF8" w:rsidRDefault="00B925AD" w:rsidP="00C92861">
                  <w:pPr>
                    <w:spacing w:before="120" w:after="120"/>
                    <w:rPr>
                      <w:b/>
                      <w:szCs w:val="20"/>
                    </w:rPr>
                  </w:pPr>
                  <w:r w:rsidRPr="00254DF8">
                    <w:rPr>
                      <w:b/>
                      <w:szCs w:val="20"/>
                    </w:rPr>
                    <w:t>Treatment temperature</w:t>
                  </w:r>
                </w:p>
              </w:tc>
              <w:tc>
                <w:tcPr>
                  <w:tcW w:w="2312" w:type="dxa"/>
                  <w:shd w:val="clear" w:color="auto" w:fill="F2F2F2" w:themeFill="background1" w:themeFillShade="F2"/>
                </w:tcPr>
                <w:p w14:paraId="03A9284E" w14:textId="1F57B81D" w:rsidR="00B925AD" w:rsidRPr="00254DF8" w:rsidRDefault="00B925AD" w:rsidP="00C92861">
                  <w:pPr>
                    <w:spacing w:before="120" w:after="120"/>
                    <w:rPr>
                      <w:b/>
                      <w:szCs w:val="20"/>
                    </w:rPr>
                  </w:pPr>
                  <w:r w:rsidRPr="00254DF8">
                    <w:rPr>
                      <w:b/>
                      <w:szCs w:val="20"/>
                    </w:rPr>
                    <w:t>Most cold tolerant life stage</w:t>
                  </w:r>
                  <w:r>
                    <w:rPr>
                      <w:b/>
                      <w:szCs w:val="20"/>
                    </w:rPr>
                    <w:t xml:space="preserve"> at LD</w:t>
                  </w:r>
                  <w:r w:rsidRPr="00B925AD">
                    <w:rPr>
                      <w:b/>
                      <w:szCs w:val="20"/>
                      <w:vertAlign w:val="subscript"/>
                    </w:rPr>
                    <w:t>50</w:t>
                  </w:r>
                </w:p>
              </w:tc>
              <w:tc>
                <w:tcPr>
                  <w:tcW w:w="2079" w:type="dxa"/>
                  <w:shd w:val="clear" w:color="auto" w:fill="F2F2F2" w:themeFill="background1" w:themeFillShade="F2"/>
                </w:tcPr>
                <w:p w14:paraId="51356400" w14:textId="43966C20" w:rsidR="00B925AD" w:rsidRPr="00254DF8" w:rsidRDefault="00B925AD" w:rsidP="00C92861">
                  <w:pPr>
                    <w:spacing w:before="120" w:after="120"/>
                    <w:rPr>
                      <w:b/>
                      <w:szCs w:val="20"/>
                    </w:rPr>
                  </w:pPr>
                  <w:r w:rsidRPr="00254DF8">
                    <w:rPr>
                      <w:b/>
                      <w:szCs w:val="20"/>
                    </w:rPr>
                    <w:t>Most cold tolerant life stage</w:t>
                  </w:r>
                  <w:r>
                    <w:rPr>
                      <w:b/>
                      <w:szCs w:val="20"/>
                    </w:rPr>
                    <w:t xml:space="preserve"> at LD</w:t>
                  </w:r>
                  <w:r>
                    <w:rPr>
                      <w:b/>
                      <w:szCs w:val="20"/>
                      <w:vertAlign w:val="subscript"/>
                    </w:rPr>
                    <w:t>99</w:t>
                  </w:r>
                </w:p>
              </w:tc>
            </w:tr>
            <w:tr w:rsidR="00B925AD" w14:paraId="4653BD16" w14:textId="084A25C0" w:rsidTr="00B925AD">
              <w:tc>
                <w:tcPr>
                  <w:tcW w:w="1498" w:type="dxa"/>
                  <w:vMerge w:val="restart"/>
                </w:tcPr>
                <w:p w14:paraId="2E09659B" w14:textId="68A9141A" w:rsidR="00B925AD" w:rsidRDefault="00B925AD" w:rsidP="00B925AD">
                  <w:pPr>
                    <w:spacing w:before="120" w:after="120"/>
                    <w:rPr>
                      <w:szCs w:val="20"/>
                    </w:rPr>
                  </w:pPr>
                  <w:r>
                    <w:rPr>
                      <w:szCs w:val="20"/>
                    </w:rPr>
                    <w:t>Red Globe</w:t>
                  </w:r>
                </w:p>
              </w:tc>
              <w:tc>
                <w:tcPr>
                  <w:tcW w:w="3347" w:type="dxa"/>
                </w:tcPr>
                <w:p w14:paraId="398BA60E" w14:textId="77777777" w:rsidR="00B925AD" w:rsidRDefault="00B925AD" w:rsidP="00B925AD">
                  <w:pPr>
                    <w:spacing w:before="120" w:after="120"/>
                    <w:rPr>
                      <w:szCs w:val="20"/>
                    </w:rPr>
                  </w:pPr>
                  <w:r>
                    <w:rPr>
                      <w:szCs w:val="20"/>
                    </w:rPr>
                    <w:t>1</w:t>
                  </w:r>
                  <w:r w:rsidRPr="00254DF8">
                    <w:rPr>
                      <w:szCs w:val="20"/>
                      <w:vertAlign w:val="superscript"/>
                    </w:rPr>
                    <w:t>o</w:t>
                  </w:r>
                  <w:r>
                    <w:rPr>
                      <w:szCs w:val="20"/>
                    </w:rPr>
                    <w:t>C</w:t>
                  </w:r>
                </w:p>
              </w:tc>
              <w:tc>
                <w:tcPr>
                  <w:tcW w:w="2312" w:type="dxa"/>
                </w:tcPr>
                <w:p w14:paraId="3D6E2A26" w14:textId="51C60C37" w:rsidR="00B925AD" w:rsidRDefault="00B925AD" w:rsidP="00B925AD">
                  <w:pPr>
                    <w:spacing w:before="120" w:after="120"/>
                    <w:rPr>
                      <w:szCs w:val="20"/>
                    </w:rPr>
                  </w:pPr>
                  <w:r>
                    <w:rPr>
                      <w:szCs w:val="20"/>
                    </w:rPr>
                    <w:t>2</w:t>
                  </w:r>
                  <w:r w:rsidRPr="00CA3853">
                    <w:rPr>
                      <w:szCs w:val="20"/>
                      <w:vertAlign w:val="superscript"/>
                    </w:rPr>
                    <w:t>nd</w:t>
                  </w:r>
                  <w:r>
                    <w:rPr>
                      <w:szCs w:val="20"/>
                    </w:rPr>
                    <w:t xml:space="preserve"> instar</w:t>
                  </w:r>
                </w:p>
              </w:tc>
              <w:tc>
                <w:tcPr>
                  <w:tcW w:w="2079" w:type="dxa"/>
                </w:tcPr>
                <w:p w14:paraId="1F96F0BF" w14:textId="292B7D86" w:rsidR="00B925AD" w:rsidRDefault="00B925AD" w:rsidP="00B925AD">
                  <w:pPr>
                    <w:spacing w:before="120" w:after="120"/>
                    <w:rPr>
                      <w:szCs w:val="20"/>
                    </w:rPr>
                  </w:pPr>
                  <w:r>
                    <w:rPr>
                      <w:szCs w:val="20"/>
                    </w:rPr>
                    <w:t>2</w:t>
                  </w:r>
                  <w:r w:rsidRPr="00CA3853">
                    <w:rPr>
                      <w:szCs w:val="20"/>
                      <w:vertAlign w:val="superscript"/>
                    </w:rPr>
                    <w:t>nd</w:t>
                  </w:r>
                  <w:r>
                    <w:rPr>
                      <w:szCs w:val="20"/>
                    </w:rPr>
                    <w:t xml:space="preserve"> instar</w:t>
                  </w:r>
                </w:p>
              </w:tc>
            </w:tr>
            <w:tr w:rsidR="00B925AD" w14:paraId="08C2A8DC" w14:textId="7C9E997D" w:rsidTr="00B925AD">
              <w:tc>
                <w:tcPr>
                  <w:tcW w:w="1498" w:type="dxa"/>
                  <w:vMerge/>
                </w:tcPr>
                <w:p w14:paraId="1589C132" w14:textId="39750D07" w:rsidR="00B925AD" w:rsidRDefault="00B925AD" w:rsidP="00B925AD">
                  <w:pPr>
                    <w:spacing w:before="120" w:after="120"/>
                    <w:rPr>
                      <w:szCs w:val="20"/>
                    </w:rPr>
                  </w:pPr>
                </w:p>
              </w:tc>
              <w:tc>
                <w:tcPr>
                  <w:tcW w:w="3347" w:type="dxa"/>
                </w:tcPr>
                <w:p w14:paraId="60C56A96" w14:textId="13D65A27" w:rsidR="00B925AD" w:rsidRDefault="00B925AD" w:rsidP="00B925AD">
                  <w:pPr>
                    <w:spacing w:before="120" w:after="120"/>
                    <w:rPr>
                      <w:szCs w:val="20"/>
                    </w:rPr>
                  </w:pPr>
                  <w:r>
                    <w:rPr>
                      <w:szCs w:val="20"/>
                    </w:rPr>
                    <w:t>2</w:t>
                  </w:r>
                  <w:r w:rsidRPr="00254DF8">
                    <w:rPr>
                      <w:szCs w:val="20"/>
                      <w:vertAlign w:val="superscript"/>
                    </w:rPr>
                    <w:t>o</w:t>
                  </w:r>
                  <w:r>
                    <w:rPr>
                      <w:szCs w:val="20"/>
                    </w:rPr>
                    <w:t>C</w:t>
                  </w:r>
                </w:p>
              </w:tc>
              <w:tc>
                <w:tcPr>
                  <w:tcW w:w="2312" w:type="dxa"/>
                </w:tcPr>
                <w:p w14:paraId="1096EB04" w14:textId="11505116" w:rsidR="00B925AD" w:rsidRDefault="00B925AD" w:rsidP="00B925AD">
                  <w:pPr>
                    <w:spacing w:before="120" w:after="120"/>
                    <w:rPr>
                      <w:szCs w:val="20"/>
                    </w:rPr>
                  </w:pPr>
                  <w:r w:rsidRPr="00925870">
                    <w:rPr>
                      <w:szCs w:val="20"/>
                    </w:rPr>
                    <w:t>2</w:t>
                  </w:r>
                  <w:r w:rsidRPr="00925870">
                    <w:rPr>
                      <w:szCs w:val="20"/>
                      <w:vertAlign w:val="superscript"/>
                    </w:rPr>
                    <w:t>nd</w:t>
                  </w:r>
                  <w:r w:rsidRPr="00925870">
                    <w:rPr>
                      <w:szCs w:val="20"/>
                    </w:rPr>
                    <w:t xml:space="preserve"> instar</w:t>
                  </w:r>
                </w:p>
              </w:tc>
              <w:tc>
                <w:tcPr>
                  <w:tcW w:w="2079" w:type="dxa"/>
                </w:tcPr>
                <w:p w14:paraId="6B7342E6" w14:textId="047B3F05" w:rsidR="00B925AD" w:rsidRPr="00925870" w:rsidRDefault="00B925AD" w:rsidP="00B925AD">
                  <w:pPr>
                    <w:spacing w:before="120" w:after="120"/>
                    <w:rPr>
                      <w:szCs w:val="20"/>
                    </w:rPr>
                  </w:pPr>
                  <w:r w:rsidRPr="00925870">
                    <w:rPr>
                      <w:szCs w:val="20"/>
                    </w:rPr>
                    <w:t>2</w:t>
                  </w:r>
                  <w:r w:rsidRPr="00925870">
                    <w:rPr>
                      <w:szCs w:val="20"/>
                      <w:vertAlign w:val="superscript"/>
                    </w:rPr>
                    <w:t>nd</w:t>
                  </w:r>
                  <w:r w:rsidRPr="00925870">
                    <w:rPr>
                      <w:szCs w:val="20"/>
                    </w:rPr>
                    <w:t xml:space="preserve"> instar</w:t>
                  </w:r>
                </w:p>
              </w:tc>
            </w:tr>
            <w:tr w:rsidR="00B925AD" w14:paraId="4F6CEFE0" w14:textId="3FDA6060" w:rsidTr="00B925AD">
              <w:tc>
                <w:tcPr>
                  <w:tcW w:w="1498" w:type="dxa"/>
                  <w:vMerge/>
                </w:tcPr>
                <w:p w14:paraId="2ED4C070" w14:textId="5A818861" w:rsidR="00B925AD" w:rsidRDefault="00B925AD" w:rsidP="00B925AD">
                  <w:pPr>
                    <w:spacing w:before="120" w:after="120"/>
                    <w:rPr>
                      <w:szCs w:val="20"/>
                    </w:rPr>
                  </w:pPr>
                </w:p>
              </w:tc>
              <w:tc>
                <w:tcPr>
                  <w:tcW w:w="3347" w:type="dxa"/>
                </w:tcPr>
                <w:p w14:paraId="32E74B3A" w14:textId="2BAFEFB3" w:rsidR="00B925AD" w:rsidRDefault="00B925AD" w:rsidP="00B925AD">
                  <w:pPr>
                    <w:spacing w:before="120" w:after="120"/>
                    <w:rPr>
                      <w:szCs w:val="20"/>
                    </w:rPr>
                  </w:pPr>
                  <w:r>
                    <w:rPr>
                      <w:szCs w:val="20"/>
                    </w:rPr>
                    <w:t>3</w:t>
                  </w:r>
                  <w:r w:rsidRPr="00254DF8">
                    <w:rPr>
                      <w:szCs w:val="20"/>
                      <w:vertAlign w:val="superscript"/>
                    </w:rPr>
                    <w:t>o</w:t>
                  </w:r>
                  <w:r>
                    <w:rPr>
                      <w:szCs w:val="20"/>
                    </w:rPr>
                    <w:t>C</w:t>
                  </w:r>
                </w:p>
              </w:tc>
              <w:tc>
                <w:tcPr>
                  <w:tcW w:w="2312" w:type="dxa"/>
                </w:tcPr>
                <w:p w14:paraId="6E3DAEEF" w14:textId="51437B27" w:rsidR="00B925AD" w:rsidRDefault="00B925AD" w:rsidP="00B925AD">
                  <w:pPr>
                    <w:spacing w:before="120" w:after="120"/>
                    <w:rPr>
                      <w:szCs w:val="20"/>
                    </w:rPr>
                  </w:pPr>
                  <w:r w:rsidRPr="00925870">
                    <w:rPr>
                      <w:szCs w:val="20"/>
                    </w:rPr>
                    <w:t>2</w:t>
                  </w:r>
                  <w:r w:rsidRPr="00925870">
                    <w:rPr>
                      <w:szCs w:val="20"/>
                      <w:vertAlign w:val="superscript"/>
                    </w:rPr>
                    <w:t>nd</w:t>
                  </w:r>
                  <w:r w:rsidRPr="00925870">
                    <w:rPr>
                      <w:szCs w:val="20"/>
                    </w:rPr>
                    <w:t xml:space="preserve"> instar</w:t>
                  </w:r>
                </w:p>
              </w:tc>
              <w:tc>
                <w:tcPr>
                  <w:tcW w:w="2079" w:type="dxa"/>
                </w:tcPr>
                <w:p w14:paraId="37B00F3A" w14:textId="072D6548" w:rsidR="00B925AD" w:rsidRPr="00925870" w:rsidRDefault="00B925AD" w:rsidP="00B925AD">
                  <w:pPr>
                    <w:spacing w:before="120" w:after="120"/>
                    <w:rPr>
                      <w:szCs w:val="20"/>
                    </w:rPr>
                  </w:pPr>
                  <w:r w:rsidRPr="00925870">
                    <w:rPr>
                      <w:szCs w:val="20"/>
                    </w:rPr>
                    <w:t>2</w:t>
                  </w:r>
                  <w:r w:rsidRPr="00925870">
                    <w:rPr>
                      <w:szCs w:val="20"/>
                      <w:vertAlign w:val="superscript"/>
                    </w:rPr>
                    <w:t>nd</w:t>
                  </w:r>
                  <w:r w:rsidRPr="00925870">
                    <w:rPr>
                      <w:szCs w:val="20"/>
                    </w:rPr>
                    <w:t xml:space="preserve"> instar</w:t>
                  </w:r>
                </w:p>
              </w:tc>
            </w:tr>
            <w:tr w:rsidR="00B925AD" w14:paraId="68FF87DF" w14:textId="7845016E" w:rsidTr="00B925AD">
              <w:tc>
                <w:tcPr>
                  <w:tcW w:w="1498" w:type="dxa"/>
                  <w:vMerge w:val="restart"/>
                </w:tcPr>
                <w:p w14:paraId="213B3154" w14:textId="77A8503D" w:rsidR="00B925AD" w:rsidRDefault="00B925AD" w:rsidP="00B925AD">
                  <w:pPr>
                    <w:spacing w:before="120" w:after="120"/>
                    <w:rPr>
                      <w:szCs w:val="20"/>
                    </w:rPr>
                  </w:pPr>
                  <w:r>
                    <w:rPr>
                      <w:szCs w:val="20"/>
                    </w:rPr>
                    <w:t>Crimson Seedless</w:t>
                  </w:r>
                </w:p>
              </w:tc>
              <w:tc>
                <w:tcPr>
                  <w:tcW w:w="3347" w:type="dxa"/>
                </w:tcPr>
                <w:p w14:paraId="76E02BE5" w14:textId="0E392BEC" w:rsidR="00B925AD" w:rsidRDefault="00B925AD" w:rsidP="00B925AD">
                  <w:pPr>
                    <w:spacing w:before="120" w:after="120"/>
                    <w:rPr>
                      <w:szCs w:val="20"/>
                    </w:rPr>
                  </w:pPr>
                  <w:r>
                    <w:rPr>
                      <w:szCs w:val="20"/>
                    </w:rPr>
                    <w:t>1</w:t>
                  </w:r>
                  <w:r w:rsidRPr="00254DF8">
                    <w:rPr>
                      <w:szCs w:val="20"/>
                      <w:vertAlign w:val="superscript"/>
                    </w:rPr>
                    <w:t>o</w:t>
                  </w:r>
                  <w:r>
                    <w:rPr>
                      <w:szCs w:val="20"/>
                    </w:rPr>
                    <w:t>C</w:t>
                  </w:r>
                </w:p>
              </w:tc>
              <w:tc>
                <w:tcPr>
                  <w:tcW w:w="2312" w:type="dxa"/>
                </w:tcPr>
                <w:p w14:paraId="1100DBDE" w14:textId="24D86FEB" w:rsidR="00B925AD" w:rsidRDefault="00B925AD" w:rsidP="00B925AD">
                  <w:pPr>
                    <w:spacing w:before="120" w:after="120"/>
                    <w:rPr>
                      <w:szCs w:val="20"/>
                    </w:rPr>
                  </w:pPr>
                  <w:r w:rsidRPr="00925870">
                    <w:rPr>
                      <w:szCs w:val="20"/>
                    </w:rPr>
                    <w:t>2</w:t>
                  </w:r>
                  <w:r w:rsidRPr="00925870">
                    <w:rPr>
                      <w:szCs w:val="20"/>
                      <w:vertAlign w:val="superscript"/>
                    </w:rPr>
                    <w:t>nd</w:t>
                  </w:r>
                  <w:r w:rsidRPr="00925870">
                    <w:rPr>
                      <w:szCs w:val="20"/>
                    </w:rPr>
                    <w:t xml:space="preserve"> instar</w:t>
                  </w:r>
                </w:p>
              </w:tc>
              <w:tc>
                <w:tcPr>
                  <w:tcW w:w="2079" w:type="dxa"/>
                </w:tcPr>
                <w:p w14:paraId="0A54BF3E" w14:textId="7393330D" w:rsidR="00B925AD" w:rsidRPr="00925870" w:rsidRDefault="00B925AD" w:rsidP="00B925AD">
                  <w:pPr>
                    <w:spacing w:before="120" w:after="120"/>
                    <w:rPr>
                      <w:szCs w:val="20"/>
                    </w:rPr>
                  </w:pPr>
                  <w:r w:rsidRPr="00925870">
                    <w:rPr>
                      <w:szCs w:val="20"/>
                    </w:rPr>
                    <w:t>2</w:t>
                  </w:r>
                  <w:r w:rsidRPr="00925870">
                    <w:rPr>
                      <w:szCs w:val="20"/>
                      <w:vertAlign w:val="superscript"/>
                    </w:rPr>
                    <w:t>nd</w:t>
                  </w:r>
                  <w:r w:rsidRPr="00925870">
                    <w:rPr>
                      <w:szCs w:val="20"/>
                    </w:rPr>
                    <w:t xml:space="preserve"> instar</w:t>
                  </w:r>
                </w:p>
              </w:tc>
            </w:tr>
            <w:tr w:rsidR="00B925AD" w14:paraId="5E97E983" w14:textId="70395EC0" w:rsidTr="00B925AD">
              <w:tc>
                <w:tcPr>
                  <w:tcW w:w="1498" w:type="dxa"/>
                  <w:vMerge/>
                </w:tcPr>
                <w:p w14:paraId="2E0C6701" w14:textId="0F1B2262" w:rsidR="00B925AD" w:rsidRDefault="00B925AD" w:rsidP="00B925AD">
                  <w:pPr>
                    <w:spacing w:before="120" w:after="120"/>
                    <w:rPr>
                      <w:szCs w:val="20"/>
                    </w:rPr>
                  </w:pPr>
                </w:p>
              </w:tc>
              <w:tc>
                <w:tcPr>
                  <w:tcW w:w="3347" w:type="dxa"/>
                </w:tcPr>
                <w:p w14:paraId="2CD867E8" w14:textId="131774C4" w:rsidR="00B925AD" w:rsidRDefault="00B925AD" w:rsidP="00B925AD">
                  <w:pPr>
                    <w:spacing w:before="120" w:after="120"/>
                    <w:rPr>
                      <w:szCs w:val="20"/>
                    </w:rPr>
                  </w:pPr>
                  <w:r>
                    <w:rPr>
                      <w:szCs w:val="20"/>
                    </w:rPr>
                    <w:t>2</w:t>
                  </w:r>
                  <w:r w:rsidRPr="00254DF8">
                    <w:rPr>
                      <w:szCs w:val="20"/>
                      <w:vertAlign w:val="superscript"/>
                    </w:rPr>
                    <w:t>o</w:t>
                  </w:r>
                  <w:r>
                    <w:rPr>
                      <w:szCs w:val="20"/>
                    </w:rPr>
                    <w:t>C</w:t>
                  </w:r>
                </w:p>
              </w:tc>
              <w:tc>
                <w:tcPr>
                  <w:tcW w:w="2312" w:type="dxa"/>
                </w:tcPr>
                <w:p w14:paraId="05170142" w14:textId="1E4A61AA" w:rsidR="00B925AD" w:rsidRDefault="00B925AD" w:rsidP="00B925AD">
                  <w:pPr>
                    <w:spacing w:before="120" w:after="120"/>
                    <w:rPr>
                      <w:szCs w:val="20"/>
                    </w:rPr>
                  </w:pPr>
                  <w:r w:rsidRPr="00925870">
                    <w:rPr>
                      <w:szCs w:val="20"/>
                    </w:rPr>
                    <w:t>2</w:t>
                  </w:r>
                  <w:r w:rsidRPr="00925870">
                    <w:rPr>
                      <w:szCs w:val="20"/>
                      <w:vertAlign w:val="superscript"/>
                    </w:rPr>
                    <w:t>nd</w:t>
                  </w:r>
                  <w:r w:rsidRPr="00925870">
                    <w:rPr>
                      <w:szCs w:val="20"/>
                    </w:rPr>
                    <w:t xml:space="preserve"> instar</w:t>
                  </w:r>
                </w:p>
              </w:tc>
              <w:tc>
                <w:tcPr>
                  <w:tcW w:w="2079" w:type="dxa"/>
                </w:tcPr>
                <w:p w14:paraId="63F4D28D" w14:textId="6A581EBB" w:rsidR="00B925AD" w:rsidRPr="00925870" w:rsidRDefault="00B925AD" w:rsidP="00B925AD">
                  <w:pPr>
                    <w:spacing w:before="120" w:after="120"/>
                    <w:rPr>
                      <w:szCs w:val="20"/>
                    </w:rPr>
                  </w:pPr>
                  <w:r w:rsidRPr="00925870">
                    <w:rPr>
                      <w:szCs w:val="20"/>
                    </w:rPr>
                    <w:t>2</w:t>
                  </w:r>
                  <w:r w:rsidRPr="00925870">
                    <w:rPr>
                      <w:szCs w:val="20"/>
                      <w:vertAlign w:val="superscript"/>
                    </w:rPr>
                    <w:t>nd</w:t>
                  </w:r>
                  <w:r w:rsidRPr="00925870">
                    <w:rPr>
                      <w:szCs w:val="20"/>
                    </w:rPr>
                    <w:t xml:space="preserve"> instar</w:t>
                  </w:r>
                  <w:r w:rsidR="006F1A3A">
                    <w:rPr>
                      <w:szCs w:val="20"/>
                    </w:rPr>
                    <w:t>*</w:t>
                  </w:r>
                </w:p>
              </w:tc>
            </w:tr>
            <w:tr w:rsidR="00B925AD" w14:paraId="5E82B987" w14:textId="423E4D27" w:rsidTr="00B925AD">
              <w:tc>
                <w:tcPr>
                  <w:tcW w:w="1498" w:type="dxa"/>
                  <w:vMerge/>
                </w:tcPr>
                <w:p w14:paraId="04E62AB3" w14:textId="1F02C493" w:rsidR="00B925AD" w:rsidRDefault="00B925AD" w:rsidP="00B925AD">
                  <w:pPr>
                    <w:spacing w:before="120" w:after="120"/>
                    <w:rPr>
                      <w:szCs w:val="20"/>
                    </w:rPr>
                  </w:pPr>
                </w:p>
              </w:tc>
              <w:tc>
                <w:tcPr>
                  <w:tcW w:w="3347" w:type="dxa"/>
                </w:tcPr>
                <w:p w14:paraId="0D00BBEB" w14:textId="1379D3C1" w:rsidR="00B925AD" w:rsidRDefault="00B925AD" w:rsidP="00B925AD">
                  <w:pPr>
                    <w:spacing w:before="120" w:after="120"/>
                    <w:rPr>
                      <w:szCs w:val="20"/>
                    </w:rPr>
                  </w:pPr>
                  <w:r>
                    <w:rPr>
                      <w:szCs w:val="20"/>
                    </w:rPr>
                    <w:t>3</w:t>
                  </w:r>
                  <w:r w:rsidRPr="00254DF8">
                    <w:rPr>
                      <w:szCs w:val="20"/>
                      <w:vertAlign w:val="superscript"/>
                    </w:rPr>
                    <w:t>o</w:t>
                  </w:r>
                  <w:r>
                    <w:rPr>
                      <w:szCs w:val="20"/>
                    </w:rPr>
                    <w:t>C</w:t>
                  </w:r>
                </w:p>
              </w:tc>
              <w:tc>
                <w:tcPr>
                  <w:tcW w:w="2312" w:type="dxa"/>
                </w:tcPr>
                <w:p w14:paraId="7035E442" w14:textId="269181B0" w:rsidR="00B925AD" w:rsidRDefault="00B925AD" w:rsidP="00B925AD">
                  <w:pPr>
                    <w:spacing w:before="120" w:after="120"/>
                    <w:rPr>
                      <w:szCs w:val="20"/>
                    </w:rPr>
                  </w:pPr>
                  <w:r w:rsidRPr="00925870">
                    <w:rPr>
                      <w:szCs w:val="20"/>
                    </w:rPr>
                    <w:t>2</w:t>
                  </w:r>
                  <w:r w:rsidRPr="00925870">
                    <w:rPr>
                      <w:szCs w:val="20"/>
                      <w:vertAlign w:val="superscript"/>
                    </w:rPr>
                    <w:t>nd</w:t>
                  </w:r>
                  <w:r w:rsidRPr="00925870">
                    <w:rPr>
                      <w:szCs w:val="20"/>
                    </w:rPr>
                    <w:t xml:space="preserve"> instar</w:t>
                  </w:r>
                </w:p>
              </w:tc>
              <w:tc>
                <w:tcPr>
                  <w:tcW w:w="2079" w:type="dxa"/>
                </w:tcPr>
                <w:p w14:paraId="6B22BA84" w14:textId="519FE9AA" w:rsidR="00B925AD" w:rsidRPr="00925870" w:rsidRDefault="00B925AD" w:rsidP="00B925AD">
                  <w:pPr>
                    <w:spacing w:before="120" w:after="120"/>
                    <w:rPr>
                      <w:szCs w:val="20"/>
                    </w:rPr>
                  </w:pPr>
                  <w:r w:rsidRPr="00925870">
                    <w:rPr>
                      <w:szCs w:val="20"/>
                    </w:rPr>
                    <w:t>2</w:t>
                  </w:r>
                  <w:r w:rsidRPr="00925870">
                    <w:rPr>
                      <w:szCs w:val="20"/>
                      <w:vertAlign w:val="superscript"/>
                    </w:rPr>
                    <w:t>nd</w:t>
                  </w:r>
                  <w:r w:rsidRPr="00925870">
                    <w:rPr>
                      <w:szCs w:val="20"/>
                    </w:rPr>
                    <w:t xml:space="preserve"> instar</w:t>
                  </w:r>
                  <w:r w:rsidR="006F1A3A">
                    <w:rPr>
                      <w:szCs w:val="20"/>
                    </w:rPr>
                    <w:t>*</w:t>
                  </w:r>
                </w:p>
              </w:tc>
            </w:tr>
            <w:tr w:rsidR="00B925AD" w14:paraId="4DA2686E" w14:textId="2E5A42A1" w:rsidTr="00B925AD">
              <w:tc>
                <w:tcPr>
                  <w:tcW w:w="1498" w:type="dxa"/>
                  <w:vMerge w:val="restart"/>
                </w:tcPr>
                <w:p w14:paraId="2EF7D8ED" w14:textId="650822B6" w:rsidR="00B925AD" w:rsidRDefault="00B925AD" w:rsidP="00B925AD">
                  <w:pPr>
                    <w:spacing w:before="120" w:after="120"/>
                    <w:rPr>
                      <w:szCs w:val="20"/>
                    </w:rPr>
                  </w:pPr>
                  <w:r>
                    <w:rPr>
                      <w:szCs w:val="20"/>
                    </w:rPr>
                    <w:t>Thompson Seedless</w:t>
                  </w:r>
                </w:p>
              </w:tc>
              <w:tc>
                <w:tcPr>
                  <w:tcW w:w="3347" w:type="dxa"/>
                </w:tcPr>
                <w:p w14:paraId="7549D329" w14:textId="6CB69162" w:rsidR="00B925AD" w:rsidRDefault="00B925AD" w:rsidP="00B925AD">
                  <w:pPr>
                    <w:spacing w:before="120" w:after="120"/>
                    <w:rPr>
                      <w:szCs w:val="20"/>
                    </w:rPr>
                  </w:pPr>
                  <w:r>
                    <w:rPr>
                      <w:szCs w:val="20"/>
                    </w:rPr>
                    <w:t>1</w:t>
                  </w:r>
                  <w:r w:rsidRPr="00254DF8">
                    <w:rPr>
                      <w:szCs w:val="20"/>
                      <w:vertAlign w:val="superscript"/>
                    </w:rPr>
                    <w:t>o</w:t>
                  </w:r>
                  <w:r>
                    <w:rPr>
                      <w:szCs w:val="20"/>
                    </w:rPr>
                    <w:t>C</w:t>
                  </w:r>
                </w:p>
              </w:tc>
              <w:tc>
                <w:tcPr>
                  <w:tcW w:w="2312" w:type="dxa"/>
                </w:tcPr>
                <w:p w14:paraId="2C36CEA5" w14:textId="372908FE" w:rsidR="00B925AD" w:rsidRDefault="00B925AD" w:rsidP="00B925AD">
                  <w:pPr>
                    <w:spacing w:before="120" w:after="120"/>
                    <w:rPr>
                      <w:szCs w:val="20"/>
                    </w:rPr>
                  </w:pPr>
                  <w:r w:rsidRPr="00925870">
                    <w:rPr>
                      <w:szCs w:val="20"/>
                    </w:rPr>
                    <w:t>2</w:t>
                  </w:r>
                  <w:r w:rsidRPr="00925870">
                    <w:rPr>
                      <w:szCs w:val="20"/>
                      <w:vertAlign w:val="superscript"/>
                    </w:rPr>
                    <w:t>nd</w:t>
                  </w:r>
                  <w:r w:rsidRPr="00925870">
                    <w:rPr>
                      <w:szCs w:val="20"/>
                    </w:rPr>
                    <w:t xml:space="preserve"> instar</w:t>
                  </w:r>
                </w:p>
              </w:tc>
              <w:tc>
                <w:tcPr>
                  <w:tcW w:w="2079" w:type="dxa"/>
                </w:tcPr>
                <w:p w14:paraId="57BAEAE3" w14:textId="5E9B10AC" w:rsidR="00B925AD" w:rsidRPr="00925870" w:rsidRDefault="00B925AD" w:rsidP="00B925AD">
                  <w:pPr>
                    <w:spacing w:before="120" w:after="120"/>
                    <w:rPr>
                      <w:szCs w:val="20"/>
                    </w:rPr>
                  </w:pPr>
                  <w:r w:rsidRPr="00925870">
                    <w:rPr>
                      <w:szCs w:val="20"/>
                    </w:rPr>
                    <w:t>2</w:t>
                  </w:r>
                  <w:r w:rsidRPr="00925870">
                    <w:rPr>
                      <w:szCs w:val="20"/>
                      <w:vertAlign w:val="superscript"/>
                    </w:rPr>
                    <w:t>nd</w:t>
                  </w:r>
                  <w:r w:rsidRPr="00925870">
                    <w:rPr>
                      <w:szCs w:val="20"/>
                    </w:rPr>
                    <w:t xml:space="preserve"> instar</w:t>
                  </w:r>
                </w:p>
              </w:tc>
            </w:tr>
            <w:tr w:rsidR="00B925AD" w14:paraId="0AC55569" w14:textId="38D1DC7C" w:rsidTr="00B925AD">
              <w:tc>
                <w:tcPr>
                  <w:tcW w:w="1498" w:type="dxa"/>
                  <w:vMerge/>
                </w:tcPr>
                <w:p w14:paraId="3B3B0FF3" w14:textId="77777777" w:rsidR="00B925AD" w:rsidRDefault="00B925AD" w:rsidP="00B925AD">
                  <w:pPr>
                    <w:spacing w:before="120" w:after="120"/>
                    <w:rPr>
                      <w:szCs w:val="20"/>
                    </w:rPr>
                  </w:pPr>
                </w:p>
              </w:tc>
              <w:tc>
                <w:tcPr>
                  <w:tcW w:w="3347" w:type="dxa"/>
                </w:tcPr>
                <w:p w14:paraId="63DFA80E" w14:textId="32F4438E" w:rsidR="00B925AD" w:rsidRDefault="00B925AD" w:rsidP="00B925AD">
                  <w:pPr>
                    <w:spacing w:before="120" w:after="120"/>
                    <w:rPr>
                      <w:szCs w:val="20"/>
                    </w:rPr>
                  </w:pPr>
                  <w:r>
                    <w:rPr>
                      <w:szCs w:val="20"/>
                    </w:rPr>
                    <w:t>2</w:t>
                  </w:r>
                  <w:r w:rsidRPr="00254DF8">
                    <w:rPr>
                      <w:szCs w:val="20"/>
                      <w:vertAlign w:val="superscript"/>
                    </w:rPr>
                    <w:t>o</w:t>
                  </w:r>
                  <w:r>
                    <w:rPr>
                      <w:szCs w:val="20"/>
                    </w:rPr>
                    <w:t>C</w:t>
                  </w:r>
                </w:p>
              </w:tc>
              <w:tc>
                <w:tcPr>
                  <w:tcW w:w="2312" w:type="dxa"/>
                </w:tcPr>
                <w:p w14:paraId="163F0591" w14:textId="3C4AB9C3" w:rsidR="00B925AD" w:rsidRDefault="00B925AD" w:rsidP="00B925AD">
                  <w:pPr>
                    <w:spacing w:before="120" w:after="120"/>
                    <w:rPr>
                      <w:szCs w:val="20"/>
                    </w:rPr>
                  </w:pPr>
                  <w:r w:rsidRPr="00925870">
                    <w:rPr>
                      <w:szCs w:val="20"/>
                    </w:rPr>
                    <w:t>2</w:t>
                  </w:r>
                  <w:r w:rsidRPr="00925870">
                    <w:rPr>
                      <w:szCs w:val="20"/>
                      <w:vertAlign w:val="superscript"/>
                    </w:rPr>
                    <w:t>nd</w:t>
                  </w:r>
                  <w:r w:rsidRPr="00925870">
                    <w:rPr>
                      <w:szCs w:val="20"/>
                    </w:rPr>
                    <w:t xml:space="preserve"> instar</w:t>
                  </w:r>
                </w:p>
              </w:tc>
              <w:tc>
                <w:tcPr>
                  <w:tcW w:w="2079" w:type="dxa"/>
                </w:tcPr>
                <w:p w14:paraId="6604489A" w14:textId="7DDB7B7C" w:rsidR="00B925AD" w:rsidRPr="00925870" w:rsidRDefault="00B925AD" w:rsidP="00B925AD">
                  <w:pPr>
                    <w:spacing w:before="120" w:after="120"/>
                    <w:rPr>
                      <w:szCs w:val="20"/>
                    </w:rPr>
                  </w:pPr>
                  <w:r w:rsidRPr="00925870">
                    <w:rPr>
                      <w:szCs w:val="20"/>
                    </w:rPr>
                    <w:t>2</w:t>
                  </w:r>
                  <w:r w:rsidRPr="00925870">
                    <w:rPr>
                      <w:szCs w:val="20"/>
                      <w:vertAlign w:val="superscript"/>
                    </w:rPr>
                    <w:t>nd</w:t>
                  </w:r>
                  <w:r w:rsidRPr="00925870">
                    <w:rPr>
                      <w:szCs w:val="20"/>
                    </w:rPr>
                    <w:t xml:space="preserve"> instar</w:t>
                  </w:r>
                </w:p>
              </w:tc>
            </w:tr>
            <w:tr w:rsidR="00B925AD" w14:paraId="024B02C6" w14:textId="4D6227B1" w:rsidTr="00B925AD">
              <w:tc>
                <w:tcPr>
                  <w:tcW w:w="1498" w:type="dxa"/>
                  <w:vMerge/>
                </w:tcPr>
                <w:p w14:paraId="18BF6B22" w14:textId="77777777" w:rsidR="00B925AD" w:rsidRDefault="00B925AD" w:rsidP="00B925AD">
                  <w:pPr>
                    <w:spacing w:before="120" w:after="120"/>
                    <w:rPr>
                      <w:szCs w:val="20"/>
                    </w:rPr>
                  </w:pPr>
                </w:p>
              </w:tc>
              <w:tc>
                <w:tcPr>
                  <w:tcW w:w="3347" w:type="dxa"/>
                </w:tcPr>
                <w:p w14:paraId="027DAF54" w14:textId="5FD0683D" w:rsidR="00B925AD" w:rsidRDefault="00B925AD" w:rsidP="00B925AD">
                  <w:pPr>
                    <w:spacing w:before="120" w:after="120"/>
                    <w:rPr>
                      <w:szCs w:val="20"/>
                    </w:rPr>
                  </w:pPr>
                  <w:r>
                    <w:rPr>
                      <w:szCs w:val="20"/>
                    </w:rPr>
                    <w:t>3</w:t>
                  </w:r>
                  <w:r w:rsidRPr="00254DF8">
                    <w:rPr>
                      <w:szCs w:val="20"/>
                      <w:vertAlign w:val="superscript"/>
                    </w:rPr>
                    <w:t>o</w:t>
                  </w:r>
                  <w:r>
                    <w:rPr>
                      <w:szCs w:val="20"/>
                    </w:rPr>
                    <w:t>C</w:t>
                  </w:r>
                </w:p>
              </w:tc>
              <w:tc>
                <w:tcPr>
                  <w:tcW w:w="2312" w:type="dxa"/>
                </w:tcPr>
                <w:p w14:paraId="2ABBD0EE" w14:textId="19C53E3E" w:rsidR="00B925AD" w:rsidRDefault="00B925AD" w:rsidP="00B925AD">
                  <w:pPr>
                    <w:spacing w:before="120" w:after="120"/>
                    <w:rPr>
                      <w:szCs w:val="20"/>
                    </w:rPr>
                  </w:pPr>
                  <w:r w:rsidRPr="00925870">
                    <w:rPr>
                      <w:szCs w:val="20"/>
                    </w:rPr>
                    <w:t>2</w:t>
                  </w:r>
                  <w:r w:rsidRPr="00925870">
                    <w:rPr>
                      <w:szCs w:val="20"/>
                      <w:vertAlign w:val="superscript"/>
                    </w:rPr>
                    <w:t>nd</w:t>
                  </w:r>
                  <w:r w:rsidRPr="00925870">
                    <w:rPr>
                      <w:szCs w:val="20"/>
                    </w:rPr>
                    <w:t xml:space="preserve"> instar</w:t>
                  </w:r>
                </w:p>
              </w:tc>
              <w:tc>
                <w:tcPr>
                  <w:tcW w:w="2079" w:type="dxa"/>
                </w:tcPr>
                <w:p w14:paraId="499992C8" w14:textId="681D3E8D" w:rsidR="00B925AD" w:rsidRPr="00925870" w:rsidRDefault="00B925AD" w:rsidP="00B925AD">
                  <w:pPr>
                    <w:spacing w:before="120" w:after="120"/>
                    <w:rPr>
                      <w:szCs w:val="20"/>
                    </w:rPr>
                  </w:pPr>
                  <w:r w:rsidRPr="00925870">
                    <w:rPr>
                      <w:szCs w:val="20"/>
                    </w:rPr>
                    <w:t>2</w:t>
                  </w:r>
                  <w:r w:rsidRPr="00925870">
                    <w:rPr>
                      <w:szCs w:val="20"/>
                      <w:vertAlign w:val="superscript"/>
                    </w:rPr>
                    <w:t>nd</w:t>
                  </w:r>
                  <w:r w:rsidRPr="00925870">
                    <w:rPr>
                      <w:szCs w:val="20"/>
                    </w:rPr>
                    <w:t xml:space="preserve"> instar</w:t>
                  </w:r>
                </w:p>
              </w:tc>
            </w:tr>
          </w:tbl>
          <w:p w14:paraId="3DAE1FEB" w14:textId="5522A1F0" w:rsidR="00C92861" w:rsidRPr="00152ADD" w:rsidRDefault="006F1A3A" w:rsidP="003372BF">
            <w:pPr>
              <w:spacing w:before="120" w:after="120"/>
              <w:rPr>
                <w:sz w:val="20"/>
                <w:szCs w:val="20"/>
              </w:rPr>
            </w:pPr>
            <w:r>
              <w:rPr>
                <w:sz w:val="20"/>
                <w:szCs w:val="20"/>
              </w:rPr>
              <w:t>*</w:t>
            </w:r>
            <w:r w:rsidR="0067640C">
              <w:rPr>
                <w:sz w:val="20"/>
                <w:szCs w:val="20"/>
              </w:rPr>
              <w:t>O</w:t>
            </w:r>
            <w:r w:rsidRPr="000D51EE">
              <w:rPr>
                <w:sz w:val="20"/>
                <w:szCs w:val="20"/>
              </w:rPr>
              <w:t>verlapping fiducial limits (95%) at 2</w:t>
            </w:r>
            <w:r w:rsidRPr="000D51EE">
              <w:rPr>
                <w:sz w:val="20"/>
                <w:szCs w:val="20"/>
                <w:vertAlign w:val="superscript"/>
              </w:rPr>
              <w:t>o</w:t>
            </w:r>
            <w:r w:rsidRPr="000D51EE">
              <w:rPr>
                <w:sz w:val="20"/>
                <w:szCs w:val="20"/>
              </w:rPr>
              <w:t>C and 3</w:t>
            </w:r>
            <w:r w:rsidRPr="000D51EE">
              <w:rPr>
                <w:sz w:val="20"/>
                <w:szCs w:val="20"/>
                <w:vertAlign w:val="superscript"/>
              </w:rPr>
              <w:t>o</w:t>
            </w:r>
            <w:r w:rsidRPr="000D51EE">
              <w:rPr>
                <w:sz w:val="20"/>
                <w:szCs w:val="20"/>
              </w:rPr>
              <w:t>C for 1</w:t>
            </w:r>
            <w:r w:rsidRPr="000D51EE">
              <w:rPr>
                <w:sz w:val="20"/>
                <w:szCs w:val="20"/>
                <w:vertAlign w:val="superscript"/>
              </w:rPr>
              <w:t>st</w:t>
            </w:r>
            <w:r w:rsidRPr="000D51EE">
              <w:rPr>
                <w:sz w:val="20"/>
                <w:szCs w:val="20"/>
              </w:rPr>
              <w:t xml:space="preserve"> and 2</w:t>
            </w:r>
            <w:r w:rsidRPr="000D51EE">
              <w:rPr>
                <w:sz w:val="20"/>
                <w:szCs w:val="20"/>
                <w:vertAlign w:val="superscript"/>
              </w:rPr>
              <w:t>nd</w:t>
            </w:r>
            <w:r w:rsidRPr="000D51EE">
              <w:rPr>
                <w:sz w:val="20"/>
                <w:szCs w:val="20"/>
              </w:rPr>
              <w:t xml:space="preserve"> instars</w:t>
            </w:r>
          </w:p>
          <w:p w14:paraId="793D864D" w14:textId="77777777" w:rsidR="003372BF" w:rsidRPr="00152ADD" w:rsidRDefault="003372BF" w:rsidP="003372BF">
            <w:pPr>
              <w:spacing w:before="120" w:after="120"/>
              <w:rPr>
                <w:b/>
                <w:sz w:val="20"/>
                <w:szCs w:val="20"/>
                <w:u w:val="single"/>
              </w:rPr>
            </w:pPr>
            <w:r w:rsidRPr="00152ADD">
              <w:rPr>
                <w:b/>
                <w:sz w:val="20"/>
                <w:szCs w:val="20"/>
                <w:u w:val="single"/>
              </w:rPr>
              <w:lastRenderedPageBreak/>
              <w:t>For QFF</w:t>
            </w:r>
          </w:p>
          <w:p w14:paraId="485627D7" w14:textId="74859642" w:rsidR="003372BF" w:rsidRDefault="003372BF" w:rsidP="003372BF">
            <w:pPr>
              <w:spacing w:before="120" w:after="120"/>
              <w:rPr>
                <w:sz w:val="24"/>
              </w:rPr>
            </w:pPr>
            <w:r w:rsidRPr="00152ADD">
              <w:rPr>
                <w:sz w:val="20"/>
                <w:szCs w:val="20"/>
              </w:rPr>
              <w:t>Trials were conducted between 1986-1990 for the 1</w:t>
            </w:r>
            <w:r w:rsidRPr="00152ADD">
              <w:rPr>
                <w:sz w:val="20"/>
                <w:szCs w:val="20"/>
                <w:vertAlign w:val="superscript"/>
              </w:rPr>
              <w:t>o</w:t>
            </w:r>
            <w:r w:rsidRPr="00152ADD">
              <w:rPr>
                <w:sz w:val="20"/>
                <w:szCs w:val="20"/>
              </w:rPr>
              <w:t>C experiments and 2005-07 for the 2</w:t>
            </w:r>
            <w:r w:rsidRPr="00152ADD">
              <w:rPr>
                <w:sz w:val="20"/>
                <w:szCs w:val="20"/>
                <w:vertAlign w:val="superscript"/>
              </w:rPr>
              <w:t>o</w:t>
            </w:r>
            <w:r w:rsidRPr="00152ADD">
              <w:rPr>
                <w:sz w:val="20"/>
                <w:szCs w:val="20"/>
              </w:rPr>
              <w:t>C and 3</w:t>
            </w:r>
            <w:r w:rsidRPr="00152ADD">
              <w:rPr>
                <w:sz w:val="20"/>
                <w:szCs w:val="20"/>
                <w:vertAlign w:val="superscript"/>
              </w:rPr>
              <w:t>o</w:t>
            </w:r>
            <w:r w:rsidRPr="00152ADD">
              <w:rPr>
                <w:sz w:val="20"/>
                <w:szCs w:val="20"/>
              </w:rPr>
              <w:t>C experiments. At 1</w:t>
            </w:r>
            <w:r w:rsidRPr="00152ADD">
              <w:rPr>
                <w:sz w:val="20"/>
                <w:szCs w:val="20"/>
                <w:vertAlign w:val="superscript"/>
              </w:rPr>
              <w:t>o</w:t>
            </w:r>
            <w:r w:rsidRPr="00152ADD">
              <w:rPr>
                <w:sz w:val="20"/>
                <w:szCs w:val="20"/>
              </w:rPr>
              <w:t>C, there were 11 treatments including one untreated control and at 2</w:t>
            </w:r>
            <w:r w:rsidRPr="00152ADD">
              <w:rPr>
                <w:sz w:val="20"/>
                <w:szCs w:val="20"/>
                <w:vertAlign w:val="superscript"/>
              </w:rPr>
              <w:t>o</w:t>
            </w:r>
            <w:r w:rsidRPr="00152ADD">
              <w:rPr>
                <w:sz w:val="20"/>
                <w:szCs w:val="20"/>
              </w:rPr>
              <w:t>C and 3</w:t>
            </w:r>
            <w:r w:rsidRPr="00152ADD">
              <w:rPr>
                <w:sz w:val="20"/>
                <w:szCs w:val="20"/>
                <w:vertAlign w:val="superscript"/>
              </w:rPr>
              <w:t>o</w:t>
            </w:r>
            <w:r w:rsidRPr="00152ADD">
              <w:rPr>
                <w:sz w:val="20"/>
                <w:szCs w:val="20"/>
              </w:rPr>
              <w:t xml:space="preserve">C, 18 treatments including one untreated control. As per the MFF trials, a total of 50 fruit were sampled from each cultivar per exposure, temperature and life stage, replicated three times. Numbers of </w:t>
            </w:r>
            <w:r>
              <w:rPr>
                <w:sz w:val="20"/>
                <w:szCs w:val="20"/>
              </w:rPr>
              <w:t xml:space="preserve">fruit tested in the QFF most cold tolerant life stage trials </w:t>
            </w:r>
            <w:r w:rsidRPr="00152ADD">
              <w:rPr>
                <w:sz w:val="20"/>
                <w:szCs w:val="20"/>
              </w:rPr>
              <w:t xml:space="preserve">are tabulated in </w:t>
            </w:r>
            <w:r>
              <w:rPr>
                <w:sz w:val="20"/>
                <w:szCs w:val="20"/>
              </w:rPr>
              <w:t>T</w:t>
            </w:r>
            <w:r w:rsidRPr="00152ADD">
              <w:rPr>
                <w:sz w:val="20"/>
                <w:szCs w:val="20"/>
              </w:rPr>
              <w:t xml:space="preserve">able </w:t>
            </w:r>
            <w:r w:rsidR="00434479">
              <w:rPr>
                <w:sz w:val="20"/>
                <w:szCs w:val="20"/>
              </w:rPr>
              <w:t>3</w:t>
            </w:r>
            <w:r w:rsidRPr="00152ADD">
              <w:rPr>
                <w:sz w:val="20"/>
                <w:szCs w:val="20"/>
              </w:rPr>
              <w:t xml:space="preserve"> below. Fruit samples were selected at random from the infested batch for each replicated treatment and placed on mesh over a pupation medium of sand, damp vermiculite or damp hardw</w:t>
            </w:r>
            <w:r w:rsidR="005907EE">
              <w:rPr>
                <w:sz w:val="20"/>
                <w:szCs w:val="20"/>
              </w:rPr>
              <w:t xml:space="preserve">ood sawdust in a plastic tray. </w:t>
            </w:r>
            <w:r w:rsidRPr="00152ADD">
              <w:rPr>
                <w:sz w:val="20"/>
                <w:szCs w:val="20"/>
              </w:rPr>
              <w:t xml:space="preserve">The trays containing the infested fruit were covered with fine cloth to exclude contamination by Drosophila and reinfestation by QFF and fruit were held at </w:t>
            </w:r>
            <w:r w:rsidRPr="00152ADD">
              <w:rPr>
                <w:rFonts w:cs="Times"/>
                <w:color w:val="211D1E"/>
                <w:sz w:val="20"/>
                <w:szCs w:val="20"/>
              </w:rPr>
              <w:t>26±1°C</w:t>
            </w:r>
            <w:r w:rsidRPr="00152ADD">
              <w:rPr>
                <w:sz w:val="20"/>
                <w:szCs w:val="20"/>
              </w:rPr>
              <w:t xml:space="preserve"> for the time required for surviving flies to pupate.</w:t>
            </w:r>
            <w:r w:rsidRPr="00152ADD">
              <w:rPr>
                <w:sz w:val="24"/>
              </w:rPr>
              <w:t xml:space="preserve"> </w:t>
            </w:r>
          </w:p>
          <w:p w14:paraId="2C43444A" w14:textId="5EC091C0" w:rsidR="003372BF" w:rsidRDefault="003372BF" w:rsidP="003372BF">
            <w:pPr>
              <w:spacing w:before="120"/>
              <w:rPr>
                <w:sz w:val="24"/>
              </w:rPr>
            </w:pPr>
            <w:r w:rsidRPr="009D780E">
              <w:rPr>
                <w:b/>
                <w:sz w:val="16"/>
                <w:szCs w:val="20"/>
              </w:rPr>
              <w:t xml:space="preserve">Table </w:t>
            </w:r>
            <w:r w:rsidR="00434479">
              <w:rPr>
                <w:b/>
                <w:sz w:val="16"/>
                <w:szCs w:val="20"/>
              </w:rPr>
              <w:t>3</w:t>
            </w:r>
            <w:r w:rsidRPr="009D780E">
              <w:rPr>
                <w:sz w:val="16"/>
                <w:szCs w:val="20"/>
              </w:rPr>
              <w:t xml:space="preserve">: Number of fruit tested for the </w:t>
            </w:r>
            <w:r>
              <w:rPr>
                <w:sz w:val="16"/>
                <w:szCs w:val="20"/>
              </w:rPr>
              <w:t>Q</w:t>
            </w:r>
            <w:r w:rsidRPr="009D780E">
              <w:rPr>
                <w:sz w:val="16"/>
                <w:szCs w:val="20"/>
              </w:rPr>
              <w:t>FF most cold tolerant life stage trials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1843"/>
              <w:gridCol w:w="1276"/>
              <w:gridCol w:w="1276"/>
              <w:gridCol w:w="1275"/>
              <w:gridCol w:w="1560"/>
            </w:tblGrid>
            <w:tr w:rsidR="003372BF" w:rsidRPr="004B509B" w14:paraId="2190E06F" w14:textId="77777777" w:rsidTr="00B678ED">
              <w:trPr>
                <w:trHeight w:val="559"/>
              </w:trPr>
              <w:tc>
                <w:tcPr>
                  <w:tcW w:w="3402" w:type="dxa"/>
                  <w:gridSpan w:val="2"/>
                  <w:shd w:val="clear" w:color="auto" w:fill="D9D9D9"/>
                  <w:vAlign w:val="center"/>
                </w:tcPr>
                <w:p w14:paraId="2B9F94EA" w14:textId="77777777" w:rsidR="003372BF" w:rsidRPr="006C179B" w:rsidRDefault="003372BF" w:rsidP="003372BF">
                  <w:pPr>
                    <w:jc w:val="center"/>
                    <w:rPr>
                      <w:b/>
                      <w:sz w:val="20"/>
                      <w:szCs w:val="20"/>
                    </w:rPr>
                  </w:pPr>
                  <w:r w:rsidRPr="006C179B">
                    <w:rPr>
                      <w:b/>
                      <w:sz w:val="20"/>
                      <w:szCs w:val="20"/>
                    </w:rPr>
                    <w:t>QFF</w:t>
                  </w:r>
                </w:p>
              </w:tc>
              <w:tc>
                <w:tcPr>
                  <w:tcW w:w="3827" w:type="dxa"/>
                  <w:gridSpan w:val="3"/>
                  <w:shd w:val="clear" w:color="auto" w:fill="D9D9D9"/>
                  <w:vAlign w:val="center"/>
                </w:tcPr>
                <w:p w14:paraId="24209A2B" w14:textId="77777777" w:rsidR="003372BF" w:rsidRPr="006C179B" w:rsidRDefault="003372BF" w:rsidP="003372BF">
                  <w:pPr>
                    <w:jc w:val="center"/>
                    <w:rPr>
                      <w:b/>
                      <w:sz w:val="20"/>
                      <w:szCs w:val="20"/>
                    </w:rPr>
                  </w:pPr>
                  <w:r w:rsidRPr="006C179B">
                    <w:rPr>
                      <w:b/>
                      <w:sz w:val="20"/>
                      <w:szCs w:val="20"/>
                    </w:rPr>
                    <w:t>Fruit Varieties: Number / Trial</w:t>
                  </w:r>
                </w:p>
              </w:tc>
              <w:tc>
                <w:tcPr>
                  <w:tcW w:w="1560" w:type="dxa"/>
                  <w:vMerge w:val="restart"/>
                  <w:shd w:val="clear" w:color="auto" w:fill="D9D9D9"/>
                  <w:vAlign w:val="center"/>
                </w:tcPr>
                <w:p w14:paraId="11C73033" w14:textId="77777777" w:rsidR="003372BF" w:rsidRPr="006C179B" w:rsidRDefault="003372BF" w:rsidP="003372BF">
                  <w:pPr>
                    <w:jc w:val="center"/>
                    <w:rPr>
                      <w:b/>
                      <w:sz w:val="20"/>
                      <w:szCs w:val="20"/>
                    </w:rPr>
                  </w:pPr>
                  <w:r w:rsidRPr="006C179B">
                    <w:rPr>
                      <w:b/>
                      <w:color w:val="000000"/>
                      <w:sz w:val="20"/>
                      <w:szCs w:val="20"/>
                    </w:rPr>
                    <w:t>Total fruit / temperature</w:t>
                  </w:r>
                </w:p>
              </w:tc>
            </w:tr>
            <w:tr w:rsidR="003372BF" w:rsidRPr="004B509B" w14:paraId="07FF196C" w14:textId="77777777" w:rsidTr="00B678ED">
              <w:trPr>
                <w:trHeight w:val="1129"/>
              </w:trPr>
              <w:tc>
                <w:tcPr>
                  <w:tcW w:w="1559" w:type="dxa"/>
                  <w:shd w:val="clear" w:color="auto" w:fill="D9D9D9"/>
                  <w:vAlign w:val="center"/>
                </w:tcPr>
                <w:p w14:paraId="4DFEB5E0" w14:textId="77777777" w:rsidR="003372BF" w:rsidRPr="006C179B" w:rsidRDefault="003372BF" w:rsidP="003372BF">
                  <w:pPr>
                    <w:jc w:val="center"/>
                    <w:rPr>
                      <w:b/>
                      <w:color w:val="000000"/>
                      <w:sz w:val="20"/>
                      <w:szCs w:val="20"/>
                    </w:rPr>
                  </w:pPr>
                  <w:r w:rsidRPr="006C179B">
                    <w:rPr>
                      <w:b/>
                      <w:color w:val="000000"/>
                      <w:sz w:val="20"/>
                      <w:szCs w:val="20"/>
                    </w:rPr>
                    <w:t>Treatments</w:t>
                  </w:r>
                </w:p>
              </w:tc>
              <w:tc>
                <w:tcPr>
                  <w:tcW w:w="1843" w:type="dxa"/>
                  <w:shd w:val="clear" w:color="auto" w:fill="D9D9D9"/>
                  <w:vAlign w:val="center"/>
                </w:tcPr>
                <w:p w14:paraId="3F942B04" w14:textId="77777777" w:rsidR="003372BF" w:rsidRPr="006C179B" w:rsidRDefault="003372BF" w:rsidP="003372BF">
                  <w:pPr>
                    <w:jc w:val="center"/>
                    <w:rPr>
                      <w:b/>
                      <w:color w:val="000000"/>
                      <w:sz w:val="20"/>
                      <w:szCs w:val="20"/>
                    </w:rPr>
                  </w:pPr>
                  <w:r w:rsidRPr="006C179B">
                    <w:rPr>
                      <w:b/>
                      <w:color w:val="000000"/>
                      <w:sz w:val="20"/>
                      <w:szCs w:val="20"/>
                    </w:rPr>
                    <w:t>Combinations (Fruits, Treatments, Stages, Replicates Excl. Control)</w:t>
                  </w:r>
                </w:p>
              </w:tc>
              <w:tc>
                <w:tcPr>
                  <w:tcW w:w="1276" w:type="dxa"/>
                  <w:shd w:val="clear" w:color="auto" w:fill="D9D9D9"/>
                  <w:vAlign w:val="center"/>
                </w:tcPr>
                <w:p w14:paraId="32430DB9" w14:textId="77777777" w:rsidR="003372BF" w:rsidRPr="006C179B" w:rsidRDefault="003372BF" w:rsidP="003372BF">
                  <w:pPr>
                    <w:jc w:val="center"/>
                    <w:rPr>
                      <w:b/>
                      <w:color w:val="000000"/>
                      <w:sz w:val="20"/>
                      <w:szCs w:val="20"/>
                    </w:rPr>
                  </w:pPr>
                  <w:r w:rsidRPr="006C179B">
                    <w:rPr>
                      <w:b/>
                      <w:color w:val="000000"/>
                      <w:sz w:val="20"/>
                      <w:szCs w:val="20"/>
                    </w:rPr>
                    <w:t>Thompson Seedless</w:t>
                  </w:r>
                </w:p>
              </w:tc>
              <w:tc>
                <w:tcPr>
                  <w:tcW w:w="1276" w:type="dxa"/>
                  <w:shd w:val="clear" w:color="auto" w:fill="D9D9D9"/>
                  <w:vAlign w:val="center"/>
                </w:tcPr>
                <w:p w14:paraId="517240CE" w14:textId="77777777" w:rsidR="003372BF" w:rsidRPr="006C179B" w:rsidRDefault="003372BF" w:rsidP="003372BF">
                  <w:pPr>
                    <w:jc w:val="center"/>
                    <w:rPr>
                      <w:b/>
                      <w:color w:val="000000"/>
                      <w:sz w:val="20"/>
                      <w:szCs w:val="20"/>
                    </w:rPr>
                  </w:pPr>
                  <w:r w:rsidRPr="006C179B">
                    <w:rPr>
                      <w:b/>
                      <w:color w:val="000000"/>
                      <w:sz w:val="20"/>
                      <w:szCs w:val="20"/>
                    </w:rPr>
                    <w:t>Ruby  Seedless</w:t>
                  </w:r>
                </w:p>
              </w:tc>
              <w:tc>
                <w:tcPr>
                  <w:tcW w:w="1275" w:type="dxa"/>
                  <w:shd w:val="clear" w:color="auto" w:fill="D9D9D9"/>
                  <w:vAlign w:val="center"/>
                </w:tcPr>
                <w:p w14:paraId="272D0D6F" w14:textId="77777777" w:rsidR="003372BF" w:rsidRPr="006C179B" w:rsidRDefault="003372BF" w:rsidP="003372BF">
                  <w:pPr>
                    <w:jc w:val="center"/>
                    <w:rPr>
                      <w:b/>
                      <w:color w:val="000000"/>
                      <w:sz w:val="20"/>
                      <w:szCs w:val="20"/>
                    </w:rPr>
                  </w:pPr>
                  <w:r w:rsidRPr="006C179B">
                    <w:rPr>
                      <w:b/>
                      <w:color w:val="000000"/>
                      <w:sz w:val="20"/>
                      <w:szCs w:val="20"/>
                    </w:rPr>
                    <w:t>Flame Seedless</w:t>
                  </w:r>
                </w:p>
              </w:tc>
              <w:tc>
                <w:tcPr>
                  <w:tcW w:w="1560" w:type="dxa"/>
                  <w:vMerge/>
                  <w:shd w:val="clear" w:color="auto" w:fill="D9D9D9"/>
                  <w:vAlign w:val="center"/>
                </w:tcPr>
                <w:p w14:paraId="066912B3" w14:textId="77777777" w:rsidR="003372BF" w:rsidRPr="006C179B" w:rsidRDefault="003372BF" w:rsidP="003372BF">
                  <w:pPr>
                    <w:jc w:val="center"/>
                    <w:rPr>
                      <w:b/>
                      <w:color w:val="000000"/>
                      <w:sz w:val="20"/>
                      <w:szCs w:val="20"/>
                    </w:rPr>
                  </w:pPr>
                </w:p>
              </w:tc>
            </w:tr>
            <w:tr w:rsidR="003372BF" w:rsidRPr="004B509B" w14:paraId="624A8C9E" w14:textId="77777777" w:rsidTr="00B678ED">
              <w:trPr>
                <w:trHeight w:val="692"/>
              </w:trPr>
              <w:tc>
                <w:tcPr>
                  <w:tcW w:w="1559" w:type="dxa"/>
                  <w:shd w:val="clear" w:color="auto" w:fill="auto"/>
                  <w:vAlign w:val="center"/>
                </w:tcPr>
                <w:p w14:paraId="607F0725" w14:textId="77777777" w:rsidR="003372BF" w:rsidRPr="004B509B" w:rsidRDefault="003372BF" w:rsidP="003372BF">
                  <w:pPr>
                    <w:jc w:val="center"/>
                    <w:rPr>
                      <w:color w:val="000000"/>
                      <w:sz w:val="20"/>
                      <w:szCs w:val="20"/>
                    </w:rPr>
                  </w:pPr>
                  <w:r w:rsidRPr="004B509B">
                    <w:rPr>
                      <w:color w:val="000000"/>
                      <w:sz w:val="20"/>
                      <w:szCs w:val="20"/>
                    </w:rPr>
                    <w:t>1.0 ± 0.5°C</w:t>
                  </w:r>
                </w:p>
              </w:tc>
              <w:tc>
                <w:tcPr>
                  <w:tcW w:w="1843" w:type="dxa"/>
                  <w:shd w:val="clear" w:color="auto" w:fill="auto"/>
                  <w:vAlign w:val="center"/>
                </w:tcPr>
                <w:p w14:paraId="0441F827" w14:textId="77777777" w:rsidR="003372BF" w:rsidRPr="004B509B" w:rsidRDefault="003372BF" w:rsidP="003372BF">
                  <w:pPr>
                    <w:jc w:val="center"/>
                    <w:rPr>
                      <w:color w:val="000000"/>
                      <w:sz w:val="20"/>
                      <w:szCs w:val="20"/>
                    </w:rPr>
                  </w:pPr>
                  <w:r w:rsidRPr="004B509B">
                    <w:rPr>
                      <w:color w:val="000000"/>
                      <w:sz w:val="20"/>
                      <w:szCs w:val="20"/>
                    </w:rPr>
                    <w:t>50 x 10 x 4 x 3</w:t>
                  </w:r>
                </w:p>
              </w:tc>
              <w:tc>
                <w:tcPr>
                  <w:tcW w:w="1276" w:type="dxa"/>
                  <w:shd w:val="clear" w:color="auto" w:fill="auto"/>
                  <w:vAlign w:val="center"/>
                </w:tcPr>
                <w:p w14:paraId="71D99E3F" w14:textId="77777777" w:rsidR="003372BF" w:rsidRPr="004B509B" w:rsidRDefault="003372BF" w:rsidP="003372BF">
                  <w:pPr>
                    <w:jc w:val="center"/>
                    <w:rPr>
                      <w:color w:val="000000"/>
                      <w:sz w:val="20"/>
                      <w:szCs w:val="20"/>
                    </w:rPr>
                  </w:pPr>
                  <w:r w:rsidRPr="004B509B">
                    <w:rPr>
                      <w:color w:val="000000"/>
                      <w:sz w:val="20"/>
                      <w:szCs w:val="20"/>
                    </w:rPr>
                    <w:t>6,000</w:t>
                  </w:r>
                </w:p>
              </w:tc>
              <w:tc>
                <w:tcPr>
                  <w:tcW w:w="1276" w:type="dxa"/>
                  <w:shd w:val="clear" w:color="auto" w:fill="auto"/>
                  <w:vAlign w:val="center"/>
                </w:tcPr>
                <w:p w14:paraId="4498CBED" w14:textId="77777777" w:rsidR="003372BF" w:rsidRPr="004B509B" w:rsidRDefault="003372BF" w:rsidP="003372BF">
                  <w:pPr>
                    <w:jc w:val="center"/>
                    <w:rPr>
                      <w:color w:val="000000"/>
                      <w:sz w:val="20"/>
                      <w:szCs w:val="20"/>
                    </w:rPr>
                  </w:pPr>
                  <w:r w:rsidRPr="004B509B">
                    <w:rPr>
                      <w:color w:val="000000"/>
                      <w:sz w:val="20"/>
                      <w:szCs w:val="20"/>
                    </w:rPr>
                    <w:t>6,000</w:t>
                  </w:r>
                </w:p>
              </w:tc>
              <w:tc>
                <w:tcPr>
                  <w:tcW w:w="1275" w:type="dxa"/>
                  <w:shd w:val="clear" w:color="auto" w:fill="auto"/>
                  <w:vAlign w:val="center"/>
                </w:tcPr>
                <w:p w14:paraId="34D41273" w14:textId="77777777" w:rsidR="003372BF" w:rsidRPr="004B509B" w:rsidRDefault="003372BF" w:rsidP="003372BF">
                  <w:pPr>
                    <w:jc w:val="center"/>
                    <w:rPr>
                      <w:color w:val="000000"/>
                      <w:sz w:val="20"/>
                      <w:szCs w:val="20"/>
                    </w:rPr>
                  </w:pPr>
                  <w:r w:rsidRPr="004B509B">
                    <w:rPr>
                      <w:color w:val="000000"/>
                      <w:sz w:val="20"/>
                      <w:szCs w:val="20"/>
                    </w:rPr>
                    <w:t>6,000</w:t>
                  </w:r>
                </w:p>
              </w:tc>
              <w:tc>
                <w:tcPr>
                  <w:tcW w:w="1560" w:type="dxa"/>
                  <w:shd w:val="clear" w:color="auto" w:fill="auto"/>
                  <w:vAlign w:val="center"/>
                </w:tcPr>
                <w:p w14:paraId="46D486F7" w14:textId="77777777" w:rsidR="003372BF" w:rsidRPr="004B509B" w:rsidRDefault="003372BF" w:rsidP="003372BF">
                  <w:pPr>
                    <w:jc w:val="center"/>
                    <w:rPr>
                      <w:color w:val="000000"/>
                      <w:sz w:val="20"/>
                      <w:szCs w:val="20"/>
                    </w:rPr>
                  </w:pPr>
                  <w:r w:rsidRPr="004B509B">
                    <w:rPr>
                      <w:color w:val="000000"/>
                      <w:sz w:val="20"/>
                      <w:szCs w:val="20"/>
                    </w:rPr>
                    <w:t>18,000</w:t>
                  </w:r>
                </w:p>
              </w:tc>
            </w:tr>
            <w:tr w:rsidR="003372BF" w:rsidRPr="004B509B" w14:paraId="30FB2362" w14:textId="77777777" w:rsidTr="00B678ED">
              <w:trPr>
                <w:trHeight w:val="698"/>
              </w:trPr>
              <w:tc>
                <w:tcPr>
                  <w:tcW w:w="1559" w:type="dxa"/>
                  <w:shd w:val="clear" w:color="auto" w:fill="auto"/>
                  <w:vAlign w:val="center"/>
                </w:tcPr>
                <w:p w14:paraId="61016FE6" w14:textId="77777777" w:rsidR="003372BF" w:rsidRPr="004B509B" w:rsidRDefault="003372BF" w:rsidP="003372BF">
                  <w:pPr>
                    <w:jc w:val="center"/>
                    <w:rPr>
                      <w:color w:val="000000"/>
                      <w:sz w:val="20"/>
                      <w:szCs w:val="20"/>
                    </w:rPr>
                  </w:pPr>
                  <w:r w:rsidRPr="004B509B">
                    <w:rPr>
                      <w:color w:val="000000"/>
                      <w:sz w:val="20"/>
                      <w:szCs w:val="20"/>
                    </w:rPr>
                    <w:t>2.0 ± 0.5°C</w:t>
                  </w:r>
                </w:p>
              </w:tc>
              <w:tc>
                <w:tcPr>
                  <w:tcW w:w="1843" w:type="dxa"/>
                  <w:shd w:val="clear" w:color="auto" w:fill="auto"/>
                  <w:vAlign w:val="center"/>
                </w:tcPr>
                <w:p w14:paraId="0F2EB6FB" w14:textId="77777777" w:rsidR="003372BF" w:rsidRPr="004B509B" w:rsidRDefault="003372BF" w:rsidP="003372BF">
                  <w:pPr>
                    <w:jc w:val="center"/>
                    <w:rPr>
                      <w:color w:val="000000"/>
                      <w:sz w:val="20"/>
                      <w:szCs w:val="20"/>
                    </w:rPr>
                  </w:pPr>
                  <w:r w:rsidRPr="004B509B">
                    <w:rPr>
                      <w:color w:val="000000"/>
                      <w:sz w:val="20"/>
                      <w:szCs w:val="20"/>
                    </w:rPr>
                    <w:t>50 x 17 x 4 x 3</w:t>
                  </w:r>
                </w:p>
              </w:tc>
              <w:tc>
                <w:tcPr>
                  <w:tcW w:w="1276" w:type="dxa"/>
                  <w:shd w:val="clear" w:color="auto" w:fill="auto"/>
                  <w:vAlign w:val="center"/>
                </w:tcPr>
                <w:p w14:paraId="0E2E684B" w14:textId="77777777" w:rsidR="003372BF" w:rsidRPr="004B509B" w:rsidRDefault="003372BF" w:rsidP="003372BF">
                  <w:pPr>
                    <w:jc w:val="center"/>
                    <w:rPr>
                      <w:color w:val="000000"/>
                      <w:sz w:val="20"/>
                      <w:szCs w:val="20"/>
                    </w:rPr>
                  </w:pPr>
                  <w:r w:rsidRPr="004B509B">
                    <w:rPr>
                      <w:color w:val="000000"/>
                      <w:sz w:val="20"/>
                      <w:szCs w:val="20"/>
                    </w:rPr>
                    <w:t>10,200</w:t>
                  </w:r>
                </w:p>
              </w:tc>
              <w:tc>
                <w:tcPr>
                  <w:tcW w:w="1276" w:type="dxa"/>
                  <w:shd w:val="clear" w:color="auto" w:fill="auto"/>
                  <w:vAlign w:val="center"/>
                </w:tcPr>
                <w:p w14:paraId="2563C610" w14:textId="77777777" w:rsidR="003372BF" w:rsidRPr="004B509B" w:rsidRDefault="003372BF" w:rsidP="003372BF">
                  <w:pPr>
                    <w:jc w:val="center"/>
                    <w:rPr>
                      <w:color w:val="000000"/>
                      <w:sz w:val="20"/>
                      <w:szCs w:val="20"/>
                    </w:rPr>
                  </w:pPr>
                  <w:r w:rsidRPr="004B509B">
                    <w:rPr>
                      <w:color w:val="000000"/>
                      <w:sz w:val="20"/>
                      <w:szCs w:val="20"/>
                    </w:rPr>
                    <w:t>10,200</w:t>
                  </w:r>
                </w:p>
              </w:tc>
              <w:tc>
                <w:tcPr>
                  <w:tcW w:w="1275" w:type="dxa"/>
                  <w:shd w:val="clear" w:color="auto" w:fill="auto"/>
                  <w:vAlign w:val="center"/>
                </w:tcPr>
                <w:p w14:paraId="7FB20BDB" w14:textId="77777777" w:rsidR="003372BF" w:rsidRPr="004B509B" w:rsidRDefault="003372BF" w:rsidP="003372BF">
                  <w:pPr>
                    <w:jc w:val="center"/>
                    <w:rPr>
                      <w:color w:val="000000"/>
                      <w:sz w:val="20"/>
                      <w:szCs w:val="20"/>
                    </w:rPr>
                  </w:pPr>
                  <w:r w:rsidRPr="004B509B">
                    <w:rPr>
                      <w:color w:val="000000"/>
                      <w:sz w:val="20"/>
                      <w:szCs w:val="20"/>
                    </w:rPr>
                    <w:t>10,200</w:t>
                  </w:r>
                </w:p>
              </w:tc>
              <w:tc>
                <w:tcPr>
                  <w:tcW w:w="1560" w:type="dxa"/>
                  <w:shd w:val="clear" w:color="auto" w:fill="auto"/>
                  <w:vAlign w:val="center"/>
                </w:tcPr>
                <w:p w14:paraId="6C7DCBAA" w14:textId="77777777" w:rsidR="003372BF" w:rsidRPr="004B509B" w:rsidRDefault="003372BF" w:rsidP="003372BF">
                  <w:pPr>
                    <w:jc w:val="center"/>
                    <w:rPr>
                      <w:color w:val="000000"/>
                      <w:sz w:val="20"/>
                      <w:szCs w:val="20"/>
                    </w:rPr>
                  </w:pPr>
                  <w:r w:rsidRPr="004B509B">
                    <w:rPr>
                      <w:color w:val="000000"/>
                      <w:sz w:val="20"/>
                      <w:szCs w:val="20"/>
                    </w:rPr>
                    <w:t>30,600</w:t>
                  </w:r>
                </w:p>
              </w:tc>
            </w:tr>
            <w:tr w:rsidR="003372BF" w:rsidRPr="004B509B" w14:paraId="0E02F666" w14:textId="77777777" w:rsidTr="00B678ED">
              <w:trPr>
                <w:trHeight w:val="640"/>
              </w:trPr>
              <w:tc>
                <w:tcPr>
                  <w:tcW w:w="1559" w:type="dxa"/>
                  <w:shd w:val="clear" w:color="auto" w:fill="auto"/>
                  <w:vAlign w:val="center"/>
                </w:tcPr>
                <w:p w14:paraId="2D892C5C" w14:textId="77777777" w:rsidR="003372BF" w:rsidRPr="004B509B" w:rsidRDefault="003372BF" w:rsidP="003372BF">
                  <w:pPr>
                    <w:jc w:val="center"/>
                    <w:rPr>
                      <w:color w:val="000000"/>
                      <w:sz w:val="20"/>
                      <w:szCs w:val="20"/>
                    </w:rPr>
                  </w:pPr>
                  <w:r w:rsidRPr="004B509B">
                    <w:rPr>
                      <w:color w:val="000000"/>
                      <w:sz w:val="20"/>
                      <w:szCs w:val="20"/>
                    </w:rPr>
                    <w:t>3.0 ± 0.5°C</w:t>
                  </w:r>
                </w:p>
              </w:tc>
              <w:tc>
                <w:tcPr>
                  <w:tcW w:w="1843" w:type="dxa"/>
                  <w:shd w:val="clear" w:color="auto" w:fill="auto"/>
                  <w:vAlign w:val="center"/>
                </w:tcPr>
                <w:p w14:paraId="0277A363" w14:textId="77777777" w:rsidR="003372BF" w:rsidRPr="004B509B" w:rsidRDefault="003372BF" w:rsidP="003372BF">
                  <w:pPr>
                    <w:jc w:val="center"/>
                    <w:rPr>
                      <w:color w:val="000000"/>
                      <w:sz w:val="20"/>
                      <w:szCs w:val="20"/>
                    </w:rPr>
                  </w:pPr>
                  <w:r w:rsidRPr="004B509B">
                    <w:rPr>
                      <w:color w:val="000000"/>
                      <w:sz w:val="20"/>
                      <w:szCs w:val="20"/>
                    </w:rPr>
                    <w:t>50 x 17 x 4 x 3</w:t>
                  </w:r>
                </w:p>
              </w:tc>
              <w:tc>
                <w:tcPr>
                  <w:tcW w:w="1276" w:type="dxa"/>
                  <w:shd w:val="clear" w:color="auto" w:fill="auto"/>
                  <w:vAlign w:val="center"/>
                </w:tcPr>
                <w:p w14:paraId="42C3B7E6" w14:textId="77777777" w:rsidR="003372BF" w:rsidRPr="004B509B" w:rsidRDefault="003372BF" w:rsidP="003372BF">
                  <w:pPr>
                    <w:jc w:val="center"/>
                    <w:rPr>
                      <w:color w:val="000000"/>
                      <w:sz w:val="20"/>
                      <w:szCs w:val="20"/>
                    </w:rPr>
                  </w:pPr>
                  <w:r w:rsidRPr="004B509B">
                    <w:rPr>
                      <w:color w:val="000000"/>
                      <w:sz w:val="20"/>
                      <w:szCs w:val="20"/>
                    </w:rPr>
                    <w:t>10,200</w:t>
                  </w:r>
                </w:p>
              </w:tc>
              <w:tc>
                <w:tcPr>
                  <w:tcW w:w="1276" w:type="dxa"/>
                  <w:shd w:val="clear" w:color="auto" w:fill="auto"/>
                  <w:vAlign w:val="center"/>
                </w:tcPr>
                <w:p w14:paraId="6972CF77" w14:textId="77777777" w:rsidR="003372BF" w:rsidRPr="004B509B" w:rsidRDefault="003372BF" w:rsidP="003372BF">
                  <w:pPr>
                    <w:jc w:val="center"/>
                    <w:rPr>
                      <w:color w:val="000000"/>
                      <w:sz w:val="20"/>
                      <w:szCs w:val="20"/>
                    </w:rPr>
                  </w:pPr>
                  <w:r w:rsidRPr="004B509B">
                    <w:rPr>
                      <w:color w:val="000000"/>
                      <w:sz w:val="20"/>
                      <w:szCs w:val="20"/>
                    </w:rPr>
                    <w:t>10,200</w:t>
                  </w:r>
                </w:p>
              </w:tc>
              <w:tc>
                <w:tcPr>
                  <w:tcW w:w="1275" w:type="dxa"/>
                  <w:shd w:val="clear" w:color="auto" w:fill="auto"/>
                  <w:vAlign w:val="center"/>
                </w:tcPr>
                <w:p w14:paraId="748E0210" w14:textId="77777777" w:rsidR="003372BF" w:rsidRPr="004B509B" w:rsidRDefault="003372BF" w:rsidP="003372BF">
                  <w:pPr>
                    <w:jc w:val="center"/>
                    <w:rPr>
                      <w:color w:val="000000"/>
                      <w:sz w:val="20"/>
                      <w:szCs w:val="20"/>
                    </w:rPr>
                  </w:pPr>
                  <w:r w:rsidRPr="004B509B">
                    <w:rPr>
                      <w:color w:val="000000"/>
                      <w:sz w:val="20"/>
                      <w:szCs w:val="20"/>
                    </w:rPr>
                    <w:t>10,200</w:t>
                  </w:r>
                </w:p>
              </w:tc>
              <w:tc>
                <w:tcPr>
                  <w:tcW w:w="1560" w:type="dxa"/>
                  <w:shd w:val="clear" w:color="auto" w:fill="auto"/>
                  <w:vAlign w:val="center"/>
                </w:tcPr>
                <w:p w14:paraId="06F206FE" w14:textId="77777777" w:rsidR="003372BF" w:rsidRPr="004B509B" w:rsidRDefault="003372BF" w:rsidP="003372BF">
                  <w:pPr>
                    <w:jc w:val="center"/>
                    <w:rPr>
                      <w:color w:val="000000"/>
                      <w:sz w:val="20"/>
                      <w:szCs w:val="20"/>
                    </w:rPr>
                  </w:pPr>
                  <w:r w:rsidRPr="004B509B">
                    <w:rPr>
                      <w:color w:val="000000"/>
                      <w:sz w:val="20"/>
                      <w:szCs w:val="20"/>
                    </w:rPr>
                    <w:t>30,600</w:t>
                  </w:r>
                </w:p>
              </w:tc>
            </w:tr>
            <w:tr w:rsidR="003372BF" w:rsidRPr="004B509B" w14:paraId="56520D84" w14:textId="77777777" w:rsidTr="00B678ED">
              <w:trPr>
                <w:trHeight w:val="622"/>
              </w:trPr>
              <w:tc>
                <w:tcPr>
                  <w:tcW w:w="3402" w:type="dxa"/>
                  <w:gridSpan w:val="2"/>
                  <w:shd w:val="clear" w:color="auto" w:fill="auto"/>
                  <w:vAlign w:val="center"/>
                </w:tcPr>
                <w:p w14:paraId="22B35C68" w14:textId="77777777" w:rsidR="003372BF" w:rsidRPr="00075F93" w:rsidRDefault="003372BF" w:rsidP="003372BF">
                  <w:pPr>
                    <w:jc w:val="center"/>
                    <w:rPr>
                      <w:b/>
                      <w:color w:val="000000"/>
                      <w:sz w:val="20"/>
                      <w:szCs w:val="20"/>
                    </w:rPr>
                  </w:pPr>
                  <w:r w:rsidRPr="00075F93">
                    <w:rPr>
                      <w:b/>
                      <w:color w:val="000000"/>
                      <w:sz w:val="20"/>
                      <w:szCs w:val="20"/>
                    </w:rPr>
                    <w:t>Total fruit in all trials =</w:t>
                  </w:r>
                </w:p>
              </w:tc>
              <w:tc>
                <w:tcPr>
                  <w:tcW w:w="1276" w:type="dxa"/>
                  <w:shd w:val="clear" w:color="auto" w:fill="auto"/>
                  <w:vAlign w:val="center"/>
                </w:tcPr>
                <w:p w14:paraId="55ECC1D8" w14:textId="77777777" w:rsidR="003372BF" w:rsidRPr="00075F93" w:rsidRDefault="003372BF" w:rsidP="003372BF">
                  <w:pPr>
                    <w:jc w:val="center"/>
                    <w:rPr>
                      <w:b/>
                      <w:color w:val="000000"/>
                      <w:sz w:val="20"/>
                      <w:szCs w:val="20"/>
                    </w:rPr>
                  </w:pPr>
                  <w:r w:rsidRPr="00075F93">
                    <w:rPr>
                      <w:b/>
                      <w:color w:val="000000"/>
                      <w:sz w:val="20"/>
                      <w:szCs w:val="20"/>
                    </w:rPr>
                    <w:t>26,400</w:t>
                  </w:r>
                </w:p>
              </w:tc>
              <w:tc>
                <w:tcPr>
                  <w:tcW w:w="1276" w:type="dxa"/>
                  <w:shd w:val="clear" w:color="auto" w:fill="auto"/>
                  <w:vAlign w:val="center"/>
                </w:tcPr>
                <w:p w14:paraId="76D560EB" w14:textId="77777777" w:rsidR="003372BF" w:rsidRPr="00075F93" w:rsidRDefault="003372BF" w:rsidP="003372BF">
                  <w:pPr>
                    <w:jc w:val="center"/>
                    <w:rPr>
                      <w:b/>
                      <w:color w:val="000000"/>
                      <w:sz w:val="20"/>
                      <w:szCs w:val="20"/>
                    </w:rPr>
                  </w:pPr>
                  <w:r w:rsidRPr="00075F93">
                    <w:rPr>
                      <w:b/>
                      <w:color w:val="000000"/>
                      <w:sz w:val="20"/>
                      <w:szCs w:val="20"/>
                    </w:rPr>
                    <w:t>26,400</w:t>
                  </w:r>
                </w:p>
              </w:tc>
              <w:tc>
                <w:tcPr>
                  <w:tcW w:w="1275" w:type="dxa"/>
                  <w:shd w:val="clear" w:color="auto" w:fill="auto"/>
                  <w:vAlign w:val="center"/>
                </w:tcPr>
                <w:p w14:paraId="72F41553" w14:textId="77777777" w:rsidR="003372BF" w:rsidRPr="00075F93" w:rsidRDefault="003372BF" w:rsidP="003372BF">
                  <w:pPr>
                    <w:jc w:val="center"/>
                    <w:rPr>
                      <w:b/>
                      <w:color w:val="000000"/>
                      <w:sz w:val="20"/>
                      <w:szCs w:val="20"/>
                    </w:rPr>
                  </w:pPr>
                  <w:r w:rsidRPr="00075F93">
                    <w:rPr>
                      <w:b/>
                      <w:color w:val="000000"/>
                      <w:sz w:val="20"/>
                      <w:szCs w:val="20"/>
                    </w:rPr>
                    <w:t>26,400</w:t>
                  </w:r>
                </w:p>
              </w:tc>
              <w:tc>
                <w:tcPr>
                  <w:tcW w:w="1560" w:type="dxa"/>
                  <w:shd w:val="clear" w:color="auto" w:fill="auto"/>
                  <w:vAlign w:val="center"/>
                </w:tcPr>
                <w:p w14:paraId="18E2F808" w14:textId="77777777" w:rsidR="003372BF" w:rsidRPr="00075F93" w:rsidRDefault="003372BF" w:rsidP="003372BF">
                  <w:pPr>
                    <w:jc w:val="center"/>
                    <w:rPr>
                      <w:b/>
                      <w:color w:val="000000"/>
                      <w:sz w:val="20"/>
                      <w:szCs w:val="20"/>
                    </w:rPr>
                  </w:pPr>
                  <w:r w:rsidRPr="00075F93">
                    <w:rPr>
                      <w:b/>
                      <w:color w:val="000000"/>
                      <w:sz w:val="20"/>
                      <w:szCs w:val="20"/>
                    </w:rPr>
                    <w:t>79,200</w:t>
                  </w:r>
                </w:p>
              </w:tc>
            </w:tr>
          </w:tbl>
          <w:p w14:paraId="64D9655D" w14:textId="067B3FDB" w:rsidR="00B222DA" w:rsidRDefault="003372BF" w:rsidP="00482C77">
            <w:pPr>
              <w:spacing w:before="120" w:after="120"/>
              <w:rPr>
                <w:sz w:val="20"/>
                <w:szCs w:val="20"/>
              </w:rPr>
            </w:pPr>
            <w:r w:rsidRPr="00152ADD">
              <w:rPr>
                <w:sz w:val="20"/>
                <w:szCs w:val="20"/>
              </w:rPr>
              <w:t>At 1</w:t>
            </w:r>
            <w:r w:rsidRPr="00152ADD">
              <w:rPr>
                <w:sz w:val="20"/>
                <w:szCs w:val="20"/>
                <w:vertAlign w:val="superscript"/>
              </w:rPr>
              <w:t>o</w:t>
            </w:r>
            <w:r w:rsidRPr="00152ADD">
              <w:rPr>
                <w:sz w:val="20"/>
                <w:szCs w:val="20"/>
              </w:rPr>
              <w:t>C, the 10 cold exposure treatments were conducted at 1, 2, 3, 4, 5, 6, 7, 8, 9 and 10 days. Timing of exposure period began when the last probe (the probe in the warmest or slowest-to-cool fruit) in the fruit reached 1.4°C.  The treatment conditions were held at 1</w:t>
            </w:r>
            <w:r w:rsidRPr="00152ADD">
              <w:rPr>
                <w:sz w:val="20"/>
                <w:szCs w:val="20"/>
              </w:rPr>
              <w:fldChar w:fldCharType="begin"/>
            </w:r>
            <w:r w:rsidRPr="00152ADD">
              <w:rPr>
                <w:sz w:val="20"/>
                <w:szCs w:val="20"/>
              </w:rPr>
              <w:instrText>SYMBOL 177 \f "Symbol"</w:instrText>
            </w:r>
            <w:r w:rsidRPr="00152ADD">
              <w:rPr>
                <w:sz w:val="20"/>
                <w:szCs w:val="20"/>
              </w:rPr>
              <w:fldChar w:fldCharType="end"/>
            </w:r>
            <w:r w:rsidRPr="00152ADD">
              <w:rPr>
                <w:sz w:val="20"/>
                <w:szCs w:val="20"/>
              </w:rPr>
              <w:t>0.5°C over the entire experimental period. At 2</w:t>
            </w:r>
            <w:r w:rsidRPr="00152ADD">
              <w:rPr>
                <w:sz w:val="20"/>
                <w:szCs w:val="20"/>
                <w:vertAlign w:val="superscript"/>
              </w:rPr>
              <w:t>o</w:t>
            </w:r>
            <w:r w:rsidRPr="00152ADD">
              <w:rPr>
                <w:sz w:val="20"/>
                <w:szCs w:val="20"/>
              </w:rPr>
              <w:t>C and 3</w:t>
            </w:r>
            <w:r w:rsidRPr="00152ADD">
              <w:rPr>
                <w:sz w:val="20"/>
                <w:szCs w:val="20"/>
                <w:vertAlign w:val="superscript"/>
              </w:rPr>
              <w:t>o</w:t>
            </w:r>
            <w:r w:rsidRPr="00152ADD">
              <w:rPr>
                <w:sz w:val="20"/>
                <w:szCs w:val="20"/>
              </w:rPr>
              <w:t xml:space="preserve">C, the 17 cold exposures were conducted at 1, 2, 3, 4, 5, 6, 7, 8, 9, 10, 11, 12, 13, 14, 15, 16, and 17 days. Timing of exposure period began when the &gt; 50% of the probes in the fruit had reached 2.5°C or less (for the 2°C tests) or 3.5°C or less (for the 3°C tests).  The treatment conditions were held at 2°C </w:t>
            </w:r>
            <w:r w:rsidRPr="00152ADD">
              <w:rPr>
                <w:sz w:val="20"/>
                <w:szCs w:val="20"/>
              </w:rPr>
              <w:fldChar w:fldCharType="begin"/>
            </w:r>
            <w:r w:rsidRPr="00152ADD">
              <w:rPr>
                <w:sz w:val="20"/>
                <w:szCs w:val="20"/>
              </w:rPr>
              <w:instrText>SYMBOL 177 \f "Symbol"</w:instrText>
            </w:r>
            <w:r w:rsidRPr="00152ADD">
              <w:rPr>
                <w:sz w:val="20"/>
                <w:szCs w:val="20"/>
              </w:rPr>
              <w:fldChar w:fldCharType="end"/>
            </w:r>
            <w:r w:rsidRPr="00152ADD">
              <w:rPr>
                <w:sz w:val="20"/>
                <w:szCs w:val="20"/>
              </w:rPr>
              <w:t xml:space="preserve"> 0.5°C or 3°C </w:t>
            </w:r>
            <w:r w:rsidRPr="00152ADD">
              <w:rPr>
                <w:sz w:val="20"/>
                <w:szCs w:val="20"/>
              </w:rPr>
              <w:fldChar w:fldCharType="begin"/>
            </w:r>
            <w:r w:rsidRPr="00152ADD">
              <w:rPr>
                <w:sz w:val="20"/>
                <w:szCs w:val="20"/>
              </w:rPr>
              <w:instrText>SYMBOL 177 \f "Symbol"</w:instrText>
            </w:r>
            <w:r w:rsidRPr="00152ADD">
              <w:rPr>
                <w:sz w:val="20"/>
                <w:szCs w:val="20"/>
              </w:rPr>
              <w:fldChar w:fldCharType="end"/>
            </w:r>
            <w:r w:rsidRPr="00152ADD">
              <w:rPr>
                <w:sz w:val="20"/>
                <w:szCs w:val="20"/>
              </w:rPr>
              <w:t xml:space="preserve"> 0.5°C over the entire experimental period. After exposure to the specified treatment, the box containing the fruit was removed to the controlled environment room containing the control fruit for collection of surviving stages as pupae (see figure section). The number of pupae emerging at each dose was compared with the number from the untreated controls to obtain the percentage responding to the treatment.  The criterion for survival was the formation of an apparently normal puparium.</w:t>
            </w:r>
          </w:p>
          <w:p w14:paraId="0312971A" w14:textId="204201CC" w:rsidR="006A11F0" w:rsidRPr="006A11F0" w:rsidRDefault="006A11F0" w:rsidP="006A11F0">
            <w:pPr>
              <w:spacing w:before="120" w:after="120"/>
              <w:rPr>
                <w:color w:val="FF0000"/>
                <w:sz w:val="20"/>
                <w:szCs w:val="20"/>
              </w:rPr>
            </w:pPr>
            <w:r w:rsidRPr="00D82A9D">
              <w:rPr>
                <w:sz w:val="20"/>
                <w:szCs w:val="20"/>
              </w:rPr>
              <w:t xml:space="preserve">Results from the most </w:t>
            </w:r>
            <w:r w:rsidR="00E10EC0" w:rsidRPr="00D82A9D">
              <w:rPr>
                <w:sz w:val="20"/>
                <w:szCs w:val="20"/>
              </w:rPr>
              <w:t>cold tolerant stage trials for Q</w:t>
            </w:r>
            <w:r w:rsidRPr="00D82A9D">
              <w:rPr>
                <w:sz w:val="20"/>
                <w:szCs w:val="20"/>
              </w:rPr>
              <w:t xml:space="preserve">FF are summarised in Table </w:t>
            </w:r>
            <w:r w:rsidR="00E10EC0" w:rsidRPr="00D82A9D">
              <w:rPr>
                <w:sz w:val="20"/>
                <w:szCs w:val="20"/>
              </w:rPr>
              <w:t>4</w:t>
            </w:r>
            <w:r w:rsidRPr="00D82A9D">
              <w:rPr>
                <w:sz w:val="20"/>
                <w:szCs w:val="20"/>
              </w:rPr>
              <w:t xml:space="preserve"> below. </w:t>
            </w:r>
            <w:r w:rsidR="00E10EC0">
              <w:rPr>
                <w:sz w:val="20"/>
                <w:szCs w:val="20"/>
              </w:rPr>
              <w:t>T</w:t>
            </w:r>
            <w:r w:rsidR="00E10EC0" w:rsidRPr="000D51EE">
              <w:rPr>
                <w:sz w:val="20"/>
                <w:szCs w:val="20"/>
              </w:rPr>
              <w:t>he 1</w:t>
            </w:r>
            <w:r w:rsidR="00E10EC0" w:rsidRPr="000D51EE">
              <w:rPr>
                <w:sz w:val="20"/>
                <w:szCs w:val="20"/>
                <w:vertAlign w:val="superscript"/>
              </w:rPr>
              <w:t>st</w:t>
            </w:r>
            <w:r w:rsidR="00E10EC0" w:rsidRPr="000D51EE">
              <w:rPr>
                <w:sz w:val="20"/>
                <w:szCs w:val="20"/>
              </w:rPr>
              <w:t xml:space="preserve"> instar stage was shown to be the most cold tolerant at the LD</w:t>
            </w:r>
            <w:r w:rsidR="00E10EC0" w:rsidRPr="000D51EE">
              <w:rPr>
                <w:sz w:val="20"/>
                <w:szCs w:val="20"/>
                <w:vertAlign w:val="subscript"/>
              </w:rPr>
              <w:t>50</w:t>
            </w:r>
            <w:r w:rsidR="00E10EC0" w:rsidRPr="000D51EE">
              <w:rPr>
                <w:sz w:val="20"/>
                <w:szCs w:val="20"/>
              </w:rPr>
              <w:t xml:space="preserve"> </w:t>
            </w:r>
            <w:r w:rsidR="00E10EC0">
              <w:rPr>
                <w:sz w:val="20"/>
                <w:szCs w:val="20"/>
              </w:rPr>
              <w:t>and LD</w:t>
            </w:r>
            <w:r w:rsidR="00E10EC0" w:rsidRPr="00E10EC0">
              <w:rPr>
                <w:sz w:val="20"/>
                <w:szCs w:val="20"/>
                <w:vertAlign w:val="subscript"/>
              </w:rPr>
              <w:t>99</w:t>
            </w:r>
            <w:r w:rsidR="00E10EC0">
              <w:rPr>
                <w:sz w:val="20"/>
                <w:szCs w:val="20"/>
              </w:rPr>
              <w:t xml:space="preserve"> </w:t>
            </w:r>
            <w:r w:rsidR="00E10EC0" w:rsidRPr="000D51EE">
              <w:rPr>
                <w:sz w:val="20"/>
                <w:szCs w:val="20"/>
              </w:rPr>
              <w:t>estimate</w:t>
            </w:r>
            <w:r w:rsidR="00E10EC0">
              <w:rPr>
                <w:sz w:val="20"/>
                <w:szCs w:val="20"/>
              </w:rPr>
              <w:t>s</w:t>
            </w:r>
            <w:r w:rsidR="00E10EC0" w:rsidRPr="000D51EE">
              <w:rPr>
                <w:sz w:val="20"/>
                <w:szCs w:val="20"/>
              </w:rPr>
              <w:t xml:space="preserve"> for all varieties at 2</w:t>
            </w:r>
            <w:r w:rsidR="00E10EC0" w:rsidRPr="000D51EE">
              <w:rPr>
                <w:sz w:val="20"/>
                <w:szCs w:val="20"/>
                <w:vertAlign w:val="superscript"/>
              </w:rPr>
              <w:t>o</w:t>
            </w:r>
            <w:r w:rsidR="00E10EC0" w:rsidRPr="000D51EE">
              <w:rPr>
                <w:sz w:val="20"/>
                <w:szCs w:val="20"/>
              </w:rPr>
              <w:t>C and 3</w:t>
            </w:r>
            <w:r w:rsidR="00E10EC0" w:rsidRPr="000D51EE">
              <w:rPr>
                <w:sz w:val="20"/>
                <w:szCs w:val="20"/>
                <w:vertAlign w:val="superscript"/>
              </w:rPr>
              <w:t>o</w:t>
            </w:r>
            <w:r w:rsidR="00E10EC0" w:rsidRPr="000D51EE">
              <w:rPr>
                <w:sz w:val="20"/>
                <w:szCs w:val="20"/>
              </w:rPr>
              <w:t>C, however eggs were more tolerant at 1</w:t>
            </w:r>
            <w:r w:rsidR="00E10EC0" w:rsidRPr="000D51EE">
              <w:rPr>
                <w:sz w:val="20"/>
                <w:szCs w:val="20"/>
                <w:vertAlign w:val="superscript"/>
              </w:rPr>
              <w:t>o</w:t>
            </w:r>
            <w:r w:rsidR="00E10EC0" w:rsidRPr="000D51EE">
              <w:rPr>
                <w:sz w:val="20"/>
                <w:szCs w:val="20"/>
              </w:rPr>
              <w:t>C in Thompson Seedless</w:t>
            </w:r>
            <w:r w:rsidR="00622CAB">
              <w:rPr>
                <w:sz w:val="20"/>
                <w:szCs w:val="20"/>
              </w:rPr>
              <w:t xml:space="preserve"> only</w:t>
            </w:r>
            <w:r w:rsidR="00E10EC0" w:rsidRPr="000D51EE">
              <w:rPr>
                <w:sz w:val="20"/>
                <w:szCs w:val="20"/>
              </w:rPr>
              <w:t>.</w:t>
            </w:r>
          </w:p>
          <w:p w14:paraId="7B3B6CA6" w14:textId="45277282" w:rsidR="006A11F0" w:rsidRPr="00326A12" w:rsidRDefault="006A11F0" w:rsidP="006A11F0">
            <w:pPr>
              <w:spacing w:before="120"/>
              <w:rPr>
                <w:sz w:val="24"/>
              </w:rPr>
            </w:pPr>
            <w:r w:rsidRPr="009D780E">
              <w:rPr>
                <w:b/>
                <w:sz w:val="16"/>
                <w:szCs w:val="20"/>
              </w:rPr>
              <w:t xml:space="preserve">Table </w:t>
            </w:r>
            <w:r w:rsidR="00E10EC0">
              <w:rPr>
                <w:b/>
                <w:sz w:val="16"/>
                <w:szCs w:val="20"/>
              </w:rPr>
              <w:t>4</w:t>
            </w:r>
            <w:r w:rsidRPr="009D780E">
              <w:rPr>
                <w:sz w:val="16"/>
                <w:szCs w:val="20"/>
              </w:rPr>
              <w:t xml:space="preserve">: </w:t>
            </w:r>
            <w:r w:rsidR="00E10EC0">
              <w:rPr>
                <w:sz w:val="16"/>
                <w:szCs w:val="20"/>
              </w:rPr>
              <w:t>QFF</w:t>
            </w:r>
            <w:r>
              <w:rPr>
                <w:sz w:val="16"/>
                <w:szCs w:val="20"/>
              </w:rPr>
              <w:t xml:space="preserve"> most cold tolerant life stages determined at 1</w:t>
            </w:r>
            <w:r w:rsidRPr="00F213D0">
              <w:rPr>
                <w:sz w:val="16"/>
                <w:szCs w:val="20"/>
                <w:vertAlign w:val="superscript"/>
              </w:rPr>
              <w:t>o</w:t>
            </w:r>
            <w:r>
              <w:rPr>
                <w:sz w:val="16"/>
                <w:szCs w:val="20"/>
              </w:rPr>
              <w:t>C, 2</w:t>
            </w:r>
            <w:r w:rsidRPr="00F213D0">
              <w:rPr>
                <w:sz w:val="16"/>
                <w:szCs w:val="20"/>
                <w:vertAlign w:val="superscript"/>
              </w:rPr>
              <w:t>o</w:t>
            </w:r>
            <w:r>
              <w:rPr>
                <w:sz w:val="16"/>
                <w:szCs w:val="20"/>
              </w:rPr>
              <w:t>C and 3</w:t>
            </w:r>
            <w:r w:rsidRPr="00F213D0">
              <w:rPr>
                <w:sz w:val="16"/>
                <w:szCs w:val="20"/>
                <w:vertAlign w:val="superscript"/>
              </w:rPr>
              <w:t>o</w:t>
            </w:r>
            <w:r>
              <w:rPr>
                <w:sz w:val="16"/>
                <w:szCs w:val="20"/>
              </w:rPr>
              <w:t>C.</w:t>
            </w:r>
          </w:p>
          <w:tbl>
            <w:tblPr>
              <w:tblStyle w:val="TableGrid"/>
              <w:tblW w:w="0" w:type="auto"/>
              <w:tblLook w:val="04A0" w:firstRow="1" w:lastRow="0" w:firstColumn="1" w:lastColumn="0" w:noHBand="0" w:noVBand="1"/>
            </w:tblPr>
            <w:tblGrid>
              <w:gridCol w:w="1498"/>
              <w:gridCol w:w="3347"/>
              <w:gridCol w:w="2312"/>
              <w:gridCol w:w="2079"/>
            </w:tblGrid>
            <w:tr w:rsidR="006A11F0" w14:paraId="58B46AD0" w14:textId="77777777" w:rsidTr="00B678ED">
              <w:tc>
                <w:tcPr>
                  <w:tcW w:w="1498" w:type="dxa"/>
                  <w:shd w:val="clear" w:color="auto" w:fill="F2F2F2" w:themeFill="background1" w:themeFillShade="F2"/>
                </w:tcPr>
                <w:p w14:paraId="31C422F4" w14:textId="77777777" w:rsidR="006A11F0" w:rsidRPr="00254DF8" w:rsidRDefault="006A11F0" w:rsidP="006A11F0">
                  <w:pPr>
                    <w:spacing w:before="120" w:after="120"/>
                    <w:rPr>
                      <w:b/>
                      <w:szCs w:val="20"/>
                    </w:rPr>
                  </w:pPr>
                  <w:r w:rsidRPr="00254DF8">
                    <w:rPr>
                      <w:b/>
                      <w:szCs w:val="20"/>
                    </w:rPr>
                    <w:t>Fruit</w:t>
                  </w:r>
                </w:p>
              </w:tc>
              <w:tc>
                <w:tcPr>
                  <w:tcW w:w="3347" w:type="dxa"/>
                  <w:shd w:val="clear" w:color="auto" w:fill="F2F2F2" w:themeFill="background1" w:themeFillShade="F2"/>
                </w:tcPr>
                <w:p w14:paraId="4C7DC4C7" w14:textId="77777777" w:rsidR="006A11F0" w:rsidRPr="00254DF8" w:rsidRDefault="006A11F0" w:rsidP="006A11F0">
                  <w:pPr>
                    <w:spacing w:before="120" w:after="120"/>
                    <w:rPr>
                      <w:b/>
                      <w:szCs w:val="20"/>
                    </w:rPr>
                  </w:pPr>
                  <w:r w:rsidRPr="00254DF8">
                    <w:rPr>
                      <w:b/>
                      <w:szCs w:val="20"/>
                    </w:rPr>
                    <w:t>Treatment temperature</w:t>
                  </w:r>
                </w:p>
              </w:tc>
              <w:tc>
                <w:tcPr>
                  <w:tcW w:w="2312" w:type="dxa"/>
                  <w:shd w:val="clear" w:color="auto" w:fill="F2F2F2" w:themeFill="background1" w:themeFillShade="F2"/>
                </w:tcPr>
                <w:p w14:paraId="0FF2F3D7" w14:textId="77777777" w:rsidR="006A11F0" w:rsidRPr="00254DF8" w:rsidRDefault="006A11F0" w:rsidP="006A11F0">
                  <w:pPr>
                    <w:spacing w:before="120" w:after="120"/>
                    <w:rPr>
                      <w:b/>
                      <w:szCs w:val="20"/>
                    </w:rPr>
                  </w:pPr>
                  <w:r w:rsidRPr="00254DF8">
                    <w:rPr>
                      <w:b/>
                      <w:szCs w:val="20"/>
                    </w:rPr>
                    <w:t>Most cold tolerant life stage</w:t>
                  </w:r>
                  <w:r>
                    <w:rPr>
                      <w:b/>
                      <w:szCs w:val="20"/>
                    </w:rPr>
                    <w:t xml:space="preserve"> at LD</w:t>
                  </w:r>
                  <w:r w:rsidRPr="00B925AD">
                    <w:rPr>
                      <w:b/>
                      <w:szCs w:val="20"/>
                      <w:vertAlign w:val="subscript"/>
                    </w:rPr>
                    <w:t>50</w:t>
                  </w:r>
                </w:p>
              </w:tc>
              <w:tc>
                <w:tcPr>
                  <w:tcW w:w="2079" w:type="dxa"/>
                  <w:shd w:val="clear" w:color="auto" w:fill="F2F2F2" w:themeFill="background1" w:themeFillShade="F2"/>
                </w:tcPr>
                <w:p w14:paraId="76814802" w14:textId="77777777" w:rsidR="006A11F0" w:rsidRPr="00254DF8" w:rsidRDefault="006A11F0" w:rsidP="006A11F0">
                  <w:pPr>
                    <w:spacing w:before="120" w:after="120"/>
                    <w:rPr>
                      <w:b/>
                      <w:szCs w:val="20"/>
                    </w:rPr>
                  </w:pPr>
                  <w:r w:rsidRPr="00254DF8">
                    <w:rPr>
                      <w:b/>
                      <w:szCs w:val="20"/>
                    </w:rPr>
                    <w:t>Most cold tolerant life stage</w:t>
                  </w:r>
                  <w:r>
                    <w:rPr>
                      <w:b/>
                      <w:szCs w:val="20"/>
                    </w:rPr>
                    <w:t xml:space="preserve"> at LD</w:t>
                  </w:r>
                  <w:r>
                    <w:rPr>
                      <w:b/>
                      <w:szCs w:val="20"/>
                      <w:vertAlign w:val="subscript"/>
                    </w:rPr>
                    <w:t>99</w:t>
                  </w:r>
                </w:p>
              </w:tc>
            </w:tr>
            <w:tr w:rsidR="00A26752" w14:paraId="3C2494D8" w14:textId="77777777" w:rsidTr="00B678ED">
              <w:tc>
                <w:tcPr>
                  <w:tcW w:w="1498" w:type="dxa"/>
                  <w:vMerge w:val="restart"/>
                </w:tcPr>
                <w:p w14:paraId="1C729198" w14:textId="77777777" w:rsidR="00A26752" w:rsidRDefault="00A26752" w:rsidP="006A11F0">
                  <w:pPr>
                    <w:spacing w:before="120" w:after="120"/>
                    <w:rPr>
                      <w:szCs w:val="20"/>
                    </w:rPr>
                  </w:pPr>
                  <w:r>
                    <w:rPr>
                      <w:szCs w:val="20"/>
                    </w:rPr>
                    <w:t>Red Globe</w:t>
                  </w:r>
                </w:p>
              </w:tc>
              <w:tc>
                <w:tcPr>
                  <w:tcW w:w="3347" w:type="dxa"/>
                </w:tcPr>
                <w:p w14:paraId="72483A80" w14:textId="606CF8A1" w:rsidR="00A26752" w:rsidRDefault="00A26752" w:rsidP="006A11F0">
                  <w:pPr>
                    <w:spacing w:before="120" w:after="120"/>
                    <w:rPr>
                      <w:szCs w:val="20"/>
                    </w:rPr>
                  </w:pPr>
                  <w:r>
                    <w:rPr>
                      <w:szCs w:val="20"/>
                    </w:rPr>
                    <w:t>2</w:t>
                  </w:r>
                  <w:r w:rsidRPr="00254DF8">
                    <w:rPr>
                      <w:szCs w:val="20"/>
                      <w:vertAlign w:val="superscript"/>
                    </w:rPr>
                    <w:t>o</w:t>
                  </w:r>
                  <w:r>
                    <w:rPr>
                      <w:szCs w:val="20"/>
                    </w:rPr>
                    <w:t>C</w:t>
                  </w:r>
                </w:p>
              </w:tc>
              <w:tc>
                <w:tcPr>
                  <w:tcW w:w="2312" w:type="dxa"/>
                </w:tcPr>
                <w:p w14:paraId="57F928E0" w14:textId="4F8B18FF" w:rsidR="00A26752" w:rsidRDefault="00A26752" w:rsidP="006A11F0">
                  <w:pPr>
                    <w:spacing w:before="120" w:after="120"/>
                    <w:rPr>
                      <w:szCs w:val="20"/>
                    </w:rPr>
                  </w:pPr>
                  <w:r>
                    <w:rPr>
                      <w:szCs w:val="20"/>
                    </w:rPr>
                    <w:t>1</w:t>
                  </w:r>
                  <w:r w:rsidRPr="00956800">
                    <w:rPr>
                      <w:szCs w:val="20"/>
                      <w:vertAlign w:val="superscript"/>
                    </w:rPr>
                    <w:t>st</w:t>
                  </w:r>
                  <w:r>
                    <w:rPr>
                      <w:szCs w:val="20"/>
                    </w:rPr>
                    <w:t xml:space="preserve"> </w:t>
                  </w:r>
                  <w:r w:rsidRPr="00925870">
                    <w:rPr>
                      <w:szCs w:val="20"/>
                    </w:rPr>
                    <w:t>instar</w:t>
                  </w:r>
                </w:p>
              </w:tc>
              <w:tc>
                <w:tcPr>
                  <w:tcW w:w="2079" w:type="dxa"/>
                </w:tcPr>
                <w:p w14:paraId="0CA1F444" w14:textId="264AC6AE" w:rsidR="00A26752" w:rsidRDefault="00A26752" w:rsidP="006A11F0">
                  <w:pPr>
                    <w:spacing w:before="120" w:after="120"/>
                    <w:rPr>
                      <w:szCs w:val="20"/>
                    </w:rPr>
                  </w:pPr>
                  <w:r>
                    <w:rPr>
                      <w:szCs w:val="20"/>
                    </w:rPr>
                    <w:t>1</w:t>
                  </w:r>
                  <w:r w:rsidRPr="00956800">
                    <w:rPr>
                      <w:szCs w:val="20"/>
                      <w:vertAlign w:val="superscript"/>
                    </w:rPr>
                    <w:t>st</w:t>
                  </w:r>
                  <w:r>
                    <w:rPr>
                      <w:szCs w:val="20"/>
                    </w:rPr>
                    <w:t xml:space="preserve"> instar</w:t>
                  </w:r>
                </w:p>
              </w:tc>
            </w:tr>
            <w:tr w:rsidR="00A26752" w14:paraId="67F5FAC7" w14:textId="77777777" w:rsidTr="00B678ED">
              <w:tc>
                <w:tcPr>
                  <w:tcW w:w="1498" w:type="dxa"/>
                  <w:vMerge/>
                </w:tcPr>
                <w:p w14:paraId="626EE886" w14:textId="77777777" w:rsidR="00A26752" w:rsidRDefault="00A26752" w:rsidP="006A11F0">
                  <w:pPr>
                    <w:spacing w:before="120" w:after="120"/>
                    <w:rPr>
                      <w:szCs w:val="20"/>
                    </w:rPr>
                  </w:pPr>
                </w:p>
              </w:tc>
              <w:tc>
                <w:tcPr>
                  <w:tcW w:w="3347" w:type="dxa"/>
                </w:tcPr>
                <w:p w14:paraId="53DB5683" w14:textId="3AFA194A" w:rsidR="00A26752" w:rsidRDefault="00A26752" w:rsidP="006A11F0">
                  <w:pPr>
                    <w:spacing w:before="120" w:after="120"/>
                    <w:rPr>
                      <w:szCs w:val="20"/>
                    </w:rPr>
                  </w:pPr>
                  <w:r>
                    <w:rPr>
                      <w:szCs w:val="20"/>
                    </w:rPr>
                    <w:t>3</w:t>
                  </w:r>
                  <w:r w:rsidRPr="00254DF8">
                    <w:rPr>
                      <w:szCs w:val="20"/>
                      <w:vertAlign w:val="superscript"/>
                    </w:rPr>
                    <w:t>o</w:t>
                  </w:r>
                  <w:r>
                    <w:rPr>
                      <w:szCs w:val="20"/>
                    </w:rPr>
                    <w:t>C</w:t>
                  </w:r>
                </w:p>
              </w:tc>
              <w:tc>
                <w:tcPr>
                  <w:tcW w:w="2312" w:type="dxa"/>
                </w:tcPr>
                <w:p w14:paraId="2092C6C5" w14:textId="1736DF72" w:rsidR="00A26752" w:rsidRDefault="00A26752" w:rsidP="006A11F0">
                  <w:pPr>
                    <w:spacing w:before="120" w:after="120"/>
                    <w:rPr>
                      <w:szCs w:val="20"/>
                    </w:rPr>
                  </w:pPr>
                  <w:r>
                    <w:rPr>
                      <w:szCs w:val="20"/>
                    </w:rPr>
                    <w:t>1</w:t>
                  </w:r>
                  <w:r w:rsidRPr="00956800">
                    <w:rPr>
                      <w:szCs w:val="20"/>
                      <w:vertAlign w:val="superscript"/>
                    </w:rPr>
                    <w:t>st</w:t>
                  </w:r>
                  <w:r>
                    <w:rPr>
                      <w:szCs w:val="20"/>
                    </w:rPr>
                    <w:t xml:space="preserve"> instar</w:t>
                  </w:r>
                </w:p>
              </w:tc>
              <w:tc>
                <w:tcPr>
                  <w:tcW w:w="2079" w:type="dxa"/>
                </w:tcPr>
                <w:p w14:paraId="39E02B9D" w14:textId="0173B875" w:rsidR="00A26752" w:rsidRPr="00925870" w:rsidRDefault="00A26752" w:rsidP="006A11F0">
                  <w:pPr>
                    <w:spacing w:before="120" w:after="120"/>
                    <w:rPr>
                      <w:szCs w:val="20"/>
                    </w:rPr>
                  </w:pPr>
                  <w:r>
                    <w:rPr>
                      <w:szCs w:val="20"/>
                    </w:rPr>
                    <w:t>1</w:t>
                  </w:r>
                  <w:r w:rsidRPr="00956800">
                    <w:rPr>
                      <w:szCs w:val="20"/>
                      <w:vertAlign w:val="superscript"/>
                    </w:rPr>
                    <w:t>st</w:t>
                  </w:r>
                  <w:r>
                    <w:rPr>
                      <w:szCs w:val="20"/>
                    </w:rPr>
                    <w:t xml:space="preserve"> instar</w:t>
                  </w:r>
                </w:p>
              </w:tc>
            </w:tr>
            <w:tr w:rsidR="00A26752" w14:paraId="25C73972" w14:textId="77777777" w:rsidTr="00B678ED">
              <w:tc>
                <w:tcPr>
                  <w:tcW w:w="1498" w:type="dxa"/>
                  <w:vMerge w:val="restart"/>
                </w:tcPr>
                <w:p w14:paraId="709BFA9D" w14:textId="77777777" w:rsidR="00A26752" w:rsidRDefault="00A26752" w:rsidP="006A11F0">
                  <w:pPr>
                    <w:spacing w:before="120" w:after="120"/>
                    <w:rPr>
                      <w:szCs w:val="20"/>
                    </w:rPr>
                  </w:pPr>
                  <w:r>
                    <w:rPr>
                      <w:szCs w:val="20"/>
                    </w:rPr>
                    <w:t>Crimson Seedless</w:t>
                  </w:r>
                </w:p>
              </w:tc>
              <w:tc>
                <w:tcPr>
                  <w:tcW w:w="3347" w:type="dxa"/>
                </w:tcPr>
                <w:p w14:paraId="2AEA5C03" w14:textId="153E404C" w:rsidR="00A26752" w:rsidRDefault="00A26752" w:rsidP="006A11F0">
                  <w:pPr>
                    <w:spacing w:before="120" w:after="120"/>
                    <w:rPr>
                      <w:szCs w:val="20"/>
                    </w:rPr>
                  </w:pPr>
                  <w:r>
                    <w:rPr>
                      <w:szCs w:val="20"/>
                    </w:rPr>
                    <w:t>2</w:t>
                  </w:r>
                  <w:r w:rsidRPr="00254DF8">
                    <w:rPr>
                      <w:szCs w:val="20"/>
                      <w:vertAlign w:val="superscript"/>
                    </w:rPr>
                    <w:t>o</w:t>
                  </w:r>
                  <w:r>
                    <w:rPr>
                      <w:szCs w:val="20"/>
                    </w:rPr>
                    <w:t>C</w:t>
                  </w:r>
                </w:p>
              </w:tc>
              <w:tc>
                <w:tcPr>
                  <w:tcW w:w="2312" w:type="dxa"/>
                </w:tcPr>
                <w:p w14:paraId="7BD8A60B" w14:textId="1035597C" w:rsidR="00A26752" w:rsidRDefault="00A26752" w:rsidP="006A11F0">
                  <w:pPr>
                    <w:spacing w:before="120" w:after="120"/>
                    <w:rPr>
                      <w:szCs w:val="20"/>
                    </w:rPr>
                  </w:pPr>
                  <w:r>
                    <w:rPr>
                      <w:szCs w:val="20"/>
                    </w:rPr>
                    <w:t>1</w:t>
                  </w:r>
                  <w:r w:rsidRPr="00956800">
                    <w:rPr>
                      <w:szCs w:val="20"/>
                      <w:vertAlign w:val="superscript"/>
                    </w:rPr>
                    <w:t>st</w:t>
                  </w:r>
                  <w:r>
                    <w:rPr>
                      <w:szCs w:val="20"/>
                    </w:rPr>
                    <w:t xml:space="preserve"> instar</w:t>
                  </w:r>
                </w:p>
              </w:tc>
              <w:tc>
                <w:tcPr>
                  <w:tcW w:w="2079" w:type="dxa"/>
                </w:tcPr>
                <w:p w14:paraId="4166F4B9" w14:textId="69B6B486" w:rsidR="00A26752" w:rsidRPr="00925870" w:rsidRDefault="00A26752" w:rsidP="006A11F0">
                  <w:pPr>
                    <w:spacing w:before="120" w:after="120"/>
                    <w:rPr>
                      <w:szCs w:val="20"/>
                    </w:rPr>
                  </w:pPr>
                  <w:r>
                    <w:rPr>
                      <w:szCs w:val="20"/>
                    </w:rPr>
                    <w:t>1</w:t>
                  </w:r>
                  <w:r w:rsidRPr="00956800">
                    <w:rPr>
                      <w:szCs w:val="20"/>
                      <w:vertAlign w:val="superscript"/>
                    </w:rPr>
                    <w:t>st</w:t>
                  </w:r>
                  <w:r>
                    <w:rPr>
                      <w:szCs w:val="20"/>
                    </w:rPr>
                    <w:t xml:space="preserve"> instar</w:t>
                  </w:r>
                </w:p>
              </w:tc>
            </w:tr>
            <w:tr w:rsidR="00A26752" w14:paraId="2627181F" w14:textId="77777777" w:rsidTr="00B678ED">
              <w:tc>
                <w:tcPr>
                  <w:tcW w:w="1498" w:type="dxa"/>
                  <w:vMerge/>
                </w:tcPr>
                <w:p w14:paraId="66F394E4" w14:textId="77777777" w:rsidR="00A26752" w:rsidRDefault="00A26752" w:rsidP="006A11F0">
                  <w:pPr>
                    <w:spacing w:before="120" w:after="120"/>
                    <w:rPr>
                      <w:szCs w:val="20"/>
                    </w:rPr>
                  </w:pPr>
                </w:p>
              </w:tc>
              <w:tc>
                <w:tcPr>
                  <w:tcW w:w="3347" w:type="dxa"/>
                </w:tcPr>
                <w:p w14:paraId="29A3DDCC" w14:textId="0BED2586" w:rsidR="00A26752" w:rsidRDefault="00A26752" w:rsidP="006A11F0">
                  <w:pPr>
                    <w:spacing w:before="120" w:after="120"/>
                    <w:rPr>
                      <w:szCs w:val="20"/>
                    </w:rPr>
                  </w:pPr>
                  <w:r>
                    <w:rPr>
                      <w:szCs w:val="20"/>
                    </w:rPr>
                    <w:t>3</w:t>
                  </w:r>
                  <w:r w:rsidRPr="00254DF8">
                    <w:rPr>
                      <w:szCs w:val="20"/>
                      <w:vertAlign w:val="superscript"/>
                    </w:rPr>
                    <w:t>o</w:t>
                  </w:r>
                  <w:r>
                    <w:rPr>
                      <w:szCs w:val="20"/>
                    </w:rPr>
                    <w:t>C</w:t>
                  </w:r>
                </w:p>
              </w:tc>
              <w:tc>
                <w:tcPr>
                  <w:tcW w:w="2312" w:type="dxa"/>
                </w:tcPr>
                <w:p w14:paraId="0E80B554" w14:textId="5E6E1960" w:rsidR="00A26752" w:rsidRDefault="00A26752" w:rsidP="006A11F0">
                  <w:pPr>
                    <w:spacing w:before="120" w:after="120"/>
                    <w:rPr>
                      <w:szCs w:val="20"/>
                    </w:rPr>
                  </w:pPr>
                  <w:r>
                    <w:rPr>
                      <w:szCs w:val="20"/>
                    </w:rPr>
                    <w:t>1</w:t>
                  </w:r>
                  <w:r w:rsidRPr="00956800">
                    <w:rPr>
                      <w:szCs w:val="20"/>
                      <w:vertAlign w:val="superscript"/>
                    </w:rPr>
                    <w:t>st</w:t>
                  </w:r>
                  <w:r>
                    <w:rPr>
                      <w:szCs w:val="20"/>
                    </w:rPr>
                    <w:t xml:space="preserve"> instar</w:t>
                  </w:r>
                </w:p>
              </w:tc>
              <w:tc>
                <w:tcPr>
                  <w:tcW w:w="2079" w:type="dxa"/>
                </w:tcPr>
                <w:p w14:paraId="7AB8FF4D" w14:textId="1725B9C1" w:rsidR="00A26752" w:rsidRPr="00925870" w:rsidRDefault="00A26752" w:rsidP="006A11F0">
                  <w:pPr>
                    <w:spacing w:before="120" w:after="120"/>
                    <w:rPr>
                      <w:szCs w:val="20"/>
                    </w:rPr>
                  </w:pPr>
                  <w:r>
                    <w:rPr>
                      <w:szCs w:val="20"/>
                    </w:rPr>
                    <w:t>1</w:t>
                  </w:r>
                  <w:r w:rsidRPr="00956800">
                    <w:rPr>
                      <w:szCs w:val="20"/>
                      <w:vertAlign w:val="superscript"/>
                    </w:rPr>
                    <w:t>st</w:t>
                  </w:r>
                  <w:r>
                    <w:rPr>
                      <w:szCs w:val="20"/>
                    </w:rPr>
                    <w:t xml:space="preserve"> instar</w:t>
                  </w:r>
                </w:p>
              </w:tc>
            </w:tr>
            <w:tr w:rsidR="00A26752" w14:paraId="70A96F97" w14:textId="77777777" w:rsidTr="00B678ED">
              <w:tc>
                <w:tcPr>
                  <w:tcW w:w="1498" w:type="dxa"/>
                  <w:vMerge w:val="restart"/>
                </w:tcPr>
                <w:p w14:paraId="05C19C0E" w14:textId="77777777" w:rsidR="00A26752" w:rsidRDefault="00A26752" w:rsidP="006A11F0">
                  <w:pPr>
                    <w:spacing w:before="120" w:after="120"/>
                    <w:rPr>
                      <w:szCs w:val="20"/>
                    </w:rPr>
                  </w:pPr>
                  <w:r>
                    <w:rPr>
                      <w:szCs w:val="20"/>
                    </w:rPr>
                    <w:t>Thompson Seedless</w:t>
                  </w:r>
                </w:p>
              </w:tc>
              <w:tc>
                <w:tcPr>
                  <w:tcW w:w="3347" w:type="dxa"/>
                </w:tcPr>
                <w:p w14:paraId="6F8C7603" w14:textId="2C6FB6D6" w:rsidR="00A26752" w:rsidRDefault="00A26752" w:rsidP="006A11F0">
                  <w:pPr>
                    <w:spacing w:before="120" w:after="120"/>
                    <w:rPr>
                      <w:szCs w:val="20"/>
                    </w:rPr>
                  </w:pPr>
                  <w:r>
                    <w:rPr>
                      <w:szCs w:val="20"/>
                    </w:rPr>
                    <w:t>1</w:t>
                  </w:r>
                  <w:r w:rsidRPr="00A26752">
                    <w:rPr>
                      <w:szCs w:val="20"/>
                      <w:vertAlign w:val="superscript"/>
                    </w:rPr>
                    <w:t>o</w:t>
                  </w:r>
                  <w:r>
                    <w:rPr>
                      <w:szCs w:val="20"/>
                    </w:rPr>
                    <w:t>C</w:t>
                  </w:r>
                </w:p>
              </w:tc>
              <w:tc>
                <w:tcPr>
                  <w:tcW w:w="2312" w:type="dxa"/>
                </w:tcPr>
                <w:p w14:paraId="7A984261" w14:textId="40563E6C" w:rsidR="00A26752" w:rsidRDefault="00A26752" w:rsidP="006A11F0">
                  <w:pPr>
                    <w:spacing w:before="120" w:after="120"/>
                    <w:rPr>
                      <w:szCs w:val="20"/>
                    </w:rPr>
                  </w:pPr>
                  <w:r>
                    <w:rPr>
                      <w:szCs w:val="20"/>
                    </w:rPr>
                    <w:t>Eggs</w:t>
                  </w:r>
                </w:p>
              </w:tc>
              <w:tc>
                <w:tcPr>
                  <w:tcW w:w="2079" w:type="dxa"/>
                </w:tcPr>
                <w:p w14:paraId="3E3775A7" w14:textId="1445B1A1" w:rsidR="00A26752" w:rsidRPr="00925870" w:rsidRDefault="00A26752" w:rsidP="006A11F0">
                  <w:pPr>
                    <w:spacing w:before="120" w:after="120"/>
                    <w:rPr>
                      <w:szCs w:val="20"/>
                    </w:rPr>
                  </w:pPr>
                  <w:r>
                    <w:rPr>
                      <w:szCs w:val="20"/>
                    </w:rPr>
                    <w:t>Eggs</w:t>
                  </w:r>
                </w:p>
              </w:tc>
            </w:tr>
            <w:tr w:rsidR="00A26752" w14:paraId="07D4752D" w14:textId="77777777" w:rsidTr="00B678ED">
              <w:tc>
                <w:tcPr>
                  <w:tcW w:w="1498" w:type="dxa"/>
                  <w:vMerge/>
                </w:tcPr>
                <w:p w14:paraId="2F2AF196" w14:textId="77777777" w:rsidR="00A26752" w:rsidRDefault="00A26752" w:rsidP="00A26752">
                  <w:pPr>
                    <w:spacing w:before="120" w:after="120"/>
                    <w:rPr>
                      <w:szCs w:val="20"/>
                    </w:rPr>
                  </w:pPr>
                </w:p>
              </w:tc>
              <w:tc>
                <w:tcPr>
                  <w:tcW w:w="3347" w:type="dxa"/>
                </w:tcPr>
                <w:p w14:paraId="1D82D98B" w14:textId="5CD791F1" w:rsidR="00A26752" w:rsidRDefault="00A26752" w:rsidP="00A26752">
                  <w:pPr>
                    <w:spacing w:before="120" w:after="120"/>
                    <w:rPr>
                      <w:szCs w:val="20"/>
                    </w:rPr>
                  </w:pPr>
                  <w:r>
                    <w:rPr>
                      <w:szCs w:val="20"/>
                    </w:rPr>
                    <w:t>2</w:t>
                  </w:r>
                  <w:r w:rsidRPr="00254DF8">
                    <w:rPr>
                      <w:szCs w:val="20"/>
                      <w:vertAlign w:val="superscript"/>
                    </w:rPr>
                    <w:t>o</w:t>
                  </w:r>
                  <w:r>
                    <w:rPr>
                      <w:szCs w:val="20"/>
                    </w:rPr>
                    <w:t>C</w:t>
                  </w:r>
                </w:p>
              </w:tc>
              <w:tc>
                <w:tcPr>
                  <w:tcW w:w="2312" w:type="dxa"/>
                </w:tcPr>
                <w:p w14:paraId="3FE05900" w14:textId="5506C3B5" w:rsidR="00A26752" w:rsidRDefault="00A26752" w:rsidP="00A26752">
                  <w:pPr>
                    <w:spacing w:before="120" w:after="120"/>
                    <w:rPr>
                      <w:szCs w:val="20"/>
                    </w:rPr>
                  </w:pPr>
                  <w:r>
                    <w:rPr>
                      <w:szCs w:val="20"/>
                    </w:rPr>
                    <w:t>1</w:t>
                  </w:r>
                  <w:r w:rsidRPr="00956800">
                    <w:rPr>
                      <w:szCs w:val="20"/>
                      <w:vertAlign w:val="superscript"/>
                    </w:rPr>
                    <w:t>st</w:t>
                  </w:r>
                  <w:r>
                    <w:rPr>
                      <w:szCs w:val="20"/>
                    </w:rPr>
                    <w:t xml:space="preserve"> instar</w:t>
                  </w:r>
                </w:p>
              </w:tc>
              <w:tc>
                <w:tcPr>
                  <w:tcW w:w="2079" w:type="dxa"/>
                </w:tcPr>
                <w:p w14:paraId="1CC334FC" w14:textId="7F8EEBF0" w:rsidR="00A26752" w:rsidRPr="00925870" w:rsidRDefault="00A26752" w:rsidP="00A26752">
                  <w:pPr>
                    <w:spacing w:before="120" w:after="120"/>
                    <w:rPr>
                      <w:szCs w:val="20"/>
                    </w:rPr>
                  </w:pPr>
                  <w:r>
                    <w:rPr>
                      <w:szCs w:val="20"/>
                    </w:rPr>
                    <w:t>1</w:t>
                  </w:r>
                  <w:r w:rsidRPr="00956800">
                    <w:rPr>
                      <w:szCs w:val="20"/>
                      <w:vertAlign w:val="superscript"/>
                    </w:rPr>
                    <w:t>st</w:t>
                  </w:r>
                  <w:r>
                    <w:rPr>
                      <w:szCs w:val="20"/>
                    </w:rPr>
                    <w:t xml:space="preserve"> instar</w:t>
                  </w:r>
                </w:p>
              </w:tc>
            </w:tr>
            <w:tr w:rsidR="00A26752" w14:paraId="03D6ABB1" w14:textId="77777777" w:rsidTr="00B678ED">
              <w:tc>
                <w:tcPr>
                  <w:tcW w:w="1498" w:type="dxa"/>
                  <w:vMerge/>
                </w:tcPr>
                <w:p w14:paraId="7C9FF9B7" w14:textId="77777777" w:rsidR="00A26752" w:rsidRDefault="00A26752" w:rsidP="00A26752">
                  <w:pPr>
                    <w:spacing w:before="120" w:after="120"/>
                    <w:rPr>
                      <w:szCs w:val="20"/>
                    </w:rPr>
                  </w:pPr>
                </w:p>
              </w:tc>
              <w:tc>
                <w:tcPr>
                  <w:tcW w:w="3347" w:type="dxa"/>
                </w:tcPr>
                <w:p w14:paraId="203BCE6E" w14:textId="28FE59B0" w:rsidR="00A26752" w:rsidRDefault="00A26752" w:rsidP="00A26752">
                  <w:pPr>
                    <w:spacing w:before="120" w:after="120"/>
                    <w:rPr>
                      <w:szCs w:val="20"/>
                    </w:rPr>
                  </w:pPr>
                  <w:r>
                    <w:rPr>
                      <w:szCs w:val="20"/>
                    </w:rPr>
                    <w:t>3</w:t>
                  </w:r>
                  <w:r w:rsidRPr="00254DF8">
                    <w:rPr>
                      <w:szCs w:val="20"/>
                      <w:vertAlign w:val="superscript"/>
                    </w:rPr>
                    <w:t>o</w:t>
                  </w:r>
                  <w:r>
                    <w:rPr>
                      <w:szCs w:val="20"/>
                    </w:rPr>
                    <w:t>C</w:t>
                  </w:r>
                </w:p>
              </w:tc>
              <w:tc>
                <w:tcPr>
                  <w:tcW w:w="2312" w:type="dxa"/>
                </w:tcPr>
                <w:p w14:paraId="316B09A2" w14:textId="40C38663" w:rsidR="00A26752" w:rsidRDefault="00A26752" w:rsidP="00A26752">
                  <w:pPr>
                    <w:spacing w:before="120" w:after="120"/>
                    <w:rPr>
                      <w:szCs w:val="20"/>
                    </w:rPr>
                  </w:pPr>
                  <w:r>
                    <w:rPr>
                      <w:szCs w:val="20"/>
                    </w:rPr>
                    <w:t>1</w:t>
                  </w:r>
                  <w:r w:rsidRPr="00A26752">
                    <w:rPr>
                      <w:szCs w:val="20"/>
                      <w:vertAlign w:val="superscript"/>
                    </w:rPr>
                    <w:t>st</w:t>
                  </w:r>
                  <w:r>
                    <w:rPr>
                      <w:szCs w:val="20"/>
                    </w:rPr>
                    <w:t xml:space="preserve"> instar</w:t>
                  </w:r>
                </w:p>
              </w:tc>
              <w:tc>
                <w:tcPr>
                  <w:tcW w:w="2079" w:type="dxa"/>
                </w:tcPr>
                <w:p w14:paraId="725D641D" w14:textId="28074873" w:rsidR="00A26752" w:rsidRPr="00925870" w:rsidRDefault="00A26752" w:rsidP="00A26752">
                  <w:pPr>
                    <w:spacing w:before="120" w:after="120"/>
                    <w:rPr>
                      <w:szCs w:val="20"/>
                    </w:rPr>
                  </w:pPr>
                  <w:r>
                    <w:rPr>
                      <w:szCs w:val="20"/>
                    </w:rPr>
                    <w:t>1</w:t>
                  </w:r>
                  <w:r w:rsidRPr="00A26752">
                    <w:rPr>
                      <w:szCs w:val="20"/>
                      <w:vertAlign w:val="superscript"/>
                    </w:rPr>
                    <w:t>st</w:t>
                  </w:r>
                  <w:r>
                    <w:rPr>
                      <w:szCs w:val="20"/>
                    </w:rPr>
                    <w:t xml:space="preserve"> instar</w:t>
                  </w:r>
                </w:p>
              </w:tc>
            </w:tr>
            <w:tr w:rsidR="00905FCD" w14:paraId="1FDAA607" w14:textId="77777777" w:rsidTr="00B678ED">
              <w:tc>
                <w:tcPr>
                  <w:tcW w:w="1498" w:type="dxa"/>
                </w:tcPr>
                <w:p w14:paraId="4E6DE823" w14:textId="7C5C4078" w:rsidR="00905FCD" w:rsidRDefault="00905FCD" w:rsidP="00A26752">
                  <w:pPr>
                    <w:spacing w:before="120" w:after="120"/>
                    <w:rPr>
                      <w:szCs w:val="20"/>
                    </w:rPr>
                  </w:pPr>
                  <w:r>
                    <w:rPr>
                      <w:szCs w:val="20"/>
                    </w:rPr>
                    <w:t>Ruby Seedless</w:t>
                  </w:r>
                </w:p>
              </w:tc>
              <w:tc>
                <w:tcPr>
                  <w:tcW w:w="3347" w:type="dxa"/>
                </w:tcPr>
                <w:p w14:paraId="696F6353" w14:textId="285B214C" w:rsidR="00905FCD" w:rsidRDefault="00905FCD" w:rsidP="00A26752">
                  <w:pPr>
                    <w:spacing w:before="120" w:after="120"/>
                    <w:rPr>
                      <w:szCs w:val="20"/>
                    </w:rPr>
                  </w:pPr>
                  <w:r>
                    <w:rPr>
                      <w:szCs w:val="20"/>
                    </w:rPr>
                    <w:t>1</w:t>
                  </w:r>
                  <w:r w:rsidRPr="00905FCD">
                    <w:rPr>
                      <w:szCs w:val="20"/>
                      <w:vertAlign w:val="superscript"/>
                    </w:rPr>
                    <w:t>o</w:t>
                  </w:r>
                  <w:r>
                    <w:rPr>
                      <w:szCs w:val="20"/>
                    </w:rPr>
                    <w:t>C</w:t>
                  </w:r>
                </w:p>
              </w:tc>
              <w:tc>
                <w:tcPr>
                  <w:tcW w:w="2312" w:type="dxa"/>
                </w:tcPr>
                <w:p w14:paraId="71425478" w14:textId="518B37F1" w:rsidR="00905FCD" w:rsidRDefault="007D000A" w:rsidP="00A26752">
                  <w:pPr>
                    <w:spacing w:before="120" w:after="120"/>
                    <w:rPr>
                      <w:szCs w:val="20"/>
                    </w:rPr>
                  </w:pPr>
                  <w:r>
                    <w:rPr>
                      <w:szCs w:val="20"/>
                    </w:rPr>
                    <w:t>1</w:t>
                  </w:r>
                  <w:r w:rsidRPr="007D000A">
                    <w:rPr>
                      <w:szCs w:val="20"/>
                      <w:vertAlign w:val="superscript"/>
                    </w:rPr>
                    <w:t>st</w:t>
                  </w:r>
                  <w:r>
                    <w:rPr>
                      <w:szCs w:val="20"/>
                    </w:rPr>
                    <w:t xml:space="preserve"> instar</w:t>
                  </w:r>
                </w:p>
              </w:tc>
              <w:tc>
                <w:tcPr>
                  <w:tcW w:w="2079" w:type="dxa"/>
                </w:tcPr>
                <w:p w14:paraId="18AF8053" w14:textId="2A68B508" w:rsidR="00905FCD" w:rsidRDefault="007D000A" w:rsidP="00A26752">
                  <w:pPr>
                    <w:spacing w:before="120" w:after="120"/>
                    <w:rPr>
                      <w:szCs w:val="20"/>
                    </w:rPr>
                  </w:pPr>
                  <w:r>
                    <w:rPr>
                      <w:szCs w:val="20"/>
                    </w:rPr>
                    <w:t>1</w:t>
                  </w:r>
                  <w:r w:rsidRPr="007D000A">
                    <w:rPr>
                      <w:szCs w:val="20"/>
                      <w:vertAlign w:val="superscript"/>
                    </w:rPr>
                    <w:t>st</w:t>
                  </w:r>
                  <w:r>
                    <w:rPr>
                      <w:szCs w:val="20"/>
                    </w:rPr>
                    <w:t xml:space="preserve"> instar</w:t>
                  </w:r>
                </w:p>
              </w:tc>
            </w:tr>
            <w:tr w:rsidR="007D000A" w14:paraId="0CFC0A1B" w14:textId="77777777" w:rsidTr="00B678ED">
              <w:tc>
                <w:tcPr>
                  <w:tcW w:w="1498" w:type="dxa"/>
                </w:tcPr>
                <w:p w14:paraId="61E384DA" w14:textId="3859F838" w:rsidR="007D000A" w:rsidRDefault="007D000A" w:rsidP="00A26752">
                  <w:pPr>
                    <w:spacing w:before="120" w:after="120"/>
                    <w:rPr>
                      <w:szCs w:val="20"/>
                    </w:rPr>
                  </w:pPr>
                  <w:r>
                    <w:rPr>
                      <w:szCs w:val="20"/>
                    </w:rPr>
                    <w:t>Flame Seedless</w:t>
                  </w:r>
                </w:p>
              </w:tc>
              <w:tc>
                <w:tcPr>
                  <w:tcW w:w="3347" w:type="dxa"/>
                </w:tcPr>
                <w:p w14:paraId="706C7C7A" w14:textId="20E55A9E" w:rsidR="007D000A" w:rsidRDefault="007D000A" w:rsidP="00A26752">
                  <w:pPr>
                    <w:spacing w:before="120" w:after="120"/>
                    <w:rPr>
                      <w:szCs w:val="20"/>
                    </w:rPr>
                  </w:pPr>
                  <w:r>
                    <w:rPr>
                      <w:szCs w:val="20"/>
                    </w:rPr>
                    <w:t>1</w:t>
                  </w:r>
                  <w:r w:rsidRPr="007D000A">
                    <w:rPr>
                      <w:szCs w:val="20"/>
                      <w:vertAlign w:val="superscript"/>
                    </w:rPr>
                    <w:t>o</w:t>
                  </w:r>
                  <w:r>
                    <w:rPr>
                      <w:szCs w:val="20"/>
                    </w:rPr>
                    <w:t>C</w:t>
                  </w:r>
                </w:p>
              </w:tc>
              <w:tc>
                <w:tcPr>
                  <w:tcW w:w="2312" w:type="dxa"/>
                </w:tcPr>
                <w:p w14:paraId="0CF059FF" w14:textId="6E67D371" w:rsidR="007D000A" w:rsidRDefault="007D000A" w:rsidP="00A26752">
                  <w:pPr>
                    <w:spacing w:before="120" w:after="120"/>
                    <w:rPr>
                      <w:szCs w:val="20"/>
                    </w:rPr>
                  </w:pPr>
                  <w:r>
                    <w:rPr>
                      <w:szCs w:val="20"/>
                    </w:rPr>
                    <w:t>1</w:t>
                  </w:r>
                  <w:r w:rsidRPr="007D000A">
                    <w:rPr>
                      <w:szCs w:val="20"/>
                      <w:vertAlign w:val="superscript"/>
                    </w:rPr>
                    <w:t>st</w:t>
                  </w:r>
                  <w:r>
                    <w:rPr>
                      <w:szCs w:val="20"/>
                    </w:rPr>
                    <w:t xml:space="preserve"> instar</w:t>
                  </w:r>
                </w:p>
              </w:tc>
              <w:tc>
                <w:tcPr>
                  <w:tcW w:w="2079" w:type="dxa"/>
                </w:tcPr>
                <w:p w14:paraId="7BB940E8" w14:textId="0455D38D" w:rsidR="007D000A" w:rsidRDefault="007D000A" w:rsidP="00A26752">
                  <w:pPr>
                    <w:spacing w:before="120" w:after="120"/>
                    <w:rPr>
                      <w:szCs w:val="20"/>
                    </w:rPr>
                  </w:pPr>
                  <w:r>
                    <w:rPr>
                      <w:szCs w:val="20"/>
                    </w:rPr>
                    <w:t>1</w:t>
                  </w:r>
                  <w:r w:rsidRPr="007D000A">
                    <w:rPr>
                      <w:szCs w:val="20"/>
                      <w:vertAlign w:val="superscript"/>
                    </w:rPr>
                    <w:t>st</w:t>
                  </w:r>
                  <w:r>
                    <w:rPr>
                      <w:szCs w:val="20"/>
                    </w:rPr>
                    <w:t xml:space="preserve"> instar</w:t>
                  </w:r>
                </w:p>
              </w:tc>
            </w:tr>
          </w:tbl>
          <w:p w14:paraId="1A00C462" w14:textId="5DB12FBB" w:rsidR="006A11F0" w:rsidRPr="00B222DA" w:rsidRDefault="006A11F0" w:rsidP="00E10EC0">
            <w:pPr>
              <w:spacing w:before="120" w:after="120"/>
              <w:rPr>
                <w:rFonts w:ascii="Arial" w:eastAsia="Times" w:hAnsi="Arial"/>
                <w:sz w:val="18"/>
                <w:szCs w:val="18"/>
              </w:rPr>
            </w:pPr>
          </w:p>
        </w:tc>
      </w:tr>
      <w:tr w:rsidR="00B222DA" w:rsidRPr="00B222DA" w14:paraId="23A86887" w14:textId="77777777" w:rsidTr="0019346C">
        <w:trPr>
          <w:jc w:val="center"/>
        </w:trPr>
        <w:tc>
          <w:tcPr>
            <w:tcW w:w="0" w:type="auto"/>
            <w:tcBorders>
              <w:bottom w:val="single" w:sz="4" w:space="0" w:color="auto"/>
            </w:tcBorders>
            <w:shd w:val="clear" w:color="auto" w:fill="B7D4FF"/>
          </w:tcPr>
          <w:p w14:paraId="3F330736"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lastRenderedPageBreak/>
              <w:t>Regulated article information</w:t>
            </w:r>
          </w:p>
        </w:tc>
      </w:tr>
      <w:tr w:rsidR="00B222DA" w:rsidRPr="00B222DA" w14:paraId="48219ED2" w14:textId="77777777" w:rsidTr="0019346C">
        <w:trPr>
          <w:jc w:val="center"/>
        </w:trPr>
        <w:tc>
          <w:tcPr>
            <w:tcW w:w="0" w:type="auto"/>
            <w:shd w:val="clear" w:color="auto" w:fill="D9E8FF"/>
          </w:tcPr>
          <w:p w14:paraId="0EBEC89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4F53510" w14:textId="77777777" w:rsidTr="0019346C">
        <w:trPr>
          <w:jc w:val="center"/>
        </w:trPr>
        <w:tc>
          <w:tcPr>
            <w:tcW w:w="0" w:type="auto"/>
            <w:tcBorders>
              <w:bottom w:val="single" w:sz="4" w:space="0" w:color="auto"/>
            </w:tcBorders>
          </w:tcPr>
          <w:p w14:paraId="4CD6BBF3" w14:textId="62443A21" w:rsidR="00B222DA" w:rsidRPr="00B222DA" w:rsidRDefault="00D15F2F" w:rsidP="00B222DA">
            <w:pPr>
              <w:rPr>
                <w:rFonts w:ascii="Arial" w:eastAsia="Times" w:hAnsi="Arial"/>
                <w:sz w:val="18"/>
                <w:szCs w:val="18"/>
              </w:rPr>
            </w:pPr>
            <w:r w:rsidRPr="00152ADD">
              <w:rPr>
                <w:sz w:val="20"/>
                <w:szCs w:val="20"/>
              </w:rPr>
              <w:t>Fresh fruit for human consumption</w:t>
            </w:r>
          </w:p>
        </w:tc>
      </w:tr>
      <w:tr w:rsidR="00B222DA" w:rsidRPr="00B222DA" w14:paraId="0D9F9697" w14:textId="77777777" w:rsidTr="0019346C">
        <w:trPr>
          <w:jc w:val="center"/>
        </w:trPr>
        <w:tc>
          <w:tcPr>
            <w:tcW w:w="0" w:type="auto"/>
            <w:shd w:val="clear" w:color="auto" w:fill="D9E8FF"/>
          </w:tcPr>
          <w:p w14:paraId="2E01943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2329FBC9" w14:textId="77777777" w:rsidTr="0019346C">
        <w:trPr>
          <w:jc w:val="center"/>
        </w:trPr>
        <w:tc>
          <w:tcPr>
            <w:tcW w:w="0" w:type="auto"/>
            <w:tcBorders>
              <w:bottom w:val="single" w:sz="4" w:space="0" w:color="auto"/>
            </w:tcBorders>
          </w:tcPr>
          <w:p w14:paraId="3E60D075" w14:textId="14DFD380" w:rsidR="00B222DA" w:rsidRPr="00B222DA" w:rsidRDefault="00D15F2F" w:rsidP="00B222DA">
            <w:pPr>
              <w:rPr>
                <w:rFonts w:ascii="Arial" w:eastAsia="Times" w:hAnsi="Arial"/>
                <w:sz w:val="18"/>
                <w:szCs w:val="18"/>
              </w:rPr>
            </w:pPr>
            <w:r w:rsidRPr="001A505F">
              <w:rPr>
                <w:sz w:val="20"/>
                <w:szCs w:val="20"/>
              </w:rPr>
              <w:t xml:space="preserve">Table grapes </w:t>
            </w:r>
            <w:r w:rsidRPr="001A505F">
              <w:rPr>
                <w:i/>
                <w:sz w:val="20"/>
                <w:szCs w:val="20"/>
              </w:rPr>
              <w:t>Vitis vinifera</w:t>
            </w:r>
          </w:p>
        </w:tc>
      </w:tr>
      <w:tr w:rsidR="00B222DA" w:rsidRPr="00B222DA" w14:paraId="37FEEA31" w14:textId="77777777" w:rsidTr="0019346C">
        <w:trPr>
          <w:jc w:val="center"/>
        </w:trPr>
        <w:tc>
          <w:tcPr>
            <w:tcW w:w="0" w:type="auto"/>
            <w:shd w:val="clear" w:color="auto" w:fill="D9E8FF"/>
          </w:tcPr>
          <w:p w14:paraId="1CAD1B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3E9109" w14:textId="77777777" w:rsidTr="0019346C">
        <w:trPr>
          <w:jc w:val="center"/>
        </w:trPr>
        <w:tc>
          <w:tcPr>
            <w:tcW w:w="0" w:type="auto"/>
            <w:tcBorders>
              <w:bottom w:val="single" w:sz="4" w:space="0" w:color="auto"/>
            </w:tcBorders>
          </w:tcPr>
          <w:p w14:paraId="0D5D5F84" w14:textId="77777777" w:rsidR="00762946" w:rsidRPr="001A505F" w:rsidRDefault="00762946" w:rsidP="005E0D08">
            <w:pPr>
              <w:spacing w:before="120" w:after="120"/>
              <w:rPr>
                <w:sz w:val="20"/>
                <w:szCs w:val="20"/>
              </w:rPr>
            </w:pPr>
            <w:r w:rsidRPr="001A505F">
              <w:rPr>
                <w:sz w:val="20"/>
                <w:szCs w:val="20"/>
              </w:rPr>
              <w:t>For MFF trials, fruit was sourced from the Upper Swan Research Station and adjacent Swan Valley vineyards, 10km north of Perth in Western Australia. For the QFF trials, fruit was sourced from the Murray Valley</w:t>
            </w:r>
            <w:r>
              <w:rPr>
                <w:sz w:val="20"/>
                <w:szCs w:val="20"/>
              </w:rPr>
              <w:t xml:space="preserve"> area of</w:t>
            </w:r>
            <w:r w:rsidRPr="001A505F">
              <w:rPr>
                <w:sz w:val="20"/>
                <w:szCs w:val="20"/>
              </w:rPr>
              <w:t xml:space="preserve"> Victoria</w:t>
            </w:r>
            <w:r w:rsidRPr="001A505F" w:rsidDel="005E05F6">
              <w:rPr>
                <w:sz w:val="20"/>
                <w:szCs w:val="20"/>
              </w:rPr>
              <w:t xml:space="preserve"> </w:t>
            </w:r>
            <w:r w:rsidRPr="001A505F">
              <w:rPr>
                <w:sz w:val="20"/>
                <w:szCs w:val="20"/>
              </w:rPr>
              <w:t>in the Fruit Fly Exclusion Zone</w:t>
            </w:r>
            <w:r>
              <w:rPr>
                <w:sz w:val="20"/>
                <w:szCs w:val="20"/>
              </w:rPr>
              <w:t>.</w:t>
            </w:r>
          </w:p>
          <w:p w14:paraId="496B30DE" w14:textId="5225FDF1" w:rsidR="00B222DA" w:rsidRPr="00B222DA" w:rsidRDefault="00762946" w:rsidP="00762946">
            <w:pPr>
              <w:rPr>
                <w:rFonts w:ascii="Arial" w:eastAsia="Times" w:hAnsi="Arial"/>
                <w:sz w:val="18"/>
                <w:szCs w:val="18"/>
              </w:rPr>
            </w:pPr>
            <w:r w:rsidRPr="001A505F">
              <w:rPr>
                <w:sz w:val="20"/>
                <w:szCs w:val="20"/>
              </w:rPr>
              <w:t>All tested fruit did not receive pesticide applications and were free from pesticide residues. Fruit was harvested and stored in waxed cartons containing sulphur dioxide generator pads at 1</w:t>
            </w:r>
            <w:r w:rsidRPr="001A505F">
              <w:rPr>
                <w:sz w:val="20"/>
                <w:szCs w:val="20"/>
                <w:vertAlign w:val="superscript"/>
              </w:rPr>
              <w:t>o</w:t>
            </w:r>
            <w:r w:rsidRPr="001A505F">
              <w:rPr>
                <w:sz w:val="20"/>
                <w:szCs w:val="20"/>
              </w:rPr>
              <w:t>C and 90% RH to preserve quality. Fruit checks were undertaken and determined the treated fruit articles were of good quality following testing of sugar: acid ratio and brix levels and were suitable for the survival of immature stages of test insects at the time of infestation. For MFF trials, the sugar: acid ratios and brix values are summarised as: Red Globe (23, 16.5), Thompson Seedless (25, 17.5) and Crimson Seedless (28, 18.5). For the QFF trials, the sugar: acid ratios and brix values are summarised as: Flame Seedless (22, 17.5), Ruby Seedless (22, 17), Thompson Seedless (24, 18), Crimson Seedless (26, 18.5) and Red Globe (22, 16.5).</w:t>
            </w:r>
          </w:p>
        </w:tc>
      </w:tr>
      <w:tr w:rsidR="00B222DA" w:rsidRPr="00B222DA" w14:paraId="4BC1C64D" w14:textId="77777777" w:rsidTr="0019346C">
        <w:trPr>
          <w:jc w:val="center"/>
        </w:trPr>
        <w:tc>
          <w:tcPr>
            <w:tcW w:w="0" w:type="auto"/>
            <w:tcBorders>
              <w:bottom w:val="single" w:sz="4" w:space="0" w:color="auto"/>
            </w:tcBorders>
            <w:shd w:val="clear" w:color="auto" w:fill="B7D4FF"/>
          </w:tcPr>
          <w:p w14:paraId="6B4EDEAF"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63A682A" w14:textId="77777777" w:rsidTr="0019346C">
        <w:trPr>
          <w:jc w:val="center"/>
        </w:trPr>
        <w:tc>
          <w:tcPr>
            <w:tcW w:w="0" w:type="auto"/>
            <w:shd w:val="clear" w:color="auto" w:fill="D9E8FF"/>
          </w:tcPr>
          <w:p w14:paraId="63E153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34B357E8" w14:textId="77777777" w:rsidTr="0019346C">
        <w:trPr>
          <w:jc w:val="center"/>
        </w:trPr>
        <w:tc>
          <w:tcPr>
            <w:tcW w:w="0" w:type="auto"/>
            <w:tcBorders>
              <w:bottom w:val="single" w:sz="4" w:space="0" w:color="auto"/>
            </w:tcBorders>
          </w:tcPr>
          <w:p w14:paraId="19BAF771" w14:textId="597BD8D8" w:rsidR="00B222DA" w:rsidRPr="00B222DA" w:rsidRDefault="00E96D3D" w:rsidP="00B222DA">
            <w:pPr>
              <w:rPr>
                <w:rFonts w:ascii="Arial" w:eastAsia="Times" w:hAnsi="Arial"/>
                <w:sz w:val="18"/>
                <w:szCs w:val="18"/>
              </w:rPr>
            </w:pPr>
            <w:r w:rsidRPr="001A505F">
              <w:rPr>
                <w:sz w:val="20"/>
                <w:szCs w:val="20"/>
              </w:rPr>
              <w:t>MFF and QFF data obtained from a series of exposure periods (days) to 1</w:t>
            </w:r>
            <w:r w:rsidRPr="001A505F">
              <w:rPr>
                <w:sz w:val="20"/>
                <w:szCs w:val="20"/>
                <w:vertAlign w:val="superscript"/>
              </w:rPr>
              <w:t>o</w:t>
            </w:r>
            <w:r w:rsidRPr="001A505F">
              <w:rPr>
                <w:sz w:val="20"/>
                <w:szCs w:val="20"/>
              </w:rPr>
              <w:t>C, 2</w:t>
            </w:r>
            <w:r w:rsidRPr="001A505F">
              <w:rPr>
                <w:sz w:val="20"/>
                <w:szCs w:val="20"/>
                <w:vertAlign w:val="superscript"/>
              </w:rPr>
              <w:t>o</w:t>
            </w:r>
            <w:r w:rsidRPr="001A505F">
              <w:rPr>
                <w:sz w:val="20"/>
                <w:szCs w:val="20"/>
              </w:rPr>
              <w:t>C and 3</w:t>
            </w:r>
            <w:r w:rsidRPr="001A505F">
              <w:rPr>
                <w:sz w:val="20"/>
                <w:szCs w:val="20"/>
                <w:vertAlign w:val="superscript"/>
              </w:rPr>
              <w:t>o</w:t>
            </w:r>
            <w:r w:rsidRPr="001A505F">
              <w:rPr>
                <w:sz w:val="20"/>
                <w:szCs w:val="20"/>
              </w:rPr>
              <w:t>C of the four stages (eggs, 1</w:t>
            </w:r>
            <w:r w:rsidRPr="001A505F">
              <w:rPr>
                <w:sz w:val="20"/>
                <w:szCs w:val="20"/>
                <w:vertAlign w:val="superscript"/>
              </w:rPr>
              <w:t>st</w:t>
            </w:r>
            <w:r w:rsidRPr="001A505F">
              <w:rPr>
                <w:sz w:val="20"/>
                <w:szCs w:val="20"/>
              </w:rPr>
              <w:t>, 2</w:t>
            </w:r>
            <w:r w:rsidRPr="001A505F">
              <w:rPr>
                <w:sz w:val="20"/>
                <w:szCs w:val="20"/>
                <w:vertAlign w:val="superscript"/>
              </w:rPr>
              <w:t>nd</w:t>
            </w:r>
            <w:r w:rsidRPr="001A505F">
              <w:rPr>
                <w:sz w:val="20"/>
                <w:szCs w:val="20"/>
              </w:rPr>
              <w:t>, and 3</w:t>
            </w:r>
            <w:r w:rsidRPr="001A505F">
              <w:rPr>
                <w:sz w:val="20"/>
                <w:szCs w:val="20"/>
                <w:vertAlign w:val="superscript"/>
              </w:rPr>
              <w:t>rd</w:t>
            </w:r>
            <w:r w:rsidRPr="001A505F">
              <w:rPr>
                <w:sz w:val="20"/>
                <w:szCs w:val="20"/>
              </w:rPr>
              <w:t xml:space="preserve"> instars) were subject to probit analysis. The total number from all replicates were combined to obtain the number treated and the number responding and analysed using the GenStat package (GenStat Release 8.1 2005). For MFF data, the probit model uses a generalized linear procedure, assuming a binomial distribution for the number of responses and a probit link function between the number of responses and the logarithm (log</w:t>
            </w:r>
            <w:r w:rsidRPr="001A505F">
              <w:rPr>
                <w:sz w:val="20"/>
                <w:szCs w:val="20"/>
                <w:vertAlign w:val="subscript"/>
              </w:rPr>
              <w:t>10</w:t>
            </w:r>
            <w:r w:rsidRPr="001A505F">
              <w:rPr>
                <w:sz w:val="20"/>
                <w:szCs w:val="20"/>
              </w:rPr>
              <w:t>) of the dose. Tests on the data using the logit link function and the complementary log-log function did not significantly reduce the residual deviance and the probit link function was retained in the analysis. For QFF data, independent regression calculation was used for each stage in each fruit since most of the regression lines were not parallel which gave a better fit to the data. Testing the data using Wadley’s analysis did not give better insight into the data. The relative potency of cold to MFF and QFF was calculated at the LD</w:t>
            </w:r>
            <w:r w:rsidRPr="001A505F">
              <w:rPr>
                <w:sz w:val="20"/>
                <w:szCs w:val="20"/>
                <w:vertAlign w:val="subscript"/>
              </w:rPr>
              <w:t>50</w:t>
            </w:r>
            <w:r w:rsidRPr="001A505F">
              <w:rPr>
                <w:sz w:val="20"/>
                <w:szCs w:val="20"/>
              </w:rPr>
              <w:t xml:space="preserve"> and LD</w:t>
            </w:r>
            <w:r w:rsidRPr="001A505F">
              <w:rPr>
                <w:sz w:val="20"/>
                <w:szCs w:val="20"/>
                <w:vertAlign w:val="subscript"/>
              </w:rPr>
              <w:t>99</w:t>
            </w:r>
            <w:r w:rsidRPr="001A505F">
              <w:rPr>
                <w:sz w:val="20"/>
                <w:szCs w:val="20"/>
              </w:rPr>
              <w:t xml:space="preserve"> estimates and given as a ratio of MFF:QFF.</w:t>
            </w:r>
          </w:p>
        </w:tc>
      </w:tr>
      <w:tr w:rsidR="00B222DA" w:rsidRPr="00B222DA" w14:paraId="3ECDA112" w14:textId="77777777" w:rsidTr="0019346C">
        <w:trPr>
          <w:jc w:val="center"/>
        </w:trPr>
        <w:tc>
          <w:tcPr>
            <w:tcW w:w="0" w:type="auto"/>
            <w:shd w:val="clear" w:color="auto" w:fill="D9E8FF"/>
          </w:tcPr>
          <w:p w14:paraId="5F403F6A"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7CA5E23C" w14:textId="77777777" w:rsidTr="0019346C">
        <w:trPr>
          <w:jc w:val="center"/>
        </w:trPr>
        <w:tc>
          <w:tcPr>
            <w:tcW w:w="0" w:type="auto"/>
            <w:tcBorders>
              <w:bottom w:val="single" w:sz="4" w:space="0" w:color="auto"/>
            </w:tcBorders>
          </w:tcPr>
          <w:p w14:paraId="27FDD81D" w14:textId="67CEDE11" w:rsidR="00AF6847" w:rsidRPr="001A505F" w:rsidRDefault="00AF6847" w:rsidP="00AF6847">
            <w:pPr>
              <w:spacing w:before="120" w:after="120"/>
              <w:rPr>
                <w:sz w:val="20"/>
                <w:szCs w:val="20"/>
              </w:rPr>
            </w:pPr>
            <w:r w:rsidRPr="001A505F">
              <w:rPr>
                <w:sz w:val="20"/>
                <w:szCs w:val="20"/>
              </w:rPr>
              <w:t>For the MFF trials, a total of 5 cold rooms were used and the refrigeration for each room was supplied by 5 x Kirby (Model AW43MHGB2) belt driven condensing units on R22 refrigerant. For two of the cold rooms, this was supplemented with Kirby (Model KCR45) Induced Drought Evaporator units with a refrigeration capacity of 3760 Watts at 1</w:t>
            </w:r>
            <w:r w:rsidRPr="001A505F">
              <w:rPr>
                <w:sz w:val="20"/>
                <w:szCs w:val="20"/>
                <w:vertAlign w:val="superscript"/>
              </w:rPr>
              <w:t>o</w:t>
            </w:r>
            <w:r w:rsidRPr="001A505F">
              <w:rPr>
                <w:sz w:val="20"/>
                <w:szCs w:val="20"/>
              </w:rPr>
              <w:t>C. The temperature in these room was controlled through a surface mounted electronic thermostat (DIXELL, Italy) having a temperature range of -50 to +110°C with a probe in the return air path.</w:t>
            </w:r>
            <w:r w:rsidRPr="001A505F">
              <w:rPr>
                <w:sz w:val="24"/>
              </w:rPr>
              <w:t xml:space="preserve"> </w:t>
            </w:r>
            <w:r w:rsidRPr="001A505F">
              <w:rPr>
                <w:sz w:val="20"/>
                <w:szCs w:val="20"/>
              </w:rPr>
              <w:t xml:space="preserve">Each of these rooms were fitted with two fans (400 mm 4 blade propeller type) to circulate air across the evaporator at an air flow averaging 650 litres/second measured at various points in the room. </w:t>
            </w:r>
            <w:r>
              <w:rPr>
                <w:sz w:val="20"/>
                <w:szCs w:val="20"/>
              </w:rPr>
              <w:t>T</w:t>
            </w:r>
            <w:r w:rsidRPr="001A505F">
              <w:rPr>
                <w:sz w:val="20"/>
                <w:szCs w:val="20"/>
              </w:rPr>
              <w:t>he remaining three rooms were supplemented with 3 x Muller MNDE33 Induced Draught Evaporator units with a refrigeration capacity of 4580 Watts at 1</w:t>
            </w:r>
            <w:r w:rsidRPr="001A505F">
              <w:rPr>
                <w:sz w:val="20"/>
                <w:szCs w:val="20"/>
                <w:vertAlign w:val="superscript"/>
              </w:rPr>
              <w:t>o</w:t>
            </w:r>
            <w:r w:rsidRPr="001A505F">
              <w:rPr>
                <w:sz w:val="20"/>
                <w:szCs w:val="20"/>
              </w:rPr>
              <w:t xml:space="preserve">C. The temperature of each room is separately controlled through a surface mounted electronic thermostat (CAREL, Italy) having a temperature range of -10 to +70 °C with a probe mounted in the return air path.  1 x Defrost cycle is at 2000 </w:t>
            </w:r>
            <w:r w:rsidR="009B66A0">
              <w:rPr>
                <w:sz w:val="20"/>
                <w:szCs w:val="20"/>
              </w:rPr>
              <w:lastRenderedPageBreak/>
              <w:t xml:space="preserve">hrs. </w:t>
            </w:r>
            <w:r w:rsidRPr="001A505F">
              <w:rPr>
                <w:sz w:val="20"/>
                <w:szCs w:val="20"/>
              </w:rPr>
              <w:t xml:space="preserve">Six fans, two for each </w:t>
            </w:r>
            <w:r>
              <w:rPr>
                <w:sz w:val="20"/>
                <w:szCs w:val="20"/>
              </w:rPr>
              <w:t xml:space="preserve">[remaining] </w:t>
            </w:r>
            <w:r w:rsidRPr="001A505F">
              <w:rPr>
                <w:sz w:val="20"/>
                <w:szCs w:val="20"/>
              </w:rPr>
              <w:t>room (350 mm 4 blade propeller type) circulate air across the evaporator at an air flow averaging 800 litres/second measured at various points in the room.  The fans are switched off during the defrost cycle.</w:t>
            </w:r>
          </w:p>
          <w:p w14:paraId="5058A940" w14:textId="77777777" w:rsidR="00AF6847" w:rsidRPr="001A505F" w:rsidRDefault="00AF6847" w:rsidP="00AF6847">
            <w:pPr>
              <w:spacing w:before="120" w:after="120"/>
              <w:rPr>
                <w:sz w:val="20"/>
                <w:szCs w:val="20"/>
              </w:rPr>
            </w:pPr>
            <w:r w:rsidRPr="001A505F">
              <w:rPr>
                <w:sz w:val="20"/>
                <w:szCs w:val="20"/>
              </w:rPr>
              <w:t>For the QFF trials, refrigeration was supplied by a forced draft cooler with a capacity of 12,000 British thermal units/hour, a thermal depression of 5.6</w:t>
            </w:r>
            <w:r w:rsidRPr="001A505F">
              <w:rPr>
                <w:sz w:val="20"/>
                <w:szCs w:val="20"/>
                <w:vertAlign w:val="superscript"/>
              </w:rPr>
              <w:t>o</w:t>
            </w:r>
            <w:r w:rsidRPr="001A505F">
              <w:rPr>
                <w:sz w:val="20"/>
                <w:szCs w:val="20"/>
              </w:rPr>
              <w:t>C. Air circulated at approximately 96.3m</w:t>
            </w:r>
            <w:r w:rsidRPr="001A505F">
              <w:rPr>
                <w:sz w:val="20"/>
                <w:szCs w:val="20"/>
                <w:vertAlign w:val="superscript"/>
              </w:rPr>
              <w:t>3</w:t>
            </w:r>
            <w:r w:rsidRPr="001A505F">
              <w:rPr>
                <w:sz w:val="20"/>
                <w:szCs w:val="20"/>
              </w:rPr>
              <w:t xml:space="preserve">/minute. The </w:t>
            </w:r>
            <w:r>
              <w:rPr>
                <w:sz w:val="20"/>
                <w:szCs w:val="20"/>
              </w:rPr>
              <w:t xml:space="preserve">refrigerant </w:t>
            </w:r>
            <w:r w:rsidRPr="001A505F">
              <w:rPr>
                <w:sz w:val="20"/>
                <w:szCs w:val="20"/>
              </w:rPr>
              <w:t xml:space="preserve">coil </w:t>
            </w:r>
            <w:r>
              <w:rPr>
                <w:sz w:val="20"/>
                <w:szCs w:val="20"/>
              </w:rPr>
              <w:t>wa</w:t>
            </w:r>
            <w:r w:rsidRPr="001A505F">
              <w:rPr>
                <w:sz w:val="20"/>
                <w:szCs w:val="20"/>
              </w:rPr>
              <w:t>s prewired with replaceable electric heaters</w:t>
            </w:r>
            <w:r>
              <w:rPr>
                <w:sz w:val="20"/>
                <w:szCs w:val="20"/>
              </w:rPr>
              <w:t xml:space="preserve"> and</w:t>
            </w:r>
            <w:r w:rsidRPr="001A505F">
              <w:rPr>
                <w:sz w:val="20"/>
                <w:szCs w:val="20"/>
              </w:rPr>
              <w:t xml:space="preserve"> </w:t>
            </w:r>
            <w:r>
              <w:rPr>
                <w:sz w:val="20"/>
                <w:szCs w:val="20"/>
              </w:rPr>
              <w:t>t</w:t>
            </w:r>
            <w:r w:rsidRPr="001A505F">
              <w:rPr>
                <w:sz w:val="20"/>
                <w:szCs w:val="20"/>
              </w:rPr>
              <w:t xml:space="preserve">he unit </w:t>
            </w:r>
            <w:r>
              <w:rPr>
                <w:sz w:val="20"/>
                <w:szCs w:val="20"/>
              </w:rPr>
              <w:t>wa</w:t>
            </w:r>
            <w:r w:rsidRPr="001A505F">
              <w:rPr>
                <w:sz w:val="20"/>
                <w:szCs w:val="20"/>
              </w:rPr>
              <w:t xml:space="preserve">s fitted with a removable heated drain pan </w:t>
            </w:r>
            <w:r>
              <w:rPr>
                <w:sz w:val="20"/>
                <w:szCs w:val="20"/>
              </w:rPr>
              <w:t xml:space="preserve">which </w:t>
            </w:r>
            <w:r w:rsidRPr="001A505F">
              <w:rPr>
                <w:sz w:val="20"/>
                <w:szCs w:val="20"/>
              </w:rPr>
              <w:t>drained to waste via a 25mm insulated copper drain pipe.  Defrosting of the unit is controlled by a time-clocked defrost cycle controller. Five axial type fans attached to the refrigeration unit provided circulation in each room. Air cooling was achieved by means of direct expansion refrigeration evaporators in the fan coil assembly attached to the roof of each room. An air cooled, hermetically sealed condensing unit, using R404a refrigerant, located outside the rear of each room.</w:t>
            </w:r>
          </w:p>
          <w:p w14:paraId="71A90807" w14:textId="7461D87C" w:rsidR="00B222DA" w:rsidRPr="00B222DA" w:rsidRDefault="00AF6847" w:rsidP="00AF6847">
            <w:pPr>
              <w:rPr>
                <w:rFonts w:ascii="Arial" w:eastAsia="Times" w:hAnsi="Arial"/>
                <w:sz w:val="18"/>
                <w:szCs w:val="18"/>
              </w:rPr>
            </w:pPr>
            <w:r w:rsidRPr="001A505F">
              <w:rPr>
                <w:sz w:val="20"/>
                <w:szCs w:val="20"/>
              </w:rPr>
              <w:t>Temperatures were recorded using the Grant Squirrel data loggers with a resolution of ±0.05</w:t>
            </w:r>
            <w:r w:rsidRPr="001A505F">
              <w:rPr>
                <w:sz w:val="20"/>
                <w:szCs w:val="20"/>
                <w:vertAlign w:val="superscript"/>
              </w:rPr>
              <w:t>o</w:t>
            </w:r>
            <w:r w:rsidRPr="001A505F">
              <w:rPr>
                <w:sz w:val="20"/>
                <w:szCs w:val="20"/>
              </w:rPr>
              <w:t>C. Each cold room was supplied with a logger to monitor a total of 16 thermistor probes – 6 to record air temperature, the remaining ten to record fruit pulp temperatures in the core of uninfested fruit. For the MFF trials, Grant Squirrel loggers Model SQ1256 (-25 to +105</w:t>
            </w:r>
            <w:r w:rsidRPr="001A505F">
              <w:rPr>
                <w:sz w:val="20"/>
                <w:szCs w:val="20"/>
                <w:vertAlign w:val="superscript"/>
              </w:rPr>
              <w:t>o</w:t>
            </w:r>
            <w:r w:rsidRPr="001A505F">
              <w:rPr>
                <w:sz w:val="20"/>
                <w:szCs w:val="20"/>
              </w:rPr>
              <w:t>C) were used with 16 channels available. For the QFF trials, the Grant 2040 series Squirrel data loggers (-10 to +40</w:t>
            </w:r>
            <w:r w:rsidRPr="001A505F">
              <w:rPr>
                <w:sz w:val="20"/>
                <w:szCs w:val="20"/>
                <w:vertAlign w:val="superscript"/>
              </w:rPr>
              <w:t>o</w:t>
            </w:r>
            <w:r w:rsidRPr="001A505F">
              <w:rPr>
                <w:sz w:val="20"/>
                <w:szCs w:val="20"/>
              </w:rPr>
              <w:t>C) were used with 32 available channels. The units were controlled by a microprocessor which stores readings in binary (42,000 readings for SQ1256; 32,000 readings for 2040 series) shared among all deployed channels. The thermistor probes (U mini thermistors) were connected to the logger by factory built and calibrated cables and run to the desired locations in the cold room.</w:t>
            </w:r>
          </w:p>
        </w:tc>
      </w:tr>
      <w:tr w:rsidR="00B222DA" w:rsidRPr="00B222DA" w14:paraId="29638EEC" w14:textId="77777777" w:rsidTr="0019346C">
        <w:trPr>
          <w:jc w:val="center"/>
        </w:trPr>
        <w:tc>
          <w:tcPr>
            <w:tcW w:w="0" w:type="auto"/>
            <w:shd w:val="clear" w:color="auto" w:fill="D9E8FF"/>
          </w:tcPr>
          <w:p w14:paraId="02E515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Experimental design</w:t>
            </w:r>
          </w:p>
        </w:tc>
      </w:tr>
      <w:tr w:rsidR="00B222DA" w:rsidRPr="00B222DA" w14:paraId="11C0AC63" w14:textId="77777777" w:rsidTr="0019346C">
        <w:trPr>
          <w:jc w:val="center"/>
        </w:trPr>
        <w:tc>
          <w:tcPr>
            <w:tcW w:w="0" w:type="auto"/>
            <w:tcBorders>
              <w:bottom w:val="single" w:sz="4" w:space="0" w:color="auto"/>
            </w:tcBorders>
          </w:tcPr>
          <w:p w14:paraId="66E5A786" w14:textId="77777777" w:rsidR="00DC285E" w:rsidRPr="001A505F" w:rsidRDefault="00DC285E" w:rsidP="00DC285E">
            <w:pPr>
              <w:pStyle w:val="BodyText"/>
              <w:spacing w:before="120" w:after="120"/>
              <w:rPr>
                <w:rFonts w:cs="Times"/>
                <w:color w:val="221E1F"/>
                <w:sz w:val="20"/>
              </w:rPr>
            </w:pPr>
            <w:r w:rsidRPr="001A505F">
              <w:rPr>
                <w:rFonts w:cs="Times"/>
                <w:color w:val="221E1F"/>
                <w:sz w:val="20"/>
              </w:rPr>
              <w:t>The experimental design was largely guided by the format established by the Japanese Ministry of Agriculture, Forestry and Fisheries and consisted of a series of carefully conducted experiments in the following manner:</w:t>
            </w:r>
          </w:p>
          <w:p w14:paraId="1358B445" w14:textId="77777777" w:rsidR="00DC285E" w:rsidRPr="001A505F" w:rsidRDefault="00DC285E" w:rsidP="00DC285E">
            <w:pPr>
              <w:pStyle w:val="BodyText"/>
              <w:numPr>
                <w:ilvl w:val="0"/>
                <w:numId w:val="19"/>
              </w:numPr>
              <w:spacing w:before="120"/>
              <w:ind w:left="714" w:hanging="357"/>
              <w:rPr>
                <w:rFonts w:cs="Times"/>
                <w:color w:val="221E1F"/>
                <w:sz w:val="20"/>
              </w:rPr>
            </w:pPr>
            <w:r w:rsidRPr="001A505F">
              <w:rPr>
                <w:rFonts w:cs="Times"/>
                <w:color w:val="221E1F"/>
                <w:sz w:val="20"/>
              </w:rPr>
              <w:t>Receipt/storage of test fruit for the trials and qualitative/quantitative assessment of suitability for infestation;</w:t>
            </w:r>
          </w:p>
          <w:p w14:paraId="4D0886D2" w14:textId="77777777" w:rsidR="00DC285E" w:rsidRPr="001A505F" w:rsidRDefault="00DC285E" w:rsidP="00DC285E">
            <w:pPr>
              <w:pStyle w:val="BodyText"/>
              <w:numPr>
                <w:ilvl w:val="0"/>
                <w:numId w:val="19"/>
              </w:numPr>
              <w:ind w:left="714" w:hanging="357"/>
              <w:rPr>
                <w:rFonts w:cs="Times"/>
                <w:color w:val="221E1F"/>
                <w:sz w:val="20"/>
              </w:rPr>
            </w:pPr>
            <w:r w:rsidRPr="001A505F">
              <w:rPr>
                <w:rFonts w:cs="Times"/>
                <w:color w:val="221E1F"/>
                <w:sz w:val="20"/>
              </w:rPr>
              <w:t>Assessment of infestation methodology – efficiency of artificial vs natural methods and determination of the method most appropriate for experimental work.</w:t>
            </w:r>
          </w:p>
          <w:p w14:paraId="5B28F244" w14:textId="77777777" w:rsidR="00DC285E" w:rsidRPr="001A505F" w:rsidRDefault="00DC285E" w:rsidP="00DC285E">
            <w:pPr>
              <w:pStyle w:val="BodyText"/>
              <w:numPr>
                <w:ilvl w:val="0"/>
                <w:numId w:val="19"/>
              </w:numPr>
              <w:ind w:left="714" w:hanging="357"/>
              <w:rPr>
                <w:rFonts w:cs="Times"/>
                <w:color w:val="221E1F"/>
                <w:sz w:val="20"/>
              </w:rPr>
            </w:pPr>
            <w:r w:rsidRPr="001A505F">
              <w:rPr>
                <w:rFonts w:cs="Times"/>
                <w:color w:val="221E1F"/>
                <w:sz w:val="20"/>
              </w:rPr>
              <w:t>Detailed life history study conducted before each series of trials for each cultivar and species assessed to determine the rate of development of immature stages. For MFF, a total of 500 fruit (for each of 1</w:t>
            </w:r>
            <w:r w:rsidRPr="001A505F">
              <w:rPr>
                <w:rFonts w:cs="Times"/>
                <w:color w:val="221E1F"/>
                <w:sz w:val="20"/>
                <w:vertAlign w:val="superscript"/>
              </w:rPr>
              <w:t>o</w:t>
            </w:r>
            <w:r w:rsidRPr="001A505F">
              <w:rPr>
                <w:rFonts w:cs="Times"/>
                <w:color w:val="221E1F"/>
                <w:sz w:val="20"/>
              </w:rPr>
              <w:t>C, 2</w:t>
            </w:r>
            <w:r w:rsidRPr="001A505F">
              <w:rPr>
                <w:rFonts w:cs="Times"/>
                <w:color w:val="221E1F"/>
                <w:sz w:val="20"/>
                <w:vertAlign w:val="superscript"/>
              </w:rPr>
              <w:t>o</w:t>
            </w:r>
            <w:r w:rsidRPr="001A505F">
              <w:rPr>
                <w:rFonts w:cs="Times"/>
                <w:color w:val="221E1F"/>
                <w:sz w:val="20"/>
              </w:rPr>
              <w:t>C and 3</w:t>
            </w:r>
            <w:r w:rsidRPr="001A505F">
              <w:rPr>
                <w:rFonts w:cs="Times"/>
                <w:color w:val="221E1F"/>
                <w:sz w:val="20"/>
                <w:vertAlign w:val="superscript"/>
              </w:rPr>
              <w:t>o</w:t>
            </w:r>
            <w:r w:rsidRPr="001A505F">
              <w:rPr>
                <w:rFonts w:cs="Times"/>
                <w:color w:val="221E1F"/>
                <w:sz w:val="20"/>
              </w:rPr>
              <w:t>C trials) were infested and placed in controlled atmosphere at 26</w:t>
            </w:r>
            <w:r w:rsidRPr="001A505F">
              <w:rPr>
                <w:color w:val="221E1F"/>
                <w:sz w:val="20"/>
              </w:rPr>
              <w:t>±</w:t>
            </w:r>
            <w:r w:rsidRPr="001A505F">
              <w:rPr>
                <w:rFonts w:cs="Times"/>
                <w:color w:val="221E1F"/>
                <w:sz w:val="20"/>
              </w:rPr>
              <w:t>1</w:t>
            </w:r>
            <w:r w:rsidRPr="001A505F">
              <w:rPr>
                <w:rFonts w:cs="Times"/>
                <w:color w:val="221E1F"/>
                <w:sz w:val="20"/>
                <w:vertAlign w:val="superscript"/>
              </w:rPr>
              <w:t>o</w:t>
            </w:r>
            <w:r w:rsidRPr="001A505F">
              <w:rPr>
                <w:rFonts w:cs="Times"/>
                <w:color w:val="221E1F"/>
                <w:sz w:val="20"/>
              </w:rPr>
              <w:t>C, 60-65% RH and 20 fruit sampled at 24 hourly intervals for determination of life stage present. Numbers of live and dead individuals present in each life were counted and proportion determined. For QFF, 500 fruit were again infested for each of the 1</w:t>
            </w:r>
            <w:r w:rsidRPr="001A505F">
              <w:rPr>
                <w:rFonts w:cs="Times"/>
                <w:color w:val="221E1F"/>
                <w:sz w:val="20"/>
                <w:vertAlign w:val="superscript"/>
              </w:rPr>
              <w:t>o</w:t>
            </w:r>
            <w:r w:rsidRPr="001A505F">
              <w:rPr>
                <w:rFonts w:cs="Times"/>
                <w:color w:val="221E1F"/>
                <w:sz w:val="20"/>
              </w:rPr>
              <w:t>C, 2</w:t>
            </w:r>
            <w:r w:rsidRPr="001A505F">
              <w:rPr>
                <w:rFonts w:cs="Times"/>
                <w:color w:val="221E1F"/>
                <w:sz w:val="20"/>
                <w:vertAlign w:val="superscript"/>
              </w:rPr>
              <w:t>o</w:t>
            </w:r>
            <w:r w:rsidRPr="001A505F">
              <w:rPr>
                <w:rFonts w:cs="Times"/>
                <w:color w:val="221E1F"/>
                <w:sz w:val="20"/>
              </w:rPr>
              <w:t>C and 3</w:t>
            </w:r>
            <w:r w:rsidRPr="001A505F">
              <w:rPr>
                <w:rFonts w:cs="Times"/>
                <w:color w:val="221E1F"/>
                <w:sz w:val="20"/>
                <w:vertAlign w:val="superscript"/>
              </w:rPr>
              <w:t>o</w:t>
            </w:r>
            <w:r w:rsidRPr="001A505F">
              <w:rPr>
                <w:rFonts w:cs="Times"/>
                <w:color w:val="221E1F"/>
                <w:sz w:val="20"/>
              </w:rPr>
              <w:t xml:space="preserve">C trials and 50 fruit were sampled, dissected and assessed daily. </w:t>
            </w:r>
          </w:p>
          <w:p w14:paraId="4CE2FB96" w14:textId="77777777" w:rsidR="00DC285E" w:rsidRPr="001A505F" w:rsidRDefault="00DC285E" w:rsidP="00DC285E">
            <w:pPr>
              <w:pStyle w:val="BodyText"/>
              <w:numPr>
                <w:ilvl w:val="0"/>
                <w:numId w:val="19"/>
              </w:numPr>
              <w:ind w:left="714" w:hanging="357"/>
              <w:rPr>
                <w:rFonts w:cs="Times"/>
                <w:color w:val="221E1F"/>
                <w:sz w:val="20"/>
              </w:rPr>
            </w:pPr>
            <w:r w:rsidRPr="001A505F">
              <w:rPr>
                <w:rFonts w:cs="Times"/>
                <w:color w:val="221E1F"/>
                <w:sz w:val="20"/>
              </w:rPr>
              <w:t>Data obtained from the life study trials used to inform the undertaking of most tolerant life stage experiments at each temperature schedule. A total of 90,000 fruit was sampled for the MFF trials and 79,200 for the QFF trials to determine the most tolerant life stage. Estimates at LD</w:t>
            </w:r>
            <w:r w:rsidRPr="001A505F">
              <w:rPr>
                <w:rFonts w:cs="Times"/>
                <w:color w:val="221E1F"/>
                <w:sz w:val="20"/>
                <w:vertAlign w:val="subscript"/>
              </w:rPr>
              <w:t>50</w:t>
            </w:r>
            <w:r w:rsidRPr="001A505F">
              <w:rPr>
                <w:rFonts w:cs="Times"/>
                <w:color w:val="221E1F"/>
                <w:sz w:val="20"/>
              </w:rPr>
              <w:t xml:space="preserve"> and LD</w:t>
            </w:r>
            <w:r w:rsidRPr="001A505F">
              <w:rPr>
                <w:rFonts w:cs="Times"/>
                <w:color w:val="221E1F"/>
                <w:sz w:val="20"/>
                <w:vertAlign w:val="subscript"/>
              </w:rPr>
              <w:t>99</w:t>
            </w:r>
            <w:r w:rsidRPr="001A505F">
              <w:rPr>
                <w:rFonts w:cs="Times"/>
                <w:color w:val="221E1F"/>
                <w:sz w:val="20"/>
              </w:rPr>
              <w:t xml:space="preserve"> treatment mortality are assessed for each developmental life stage, with LD</w:t>
            </w:r>
            <w:r w:rsidRPr="001A505F">
              <w:rPr>
                <w:rFonts w:cs="Times"/>
                <w:color w:val="221E1F"/>
                <w:sz w:val="20"/>
                <w:vertAlign w:val="subscript"/>
              </w:rPr>
              <w:t>50</w:t>
            </w:r>
            <w:r w:rsidRPr="001A505F">
              <w:rPr>
                <w:rFonts w:cs="Times"/>
                <w:color w:val="221E1F"/>
                <w:sz w:val="20"/>
              </w:rPr>
              <w:t xml:space="preserve"> estimates used as the basis for determining the most tolerant life stage used for large scale confirmatory trials.</w:t>
            </w:r>
          </w:p>
          <w:p w14:paraId="3ADA7E03" w14:textId="77777777" w:rsidR="00DC285E" w:rsidRPr="001A505F" w:rsidRDefault="00DC285E" w:rsidP="00DC285E">
            <w:pPr>
              <w:pStyle w:val="BodyText"/>
              <w:numPr>
                <w:ilvl w:val="0"/>
                <w:numId w:val="19"/>
              </w:numPr>
              <w:ind w:left="714" w:hanging="357"/>
              <w:rPr>
                <w:rFonts w:cs="Times"/>
                <w:color w:val="221E1F"/>
                <w:sz w:val="20"/>
              </w:rPr>
            </w:pPr>
            <w:r w:rsidRPr="001A505F">
              <w:rPr>
                <w:rFonts w:cs="Times"/>
                <w:color w:val="221E1F"/>
                <w:sz w:val="20"/>
              </w:rPr>
              <w:t xml:space="preserve">Probit analysis of data obtained from most tolerant life stage trials to determine which development stage is to be used for large scale confirmatory trials. </w:t>
            </w:r>
          </w:p>
          <w:p w14:paraId="6B6EB91E" w14:textId="6B210EBB" w:rsidR="00B222DA" w:rsidRPr="00B222DA" w:rsidRDefault="00DC285E" w:rsidP="00854692">
            <w:pPr>
              <w:pStyle w:val="BodyText"/>
              <w:numPr>
                <w:ilvl w:val="0"/>
                <w:numId w:val="19"/>
              </w:numPr>
              <w:ind w:left="714" w:hanging="357"/>
              <w:rPr>
                <w:rFonts w:ascii="Arial" w:eastAsia="Times" w:hAnsi="Arial"/>
                <w:sz w:val="18"/>
                <w:szCs w:val="18"/>
              </w:rPr>
            </w:pPr>
            <w:r w:rsidRPr="001A505F">
              <w:rPr>
                <w:rFonts w:cs="Times"/>
                <w:color w:val="221E1F"/>
                <w:sz w:val="20"/>
              </w:rPr>
              <w:t xml:space="preserve">Conduct large scale confirmatory trials to assess efficacy of treatment schedules against the most tolerant life stage. Fruit from each cultivar were infested with eggs and incubated at 26 </w:t>
            </w:r>
            <w:r w:rsidRPr="001A505F">
              <w:rPr>
                <w:rFonts w:cs="Times"/>
                <w:color w:val="221E1F"/>
                <w:sz w:val="20"/>
              </w:rPr>
              <w:fldChar w:fldCharType="begin"/>
            </w:r>
            <w:r w:rsidRPr="001A505F">
              <w:rPr>
                <w:rFonts w:cs="Times"/>
                <w:color w:val="221E1F"/>
                <w:sz w:val="20"/>
              </w:rPr>
              <w:instrText>SYMBOL 177 \f "Symbol"</w:instrText>
            </w:r>
            <w:r w:rsidRPr="001A505F">
              <w:rPr>
                <w:rFonts w:cs="Times"/>
                <w:color w:val="221E1F"/>
                <w:sz w:val="20"/>
              </w:rPr>
              <w:fldChar w:fldCharType="end"/>
            </w:r>
            <w:r w:rsidRPr="001A505F">
              <w:rPr>
                <w:rFonts w:cs="Times"/>
                <w:color w:val="221E1F"/>
                <w:sz w:val="20"/>
              </w:rPr>
              <w:t xml:space="preserve"> 1</w:t>
            </w:r>
            <w:r w:rsidRPr="001A505F">
              <w:rPr>
                <w:rFonts w:cs="Times"/>
                <w:color w:val="221E1F"/>
                <w:sz w:val="20"/>
              </w:rPr>
              <w:fldChar w:fldCharType="begin"/>
            </w:r>
            <w:r w:rsidRPr="001A505F">
              <w:rPr>
                <w:rFonts w:cs="Times"/>
                <w:color w:val="221E1F"/>
                <w:sz w:val="20"/>
              </w:rPr>
              <w:instrText>SYMBOL 176 \f "Symbol"</w:instrText>
            </w:r>
            <w:r w:rsidRPr="001A505F">
              <w:rPr>
                <w:rFonts w:cs="Times"/>
                <w:color w:val="221E1F"/>
                <w:sz w:val="20"/>
              </w:rPr>
              <w:fldChar w:fldCharType="end"/>
            </w:r>
            <w:r w:rsidRPr="001A505F">
              <w:rPr>
                <w:rFonts w:cs="Times"/>
                <w:color w:val="221E1F"/>
                <w:sz w:val="20"/>
              </w:rPr>
              <w:t xml:space="preserve">C and 60 - 65 % RH to obtain &gt;10,000 insects of the most tolerant life stage (MFF - 2nds; QFF – 1sts) in each replicate to be treated. For MFF, the treated fruit (3 replicates / treatment) was exposed to cold treatment for: 16 days at 1.0 ± 0.5°C; 18 days at 2.0 ± 0.5°C; and 20 days at 3.0 ± 0.5°C. For QFF, The treated fruit was exposed to cold treatment for 12 days at 1°C±0.5°C, or 14 days at 2°C±0.5°C or 14 days at 3°C±0.5°C. After the </w:t>
            </w:r>
            <w:smartTag w:uri="urn:schemas-microsoft-com:office:smarttags" w:element="PersonName">
              <w:r w:rsidRPr="001A505F">
                <w:rPr>
                  <w:rFonts w:cs="Times"/>
                  <w:color w:val="221E1F"/>
                  <w:sz w:val="20"/>
                </w:rPr>
                <w:t>sp</w:t>
              </w:r>
            </w:smartTag>
            <w:r w:rsidRPr="001A505F">
              <w:rPr>
                <w:rFonts w:cs="Times"/>
                <w:color w:val="221E1F"/>
                <w:sz w:val="20"/>
              </w:rPr>
              <w:t xml:space="preserve">ecified treatment was completed the infested fruit was removed from the cartons and incubated at 26 </w:t>
            </w:r>
            <w:r w:rsidRPr="001A505F">
              <w:rPr>
                <w:rFonts w:cs="Times"/>
                <w:color w:val="221E1F"/>
                <w:sz w:val="20"/>
              </w:rPr>
              <w:fldChar w:fldCharType="begin"/>
            </w:r>
            <w:r w:rsidRPr="001A505F">
              <w:rPr>
                <w:rFonts w:cs="Times"/>
                <w:color w:val="221E1F"/>
                <w:sz w:val="20"/>
              </w:rPr>
              <w:instrText>SYMBOL 177 \f "Symbol"</w:instrText>
            </w:r>
            <w:r w:rsidRPr="001A505F">
              <w:rPr>
                <w:rFonts w:cs="Times"/>
                <w:color w:val="221E1F"/>
                <w:sz w:val="20"/>
              </w:rPr>
              <w:fldChar w:fldCharType="end"/>
            </w:r>
            <w:r w:rsidRPr="001A505F">
              <w:rPr>
                <w:rFonts w:cs="Times"/>
                <w:color w:val="221E1F"/>
                <w:sz w:val="20"/>
              </w:rPr>
              <w:t xml:space="preserve"> 1</w:t>
            </w:r>
            <w:r w:rsidRPr="001A505F">
              <w:rPr>
                <w:rFonts w:cs="Times"/>
                <w:color w:val="221E1F"/>
                <w:sz w:val="20"/>
              </w:rPr>
              <w:fldChar w:fldCharType="begin"/>
            </w:r>
            <w:r w:rsidRPr="001A505F">
              <w:rPr>
                <w:rFonts w:cs="Times"/>
                <w:color w:val="221E1F"/>
                <w:sz w:val="20"/>
              </w:rPr>
              <w:instrText>SYMBOL 176 \f "Symbol"</w:instrText>
            </w:r>
            <w:r w:rsidRPr="001A505F">
              <w:rPr>
                <w:rFonts w:cs="Times"/>
                <w:color w:val="221E1F"/>
                <w:sz w:val="20"/>
              </w:rPr>
              <w:fldChar w:fldCharType="end"/>
            </w:r>
            <w:r w:rsidRPr="001A505F">
              <w:rPr>
                <w:rFonts w:cs="Times"/>
                <w:color w:val="221E1F"/>
                <w:sz w:val="20"/>
              </w:rPr>
              <w:t>C and 60 - 65% RH for 3 weeks for emergence of any survivors. The cold exposure treatment was considered successful if no survivors were obtained after the incubation period of the treated fruit.</w:t>
            </w:r>
          </w:p>
        </w:tc>
      </w:tr>
      <w:tr w:rsidR="00B222DA" w:rsidRPr="00B222DA" w14:paraId="0E2A8C8E" w14:textId="77777777" w:rsidTr="0019346C">
        <w:trPr>
          <w:jc w:val="center"/>
        </w:trPr>
        <w:tc>
          <w:tcPr>
            <w:tcW w:w="0" w:type="auto"/>
            <w:shd w:val="clear" w:color="auto" w:fill="D9E8FF"/>
          </w:tcPr>
          <w:p w14:paraId="27A2087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conditions</w:t>
            </w:r>
          </w:p>
        </w:tc>
      </w:tr>
      <w:tr w:rsidR="00B222DA" w:rsidRPr="00B222DA" w14:paraId="7CA726EA" w14:textId="77777777" w:rsidTr="0019346C">
        <w:trPr>
          <w:jc w:val="center"/>
        </w:trPr>
        <w:tc>
          <w:tcPr>
            <w:tcW w:w="0" w:type="auto"/>
            <w:tcBorders>
              <w:bottom w:val="single" w:sz="4" w:space="0" w:color="auto"/>
            </w:tcBorders>
          </w:tcPr>
          <w:p w14:paraId="5DA79277" w14:textId="59BC45B1" w:rsidR="001A7312" w:rsidRPr="001A505F" w:rsidRDefault="001A7312" w:rsidP="001A7312">
            <w:pPr>
              <w:spacing w:before="120" w:after="120"/>
              <w:rPr>
                <w:sz w:val="20"/>
                <w:szCs w:val="20"/>
              </w:rPr>
            </w:pPr>
            <w:r w:rsidRPr="001A505F">
              <w:rPr>
                <w:sz w:val="20"/>
                <w:szCs w:val="20"/>
              </w:rPr>
              <w:t>Harvested fruit were stored in waxed cartons containing sulphur dioxide pads at 1</w:t>
            </w:r>
            <w:r w:rsidRPr="00D41995">
              <w:rPr>
                <w:sz w:val="20"/>
                <w:szCs w:val="20"/>
                <w:vertAlign w:val="superscript"/>
              </w:rPr>
              <w:t>o</w:t>
            </w:r>
            <w:r w:rsidRPr="001A505F">
              <w:rPr>
                <w:sz w:val="20"/>
                <w:szCs w:val="20"/>
              </w:rPr>
              <w:t>C and 90% RH to preserve quality. All experimental work was undertaken at 26±1</w:t>
            </w:r>
            <w:r w:rsidRPr="00D41995">
              <w:rPr>
                <w:sz w:val="20"/>
                <w:szCs w:val="20"/>
                <w:vertAlign w:val="superscript"/>
              </w:rPr>
              <w:t>o</w:t>
            </w:r>
            <w:r w:rsidRPr="001A505F">
              <w:rPr>
                <w:sz w:val="20"/>
                <w:szCs w:val="20"/>
              </w:rPr>
              <w:t xml:space="preserve">C and 60-65% RH, consistent with the conditions under which fruit fly colonies were maintained. Before egg inoculation the fruit was removed from the cold room and taken to the fruit holding room for 48 h where the temperature and humidity for storage is maintained at the above temperature and humidity parameters. Fruit flies were reared and maintained </w:t>
            </w:r>
            <w:r>
              <w:rPr>
                <w:sz w:val="20"/>
                <w:szCs w:val="20"/>
              </w:rPr>
              <w:t xml:space="preserve">as described earlier, with conditions set to </w:t>
            </w:r>
            <w:r w:rsidRPr="001A505F">
              <w:rPr>
                <w:sz w:val="20"/>
                <w:szCs w:val="20"/>
              </w:rPr>
              <w:t>26±1º</w:t>
            </w:r>
            <w:r>
              <w:rPr>
                <w:sz w:val="20"/>
                <w:szCs w:val="20"/>
              </w:rPr>
              <w:t>C</w:t>
            </w:r>
            <w:r w:rsidRPr="001A505F">
              <w:rPr>
                <w:sz w:val="20"/>
                <w:szCs w:val="20"/>
              </w:rPr>
              <w:t xml:space="preserve"> and </w:t>
            </w:r>
            <w:r w:rsidRPr="001A505F">
              <w:rPr>
                <w:sz w:val="20"/>
                <w:szCs w:val="20"/>
              </w:rPr>
              <w:lastRenderedPageBreak/>
              <w:t xml:space="preserve">60-65% relative humidity in a dark:light cycle of 16:8 hours for </w:t>
            </w:r>
            <w:r w:rsidR="005C7C13">
              <w:rPr>
                <w:sz w:val="20"/>
                <w:szCs w:val="20"/>
              </w:rPr>
              <w:t>MFF</w:t>
            </w:r>
            <w:r>
              <w:rPr>
                <w:sz w:val="20"/>
                <w:szCs w:val="20"/>
              </w:rPr>
              <w:t>,</w:t>
            </w:r>
            <w:r w:rsidRPr="001A505F">
              <w:rPr>
                <w:sz w:val="20"/>
                <w:szCs w:val="20"/>
              </w:rPr>
              <w:t xml:space="preserve"> and </w:t>
            </w:r>
            <w:r>
              <w:rPr>
                <w:sz w:val="20"/>
                <w:szCs w:val="20"/>
              </w:rPr>
              <w:t xml:space="preserve">a </w:t>
            </w:r>
            <w:r w:rsidRPr="001A505F">
              <w:rPr>
                <w:sz w:val="20"/>
                <w:szCs w:val="20"/>
              </w:rPr>
              <w:t xml:space="preserve">12:12 hour </w:t>
            </w:r>
            <w:r>
              <w:rPr>
                <w:sz w:val="20"/>
                <w:szCs w:val="20"/>
              </w:rPr>
              <w:t xml:space="preserve">cycle </w:t>
            </w:r>
            <w:r w:rsidRPr="001A505F">
              <w:rPr>
                <w:sz w:val="20"/>
                <w:szCs w:val="20"/>
              </w:rPr>
              <w:t xml:space="preserve">for Queensland fruit fly. In the developmental life study trials for MFF, fruit was dissected over a series of sieves ranging in aperture size from 2.0 mm to 125 mm. The fruit pulp was washed with a gentle stream of deionized tap water to separate the eggs and larvae from the fruit. For the QFF development studies, sampled fruit of each cultivar were dissected daily by cutting open under a slow stream of tap water into a series of beakers to recover larvae. Larvae were then fixed in 70% alcohol. </w:t>
            </w:r>
          </w:p>
          <w:p w14:paraId="00AAD027" w14:textId="77777777" w:rsidR="001A7312" w:rsidRPr="001A505F" w:rsidRDefault="001A7312" w:rsidP="001A7312">
            <w:pPr>
              <w:spacing w:before="120" w:after="120"/>
              <w:rPr>
                <w:sz w:val="20"/>
                <w:szCs w:val="20"/>
              </w:rPr>
            </w:pPr>
            <w:r w:rsidRPr="001A505F">
              <w:rPr>
                <w:sz w:val="20"/>
                <w:szCs w:val="20"/>
              </w:rPr>
              <w:t xml:space="preserve">For the large scale trials, the infested fruits for cold treatment were taken and placed in the centre of every export carton containing uninfested filler fruit and packed following standard export practice. Each replicate trial was set up in a separate cold room and consisted of 448 cartons each containing approximately10 kg fruit stacked on pallets. There were six pallets in each replicate cold room. Each pallet carried 56 cartons arranged as eight cartons per layer and seven layers high to bring the treated volume to 39.53%. Thus there were 4480 kg fruit in each replicate cold trial in which 2000 fruits infested with 2nd instar MFF were treated and 1000 fruits were held as control. This was replicated three times for each variety and temperature. A similar procedure was adopted for 1st instar QFF. The infested fruits were placed in the centre of every carton throughout the stacks in the cold room so that a representative treatment could be obtained in all cartons. </w:t>
            </w:r>
          </w:p>
          <w:p w14:paraId="115ECB3A" w14:textId="34001161" w:rsidR="00B222DA" w:rsidRPr="00B222DA" w:rsidRDefault="001A7312" w:rsidP="001A7312">
            <w:pPr>
              <w:rPr>
                <w:rFonts w:ascii="Arial" w:eastAsia="Times" w:hAnsi="Arial"/>
                <w:sz w:val="18"/>
                <w:szCs w:val="18"/>
              </w:rPr>
            </w:pPr>
            <w:r w:rsidRPr="001A505F">
              <w:rPr>
                <w:sz w:val="20"/>
                <w:szCs w:val="20"/>
              </w:rPr>
              <w:t>The cool-down period was accelerated by use of a forced fan cooler placed in the cold room. When the temperature of the last probe was within the specified treatment temperature (1.0±0.5</w:t>
            </w:r>
            <w:r w:rsidRPr="001A505F">
              <w:rPr>
                <w:sz w:val="20"/>
                <w:szCs w:val="20"/>
                <w:vertAlign w:val="superscript"/>
              </w:rPr>
              <w:t>o</w:t>
            </w:r>
            <w:r w:rsidRPr="001A505F">
              <w:rPr>
                <w:sz w:val="20"/>
                <w:szCs w:val="20"/>
              </w:rPr>
              <w:t>C, 2.0±0.5</w:t>
            </w:r>
            <w:r w:rsidRPr="001A505F">
              <w:rPr>
                <w:sz w:val="20"/>
                <w:szCs w:val="20"/>
                <w:vertAlign w:val="superscript"/>
              </w:rPr>
              <w:t>o</w:t>
            </w:r>
            <w:r w:rsidRPr="001A505F">
              <w:rPr>
                <w:sz w:val="20"/>
                <w:szCs w:val="20"/>
              </w:rPr>
              <w:t>C or 3.0±0.5</w:t>
            </w:r>
            <w:r w:rsidRPr="001A505F">
              <w:rPr>
                <w:sz w:val="20"/>
                <w:szCs w:val="20"/>
                <w:vertAlign w:val="superscript"/>
              </w:rPr>
              <w:t>o</w:t>
            </w:r>
            <w:r w:rsidRPr="001A505F">
              <w:rPr>
                <w:sz w:val="20"/>
                <w:szCs w:val="20"/>
              </w:rPr>
              <w:t>C), the forced cooling process was stopped and normal cold room operations were allowed to continue. In MFF trials, treatments started when the last fruit probe recorded treatment temperature and cool-down times ranged between 47 and 57 hours. In QFF trials, treatments started when half the fruit probes recorded treatment temperature and cool-down times ranged between 8 and 13 hours. For MFF, table grapes were exposed to 1</w:t>
            </w:r>
            <w:r w:rsidRPr="001A505F">
              <w:rPr>
                <w:sz w:val="20"/>
                <w:szCs w:val="20"/>
                <w:vertAlign w:val="superscript"/>
              </w:rPr>
              <w:t>o</w:t>
            </w:r>
            <w:r w:rsidRPr="001A505F">
              <w:rPr>
                <w:sz w:val="20"/>
                <w:szCs w:val="20"/>
              </w:rPr>
              <w:t>C for 16 days, 2</w:t>
            </w:r>
            <w:r w:rsidRPr="001A505F">
              <w:rPr>
                <w:sz w:val="20"/>
                <w:szCs w:val="20"/>
                <w:vertAlign w:val="superscript"/>
              </w:rPr>
              <w:t>o</w:t>
            </w:r>
            <w:r w:rsidRPr="001A505F">
              <w:rPr>
                <w:sz w:val="20"/>
                <w:szCs w:val="20"/>
              </w:rPr>
              <w:t>C for 18 days and 3</w:t>
            </w:r>
            <w:r w:rsidRPr="001A505F">
              <w:rPr>
                <w:sz w:val="20"/>
                <w:szCs w:val="20"/>
                <w:vertAlign w:val="superscript"/>
              </w:rPr>
              <w:t>o</w:t>
            </w:r>
            <w:r w:rsidRPr="001A505F">
              <w:rPr>
                <w:sz w:val="20"/>
                <w:szCs w:val="20"/>
              </w:rPr>
              <w:t>C for 20 days. QFF treatments were for 12 days at 1</w:t>
            </w:r>
            <w:r w:rsidRPr="001A505F">
              <w:rPr>
                <w:sz w:val="20"/>
                <w:szCs w:val="20"/>
                <w:vertAlign w:val="superscript"/>
              </w:rPr>
              <w:t>o</w:t>
            </w:r>
            <w:r w:rsidRPr="001A505F">
              <w:rPr>
                <w:sz w:val="20"/>
                <w:szCs w:val="20"/>
              </w:rPr>
              <w:t>C and 14 days at 2</w:t>
            </w:r>
            <w:r w:rsidRPr="001A505F">
              <w:rPr>
                <w:sz w:val="20"/>
                <w:szCs w:val="20"/>
                <w:vertAlign w:val="superscript"/>
              </w:rPr>
              <w:t>o</w:t>
            </w:r>
            <w:r w:rsidRPr="001A505F">
              <w:rPr>
                <w:sz w:val="20"/>
                <w:szCs w:val="20"/>
              </w:rPr>
              <w:t>C and 3</w:t>
            </w:r>
            <w:r w:rsidRPr="001A505F">
              <w:rPr>
                <w:sz w:val="20"/>
                <w:szCs w:val="20"/>
                <w:vertAlign w:val="superscript"/>
              </w:rPr>
              <w:t>o</w:t>
            </w:r>
            <w:r w:rsidRPr="001A505F">
              <w:rPr>
                <w:sz w:val="20"/>
                <w:szCs w:val="20"/>
              </w:rPr>
              <w:t>C. After exposure to the cold treatment, the infested fruits were removed from the cartons and taken to the controlled environment room at 26±1</w:t>
            </w:r>
            <w:r w:rsidRPr="001A505F">
              <w:rPr>
                <w:sz w:val="20"/>
                <w:szCs w:val="20"/>
                <w:vertAlign w:val="superscript"/>
              </w:rPr>
              <w:t>o</w:t>
            </w:r>
            <w:r w:rsidRPr="001A505F">
              <w:rPr>
                <w:sz w:val="20"/>
                <w:szCs w:val="20"/>
              </w:rPr>
              <w:t>C and 60-65% RH and placed in containers over sand to collect puparia.</w:t>
            </w:r>
          </w:p>
        </w:tc>
      </w:tr>
      <w:tr w:rsidR="00B222DA" w:rsidRPr="00B222DA" w14:paraId="3E226EF3" w14:textId="77777777" w:rsidTr="0019346C">
        <w:trPr>
          <w:jc w:val="center"/>
        </w:trPr>
        <w:tc>
          <w:tcPr>
            <w:tcW w:w="0" w:type="auto"/>
            <w:shd w:val="clear" w:color="auto" w:fill="D9E8FF"/>
          </w:tcPr>
          <w:p w14:paraId="338CDDB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Monitoring of critical parameters</w:t>
            </w:r>
          </w:p>
        </w:tc>
      </w:tr>
      <w:tr w:rsidR="00B222DA" w:rsidRPr="00B222DA" w14:paraId="1421ED7E" w14:textId="77777777" w:rsidTr="0019346C">
        <w:trPr>
          <w:jc w:val="center"/>
        </w:trPr>
        <w:tc>
          <w:tcPr>
            <w:tcW w:w="0" w:type="auto"/>
            <w:tcBorders>
              <w:bottom w:val="single" w:sz="4" w:space="0" w:color="auto"/>
            </w:tcBorders>
          </w:tcPr>
          <w:p w14:paraId="4603ACF2" w14:textId="77777777" w:rsidR="00A771CE" w:rsidRPr="000D51EE" w:rsidRDefault="00A771CE" w:rsidP="00A771CE">
            <w:pPr>
              <w:spacing w:before="120" w:after="120"/>
              <w:rPr>
                <w:sz w:val="20"/>
                <w:szCs w:val="20"/>
              </w:rPr>
            </w:pPr>
            <w:r w:rsidRPr="000D51EE">
              <w:rPr>
                <w:sz w:val="20"/>
                <w:szCs w:val="20"/>
              </w:rPr>
              <w:t>As per above, temperatures were recorded using the Grant Squirrel data loggers with a resolution of ±0.05</w:t>
            </w:r>
            <w:r w:rsidRPr="000D51EE">
              <w:rPr>
                <w:sz w:val="20"/>
                <w:szCs w:val="20"/>
                <w:vertAlign w:val="superscript"/>
              </w:rPr>
              <w:t>o</w:t>
            </w:r>
            <w:r w:rsidRPr="000D51EE">
              <w:rPr>
                <w:sz w:val="20"/>
                <w:szCs w:val="20"/>
              </w:rPr>
              <w:t xml:space="preserve">C. Each cold room was supplied with a logger to monitor a total of 16 thermistor probes – 6 to record air temperature, the remaining ten to record fruit pulp temperatures in the core of uninfested fruit. </w:t>
            </w:r>
          </w:p>
          <w:p w14:paraId="160EA05A" w14:textId="77777777" w:rsidR="00A771CE" w:rsidRPr="000D51EE" w:rsidRDefault="00A771CE" w:rsidP="00A771CE">
            <w:pPr>
              <w:spacing w:before="120" w:after="120"/>
              <w:rPr>
                <w:sz w:val="20"/>
                <w:szCs w:val="20"/>
              </w:rPr>
            </w:pPr>
            <w:r w:rsidRPr="000D51EE">
              <w:rPr>
                <w:sz w:val="20"/>
                <w:szCs w:val="20"/>
              </w:rPr>
              <w:t>For the MFF trials, Grant Squirrel loggers Model SQ1256 (-25 to +105</w:t>
            </w:r>
            <w:r w:rsidRPr="000D51EE">
              <w:rPr>
                <w:sz w:val="20"/>
                <w:szCs w:val="20"/>
                <w:vertAlign w:val="superscript"/>
              </w:rPr>
              <w:t>o</w:t>
            </w:r>
            <w:r w:rsidRPr="000D51EE">
              <w:rPr>
                <w:sz w:val="20"/>
                <w:szCs w:val="20"/>
              </w:rPr>
              <w:t>C) [42,000 readings shared among all deployed channels] were used with 16 channels available. The thermistor probes (U mini thermistors) were connected to the logger by factory built and calibrated cables and run to the desired locations in the cold room. Temperatures were taken every hour during the trial from the time the fruit was placed into the cold room to the time the treatment was concluded. The readings were recorded by the data loggers and stored to disc via an RS232 C serial interface. For the air temperature probes, placements were made to monitor the inlet air, outlet air, top/rear air (rear ceiling of cold room), middle air (middle of cold room), side right air (right side of cold room front end) and side left air (left side of cold room front end). For the 10 fruit temperature probes in the most cold tolerant trials, they were placed in uninfested fruit with the different instars and located throughout the trial stack in each cold room. Since three replicate trials were run simultaneously, more than two temperature probes were placed for each instar in total. For the large scale trials, the fruit probes were placed in uninfested fruit in the export cartons and again located throughout the trial stack.</w:t>
            </w:r>
          </w:p>
          <w:p w14:paraId="4A074654" w14:textId="4A2A4767" w:rsidR="00B222DA" w:rsidRPr="00B222DA" w:rsidRDefault="00A771CE" w:rsidP="00A771CE">
            <w:pPr>
              <w:rPr>
                <w:rFonts w:ascii="Arial" w:eastAsia="Times" w:hAnsi="Arial"/>
                <w:sz w:val="18"/>
                <w:szCs w:val="18"/>
              </w:rPr>
            </w:pPr>
            <w:r w:rsidRPr="000D51EE">
              <w:rPr>
                <w:sz w:val="20"/>
                <w:szCs w:val="20"/>
              </w:rPr>
              <w:t>For the QFF trials, the Grant 2040 series Squirrel data loggers (-10 to +40</w:t>
            </w:r>
            <w:r w:rsidRPr="000D51EE">
              <w:rPr>
                <w:sz w:val="20"/>
                <w:szCs w:val="20"/>
                <w:vertAlign w:val="superscript"/>
              </w:rPr>
              <w:t>o</w:t>
            </w:r>
            <w:r w:rsidRPr="000D51EE">
              <w:rPr>
                <w:sz w:val="20"/>
                <w:szCs w:val="20"/>
              </w:rPr>
              <w:t>C) [32,000 readings shared among all deployed channels] were used with 32 available channels. Again, the thermistor probes (U mini thermistors) were connected to the logger by factory built and calibrated cables and run to the desired locations in the cold room and data stored via RS232 serial interface with checksums to mitigate erroneous data transfer. For the most tolerant stage trials, up to 8 U mini thermistor probes were used, two to record air temperature in the cold room (inlet and outlet temperatures of the cooler), the remaining 6 to record fruit pulp temperatures at different positions in the experimental stack containing infested fruit. Temperatures were logged at 30 minute intervals throughout the trial. In the large scale confirmatory trials, thermistors monitored the core temperatures of eight fruit in various positions within the stack. Temperature readings were taken automatically every 30 minutes. Treatment commenced once &gt;50% of the mini thermistors (the grape berry that was the slowest to cool) registered &lt;2.5</w:t>
            </w:r>
            <w:r w:rsidRPr="00B918B1">
              <w:rPr>
                <w:sz w:val="20"/>
                <w:szCs w:val="20"/>
                <w:vertAlign w:val="superscript"/>
              </w:rPr>
              <w:t>o</w:t>
            </w:r>
            <w:r w:rsidRPr="000D51EE">
              <w:rPr>
                <w:sz w:val="20"/>
                <w:szCs w:val="20"/>
              </w:rPr>
              <w:t>C or &lt;3.5°C for the respective temperature trials.</w:t>
            </w:r>
          </w:p>
        </w:tc>
      </w:tr>
      <w:tr w:rsidR="00B222DA" w:rsidRPr="00B222DA" w14:paraId="5609DF3C" w14:textId="77777777" w:rsidTr="0019346C">
        <w:trPr>
          <w:jc w:val="center"/>
        </w:trPr>
        <w:tc>
          <w:tcPr>
            <w:tcW w:w="0" w:type="auto"/>
            <w:shd w:val="clear" w:color="auto" w:fill="D9E8FF"/>
          </w:tcPr>
          <w:p w14:paraId="74A0C09B"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6C3E4465" w14:textId="77777777" w:rsidTr="0019346C">
        <w:trPr>
          <w:jc w:val="center"/>
        </w:trPr>
        <w:tc>
          <w:tcPr>
            <w:tcW w:w="0" w:type="auto"/>
            <w:tcBorders>
              <w:bottom w:val="single" w:sz="4" w:space="0" w:color="auto"/>
            </w:tcBorders>
          </w:tcPr>
          <w:p w14:paraId="53C5F469" w14:textId="61DC28DE" w:rsidR="00B222DA" w:rsidRPr="00B222DA" w:rsidRDefault="00066B22" w:rsidP="00830259">
            <w:pPr>
              <w:rPr>
                <w:rFonts w:ascii="Arial" w:eastAsia="Times" w:hAnsi="Arial"/>
                <w:sz w:val="18"/>
                <w:szCs w:val="18"/>
              </w:rPr>
            </w:pPr>
            <w:r>
              <w:rPr>
                <w:sz w:val="20"/>
                <w:szCs w:val="20"/>
              </w:rPr>
              <w:lastRenderedPageBreak/>
              <w:t>D</w:t>
            </w:r>
            <w:r w:rsidR="0005671E" w:rsidRPr="000D51EE">
              <w:rPr>
                <w:sz w:val="20"/>
                <w:szCs w:val="20"/>
              </w:rPr>
              <w:t>etailed life history studies for both QFF and MFF were conducted before each series of trials for each cultivar to establish development times required to produce the appropriate life stages for the most tolerant and large scale confirmatory trials. Probit analyses of data obtained from MFF and QFF most tolerant life stage trials were undertaken, using significant fruit numbers at the three temperature schedules. Most tolerant stages at the LD</w:t>
            </w:r>
            <w:r w:rsidR="0005671E" w:rsidRPr="00D41995">
              <w:rPr>
                <w:sz w:val="20"/>
                <w:szCs w:val="20"/>
                <w:vertAlign w:val="subscript"/>
              </w:rPr>
              <w:t>50</w:t>
            </w:r>
            <w:r w:rsidR="00EB72F4">
              <w:rPr>
                <w:sz w:val="20"/>
                <w:szCs w:val="20"/>
              </w:rPr>
              <w:t xml:space="preserve"> mortality estimate</w:t>
            </w:r>
            <w:r w:rsidR="0005671E" w:rsidRPr="000D51EE">
              <w:rPr>
                <w:sz w:val="20"/>
                <w:szCs w:val="20"/>
              </w:rPr>
              <w:t xml:space="preserve"> was used to determine the life stage tested under the large scale confirmatory trials.</w:t>
            </w:r>
            <w:r w:rsidR="0005671E">
              <w:rPr>
                <w:sz w:val="20"/>
                <w:szCs w:val="20"/>
              </w:rPr>
              <w:t xml:space="preserve"> Stringent monitoring and recording of temperature with calibrated probes within the cold room and fruit stacks was conducted to ensure maintenance of cold disinfestation parameters throughout the treatment. Pesticide free fruit of excellent quality was sourced to ensure suitability for infestation in the trials. Rigorous incubation, dissection and identification protocols were undertaken to ensure the accurate detection and categorisation of infesting life stages associated with test fruit. In addition to stringent methodologies applied to the respective trials, significant test fruits and insect numbers were utilised to support the efficacy of the proposed treatments.</w:t>
            </w:r>
          </w:p>
        </w:tc>
      </w:tr>
      <w:tr w:rsidR="00B222DA" w:rsidRPr="00B222DA" w14:paraId="52BE9E9C" w14:textId="77777777" w:rsidTr="0019346C">
        <w:trPr>
          <w:jc w:val="center"/>
        </w:trPr>
        <w:tc>
          <w:tcPr>
            <w:tcW w:w="0" w:type="auto"/>
            <w:shd w:val="clear" w:color="auto" w:fill="D9E8FF"/>
          </w:tcPr>
          <w:p w14:paraId="2BD2D8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6D91639C" w14:textId="77777777" w:rsidTr="0019346C">
        <w:trPr>
          <w:jc w:val="center"/>
        </w:trPr>
        <w:tc>
          <w:tcPr>
            <w:tcW w:w="0" w:type="auto"/>
            <w:tcBorders>
              <w:bottom w:val="single" w:sz="4" w:space="0" w:color="auto"/>
            </w:tcBorders>
          </w:tcPr>
          <w:p w14:paraId="2401A374" w14:textId="77777777" w:rsidR="008C0206" w:rsidRPr="000D51EE" w:rsidRDefault="008C0206" w:rsidP="008C0206">
            <w:pPr>
              <w:spacing w:before="120" w:after="120"/>
              <w:rPr>
                <w:b/>
                <w:sz w:val="20"/>
                <w:szCs w:val="20"/>
                <w:u w:val="single"/>
              </w:rPr>
            </w:pPr>
            <w:r w:rsidRPr="000D51EE">
              <w:rPr>
                <w:b/>
                <w:sz w:val="20"/>
                <w:szCs w:val="20"/>
                <w:u w:val="single"/>
              </w:rPr>
              <w:t>Most tolerant life stage trials</w:t>
            </w:r>
          </w:p>
          <w:p w14:paraId="6DE851DC" w14:textId="798A979E" w:rsidR="008C0206" w:rsidRPr="000D51EE" w:rsidRDefault="008C0206" w:rsidP="008C0206">
            <w:pPr>
              <w:spacing w:before="120" w:after="120"/>
              <w:rPr>
                <w:sz w:val="20"/>
                <w:szCs w:val="20"/>
              </w:rPr>
            </w:pPr>
            <w:r w:rsidRPr="000D51EE">
              <w:rPr>
                <w:sz w:val="20"/>
                <w:szCs w:val="20"/>
              </w:rPr>
              <w:t>For both species’ trials, mortality was assessed against eggs, 1</w:t>
            </w:r>
            <w:r w:rsidRPr="000D51EE">
              <w:rPr>
                <w:sz w:val="20"/>
                <w:szCs w:val="20"/>
                <w:vertAlign w:val="superscript"/>
              </w:rPr>
              <w:t>st</w:t>
            </w:r>
            <w:r w:rsidRPr="000D51EE">
              <w:rPr>
                <w:sz w:val="20"/>
                <w:szCs w:val="20"/>
              </w:rPr>
              <w:t>, 2</w:t>
            </w:r>
            <w:r w:rsidRPr="000D51EE">
              <w:rPr>
                <w:sz w:val="20"/>
                <w:szCs w:val="20"/>
                <w:vertAlign w:val="superscript"/>
              </w:rPr>
              <w:t>nd</w:t>
            </w:r>
            <w:r w:rsidRPr="000D51EE">
              <w:rPr>
                <w:sz w:val="20"/>
                <w:szCs w:val="20"/>
              </w:rPr>
              <w:t xml:space="preserve"> and 3</w:t>
            </w:r>
            <w:r w:rsidRPr="000D51EE">
              <w:rPr>
                <w:sz w:val="20"/>
                <w:szCs w:val="20"/>
                <w:vertAlign w:val="superscript"/>
              </w:rPr>
              <w:t>rd</w:t>
            </w:r>
            <w:r w:rsidRPr="000D51EE">
              <w:rPr>
                <w:sz w:val="20"/>
                <w:szCs w:val="20"/>
              </w:rPr>
              <w:t xml:space="preserve"> instars at 1</w:t>
            </w:r>
            <w:r w:rsidRPr="000D51EE">
              <w:rPr>
                <w:sz w:val="20"/>
                <w:szCs w:val="20"/>
                <w:vertAlign w:val="superscript"/>
              </w:rPr>
              <w:t>o</w:t>
            </w:r>
            <w:r w:rsidRPr="000D51EE">
              <w:rPr>
                <w:sz w:val="20"/>
                <w:szCs w:val="20"/>
              </w:rPr>
              <w:t>C, 2</w:t>
            </w:r>
            <w:r w:rsidRPr="000D51EE">
              <w:rPr>
                <w:sz w:val="20"/>
                <w:szCs w:val="20"/>
                <w:vertAlign w:val="superscript"/>
              </w:rPr>
              <w:t>o</w:t>
            </w:r>
            <w:r w:rsidRPr="000D51EE">
              <w:rPr>
                <w:sz w:val="20"/>
                <w:szCs w:val="20"/>
              </w:rPr>
              <w:t>C and 3</w:t>
            </w:r>
            <w:r w:rsidRPr="000D51EE">
              <w:rPr>
                <w:sz w:val="20"/>
                <w:szCs w:val="20"/>
                <w:vertAlign w:val="superscript"/>
              </w:rPr>
              <w:t>o</w:t>
            </w:r>
            <w:r w:rsidRPr="000D51EE">
              <w:rPr>
                <w:sz w:val="20"/>
                <w:szCs w:val="20"/>
              </w:rPr>
              <w:t>C to determine the most cold tolerant life stages. For MFF, the 2</w:t>
            </w:r>
            <w:r w:rsidRPr="000D51EE">
              <w:rPr>
                <w:sz w:val="20"/>
                <w:szCs w:val="20"/>
                <w:vertAlign w:val="superscript"/>
              </w:rPr>
              <w:t>nd</w:t>
            </w:r>
            <w:r w:rsidRPr="000D51EE">
              <w:rPr>
                <w:sz w:val="20"/>
                <w:szCs w:val="20"/>
              </w:rPr>
              <w:t xml:space="preserve"> instar stage was shown to be the most cold tolerant at the LD</w:t>
            </w:r>
            <w:r w:rsidRPr="000D51EE">
              <w:rPr>
                <w:sz w:val="20"/>
                <w:szCs w:val="20"/>
                <w:vertAlign w:val="subscript"/>
              </w:rPr>
              <w:t>50</w:t>
            </w:r>
            <w:r w:rsidRPr="000D51EE">
              <w:rPr>
                <w:sz w:val="20"/>
                <w:szCs w:val="20"/>
              </w:rPr>
              <w:t xml:space="preserve"> estimate at 1</w:t>
            </w:r>
            <w:r w:rsidRPr="000D51EE">
              <w:rPr>
                <w:sz w:val="20"/>
                <w:szCs w:val="20"/>
                <w:vertAlign w:val="superscript"/>
              </w:rPr>
              <w:t>o</w:t>
            </w:r>
            <w:r w:rsidRPr="000D51EE">
              <w:rPr>
                <w:sz w:val="20"/>
                <w:szCs w:val="20"/>
              </w:rPr>
              <w:t>C, 2</w:t>
            </w:r>
            <w:r w:rsidRPr="000D51EE">
              <w:rPr>
                <w:sz w:val="20"/>
                <w:szCs w:val="20"/>
                <w:vertAlign w:val="superscript"/>
              </w:rPr>
              <w:t>o</w:t>
            </w:r>
            <w:r w:rsidRPr="000D51EE">
              <w:rPr>
                <w:sz w:val="20"/>
                <w:szCs w:val="20"/>
              </w:rPr>
              <w:t>C and 3</w:t>
            </w:r>
            <w:r w:rsidRPr="000D51EE">
              <w:rPr>
                <w:sz w:val="20"/>
                <w:szCs w:val="20"/>
                <w:vertAlign w:val="superscript"/>
              </w:rPr>
              <w:t>o</w:t>
            </w:r>
            <w:r w:rsidRPr="000D51EE">
              <w:rPr>
                <w:sz w:val="20"/>
                <w:szCs w:val="20"/>
              </w:rPr>
              <w:t>C. However, the LD</w:t>
            </w:r>
            <w:r w:rsidRPr="000D51EE">
              <w:rPr>
                <w:sz w:val="20"/>
                <w:szCs w:val="20"/>
                <w:vertAlign w:val="subscript"/>
              </w:rPr>
              <w:t>99</w:t>
            </w:r>
            <w:r w:rsidRPr="000D51EE">
              <w:rPr>
                <w:sz w:val="20"/>
                <w:szCs w:val="20"/>
              </w:rPr>
              <w:t xml:space="preserve"> mortality estimates showed overlapping fiducial limits (95%) at 2</w:t>
            </w:r>
            <w:r w:rsidRPr="000D51EE">
              <w:rPr>
                <w:sz w:val="20"/>
                <w:szCs w:val="20"/>
                <w:vertAlign w:val="superscript"/>
              </w:rPr>
              <w:t>o</w:t>
            </w:r>
            <w:r w:rsidRPr="000D51EE">
              <w:rPr>
                <w:sz w:val="20"/>
                <w:szCs w:val="20"/>
              </w:rPr>
              <w:t>C and 3</w:t>
            </w:r>
            <w:r w:rsidRPr="000D51EE">
              <w:rPr>
                <w:sz w:val="20"/>
                <w:szCs w:val="20"/>
                <w:vertAlign w:val="superscript"/>
              </w:rPr>
              <w:t>o</w:t>
            </w:r>
            <w:r w:rsidRPr="000D51EE">
              <w:rPr>
                <w:sz w:val="20"/>
                <w:szCs w:val="20"/>
              </w:rPr>
              <w:t>C for 1</w:t>
            </w:r>
            <w:r w:rsidRPr="000D51EE">
              <w:rPr>
                <w:sz w:val="20"/>
                <w:szCs w:val="20"/>
                <w:vertAlign w:val="superscript"/>
              </w:rPr>
              <w:t>st</w:t>
            </w:r>
            <w:r w:rsidRPr="000D51EE">
              <w:rPr>
                <w:sz w:val="20"/>
                <w:szCs w:val="20"/>
              </w:rPr>
              <w:t xml:space="preserve"> and 2</w:t>
            </w:r>
            <w:r w:rsidRPr="000D51EE">
              <w:rPr>
                <w:sz w:val="20"/>
                <w:szCs w:val="20"/>
                <w:vertAlign w:val="superscript"/>
              </w:rPr>
              <w:t>nd</w:t>
            </w:r>
            <w:r w:rsidRPr="000D51EE">
              <w:rPr>
                <w:sz w:val="20"/>
                <w:szCs w:val="20"/>
              </w:rPr>
              <w:t xml:space="preserve"> instars in Crimson Seedless only. For QFF, the 1</w:t>
            </w:r>
            <w:r w:rsidRPr="000D51EE">
              <w:rPr>
                <w:sz w:val="20"/>
                <w:szCs w:val="20"/>
                <w:vertAlign w:val="superscript"/>
              </w:rPr>
              <w:t>st</w:t>
            </w:r>
            <w:r w:rsidRPr="000D51EE">
              <w:rPr>
                <w:sz w:val="20"/>
                <w:szCs w:val="20"/>
              </w:rPr>
              <w:t xml:space="preserve"> instar stage was shown to be the most cold tolerant at the LD</w:t>
            </w:r>
            <w:r w:rsidRPr="000D51EE">
              <w:rPr>
                <w:sz w:val="20"/>
                <w:szCs w:val="20"/>
                <w:vertAlign w:val="subscript"/>
              </w:rPr>
              <w:t>50</w:t>
            </w:r>
            <w:r w:rsidRPr="000D51EE">
              <w:rPr>
                <w:sz w:val="20"/>
                <w:szCs w:val="20"/>
              </w:rPr>
              <w:t xml:space="preserve"> estimate for all varieties at 2</w:t>
            </w:r>
            <w:r w:rsidRPr="000D51EE">
              <w:rPr>
                <w:sz w:val="20"/>
                <w:szCs w:val="20"/>
                <w:vertAlign w:val="superscript"/>
              </w:rPr>
              <w:t>o</w:t>
            </w:r>
            <w:r w:rsidRPr="000D51EE">
              <w:rPr>
                <w:sz w:val="20"/>
                <w:szCs w:val="20"/>
              </w:rPr>
              <w:t>C and 3</w:t>
            </w:r>
            <w:r w:rsidRPr="000D51EE">
              <w:rPr>
                <w:sz w:val="20"/>
                <w:szCs w:val="20"/>
                <w:vertAlign w:val="superscript"/>
              </w:rPr>
              <w:t>o</w:t>
            </w:r>
            <w:r w:rsidRPr="000D51EE">
              <w:rPr>
                <w:sz w:val="20"/>
                <w:szCs w:val="20"/>
              </w:rPr>
              <w:t>C, however eggs were more tolerant at 1</w:t>
            </w:r>
            <w:r w:rsidRPr="000D51EE">
              <w:rPr>
                <w:sz w:val="20"/>
                <w:szCs w:val="20"/>
                <w:vertAlign w:val="superscript"/>
              </w:rPr>
              <w:t>o</w:t>
            </w:r>
            <w:r w:rsidRPr="000D51EE">
              <w:rPr>
                <w:sz w:val="20"/>
                <w:szCs w:val="20"/>
              </w:rPr>
              <w:t>C in Thompson Seedless. Summarised LD</w:t>
            </w:r>
            <w:r w:rsidRPr="000D51EE">
              <w:rPr>
                <w:sz w:val="20"/>
                <w:szCs w:val="20"/>
                <w:vertAlign w:val="subscript"/>
              </w:rPr>
              <w:t>50</w:t>
            </w:r>
            <w:r w:rsidRPr="000D51EE">
              <w:rPr>
                <w:sz w:val="20"/>
                <w:szCs w:val="20"/>
              </w:rPr>
              <w:t xml:space="preserve"> and LD</w:t>
            </w:r>
            <w:r w:rsidRPr="000D51EE">
              <w:rPr>
                <w:sz w:val="20"/>
                <w:szCs w:val="20"/>
                <w:vertAlign w:val="subscript"/>
              </w:rPr>
              <w:t>99</w:t>
            </w:r>
            <w:r w:rsidRPr="000D51EE">
              <w:rPr>
                <w:sz w:val="20"/>
                <w:szCs w:val="20"/>
              </w:rPr>
              <w:t xml:space="preserve"> estimates with 95% fiducial limits are detailed in Table 1 of De Lima </w:t>
            </w:r>
            <w:r w:rsidRPr="000D51EE">
              <w:rPr>
                <w:i/>
                <w:sz w:val="20"/>
                <w:szCs w:val="20"/>
              </w:rPr>
              <w:t>et al</w:t>
            </w:r>
            <w:r w:rsidRPr="000D51EE">
              <w:rPr>
                <w:sz w:val="20"/>
                <w:szCs w:val="20"/>
              </w:rPr>
              <w:t>. (2011). On the basis of these results, the 2</w:t>
            </w:r>
            <w:r w:rsidRPr="000D51EE">
              <w:rPr>
                <w:sz w:val="20"/>
                <w:szCs w:val="20"/>
                <w:vertAlign w:val="superscript"/>
              </w:rPr>
              <w:t>nd</w:t>
            </w:r>
            <w:r w:rsidRPr="000D51EE">
              <w:rPr>
                <w:sz w:val="20"/>
                <w:szCs w:val="20"/>
              </w:rPr>
              <w:t xml:space="preserve"> instar was the most cold tolerant stage for MFF, and 1</w:t>
            </w:r>
            <w:r w:rsidRPr="000D51EE">
              <w:rPr>
                <w:sz w:val="20"/>
                <w:szCs w:val="20"/>
                <w:vertAlign w:val="superscript"/>
              </w:rPr>
              <w:t>st</w:t>
            </w:r>
            <w:r w:rsidRPr="000D51EE">
              <w:rPr>
                <w:sz w:val="20"/>
                <w:szCs w:val="20"/>
              </w:rPr>
              <w:t xml:space="preserve"> instar for QFF. These respective life stages were used to assess efficacy in the large scale confirmatory trials.</w:t>
            </w:r>
            <w:r w:rsidR="00F7149E">
              <w:rPr>
                <w:sz w:val="20"/>
                <w:szCs w:val="20"/>
              </w:rPr>
              <w:t xml:space="preserve"> Results from the most cold tolerant trials are summarised in tables 2 and 4 above.</w:t>
            </w:r>
          </w:p>
          <w:p w14:paraId="04995205" w14:textId="77777777" w:rsidR="008C0206" w:rsidRPr="000D51EE" w:rsidRDefault="008C0206" w:rsidP="008C0206">
            <w:pPr>
              <w:spacing w:before="120" w:after="120"/>
              <w:rPr>
                <w:b/>
                <w:sz w:val="20"/>
                <w:szCs w:val="20"/>
                <w:u w:val="single"/>
              </w:rPr>
            </w:pPr>
            <w:r w:rsidRPr="000D51EE">
              <w:rPr>
                <w:b/>
                <w:sz w:val="20"/>
                <w:szCs w:val="20"/>
                <w:u w:val="single"/>
              </w:rPr>
              <w:t>Large-scale trials</w:t>
            </w:r>
          </w:p>
          <w:p w14:paraId="08EC4F47" w14:textId="5C435C8A" w:rsidR="008C0206" w:rsidRDefault="008C0206" w:rsidP="008C0206">
            <w:pPr>
              <w:spacing w:before="120" w:after="120"/>
              <w:rPr>
                <w:sz w:val="20"/>
                <w:szCs w:val="20"/>
              </w:rPr>
            </w:pPr>
            <w:r w:rsidRPr="000D51EE">
              <w:rPr>
                <w:sz w:val="20"/>
                <w:szCs w:val="20"/>
              </w:rPr>
              <w:t>The selection of treatments for the large scale trials was based on obtaining consecutive 100% mortalities in the most tolerant stage trials. For MFF, this was 1</w:t>
            </w:r>
            <w:r w:rsidRPr="000D51EE">
              <w:rPr>
                <w:sz w:val="20"/>
                <w:szCs w:val="20"/>
                <w:vertAlign w:val="superscript"/>
              </w:rPr>
              <w:t>o</w:t>
            </w:r>
            <w:r w:rsidRPr="000D51EE">
              <w:rPr>
                <w:sz w:val="20"/>
                <w:szCs w:val="20"/>
              </w:rPr>
              <w:t>C for 16 days, 2</w:t>
            </w:r>
            <w:r w:rsidRPr="000D51EE">
              <w:rPr>
                <w:sz w:val="20"/>
                <w:szCs w:val="20"/>
                <w:vertAlign w:val="superscript"/>
              </w:rPr>
              <w:t>o</w:t>
            </w:r>
            <w:r w:rsidRPr="000D51EE">
              <w:rPr>
                <w:sz w:val="20"/>
                <w:szCs w:val="20"/>
              </w:rPr>
              <w:t>C for 18 days and 3</w:t>
            </w:r>
            <w:r w:rsidRPr="000D51EE">
              <w:rPr>
                <w:sz w:val="20"/>
                <w:szCs w:val="20"/>
                <w:vertAlign w:val="superscript"/>
              </w:rPr>
              <w:t>o</w:t>
            </w:r>
            <w:r w:rsidRPr="000D51EE">
              <w:rPr>
                <w:sz w:val="20"/>
                <w:szCs w:val="20"/>
              </w:rPr>
              <w:t>C for 20 days. For QFF, total insect mortality was achieved in 12 days for the 1</w:t>
            </w:r>
            <w:r w:rsidRPr="000D51EE">
              <w:rPr>
                <w:sz w:val="20"/>
                <w:szCs w:val="20"/>
                <w:vertAlign w:val="superscript"/>
              </w:rPr>
              <w:t>o</w:t>
            </w:r>
            <w:r w:rsidRPr="000D51EE">
              <w:rPr>
                <w:sz w:val="20"/>
                <w:szCs w:val="20"/>
              </w:rPr>
              <w:t>C schedule, and 14 days for both the 2</w:t>
            </w:r>
            <w:r w:rsidRPr="000D51EE">
              <w:rPr>
                <w:sz w:val="20"/>
                <w:szCs w:val="20"/>
                <w:vertAlign w:val="superscript"/>
              </w:rPr>
              <w:t>o</w:t>
            </w:r>
            <w:r w:rsidRPr="000D51EE">
              <w:rPr>
                <w:sz w:val="20"/>
                <w:szCs w:val="20"/>
              </w:rPr>
              <w:t>C and 3</w:t>
            </w:r>
            <w:r w:rsidRPr="000D51EE">
              <w:rPr>
                <w:sz w:val="20"/>
                <w:szCs w:val="20"/>
                <w:vertAlign w:val="superscript"/>
              </w:rPr>
              <w:t>o</w:t>
            </w:r>
            <w:r w:rsidRPr="000D51EE">
              <w:rPr>
                <w:sz w:val="20"/>
                <w:szCs w:val="20"/>
              </w:rPr>
              <w:t xml:space="preserve">C schedules. The number of puparia for both the MFF and QFF trials recovered from control fruit for each variety at each temperature exceeded 100,000. Estimated numbers of treated insects with zero survivors at the respective proposed schedules are summarised in </w:t>
            </w:r>
            <w:r w:rsidR="002A173A">
              <w:rPr>
                <w:sz w:val="20"/>
                <w:szCs w:val="20"/>
              </w:rPr>
              <w:t>Tables 5 (MFF) and 6</w:t>
            </w:r>
            <w:r>
              <w:rPr>
                <w:sz w:val="20"/>
                <w:szCs w:val="20"/>
              </w:rPr>
              <w:t xml:space="preserve"> (QFF) below, as well as in </w:t>
            </w:r>
            <w:r w:rsidRPr="000D51EE">
              <w:rPr>
                <w:sz w:val="20"/>
                <w:szCs w:val="20"/>
              </w:rPr>
              <w:t xml:space="preserve">Table 2 of De Lima </w:t>
            </w:r>
            <w:r w:rsidRPr="000D51EE">
              <w:rPr>
                <w:i/>
                <w:sz w:val="20"/>
                <w:szCs w:val="20"/>
              </w:rPr>
              <w:t>et al</w:t>
            </w:r>
            <w:r w:rsidRPr="000D51EE">
              <w:rPr>
                <w:sz w:val="20"/>
                <w:szCs w:val="20"/>
              </w:rPr>
              <w:t xml:space="preserve">. (2011). </w:t>
            </w:r>
          </w:p>
          <w:p w14:paraId="6CAA18E1" w14:textId="697BCF12" w:rsidR="008C0206" w:rsidRPr="007C5451" w:rsidRDefault="002A173A" w:rsidP="008C0206">
            <w:pPr>
              <w:spacing w:before="120" w:after="120"/>
              <w:rPr>
                <w:sz w:val="16"/>
                <w:szCs w:val="20"/>
              </w:rPr>
            </w:pPr>
            <w:r>
              <w:rPr>
                <w:b/>
                <w:sz w:val="16"/>
                <w:szCs w:val="20"/>
              </w:rPr>
              <w:t>Table 5</w:t>
            </w:r>
            <w:r w:rsidR="008C0206" w:rsidRPr="00D41995">
              <w:rPr>
                <w:sz w:val="16"/>
                <w:szCs w:val="20"/>
              </w:rPr>
              <w:t>: Estimated MFF insects treated at 1</w:t>
            </w:r>
            <w:r w:rsidR="008C0206" w:rsidRPr="00D41995">
              <w:rPr>
                <w:sz w:val="16"/>
                <w:szCs w:val="20"/>
                <w:vertAlign w:val="superscript"/>
              </w:rPr>
              <w:t>o</w:t>
            </w:r>
            <w:r w:rsidR="008C0206" w:rsidRPr="00D41995">
              <w:rPr>
                <w:sz w:val="16"/>
                <w:szCs w:val="20"/>
              </w:rPr>
              <w:t>C, 2</w:t>
            </w:r>
            <w:r w:rsidR="008C0206" w:rsidRPr="00D41995">
              <w:rPr>
                <w:sz w:val="16"/>
                <w:szCs w:val="20"/>
                <w:vertAlign w:val="superscript"/>
              </w:rPr>
              <w:t>o</w:t>
            </w:r>
            <w:r w:rsidR="008C0206" w:rsidRPr="00D41995">
              <w:rPr>
                <w:sz w:val="16"/>
                <w:szCs w:val="20"/>
              </w:rPr>
              <w:t>C and 3</w:t>
            </w:r>
            <w:r w:rsidR="008C0206" w:rsidRPr="00D41995">
              <w:rPr>
                <w:sz w:val="16"/>
                <w:szCs w:val="20"/>
                <w:vertAlign w:val="superscript"/>
              </w:rPr>
              <w:t>o</w:t>
            </w:r>
            <w:r w:rsidR="008C0206" w:rsidRPr="00D41995">
              <w:rPr>
                <w:sz w:val="16"/>
                <w:szCs w:val="20"/>
              </w:rPr>
              <w:t>C in the large scale trials</w:t>
            </w:r>
            <w:r w:rsidR="008C0206">
              <w:rPr>
                <w:sz w:val="16"/>
                <w:szCs w:val="20"/>
              </w:rPr>
              <w:t xml:space="preserve"> based on two methods: </w:t>
            </w:r>
            <w:r w:rsidR="008C0206" w:rsidRPr="007C5451">
              <w:rPr>
                <w:sz w:val="16"/>
                <w:szCs w:val="20"/>
                <w:vertAlign w:val="superscript"/>
              </w:rPr>
              <w:t>1</w:t>
            </w:r>
            <w:r w:rsidR="008C0206">
              <w:rPr>
                <w:sz w:val="16"/>
                <w:szCs w:val="20"/>
              </w:rPr>
              <w:t xml:space="preserve">larval numbers following dissection of designated ‘extra fruit’ within the treated fruit batch; or </w:t>
            </w:r>
            <w:r w:rsidR="008C0206" w:rsidRPr="007C5451">
              <w:rPr>
                <w:sz w:val="16"/>
                <w:szCs w:val="20"/>
                <w:vertAlign w:val="superscript"/>
              </w:rPr>
              <w:t>2</w:t>
            </w:r>
            <w:r w:rsidR="008C0206">
              <w:rPr>
                <w:sz w:val="16"/>
                <w:szCs w:val="20"/>
              </w:rPr>
              <w:t xml:space="preserve">pupal numbers obtained from the untreated control following pupation assessment. </w:t>
            </w:r>
          </w:p>
          <w:tbl>
            <w:tblPr>
              <w:tblW w:w="9063" w:type="dxa"/>
              <w:tblLook w:val="04A0" w:firstRow="1" w:lastRow="0" w:firstColumn="1" w:lastColumn="0" w:noHBand="0" w:noVBand="1"/>
            </w:tblPr>
            <w:tblGrid>
              <w:gridCol w:w="2421"/>
              <w:gridCol w:w="1373"/>
              <w:gridCol w:w="1723"/>
              <w:gridCol w:w="1239"/>
              <w:gridCol w:w="1240"/>
              <w:gridCol w:w="1240"/>
            </w:tblGrid>
            <w:tr w:rsidR="008C0206" w:rsidRPr="007276FE" w14:paraId="0A0E4E7A" w14:textId="77777777" w:rsidTr="00B678ED">
              <w:trPr>
                <w:trHeight w:val="300"/>
              </w:trPr>
              <w:tc>
                <w:tcPr>
                  <w:tcW w:w="2500" w:type="dxa"/>
                  <w:vMerge w:val="restart"/>
                  <w:tcBorders>
                    <w:top w:val="single" w:sz="4" w:space="0" w:color="auto"/>
                    <w:left w:val="single" w:sz="4" w:space="0" w:color="auto"/>
                    <w:right w:val="single" w:sz="4" w:space="0" w:color="auto"/>
                  </w:tcBorders>
                  <w:shd w:val="clear" w:color="000000" w:fill="D9D9D9"/>
                  <w:noWrap/>
                  <w:vAlign w:val="bottom"/>
                  <w:hideMark/>
                </w:tcPr>
                <w:p w14:paraId="54895185" w14:textId="77777777" w:rsidR="008C0206" w:rsidRPr="007276FE" w:rsidRDefault="008C0206" w:rsidP="008C0206">
                  <w:pPr>
                    <w:jc w:val="left"/>
                    <w:rPr>
                      <w:rFonts w:ascii="Calibri" w:hAnsi="Calibri"/>
                      <w:b/>
                      <w:bCs/>
                      <w:color w:val="000000"/>
                      <w:szCs w:val="22"/>
                      <w:lang w:val="en-AU" w:eastAsia="en-AU"/>
                    </w:rPr>
                  </w:pPr>
                  <w:r w:rsidRPr="007276FE">
                    <w:rPr>
                      <w:rFonts w:ascii="Calibri" w:hAnsi="Calibri"/>
                      <w:b/>
                      <w:bCs/>
                      <w:color w:val="000000"/>
                      <w:szCs w:val="22"/>
                      <w:lang w:val="en-AU" w:eastAsia="en-AU"/>
                    </w:rPr>
                    <w:t>Cultivar</w:t>
                  </w:r>
                </w:p>
              </w:tc>
              <w:tc>
                <w:tcPr>
                  <w:tcW w:w="960" w:type="dxa"/>
                  <w:vMerge w:val="restart"/>
                  <w:tcBorders>
                    <w:top w:val="single" w:sz="4" w:space="0" w:color="auto"/>
                    <w:left w:val="nil"/>
                    <w:right w:val="single" w:sz="4" w:space="0" w:color="auto"/>
                  </w:tcBorders>
                  <w:shd w:val="clear" w:color="000000" w:fill="D9D9D9"/>
                  <w:noWrap/>
                  <w:vAlign w:val="bottom"/>
                  <w:hideMark/>
                </w:tcPr>
                <w:p w14:paraId="330936CE" w14:textId="77777777" w:rsidR="008C0206" w:rsidRPr="007276FE" w:rsidRDefault="008C0206" w:rsidP="008C0206">
                  <w:pPr>
                    <w:jc w:val="left"/>
                    <w:rPr>
                      <w:rFonts w:ascii="Calibri" w:hAnsi="Calibri"/>
                      <w:b/>
                      <w:bCs/>
                      <w:color w:val="000000"/>
                      <w:szCs w:val="22"/>
                      <w:lang w:val="en-AU" w:eastAsia="en-AU"/>
                    </w:rPr>
                  </w:pPr>
                  <w:r w:rsidRPr="007276FE">
                    <w:rPr>
                      <w:rFonts w:ascii="Calibri" w:hAnsi="Calibri"/>
                      <w:b/>
                      <w:bCs/>
                      <w:color w:val="000000"/>
                      <w:szCs w:val="22"/>
                      <w:lang w:val="en-AU" w:eastAsia="en-AU"/>
                    </w:rPr>
                    <w:t>Temperature</w:t>
                  </w:r>
                </w:p>
              </w:tc>
              <w:tc>
                <w:tcPr>
                  <w:tcW w:w="1776" w:type="dxa"/>
                  <w:vMerge w:val="restart"/>
                  <w:tcBorders>
                    <w:top w:val="single" w:sz="4" w:space="0" w:color="auto"/>
                    <w:left w:val="nil"/>
                    <w:right w:val="single" w:sz="4" w:space="0" w:color="auto"/>
                  </w:tcBorders>
                  <w:shd w:val="clear" w:color="000000" w:fill="D9D9D9"/>
                  <w:noWrap/>
                  <w:vAlign w:val="bottom"/>
                  <w:hideMark/>
                </w:tcPr>
                <w:p w14:paraId="03884E5D" w14:textId="77777777" w:rsidR="008C0206" w:rsidRPr="007276FE" w:rsidRDefault="008C0206" w:rsidP="008C0206">
                  <w:pPr>
                    <w:jc w:val="left"/>
                    <w:rPr>
                      <w:rFonts w:ascii="Calibri" w:hAnsi="Calibri"/>
                      <w:b/>
                      <w:bCs/>
                      <w:color w:val="000000"/>
                      <w:szCs w:val="22"/>
                      <w:lang w:val="en-AU" w:eastAsia="en-AU"/>
                    </w:rPr>
                  </w:pPr>
                  <w:r w:rsidRPr="007276FE">
                    <w:rPr>
                      <w:rFonts w:ascii="Calibri" w:hAnsi="Calibri"/>
                      <w:b/>
                      <w:bCs/>
                      <w:color w:val="000000"/>
                      <w:szCs w:val="22"/>
                      <w:lang w:val="en-AU" w:eastAsia="en-AU"/>
                    </w:rPr>
                    <w:t>No. Fruit Treated</w:t>
                  </w:r>
                </w:p>
              </w:tc>
              <w:tc>
                <w:tcPr>
                  <w:tcW w:w="2551" w:type="dxa"/>
                  <w:gridSpan w:val="2"/>
                  <w:tcBorders>
                    <w:top w:val="single" w:sz="4" w:space="0" w:color="auto"/>
                    <w:left w:val="nil"/>
                    <w:bottom w:val="single" w:sz="4" w:space="0" w:color="auto"/>
                    <w:right w:val="single" w:sz="4" w:space="0" w:color="auto"/>
                  </w:tcBorders>
                  <w:shd w:val="clear" w:color="000000" w:fill="D9D9D9"/>
                  <w:noWrap/>
                  <w:vAlign w:val="bottom"/>
                  <w:hideMark/>
                </w:tcPr>
                <w:p w14:paraId="1F32EAE1" w14:textId="77777777" w:rsidR="008C0206" w:rsidRPr="007276FE" w:rsidRDefault="008C0206" w:rsidP="008C0206">
                  <w:pPr>
                    <w:jc w:val="left"/>
                    <w:rPr>
                      <w:rFonts w:ascii="Calibri" w:hAnsi="Calibri"/>
                      <w:b/>
                      <w:bCs/>
                      <w:color w:val="000000"/>
                      <w:szCs w:val="22"/>
                      <w:lang w:val="en-AU" w:eastAsia="en-AU"/>
                    </w:rPr>
                  </w:pPr>
                  <w:r w:rsidRPr="007276FE">
                    <w:rPr>
                      <w:rFonts w:ascii="Calibri" w:hAnsi="Calibri"/>
                      <w:b/>
                      <w:bCs/>
                      <w:color w:val="000000"/>
                      <w:szCs w:val="22"/>
                      <w:lang w:val="en-AU" w:eastAsia="en-AU"/>
                    </w:rPr>
                    <w:t>Estimated No. Insects Treated</w:t>
                  </w:r>
                  <w:r>
                    <w:rPr>
                      <w:rFonts w:ascii="Calibri" w:hAnsi="Calibri"/>
                      <w:b/>
                      <w:bCs/>
                      <w:color w:val="000000"/>
                      <w:szCs w:val="22"/>
                      <w:lang w:val="en-AU" w:eastAsia="en-AU"/>
                    </w:rPr>
                    <w:t xml:space="preserve"> </w:t>
                  </w:r>
                </w:p>
              </w:tc>
              <w:tc>
                <w:tcPr>
                  <w:tcW w:w="1276" w:type="dxa"/>
                  <w:vMerge w:val="restart"/>
                  <w:tcBorders>
                    <w:top w:val="single" w:sz="4" w:space="0" w:color="auto"/>
                    <w:left w:val="nil"/>
                    <w:right w:val="single" w:sz="4" w:space="0" w:color="auto"/>
                  </w:tcBorders>
                  <w:shd w:val="clear" w:color="000000" w:fill="D9D9D9"/>
                  <w:noWrap/>
                  <w:vAlign w:val="bottom"/>
                  <w:hideMark/>
                </w:tcPr>
                <w:p w14:paraId="7F6969D7" w14:textId="77777777" w:rsidR="008C0206" w:rsidRPr="007276FE" w:rsidRDefault="008C0206" w:rsidP="008C0206">
                  <w:pPr>
                    <w:jc w:val="left"/>
                    <w:rPr>
                      <w:rFonts w:ascii="Calibri" w:hAnsi="Calibri"/>
                      <w:b/>
                      <w:bCs/>
                      <w:color w:val="000000"/>
                      <w:szCs w:val="22"/>
                      <w:lang w:val="en-AU" w:eastAsia="en-AU"/>
                    </w:rPr>
                  </w:pPr>
                  <w:r w:rsidRPr="007276FE">
                    <w:rPr>
                      <w:rFonts w:ascii="Calibri" w:hAnsi="Calibri"/>
                      <w:b/>
                      <w:bCs/>
                      <w:color w:val="000000"/>
                      <w:szCs w:val="22"/>
                      <w:lang w:val="en-AU" w:eastAsia="en-AU"/>
                    </w:rPr>
                    <w:t>Survivors</w:t>
                  </w:r>
                </w:p>
              </w:tc>
            </w:tr>
            <w:tr w:rsidR="008C0206" w:rsidRPr="007276FE" w14:paraId="575E3744" w14:textId="77777777" w:rsidTr="00B678ED">
              <w:trPr>
                <w:trHeight w:val="300"/>
              </w:trPr>
              <w:tc>
                <w:tcPr>
                  <w:tcW w:w="2500" w:type="dxa"/>
                  <w:vMerge/>
                  <w:tcBorders>
                    <w:left w:val="single" w:sz="4" w:space="0" w:color="auto"/>
                    <w:bottom w:val="single" w:sz="4" w:space="0" w:color="auto"/>
                    <w:right w:val="single" w:sz="4" w:space="0" w:color="auto"/>
                  </w:tcBorders>
                  <w:shd w:val="clear" w:color="000000" w:fill="D9D9D9"/>
                  <w:noWrap/>
                  <w:vAlign w:val="bottom"/>
                </w:tcPr>
                <w:p w14:paraId="61E54B0D" w14:textId="77777777" w:rsidR="008C0206" w:rsidRPr="007276FE" w:rsidRDefault="008C0206" w:rsidP="008C0206">
                  <w:pPr>
                    <w:jc w:val="left"/>
                    <w:rPr>
                      <w:rFonts w:ascii="Calibri" w:hAnsi="Calibri"/>
                      <w:b/>
                      <w:bCs/>
                      <w:color w:val="000000"/>
                      <w:szCs w:val="22"/>
                      <w:lang w:val="en-AU" w:eastAsia="en-AU"/>
                    </w:rPr>
                  </w:pPr>
                </w:p>
              </w:tc>
              <w:tc>
                <w:tcPr>
                  <w:tcW w:w="960" w:type="dxa"/>
                  <w:vMerge/>
                  <w:tcBorders>
                    <w:left w:val="nil"/>
                    <w:bottom w:val="single" w:sz="4" w:space="0" w:color="auto"/>
                    <w:right w:val="single" w:sz="4" w:space="0" w:color="auto"/>
                  </w:tcBorders>
                  <w:shd w:val="clear" w:color="000000" w:fill="D9D9D9"/>
                  <w:noWrap/>
                  <w:vAlign w:val="bottom"/>
                </w:tcPr>
                <w:p w14:paraId="347D1C6C" w14:textId="77777777" w:rsidR="008C0206" w:rsidRPr="007276FE" w:rsidRDefault="008C0206" w:rsidP="008C0206">
                  <w:pPr>
                    <w:jc w:val="left"/>
                    <w:rPr>
                      <w:rFonts w:ascii="Calibri" w:hAnsi="Calibri"/>
                      <w:b/>
                      <w:bCs/>
                      <w:color w:val="000000"/>
                      <w:szCs w:val="22"/>
                      <w:lang w:val="en-AU" w:eastAsia="en-AU"/>
                    </w:rPr>
                  </w:pPr>
                </w:p>
              </w:tc>
              <w:tc>
                <w:tcPr>
                  <w:tcW w:w="1776" w:type="dxa"/>
                  <w:vMerge/>
                  <w:tcBorders>
                    <w:left w:val="nil"/>
                    <w:bottom w:val="single" w:sz="4" w:space="0" w:color="auto"/>
                    <w:right w:val="single" w:sz="4" w:space="0" w:color="auto"/>
                  </w:tcBorders>
                  <w:shd w:val="clear" w:color="000000" w:fill="D9D9D9"/>
                  <w:noWrap/>
                  <w:vAlign w:val="bottom"/>
                </w:tcPr>
                <w:p w14:paraId="3EB827E3" w14:textId="77777777" w:rsidR="008C0206" w:rsidRPr="007276FE" w:rsidRDefault="008C0206" w:rsidP="008C0206">
                  <w:pPr>
                    <w:jc w:val="left"/>
                    <w:rPr>
                      <w:rFonts w:ascii="Calibri" w:hAnsi="Calibri"/>
                      <w:b/>
                      <w:bCs/>
                      <w:color w:val="000000"/>
                      <w:szCs w:val="22"/>
                      <w:lang w:val="en-AU" w:eastAsia="en-AU"/>
                    </w:rPr>
                  </w:pPr>
                </w:p>
              </w:tc>
              <w:tc>
                <w:tcPr>
                  <w:tcW w:w="1275" w:type="dxa"/>
                  <w:tcBorders>
                    <w:top w:val="single" w:sz="4" w:space="0" w:color="auto"/>
                    <w:left w:val="nil"/>
                    <w:bottom w:val="single" w:sz="4" w:space="0" w:color="auto"/>
                    <w:right w:val="single" w:sz="4" w:space="0" w:color="auto"/>
                  </w:tcBorders>
                  <w:shd w:val="clear" w:color="000000" w:fill="D9D9D9"/>
                  <w:noWrap/>
                  <w:vAlign w:val="bottom"/>
                </w:tcPr>
                <w:p w14:paraId="39DF0256" w14:textId="77777777" w:rsidR="008C0206" w:rsidRPr="007C5451" w:rsidRDefault="008C0206" w:rsidP="008C0206">
                  <w:pPr>
                    <w:jc w:val="left"/>
                    <w:rPr>
                      <w:rFonts w:ascii="Calibri" w:hAnsi="Calibri"/>
                      <w:b/>
                      <w:color w:val="000000"/>
                      <w:szCs w:val="22"/>
                      <w:lang w:val="en-AU" w:eastAsia="en-AU"/>
                    </w:rPr>
                  </w:pPr>
                  <w:r w:rsidRPr="007C5451">
                    <w:rPr>
                      <w:rFonts w:ascii="Calibri" w:hAnsi="Calibri"/>
                      <w:b/>
                      <w:color w:val="000000"/>
                      <w:szCs w:val="22"/>
                      <w:lang w:val="en-AU" w:eastAsia="en-AU"/>
                    </w:rPr>
                    <w:t>Larval Estimate</w:t>
                  </w:r>
                  <w:r w:rsidRPr="007C5451">
                    <w:rPr>
                      <w:rFonts w:ascii="Calibri" w:hAnsi="Calibri"/>
                      <w:b/>
                      <w:color w:val="000000"/>
                      <w:szCs w:val="22"/>
                      <w:vertAlign w:val="superscript"/>
                      <w:lang w:val="en-AU" w:eastAsia="en-AU"/>
                    </w:rPr>
                    <w:t>1</w:t>
                  </w:r>
                </w:p>
              </w:tc>
              <w:tc>
                <w:tcPr>
                  <w:tcW w:w="1276" w:type="dxa"/>
                  <w:tcBorders>
                    <w:top w:val="single" w:sz="4" w:space="0" w:color="auto"/>
                    <w:left w:val="nil"/>
                    <w:bottom w:val="single" w:sz="4" w:space="0" w:color="auto"/>
                    <w:right w:val="single" w:sz="4" w:space="0" w:color="auto"/>
                  </w:tcBorders>
                  <w:shd w:val="clear" w:color="000000" w:fill="D9D9D9"/>
                  <w:vAlign w:val="bottom"/>
                </w:tcPr>
                <w:p w14:paraId="3B697309" w14:textId="77777777" w:rsidR="008C0206" w:rsidRPr="007276FE" w:rsidRDefault="008C0206" w:rsidP="008C0206">
                  <w:pPr>
                    <w:jc w:val="left"/>
                    <w:rPr>
                      <w:rFonts w:ascii="Calibri" w:hAnsi="Calibri"/>
                      <w:b/>
                      <w:bCs/>
                      <w:color w:val="000000"/>
                      <w:szCs w:val="22"/>
                      <w:lang w:val="en-AU" w:eastAsia="en-AU"/>
                    </w:rPr>
                  </w:pPr>
                  <w:r>
                    <w:rPr>
                      <w:rFonts w:ascii="Calibri" w:hAnsi="Calibri"/>
                      <w:b/>
                      <w:bCs/>
                      <w:color w:val="000000"/>
                      <w:szCs w:val="22"/>
                      <w:lang w:val="en-AU" w:eastAsia="en-AU"/>
                    </w:rPr>
                    <w:t>Pupal Estimate</w:t>
                  </w:r>
                  <w:r w:rsidRPr="007C5451">
                    <w:rPr>
                      <w:rFonts w:ascii="Calibri" w:hAnsi="Calibri"/>
                      <w:b/>
                      <w:bCs/>
                      <w:color w:val="000000"/>
                      <w:szCs w:val="22"/>
                      <w:vertAlign w:val="superscript"/>
                      <w:lang w:val="en-AU" w:eastAsia="en-AU"/>
                    </w:rPr>
                    <w:t>2</w:t>
                  </w:r>
                </w:p>
              </w:tc>
              <w:tc>
                <w:tcPr>
                  <w:tcW w:w="1276" w:type="dxa"/>
                  <w:vMerge/>
                  <w:tcBorders>
                    <w:left w:val="nil"/>
                    <w:bottom w:val="single" w:sz="4" w:space="0" w:color="auto"/>
                    <w:right w:val="single" w:sz="4" w:space="0" w:color="auto"/>
                  </w:tcBorders>
                  <w:shd w:val="clear" w:color="000000" w:fill="D9D9D9"/>
                  <w:noWrap/>
                  <w:vAlign w:val="bottom"/>
                </w:tcPr>
                <w:p w14:paraId="576EF949" w14:textId="77777777" w:rsidR="008C0206" w:rsidRPr="007276FE" w:rsidRDefault="008C0206" w:rsidP="008C0206">
                  <w:pPr>
                    <w:jc w:val="left"/>
                    <w:rPr>
                      <w:rFonts w:ascii="Calibri" w:hAnsi="Calibri"/>
                      <w:b/>
                      <w:bCs/>
                      <w:color w:val="000000"/>
                      <w:szCs w:val="22"/>
                      <w:lang w:val="en-AU" w:eastAsia="en-AU"/>
                    </w:rPr>
                  </w:pPr>
                </w:p>
              </w:tc>
            </w:tr>
            <w:tr w:rsidR="008C0206" w:rsidRPr="007276FE" w14:paraId="599BD042"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tcPr>
                <w:p w14:paraId="547B0C0F"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Thompson</w:t>
                  </w:r>
                  <w:r w:rsidRPr="007276FE">
                    <w:rPr>
                      <w:rFonts w:ascii="Calibri" w:hAnsi="Calibri"/>
                      <w:color w:val="000000"/>
                      <w:szCs w:val="22"/>
                      <w:lang w:val="en-AU" w:eastAsia="en-AU"/>
                    </w:rPr>
                    <w:t xml:space="preserve"> Seedless</w:t>
                  </w:r>
                </w:p>
              </w:tc>
              <w:tc>
                <w:tcPr>
                  <w:tcW w:w="960" w:type="dxa"/>
                  <w:tcBorders>
                    <w:top w:val="nil"/>
                    <w:left w:val="nil"/>
                    <w:bottom w:val="single" w:sz="4" w:space="0" w:color="auto"/>
                    <w:right w:val="single" w:sz="4" w:space="0" w:color="auto"/>
                  </w:tcBorders>
                  <w:shd w:val="clear" w:color="auto" w:fill="auto"/>
                  <w:noWrap/>
                  <w:vAlign w:val="bottom"/>
                </w:tcPr>
                <w:p w14:paraId="0F8A8BEB"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1</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tcPr>
                <w:p w14:paraId="5126827F"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6,000</w:t>
                  </w:r>
                </w:p>
              </w:tc>
              <w:tc>
                <w:tcPr>
                  <w:tcW w:w="1275" w:type="dxa"/>
                  <w:tcBorders>
                    <w:top w:val="single" w:sz="4" w:space="0" w:color="auto"/>
                    <w:left w:val="nil"/>
                    <w:bottom w:val="single" w:sz="4" w:space="0" w:color="auto"/>
                    <w:right w:val="single" w:sz="4" w:space="0" w:color="auto"/>
                  </w:tcBorders>
                  <w:shd w:val="clear" w:color="000000" w:fill="D9D9D9"/>
                  <w:noWrap/>
                  <w:vAlign w:val="bottom"/>
                </w:tcPr>
                <w:p w14:paraId="4D6930F5"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142,133</w:t>
                  </w:r>
                </w:p>
              </w:tc>
              <w:tc>
                <w:tcPr>
                  <w:tcW w:w="1276" w:type="dxa"/>
                  <w:tcBorders>
                    <w:top w:val="single" w:sz="4" w:space="0" w:color="auto"/>
                    <w:left w:val="nil"/>
                    <w:bottom w:val="single" w:sz="4" w:space="0" w:color="auto"/>
                    <w:right w:val="single" w:sz="4" w:space="0" w:color="auto"/>
                  </w:tcBorders>
                  <w:shd w:val="clear" w:color="000000" w:fill="D9D9D9"/>
                  <w:vAlign w:val="bottom"/>
                </w:tcPr>
                <w:p w14:paraId="5787F348"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84,560</w:t>
                  </w:r>
                </w:p>
              </w:tc>
              <w:tc>
                <w:tcPr>
                  <w:tcW w:w="1276" w:type="dxa"/>
                  <w:tcBorders>
                    <w:top w:val="nil"/>
                    <w:left w:val="nil"/>
                    <w:bottom w:val="single" w:sz="4" w:space="0" w:color="auto"/>
                    <w:right w:val="single" w:sz="4" w:space="0" w:color="auto"/>
                  </w:tcBorders>
                  <w:shd w:val="clear" w:color="auto" w:fill="auto"/>
                  <w:noWrap/>
                  <w:vAlign w:val="bottom"/>
                </w:tcPr>
                <w:p w14:paraId="158CE78D" w14:textId="77777777" w:rsidR="008C0206" w:rsidRPr="007276FE" w:rsidRDefault="008C0206" w:rsidP="008C0206">
                  <w:pPr>
                    <w:jc w:val="center"/>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169F3863"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tcPr>
                <w:p w14:paraId="49914B1E"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 xml:space="preserve">Crimson </w:t>
                  </w:r>
                  <w:r w:rsidRPr="007276FE">
                    <w:rPr>
                      <w:rFonts w:ascii="Calibri" w:hAnsi="Calibri"/>
                      <w:color w:val="000000"/>
                      <w:szCs w:val="22"/>
                      <w:lang w:val="en-AU" w:eastAsia="en-AU"/>
                    </w:rPr>
                    <w:t>seedless</w:t>
                  </w:r>
                </w:p>
              </w:tc>
              <w:tc>
                <w:tcPr>
                  <w:tcW w:w="960" w:type="dxa"/>
                  <w:tcBorders>
                    <w:top w:val="nil"/>
                    <w:left w:val="nil"/>
                    <w:bottom w:val="single" w:sz="4" w:space="0" w:color="auto"/>
                    <w:right w:val="single" w:sz="4" w:space="0" w:color="auto"/>
                  </w:tcBorders>
                  <w:shd w:val="clear" w:color="auto" w:fill="auto"/>
                  <w:noWrap/>
                  <w:vAlign w:val="bottom"/>
                </w:tcPr>
                <w:p w14:paraId="65FBA140"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1</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tcPr>
                <w:p w14:paraId="01660EE9"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6,000</w:t>
                  </w:r>
                </w:p>
              </w:tc>
              <w:tc>
                <w:tcPr>
                  <w:tcW w:w="1275" w:type="dxa"/>
                  <w:tcBorders>
                    <w:top w:val="single" w:sz="4" w:space="0" w:color="auto"/>
                    <w:left w:val="nil"/>
                    <w:bottom w:val="single" w:sz="4" w:space="0" w:color="auto"/>
                    <w:right w:val="single" w:sz="4" w:space="0" w:color="auto"/>
                  </w:tcBorders>
                  <w:shd w:val="clear" w:color="000000" w:fill="D9D9D9"/>
                  <w:noWrap/>
                  <w:vAlign w:val="bottom"/>
                </w:tcPr>
                <w:p w14:paraId="4356C162"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139,029</w:t>
                  </w:r>
                </w:p>
              </w:tc>
              <w:tc>
                <w:tcPr>
                  <w:tcW w:w="1276" w:type="dxa"/>
                  <w:tcBorders>
                    <w:top w:val="single" w:sz="4" w:space="0" w:color="auto"/>
                    <w:left w:val="nil"/>
                    <w:bottom w:val="single" w:sz="4" w:space="0" w:color="auto"/>
                    <w:right w:val="single" w:sz="4" w:space="0" w:color="auto"/>
                  </w:tcBorders>
                  <w:shd w:val="clear" w:color="000000" w:fill="D9D9D9"/>
                  <w:vAlign w:val="bottom"/>
                </w:tcPr>
                <w:p w14:paraId="7245A40B"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81,006</w:t>
                  </w:r>
                </w:p>
              </w:tc>
              <w:tc>
                <w:tcPr>
                  <w:tcW w:w="1276" w:type="dxa"/>
                  <w:tcBorders>
                    <w:top w:val="nil"/>
                    <w:left w:val="nil"/>
                    <w:bottom w:val="single" w:sz="4" w:space="0" w:color="auto"/>
                    <w:right w:val="single" w:sz="4" w:space="0" w:color="auto"/>
                  </w:tcBorders>
                  <w:shd w:val="clear" w:color="auto" w:fill="auto"/>
                  <w:noWrap/>
                  <w:vAlign w:val="bottom"/>
                </w:tcPr>
                <w:p w14:paraId="74B31E52" w14:textId="77777777" w:rsidR="008C0206" w:rsidRPr="007276FE" w:rsidRDefault="008C0206" w:rsidP="008C0206">
                  <w:pPr>
                    <w:jc w:val="center"/>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3D8D694E"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tcPr>
                <w:p w14:paraId="7542E688"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Red Globe</w:t>
                  </w:r>
                </w:p>
              </w:tc>
              <w:tc>
                <w:tcPr>
                  <w:tcW w:w="960" w:type="dxa"/>
                  <w:tcBorders>
                    <w:top w:val="nil"/>
                    <w:left w:val="nil"/>
                    <w:bottom w:val="single" w:sz="4" w:space="0" w:color="auto"/>
                    <w:right w:val="single" w:sz="4" w:space="0" w:color="auto"/>
                  </w:tcBorders>
                  <w:shd w:val="clear" w:color="auto" w:fill="auto"/>
                  <w:noWrap/>
                  <w:vAlign w:val="bottom"/>
                </w:tcPr>
                <w:p w14:paraId="2292F4EE"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1</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tcPr>
                <w:p w14:paraId="7ACB1C4F"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6,000</w:t>
                  </w:r>
                </w:p>
              </w:tc>
              <w:tc>
                <w:tcPr>
                  <w:tcW w:w="1275" w:type="dxa"/>
                  <w:tcBorders>
                    <w:top w:val="single" w:sz="4" w:space="0" w:color="auto"/>
                    <w:left w:val="nil"/>
                    <w:bottom w:val="single" w:sz="4" w:space="0" w:color="auto"/>
                    <w:right w:val="single" w:sz="4" w:space="0" w:color="auto"/>
                  </w:tcBorders>
                  <w:shd w:val="clear" w:color="000000" w:fill="D9D9D9"/>
                  <w:noWrap/>
                  <w:vAlign w:val="bottom"/>
                </w:tcPr>
                <w:p w14:paraId="5D09F856"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167,324</w:t>
                  </w:r>
                </w:p>
              </w:tc>
              <w:tc>
                <w:tcPr>
                  <w:tcW w:w="1276" w:type="dxa"/>
                  <w:tcBorders>
                    <w:top w:val="single" w:sz="4" w:space="0" w:color="auto"/>
                    <w:left w:val="nil"/>
                    <w:bottom w:val="single" w:sz="4" w:space="0" w:color="auto"/>
                    <w:right w:val="single" w:sz="4" w:space="0" w:color="auto"/>
                  </w:tcBorders>
                  <w:shd w:val="clear" w:color="000000" w:fill="D9D9D9"/>
                  <w:vAlign w:val="bottom"/>
                </w:tcPr>
                <w:p w14:paraId="6288DBF9"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83,320</w:t>
                  </w:r>
                </w:p>
              </w:tc>
              <w:tc>
                <w:tcPr>
                  <w:tcW w:w="1276" w:type="dxa"/>
                  <w:tcBorders>
                    <w:top w:val="nil"/>
                    <w:left w:val="nil"/>
                    <w:bottom w:val="single" w:sz="4" w:space="0" w:color="auto"/>
                    <w:right w:val="single" w:sz="4" w:space="0" w:color="auto"/>
                  </w:tcBorders>
                  <w:shd w:val="clear" w:color="auto" w:fill="auto"/>
                  <w:noWrap/>
                  <w:vAlign w:val="bottom"/>
                </w:tcPr>
                <w:p w14:paraId="376BCC67" w14:textId="77777777" w:rsidR="008C0206" w:rsidRPr="007276FE" w:rsidRDefault="008C0206" w:rsidP="008C0206">
                  <w:pPr>
                    <w:jc w:val="center"/>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17B82B0A"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tcPr>
                <w:p w14:paraId="750D9FA9" w14:textId="77777777" w:rsidR="008C0206" w:rsidRPr="000D04C3" w:rsidRDefault="008C0206" w:rsidP="008C0206">
                  <w:pPr>
                    <w:jc w:val="left"/>
                    <w:rPr>
                      <w:rFonts w:ascii="Calibri" w:hAnsi="Calibri"/>
                      <w:b/>
                      <w:color w:val="000000"/>
                      <w:szCs w:val="22"/>
                      <w:lang w:val="en-AU" w:eastAsia="en-AU"/>
                    </w:rPr>
                  </w:pPr>
                  <w:r w:rsidRPr="000D04C3">
                    <w:rPr>
                      <w:rFonts w:ascii="Calibri" w:hAnsi="Calibri"/>
                      <w:b/>
                      <w:color w:val="000000"/>
                      <w:szCs w:val="22"/>
                      <w:lang w:val="en-AU" w:eastAsia="en-AU"/>
                    </w:rPr>
                    <w:t>Total</w:t>
                  </w:r>
                </w:p>
              </w:tc>
              <w:tc>
                <w:tcPr>
                  <w:tcW w:w="960" w:type="dxa"/>
                  <w:tcBorders>
                    <w:top w:val="nil"/>
                    <w:left w:val="nil"/>
                    <w:bottom w:val="single" w:sz="4" w:space="0" w:color="auto"/>
                    <w:right w:val="single" w:sz="4" w:space="0" w:color="auto"/>
                  </w:tcBorders>
                  <w:shd w:val="clear" w:color="auto" w:fill="auto"/>
                  <w:noWrap/>
                  <w:vAlign w:val="bottom"/>
                </w:tcPr>
                <w:p w14:paraId="26B31DCB" w14:textId="77777777" w:rsidR="008C0206" w:rsidRPr="000D04C3" w:rsidRDefault="008C0206" w:rsidP="008C0206">
                  <w:pPr>
                    <w:jc w:val="left"/>
                    <w:rPr>
                      <w:rFonts w:ascii="Calibri" w:hAnsi="Calibri"/>
                      <w:b/>
                      <w:color w:val="000000"/>
                      <w:szCs w:val="22"/>
                      <w:lang w:val="en-AU" w:eastAsia="en-AU"/>
                    </w:rPr>
                  </w:pPr>
                  <w:r w:rsidRPr="000D04C3">
                    <w:rPr>
                      <w:rFonts w:ascii="Calibri" w:hAnsi="Calibri"/>
                      <w:b/>
                      <w:color w:val="000000"/>
                      <w:szCs w:val="22"/>
                      <w:lang w:val="en-AU" w:eastAsia="en-AU"/>
                    </w:rPr>
                    <w:t>1</w:t>
                  </w:r>
                  <w:r w:rsidRPr="000D04C3">
                    <w:rPr>
                      <w:rFonts w:ascii="Calibri" w:hAnsi="Calibri"/>
                      <w:b/>
                      <w:color w:val="000000"/>
                      <w:szCs w:val="22"/>
                      <w:vertAlign w:val="superscript"/>
                      <w:lang w:val="en-AU" w:eastAsia="en-AU"/>
                    </w:rPr>
                    <w:t>o</w:t>
                  </w:r>
                  <w:r w:rsidRPr="000D04C3">
                    <w:rPr>
                      <w:rFonts w:ascii="Calibri" w:hAnsi="Calibri"/>
                      <w:b/>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tcPr>
                <w:p w14:paraId="408AB0EA" w14:textId="77777777" w:rsidR="008C0206" w:rsidRPr="000D04C3" w:rsidRDefault="008C0206" w:rsidP="008C0206">
                  <w:pPr>
                    <w:jc w:val="left"/>
                    <w:rPr>
                      <w:rFonts w:ascii="Calibri" w:hAnsi="Calibri"/>
                      <w:b/>
                      <w:color w:val="000000"/>
                      <w:szCs w:val="22"/>
                      <w:lang w:val="en-AU" w:eastAsia="en-AU"/>
                    </w:rPr>
                  </w:pPr>
                  <w:r>
                    <w:rPr>
                      <w:rFonts w:ascii="Calibri" w:hAnsi="Calibri"/>
                      <w:b/>
                      <w:color w:val="000000"/>
                      <w:szCs w:val="22"/>
                      <w:lang w:val="en-AU" w:eastAsia="en-AU"/>
                    </w:rPr>
                    <w:t>18,000</w:t>
                  </w:r>
                </w:p>
              </w:tc>
              <w:tc>
                <w:tcPr>
                  <w:tcW w:w="1275" w:type="dxa"/>
                  <w:tcBorders>
                    <w:top w:val="single" w:sz="4" w:space="0" w:color="auto"/>
                    <w:left w:val="nil"/>
                    <w:bottom w:val="single" w:sz="4" w:space="0" w:color="auto"/>
                    <w:right w:val="single" w:sz="4" w:space="0" w:color="auto"/>
                  </w:tcBorders>
                  <w:shd w:val="clear" w:color="000000" w:fill="D9D9D9"/>
                  <w:noWrap/>
                  <w:vAlign w:val="bottom"/>
                </w:tcPr>
                <w:p w14:paraId="23B1D561" w14:textId="77777777" w:rsidR="008C0206" w:rsidRPr="000D04C3" w:rsidRDefault="008C0206" w:rsidP="008C0206">
                  <w:pPr>
                    <w:jc w:val="left"/>
                    <w:rPr>
                      <w:rFonts w:ascii="Calibri" w:hAnsi="Calibri"/>
                      <w:b/>
                      <w:color w:val="000000"/>
                      <w:szCs w:val="22"/>
                      <w:lang w:val="en-AU" w:eastAsia="en-AU"/>
                    </w:rPr>
                  </w:pPr>
                  <w:r>
                    <w:rPr>
                      <w:rFonts w:ascii="Calibri" w:hAnsi="Calibri"/>
                      <w:b/>
                      <w:color w:val="000000"/>
                      <w:szCs w:val="22"/>
                      <w:lang w:val="en-AU" w:eastAsia="en-AU"/>
                    </w:rPr>
                    <w:t>448,486</w:t>
                  </w:r>
                </w:p>
              </w:tc>
              <w:tc>
                <w:tcPr>
                  <w:tcW w:w="1276" w:type="dxa"/>
                  <w:tcBorders>
                    <w:top w:val="single" w:sz="4" w:space="0" w:color="auto"/>
                    <w:left w:val="nil"/>
                    <w:bottom w:val="single" w:sz="4" w:space="0" w:color="auto"/>
                    <w:right w:val="single" w:sz="4" w:space="0" w:color="auto"/>
                  </w:tcBorders>
                  <w:shd w:val="clear" w:color="000000" w:fill="D9D9D9"/>
                  <w:vAlign w:val="bottom"/>
                </w:tcPr>
                <w:p w14:paraId="7853B1F1" w14:textId="77777777" w:rsidR="008C0206" w:rsidRPr="000D04C3" w:rsidRDefault="008C0206" w:rsidP="008C0206">
                  <w:pPr>
                    <w:jc w:val="left"/>
                    <w:rPr>
                      <w:rFonts w:ascii="Calibri" w:hAnsi="Calibri"/>
                      <w:b/>
                      <w:color w:val="000000"/>
                      <w:szCs w:val="22"/>
                      <w:lang w:val="en-AU" w:eastAsia="en-AU"/>
                    </w:rPr>
                  </w:pPr>
                  <w:r>
                    <w:rPr>
                      <w:rFonts w:ascii="Calibri" w:hAnsi="Calibri"/>
                      <w:b/>
                      <w:color w:val="000000"/>
                      <w:szCs w:val="22"/>
                      <w:lang w:val="en-AU" w:eastAsia="en-AU"/>
                    </w:rPr>
                    <w:t>248,886</w:t>
                  </w:r>
                </w:p>
              </w:tc>
              <w:tc>
                <w:tcPr>
                  <w:tcW w:w="1276" w:type="dxa"/>
                  <w:tcBorders>
                    <w:top w:val="nil"/>
                    <w:left w:val="nil"/>
                    <w:bottom w:val="single" w:sz="4" w:space="0" w:color="auto"/>
                    <w:right w:val="single" w:sz="4" w:space="0" w:color="auto"/>
                  </w:tcBorders>
                  <w:shd w:val="clear" w:color="auto" w:fill="auto"/>
                  <w:noWrap/>
                  <w:vAlign w:val="bottom"/>
                </w:tcPr>
                <w:p w14:paraId="3DDE643C" w14:textId="77777777" w:rsidR="008C0206" w:rsidRPr="000D04C3" w:rsidRDefault="008C0206" w:rsidP="008C0206">
                  <w:pPr>
                    <w:jc w:val="center"/>
                    <w:rPr>
                      <w:rFonts w:ascii="Calibri" w:hAnsi="Calibri"/>
                      <w:b/>
                      <w:color w:val="000000"/>
                      <w:szCs w:val="22"/>
                      <w:lang w:val="en-AU" w:eastAsia="en-AU"/>
                    </w:rPr>
                  </w:pPr>
                  <w:r w:rsidRPr="000D04C3">
                    <w:rPr>
                      <w:rFonts w:ascii="Calibri" w:hAnsi="Calibri"/>
                      <w:b/>
                      <w:color w:val="000000"/>
                      <w:szCs w:val="22"/>
                      <w:lang w:val="en-AU" w:eastAsia="en-AU"/>
                    </w:rPr>
                    <w:t>0</w:t>
                  </w:r>
                </w:p>
              </w:tc>
            </w:tr>
            <w:tr w:rsidR="008C0206" w:rsidRPr="007276FE" w14:paraId="358B6722"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0F57DEED"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Thompson</w:t>
                  </w:r>
                  <w:r w:rsidRPr="007276FE">
                    <w:rPr>
                      <w:rFonts w:ascii="Calibri" w:hAnsi="Calibri"/>
                      <w:color w:val="000000"/>
                      <w:szCs w:val="22"/>
                      <w:lang w:val="en-AU" w:eastAsia="en-AU"/>
                    </w:rPr>
                    <w:t xml:space="preserve"> Seedless</w:t>
                  </w:r>
                </w:p>
              </w:tc>
              <w:tc>
                <w:tcPr>
                  <w:tcW w:w="960" w:type="dxa"/>
                  <w:tcBorders>
                    <w:top w:val="nil"/>
                    <w:left w:val="nil"/>
                    <w:bottom w:val="single" w:sz="4" w:space="0" w:color="auto"/>
                    <w:right w:val="single" w:sz="4" w:space="0" w:color="auto"/>
                  </w:tcBorders>
                  <w:shd w:val="clear" w:color="auto" w:fill="auto"/>
                  <w:noWrap/>
                  <w:vAlign w:val="bottom"/>
                  <w:hideMark/>
                </w:tcPr>
                <w:p w14:paraId="390FD7BB"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2</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hideMark/>
                </w:tcPr>
                <w:p w14:paraId="2FD3EC2A"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6,000</w:t>
                  </w:r>
                </w:p>
              </w:tc>
              <w:tc>
                <w:tcPr>
                  <w:tcW w:w="1275" w:type="dxa"/>
                  <w:tcBorders>
                    <w:top w:val="single" w:sz="4" w:space="0" w:color="auto"/>
                    <w:left w:val="nil"/>
                    <w:bottom w:val="single" w:sz="4" w:space="0" w:color="auto"/>
                    <w:right w:val="single" w:sz="4" w:space="0" w:color="auto"/>
                  </w:tcBorders>
                  <w:shd w:val="clear" w:color="000000" w:fill="D9D9D9"/>
                  <w:noWrap/>
                  <w:vAlign w:val="bottom"/>
                  <w:hideMark/>
                </w:tcPr>
                <w:p w14:paraId="7017C8D1"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135,853</w:t>
                  </w:r>
                </w:p>
              </w:tc>
              <w:tc>
                <w:tcPr>
                  <w:tcW w:w="1276" w:type="dxa"/>
                  <w:tcBorders>
                    <w:top w:val="single" w:sz="4" w:space="0" w:color="auto"/>
                    <w:left w:val="nil"/>
                    <w:bottom w:val="single" w:sz="4" w:space="0" w:color="auto"/>
                    <w:right w:val="single" w:sz="4" w:space="0" w:color="auto"/>
                  </w:tcBorders>
                  <w:shd w:val="clear" w:color="000000" w:fill="D9D9D9"/>
                  <w:vAlign w:val="bottom"/>
                </w:tcPr>
                <w:p w14:paraId="5B7FF7A7"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78,859</w:t>
                  </w:r>
                </w:p>
              </w:tc>
              <w:tc>
                <w:tcPr>
                  <w:tcW w:w="1276" w:type="dxa"/>
                  <w:tcBorders>
                    <w:top w:val="nil"/>
                    <w:left w:val="nil"/>
                    <w:bottom w:val="single" w:sz="4" w:space="0" w:color="auto"/>
                    <w:right w:val="single" w:sz="4" w:space="0" w:color="auto"/>
                  </w:tcBorders>
                  <w:shd w:val="clear" w:color="auto" w:fill="auto"/>
                  <w:noWrap/>
                  <w:vAlign w:val="bottom"/>
                  <w:hideMark/>
                </w:tcPr>
                <w:p w14:paraId="574CBA14" w14:textId="77777777" w:rsidR="008C0206" w:rsidRPr="007276FE" w:rsidRDefault="008C0206" w:rsidP="008C0206">
                  <w:pPr>
                    <w:jc w:val="center"/>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1AAE7EB3"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40006356"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 xml:space="preserve">Crimson </w:t>
                  </w:r>
                  <w:r w:rsidRPr="007276FE">
                    <w:rPr>
                      <w:rFonts w:ascii="Calibri" w:hAnsi="Calibri"/>
                      <w:color w:val="000000"/>
                      <w:szCs w:val="22"/>
                      <w:lang w:val="en-AU" w:eastAsia="en-AU"/>
                    </w:rPr>
                    <w:t>seedless</w:t>
                  </w:r>
                </w:p>
              </w:tc>
              <w:tc>
                <w:tcPr>
                  <w:tcW w:w="960" w:type="dxa"/>
                  <w:tcBorders>
                    <w:top w:val="nil"/>
                    <w:left w:val="nil"/>
                    <w:bottom w:val="single" w:sz="4" w:space="0" w:color="auto"/>
                    <w:right w:val="single" w:sz="4" w:space="0" w:color="auto"/>
                  </w:tcBorders>
                  <w:shd w:val="clear" w:color="auto" w:fill="auto"/>
                  <w:noWrap/>
                  <w:vAlign w:val="bottom"/>
                  <w:hideMark/>
                </w:tcPr>
                <w:p w14:paraId="69EFA7DE"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2</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hideMark/>
                </w:tcPr>
                <w:p w14:paraId="2A07D062"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6,000</w:t>
                  </w:r>
                </w:p>
              </w:tc>
              <w:tc>
                <w:tcPr>
                  <w:tcW w:w="1275" w:type="dxa"/>
                  <w:tcBorders>
                    <w:top w:val="single" w:sz="4" w:space="0" w:color="auto"/>
                    <w:left w:val="nil"/>
                    <w:bottom w:val="single" w:sz="4" w:space="0" w:color="auto"/>
                    <w:right w:val="single" w:sz="4" w:space="0" w:color="auto"/>
                  </w:tcBorders>
                  <w:shd w:val="clear" w:color="000000" w:fill="D9D9D9"/>
                  <w:noWrap/>
                  <w:vAlign w:val="bottom"/>
                  <w:hideMark/>
                </w:tcPr>
                <w:p w14:paraId="08D20630"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159,773</w:t>
                  </w:r>
                </w:p>
              </w:tc>
              <w:tc>
                <w:tcPr>
                  <w:tcW w:w="1276" w:type="dxa"/>
                  <w:tcBorders>
                    <w:top w:val="single" w:sz="4" w:space="0" w:color="auto"/>
                    <w:left w:val="nil"/>
                    <w:bottom w:val="single" w:sz="4" w:space="0" w:color="auto"/>
                    <w:right w:val="single" w:sz="4" w:space="0" w:color="auto"/>
                  </w:tcBorders>
                  <w:shd w:val="clear" w:color="000000" w:fill="D9D9D9"/>
                  <w:vAlign w:val="bottom"/>
                </w:tcPr>
                <w:p w14:paraId="7C4416F5"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84,684</w:t>
                  </w:r>
                </w:p>
              </w:tc>
              <w:tc>
                <w:tcPr>
                  <w:tcW w:w="1276" w:type="dxa"/>
                  <w:tcBorders>
                    <w:top w:val="nil"/>
                    <w:left w:val="nil"/>
                    <w:bottom w:val="single" w:sz="4" w:space="0" w:color="auto"/>
                    <w:right w:val="single" w:sz="4" w:space="0" w:color="auto"/>
                  </w:tcBorders>
                  <w:shd w:val="clear" w:color="auto" w:fill="auto"/>
                  <w:noWrap/>
                  <w:vAlign w:val="bottom"/>
                  <w:hideMark/>
                </w:tcPr>
                <w:p w14:paraId="5B31A5B2" w14:textId="77777777" w:rsidR="008C0206" w:rsidRPr="007276FE" w:rsidRDefault="008C0206" w:rsidP="008C0206">
                  <w:pPr>
                    <w:jc w:val="center"/>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5EC80C7F"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333F551F"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Red Globe</w:t>
                  </w:r>
                </w:p>
              </w:tc>
              <w:tc>
                <w:tcPr>
                  <w:tcW w:w="960" w:type="dxa"/>
                  <w:tcBorders>
                    <w:top w:val="nil"/>
                    <w:left w:val="nil"/>
                    <w:bottom w:val="single" w:sz="4" w:space="0" w:color="auto"/>
                    <w:right w:val="single" w:sz="4" w:space="0" w:color="auto"/>
                  </w:tcBorders>
                  <w:shd w:val="clear" w:color="auto" w:fill="auto"/>
                  <w:noWrap/>
                  <w:vAlign w:val="bottom"/>
                  <w:hideMark/>
                </w:tcPr>
                <w:p w14:paraId="1FB153AA"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2</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hideMark/>
                </w:tcPr>
                <w:p w14:paraId="70E36C95"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6,000</w:t>
                  </w:r>
                </w:p>
              </w:tc>
              <w:tc>
                <w:tcPr>
                  <w:tcW w:w="1275" w:type="dxa"/>
                  <w:tcBorders>
                    <w:top w:val="single" w:sz="4" w:space="0" w:color="auto"/>
                    <w:left w:val="nil"/>
                    <w:bottom w:val="single" w:sz="4" w:space="0" w:color="auto"/>
                    <w:right w:val="single" w:sz="4" w:space="0" w:color="auto"/>
                  </w:tcBorders>
                  <w:shd w:val="clear" w:color="000000" w:fill="D9D9D9"/>
                  <w:noWrap/>
                  <w:vAlign w:val="bottom"/>
                  <w:hideMark/>
                </w:tcPr>
                <w:p w14:paraId="5FC98970"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156,942</w:t>
                  </w:r>
                </w:p>
              </w:tc>
              <w:tc>
                <w:tcPr>
                  <w:tcW w:w="1276" w:type="dxa"/>
                  <w:tcBorders>
                    <w:top w:val="single" w:sz="4" w:space="0" w:color="auto"/>
                    <w:left w:val="nil"/>
                    <w:bottom w:val="single" w:sz="4" w:space="0" w:color="auto"/>
                    <w:right w:val="single" w:sz="4" w:space="0" w:color="auto"/>
                  </w:tcBorders>
                  <w:shd w:val="clear" w:color="000000" w:fill="D9D9D9"/>
                  <w:vAlign w:val="bottom"/>
                </w:tcPr>
                <w:p w14:paraId="51AA6A86"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84,262</w:t>
                  </w:r>
                </w:p>
              </w:tc>
              <w:tc>
                <w:tcPr>
                  <w:tcW w:w="1276" w:type="dxa"/>
                  <w:tcBorders>
                    <w:top w:val="nil"/>
                    <w:left w:val="nil"/>
                    <w:bottom w:val="single" w:sz="4" w:space="0" w:color="auto"/>
                    <w:right w:val="single" w:sz="4" w:space="0" w:color="auto"/>
                  </w:tcBorders>
                  <w:shd w:val="clear" w:color="auto" w:fill="auto"/>
                  <w:noWrap/>
                  <w:vAlign w:val="bottom"/>
                  <w:hideMark/>
                </w:tcPr>
                <w:p w14:paraId="11C5728B" w14:textId="77777777" w:rsidR="008C0206" w:rsidRPr="007276FE" w:rsidRDefault="008C0206" w:rsidP="008C0206">
                  <w:pPr>
                    <w:jc w:val="center"/>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7D2FFC9B"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tcPr>
                <w:p w14:paraId="3B944159" w14:textId="77777777" w:rsidR="008C0206" w:rsidRPr="000D04C3" w:rsidRDefault="008C0206" w:rsidP="008C0206">
                  <w:pPr>
                    <w:jc w:val="left"/>
                    <w:rPr>
                      <w:rFonts w:ascii="Calibri" w:hAnsi="Calibri"/>
                      <w:b/>
                      <w:color w:val="000000"/>
                      <w:szCs w:val="22"/>
                      <w:lang w:val="en-AU" w:eastAsia="en-AU"/>
                    </w:rPr>
                  </w:pPr>
                  <w:r w:rsidRPr="000D04C3">
                    <w:rPr>
                      <w:rFonts w:ascii="Calibri" w:hAnsi="Calibri"/>
                      <w:b/>
                      <w:color w:val="000000"/>
                      <w:szCs w:val="22"/>
                      <w:lang w:val="en-AU" w:eastAsia="en-AU"/>
                    </w:rPr>
                    <w:t>Total</w:t>
                  </w:r>
                </w:p>
              </w:tc>
              <w:tc>
                <w:tcPr>
                  <w:tcW w:w="960" w:type="dxa"/>
                  <w:tcBorders>
                    <w:top w:val="nil"/>
                    <w:left w:val="nil"/>
                    <w:bottom w:val="single" w:sz="4" w:space="0" w:color="auto"/>
                    <w:right w:val="single" w:sz="4" w:space="0" w:color="auto"/>
                  </w:tcBorders>
                  <w:shd w:val="clear" w:color="auto" w:fill="auto"/>
                  <w:noWrap/>
                  <w:vAlign w:val="bottom"/>
                </w:tcPr>
                <w:p w14:paraId="419BCBAC" w14:textId="77777777" w:rsidR="008C0206" w:rsidRPr="000D04C3" w:rsidRDefault="008C0206" w:rsidP="008C0206">
                  <w:pPr>
                    <w:jc w:val="left"/>
                    <w:rPr>
                      <w:rFonts w:ascii="Calibri" w:hAnsi="Calibri"/>
                      <w:b/>
                      <w:color w:val="000000"/>
                      <w:szCs w:val="22"/>
                      <w:lang w:val="en-AU" w:eastAsia="en-AU"/>
                    </w:rPr>
                  </w:pPr>
                  <w:r w:rsidRPr="000D04C3">
                    <w:rPr>
                      <w:rFonts w:ascii="Calibri" w:hAnsi="Calibri"/>
                      <w:b/>
                      <w:color w:val="000000"/>
                      <w:szCs w:val="22"/>
                      <w:lang w:val="en-AU" w:eastAsia="en-AU"/>
                    </w:rPr>
                    <w:t>2</w:t>
                  </w:r>
                  <w:r w:rsidRPr="000D04C3">
                    <w:rPr>
                      <w:rFonts w:ascii="Calibri" w:hAnsi="Calibri"/>
                      <w:b/>
                      <w:color w:val="000000"/>
                      <w:szCs w:val="22"/>
                      <w:vertAlign w:val="superscript"/>
                      <w:lang w:val="en-AU" w:eastAsia="en-AU"/>
                    </w:rPr>
                    <w:t>o</w:t>
                  </w:r>
                  <w:r w:rsidRPr="000D04C3">
                    <w:rPr>
                      <w:rFonts w:ascii="Calibri" w:hAnsi="Calibri"/>
                      <w:b/>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tcPr>
                <w:p w14:paraId="10E1653F" w14:textId="77777777" w:rsidR="008C0206" w:rsidRPr="000D04C3" w:rsidRDefault="008C0206" w:rsidP="008C0206">
                  <w:pPr>
                    <w:jc w:val="left"/>
                    <w:rPr>
                      <w:rFonts w:ascii="Calibri" w:hAnsi="Calibri"/>
                      <w:b/>
                      <w:color w:val="000000"/>
                      <w:szCs w:val="22"/>
                      <w:lang w:val="en-AU" w:eastAsia="en-AU"/>
                    </w:rPr>
                  </w:pPr>
                  <w:r>
                    <w:rPr>
                      <w:rFonts w:ascii="Calibri" w:hAnsi="Calibri"/>
                      <w:b/>
                      <w:color w:val="000000"/>
                      <w:szCs w:val="22"/>
                      <w:lang w:val="en-AU" w:eastAsia="en-AU"/>
                    </w:rPr>
                    <w:t>18,000</w:t>
                  </w:r>
                </w:p>
              </w:tc>
              <w:tc>
                <w:tcPr>
                  <w:tcW w:w="1275" w:type="dxa"/>
                  <w:tcBorders>
                    <w:top w:val="single" w:sz="4" w:space="0" w:color="auto"/>
                    <w:left w:val="nil"/>
                    <w:bottom w:val="single" w:sz="4" w:space="0" w:color="auto"/>
                    <w:right w:val="single" w:sz="4" w:space="0" w:color="auto"/>
                  </w:tcBorders>
                  <w:shd w:val="clear" w:color="000000" w:fill="D9D9D9"/>
                  <w:noWrap/>
                  <w:vAlign w:val="bottom"/>
                </w:tcPr>
                <w:p w14:paraId="31F5DA9C" w14:textId="77777777" w:rsidR="008C0206" w:rsidRPr="000D04C3" w:rsidRDefault="008C0206" w:rsidP="008C0206">
                  <w:pPr>
                    <w:jc w:val="left"/>
                    <w:rPr>
                      <w:rFonts w:ascii="Calibri" w:hAnsi="Calibri"/>
                      <w:b/>
                      <w:color w:val="000000"/>
                      <w:szCs w:val="22"/>
                      <w:lang w:val="en-AU" w:eastAsia="en-AU"/>
                    </w:rPr>
                  </w:pPr>
                  <w:r>
                    <w:rPr>
                      <w:rFonts w:ascii="Calibri" w:hAnsi="Calibri"/>
                      <w:b/>
                      <w:color w:val="000000"/>
                      <w:szCs w:val="22"/>
                      <w:lang w:val="en-AU" w:eastAsia="en-AU"/>
                    </w:rPr>
                    <w:t>452,574</w:t>
                  </w:r>
                </w:p>
              </w:tc>
              <w:tc>
                <w:tcPr>
                  <w:tcW w:w="1276" w:type="dxa"/>
                  <w:tcBorders>
                    <w:top w:val="single" w:sz="4" w:space="0" w:color="auto"/>
                    <w:left w:val="nil"/>
                    <w:bottom w:val="single" w:sz="4" w:space="0" w:color="auto"/>
                    <w:right w:val="single" w:sz="4" w:space="0" w:color="auto"/>
                  </w:tcBorders>
                  <w:shd w:val="clear" w:color="000000" w:fill="D9D9D9"/>
                  <w:vAlign w:val="bottom"/>
                </w:tcPr>
                <w:p w14:paraId="3FD05968" w14:textId="77777777" w:rsidR="008C0206" w:rsidRPr="000D04C3" w:rsidRDefault="008C0206" w:rsidP="008C0206">
                  <w:pPr>
                    <w:jc w:val="left"/>
                    <w:rPr>
                      <w:rFonts w:ascii="Calibri" w:hAnsi="Calibri"/>
                      <w:b/>
                      <w:color w:val="000000"/>
                      <w:szCs w:val="22"/>
                      <w:lang w:val="en-AU" w:eastAsia="en-AU"/>
                    </w:rPr>
                  </w:pPr>
                  <w:r>
                    <w:rPr>
                      <w:rFonts w:ascii="Calibri" w:hAnsi="Calibri"/>
                      <w:b/>
                      <w:color w:val="000000"/>
                      <w:szCs w:val="22"/>
                      <w:lang w:val="en-AU" w:eastAsia="en-AU"/>
                    </w:rPr>
                    <w:t>247,805</w:t>
                  </w:r>
                </w:p>
              </w:tc>
              <w:tc>
                <w:tcPr>
                  <w:tcW w:w="1276" w:type="dxa"/>
                  <w:tcBorders>
                    <w:top w:val="nil"/>
                    <w:left w:val="nil"/>
                    <w:bottom w:val="single" w:sz="4" w:space="0" w:color="auto"/>
                    <w:right w:val="single" w:sz="4" w:space="0" w:color="auto"/>
                  </w:tcBorders>
                  <w:shd w:val="clear" w:color="auto" w:fill="auto"/>
                  <w:noWrap/>
                  <w:vAlign w:val="bottom"/>
                </w:tcPr>
                <w:p w14:paraId="3702B03E" w14:textId="77777777" w:rsidR="008C0206" w:rsidRPr="000D04C3" w:rsidRDefault="008C0206" w:rsidP="008C0206">
                  <w:pPr>
                    <w:jc w:val="center"/>
                    <w:rPr>
                      <w:rFonts w:ascii="Calibri" w:hAnsi="Calibri"/>
                      <w:b/>
                      <w:color w:val="000000"/>
                      <w:szCs w:val="22"/>
                      <w:lang w:val="en-AU" w:eastAsia="en-AU"/>
                    </w:rPr>
                  </w:pPr>
                  <w:r>
                    <w:rPr>
                      <w:rFonts w:ascii="Calibri" w:hAnsi="Calibri"/>
                      <w:b/>
                      <w:color w:val="000000"/>
                      <w:szCs w:val="22"/>
                      <w:lang w:val="en-AU" w:eastAsia="en-AU"/>
                    </w:rPr>
                    <w:t>0</w:t>
                  </w:r>
                </w:p>
              </w:tc>
            </w:tr>
            <w:tr w:rsidR="008C0206" w:rsidRPr="007276FE" w14:paraId="5EA7AE51"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34FACE74"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Thompson</w:t>
                  </w:r>
                  <w:r w:rsidRPr="007276FE">
                    <w:rPr>
                      <w:rFonts w:ascii="Calibri" w:hAnsi="Calibri"/>
                      <w:color w:val="000000"/>
                      <w:szCs w:val="22"/>
                      <w:lang w:val="en-AU" w:eastAsia="en-AU"/>
                    </w:rPr>
                    <w:t xml:space="preserve"> Seedless</w:t>
                  </w:r>
                </w:p>
              </w:tc>
              <w:tc>
                <w:tcPr>
                  <w:tcW w:w="960" w:type="dxa"/>
                  <w:tcBorders>
                    <w:top w:val="nil"/>
                    <w:left w:val="nil"/>
                    <w:bottom w:val="single" w:sz="4" w:space="0" w:color="auto"/>
                    <w:right w:val="single" w:sz="4" w:space="0" w:color="auto"/>
                  </w:tcBorders>
                  <w:shd w:val="clear" w:color="auto" w:fill="auto"/>
                  <w:noWrap/>
                  <w:vAlign w:val="bottom"/>
                  <w:hideMark/>
                </w:tcPr>
                <w:p w14:paraId="14CF13A2"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3</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hideMark/>
                </w:tcPr>
                <w:p w14:paraId="6730D902"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6,000</w:t>
                  </w:r>
                </w:p>
              </w:tc>
              <w:tc>
                <w:tcPr>
                  <w:tcW w:w="1275" w:type="dxa"/>
                  <w:tcBorders>
                    <w:top w:val="single" w:sz="4" w:space="0" w:color="auto"/>
                    <w:left w:val="nil"/>
                    <w:bottom w:val="single" w:sz="4" w:space="0" w:color="auto"/>
                    <w:right w:val="single" w:sz="4" w:space="0" w:color="auto"/>
                  </w:tcBorders>
                  <w:shd w:val="clear" w:color="000000" w:fill="D9D9D9"/>
                  <w:noWrap/>
                  <w:vAlign w:val="bottom"/>
                  <w:hideMark/>
                </w:tcPr>
                <w:p w14:paraId="5802138B"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142,795</w:t>
                  </w:r>
                </w:p>
              </w:tc>
              <w:tc>
                <w:tcPr>
                  <w:tcW w:w="1276" w:type="dxa"/>
                  <w:tcBorders>
                    <w:top w:val="single" w:sz="4" w:space="0" w:color="auto"/>
                    <w:left w:val="nil"/>
                    <w:bottom w:val="single" w:sz="4" w:space="0" w:color="auto"/>
                    <w:right w:val="single" w:sz="4" w:space="0" w:color="auto"/>
                  </w:tcBorders>
                  <w:shd w:val="clear" w:color="000000" w:fill="D9D9D9"/>
                  <w:vAlign w:val="bottom"/>
                </w:tcPr>
                <w:p w14:paraId="62B491F6"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75,884</w:t>
                  </w:r>
                </w:p>
              </w:tc>
              <w:tc>
                <w:tcPr>
                  <w:tcW w:w="1276" w:type="dxa"/>
                  <w:tcBorders>
                    <w:top w:val="nil"/>
                    <w:left w:val="nil"/>
                    <w:bottom w:val="single" w:sz="4" w:space="0" w:color="auto"/>
                    <w:right w:val="single" w:sz="4" w:space="0" w:color="auto"/>
                  </w:tcBorders>
                  <w:shd w:val="clear" w:color="auto" w:fill="auto"/>
                  <w:noWrap/>
                  <w:vAlign w:val="bottom"/>
                  <w:hideMark/>
                </w:tcPr>
                <w:p w14:paraId="44507BBC" w14:textId="77777777" w:rsidR="008C0206" w:rsidRPr="007276FE" w:rsidRDefault="008C0206" w:rsidP="008C0206">
                  <w:pPr>
                    <w:jc w:val="center"/>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5C855E6C"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61D73D27"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 xml:space="preserve">Crimson </w:t>
                  </w:r>
                  <w:r w:rsidRPr="007276FE">
                    <w:rPr>
                      <w:rFonts w:ascii="Calibri" w:hAnsi="Calibri"/>
                      <w:color w:val="000000"/>
                      <w:szCs w:val="22"/>
                      <w:lang w:val="en-AU" w:eastAsia="en-AU"/>
                    </w:rPr>
                    <w:t>seedless</w:t>
                  </w:r>
                </w:p>
              </w:tc>
              <w:tc>
                <w:tcPr>
                  <w:tcW w:w="960" w:type="dxa"/>
                  <w:tcBorders>
                    <w:top w:val="nil"/>
                    <w:left w:val="nil"/>
                    <w:bottom w:val="single" w:sz="4" w:space="0" w:color="auto"/>
                    <w:right w:val="single" w:sz="4" w:space="0" w:color="auto"/>
                  </w:tcBorders>
                  <w:shd w:val="clear" w:color="auto" w:fill="auto"/>
                  <w:noWrap/>
                  <w:vAlign w:val="bottom"/>
                  <w:hideMark/>
                </w:tcPr>
                <w:p w14:paraId="1951F84E"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3</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hideMark/>
                </w:tcPr>
                <w:p w14:paraId="78AF9AD4"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6,000</w:t>
                  </w:r>
                </w:p>
              </w:tc>
              <w:tc>
                <w:tcPr>
                  <w:tcW w:w="1275" w:type="dxa"/>
                  <w:tcBorders>
                    <w:top w:val="single" w:sz="4" w:space="0" w:color="auto"/>
                    <w:left w:val="nil"/>
                    <w:bottom w:val="single" w:sz="4" w:space="0" w:color="auto"/>
                    <w:right w:val="single" w:sz="4" w:space="0" w:color="auto"/>
                  </w:tcBorders>
                  <w:shd w:val="clear" w:color="000000" w:fill="D9D9D9"/>
                  <w:noWrap/>
                  <w:vAlign w:val="bottom"/>
                  <w:hideMark/>
                </w:tcPr>
                <w:p w14:paraId="03D3B6B3"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138,435</w:t>
                  </w:r>
                </w:p>
              </w:tc>
              <w:tc>
                <w:tcPr>
                  <w:tcW w:w="1276" w:type="dxa"/>
                  <w:tcBorders>
                    <w:top w:val="single" w:sz="4" w:space="0" w:color="auto"/>
                    <w:left w:val="nil"/>
                    <w:bottom w:val="single" w:sz="4" w:space="0" w:color="auto"/>
                    <w:right w:val="single" w:sz="4" w:space="0" w:color="auto"/>
                  </w:tcBorders>
                  <w:shd w:val="clear" w:color="000000" w:fill="D9D9D9"/>
                  <w:vAlign w:val="bottom"/>
                </w:tcPr>
                <w:p w14:paraId="6C1491EB"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73,236</w:t>
                  </w:r>
                </w:p>
              </w:tc>
              <w:tc>
                <w:tcPr>
                  <w:tcW w:w="1276" w:type="dxa"/>
                  <w:tcBorders>
                    <w:top w:val="nil"/>
                    <w:left w:val="nil"/>
                    <w:bottom w:val="single" w:sz="4" w:space="0" w:color="auto"/>
                    <w:right w:val="single" w:sz="4" w:space="0" w:color="auto"/>
                  </w:tcBorders>
                  <w:shd w:val="clear" w:color="auto" w:fill="auto"/>
                  <w:noWrap/>
                  <w:vAlign w:val="bottom"/>
                  <w:hideMark/>
                </w:tcPr>
                <w:p w14:paraId="6C2EDA9B" w14:textId="77777777" w:rsidR="008C0206" w:rsidRPr="007276FE" w:rsidRDefault="008C0206" w:rsidP="008C0206">
                  <w:pPr>
                    <w:jc w:val="center"/>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357043C4"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038447A7"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Red Globe</w:t>
                  </w:r>
                </w:p>
              </w:tc>
              <w:tc>
                <w:tcPr>
                  <w:tcW w:w="960" w:type="dxa"/>
                  <w:tcBorders>
                    <w:top w:val="nil"/>
                    <w:left w:val="nil"/>
                    <w:bottom w:val="single" w:sz="4" w:space="0" w:color="auto"/>
                    <w:right w:val="single" w:sz="4" w:space="0" w:color="auto"/>
                  </w:tcBorders>
                  <w:shd w:val="clear" w:color="auto" w:fill="auto"/>
                  <w:noWrap/>
                  <w:vAlign w:val="bottom"/>
                  <w:hideMark/>
                </w:tcPr>
                <w:p w14:paraId="04BD9329"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3</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hideMark/>
                </w:tcPr>
                <w:p w14:paraId="77C335ED"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6,000</w:t>
                  </w:r>
                </w:p>
              </w:tc>
              <w:tc>
                <w:tcPr>
                  <w:tcW w:w="1275" w:type="dxa"/>
                  <w:tcBorders>
                    <w:top w:val="single" w:sz="4" w:space="0" w:color="auto"/>
                    <w:left w:val="nil"/>
                    <w:bottom w:val="single" w:sz="4" w:space="0" w:color="auto"/>
                    <w:right w:val="single" w:sz="4" w:space="0" w:color="auto"/>
                  </w:tcBorders>
                  <w:shd w:val="clear" w:color="000000" w:fill="D9D9D9"/>
                  <w:noWrap/>
                  <w:vAlign w:val="bottom"/>
                  <w:hideMark/>
                </w:tcPr>
                <w:p w14:paraId="16F8C17B"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166,396</w:t>
                  </w:r>
                </w:p>
              </w:tc>
              <w:tc>
                <w:tcPr>
                  <w:tcW w:w="1276" w:type="dxa"/>
                  <w:tcBorders>
                    <w:top w:val="single" w:sz="4" w:space="0" w:color="auto"/>
                    <w:left w:val="nil"/>
                    <w:bottom w:val="single" w:sz="4" w:space="0" w:color="auto"/>
                    <w:right w:val="single" w:sz="4" w:space="0" w:color="auto"/>
                  </w:tcBorders>
                  <w:shd w:val="clear" w:color="000000" w:fill="D9D9D9"/>
                  <w:vAlign w:val="bottom"/>
                </w:tcPr>
                <w:p w14:paraId="6023533D" w14:textId="77777777" w:rsidR="008C0206" w:rsidRPr="007276FE" w:rsidRDefault="008C0206" w:rsidP="008C0206">
                  <w:pPr>
                    <w:jc w:val="left"/>
                    <w:rPr>
                      <w:rFonts w:ascii="Calibri" w:hAnsi="Calibri"/>
                      <w:color w:val="000000"/>
                      <w:szCs w:val="22"/>
                      <w:lang w:val="en-AU" w:eastAsia="en-AU"/>
                    </w:rPr>
                  </w:pPr>
                  <w:r>
                    <w:rPr>
                      <w:rFonts w:ascii="Calibri" w:hAnsi="Calibri"/>
                      <w:color w:val="000000"/>
                      <w:szCs w:val="22"/>
                      <w:lang w:val="en-AU" w:eastAsia="en-AU"/>
                    </w:rPr>
                    <w:t>80,017</w:t>
                  </w:r>
                </w:p>
              </w:tc>
              <w:tc>
                <w:tcPr>
                  <w:tcW w:w="1276" w:type="dxa"/>
                  <w:tcBorders>
                    <w:top w:val="nil"/>
                    <w:left w:val="nil"/>
                    <w:bottom w:val="single" w:sz="4" w:space="0" w:color="auto"/>
                    <w:right w:val="single" w:sz="4" w:space="0" w:color="auto"/>
                  </w:tcBorders>
                  <w:shd w:val="clear" w:color="auto" w:fill="auto"/>
                  <w:noWrap/>
                  <w:vAlign w:val="bottom"/>
                  <w:hideMark/>
                </w:tcPr>
                <w:p w14:paraId="463D36E8" w14:textId="77777777" w:rsidR="008C0206" w:rsidRPr="007276FE" w:rsidRDefault="008C0206" w:rsidP="008C0206">
                  <w:pPr>
                    <w:jc w:val="center"/>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4D71931B" w14:textId="77777777" w:rsidTr="00B678ED">
              <w:trPr>
                <w:trHeight w:val="30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475BE" w14:textId="77777777" w:rsidR="008C0206" w:rsidRPr="000D04C3" w:rsidRDefault="008C0206" w:rsidP="008C0206">
                  <w:pPr>
                    <w:jc w:val="left"/>
                    <w:rPr>
                      <w:rFonts w:ascii="Calibri" w:hAnsi="Calibri"/>
                      <w:b/>
                      <w:color w:val="000000"/>
                      <w:szCs w:val="22"/>
                      <w:lang w:val="en-AU" w:eastAsia="en-AU"/>
                    </w:rPr>
                  </w:pPr>
                  <w:r w:rsidRPr="000D04C3">
                    <w:rPr>
                      <w:rFonts w:ascii="Calibri" w:hAnsi="Calibri"/>
                      <w:b/>
                      <w:color w:val="000000"/>
                      <w:szCs w:val="22"/>
                      <w:lang w:val="en-AU" w:eastAsia="en-AU"/>
                    </w:rPr>
                    <w:t>Total</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D85D511" w14:textId="77777777" w:rsidR="008C0206" w:rsidRPr="000D04C3" w:rsidRDefault="008C0206" w:rsidP="008C0206">
                  <w:pPr>
                    <w:jc w:val="left"/>
                    <w:rPr>
                      <w:rFonts w:ascii="Calibri" w:hAnsi="Calibri"/>
                      <w:b/>
                      <w:color w:val="000000"/>
                      <w:szCs w:val="22"/>
                      <w:lang w:val="en-AU" w:eastAsia="en-AU"/>
                    </w:rPr>
                  </w:pPr>
                  <w:r w:rsidRPr="000D04C3">
                    <w:rPr>
                      <w:rFonts w:ascii="Calibri" w:hAnsi="Calibri"/>
                      <w:b/>
                      <w:color w:val="000000"/>
                      <w:szCs w:val="22"/>
                      <w:lang w:val="en-AU" w:eastAsia="en-AU"/>
                    </w:rPr>
                    <w:t>3</w:t>
                  </w:r>
                  <w:r w:rsidRPr="000D04C3">
                    <w:rPr>
                      <w:rFonts w:ascii="Calibri" w:hAnsi="Calibri"/>
                      <w:b/>
                      <w:color w:val="000000"/>
                      <w:szCs w:val="22"/>
                      <w:vertAlign w:val="superscript"/>
                      <w:lang w:val="en-AU" w:eastAsia="en-AU"/>
                    </w:rPr>
                    <w:t>o</w:t>
                  </w:r>
                  <w:r w:rsidRPr="000D04C3">
                    <w:rPr>
                      <w:rFonts w:ascii="Calibri" w:hAnsi="Calibri"/>
                      <w:b/>
                      <w:color w:val="000000"/>
                      <w:szCs w:val="22"/>
                      <w:lang w:val="en-AU" w:eastAsia="en-AU"/>
                    </w:rPr>
                    <w:t>C</w:t>
                  </w:r>
                </w:p>
              </w:tc>
              <w:tc>
                <w:tcPr>
                  <w:tcW w:w="1776" w:type="dxa"/>
                  <w:tcBorders>
                    <w:top w:val="single" w:sz="4" w:space="0" w:color="auto"/>
                    <w:left w:val="nil"/>
                    <w:bottom w:val="single" w:sz="4" w:space="0" w:color="auto"/>
                    <w:right w:val="single" w:sz="4" w:space="0" w:color="auto"/>
                  </w:tcBorders>
                  <w:shd w:val="clear" w:color="auto" w:fill="auto"/>
                  <w:noWrap/>
                  <w:vAlign w:val="bottom"/>
                </w:tcPr>
                <w:p w14:paraId="624B94E3" w14:textId="77777777" w:rsidR="008C0206" w:rsidRPr="000D04C3" w:rsidRDefault="008C0206" w:rsidP="008C0206">
                  <w:pPr>
                    <w:jc w:val="left"/>
                    <w:rPr>
                      <w:rFonts w:ascii="Calibri" w:hAnsi="Calibri"/>
                      <w:b/>
                      <w:color w:val="000000"/>
                      <w:szCs w:val="22"/>
                      <w:lang w:val="en-AU" w:eastAsia="en-AU"/>
                    </w:rPr>
                  </w:pPr>
                  <w:r>
                    <w:rPr>
                      <w:rFonts w:ascii="Calibri" w:hAnsi="Calibri"/>
                      <w:b/>
                      <w:color w:val="000000"/>
                      <w:szCs w:val="22"/>
                      <w:lang w:val="en-AU" w:eastAsia="en-AU"/>
                    </w:rPr>
                    <w:t>18,000</w:t>
                  </w:r>
                </w:p>
              </w:tc>
              <w:tc>
                <w:tcPr>
                  <w:tcW w:w="1275" w:type="dxa"/>
                  <w:tcBorders>
                    <w:top w:val="single" w:sz="4" w:space="0" w:color="auto"/>
                    <w:left w:val="nil"/>
                    <w:bottom w:val="single" w:sz="4" w:space="0" w:color="auto"/>
                    <w:right w:val="single" w:sz="4" w:space="0" w:color="auto"/>
                  </w:tcBorders>
                  <w:shd w:val="clear" w:color="000000" w:fill="D9D9D9"/>
                  <w:noWrap/>
                  <w:vAlign w:val="bottom"/>
                </w:tcPr>
                <w:p w14:paraId="089BACA6" w14:textId="77777777" w:rsidR="008C0206" w:rsidRPr="000D04C3" w:rsidRDefault="008C0206" w:rsidP="008C0206">
                  <w:pPr>
                    <w:jc w:val="left"/>
                    <w:rPr>
                      <w:rFonts w:ascii="Calibri" w:hAnsi="Calibri"/>
                      <w:b/>
                      <w:color w:val="000000"/>
                      <w:szCs w:val="22"/>
                      <w:lang w:val="en-AU" w:eastAsia="en-AU"/>
                    </w:rPr>
                  </w:pPr>
                  <w:r>
                    <w:rPr>
                      <w:rFonts w:ascii="Calibri" w:hAnsi="Calibri"/>
                      <w:b/>
                      <w:color w:val="000000"/>
                      <w:szCs w:val="22"/>
                      <w:lang w:val="en-AU" w:eastAsia="en-AU"/>
                    </w:rPr>
                    <w:t>447,626</w:t>
                  </w:r>
                </w:p>
              </w:tc>
              <w:tc>
                <w:tcPr>
                  <w:tcW w:w="1276" w:type="dxa"/>
                  <w:tcBorders>
                    <w:top w:val="single" w:sz="4" w:space="0" w:color="auto"/>
                    <w:left w:val="nil"/>
                    <w:bottom w:val="single" w:sz="4" w:space="0" w:color="auto"/>
                    <w:right w:val="single" w:sz="4" w:space="0" w:color="auto"/>
                  </w:tcBorders>
                  <w:shd w:val="clear" w:color="000000" w:fill="D9D9D9"/>
                  <w:vAlign w:val="bottom"/>
                </w:tcPr>
                <w:p w14:paraId="573B0A29" w14:textId="77777777" w:rsidR="008C0206" w:rsidRPr="000D04C3" w:rsidRDefault="008C0206" w:rsidP="008C0206">
                  <w:pPr>
                    <w:jc w:val="left"/>
                    <w:rPr>
                      <w:rFonts w:ascii="Calibri" w:hAnsi="Calibri"/>
                      <w:b/>
                      <w:color w:val="000000"/>
                      <w:szCs w:val="22"/>
                      <w:lang w:val="en-AU" w:eastAsia="en-AU"/>
                    </w:rPr>
                  </w:pPr>
                  <w:r>
                    <w:rPr>
                      <w:rFonts w:ascii="Calibri" w:hAnsi="Calibri"/>
                      <w:b/>
                      <w:color w:val="000000"/>
                      <w:szCs w:val="22"/>
                      <w:lang w:val="en-AU" w:eastAsia="en-AU"/>
                    </w:rPr>
                    <w:t>229,137</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F01A708" w14:textId="77777777" w:rsidR="008C0206" w:rsidRPr="000D04C3" w:rsidRDefault="008C0206" w:rsidP="008C0206">
                  <w:pPr>
                    <w:jc w:val="center"/>
                    <w:rPr>
                      <w:rFonts w:ascii="Calibri" w:hAnsi="Calibri"/>
                      <w:b/>
                      <w:color w:val="000000"/>
                      <w:szCs w:val="22"/>
                      <w:lang w:val="en-AU" w:eastAsia="en-AU"/>
                    </w:rPr>
                  </w:pPr>
                  <w:r>
                    <w:rPr>
                      <w:rFonts w:ascii="Calibri" w:hAnsi="Calibri"/>
                      <w:b/>
                      <w:color w:val="000000"/>
                      <w:szCs w:val="22"/>
                      <w:lang w:val="en-AU" w:eastAsia="en-AU"/>
                    </w:rPr>
                    <w:t>0</w:t>
                  </w:r>
                </w:p>
              </w:tc>
            </w:tr>
          </w:tbl>
          <w:p w14:paraId="19254B4D" w14:textId="77777777" w:rsidR="008C0206" w:rsidRPr="00D41995" w:rsidRDefault="008C0206" w:rsidP="008C0206">
            <w:pPr>
              <w:spacing w:before="120" w:after="120"/>
              <w:rPr>
                <w:sz w:val="16"/>
                <w:szCs w:val="20"/>
              </w:rPr>
            </w:pPr>
          </w:p>
          <w:p w14:paraId="46C6904E" w14:textId="448C1757" w:rsidR="008C0206" w:rsidRPr="00D41995" w:rsidRDefault="008C0206" w:rsidP="008C0206">
            <w:pPr>
              <w:spacing w:before="120" w:after="120"/>
              <w:rPr>
                <w:sz w:val="16"/>
                <w:szCs w:val="20"/>
              </w:rPr>
            </w:pPr>
            <w:r w:rsidRPr="009D780E">
              <w:rPr>
                <w:b/>
                <w:sz w:val="16"/>
                <w:szCs w:val="20"/>
              </w:rPr>
              <w:t xml:space="preserve">Table </w:t>
            </w:r>
            <w:r w:rsidR="002A173A">
              <w:rPr>
                <w:b/>
                <w:sz w:val="16"/>
                <w:szCs w:val="20"/>
              </w:rPr>
              <w:t>6</w:t>
            </w:r>
            <w:r w:rsidRPr="009D780E">
              <w:rPr>
                <w:sz w:val="16"/>
                <w:szCs w:val="20"/>
              </w:rPr>
              <w:t xml:space="preserve">: Estimated </w:t>
            </w:r>
            <w:r>
              <w:rPr>
                <w:sz w:val="16"/>
                <w:szCs w:val="20"/>
              </w:rPr>
              <w:t>Q</w:t>
            </w:r>
            <w:r w:rsidRPr="009D780E">
              <w:rPr>
                <w:sz w:val="16"/>
                <w:szCs w:val="20"/>
              </w:rPr>
              <w:t>FF insects treated at 1</w:t>
            </w:r>
            <w:r w:rsidRPr="009D780E">
              <w:rPr>
                <w:sz w:val="16"/>
                <w:szCs w:val="20"/>
                <w:vertAlign w:val="superscript"/>
              </w:rPr>
              <w:t>o</w:t>
            </w:r>
            <w:r w:rsidRPr="009D780E">
              <w:rPr>
                <w:sz w:val="16"/>
                <w:szCs w:val="20"/>
              </w:rPr>
              <w:t>C, 2</w:t>
            </w:r>
            <w:r w:rsidRPr="009D780E">
              <w:rPr>
                <w:sz w:val="16"/>
                <w:szCs w:val="20"/>
                <w:vertAlign w:val="superscript"/>
              </w:rPr>
              <w:t>o</w:t>
            </w:r>
            <w:r w:rsidRPr="009D780E">
              <w:rPr>
                <w:sz w:val="16"/>
                <w:szCs w:val="20"/>
              </w:rPr>
              <w:t>C and 3</w:t>
            </w:r>
            <w:r w:rsidRPr="009D780E">
              <w:rPr>
                <w:sz w:val="16"/>
                <w:szCs w:val="20"/>
                <w:vertAlign w:val="superscript"/>
              </w:rPr>
              <w:t>o</w:t>
            </w:r>
            <w:r w:rsidRPr="009D780E">
              <w:rPr>
                <w:sz w:val="16"/>
                <w:szCs w:val="20"/>
              </w:rPr>
              <w:t>C in the large scale trials</w:t>
            </w:r>
          </w:p>
          <w:tbl>
            <w:tblPr>
              <w:tblW w:w="9063" w:type="dxa"/>
              <w:tblLook w:val="04A0" w:firstRow="1" w:lastRow="0" w:firstColumn="1" w:lastColumn="0" w:noHBand="0" w:noVBand="1"/>
            </w:tblPr>
            <w:tblGrid>
              <w:gridCol w:w="2424"/>
              <w:gridCol w:w="1374"/>
              <w:gridCol w:w="1724"/>
              <w:gridCol w:w="2473"/>
              <w:gridCol w:w="1241"/>
            </w:tblGrid>
            <w:tr w:rsidR="008C0206" w:rsidRPr="007276FE" w14:paraId="0E8C8869" w14:textId="77777777" w:rsidTr="00B678ED">
              <w:trPr>
                <w:trHeight w:val="300"/>
              </w:trPr>
              <w:tc>
                <w:tcPr>
                  <w:tcW w:w="25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A9AD72D" w14:textId="77777777" w:rsidR="008C0206" w:rsidRPr="007276FE" w:rsidRDefault="008C0206" w:rsidP="008C0206">
                  <w:pPr>
                    <w:jc w:val="left"/>
                    <w:rPr>
                      <w:rFonts w:ascii="Calibri" w:hAnsi="Calibri"/>
                      <w:b/>
                      <w:bCs/>
                      <w:color w:val="000000"/>
                      <w:szCs w:val="22"/>
                      <w:lang w:val="en-AU" w:eastAsia="en-AU"/>
                    </w:rPr>
                  </w:pPr>
                  <w:r w:rsidRPr="007276FE">
                    <w:rPr>
                      <w:rFonts w:ascii="Calibri" w:hAnsi="Calibri"/>
                      <w:b/>
                      <w:bCs/>
                      <w:color w:val="000000"/>
                      <w:szCs w:val="22"/>
                      <w:lang w:val="en-AU" w:eastAsia="en-AU"/>
                    </w:rPr>
                    <w:t>Cultivar</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313DC732" w14:textId="77777777" w:rsidR="008C0206" w:rsidRPr="007276FE" w:rsidRDefault="008C0206" w:rsidP="008C0206">
                  <w:pPr>
                    <w:jc w:val="left"/>
                    <w:rPr>
                      <w:rFonts w:ascii="Calibri" w:hAnsi="Calibri"/>
                      <w:b/>
                      <w:bCs/>
                      <w:color w:val="000000"/>
                      <w:szCs w:val="22"/>
                      <w:lang w:val="en-AU" w:eastAsia="en-AU"/>
                    </w:rPr>
                  </w:pPr>
                  <w:r w:rsidRPr="007276FE">
                    <w:rPr>
                      <w:rFonts w:ascii="Calibri" w:hAnsi="Calibri"/>
                      <w:b/>
                      <w:bCs/>
                      <w:color w:val="000000"/>
                      <w:szCs w:val="22"/>
                      <w:lang w:val="en-AU" w:eastAsia="en-AU"/>
                    </w:rPr>
                    <w:t>Temperature</w:t>
                  </w:r>
                </w:p>
              </w:tc>
              <w:tc>
                <w:tcPr>
                  <w:tcW w:w="1776" w:type="dxa"/>
                  <w:tcBorders>
                    <w:top w:val="single" w:sz="4" w:space="0" w:color="auto"/>
                    <w:left w:val="nil"/>
                    <w:bottom w:val="single" w:sz="4" w:space="0" w:color="auto"/>
                    <w:right w:val="single" w:sz="4" w:space="0" w:color="auto"/>
                  </w:tcBorders>
                  <w:shd w:val="clear" w:color="000000" w:fill="D9D9D9"/>
                  <w:noWrap/>
                  <w:vAlign w:val="bottom"/>
                  <w:hideMark/>
                </w:tcPr>
                <w:p w14:paraId="2A0F8795" w14:textId="77777777" w:rsidR="008C0206" w:rsidRPr="007276FE" w:rsidRDefault="008C0206" w:rsidP="008C0206">
                  <w:pPr>
                    <w:jc w:val="left"/>
                    <w:rPr>
                      <w:rFonts w:ascii="Calibri" w:hAnsi="Calibri"/>
                      <w:b/>
                      <w:bCs/>
                      <w:color w:val="000000"/>
                      <w:szCs w:val="22"/>
                      <w:lang w:val="en-AU" w:eastAsia="en-AU"/>
                    </w:rPr>
                  </w:pPr>
                  <w:r w:rsidRPr="007276FE">
                    <w:rPr>
                      <w:rFonts w:ascii="Calibri" w:hAnsi="Calibri"/>
                      <w:b/>
                      <w:bCs/>
                      <w:color w:val="000000"/>
                      <w:szCs w:val="22"/>
                      <w:lang w:val="en-AU" w:eastAsia="en-AU"/>
                    </w:rPr>
                    <w:t>No. Fruit Treated</w:t>
                  </w:r>
                </w:p>
              </w:tc>
              <w:tc>
                <w:tcPr>
                  <w:tcW w:w="2551" w:type="dxa"/>
                  <w:tcBorders>
                    <w:top w:val="single" w:sz="4" w:space="0" w:color="auto"/>
                    <w:left w:val="nil"/>
                    <w:bottom w:val="single" w:sz="4" w:space="0" w:color="auto"/>
                    <w:right w:val="single" w:sz="4" w:space="0" w:color="auto"/>
                  </w:tcBorders>
                  <w:shd w:val="clear" w:color="000000" w:fill="D9D9D9"/>
                  <w:noWrap/>
                  <w:vAlign w:val="bottom"/>
                  <w:hideMark/>
                </w:tcPr>
                <w:p w14:paraId="30D11E5F" w14:textId="77777777" w:rsidR="008C0206" w:rsidRPr="007276FE" w:rsidRDefault="008C0206" w:rsidP="008C0206">
                  <w:pPr>
                    <w:jc w:val="left"/>
                    <w:rPr>
                      <w:rFonts w:ascii="Calibri" w:hAnsi="Calibri"/>
                      <w:b/>
                      <w:bCs/>
                      <w:color w:val="000000"/>
                      <w:szCs w:val="22"/>
                      <w:lang w:val="en-AU" w:eastAsia="en-AU"/>
                    </w:rPr>
                  </w:pPr>
                  <w:r w:rsidRPr="007276FE">
                    <w:rPr>
                      <w:rFonts w:ascii="Calibri" w:hAnsi="Calibri"/>
                      <w:b/>
                      <w:bCs/>
                      <w:color w:val="000000"/>
                      <w:szCs w:val="22"/>
                      <w:lang w:val="en-AU" w:eastAsia="en-AU"/>
                    </w:rPr>
                    <w:t>Estimated No. Insects Treated</w:t>
                  </w:r>
                </w:p>
              </w:tc>
              <w:tc>
                <w:tcPr>
                  <w:tcW w:w="1276" w:type="dxa"/>
                  <w:tcBorders>
                    <w:top w:val="single" w:sz="4" w:space="0" w:color="auto"/>
                    <w:left w:val="nil"/>
                    <w:bottom w:val="single" w:sz="4" w:space="0" w:color="auto"/>
                    <w:right w:val="single" w:sz="4" w:space="0" w:color="auto"/>
                  </w:tcBorders>
                  <w:shd w:val="clear" w:color="000000" w:fill="D9D9D9"/>
                  <w:noWrap/>
                  <w:vAlign w:val="bottom"/>
                  <w:hideMark/>
                </w:tcPr>
                <w:p w14:paraId="6186E1AD" w14:textId="77777777" w:rsidR="008C0206" w:rsidRPr="007276FE" w:rsidRDefault="008C0206" w:rsidP="008C0206">
                  <w:pPr>
                    <w:jc w:val="left"/>
                    <w:rPr>
                      <w:rFonts w:ascii="Calibri" w:hAnsi="Calibri"/>
                      <w:b/>
                      <w:bCs/>
                      <w:color w:val="000000"/>
                      <w:szCs w:val="22"/>
                      <w:lang w:val="en-AU" w:eastAsia="en-AU"/>
                    </w:rPr>
                  </w:pPr>
                  <w:r w:rsidRPr="007276FE">
                    <w:rPr>
                      <w:rFonts w:ascii="Calibri" w:hAnsi="Calibri"/>
                      <w:b/>
                      <w:bCs/>
                      <w:color w:val="000000"/>
                      <w:szCs w:val="22"/>
                      <w:lang w:val="en-AU" w:eastAsia="en-AU"/>
                    </w:rPr>
                    <w:t>Survivors</w:t>
                  </w:r>
                </w:p>
              </w:tc>
            </w:tr>
            <w:tr w:rsidR="008C0206" w:rsidRPr="007276FE" w14:paraId="371BEDFB"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tcPr>
                <w:p w14:paraId="4059E076"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Flame Seedless</w:t>
                  </w:r>
                </w:p>
              </w:tc>
              <w:tc>
                <w:tcPr>
                  <w:tcW w:w="960" w:type="dxa"/>
                  <w:tcBorders>
                    <w:top w:val="nil"/>
                    <w:left w:val="nil"/>
                    <w:bottom w:val="single" w:sz="4" w:space="0" w:color="auto"/>
                    <w:right w:val="single" w:sz="4" w:space="0" w:color="auto"/>
                  </w:tcBorders>
                  <w:shd w:val="clear" w:color="auto" w:fill="auto"/>
                  <w:noWrap/>
                  <w:vAlign w:val="bottom"/>
                </w:tcPr>
                <w:p w14:paraId="5304F12C"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1</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tcPr>
                <w:p w14:paraId="7FA50ACF"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56</w:t>
                  </w:r>
                  <w:r>
                    <w:rPr>
                      <w:rFonts w:ascii="Calibri" w:hAnsi="Calibri"/>
                      <w:color w:val="000000"/>
                      <w:szCs w:val="22"/>
                      <w:lang w:val="en-AU" w:eastAsia="en-AU"/>
                    </w:rPr>
                    <w:t>,</w:t>
                  </w:r>
                  <w:r w:rsidRPr="007276FE">
                    <w:rPr>
                      <w:rFonts w:ascii="Calibri" w:hAnsi="Calibri"/>
                      <w:color w:val="000000"/>
                      <w:szCs w:val="22"/>
                      <w:lang w:val="en-AU" w:eastAsia="en-AU"/>
                    </w:rPr>
                    <w:t>752</w:t>
                  </w:r>
                </w:p>
              </w:tc>
              <w:tc>
                <w:tcPr>
                  <w:tcW w:w="2551" w:type="dxa"/>
                  <w:tcBorders>
                    <w:top w:val="nil"/>
                    <w:left w:val="nil"/>
                    <w:bottom w:val="single" w:sz="4" w:space="0" w:color="auto"/>
                    <w:right w:val="single" w:sz="4" w:space="0" w:color="auto"/>
                  </w:tcBorders>
                  <w:shd w:val="clear" w:color="auto" w:fill="auto"/>
                  <w:noWrap/>
                  <w:vAlign w:val="bottom"/>
                </w:tcPr>
                <w:p w14:paraId="799CA1A1"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66</w:t>
                  </w:r>
                  <w:r>
                    <w:rPr>
                      <w:rFonts w:ascii="Calibri" w:hAnsi="Calibri"/>
                      <w:color w:val="000000"/>
                      <w:szCs w:val="22"/>
                      <w:lang w:val="en-AU" w:eastAsia="en-AU"/>
                    </w:rPr>
                    <w:t>,</w:t>
                  </w:r>
                  <w:r w:rsidRPr="007276FE">
                    <w:rPr>
                      <w:rFonts w:ascii="Calibri" w:hAnsi="Calibri"/>
                      <w:color w:val="000000"/>
                      <w:szCs w:val="22"/>
                      <w:lang w:val="en-AU" w:eastAsia="en-AU"/>
                    </w:rPr>
                    <w:t>895</w:t>
                  </w:r>
                </w:p>
              </w:tc>
              <w:tc>
                <w:tcPr>
                  <w:tcW w:w="1276" w:type="dxa"/>
                  <w:tcBorders>
                    <w:top w:val="nil"/>
                    <w:left w:val="nil"/>
                    <w:bottom w:val="single" w:sz="4" w:space="0" w:color="auto"/>
                    <w:right w:val="single" w:sz="4" w:space="0" w:color="auto"/>
                  </w:tcBorders>
                  <w:shd w:val="clear" w:color="auto" w:fill="auto"/>
                  <w:noWrap/>
                  <w:vAlign w:val="bottom"/>
                </w:tcPr>
                <w:p w14:paraId="08F19634"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7FE0EFEA"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tcPr>
                <w:p w14:paraId="45858CA7"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Ruby seedless</w:t>
                  </w:r>
                </w:p>
              </w:tc>
              <w:tc>
                <w:tcPr>
                  <w:tcW w:w="960" w:type="dxa"/>
                  <w:tcBorders>
                    <w:top w:val="nil"/>
                    <w:left w:val="nil"/>
                    <w:bottom w:val="single" w:sz="4" w:space="0" w:color="auto"/>
                    <w:right w:val="single" w:sz="4" w:space="0" w:color="auto"/>
                  </w:tcBorders>
                  <w:shd w:val="clear" w:color="auto" w:fill="auto"/>
                  <w:noWrap/>
                  <w:vAlign w:val="bottom"/>
                </w:tcPr>
                <w:p w14:paraId="2F71ADAC"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1</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tcPr>
                <w:p w14:paraId="37207281"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25</w:t>
                  </w:r>
                  <w:r>
                    <w:rPr>
                      <w:rFonts w:ascii="Calibri" w:hAnsi="Calibri"/>
                      <w:color w:val="000000"/>
                      <w:szCs w:val="22"/>
                      <w:lang w:val="en-AU" w:eastAsia="en-AU"/>
                    </w:rPr>
                    <w:t>,</w:t>
                  </w:r>
                  <w:r w:rsidRPr="007276FE">
                    <w:rPr>
                      <w:rFonts w:ascii="Calibri" w:hAnsi="Calibri"/>
                      <w:color w:val="000000"/>
                      <w:szCs w:val="22"/>
                      <w:lang w:val="en-AU" w:eastAsia="en-AU"/>
                    </w:rPr>
                    <w:t>955</w:t>
                  </w:r>
                </w:p>
              </w:tc>
              <w:tc>
                <w:tcPr>
                  <w:tcW w:w="2551" w:type="dxa"/>
                  <w:tcBorders>
                    <w:top w:val="nil"/>
                    <w:left w:val="nil"/>
                    <w:bottom w:val="single" w:sz="4" w:space="0" w:color="auto"/>
                    <w:right w:val="single" w:sz="4" w:space="0" w:color="auto"/>
                  </w:tcBorders>
                  <w:shd w:val="clear" w:color="auto" w:fill="auto"/>
                  <w:noWrap/>
                  <w:vAlign w:val="bottom"/>
                </w:tcPr>
                <w:p w14:paraId="72D5A297"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47</w:t>
                  </w:r>
                  <w:r>
                    <w:rPr>
                      <w:rFonts w:ascii="Calibri" w:hAnsi="Calibri"/>
                      <w:color w:val="000000"/>
                      <w:szCs w:val="22"/>
                      <w:lang w:val="en-AU" w:eastAsia="en-AU"/>
                    </w:rPr>
                    <w:t>,</w:t>
                  </w:r>
                  <w:r w:rsidRPr="007276FE">
                    <w:rPr>
                      <w:rFonts w:ascii="Calibri" w:hAnsi="Calibri"/>
                      <w:color w:val="000000"/>
                      <w:szCs w:val="22"/>
                      <w:lang w:val="en-AU" w:eastAsia="en-AU"/>
                    </w:rPr>
                    <w:t>341</w:t>
                  </w:r>
                </w:p>
              </w:tc>
              <w:tc>
                <w:tcPr>
                  <w:tcW w:w="1276" w:type="dxa"/>
                  <w:tcBorders>
                    <w:top w:val="nil"/>
                    <w:left w:val="nil"/>
                    <w:bottom w:val="single" w:sz="4" w:space="0" w:color="auto"/>
                    <w:right w:val="single" w:sz="4" w:space="0" w:color="auto"/>
                  </w:tcBorders>
                  <w:shd w:val="clear" w:color="auto" w:fill="auto"/>
                  <w:noWrap/>
                  <w:vAlign w:val="bottom"/>
                </w:tcPr>
                <w:p w14:paraId="08CB71FF"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5869AA30"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tcPr>
                <w:p w14:paraId="7360F19F"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Thompson seedless</w:t>
                  </w:r>
                </w:p>
              </w:tc>
              <w:tc>
                <w:tcPr>
                  <w:tcW w:w="960" w:type="dxa"/>
                  <w:tcBorders>
                    <w:top w:val="nil"/>
                    <w:left w:val="nil"/>
                    <w:bottom w:val="single" w:sz="4" w:space="0" w:color="auto"/>
                    <w:right w:val="single" w:sz="4" w:space="0" w:color="auto"/>
                  </w:tcBorders>
                  <w:shd w:val="clear" w:color="auto" w:fill="auto"/>
                  <w:noWrap/>
                  <w:vAlign w:val="bottom"/>
                </w:tcPr>
                <w:p w14:paraId="6922464A"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1</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tcPr>
                <w:p w14:paraId="62EF6384"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80</w:t>
                  </w:r>
                  <w:r>
                    <w:rPr>
                      <w:rFonts w:ascii="Calibri" w:hAnsi="Calibri"/>
                      <w:color w:val="000000"/>
                      <w:szCs w:val="22"/>
                      <w:lang w:val="en-AU" w:eastAsia="en-AU"/>
                    </w:rPr>
                    <w:t>,</w:t>
                  </w:r>
                  <w:r w:rsidRPr="007276FE">
                    <w:rPr>
                      <w:rFonts w:ascii="Calibri" w:hAnsi="Calibri"/>
                      <w:color w:val="000000"/>
                      <w:szCs w:val="22"/>
                      <w:lang w:val="en-AU" w:eastAsia="en-AU"/>
                    </w:rPr>
                    <w:t>284</w:t>
                  </w:r>
                </w:p>
              </w:tc>
              <w:tc>
                <w:tcPr>
                  <w:tcW w:w="2551" w:type="dxa"/>
                  <w:tcBorders>
                    <w:top w:val="nil"/>
                    <w:left w:val="nil"/>
                    <w:bottom w:val="single" w:sz="4" w:space="0" w:color="auto"/>
                    <w:right w:val="single" w:sz="4" w:space="0" w:color="auto"/>
                  </w:tcBorders>
                  <w:shd w:val="clear" w:color="auto" w:fill="auto"/>
                  <w:noWrap/>
                  <w:vAlign w:val="bottom"/>
                </w:tcPr>
                <w:p w14:paraId="14C9A89B"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39</w:t>
                  </w:r>
                  <w:r>
                    <w:rPr>
                      <w:rFonts w:ascii="Calibri" w:hAnsi="Calibri"/>
                      <w:color w:val="000000"/>
                      <w:szCs w:val="22"/>
                      <w:lang w:val="en-AU" w:eastAsia="en-AU"/>
                    </w:rPr>
                    <w:t>,</w:t>
                  </w:r>
                  <w:r w:rsidRPr="007276FE">
                    <w:rPr>
                      <w:rFonts w:ascii="Calibri" w:hAnsi="Calibri"/>
                      <w:color w:val="000000"/>
                      <w:szCs w:val="22"/>
                      <w:lang w:val="en-AU" w:eastAsia="en-AU"/>
                    </w:rPr>
                    <w:t>829</w:t>
                  </w:r>
                </w:p>
              </w:tc>
              <w:tc>
                <w:tcPr>
                  <w:tcW w:w="1276" w:type="dxa"/>
                  <w:tcBorders>
                    <w:top w:val="nil"/>
                    <w:left w:val="nil"/>
                    <w:bottom w:val="single" w:sz="4" w:space="0" w:color="auto"/>
                    <w:right w:val="single" w:sz="4" w:space="0" w:color="auto"/>
                  </w:tcBorders>
                  <w:shd w:val="clear" w:color="auto" w:fill="auto"/>
                  <w:noWrap/>
                  <w:vAlign w:val="bottom"/>
                </w:tcPr>
                <w:p w14:paraId="1755FA22"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61E38B6F"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tcPr>
                <w:p w14:paraId="68B2EA59" w14:textId="77777777" w:rsidR="008C0206" w:rsidRPr="000D04C3" w:rsidRDefault="008C0206" w:rsidP="008C0206">
                  <w:pPr>
                    <w:jc w:val="left"/>
                    <w:rPr>
                      <w:rFonts w:ascii="Calibri" w:hAnsi="Calibri"/>
                      <w:b/>
                      <w:color w:val="000000"/>
                      <w:szCs w:val="22"/>
                      <w:lang w:val="en-AU" w:eastAsia="en-AU"/>
                    </w:rPr>
                  </w:pPr>
                  <w:r w:rsidRPr="000D04C3">
                    <w:rPr>
                      <w:rFonts w:ascii="Calibri" w:hAnsi="Calibri"/>
                      <w:b/>
                      <w:color w:val="000000"/>
                      <w:szCs w:val="22"/>
                      <w:lang w:val="en-AU" w:eastAsia="en-AU"/>
                    </w:rPr>
                    <w:t>Total</w:t>
                  </w:r>
                </w:p>
              </w:tc>
              <w:tc>
                <w:tcPr>
                  <w:tcW w:w="960" w:type="dxa"/>
                  <w:tcBorders>
                    <w:top w:val="nil"/>
                    <w:left w:val="nil"/>
                    <w:bottom w:val="single" w:sz="4" w:space="0" w:color="auto"/>
                    <w:right w:val="single" w:sz="4" w:space="0" w:color="auto"/>
                  </w:tcBorders>
                  <w:shd w:val="clear" w:color="auto" w:fill="auto"/>
                  <w:noWrap/>
                  <w:vAlign w:val="bottom"/>
                </w:tcPr>
                <w:p w14:paraId="32D53C4A" w14:textId="77777777" w:rsidR="008C0206" w:rsidRPr="000D04C3" w:rsidRDefault="008C0206" w:rsidP="008C0206">
                  <w:pPr>
                    <w:jc w:val="left"/>
                    <w:rPr>
                      <w:rFonts w:ascii="Calibri" w:hAnsi="Calibri"/>
                      <w:b/>
                      <w:color w:val="000000"/>
                      <w:szCs w:val="22"/>
                      <w:lang w:val="en-AU" w:eastAsia="en-AU"/>
                    </w:rPr>
                  </w:pPr>
                  <w:r w:rsidRPr="000D04C3">
                    <w:rPr>
                      <w:rFonts w:ascii="Calibri" w:hAnsi="Calibri"/>
                      <w:b/>
                      <w:color w:val="000000"/>
                      <w:szCs w:val="22"/>
                      <w:lang w:val="en-AU" w:eastAsia="en-AU"/>
                    </w:rPr>
                    <w:t>1</w:t>
                  </w:r>
                  <w:r w:rsidRPr="000D04C3">
                    <w:rPr>
                      <w:rFonts w:ascii="Calibri" w:hAnsi="Calibri"/>
                      <w:b/>
                      <w:color w:val="000000"/>
                      <w:szCs w:val="22"/>
                      <w:vertAlign w:val="superscript"/>
                      <w:lang w:val="en-AU" w:eastAsia="en-AU"/>
                    </w:rPr>
                    <w:t>o</w:t>
                  </w:r>
                  <w:r w:rsidRPr="000D04C3">
                    <w:rPr>
                      <w:rFonts w:ascii="Calibri" w:hAnsi="Calibri"/>
                      <w:b/>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tcPr>
                <w:p w14:paraId="3976A233" w14:textId="77777777" w:rsidR="008C0206" w:rsidRPr="000D04C3" w:rsidRDefault="008C0206" w:rsidP="008C0206">
                  <w:pPr>
                    <w:jc w:val="right"/>
                    <w:rPr>
                      <w:rFonts w:ascii="Calibri" w:hAnsi="Calibri"/>
                      <w:b/>
                      <w:color w:val="000000"/>
                      <w:szCs w:val="22"/>
                      <w:lang w:val="en-AU" w:eastAsia="en-AU"/>
                    </w:rPr>
                  </w:pPr>
                  <w:r>
                    <w:rPr>
                      <w:rFonts w:ascii="Calibri" w:hAnsi="Calibri"/>
                      <w:b/>
                      <w:color w:val="000000"/>
                      <w:szCs w:val="22"/>
                      <w:lang w:val="en-AU" w:eastAsia="en-AU"/>
                    </w:rPr>
                    <w:t>162,991</w:t>
                  </w:r>
                </w:p>
              </w:tc>
              <w:tc>
                <w:tcPr>
                  <w:tcW w:w="2551" w:type="dxa"/>
                  <w:tcBorders>
                    <w:top w:val="nil"/>
                    <w:left w:val="nil"/>
                    <w:bottom w:val="single" w:sz="4" w:space="0" w:color="auto"/>
                    <w:right w:val="single" w:sz="4" w:space="0" w:color="auto"/>
                  </w:tcBorders>
                  <w:shd w:val="clear" w:color="auto" w:fill="auto"/>
                  <w:noWrap/>
                  <w:vAlign w:val="bottom"/>
                </w:tcPr>
                <w:p w14:paraId="173944AA" w14:textId="77777777" w:rsidR="008C0206" w:rsidRPr="000D04C3" w:rsidRDefault="008C0206" w:rsidP="008C0206">
                  <w:pPr>
                    <w:jc w:val="right"/>
                    <w:rPr>
                      <w:rFonts w:ascii="Calibri" w:hAnsi="Calibri"/>
                      <w:b/>
                      <w:color w:val="000000"/>
                      <w:szCs w:val="22"/>
                      <w:lang w:val="en-AU" w:eastAsia="en-AU"/>
                    </w:rPr>
                  </w:pPr>
                  <w:r w:rsidRPr="000D04C3">
                    <w:rPr>
                      <w:rFonts w:ascii="Calibri" w:hAnsi="Calibri"/>
                      <w:b/>
                      <w:color w:val="000000"/>
                      <w:szCs w:val="22"/>
                      <w:lang w:val="en-AU" w:eastAsia="en-AU"/>
                    </w:rPr>
                    <w:t>154,065</w:t>
                  </w:r>
                </w:p>
              </w:tc>
              <w:tc>
                <w:tcPr>
                  <w:tcW w:w="1276" w:type="dxa"/>
                  <w:tcBorders>
                    <w:top w:val="nil"/>
                    <w:left w:val="nil"/>
                    <w:bottom w:val="single" w:sz="4" w:space="0" w:color="auto"/>
                    <w:right w:val="single" w:sz="4" w:space="0" w:color="auto"/>
                  </w:tcBorders>
                  <w:shd w:val="clear" w:color="auto" w:fill="auto"/>
                  <w:noWrap/>
                  <w:vAlign w:val="bottom"/>
                </w:tcPr>
                <w:p w14:paraId="0B0BE1D6" w14:textId="77777777" w:rsidR="008C0206" w:rsidRPr="000D04C3" w:rsidRDefault="008C0206" w:rsidP="008C0206">
                  <w:pPr>
                    <w:jc w:val="right"/>
                    <w:rPr>
                      <w:rFonts w:ascii="Calibri" w:hAnsi="Calibri"/>
                      <w:b/>
                      <w:color w:val="000000"/>
                      <w:szCs w:val="22"/>
                      <w:lang w:val="en-AU" w:eastAsia="en-AU"/>
                    </w:rPr>
                  </w:pPr>
                  <w:r w:rsidRPr="000D04C3">
                    <w:rPr>
                      <w:rFonts w:ascii="Calibri" w:hAnsi="Calibri"/>
                      <w:b/>
                      <w:color w:val="000000"/>
                      <w:szCs w:val="22"/>
                      <w:lang w:val="en-AU" w:eastAsia="en-AU"/>
                    </w:rPr>
                    <w:t>0</w:t>
                  </w:r>
                </w:p>
              </w:tc>
            </w:tr>
            <w:tr w:rsidR="008C0206" w:rsidRPr="007276FE" w14:paraId="7EE892B6"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7169001B"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Red Globes</w:t>
                  </w:r>
                </w:p>
              </w:tc>
              <w:tc>
                <w:tcPr>
                  <w:tcW w:w="960" w:type="dxa"/>
                  <w:tcBorders>
                    <w:top w:val="nil"/>
                    <w:left w:val="nil"/>
                    <w:bottom w:val="single" w:sz="4" w:space="0" w:color="auto"/>
                    <w:right w:val="single" w:sz="4" w:space="0" w:color="auto"/>
                  </w:tcBorders>
                  <w:shd w:val="clear" w:color="auto" w:fill="auto"/>
                  <w:noWrap/>
                  <w:vAlign w:val="bottom"/>
                  <w:hideMark/>
                </w:tcPr>
                <w:p w14:paraId="64360364"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2</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hideMark/>
                </w:tcPr>
                <w:p w14:paraId="072D0FA3"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10</w:t>
                  </w:r>
                  <w:r>
                    <w:rPr>
                      <w:rFonts w:ascii="Calibri" w:hAnsi="Calibri"/>
                      <w:color w:val="000000"/>
                      <w:szCs w:val="22"/>
                      <w:lang w:val="en-AU" w:eastAsia="en-AU"/>
                    </w:rPr>
                    <w:t>,</w:t>
                  </w:r>
                  <w:r w:rsidRPr="007276FE">
                    <w:rPr>
                      <w:rFonts w:ascii="Calibri" w:hAnsi="Calibri"/>
                      <w:color w:val="000000"/>
                      <w:szCs w:val="22"/>
                      <w:lang w:val="en-AU" w:eastAsia="en-AU"/>
                    </w:rPr>
                    <w:t>446</w:t>
                  </w:r>
                </w:p>
              </w:tc>
              <w:tc>
                <w:tcPr>
                  <w:tcW w:w="2551" w:type="dxa"/>
                  <w:tcBorders>
                    <w:top w:val="nil"/>
                    <w:left w:val="nil"/>
                    <w:bottom w:val="single" w:sz="4" w:space="0" w:color="auto"/>
                    <w:right w:val="single" w:sz="4" w:space="0" w:color="auto"/>
                  </w:tcBorders>
                  <w:shd w:val="clear" w:color="auto" w:fill="auto"/>
                  <w:noWrap/>
                  <w:vAlign w:val="bottom"/>
                  <w:hideMark/>
                </w:tcPr>
                <w:p w14:paraId="66BDA0CD"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53</w:t>
                  </w:r>
                  <w:r>
                    <w:rPr>
                      <w:rFonts w:ascii="Calibri" w:hAnsi="Calibri"/>
                      <w:color w:val="000000"/>
                      <w:szCs w:val="22"/>
                      <w:lang w:val="en-AU" w:eastAsia="en-AU"/>
                    </w:rPr>
                    <w:t>,</w:t>
                  </w:r>
                  <w:r w:rsidRPr="007276FE">
                    <w:rPr>
                      <w:rFonts w:ascii="Calibri" w:hAnsi="Calibri"/>
                      <w:color w:val="000000"/>
                      <w:szCs w:val="22"/>
                      <w:lang w:val="en-AU" w:eastAsia="en-AU"/>
                    </w:rPr>
                    <w:t>136</w:t>
                  </w:r>
                </w:p>
              </w:tc>
              <w:tc>
                <w:tcPr>
                  <w:tcW w:w="1276" w:type="dxa"/>
                  <w:tcBorders>
                    <w:top w:val="nil"/>
                    <w:left w:val="nil"/>
                    <w:bottom w:val="single" w:sz="4" w:space="0" w:color="auto"/>
                    <w:right w:val="single" w:sz="4" w:space="0" w:color="auto"/>
                  </w:tcBorders>
                  <w:shd w:val="clear" w:color="auto" w:fill="auto"/>
                  <w:noWrap/>
                  <w:vAlign w:val="bottom"/>
                  <w:hideMark/>
                </w:tcPr>
                <w:p w14:paraId="13CEC858"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758CECBA"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3B51398B"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Crimson seedless</w:t>
                  </w:r>
                </w:p>
              </w:tc>
              <w:tc>
                <w:tcPr>
                  <w:tcW w:w="960" w:type="dxa"/>
                  <w:tcBorders>
                    <w:top w:val="nil"/>
                    <w:left w:val="nil"/>
                    <w:bottom w:val="single" w:sz="4" w:space="0" w:color="auto"/>
                    <w:right w:val="single" w:sz="4" w:space="0" w:color="auto"/>
                  </w:tcBorders>
                  <w:shd w:val="clear" w:color="auto" w:fill="auto"/>
                  <w:noWrap/>
                  <w:vAlign w:val="bottom"/>
                  <w:hideMark/>
                </w:tcPr>
                <w:p w14:paraId="361952DA"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2</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hideMark/>
                </w:tcPr>
                <w:p w14:paraId="048C485F"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19</w:t>
                  </w:r>
                  <w:r>
                    <w:rPr>
                      <w:rFonts w:ascii="Calibri" w:hAnsi="Calibri"/>
                      <w:color w:val="000000"/>
                      <w:szCs w:val="22"/>
                      <w:lang w:val="en-AU" w:eastAsia="en-AU"/>
                    </w:rPr>
                    <w:t>,</w:t>
                  </w:r>
                  <w:r w:rsidRPr="007276FE">
                    <w:rPr>
                      <w:rFonts w:ascii="Calibri" w:hAnsi="Calibri"/>
                      <w:color w:val="000000"/>
                      <w:szCs w:val="22"/>
                      <w:lang w:val="en-AU" w:eastAsia="en-AU"/>
                    </w:rPr>
                    <w:t>400</w:t>
                  </w:r>
                </w:p>
              </w:tc>
              <w:tc>
                <w:tcPr>
                  <w:tcW w:w="2551" w:type="dxa"/>
                  <w:tcBorders>
                    <w:top w:val="nil"/>
                    <w:left w:val="nil"/>
                    <w:bottom w:val="single" w:sz="4" w:space="0" w:color="auto"/>
                    <w:right w:val="single" w:sz="4" w:space="0" w:color="auto"/>
                  </w:tcBorders>
                  <w:shd w:val="clear" w:color="auto" w:fill="auto"/>
                  <w:noWrap/>
                  <w:vAlign w:val="bottom"/>
                  <w:hideMark/>
                </w:tcPr>
                <w:p w14:paraId="14C10974"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48</w:t>
                  </w:r>
                  <w:r>
                    <w:rPr>
                      <w:rFonts w:ascii="Calibri" w:hAnsi="Calibri"/>
                      <w:color w:val="000000"/>
                      <w:szCs w:val="22"/>
                      <w:lang w:val="en-AU" w:eastAsia="en-AU"/>
                    </w:rPr>
                    <w:t>,</w:t>
                  </w:r>
                  <w:r w:rsidRPr="007276FE">
                    <w:rPr>
                      <w:rFonts w:ascii="Calibri" w:hAnsi="Calibri"/>
                      <w:color w:val="000000"/>
                      <w:szCs w:val="22"/>
                      <w:lang w:val="en-AU" w:eastAsia="en-AU"/>
                    </w:rPr>
                    <w:t>196</w:t>
                  </w:r>
                </w:p>
              </w:tc>
              <w:tc>
                <w:tcPr>
                  <w:tcW w:w="1276" w:type="dxa"/>
                  <w:tcBorders>
                    <w:top w:val="nil"/>
                    <w:left w:val="nil"/>
                    <w:bottom w:val="single" w:sz="4" w:space="0" w:color="auto"/>
                    <w:right w:val="single" w:sz="4" w:space="0" w:color="auto"/>
                  </w:tcBorders>
                  <w:shd w:val="clear" w:color="auto" w:fill="auto"/>
                  <w:noWrap/>
                  <w:vAlign w:val="bottom"/>
                  <w:hideMark/>
                </w:tcPr>
                <w:p w14:paraId="4C946FAC"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5515B047"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3A629435"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Thompson seedless</w:t>
                  </w:r>
                </w:p>
              </w:tc>
              <w:tc>
                <w:tcPr>
                  <w:tcW w:w="960" w:type="dxa"/>
                  <w:tcBorders>
                    <w:top w:val="nil"/>
                    <w:left w:val="nil"/>
                    <w:bottom w:val="single" w:sz="4" w:space="0" w:color="auto"/>
                    <w:right w:val="single" w:sz="4" w:space="0" w:color="auto"/>
                  </w:tcBorders>
                  <w:shd w:val="clear" w:color="auto" w:fill="auto"/>
                  <w:noWrap/>
                  <w:vAlign w:val="bottom"/>
                  <w:hideMark/>
                </w:tcPr>
                <w:p w14:paraId="72DC79CF"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2</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hideMark/>
                </w:tcPr>
                <w:p w14:paraId="0F3A021F"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12</w:t>
                  </w:r>
                  <w:r>
                    <w:rPr>
                      <w:rFonts w:ascii="Calibri" w:hAnsi="Calibri"/>
                      <w:color w:val="000000"/>
                      <w:szCs w:val="22"/>
                      <w:lang w:val="en-AU" w:eastAsia="en-AU"/>
                    </w:rPr>
                    <w:t>,</w:t>
                  </w:r>
                  <w:r w:rsidRPr="007276FE">
                    <w:rPr>
                      <w:rFonts w:ascii="Calibri" w:hAnsi="Calibri"/>
                      <w:color w:val="000000"/>
                      <w:szCs w:val="22"/>
                      <w:lang w:val="en-AU" w:eastAsia="en-AU"/>
                    </w:rPr>
                    <w:t>040</w:t>
                  </w:r>
                </w:p>
              </w:tc>
              <w:tc>
                <w:tcPr>
                  <w:tcW w:w="2551" w:type="dxa"/>
                  <w:tcBorders>
                    <w:top w:val="nil"/>
                    <w:left w:val="nil"/>
                    <w:bottom w:val="single" w:sz="4" w:space="0" w:color="auto"/>
                    <w:right w:val="single" w:sz="4" w:space="0" w:color="auto"/>
                  </w:tcBorders>
                  <w:shd w:val="clear" w:color="auto" w:fill="auto"/>
                  <w:noWrap/>
                  <w:vAlign w:val="bottom"/>
                  <w:hideMark/>
                </w:tcPr>
                <w:p w14:paraId="3F7025EB"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38</w:t>
                  </w:r>
                  <w:r>
                    <w:rPr>
                      <w:rFonts w:ascii="Calibri" w:hAnsi="Calibri"/>
                      <w:color w:val="000000"/>
                      <w:szCs w:val="22"/>
                      <w:lang w:val="en-AU" w:eastAsia="en-AU"/>
                    </w:rPr>
                    <w:t>,</w:t>
                  </w:r>
                  <w:r w:rsidRPr="007276FE">
                    <w:rPr>
                      <w:rFonts w:ascii="Calibri" w:hAnsi="Calibri"/>
                      <w:color w:val="000000"/>
                      <w:szCs w:val="22"/>
                      <w:lang w:val="en-AU" w:eastAsia="en-AU"/>
                    </w:rPr>
                    <w:t>903</w:t>
                  </w:r>
                </w:p>
              </w:tc>
              <w:tc>
                <w:tcPr>
                  <w:tcW w:w="1276" w:type="dxa"/>
                  <w:tcBorders>
                    <w:top w:val="nil"/>
                    <w:left w:val="nil"/>
                    <w:bottom w:val="single" w:sz="4" w:space="0" w:color="auto"/>
                    <w:right w:val="single" w:sz="4" w:space="0" w:color="auto"/>
                  </w:tcBorders>
                  <w:shd w:val="clear" w:color="auto" w:fill="auto"/>
                  <w:noWrap/>
                  <w:vAlign w:val="bottom"/>
                  <w:hideMark/>
                </w:tcPr>
                <w:p w14:paraId="4C6B8D39"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26F0D189"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tcPr>
                <w:p w14:paraId="3C187533" w14:textId="77777777" w:rsidR="008C0206" w:rsidRPr="000D04C3" w:rsidRDefault="008C0206" w:rsidP="008C0206">
                  <w:pPr>
                    <w:jc w:val="left"/>
                    <w:rPr>
                      <w:rFonts w:ascii="Calibri" w:hAnsi="Calibri"/>
                      <w:b/>
                      <w:color w:val="000000"/>
                      <w:szCs w:val="22"/>
                      <w:lang w:val="en-AU" w:eastAsia="en-AU"/>
                    </w:rPr>
                  </w:pPr>
                  <w:r w:rsidRPr="000D04C3">
                    <w:rPr>
                      <w:rFonts w:ascii="Calibri" w:hAnsi="Calibri"/>
                      <w:b/>
                      <w:color w:val="000000"/>
                      <w:szCs w:val="22"/>
                      <w:lang w:val="en-AU" w:eastAsia="en-AU"/>
                    </w:rPr>
                    <w:t>Total</w:t>
                  </w:r>
                </w:p>
              </w:tc>
              <w:tc>
                <w:tcPr>
                  <w:tcW w:w="960" w:type="dxa"/>
                  <w:tcBorders>
                    <w:top w:val="nil"/>
                    <w:left w:val="nil"/>
                    <w:bottom w:val="single" w:sz="4" w:space="0" w:color="auto"/>
                    <w:right w:val="single" w:sz="4" w:space="0" w:color="auto"/>
                  </w:tcBorders>
                  <w:shd w:val="clear" w:color="auto" w:fill="auto"/>
                  <w:noWrap/>
                  <w:vAlign w:val="bottom"/>
                </w:tcPr>
                <w:p w14:paraId="11550477" w14:textId="77777777" w:rsidR="008C0206" w:rsidRPr="000D04C3" w:rsidRDefault="008C0206" w:rsidP="008C0206">
                  <w:pPr>
                    <w:jc w:val="left"/>
                    <w:rPr>
                      <w:rFonts w:ascii="Calibri" w:hAnsi="Calibri"/>
                      <w:b/>
                      <w:color w:val="000000"/>
                      <w:szCs w:val="22"/>
                      <w:lang w:val="en-AU" w:eastAsia="en-AU"/>
                    </w:rPr>
                  </w:pPr>
                  <w:r w:rsidRPr="000D04C3">
                    <w:rPr>
                      <w:rFonts w:ascii="Calibri" w:hAnsi="Calibri"/>
                      <w:b/>
                      <w:color w:val="000000"/>
                      <w:szCs w:val="22"/>
                      <w:lang w:val="en-AU" w:eastAsia="en-AU"/>
                    </w:rPr>
                    <w:t>2</w:t>
                  </w:r>
                  <w:r w:rsidRPr="000D04C3">
                    <w:rPr>
                      <w:rFonts w:ascii="Calibri" w:hAnsi="Calibri"/>
                      <w:b/>
                      <w:color w:val="000000"/>
                      <w:szCs w:val="22"/>
                      <w:vertAlign w:val="superscript"/>
                      <w:lang w:val="en-AU" w:eastAsia="en-AU"/>
                    </w:rPr>
                    <w:t>o</w:t>
                  </w:r>
                  <w:r w:rsidRPr="000D04C3">
                    <w:rPr>
                      <w:rFonts w:ascii="Calibri" w:hAnsi="Calibri"/>
                      <w:b/>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tcPr>
                <w:p w14:paraId="05990208" w14:textId="77777777" w:rsidR="008C0206" w:rsidRPr="000D04C3" w:rsidRDefault="008C0206" w:rsidP="008C0206">
                  <w:pPr>
                    <w:jc w:val="right"/>
                    <w:rPr>
                      <w:rFonts w:ascii="Calibri" w:hAnsi="Calibri"/>
                      <w:b/>
                      <w:color w:val="000000"/>
                      <w:szCs w:val="22"/>
                      <w:lang w:val="en-AU" w:eastAsia="en-AU"/>
                    </w:rPr>
                  </w:pPr>
                  <w:r>
                    <w:rPr>
                      <w:rFonts w:ascii="Calibri" w:hAnsi="Calibri"/>
                      <w:b/>
                      <w:color w:val="000000"/>
                      <w:szCs w:val="22"/>
                      <w:lang w:val="en-AU" w:eastAsia="en-AU"/>
                    </w:rPr>
                    <w:t>41,886</w:t>
                  </w:r>
                </w:p>
              </w:tc>
              <w:tc>
                <w:tcPr>
                  <w:tcW w:w="2551" w:type="dxa"/>
                  <w:tcBorders>
                    <w:top w:val="nil"/>
                    <w:left w:val="nil"/>
                    <w:bottom w:val="single" w:sz="4" w:space="0" w:color="auto"/>
                    <w:right w:val="single" w:sz="4" w:space="0" w:color="auto"/>
                  </w:tcBorders>
                  <w:shd w:val="clear" w:color="auto" w:fill="auto"/>
                  <w:noWrap/>
                  <w:vAlign w:val="bottom"/>
                </w:tcPr>
                <w:p w14:paraId="59EF943E" w14:textId="77777777" w:rsidR="008C0206" w:rsidRPr="000D04C3" w:rsidRDefault="008C0206" w:rsidP="008C0206">
                  <w:pPr>
                    <w:jc w:val="right"/>
                    <w:rPr>
                      <w:rFonts w:ascii="Calibri" w:hAnsi="Calibri"/>
                      <w:b/>
                      <w:color w:val="000000"/>
                      <w:szCs w:val="22"/>
                      <w:lang w:val="en-AU" w:eastAsia="en-AU"/>
                    </w:rPr>
                  </w:pPr>
                  <w:r>
                    <w:rPr>
                      <w:rFonts w:ascii="Calibri" w:hAnsi="Calibri"/>
                      <w:b/>
                      <w:color w:val="000000"/>
                      <w:szCs w:val="22"/>
                      <w:lang w:val="en-AU" w:eastAsia="en-AU"/>
                    </w:rPr>
                    <w:t>140,235</w:t>
                  </w:r>
                </w:p>
              </w:tc>
              <w:tc>
                <w:tcPr>
                  <w:tcW w:w="1276" w:type="dxa"/>
                  <w:tcBorders>
                    <w:top w:val="nil"/>
                    <w:left w:val="nil"/>
                    <w:bottom w:val="single" w:sz="4" w:space="0" w:color="auto"/>
                    <w:right w:val="single" w:sz="4" w:space="0" w:color="auto"/>
                  </w:tcBorders>
                  <w:shd w:val="clear" w:color="auto" w:fill="auto"/>
                  <w:noWrap/>
                  <w:vAlign w:val="bottom"/>
                </w:tcPr>
                <w:p w14:paraId="5716F639" w14:textId="77777777" w:rsidR="008C0206" w:rsidRPr="000D04C3" w:rsidRDefault="008C0206" w:rsidP="008C0206">
                  <w:pPr>
                    <w:jc w:val="right"/>
                    <w:rPr>
                      <w:rFonts w:ascii="Calibri" w:hAnsi="Calibri"/>
                      <w:b/>
                      <w:color w:val="000000"/>
                      <w:szCs w:val="22"/>
                      <w:lang w:val="en-AU" w:eastAsia="en-AU"/>
                    </w:rPr>
                  </w:pPr>
                  <w:r>
                    <w:rPr>
                      <w:rFonts w:ascii="Calibri" w:hAnsi="Calibri"/>
                      <w:b/>
                      <w:color w:val="000000"/>
                      <w:szCs w:val="22"/>
                      <w:lang w:val="en-AU" w:eastAsia="en-AU"/>
                    </w:rPr>
                    <w:t>0</w:t>
                  </w:r>
                </w:p>
              </w:tc>
            </w:tr>
            <w:tr w:rsidR="008C0206" w:rsidRPr="007276FE" w14:paraId="65A63702"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7FA32CAA"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Red Globes</w:t>
                  </w:r>
                </w:p>
              </w:tc>
              <w:tc>
                <w:tcPr>
                  <w:tcW w:w="960" w:type="dxa"/>
                  <w:tcBorders>
                    <w:top w:val="nil"/>
                    <w:left w:val="nil"/>
                    <w:bottom w:val="single" w:sz="4" w:space="0" w:color="auto"/>
                    <w:right w:val="single" w:sz="4" w:space="0" w:color="auto"/>
                  </w:tcBorders>
                  <w:shd w:val="clear" w:color="auto" w:fill="auto"/>
                  <w:noWrap/>
                  <w:vAlign w:val="bottom"/>
                  <w:hideMark/>
                </w:tcPr>
                <w:p w14:paraId="31F562EE"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3</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hideMark/>
                </w:tcPr>
                <w:p w14:paraId="2DE110F7"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12</w:t>
                  </w:r>
                  <w:r>
                    <w:rPr>
                      <w:rFonts w:ascii="Calibri" w:hAnsi="Calibri"/>
                      <w:color w:val="000000"/>
                      <w:szCs w:val="22"/>
                      <w:lang w:val="en-AU" w:eastAsia="en-AU"/>
                    </w:rPr>
                    <w:t>,</w:t>
                  </w:r>
                  <w:r w:rsidRPr="007276FE">
                    <w:rPr>
                      <w:rFonts w:ascii="Calibri" w:hAnsi="Calibri"/>
                      <w:color w:val="000000"/>
                      <w:szCs w:val="22"/>
                      <w:lang w:val="en-AU" w:eastAsia="en-AU"/>
                    </w:rPr>
                    <w:t>028</w:t>
                  </w:r>
                </w:p>
              </w:tc>
              <w:tc>
                <w:tcPr>
                  <w:tcW w:w="2551" w:type="dxa"/>
                  <w:tcBorders>
                    <w:top w:val="nil"/>
                    <w:left w:val="nil"/>
                    <w:bottom w:val="single" w:sz="4" w:space="0" w:color="auto"/>
                    <w:right w:val="single" w:sz="4" w:space="0" w:color="auto"/>
                  </w:tcBorders>
                  <w:shd w:val="clear" w:color="auto" w:fill="auto"/>
                  <w:noWrap/>
                  <w:vAlign w:val="bottom"/>
                  <w:hideMark/>
                </w:tcPr>
                <w:p w14:paraId="2E5498AA"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43</w:t>
                  </w:r>
                  <w:r>
                    <w:rPr>
                      <w:rFonts w:ascii="Calibri" w:hAnsi="Calibri"/>
                      <w:color w:val="000000"/>
                      <w:szCs w:val="22"/>
                      <w:lang w:val="en-AU" w:eastAsia="en-AU"/>
                    </w:rPr>
                    <w:t>,</w:t>
                  </w:r>
                  <w:r w:rsidRPr="007276FE">
                    <w:rPr>
                      <w:rFonts w:ascii="Calibri" w:hAnsi="Calibri"/>
                      <w:color w:val="000000"/>
                      <w:szCs w:val="22"/>
                      <w:lang w:val="en-AU" w:eastAsia="en-AU"/>
                    </w:rPr>
                    <w:t>622</w:t>
                  </w:r>
                </w:p>
              </w:tc>
              <w:tc>
                <w:tcPr>
                  <w:tcW w:w="1276" w:type="dxa"/>
                  <w:tcBorders>
                    <w:top w:val="nil"/>
                    <w:left w:val="nil"/>
                    <w:bottom w:val="single" w:sz="4" w:space="0" w:color="auto"/>
                    <w:right w:val="single" w:sz="4" w:space="0" w:color="auto"/>
                  </w:tcBorders>
                  <w:shd w:val="clear" w:color="auto" w:fill="auto"/>
                  <w:noWrap/>
                  <w:vAlign w:val="bottom"/>
                  <w:hideMark/>
                </w:tcPr>
                <w:p w14:paraId="7E718FCA"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7B587B39"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34994708"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Crimson seedless</w:t>
                  </w:r>
                </w:p>
              </w:tc>
              <w:tc>
                <w:tcPr>
                  <w:tcW w:w="960" w:type="dxa"/>
                  <w:tcBorders>
                    <w:top w:val="nil"/>
                    <w:left w:val="nil"/>
                    <w:bottom w:val="single" w:sz="4" w:space="0" w:color="auto"/>
                    <w:right w:val="single" w:sz="4" w:space="0" w:color="auto"/>
                  </w:tcBorders>
                  <w:shd w:val="clear" w:color="auto" w:fill="auto"/>
                  <w:noWrap/>
                  <w:vAlign w:val="bottom"/>
                  <w:hideMark/>
                </w:tcPr>
                <w:p w14:paraId="7746C8AE"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3</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hideMark/>
                </w:tcPr>
                <w:p w14:paraId="718DC60D"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17</w:t>
                  </w:r>
                  <w:r>
                    <w:rPr>
                      <w:rFonts w:ascii="Calibri" w:hAnsi="Calibri"/>
                      <w:color w:val="000000"/>
                      <w:szCs w:val="22"/>
                      <w:lang w:val="en-AU" w:eastAsia="en-AU"/>
                    </w:rPr>
                    <w:t>,</w:t>
                  </w:r>
                  <w:r w:rsidRPr="007276FE">
                    <w:rPr>
                      <w:rFonts w:ascii="Calibri" w:hAnsi="Calibri"/>
                      <w:color w:val="000000"/>
                      <w:szCs w:val="22"/>
                      <w:lang w:val="en-AU" w:eastAsia="en-AU"/>
                    </w:rPr>
                    <w:t>050</w:t>
                  </w:r>
                </w:p>
              </w:tc>
              <w:tc>
                <w:tcPr>
                  <w:tcW w:w="2551" w:type="dxa"/>
                  <w:tcBorders>
                    <w:top w:val="nil"/>
                    <w:left w:val="nil"/>
                    <w:bottom w:val="single" w:sz="4" w:space="0" w:color="auto"/>
                    <w:right w:val="single" w:sz="4" w:space="0" w:color="auto"/>
                  </w:tcBorders>
                  <w:shd w:val="clear" w:color="auto" w:fill="auto"/>
                  <w:noWrap/>
                  <w:vAlign w:val="bottom"/>
                  <w:hideMark/>
                </w:tcPr>
                <w:p w14:paraId="66F3D0E3"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70</w:t>
                  </w:r>
                  <w:r>
                    <w:rPr>
                      <w:rFonts w:ascii="Calibri" w:hAnsi="Calibri"/>
                      <w:color w:val="000000"/>
                      <w:szCs w:val="22"/>
                      <w:lang w:val="en-AU" w:eastAsia="en-AU"/>
                    </w:rPr>
                    <w:t>,</w:t>
                  </w:r>
                  <w:r w:rsidRPr="007276FE">
                    <w:rPr>
                      <w:rFonts w:ascii="Calibri" w:hAnsi="Calibri"/>
                      <w:color w:val="000000"/>
                      <w:szCs w:val="22"/>
                      <w:lang w:val="en-AU" w:eastAsia="en-AU"/>
                    </w:rPr>
                    <w:t>831</w:t>
                  </w:r>
                </w:p>
              </w:tc>
              <w:tc>
                <w:tcPr>
                  <w:tcW w:w="1276" w:type="dxa"/>
                  <w:tcBorders>
                    <w:top w:val="nil"/>
                    <w:left w:val="nil"/>
                    <w:bottom w:val="single" w:sz="4" w:space="0" w:color="auto"/>
                    <w:right w:val="single" w:sz="4" w:space="0" w:color="auto"/>
                  </w:tcBorders>
                  <w:shd w:val="clear" w:color="auto" w:fill="auto"/>
                  <w:noWrap/>
                  <w:vAlign w:val="bottom"/>
                  <w:hideMark/>
                </w:tcPr>
                <w:p w14:paraId="32A19185"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4CA09D08" w14:textId="77777777" w:rsidTr="00B678ED">
              <w:trPr>
                <w:trHeight w:val="300"/>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0C7C26BB"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Thompson seedless</w:t>
                  </w:r>
                </w:p>
              </w:tc>
              <w:tc>
                <w:tcPr>
                  <w:tcW w:w="960" w:type="dxa"/>
                  <w:tcBorders>
                    <w:top w:val="nil"/>
                    <w:left w:val="nil"/>
                    <w:bottom w:val="single" w:sz="4" w:space="0" w:color="auto"/>
                    <w:right w:val="single" w:sz="4" w:space="0" w:color="auto"/>
                  </w:tcBorders>
                  <w:shd w:val="clear" w:color="auto" w:fill="auto"/>
                  <w:noWrap/>
                  <w:vAlign w:val="bottom"/>
                  <w:hideMark/>
                </w:tcPr>
                <w:p w14:paraId="11E69280" w14:textId="77777777" w:rsidR="008C0206" w:rsidRPr="007276FE" w:rsidRDefault="008C0206" w:rsidP="008C0206">
                  <w:pPr>
                    <w:jc w:val="left"/>
                    <w:rPr>
                      <w:rFonts w:ascii="Calibri" w:hAnsi="Calibri"/>
                      <w:color w:val="000000"/>
                      <w:szCs w:val="22"/>
                      <w:lang w:val="en-AU" w:eastAsia="en-AU"/>
                    </w:rPr>
                  </w:pPr>
                  <w:r w:rsidRPr="007276FE">
                    <w:rPr>
                      <w:rFonts w:ascii="Calibri" w:hAnsi="Calibri"/>
                      <w:color w:val="000000"/>
                      <w:szCs w:val="22"/>
                      <w:lang w:val="en-AU" w:eastAsia="en-AU"/>
                    </w:rPr>
                    <w:t>3</w:t>
                  </w:r>
                  <w:r w:rsidRPr="00D41995">
                    <w:rPr>
                      <w:rFonts w:ascii="Calibri" w:hAnsi="Calibri"/>
                      <w:color w:val="000000"/>
                      <w:szCs w:val="22"/>
                      <w:vertAlign w:val="superscript"/>
                      <w:lang w:val="en-AU" w:eastAsia="en-AU"/>
                    </w:rPr>
                    <w:t>o</w:t>
                  </w:r>
                  <w:r w:rsidRPr="007276FE">
                    <w:rPr>
                      <w:rFonts w:ascii="Calibri" w:hAnsi="Calibri"/>
                      <w:color w:val="000000"/>
                      <w:szCs w:val="22"/>
                      <w:lang w:val="en-AU" w:eastAsia="en-AU"/>
                    </w:rPr>
                    <w:t>C</w:t>
                  </w:r>
                </w:p>
              </w:tc>
              <w:tc>
                <w:tcPr>
                  <w:tcW w:w="1776" w:type="dxa"/>
                  <w:tcBorders>
                    <w:top w:val="nil"/>
                    <w:left w:val="nil"/>
                    <w:bottom w:val="single" w:sz="4" w:space="0" w:color="auto"/>
                    <w:right w:val="single" w:sz="4" w:space="0" w:color="auto"/>
                  </w:tcBorders>
                  <w:shd w:val="clear" w:color="auto" w:fill="auto"/>
                  <w:noWrap/>
                  <w:vAlign w:val="bottom"/>
                  <w:hideMark/>
                </w:tcPr>
                <w:p w14:paraId="558F05AD"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13</w:t>
                  </w:r>
                  <w:r>
                    <w:rPr>
                      <w:rFonts w:ascii="Calibri" w:hAnsi="Calibri"/>
                      <w:color w:val="000000"/>
                      <w:szCs w:val="22"/>
                      <w:lang w:val="en-AU" w:eastAsia="en-AU"/>
                    </w:rPr>
                    <w:t>,</w:t>
                  </w:r>
                  <w:r w:rsidRPr="007276FE">
                    <w:rPr>
                      <w:rFonts w:ascii="Calibri" w:hAnsi="Calibri"/>
                      <w:color w:val="000000"/>
                      <w:szCs w:val="22"/>
                      <w:lang w:val="en-AU" w:eastAsia="en-AU"/>
                    </w:rPr>
                    <w:t>000</w:t>
                  </w:r>
                </w:p>
              </w:tc>
              <w:tc>
                <w:tcPr>
                  <w:tcW w:w="2551" w:type="dxa"/>
                  <w:tcBorders>
                    <w:top w:val="nil"/>
                    <w:left w:val="nil"/>
                    <w:bottom w:val="single" w:sz="4" w:space="0" w:color="auto"/>
                    <w:right w:val="single" w:sz="4" w:space="0" w:color="auto"/>
                  </w:tcBorders>
                  <w:shd w:val="clear" w:color="auto" w:fill="auto"/>
                  <w:noWrap/>
                  <w:vAlign w:val="bottom"/>
                  <w:hideMark/>
                </w:tcPr>
                <w:p w14:paraId="6AD99B22"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133</w:t>
                  </w:r>
                  <w:r>
                    <w:rPr>
                      <w:rFonts w:ascii="Calibri" w:hAnsi="Calibri"/>
                      <w:color w:val="000000"/>
                      <w:szCs w:val="22"/>
                      <w:lang w:val="en-AU" w:eastAsia="en-AU"/>
                    </w:rPr>
                    <w:t>,</w:t>
                  </w:r>
                  <w:r w:rsidRPr="007276FE">
                    <w:rPr>
                      <w:rFonts w:ascii="Calibri" w:hAnsi="Calibri"/>
                      <w:color w:val="000000"/>
                      <w:szCs w:val="22"/>
                      <w:lang w:val="en-AU" w:eastAsia="en-AU"/>
                    </w:rPr>
                    <w:t>663</w:t>
                  </w:r>
                </w:p>
              </w:tc>
              <w:tc>
                <w:tcPr>
                  <w:tcW w:w="1276" w:type="dxa"/>
                  <w:tcBorders>
                    <w:top w:val="nil"/>
                    <w:left w:val="nil"/>
                    <w:bottom w:val="single" w:sz="4" w:space="0" w:color="auto"/>
                    <w:right w:val="single" w:sz="4" w:space="0" w:color="auto"/>
                  </w:tcBorders>
                  <w:shd w:val="clear" w:color="auto" w:fill="auto"/>
                  <w:noWrap/>
                  <w:vAlign w:val="bottom"/>
                  <w:hideMark/>
                </w:tcPr>
                <w:p w14:paraId="392146A9" w14:textId="77777777" w:rsidR="008C0206" w:rsidRPr="007276FE" w:rsidRDefault="008C0206" w:rsidP="008C0206">
                  <w:pPr>
                    <w:jc w:val="right"/>
                    <w:rPr>
                      <w:rFonts w:ascii="Calibri" w:hAnsi="Calibri"/>
                      <w:color w:val="000000"/>
                      <w:szCs w:val="22"/>
                      <w:lang w:val="en-AU" w:eastAsia="en-AU"/>
                    </w:rPr>
                  </w:pPr>
                  <w:r w:rsidRPr="007276FE">
                    <w:rPr>
                      <w:rFonts w:ascii="Calibri" w:hAnsi="Calibri"/>
                      <w:color w:val="000000"/>
                      <w:szCs w:val="22"/>
                      <w:lang w:val="en-AU" w:eastAsia="en-AU"/>
                    </w:rPr>
                    <w:t>0</w:t>
                  </w:r>
                </w:p>
              </w:tc>
            </w:tr>
            <w:tr w:rsidR="008C0206" w:rsidRPr="007276FE" w14:paraId="25C0F4D0" w14:textId="77777777" w:rsidTr="00B678ED">
              <w:trPr>
                <w:trHeight w:val="300"/>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B51B5D" w14:textId="77777777" w:rsidR="008C0206" w:rsidRPr="000D04C3" w:rsidRDefault="008C0206" w:rsidP="008C0206">
                  <w:pPr>
                    <w:jc w:val="left"/>
                    <w:rPr>
                      <w:rFonts w:ascii="Calibri" w:hAnsi="Calibri"/>
                      <w:b/>
                      <w:color w:val="000000"/>
                      <w:szCs w:val="22"/>
                      <w:lang w:val="en-AU" w:eastAsia="en-AU"/>
                    </w:rPr>
                  </w:pPr>
                  <w:r w:rsidRPr="000D04C3">
                    <w:rPr>
                      <w:rFonts w:ascii="Calibri" w:hAnsi="Calibri"/>
                      <w:b/>
                      <w:color w:val="000000"/>
                      <w:szCs w:val="22"/>
                      <w:lang w:val="en-AU" w:eastAsia="en-AU"/>
                    </w:rPr>
                    <w:t>Total</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6E7A85B" w14:textId="77777777" w:rsidR="008C0206" w:rsidRPr="000D04C3" w:rsidRDefault="008C0206" w:rsidP="008C0206">
                  <w:pPr>
                    <w:jc w:val="left"/>
                    <w:rPr>
                      <w:rFonts w:ascii="Calibri" w:hAnsi="Calibri"/>
                      <w:b/>
                      <w:color w:val="000000"/>
                      <w:szCs w:val="22"/>
                      <w:lang w:val="en-AU" w:eastAsia="en-AU"/>
                    </w:rPr>
                  </w:pPr>
                  <w:r w:rsidRPr="000D04C3">
                    <w:rPr>
                      <w:rFonts w:ascii="Calibri" w:hAnsi="Calibri"/>
                      <w:b/>
                      <w:color w:val="000000"/>
                      <w:szCs w:val="22"/>
                      <w:lang w:val="en-AU" w:eastAsia="en-AU"/>
                    </w:rPr>
                    <w:t>3</w:t>
                  </w:r>
                  <w:r w:rsidRPr="000D04C3">
                    <w:rPr>
                      <w:rFonts w:ascii="Calibri" w:hAnsi="Calibri"/>
                      <w:b/>
                      <w:color w:val="000000"/>
                      <w:szCs w:val="22"/>
                      <w:vertAlign w:val="superscript"/>
                      <w:lang w:val="en-AU" w:eastAsia="en-AU"/>
                    </w:rPr>
                    <w:t>o</w:t>
                  </w:r>
                  <w:r w:rsidRPr="000D04C3">
                    <w:rPr>
                      <w:rFonts w:ascii="Calibri" w:hAnsi="Calibri"/>
                      <w:b/>
                      <w:color w:val="000000"/>
                      <w:szCs w:val="22"/>
                      <w:lang w:val="en-AU" w:eastAsia="en-AU"/>
                    </w:rPr>
                    <w:t>C</w:t>
                  </w:r>
                </w:p>
              </w:tc>
              <w:tc>
                <w:tcPr>
                  <w:tcW w:w="1776" w:type="dxa"/>
                  <w:tcBorders>
                    <w:top w:val="single" w:sz="4" w:space="0" w:color="auto"/>
                    <w:left w:val="nil"/>
                    <w:bottom w:val="single" w:sz="4" w:space="0" w:color="auto"/>
                    <w:right w:val="single" w:sz="4" w:space="0" w:color="auto"/>
                  </w:tcBorders>
                  <w:shd w:val="clear" w:color="auto" w:fill="auto"/>
                  <w:noWrap/>
                  <w:vAlign w:val="bottom"/>
                </w:tcPr>
                <w:p w14:paraId="6032A8A3" w14:textId="77777777" w:rsidR="008C0206" w:rsidRPr="000D04C3" w:rsidRDefault="008C0206" w:rsidP="008C0206">
                  <w:pPr>
                    <w:jc w:val="right"/>
                    <w:rPr>
                      <w:rFonts w:ascii="Calibri" w:hAnsi="Calibri"/>
                      <w:b/>
                      <w:color w:val="000000"/>
                      <w:szCs w:val="22"/>
                      <w:lang w:val="en-AU" w:eastAsia="en-AU"/>
                    </w:rPr>
                  </w:pPr>
                  <w:r>
                    <w:rPr>
                      <w:rFonts w:ascii="Calibri" w:hAnsi="Calibri"/>
                      <w:b/>
                      <w:color w:val="000000"/>
                      <w:szCs w:val="22"/>
                      <w:lang w:val="en-AU" w:eastAsia="en-AU"/>
                    </w:rPr>
                    <w:t>42,078</w:t>
                  </w:r>
                </w:p>
              </w:tc>
              <w:tc>
                <w:tcPr>
                  <w:tcW w:w="2551" w:type="dxa"/>
                  <w:tcBorders>
                    <w:top w:val="single" w:sz="4" w:space="0" w:color="auto"/>
                    <w:left w:val="nil"/>
                    <w:bottom w:val="single" w:sz="4" w:space="0" w:color="auto"/>
                    <w:right w:val="single" w:sz="4" w:space="0" w:color="auto"/>
                  </w:tcBorders>
                  <w:shd w:val="clear" w:color="auto" w:fill="auto"/>
                  <w:noWrap/>
                  <w:vAlign w:val="bottom"/>
                </w:tcPr>
                <w:p w14:paraId="127C5F8B" w14:textId="77777777" w:rsidR="008C0206" w:rsidRPr="000D04C3" w:rsidRDefault="008C0206" w:rsidP="008C0206">
                  <w:pPr>
                    <w:jc w:val="right"/>
                    <w:rPr>
                      <w:rFonts w:ascii="Calibri" w:hAnsi="Calibri"/>
                      <w:b/>
                      <w:color w:val="000000"/>
                      <w:szCs w:val="22"/>
                      <w:lang w:val="en-AU" w:eastAsia="en-AU"/>
                    </w:rPr>
                  </w:pPr>
                  <w:r>
                    <w:rPr>
                      <w:rFonts w:ascii="Calibri" w:hAnsi="Calibri"/>
                      <w:b/>
                      <w:color w:val="000000"/>
                      <w:szCs w:val="22"/>
                      <w:lang w:val="en-AU" w:eastAsia="en-AU"/>
                    </w:rPr>
                    <w:t>248,116</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486A014E" w14:textId="77777777" w:rsidR="008C0206" w:rsidRPr="000D04C3" w:rsidRDefault="008C0206" w:rsidP="008C0206">
                  <w:pPr>
                    <w:jc w:val="right"/>
                    <w:rPr>
                      <w:rFonts w:ascii="Calibri" w:hAnsi="Calibri"/>
                      <w:b/>
                      <w:color w:val="000000"/>
                      <w:szCs w:val="22"/>
                      <w:lang w:val="en-AU" w:eastAsia="en-AU"/>
                    </w:rPr>
                  </w:pPr>
                  <w:r>
                    <w:rPr>
                      <w:rFonts w:ascii="Calibri" w:hAnsi="Calibri"/>
                      <w:b/>
                      <w:color w:val="000000"/>
                      <w:szCs w:val="22"/>
                      <w:lang w:val="en-AU" w:eastAsia="en-AU"/>
                    </w:rPr>
                    <w:t>0</w:t>
                  </w:r>
                </w:p>
              </w:tc>
            </w:tr>
          </w:tbl>
          <w:p w14:paraId="75D7A993" w14:textId="767CA37B" w:rsidR="00B222DA" w:rsidRPr="00B222DA" w:rsidRDefault="008C0206" w:rsidP="00B222DA">
            <w:pPr>
              <w:rPr>
                <w:rFonts w:ascii="Arial" w:eastAsia="Times" w:hAnsi="Arial"/>
                <w:sz w:val="18"/>
                <w:szCs w:val="18"/>
              </w:rPr>
            </w:pPr>
            <w:r w:rsidRPr="000D51EE">
              <w:rPr>
                <w:sz w:val="20"/>
                <w:szCs w:val="20"/>
              </w:rPr>
              <w:t>The results reported by the authors are based on a significant body of work undertaken over a number of years, taking account of accumulated experience obtained from extensive fruit fly research conducted over time. The significant fruit numbers tested and insects treated with nil survivorship, supported by Probit analyses of the data, strongly substantiates the efficacy of the proposed treatment schedules in mitigating the risks posed by MFF and QFF in table grapes.</w:t>
            </w:r>
          </w:p>
        </w:tc>
      </w:tr>
      <w:tr w:rsidR="00B222DA" w:rsidRPr="00B222DA" w14:paraId="17D77EA4" w14:textId="77777777" w:rsidTr="0019346C">
        <w:trPr>
          <w:jc w:val="center"/>
        </w:trPr>
        <w:tc>
          <w:tcPr>
            <w:tcW w:w="0" w:type="auto"/>
            <w:tcBorders>
              <w:bottom w:val="single" w:sz="4" w:space="0" w:color="auto"/>
            </w:tcBorders>
            <w:shd w:val="clear" w:color="auto" w:fill="D9E8FF"/>
          </w:tcPr>
          <w:p w14:paraId="7DA757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Methodology to measure phytotoxicity, when appropriate</w:t>
            </w:r>
          </w:p>
        </w:tc>
      </w:tr>
      <w:tr w:rsidR="00B222DA" w:rsidRPr="00B222DA" w14:paraId="55D0FBED" w14:textId="77777777" w:rsidTr="0019346C">
        <w:trPr>
          <w:jc w:val="center"/>
        </w:trPr>
        <w:tc>
          <w:tcPr>
            <w:tcW w:w="0" w:type="auto"/>
            <w:tcBorders>
              <w:bottom w:val="single" w:sz="4" w:space="0" w:color="auto"/>
            </w:tcBorders>
            <w:shd w:val="clear" w:color="auto" w:fill="auto"/>
          </w:tcPr>
          <w:p w14:paraId="41222422" w14:textId="49CA0B99" w:rsidR="00B222DA" w:rsidRPr="00B222DA" w:rsidRDefault="004F6F46" w:rsidP="00B222DA">
            <w:pPr>
              <w:rPr>
                <w:rFonts w:ascii="Arial" w:eastAsia="Times" w:hAnsi="Arial"/>
                <w:sz w:val="18"/>
                <w:szCs w:val="18"/>
              </w:rPr>
            </w:pPr>
            <w:r w:rsidRPr="000D51EE">
              <w:rPr>
                <w:sz w:val="20"/>
                <w:szCs w:val="20"/>
              </w:rPr>
              <w:t>N/A</w:t>
            </w:r>
          </w:p>
        </w:tc>
      </w:tr>
      <w:tr w:rsidR="00B222DA" w:rsidRPr="00B222DA" w14:paraId="1864EB54" w14:textId="77777777" w:rsidTr="0019346C">
        <w:trPr>
          <w:jc w:val="center"/>
        </w:trPr>
        <w:tc>
          <w:tcPr>
            <w:tcW w:w="0" w:type="auto"/>
            <w:shd w:val="clear" w:color="auto" w:fill="D9E8FF"/>
          </w:tcPr>
          <w:p w14:paraId="4D5D893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Dosimetry system, calibration and accuracy of measurements, </w:t>
            </w:r>
          </w:p>
        </w:tc>
      </w:tr>
      <w:tr w:rsidR="00B222DA" w:rsidRPr="00B222DA" w14:paraId="3404D226" w14:textId="77777777" w:rsidTr="0019346C">
        <w:trPr>
          <w:jc w:val="center"/>
        </w:trPr>
        <w:tc>
          <w:tcPr>
            <w:tcW w:w="0" w:type="auto"/>
            <w:tcBorders>
              <w:bottom w:val="single" w:sz="6" w:space="0" w:color="auto"/>
            </w:tcBorders>
          </w:tcPr>
          <w:p w14:paraId="72A4B6C7" w14:textId="672BC66B" w:rsidR="00B222DA" w:rsidRPr="00B222DA" w:rsidRDefault="004F6F46" w:rsidP="00B222DA">
            <w:pPr>
              <w:rPr>
                <w:rFonts w:ascii="Arial" w:eastAsia="Times" w:hAnsi="Arial"/>
                <w:sz w:val="18"/>
                <w:szCs w:val="18"/>
              </w:rPr>
            </w:pPr>
            <w:r w:rsidRPr="000D51EE">
              <w:rPr>
                <w:sz w:val="20"/>
                <w:szCs w:val="20"/>
              </w:rPr>
              <w:t>N/A</w:t>
            </w:r>
          </w:p>
        </w:tc>
      </w:tr>
      <w:tr w:rsidR="00B222DA" w:rsidRPr="00B222DA" w14:paraId="47A45D9C"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7FEDE56"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br w:type="page"/>
              <w:t>3.2.2</w:t>
            </w:r>
            <w:r w:rsidRPr="00B222DA">
              <w:rPr>
                <w:rFonts w:ascii="Arial" w:eastAsia="Times" w:hAnsi="Arial"/>
                <w:b/>
                <w:color w:val="FFFFFF"/>
                <w:sz w:val="18"/>
                <w:szCs w:val="18"/>
              </w:rPr>
              <w:tab/>
              <w:t xml:space="preserve">Efficacy data using operational conditions </w:t>
            </w:r>
            <w:r w:rsidRPr="00B222DA">
              <w:rPr>
                <w:rFonts w:ascii="Arial" w:eastAsia="Times" w:hAnsi="Arial"/>
                <w:b/>
                <w:color w:val="FFFFFF"/>
                <w:sz w:val="18"/>
                <w:szCs w:val="18"/>
                <w:lang w:eastAsia="ja-JP"/>
              </w:rPr>
              <w:t>(historical data, may in some cases substitute for the requested information below)</w:t>
            </w:r>
          </w:p>
        </w:tc>
      </w:tr>
      <w:tr w:rsidR="00B222DA" w:rsidRPr="00B222DA" w14:paraId="56A3A758" w14:textId="77777777" w:rsidTr="0019346C">
        <w:trPr>
          <w:jc w:val="center"/>
        </w:trPr>
        <w:tc>
          <w:tcPr>
            <w:tcW w:w="0" w:type="auto"/>
            <w:tcBorders>
              <w:top w:val="single" w:sz="6" w:space="0" w:color="auto"/>
              <w:bottom w:val="single" w:sz="4" w:space="0" w:color="auto"/>
            </w:tcBorders>
            <w:shd w:val="clear" w:color="auto" w:fill="B7D4FF"/>
          </w:tcPr>
          <w:p w14:paraId="07A817BF"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42A93BE8" w14:textId="77777777" w:rsidTr="0019346C">
        <w:trPr>
          <w:jc w:val="center"/>
        </w:trPr>
        <w:tc>
          <w:tcPr>
            <w:tcW w:w="0" w:type="auto"/>
            <w:shd w:val="clear" w:color="auto" w:fill="D9E8FF"/>
          </w:tcPr>
          <w:p w14:paraId="5F57B43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585FFA05" w14:textId="77777777" w:rsidTr="0019346C">
        <w:trPr>
          <w:jc w:val="center"/>
        </w:trPr>
        <w:tc>
          <w:tcPr>
            <w:tcW w:w="0" w:type="auto"/>
            <w:tcBorders>
              <w:bottom w:val="single" w:sz="4" w:space="0" w:color="auto"/>
            </w:tcBorders>
          </w:tcPr>
          <w:p w14:paraId="716C0746" w14:textId="5001F6FD" w:rsidR="00B222DA" w:rsidRPr="00B222DA" w:rsidRDefault="00101B66" w:rsidP="00B222DA">
            <w:pPr>
              <w:rPr>
                <w:rFonts w:ascii="Arial" w:eastAsia="Times" w:hAnsi="Arial"/>
                <w:caps/>
                <w:sz w:val="18"/>
                <w:szCs w:val="18"/>
              </w:rPr>
            </w:pPr>
            <w:r w:rsidRPr="000D51EE">
              <w:rPr>
                <w:sz w:val="20"/>
                <w:szCs w:val="20"/>
              </w:rPr>
              <w:t>N/A</w:t>
            </w:r>
          </w:p>
        </w:tc>
      </w:tr>
      <w:tr w:rsidR="00B222DA" w:rsidRPr="00B222DA" w14:paraId="3AD64564" w14:textId="77777777" w:rsidTr="0019346C">
        <w:trPr>
          <w:jc w:val="center"/>
        </w:trPr>
        <w:tc>
          <w:tcPr>
            <w:tcW w:w="0" w:type="auto"/>
            <w:shd w:val="clear" w:color="auto" w:fill="D9E8FF"/>
          </w:tcPr>
          <w:p w14:paraId="750779BD"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72F63BBD" w14:textId="77777777" w:rsidTr="0019346C">
        <w:trPr>
          <w:jc w:val="center"/>
        </w:trPr>
        <w:tc>
          <w:tcPr>
            <w:tcW w:w="0" w:type="auto"/>
            <w:tcBorders>
              <w:bottom w:val="single" w:sz="4" w:space="0" w:color="auto"/>
            </w:tcBorders>
          </w:tcPr>
          <w:p w14:paraId="4930DF60" w14:textId="766D28CA" w:rsidR="00B222DA" w:rsidRPr="00B222DA" w:rsidRDefault="00101B66" w:rsidP="00B222DA">
            <w:pPr>
              <w:rPr>
                <w:rFonts w:ascii="Arial" w:eastAsia="Times" w:hAnsi="Arial"/>
                <w:caps/>
                <w:sz w:val="18"/>
                <w:szCs w:val="18"/>
              </w:rPr>
            </w:pPr>
            <w:r w:rsidRPr="000D51EE">
              <w:rPr>
                <w:sz w:val="20"/>
                <w:szCs w:val="20"/>
              </w:rPr>
              <w:t>N/A</w:t>
            </w:r>
          </w:p>
        </w:tc>
      </w:tr>
      <w:tr w:rsidR="00B222DA" w:rsidRPr="00B222DA" w14:paraId="2E2BC26E" w14:textId="77777777" w:rsidTr="0019346C">
        <w:trPr>
          <w:jc w:val="center"/>
        </w:trPr>
        <w:tc>
          <w:tcPr>
            <w:tcW w:w="0" w:type="auto"/>
            <w:shd w:val="clear" w:color="auto" w:fill="D9E8FF"/>
          </w:tcPr>
          <w:p w14:paraId="6B5EC80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185DA74F" w14:textId="77777777" w:rsidTr="0019346C">
        <w:trPr>
          <w:jc w:val="center"/>
        </w:trPr>
        <w:tc>
          <w:tcPr>
            <w:tcW w:w="0" w:type="auto"/>
            <w:tcBorders>
              <w:bottom w:val="single" w:sz="4" w:space="0" w:color="auto"/>
            </w:tcBorders>
          </w:tcPr>
          <w:p w14:paraId="5FCEB75F" w14:textId="54C2C844" w:rsidR="00B222DA" w:rsidRPr="00B222DA" w:rsidRDefault="00101B66" w:rsidP="00B222DA">
            <w:pPr>
              <w:rPr>
                <w:rFonts w:ascii="Arial" w:eastAsia="Times" w:hAnsi="Arial"/>
                <w:caps/>
                <w:sz w:val="18"/>
                <w:szCs w:val="18"/>
              </w:rPr>
            </w:pPr>
            <w:r w:rsidRPr="000D51EE">
              <w:rPr>
                <w:sz w:val="20"/>
                <w:szCs w:val="20"/>
              </w:rPr>
              <w:t>N/A</w:t>
            </w:r>
          </w:p>
        </w:tc>
      </w:tr>
      <w:tr w:rsidR="00B222DA" w:rsidRPr="00B222DA" w14:paraId="76585080" w14:textId="77777777" w:rsidTr="0019346C">
        <w:trPr>
          <w:jc w:val="center"/>
        </w:trPr>
        <w:tc>
          <w:tcPr>
            <w:tcW w:w="0" w:type="auto"/>
            <w:shd w:val="clear" w:color="auto" w:fill="D9E8FF"/>
          </w:tcPr>
          <w:p w14:paraId="5BE8357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0889AE5E" w14:textId="77777777" w:rsidTr="0019346C">
        <w:trPr>
          <w:jc w:val="center"/>
        </w:trPr>
        <w:tc>
          <w:tcPr>
            <w:tcW w:w="0" w:type="auto"/>
            <w:tcBorders>
              <w:bottom w:val="single" w:sz="4" w:space="0" w:color="auto"/>
            </w:tcBorders>
          </w:tcPr>
          <w:p w14:paraId="35152DC5" w14:textId="4F89AE58" w:rsidR="00B222DA" w:rsidRPr="00B222DA" w:rsidRDefault="00101B66" w:rsidP="00B222DA">
            <w:pPr>
              <w:rPr>
                <w:rFonts w:ascii="Arial" w:eastAsia="Times" w:hAnsi="Arial"/>
                <w:caps/>
                <w:sz w:val="18"/>
                <w:szCs w:val="18"/>
              </w:rPr>
            </w:pPr>
            <w:r w:rsidRPr="000D51EE">
              <w:rPr>
                <w:sz w:val="20"/>
                <w:szCs w:val="20"/>
              </w:rPr>
              <w:t>N/A</w:t>
            </w:r>
          </w:p>
        </w:tc>
      </w:tr>
      <w:tr w:rsidR="00B222DA" w:rsidRPr="00B222DA" w14:paraId="1BD7B12F" w14:textId="77777777" w:rsidTr="0019346C">
        <w:trPr>
          <w:jc w:val="center"/>
        </w:trPr>
        <w:tc>
          <w:tcPr>
            <w:tcW w:w="0" w:type="auto"/>
            <w:shd w:val="clear" w:color="auto" w:fill="D9E8FF"/>
          </w:tcPr>
          <w:p w14:paraId="24F310C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0AC4F82A" w14:textId="77777777" w:rsidTr="0019346C">
        <w:trPr>
          <w:jc w:val="center"/>
        </w:trPr>
        <w:tc>
          <w:tcPr>
            <w:tcW w:w="0" w:type="auto"/>
            <w:tcBorders>
              <w:bottom w:val="single" w:sz="4" w:space="0" w:color="auto"/>
            </w:tcBorders>
          </w:tcPr>
          <w:p w14:paraId="3CB51A76" w14:textId="6FF25768" w:rsidR="00B222DA" w:rsidRPr="00B222DA" w:rsidRDefault="00101B66" w:rsidP="00B222DA">
            <w:pPr>
              <w:rPr>
                <w:rFonts w:ascii="Arial" w:eastAsia="Times" w:hAnsi="Arial"/>
                <w:sz w:val="18"/>
                <w:szCs w:val="18"/>
              </w:rPr>
            </w:pPr>
            <w:r w:rsidRPr="000D51EE">
              <w:rPr>
                <w:sz w:val="20"/>
                <w:szCs w:val="20"/>
              </w:rPr>
              <w:t>N/A</w:t>
            </w:r>
          </w:p>
        </w:tc>
      </w:tr>
      <w:tr w:rsidR="00B222DA" w:rsidRPr="00B222DA" w14:paraId="2845F5B5" w14:textId="77777777" w:rsidTr="0019346C">
        <w:trPr>
          <w:jc w:val="center"/>
        </w:trPr>
        <w:tc>
          <w:tcPr>
            <w:tcW w:w="0" w:type="auto"/>
            <w:tcBorders>
              <w:bottom w:val="single" w:sz="4" w:space="0" w:color="auto"/>
            </w:tcBorders>
            <w:shd w:val="clear" w:color="auto" w:fill="B7D4FF"/>
          </w:tcPr>
          <w:p w14:paraId="417107D3"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73C734EB" w14:textId="77777777" w:rsidTr="0019346C">
        <w:trPr>
          <w:jc w:val="center"/>
        </w:trPr>
        <w:tc>
          <w:tcPr>
            <w:tcW w:w="0" w:type="auto"/>
            <w:shd w:val="clear" w:color="auto" w:fill="D9E8FF"/>
          </w:tcPr>
          <w:p w14:paraId="1EEFE2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80A0EAB" w14:textId="77777777" w:rsidTr="0019346C">
        <w:trPr>
          <w:jc w:val="center"/>
        </w:trPr>
        <w:tc>
          <w:tcPr>
            <w:tcW w:w="0" w:type="auto"/>
            <w:tcBorders>
              <w:bottom w:val="single" w:sz="4" w:space="0" w:color="auto"/>
            </w:tcBorders>
          </w:tcPr>
          <w:p w14:paraId="3C4617C1" w14:textId="658F3D00" w:rsidR="00B222DA" w:rsidRPr="00B222DA" w:rsidRDefault="00101B66" w:rsidP="00B222DA">
            <w:pPr>
              <w:rPr>
                <w:rFonts w:ascii="Arial" w:eastAsia="Times" w:hAnsi="Arial"/>
                <w:sz w:val="18"/>
                <w:szCs w:val="18"/>
              </w:rPr>
            </w:pPr>
            <w:r w:rsidRPr="000D51EE">
              <w:rPr>
                <w:sz w:val="20"/>
                <w:szCs w:val="20"/>
              </w:rPr>
              <w:t>N/A</w:t>
            </w:r>
          </w:p>
        </w:tc>
      </w:tr>
      <w:tr w:rsidR="00B222DA" w:rsidRPr="00B222DA" w14:paraId="3F0BA321" w14:textId="77777777" w:rsidTr="0019346C">
        <w:trPr>
          <w:jc w:val="center"/>
        </w:trPr>
        <w:tc>
          <w:tcPr>
            <w:tcW w:w="0" w:type="auto"/>
            <w:shd w:val="clear" w:color="auto" w:fill="D9E8FF"/>
          </w:tcPr>
          <w:p w14:paraId="64E1A1D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4B0E1BDE" w14:textId="77777777" w:rsidTr="0019346C">
        <w:trPr>
          <w:jc w:val="center"/>
        </w:trPr>
        <w:tc>
          <w:tcPr>
            <w:tcW w:w="0" w:type="auto"/>
            <w:tcBorders>
              <w:bottom w:val="single" w:sz="4" w:space="0" w:color="auto"/>
            </w:tcBorders>
          </w:tcPr>
          <w:p w14:paraId="3C7E0EE4" w14:textId="4324283A" w:rsidR="00B222DA" w:rsidRPr="00B222DA" w:rsidRDefault="00101B66" w:rsidP="00B222DA">
            <w:pPr>
              <w:rPr>
                <w:rFonts w:ascii="Arial" w:eastAsia="Times" w:hAnsi="Arial"/>
                <w:sz w:val="18"/>
                <w:szCs w:val="18"/>
              </w:rPr>
            </w:pPr>
            <w:r w:rsidRPr="000D51EE">
              <w:rPr>
                <w:sz w:val="20"/>
                <w:szCs w:val="20"/>
              </w:rPr>
              <w:t>N/A</w:t>
            </w:r>
          </w:p>
        </w:tc>
      </w:tr>
      <w:tr w:rsidR="00B222DA" w:rsidRPr="00B222DA" w14:paraId="4E935A63" w14:textId="77777777" w:rsidTr="0019346C">
        <w:trPr>
          <w:trHeight w:val="259"/>
          <w:jc w:val="center"/>
        </w:trPr>
        <w:tc>
          <w:tcPr>
            <w:tcW w:w="0" w:type="auto"/>
            <w:shd w:val="clear" w:color="auto" w:fill="D9E8FF"/>
          </w:tcPr>
          <w:p w14:paraId="774FE1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833714" w14:textId="77777777" w:rsidTr="0019346C">
        <w:trPr>
          <w:jc w:val="center"/>
        </w:trPr>
        <w:tc>
          <w:tcPr>
            <w:tcW w:w="0" w:type="auto"/>
            <w:tcBorders>
              <w:bottom w:val="single" w:sz="4" w:space="0" w:color="auto"/>
            </w:tcBorders>
            <w:shd w:val="clear" w:color="auto" w:fill="auto"/>
          </w:tcPr>
          <w:p w14:paraId="05FF5C43" w14:textId="5D28233E" w:rsidR="00B222DA" w:rsidRPr="00B222DA" w:rsidRDefault="00101B66" w:rsidP="00B222DA">
            <w:pPr>
              <w:rPr>
                <w:rFonts w:ascii="Arial" w:eastAsia="Times" w:hAnsi="Arial"/>
                <w:sz w:val="18"/>
                <w:szCs w:val="18"/>
              </w:rPr>
            </w:pPr>
            <w:r w:rsidRPr="000D51EE">
              <w:rPr>
                <w:sz w:val="20"/>
                <w:szCs w:val="20"/>
              </w:rPr>
              <w:t>N/A</w:t>
            </w:r>
          </w:p>
        </w:tc>
      </w:tr>
      <w:tr w:rsidR="00B222DA" w:rsidRPr="00B222DA" w14:paraId="494DE59E" w14:textId="77777777" w:rsidTr="0019346C">
        <w:trPr>
          <w:jc w:val="center"/>
        </w:trPr>
        <w:tc>
          <w:tcPr>
            <w:tcW w:w="0" w:type="auto"/>
            <w:tcBorders>
              <w:bottom w:val="single" w:sz="4" w:space="0" w:color="auto"/>
            </w:tcBorders>
            <w:shd w:val="clear" w:color="auto" w:fill="B7D4FF"/>
          </w:tcPr>
          <w:p w14:paraId="34E4D1B5"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11171A3" w14:textId="77777777" w:rsidTr="0019346C">
        <w:trPr>
          <w:jc w:val="center"/>
        </w:trPr>
        <w:tc>
          <w:tcPr>
            <w:tcW w:w="0" w:type="auto"/>
            <w:shd w:val="clear" w:color="auto" w:fill="D9E8FF"/>
          </w:tcPr>
          <w:p w14:paraId="4C6EC8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5989C8FE" w14:textId="77777777" w:rsidTr="0019346C">
        <w:trPr>
          <w:jc w:val="center"/>
        </w:trPr>
        <w:tc>
          <w:tcPr>
            <w:tcW w:w="0" w:type="auto"/>
            <w:tcBorders>
              <w:bottom w:val="single" w:sz="4" w:space="0" w:color="auto"/>
            </w:tcBorders>
          </w:tcPr>
          <w:p w14:paraId="254169EF" w14:textId="67DCEA1F" w:rsidR="00B222DA" w:rsidRPr="00B222DA" w:rsidRDefault="00101B66" w:rsidP="00B222DA">
            <w:pPr>
              <w:rPr>
                <w:rFonts w:ascii="Arial" w:eastAsia="Times" w:hAnsi="Arial"/>
                <w:sz w:val="18"/>
                <w:szCs w:val="18"/>
              </w:rPr>
            </w:pPr>
            <w:r w:rsidRPr="000D51EE">
              <w:rPr>
                <w:sz w:val="20"/>
                <w:szCs w:val="20"/>
              </w:rPr>
              <w:t>N/A</w:t>
            </w:r>
          </w:p>
        </w:tc>
      </w:tr>
      <w:tr w:rsidR="00B222DA" w:rsidRPr="00B222DA" w14:paraId="4CB44B15" w14:textId="77777777" w:rsidTr="0019346C">
        <w:trPr>
          <w:jc w:val="center"/>
        </w:trPr>
        <w:tc>
          <w:tcPr>
            <w:tcW w:w="0" w:type="auto"/>
            <w:shd w:val="clear" w:color="auto" w:fill="D9E8FF"/>
          </w:tcPr>
          <w:p w14:paraId="15F0A9F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18B95EA6" w14:textId="77777777" w:rsidTr="0019346C">
        <w:trPr>
          <w:jc w:val="center"/>
        </w:trPr>
        <w:tc>
          <w:tcPr>
            <w:tcW w:w="0" w:type="auto"/>
            <w:tcBorders>
              <w:bottom w:val="single" w:sz="4" w:space="0" w:color="auto"/>
            </w:tcBorders>
          </w:tcPr>
          <w:p w14:paraId="3BB137E0" w14:textId="22D2D2AC" w:rsidR="00B222DA" w:rsidRPr="00B222DA" w:rsidRDefault="003E33CB" w:rsidP="00B222DA">
            <w:pPr>
              <w:rPr>
                <w:rFonts w:ascii="Arial" w:eastAsia="Times" w:hAnsi="Arial"/>
                <w:sz w:val="18"/>
                <w:szCs w:val="18"/>
              </w:rPr>
            </w:pPr>
            <w:r w:rsidRPr="000D51EE">
              <w:rPr>
                <w:sz w:val="20"/>
                <w:szCs w:val="20"/>
              </w:rPr>
              <w:lastRenderedPageBreak/>
              <w:t>N/A</w:t>
            </w:r>
          </w:p>
        </w:tc>
      </w:tr>
      <w:tr w:rsidR="00B222DA" w:rsidRPr="00B222DA" w14:paraId="741DA219" w14:textId="77777777" w:rsidTr="0019346C">
        <w:trPr>
          <w:jc w:val="center"/>
        </w:trPr>
        <w:tc>
          <w:tcPr>
            <w:tcW w:w="0" w:type="auto"/>
            <w:shd w:val="clear" w:color="auto" w:fill="D9E8FF"/>
          </w:tcPr>
          <w:p w14:paraId="1A70CA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B222DA" w14:paraId="54BBEA68" w14:textId="77777777" w:rsidTr="0019346C">
        <w:trPr>
          <w:jc w:val="center"/>
        </w:trPr>
        <w:tc>
          <w:tcPr>
            <w:tcW w:w="0" w:type="auto"/>
            <w:tcBorders>
              <w:bottom w:val="single" w:sz="4" w:space="0" w:color="auto"/>
            </w:tcBorders>
          </w:tcPr>
          <w:p w14:paraId="2FE08E32" w14:textId="0CE8E2C2" w:rsidR="00B222DA" w:rsidRPr="00B222DA" w:rsidRDefault="003E33CB" w:rsidP="00B222DA">
            <w:pPr>
              <w:rPr>
                <w:rFonts w:ascii="Arial" w:eastAsia="Times" w:hAnsi="Arial"/>
                <w:sz w:val="18"/>
                <w:szCs w:val="18"/>
              </w:rPr>
            </w:pPr>
            <w:r w:rsidRPr="000D51EE">
              <w:rPr>
                <w:sz w:val="20"/>
                <w:szCs w:val="20"/>
              </w:rPr>
              <w:t>N/A</w:t>
            </w:r>
          </w:p>
        </w:tc>
      </w:tr>
      <w:tr w:rsidR="00B222DA" w:rsidRPr="00B222DA" w14:paraId="06A44DE9" w14:textId="77777777" w:rsidTr="0019346C">
        <w:trPr>
          <w:jc w:val="center"/>
        </w:trPr>
        <w:tc>
          <w:tcPr>
            <w:tcW w:w="0" w:type="auto"/>
            <w:shd w:val="clear" w:color="auto" w:fill="D9E8FF"/>
          </w:tcPr>
          <w:p w14:paraId="481C74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conditions</w:t>
            </w:r>
          </w:p>
        </w:tc>
      </w:tr>
      <w:tr w:rsidR="00B222DA" w:rsidRPr="00B222DA" w14:paraId="04FBA2CE" w14:textId="77777777" w:rsidTr="0019346C">
        <w:trPr>
          <w:jc w:val="center"/>
        </w:trPr>
        <w:tc>
          <w:tcPr>
            <w:tcW w:w="0" w:type="auto"/>
            <w:tcBorders>
              <w:bottom w:val="single" w:sz="4" w:space="0" w:color="auto"/>
            </w:tcBorders>
          </w:tcPr>
          <w:p w14:paraId="684D9FE2" w14:textId="5D4FF0E2" w:rsidR="00B222DA" w:rsidRPr="00B222DA" w:rsidRDefault="003E33CB" w:rsidP="00B222DA">
            <w:pPr>
              <w:rPr>
                <w:rFonts w:ascii="Arial" w:eastAsia="Times" w:hAnsi="Arial"/>
                <w:sz w:val="18"/>
                <w:szCs w:val="18"/>
              </w:rPr>
            </w:pPr>
            <w:r w:rsidRPr="000D51EE">
              <w:rPr>
                <w:sz w:val="20"/>
                <w:szCs w:val="20"/>
              </w:rPr>
              <w:t>N/A</w:t>
            </w:r>
          </w:p>
        </w:tc>
      </w:tr>
      <w:tr w:rsidR="00B222DA" w:rsidRPr="00B222DA" w14:paraId="022F0EEF" w14:textId="77777777" w:rsidTr="0019346C">
        <w:trPr>
          <w:jc w:val="center"/>
        </w:trPr>
        <w:tc>
          <w:tcPr>
            <w:tcW w:w="0" w:type="auto"/>
            <w:shd w:val="clear" w:color="auto" w:fill="D9E8FF"/>
          </w:tcPr>
          <w:p w14:paraId="44A17C6C"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14FA34C3" w14:textId="77777777" w:rsidTr="0019346C">
        <w:trPr>
          <w:jc w:val="center"/>
        </w:trPr>
        <w:tc>
          <w:tcPr>
            <w:tcW w:w="0" w:type="auto"/>
            <w:tcBorders>
              <w:bottom w:val="single" w:sz="4" w:space="0" w:color="auto"/>
            </w:tcBorders>
          </w:tcPr>
          <w:p w14:paraId="625C962D" w14:textId="5ED90815" w:rsidR="00B222DA" w:rsidRPr="00B222DA" w:rsidRDefault="003E33CB" w:rsidP="00B222DA">
            <w:pPr>
              <w:rPr>
                <w:rFonts w:ascii="Arial" w:eastAsia="Times" w:hAnsi="Arial"/>
                <w:sz w:val="18"/>
                <w:szCs w:val="18"/>
              </w:rPr>
            </w:pPr>
            <w:r w:rsidRPr="000D51EE">
              <w:rPr>
                <w:sz w:val="20"/>
                <w:szCs w:val="20"/>
              </w:rPr>
              <w:t>N/A</w:t>
            </w:r>
          </w:p>
        </w:tc>
      </w:tr>
      <w:tr w:rsidR="00B222DA" w:rsidRPr="00B222DA" w14:paraId="320CA440" w14:textId="77777777" w:rsidTr="0019346C">
        <w:trPr>
          <w:jc w:val="center"/>
        </w:trPr>
        <w:tc>
          <w:tcPr>
            <w:tcW w:w="0" w:type="auto"/>
            <w:shd w:val="clear" w:color="auto" w:fill="D9E8FF"/>
          </w:tcPr>
          <w:p w14:paraId="5DC6E3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424928AF" w14:textId="77777777" w:rsidTr="0019346C">
        <w:trPr>
          <w:jc w:val="center"/>
        </w:trPr>
        <w:tc>
          <w:tcPr>
            <w:tcW w:w="0" w:type="auto"/>
            <w:tcBorders>
              <w:bottom w:val="single" w:sz="4" w:space="0" w:color="auto"/>
            </w:tcBorders>
          </w:tcPr>
          <w:p w14:paraId="2A05F9B4" w14:textId="471802BE" w:rsidR="00B222DA" w:rsidRPr="00B222DA" w:rsidRDefault="003E33CB" w:rsidP="00B222DA">
            <w:pPr>
              <w:rPr>
                <w:rFonts w:ascii="Arial" w:eastAsia="Times" w:hAnsi="Arial"/>
                <w:sz w:val="18"/>
                <w:szCs w:val="18"/>
              </w:rPr>
            </w:pPr>
            <w:r w:rsidRPr="000D51EE">
              <w:rPr>
                <w:sz w:val="20"/>
                <w:szCs w:val="20"/>
              </w:rPr>
              <w:t>N/A</w:t>
            </w:r>
          </w:p>
        </w:tc>
      </w:tr>
      <w:tr w:rsidR="00B222DA" w:rsidRPr="00B222DA" w14:paraId="2CEAAE3B" w14:textId="77777777" w:rsidTr="0019346C">
        <w:trPr>
          <w:jc w:val="center"/>
        </w:trPr>
        <w:tc>
          <w:tcPr>
            <w:tcW w:w="0" w:type="auto"/>
            <w:shd w:val="clear" w:color="auto" w:fill="D9E8FF"/>
          </w:tcPr>
          <w:p w14:paraId="0BAAA78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0095D586" w14:textId="77777777" w:rsidTr="0019346C">
        <w:trPr>
          <w:jc w:val="center"/>
        </w:trPr>
        <w:tc>
          <w:tcPr>
            <w:tcW w:w="0" w:type="auto"/>
            <w:tcBorders>
              <w:bottom w:val="single" w:sz="4" w:space="0" w:color="auto"/>
            </w:tcBorders>
          </w:tcPr>
          <w:p w14:paraId="422AD763" w14:textId="7F2E0930" w:rsidR="00B222DA" w:rsidRPr="00B222DA" w:rsidRDefault="003E33CB" w:rsidP="00B222DA">
            <w:pPr>
              <w:rPr>
                <w:rFonts w:ascii="Arial" w:eastAsia="Times" w:hAnsi="Arial"/>
                <w:sz w:val="18"/>
                <w:szCs w:val="18"/>
              </w:rPr>
            </w:pPr>
            <w:r w:rsidRPr="000D51EE">
              <w:rPr>
                <w:sz w:val="20"/>
                <w:szCs w:val="20"/>
              </w:rPr>
              <w:t>N/A</w:t>
            </w:r>
          </w:p>
        </w:tc>
      </w:tr>
      <w:tr w:rsidR="00B222DA" w:rsidRPr="00B222DA" w14:paraId="513204FB" w14:textId="77777777" w:rsidTr="0019346C">
        <w:trPr>
          <w:jc w:val="center"/>
        </w:trPr>
        <w:tc>
          <w:tcPr>
            <w:tcW w:w="0" w:type="auto"/>
            <w:shd w:val="clear" w:color="auto" w:fill="D9E8FF"/>
          </w:tcPr>
          <w:p w14:paraId="0F2D200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phytotoxicity, when appropriate</w:t>
            </w:r>
          </w:p>
        </w:tc>
      </w:tr>
      <w:tr w:rsidR="00B222DA" w:rsidRPr="00B222DA" w14:paraId="25894CD5" w14:textId="77777777" w:rsidTr="0019346C">
        <w:trPr>
          <w:jc w:val="center"/>
        </w:trPr>
        <w:tc>
          <w:tcPr>
            <w:tcW w:w="0" w:type="auto"/>
            <w:tcBorders>
              <w:bottom w:val="single" w:sz="4" w:space="0" w:color="auto"/>
            </w:tcBorders>
          </w:tcPr>
          <w:p w14:paraId="06F5FA20" w14:textId="2423724C" w:rsidR="00B222DA" w:rsidRPr="00B222DA" w:rsidRDefault="003E33CB" w:rsidP="00B222DA">
            <w:pPr>
              <w:rPr>
                <w:rFonts w:ascii="Arial" w:eastAsia="Times" w:hAnsi="Arial"/>
                <w:sz w:val="18"/>
                <w:szCs w:val="18"/>
              </w:rPr>
            </w:pPr>
            <w:r w:rsidRPr="000D51EE">
              <w:rPr>
                <w:sz w:val="20"/>
                <w:szCs w:val="20"/>
              </w:rPr>
              <w:t>N/A</w:t>
            </w:r>
          </w:p>
        </w:tc>
      </w:tr>
      <w:tr w:rsidR="00B222DA" w:rsidRPr="00B222DA" w14:paraId="263DD886" w14:textId="77777777" w:rsidTr="0019346C">
        <w:trPr>
          <w:jc w:val="center"/>
        </w:trPr>
        <w:tc>
          <w:tcPr>
            <w:tcW w:w="0" w:type="auto"/>
            <w:shd w:val="clear" w:color="auto" w:fill="D9E8FF"/>
          </w:tcPr>
          <w:p w14:paraId="1F554B7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Dosimetry system, calibration and accuracy of measurements</w:t>
            </w:r>
          </w:p>
        </w:tc>
      </w:tr>
      <w:tr w:rsidR="00B222DA" w:rsidRPr="00B222DA" w14:paraId="2B8106E5" w14:textId="77777777" w:rsidTr="0019346C">
        <w:trPr>
          <w:jc w:val="center"/>
        </w:trPr>
        <w:tc>
          <w:tcPr>
            <w:tcW w:w="0" w:type="auto"/>
            <w:tcBorders>
              <w:bottom w:val="single" w:sz="4" w:space="0" w:color="auto"/>
            </w:tcBorders>
          </w:tcPr>
          <w:p w14:paraId="2DA8458D" w14:textId="7EE48AD3" w:rsidR="00B222DA" w:rsidRPr="00B222DA" w:rsidRDefault="003E33CB" w:rsidP="00B222DA">
            <w:pPr>
              <w:rPr>
                <w:rFonts w:ascii="Arial" w:eastAsia="Times" w:hAnsi="Arial"/>
                <w:sz w:val="18"/>
                <w:szCs w:val="18"/>
              </w:rPr>
            </w:pPr>
            <w:r w:rsidRPr="000D51EE">
              <w:rPr>
                <w:sz w:val="20"/>
                <w:szCs w:val="20"/>
              </w:rPr>
              <w:t>N/A</w:t>
            </w:r>
          </w:p>
        </w:tc>
      </w:tr>
      <w:tr w:rsidR="00B222DA" w:rsidRPr="00B222DA" w14:paraId="5B044AFB" w14:textId="77777777" w:rsidTr="0019346C">
        <w:trPr>
          <w:jc w:val="center"/>
        </w:trPr>
        <w:tc>
          <w:tcPr>
            <w:tcW w:w="0" w:type="auto"/>
            <w:shd w:val="clear" w:color="auto" w:fill="D9E8FF"/>
          </w:tcPr>
          <w:p w14:paraId="0FF23C6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Factors that affect the efficacy of the treatment</w:t>
            </w:r>
          </w:p>
        </w:tc>
      </w:tr>
      <w:tr w:rsidR="00B222DA" w:rsidRPr="00B222DA" w14:paraId="512F8B4D" w14:textId="77777777" w:rsidTr="0019346C">
        <w:trPr>
          <w:jc w:val="center"/>
        </w:trPr>
        <w:tc>
          <w:tcPr>
            <w:tcW w:w="0" w:type="auto"/>
            <w:tcBorders>
              <w:bottom w:val="single" w:sz="4" w:space="0" w:color="auto"/>
            </w:tcBorders>
          </w:tcPr>
          <w:p w14:paraId="4EBD59EC" w14:textId="20AEA9DB" w:rsidR="00B222DA" w:rsidRPr="00B222DA" w:rsidRDefault="003E33CB" w:rsidP="00B222DA">
            <w:pPr>
              <w:rPr>
                <w:rFonts w:ascii="Arial" w:eastAsia="Times" w:hAnsi="Arial"/>
                <w:sz w:val="18"/>
                <w:szCs w:val="18"/>
              </w:rPr>
            </w:pPr>
            <w:r w:rsidRPr="000D51EE">
              <w:rPr>
                <w:sz w:val="20"/>
                <w:szCs w:val="20"/>
              </w:rPr>
              <w:t>N/A</w:t>
            </w:r>
          </w:p>
        </w:tc>
      </w:tr>
      <w:tr w:rsidR="00B222DA" w:rsidRPr="00B222DA" w14:paraId="1CF26B27" w14:textId="77777777" w:rsidTr="0019346C">
        <w:trPr>
          <w:jc w:val="center"/>
        </w:trPr>
        <w:tc>
          <w:tcPr>
            <w:tcW w:w="0" w:type="auto"/>
            <w:shd w:val="clear" w:color="auto" w:fill="D9E8FF"/>
          </w:tcPr>
          <w:p w14:paraId="27FFD74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Special procedures that affect the success of the treatment, if applicable</w:t>
            </w:r>
          </w:p>
        </w:tc>
      </w:tr>
      <w:tr w:rsidR="00B222DA" w:rsidRPr="00B222DA" w14:paraId="3CE6EA70" w14:textId="77777777" w:rsidTr="0019346C">
        <w:trPr>
          <w:jc w:val="center"/>
        </w:trPr>
        <w:tc>
          <w:tcPr>
            <w:tcW w:w="0" w:type="auto"/>
            <w:tcBorders>
              <w:bottom w:val="single" w:sz="6" w:space="0" w:color="auto"/>
            </w:tcBorders>
          </w:tcPr>
          <w:p w14:paraId="1B057F07" w14:textId="67B6EAEE" w:rsidR="00B222DA" w:rsidRPr="00B222DA" w:rsidRDefault="003E33CB" w:rsidP="00B222DA">
            <w:pPr>
              <w:rPr>
                <w:rFonts w:ascii="Arial" w:eastAsia="Times" w:hAnsi="Arial"/>
                <w:sz w:val="18"/>
                <w:szCs w:val="18"/>
              </w:rPr>
            </w:pPr>
            <w:r w:rsidRPr="000D51EE">
              <w:rPr>
                <w:sz w:val="20"/>
                <w:szCs w:val="20"/>
              </w:rPr>
              <w:t>N/A</w:t>
            </w:r>
          </w:p>
        </w:tc>
      </w:tr>
      <w:tr w:rsidR="00B222DA" w:rsidRPr="00B222DA" w14:paraId="3BAD6FFA"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01BC9BB0"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3.3</w:t>
            </w:r>
            <w:r w:rsidRPr="00B222DA">
              <w:rPr>
                <w:rFonts w:ascii="Arial" w:eastAsia="Times" w:hAnsi="Arial"/>
                <w:b/>
                <w:color w:val="FFFFFF"/>
                <w:sz w:val="18"/>
                <w:szCs w:val="18"/>
              </w:rPr>
              <w:tab/>
              <w:t>Feasibility and applicability (Information should be provided where appropriate on the following items)</w:t>
            </w:r>
          </w:p>
        </w:tc>
      </w:tr>
      <w:tr w:rsidR="00B222DA" w:rsidRPr="00B222DA" w14:paraId="297E0951" w14:textId="77777777" w:rsidTr="0019346C">
        <w:trPr>
          <w:jc w:val="center"/>
        </w:trPr>
        <w:tc>
          <w:tcPr>
            <w:tcW w:w="0" w:type="auto"/>
            <w:tcBorders>
              <w:top w:val="single" w:sz="6" w:space="0" w:color="auto"/>
            </w:tcBorders>
            <w:shd w:val="clear" w:color="auto" w:fill="D9E8FF"/>
          </w:tcPr>
          <w:p w14:paraId="07AD96C7"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Procedure for carrying out the phytosanitary treatment</w:t>
            </w:r>
          </w:p>
        </w:tc>
      </w:tr>
      <w:tr w:rsidR="00B222DA" w:rsidRPr="00B222DA" w14:paraId="7BE38F75" w14:textId="77777777" w:rsidTr="0019346C">
        <w:trPr>
          <w:jc w:val="center"/>
        </w:trPr>
        <w:tc>
          <w:tcPr>
            <w:tcW w:w="0" w:type="auto"/>
            <w:tcBorders>
              <w:bottom w:val="single" w:sz="4" w:space="0" w:color="auto"/>
            </w:tcBorders>
          </w:tcPr>
          <w:p w14:paraId="633824AB" w14:textId="4F071997" w:rsidR="00B222DA" w:rsidRPr="00B222DA" w:rsidRDefault="009551FF" w:rsidP="00B222DA">
            <w:pPr>
              <w:rPr>
                <w:rFonts w:ascii="Arial" w:eastAsia="Times" w:hAnsi="Arial"/>
                <w:sz w:val="18"/>
                <w:szCs w:val="18"/>
              </w:rPr>
            </w:pPr>
            <w:r w:rsidRPr="009D52B1">
              <w:rPr>
                <w:sz w:val="20"/>
                <w:szCs w:val="20"/>
              </w:rPr>
              <w:t>Cold treatment (either pre-shipment or in-transit) is an accepted phytosanitary treatment option and standardised procedures are in place for international trade to facilitate access under this treatment pathway. Accordingly, no feasibility/applicability concerns are relevant to the assessment of this submission.</w:t>
            </w:r>
          </w:p>
        </w:tc>
      </w:tr>
      <w:tr w:rsidR="00B222DA" w:rsidRPr="00B222DA" w14:paraId="7157E6FC" w14:textId="77777777" w:rsidTr="0019346C">
        <w:trPr>
          <w:jc w:val="center"/>
        </w:trPr>
        <w:tc>
          <w:tcPr>
            <w:tcW w:w="0" w:type="auto"/>
            <w:shd w:val="clear" w:color="auto" w:fill="D9E8FF"/>
          </w:tcPr>
          <w:p w14:paraId="64036573"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Cost of typical treatment facility and operational running costs if appropriate</w:t>
            </w:r>
          </w:p>
        </w:tc>
      </w:tr>
      <w:tr w:rsidR="00B222DA" w:rsidRPr="00B222DA" w14:paraId="7E16D5D7" w14:textId="77777777" w:rsidTr="0019346C">
        <w:trPr>
          <w:jc w:val="center"/>
        </w:trPr>
        <w:tc>
          <w:tcPr>
            <w:tcW w:w="0" w:type="auto"/>
            <w:tcBorders>
              <w:bottom w:val="single" w:sz="4" w:space="0" w:color="auto"/>
            </w:tcBorders>
          </w:tcPr>
          <w:p w14:paraId="54453533" w14:textId="7AE6166A" w:rsidR="00B222DA" w:rsidRPr="00B222DA" w:rsidRDefault="009551FF" w:rsidP="00B222DA">
            <w:pPr>
              <w:rPr>
                <w:rFonts w:ascii="Arial" w:eastAsia="Times" w:hAnsi="Arial"/>
                <w:sz w:val="18"/>
                <w:szCs w:val="18"/>
              </w:rPr>
            </w:pPr>
            <w:r w:rsidRPr="009D52B1">
              <w:rPr>
                <w:sz w:val="20"/>
                <w:szCs w:val="20"/>
              </w:rPr>
              <w:t xml:space="preserve">As per above, cold </w:t>
            </w:r>
            <w:r>
              <w:rPr>
                <w:sz w:val="20"/>
                <w:szCs w:val="20"/>
              </w:rPr>
              <w:t>treatment</w:t>
            </w:r>
            <w:r w:rsidRPr="009D52B1">
              <w:rPr>
                <w:sz w:val="20"/>
                <w:szCs w:val="20"/>
              </w:rPr>
              <w:t xml:space="preserve"> is a standardised treatment option facilitating exports in international trade. Treatment and operational costs are therefore consistent with existing market access phytosanitary systems in place.</w:t>
            </w:r>
          </w:p>
        </w:tc>
      </w:tr>
      <w:tr w:rsidR="00B222DA" w:rsidRPr="00B222DA" w14:paraId="789F4B06" w14:textId="77777777" w:rsidTr="0019346C">
        <w:trPr>
          <w:jc w:val="center"/>
        </w:trPr>
        <w:tc>
          <w:tcPr>
            <w:tcW w:w="0" w:type="auto"/>
            <w:shd w:val="clear" w:color="auto" w:fill="D9E8FF"/>
          </w:tcPr>
          <w:p w14:paraId="4D16A40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Commercial relevance, including affordability</w:t>
            </w:r>
          </w:p>
        </w:tc>
      </w:tr>
      <w:tr w:rsidR="00B222DA" w:rsidRPr="00B222DA" w14:paraId="43AE9312" w14:textId="77777777" w:rsidTr="0019346C">
        <w:trPr>
          <w:jc w:val="center"/>
        </w:trPr>
        <w:tc>
          <w:tcPr>
            <w:tcW w:w="0" w:type="auto"/>
            <w:tcBorders>
              <w:bottom w:val="single" w:sz="4" w:space="0" w:color="auto"/>
            </w:tcBorders>
          </w:tcPr>
          <w:p w14:paraId="120E2503" w14:textId="45AFB45C" w:rsidR="00B222DA" w:rsidRPr="00B222DA" w:rsidRDefault="009551FF" w:rsidP="00B222DA">
            <w:pPr>
              <w:rPr>
                <w:rFonts w:ascii="Arial" w:eastAsia="Times" w:hAnsi="Arial"/>
                <w:sz w:val="18"/>
                <w:szCs w:val="18"/>
              </w:rPr>
            </w:pPr>
            <w:r w:rsidRPr="009D52B1">
              <w:rPr>
                <w:sz w:val="20"/>
                <w:szCs w:val="20"/>
              </w:rPr>
              <w:t>As per above, cold treatment is one of the principal treatment pathways facilitating international trade. The proposed schedules in this submission are consistent with commercial processes currently adopted for market access.</w:t>
            </w:r>
          </w:p>
        </w:tc>
      </w:tr>
      <w:tr w:rsidR="00B222DA" w:rsidRPr="00B222DA" w14:paraId="717DC947" w14:textId="77777777" w:rsidTr="0019346C">
        <w:trPr>
          <w:jc w:val="center"/>
        </w:trPr>
        <w:tc>
          <w:tcPr>
            <w:tcW w:w="0" w:type="auto"/>
            <w:shd w:val="clear" w:color="auto" w:fill="D9E8FF"/>
          </w:tcPr>
          <w:p w14:paraId="1B4CEF1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Extent to which other NPPOs have approved the treatment as a phytosanitary measure</w:t>
            </w:r>
          </w:p>
        </w:tc>
      </w:tr>
      <w:tr w:rsidR="00B222DA" w:rsidRPr="00B222DA" w14:paraId="65C6E8EF" w14:textId="77777777" w:rsidTr="0019346C">
        <w:trPr>
          <w:jc w:val="center"/>
        </w:trPr>
        <w:tc>
          <w:tcPr>
            <w:tcW w:w="0" w:type="auto"/>
            <w:tcBorders>
              <w:bottom w:val="single" w:sz="4" w:space="0" w:color="auto"/>
            </w:tcBorders>
          </w:tcPr>
          <w:p w14:paraId="03D6F2A5" w14:textId="77777777" w:rsidR="00FE22A1" w:rsidRPr="00D41995" w:rsidRDefault="00FE22A1" w:rsidP="00FE22A1">
            <w:pPr>
              <w:spacing w:before="120" w:after="120"/>
              <w:rPr>
                <w:sz w:val="20"/>
                <w:szCs w:val="20"/>
              </w:rPr>
            </w:pPr>
            <w:r w:rsidRPr="00D41995">
              <w:rPr>
                <w:sz w:val="20"/>
                <w:szCs w:val="20"/>
              </w:rPr>
              <w:t>China – 1</w:t>
            </w:r>
            <w:r w:rsidRPr="00D41995">
              <w:rPr>
                <w:sz w:val="20"/>
                <w:szCs w:val="20"/>
                <w:vertAlign w:val="superscript"/>
              </w:rPr>
              <w:t>o</w:t>
            </w:r>
            <w:r w:rsidRPr="00D41995">
              <w:rPr>
                <w:sz w:val="20"/>
                <w:szCs w:val="20"/>
              </w:rPr>
              <w:t>C for 16 days</w:t>
            </w:r>
            <w:r>
              <w:rPr>
                <w:sz w:val="20"/>
                <w:szCs w:val="20"/>
              </w:rPr>
              <w:t xml:space="preserve"> [MFF]</w:t>
            </w:r>
          </w:p>
          <w:p w14:paraId="6827505F" w14:textId="77777777" w:rsidR="00FE22A1" w:rsidRPr="00D41995" w:rsidRDefault="00FE22A1" w:rsidP="00FE22A1">
            <w:pPr>
              <w:spacing w:before="120" w:after="120"/>
              <w:rPr>
                <w:sz w:val="20"/>
                <w:szCs w:val="20"/>
              </w:rPr>
            </w:pPr>
            <w:r w:rsidRPr="00D41995">
              <w:rPr>
                <w:sz w:val="20"/>
                <w:szCs w:val="20"/>
              </w:rPr>
              <w:t>Indonesia – 2</w:t>
            </w:r>
            <w:r w:rsidRPr="00D41995">
              <w:rPr>
                <w:sz w:val="20"/>
                <w:szCs w:val="20"/>
                <w:vertAlign w:val="superscript"/>
              </w:rPr>
              <w:t>o</w:t>
            </w:r>
            <w:r w:rsidRPr="00D41995">
              <w:rPr>
                <w:sz w:val="20"/>
                <w:szCs w:val="20"/>
              </w:rPr>
              <w:t>C for 14 days</w:t>
            </w:r>
            <w:r>
              <w:rPr>
                <w:sz w:val="20"/>
                <w:szCs w:val="20"/>
              </w:rPr>
              <w:t xml:space="preserve"> [QFF]</w:t>
            </w:r>
          </w:p>
          <w:p w14:paraId="474341B3" w14:textId="77777777" w:rsidR="00FE22A1" w:rsidRPr="00D41995" w:rsidRDefault="00FE22A1" w:rsidP="00FE22A1">
            <w:pPr>
              <w:spacing w:before="120" w:after="120"/>
              <w:rPr>
                <w:sz w:val="20"/>
                <w:szCs w:val="20"/>
              </w:rPr>
            </w:pPr>
            <w:r w:rsidRPr="00D41995">
              <w:rPr>
                <w:sz w:val="20"/>
                <w:szCs w:val="20"/>
              </w:rPr>
              <w:t>Republic of Korea – 1</w:t>
            </w:r>
            <w:r w:rsidRPr="00D41995">
              <w:rPr>
                <w:sz w:val="20"/>
                <w:szCs w:val="20"/>
                <w:vertAlign w:val="superscript"/>
              </w:rPr>
              <w:t>o</w:t>
            </w:r>
            <w:r w:rsidRPr="00D41995">
              <w:rPr>
                <w:sz w:val="20"/>
                <w:szCs w:val="20"/>
              </w:rPr>
              <w:t>C for 16 days, 2</w:t>
            </w:r>
            <w:r w:rsidRPr="00D41995">
              <w:rPr>
                <w:sz w:val="20"/>
                <w:szCs w:val="20"/>
                <w:vertAlign w:val="superscript"/>
              </w:rPr>
              <w:t>o</w:t>
            </w:r>
            <w:r w:rsidRPr="00D41995">
              <w:rPr>
                <w:sz w:val="20"/>
                <w:szCs w:val="20"/>
              </w:rPr>
              <w:t>C for 18 days, 3</w:t>
            </w:r>
            <w:r w:rsidRPr="00D41995">
              <w:rPr>
                <w:sz w:val="20"/>
                <w:szCs w:val="20"/>
                <w:vertAlign w:val="superscript"/>
              </w:rPr>
              <w:t>o</w:t>
            </w:r>
            <w:r w:rsidRPr="00D41995">
              <w:rPr>
                <w:sz w:val="20"/>
                <w:szCs w:val="20"/>
              </w:rPr>
              <w:t>C for 20 days</w:t>
            </w:r>
            <w:r>
              <w:rPr>
                <w:sz w:val="20"/>
                <w:szCs w:val="20"/>
              </w:rPr>
              <w:t xml:space="preserve"> [MFF]</w:t>
            </w:r>
          </w:p>
          <w:p w14:paraId="7A3C4D29" w14:textId="77777777" w:rsidR="00FE22A1" w:rsidRPr="00D41995" w:rsidRDefault="00FE22A1" w:rsidP="00FE22A1">
            <w:pPr>
              <w:spacing w:before="120" w:after="120"/>
              <w:rPr>
                <w:sz w:val="20"/>
                <w:szCs w:val="20"/>
              </w:rPr>
            </w:pPr>
            <w:r w:rsidRPr="00D41995">
              <w:rPr>
                <w:sz w:val="20"/>
                <w:szCs w:val="20"/>
              </w:rPr>
              <w:t>Japan – 1</w:t>
            </w:r>
            <w:r w:rsidRPr="00D41995">
              <w:rPr>
                <w:sz w:val="20"/>
                <w:szCs w:val="20"/>
                <w:vertAlign w:val="superscript"/>
              </w:rPr>
              <w:t>o</w:t>
            </w:r>
            <w:r w:rsidRPr="00D41995">
              <w:rPr>
                <w:sz w:val="20"/>
                <w:szCs w:val="20"/>
              </w:rPr>
              <w:t>C for 16 days, 2</w:t>
            </w:r>
            <w:r w:rsidRPr="00D41995">
              <w:rPr>
                <w:sz w:val="20"/>
                <w:szCs w:val="20"/>
                <w:vertAlign w:val="superscript"/>
              </w:rPr>
              <w:t>o</w:t>
            </w:r>
            <w:r w:rsidRPr="00D41995">
              <w:rPr>
                <w:sz w:val="20"/>
                <w:szCs w:val="20"/>
              </w:rPr>
              <w:t>C for 18 days, 3</w:t>
            </w:r>
            <w:r w:rsidRPr="00D41995">
              <w:rPr>
                <w:sz w:val="20"/>
                <w:szCs w:val="20"/>
                <w:vertAlign w:val="superscript"/>
              </w:rPr>
              <w:t>o</w:t>
            </w:r>
            <w:r w:rsidRPr="00D41995">
              <w:rPr>
                <w:sz w:val="20"/>
                <w:szCs w:val="20"/>
              </w:rPr>
              <w:t>C for 20 days</w:t>
            </w:r>
            <w:r>
              <w:rPr>
                <w:sz w:val="20"/>
                <w:szCs w:val="20"/>
              </w:rPr>
              <w:t xml:space="preserve"> [MFF]</w:t>
            </w:r>
          </w:p>
          <w:p w14:paraId="766915A1" w14:textId="77777777" w:rsidR="00FE22A1" w:rsidRPr="00D41995" w:rsidRDefault="00FE22A1" w:rsidP="00FE22A1">
            <w:pPr>
              <w:spacing w:before="120" w:after="120"/>
              <w:rPr>
                <w:sz w:val="20"/>
                <w:szCs w:val="20"/>
              </w:rPr>
            </w:pPr>
            <w:r w:rsidRPr="00D41995">
              <w:rPr>
                <w:sz w:val="20"/>
                <w:szCs w:val="20"/>
              </w:rPr>
              <w:t>Philippines – 1</w:t>
            </w:r>
            <w:r w:rsidRPr="00D41995">
              <w:rPr>
                <w:sz w:val="20"/>
                <w:szCs w:val="20"/>
                <w:vertAlign w:val="superscript"/>
              </w:rPr>
              <w:t>o</w:t>
            </w:r>
            <w:r w:rsidRPr="00D41995">
              <w:rPr>
                <w:sz w:val="20"/>
                <w:szCs w:val="20"/>
              </w:rPr>
              <w:t>C for 12 days, 3</w:t>
            </w:r>
            <w:r w:rsidRPr="00D41995">
              <w:rPr>
                <w:sz w:val="20"/>
                <w:szCs w:val="20"/>
                <w:vertAlign w:val="superscript"/>
              </w:rPr>
              <w:t>o</w:t>
            </w:r>
            <w:r w:rsidRPr="00D41995">
              <w:rPr>
                <w:sz w:val="20"/>
                <w:szCs w:val="20"/>
              </w:rPr>
              <w:t>C for 14 days</w:t>
            </w:r>
            <w:r>
              <w:rPr>
                <w:sz w:val="20"/>
                <w:szCs w:val="20"/>
              </w:rPr>
              <w:t xml:space="preserve"> [QFF];</w:t>
            </w:r>
            <w:r w:rsidRPr="00D41995">
              <w:rPr>
                <w:sz w:val="20"/>
                <w:szCs w:val="20"/>
              </w:rPr>
              <w:t xml:space="preserve"> 3</w:t>
            </w:r>
            <w:r w:rsidRPr="00D41995">
              <w:rPr>
                <w:sz w:val="20"/>
                <w:szCs w:val="20"/>
                <w:vertAlign w:val="superscript"/>
              </w:rPr>
              <w:t>o</w:t>
            </w:r>
            <w:r w:rsidRPr="00D41995">
              <w:rPr>
                <w:sz w:val="20"/>
                <w:szCs w:val="20"/>
              </w:rPr>
              <w:t>C for 20 days</w:t>
            </w:r>
            <w:r>
              <w:rPr>
                <w:sz w:val="20"/>
                <w:szCs w:val="20"/>
              </w:rPr>
              <w:t xml:space="preserve"> [MFF]</w:t>
            </w:r>
          </w:p>
          <w:p w14:paraId="386FA585" w14:textId="77777777" w:rsidR="00FE22A1" w:rsidRPr="00D41995" w:rsidRDefault="00FE22A1" w:rsidP="00FE22A1">
            <w:pPr>
              <w:spacing w:before="120" w:after="120"/>
              <w:rPr>
                <w:sz w:val="20"/>
                <w:szCs w:val="20"/>
              </w:rPr>
            </w:pPr>
            <w:r w:rsidRPr="00D41995">
              <w:rPr>
                <w:sz w:val="20"/>
                <w:szCs w:val="20"/>
              </w:rPr>
              <w:t>Thailand – 1</w:t>
            </w:r>
            <w:r w:rsidRPr="00D41995">
              <w:rPr>
                <w:sz w:val="20"/>
                <w:szCs w:val="20"/>
                <w:vertAlign w:val="superscript"/>
              </w:rPr>
              <w:t>o</w:t>
            </w:r>
            <w:r w:rsidRPr="00D41995">
              <w:rPr>
                <w:sz w:val="20"/>
                <w:szCs w:val="20"/>
              </w:rPr>
              <w:t>C for 12 days, 3</w:t>
            </w:r>
            <w:r w:rsidRPr="00D41995">
              <w:rPr>
                <w:sz w:val="20"/>
                <w:szCs w:val="20"/>
                <w:vertAlign w:val="superscript"/>
              </w:rPr>
              <w:t>o</w:t>
            </w:r>
            <w:r w:rsidRPr="00D41995">
              <w:rPr>
                <w:sz w:val="20"/>
                <w:szCs w:val="20"/>
              </w:rPr>
              <w:t>C for 14 days</w:t>
            </w:r>
            <w:r>
              <w:rPr>
                <w:sz w:val="20"/>
                <w:szCs w:val="20"/>
              </w:rPr>
              <w:t xml:space="preserve"> [QFF];</w:t>
            </w:r>
            <w:r w:rsidRPr="00D41995">
              <w:rPr>
                <w:sz w:val="20"/>
                <w:szCs w:val="20"/>
              </w:rPr>
              <w:t xml:space="preserve"> 1</w:t>
            </w:r>
            <w:r w:rsidRPr="00D41995">
              <w:rPr>
                <w:sz w:val="20"/>
                <w:szCs w:val="20"/>
                <w:vertAlign w:val="superscript"/>
              </w:rPr>
              <w:t>o</w:t>
            </w:r>
            <w:r w:rsidRPr="00D41995">
              <w:rPr>
                <w:sz w:val="20"/>
                <w:szCs w:val="20"/>
              </w:rPr>
              <w:t>C for 16 days, 2</w:t>
            </w:r>
            <w:r w:rsidRPr="00D41995">
              <w:rPr>
                <w:sz w:val="20"/>
                <w:szCs w:val="20"/>
                <w:vertAlign w:val="superscript"/>
              </w:rPr>
              <w:t>o</w:t>
            </w:r>
            <w:r w:rsidRPr="00D41995">
              <w:rPr>
                <w:sz w:val="20"/>
                <w:szCs w:val="20"/>
              </w:rPr>
              <w:t>C for 18 days, 3</w:t>
            </w:r>
            <w:r w:rsidRPr="00D41995">
              <w:rPr>
                <w:sz w:val="20"/>
                <w:szCs w:val="20"/>
                <w:vertAlign w:val="superscript"/>
              </w:rPr>
              <w:t>o</w:t>
            </w:r>
            <w:r w:rsidRPr="00D41995">
              <w:rPr>
                <w:sz w:val="20"/>
                <w:szCs w:val="20"/>
              </w:rPr>
              <w:t>C for 20 days</w:t>
            </w:r>
            <w:r>
              <w:rPr>
                <w:sz w:val="20"/>
                <w:szCs w:val="20"/>
              </w:rPr>
              <w:t xml:space="preserve"> [MFF]</w:t>
            </w:r>
          </w:p>
          <w:p w14:paraId="2E2DA5AD" w14:textId="77777777" w:rsidR="00FE22A1" w:rsidRPr="00D41995" w:rsidRDefault="00FE22A1" w:rsidP="00FE22A1">
            <w:pPr>
              <w:spacing w:before="120" w:after="120"/>
              <w:rPr>
                <w:sz w:val="20"/>
                <w:szCs w:val="20"/>
              </w:rPr>
            </w:pPr>
            <w:r w:rsidRPr="00D41995">
              <w:rPr>
                <w:sz w:val="20"/>
                <w:szCs w:val="20"/>
              </w:rPr>
              <w:t>New Zealand – 1</w:t>
            </w:r>
            <w:r w:rsidRPr="00D41995">
              <w:rPr>
                <w:sz w:val="20"/>
                <w:szCs w:val="20"/>
                <w:vertAlign w:val="superscript"/>
              </w:rPr>
              <w:t>o</w:t>
            </w:r>
            <w:r w:rsidRPr="00D41995">
              <w:rPr>
                <w:sz w:val="20"/>
                <w:szCs w:val="20"/>
              </w:rPr>
              <w:t>C for 16 days</w:t>
            </w:r>
            <w:r>
              <w:rPr>
                <w:sz w:val="20"/>
                <w:szCs w:val="20"/>
              </w:rPr>
              <w:t xml:space="preserve"> [MFF]</w:t>
            </w:r>
          </w:p>
          <w:p w14:paraId="019FAD45" w14:textId="2839A6D4" w:rsidR="00B222DA" w:rsidRPr="00B222DA" w:rsidRDefault="00FE22A1" w:rsidP="00FE22A1">
            <w:pPr>
              <w:rPr>
                <w:rFonts w:ascii="Arial" w:eastAsia="Times" w:hAnsi="Arial"/>
                <w:sz w:val="18"/>
                <w:szCs w:val="18"/>
              </w:rPr>
            </w:pPr>
            <w:r w:rsidRPr="00D41995">
              <w:rPr>
                <w:sz w:val="20"/>
                <w:szCs w:val="20"/>
              </w:rPr>
              <w:t>Vietnam – 3</w:t>
            </w:r>
            <w:r w:rsidRPr="00D41995">
              <w:rPr>
                <w:sz w:val="20"/>
                <w:szCs w:val="20"/>
                <w:vertAlign w:val="superscript"/>
              </w:rPr>
              <w:t>o</w:t>
            </w:r>
            <w:r w:rsidRPr="00D41995">
              <w:rPr>
                <w:sz w:val="20"/>
                <w:szCs w:val="20"/>
              </w:rPr>
              <w:t>C for 20 days</w:t>
            </w:r>
            <w:r>
              <w:rPr>
                <w:sz w:val="20"/>
                <w:szCs w:val="20"/>
              </w:rPr>
              <w:t xml:space="preserve"> [MFF]; 1</w:t>
            </w:r>
            <w:r w:rsidRPr="00D41995">
              <w:rPr>
                <w:sz w:val="20"/>
                <w:szCs w:val="20"/>
                <w:vertAlign w:val="superscript"/>
              </w:rPr>
              <w:t>o</w:t>
            </w:r>
            <w:r>
              <w:rPr>
                <w:sz w:val="20"/>
                <w:szCs w:val="20"/>
              </w:rPr>
              <w:t>C for 12 days, 3</w:t>
            </w:r>
            <w:r w:rsidRPr="00D41995">
              <w:rPr>
                <w:sz w:val="20"/>
                <w:szCs w:val="20"/>
                <w:vertAlign w:val="superscript"/>
              </w:rPr>
              <w:t>o</w:t>
            </w:r>
            <w:r>
              <w:rPr>
                <w:sz w:val="20"/>
                <w:szCs w:val="20"/>
              </w:rPr>
              <w:t>C for 14 days [QFF – Technical approval of the proposed schedules. Has been included by Vietnam in a draft protocol which is awaiting finalisation]</w:t>
            </w:r>
          </w:p>
        </w:tc>
      </w:tr>
      <w:tr w:rsidR="00B222DA" w:rsidRPr="00B222DA" w14:paraId="147DA79B" w14:textId="77777777" w:rsidTr="0019346C">
        <w:trPr>
          <w:jc w:val="center"/>
        </w:trPr>
        <w:tc>
          <w:tcPr>
            <w:tcW w:w="0" w:type="auto"/>
            <w:shd w:val="clear" w:color="auto" w:fill="D9E8FF"/>
          </w:tcPr>
          <w:p w14:paraId="1AE313D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Availability of expertise needed to apply the phytosanitary treatment</w:t>
            </w:r>
          </w:p>
        </w:tc>
      </w:tr>
      <w:tr w:rsidR="00B222DA" w:rsidRPr="00B222DA" w14:paraId="4172DC05" w14:textId="77777777" w:rsidTr="0019346C">
        <w:trPr>
          <w:jc w:val="center"/>
        </w:trPr>
        <w:tc>
          <w:tcPr>
            <w:tcW w:w="0" w:type="auto"/>
            <w:tcBorders>
              <w:bottom w:val="single" w:sz="4" w:space="0" w:color="auto"/>
            </w:tcBorders>
          </w:tcPr>
          <w:p w14:paraId="3393A021" w14:textId="622166ED" w:rsidR="00B222DA" w:rsidRPr="00B222DA" w:rsidRDefault="00CB2AFD" w:rsidP="00B222DA">
            <w:pPr>
              <w:rPr>
                <w:rFonts w:ascii="Arial" w:eastAsia="Times" w:hAnsi="Arial"/>
                <w:sz w:val="18"/>
                <w:szCs w:val="18"/>
              </w:rPr>
            </w:pPr>
            <w:r w:rsidRPr="00CF760B">
              <w:rPr>
                <w:sz w:val="20"/>
                <w:szCs w:val="20"/>
              </w:rPr>
              <w:t>The proposed schedules are consistent with systems and expertise currently in place for phytosanitary treatment of goods in international market access.</w:t>
            </w:r>
          </w:p>
        </w:tc>
      </w:tr>
      <w:tr w:rsidR="00B222DA" w:rsidRPr="00B222DA" w14:paraId="444DF366" w14:textId="77777777" w:rsidTr="0019346C">
        <w:trPr>
          <w:jc w:val="center"/>
        </w:trPr>
        <w:tc>
          <w:tcPr>
            <w:tcW w:w="0" w:type="auto"/>
            <w:shd w:val="clear" w:color="auto" w:fill="D9E8FF"/>
          </w:tcPr>
          <w:p w14:paraId="6E6F70F9"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Versatility of the phytosanitary treatment</w:t>
            </w:r>
          </w:p>
        </w:tc>
      </w:tr>
      <w:tr w:rsidR="00B222DA" w:rsidRPr="00B222DA" w14:paraId="19FD5FA9" w14:textId="77777777" w:rsidTr="0019346C">
        <w:trPr>
          <w:jc w:val="center"/>
        </w:trPr>
        <w:tc>
          <w:tcPr>
            <w:tcW w:w="0" w:type="auto"/>
            <w:tcBorders>
              <w:bottom w:val="single" w:sz="4" w:space="0" w:color="auto"/>
            </w:tcBorders>
          </w:tcPr>
          <w:p w14:paraId="7D7F5C1A" w14:textId="111D6759" w:rsidR="00B222DA" w:rsidRPr="00B222DA" w:rsidRDefault="00CB2AFD" w:rsidP="00B222DA">
            <w:pPr>
              <w:rPr>
                <w:rFonts w:ascii="Arial" w:eastAsia="Times" w:hAnsi="Arial"/>
                <w:sz w:val="18"/>
                <w:szCs w:val="18"/>
              </w:rPr>
            </w:pPr>
            <w:r w:rsidRPr="00D41995">
              <w:rPr>
                <w:sz w:val="20"/>
                <w:szCs w:val="20"/>
              </w:rPr>
              <w:t>The 3</w:t>
            </w:r>
            <w:r w:rsidRPr="00D41995">
              <w:rPr>
                <w:sz w:val="20"/>
                <w:szCs w:val="20"/>
                <w:vertAlign w:val="superscript"/>
              </w:rPr>
              <w:t>o</w:t>
            </w:r>
            <w:r w:rsidRPr="00D41995">
              <w:rPr>
                <w:sz w:val="20"/>
                <w:szCs w:val="20"/>
              </w:rPr>
              <w:t>C treatments improve quality of fruit compared to established colder disinfestation schedules targeted to MFF. The higher 3</w:t>
            </w:r>
            <w:r w:rsidRPr="00D41995">
              <w:rPr>
                <w:sz w:val="20"/>
                <w:szCs w:val="20"/>
                <w:vertAlign w:val="superscript"/>
              </w:rPr>
              <w:t>o</w:t>
            </w:r>
            <w:r w:rsidRPr="00D41995">
              <w:rPr>
                <w:sz w:val="20"/>
                <w:szCs w:val="20"/>
              </w:rPr>
              <w:t>C schedules also minimise the likelihood for treatment failure given the higher temperature buffer.</w:t>
            </w:r>
          </w:p>
        </w:tc>
      </w:tr>
      <w:tr w:rsidR="00B222DA" w:rsidRPr="00B222DA" w14:paraId="79504F80" w14:textId="77777777" w:rsidTr="0019346C">
        <w:trPr>
          <w:jc w:val="center"/>
        </w:trPr>
        <w:tc>
          <w:tcPr>
            <w:tcW w:w="0" w:type="auto"/>
            <w:shd w:val="clear" w:color="auto" w:fill="D9E8FF"/>
          </w:tcPr>
          <w:p w14:paraId="284BA6F2"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The degree to which the phytosanitary treatment complements other phytosanitary measures</w:t>
            </w:r>
          </w:p>
        </w:tc>
      </w:tr>
      <w:tr w:rsidR="00B222DA" w:rsidRPr="00B222DA" w14:paraId="39D3B3B4" w14:textId="77777777" w:rsidTr="0019346C">
        <w:trPr>
          <w:jc w:val="center"/>
        </w:trPr>
        <w:tc>
          <w:tcPr>
            <w:tcW w:w="0" w:type="auto"/>
            <w:tcBorders>
              <w:bottom w:val="single" w:sz="4" w:space="0" w:color="auto"/>
            </w:tcBorders>
          </w:tcPr>
          <w:p w14:paraId="1906ED8B" w14:textId="14D6A7E0" w:rsidR="00B222DA" w:rsidRPr="00B222DA" w:rsidRDefault="006978B7" w:rsidP="00B222DA">
            <w:pPr>
              <w:rPr>
                <w:rFonts w:ascii="Arial" w:eastAsia="Times" w:hAnsi="Arial"/>
                <w:sz w:val="18"/>
                <w:szCs w:val="18"/>
              </w:rPr>
            </w:pPr>
            <w:r w:rsidRPr="00CF760B">
              <w:rPr>
                <w:sz w:val="20"/>
                <w:szCs w:val="20"/>
              </w:rPr>
              <w:t xml:space="preserve">As per above, cold </w:t>
            </w:r>
            <w:r>
              <w:rPr>
                <w:sz w:val="20"/>
                <w:szCs w:val="20"/>
              </w:rPr>
              <w:t>treatment</w:t>
            </w:r>
            <w:r w:rsidRPr="00CF760B">
              <w:rPr>
                <w:sz w:val="20"/>
                <w:szCs w:val="20"/>
              </w:rPr>
              <w:t xml:space="preserve"> is a fundamental treatment pathway for export of goods in domestic and international trade. The cold schedules proposed here are stand-alone measures to mitigate the pest risks posed by MFF and QFF to stringent Probit standards utilising significant infestation rates far exceeding what would be expected in a </w:t>
            </w:r>
            <w:r w:rsidRPr="00CF760B">
              <w:rPr>
                <w:sz w:val="20"/>
                <w:szCs w:val="20"/>
              </w:rPr>
              <w:lastRenderedPageBreak/>
              <w:t>commercial production context. The application of other phytosanitary measures applied through export pathways only adds to the level of confidence in the proposed treatment.</w:t>
            </w:r>
          </w:p>
        </w:tc>
      </w:tr>
      <w:tr w:rsidR="00B222DA" w:rsidRPr="00B222DA" w14:paraId="22602E0C" w14:textId="77777777" w:rsidTr="0019346C">
        <w:trPr>
          <w:jc w:val="center"/>
        </w:trPr>
        <w:tc>
          <w:tcPr>
            <w:tcW w:w="0" w:type="auto"/>
            <w:shd w:val="clear" w:color="auto" w:fill="D9E8FF"/>
          </w:tcPr>
          <w:p w14:paraId="09A1E1CD"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lastRenderedPageBreak/>
              <w:t xml:space="preserve">Summary of available information </w:t>
            </w:r>
            <w:r w:rsidRPr="00B222DA">
              <w:rPr>
                <w:rFonts w:ascii="Arial" w:eastAsia="Times" w:hAnsi="Arial"/>
                <w:snapToGrid w:val="0"/>
                <w:color w:val="000000"/>
                <w:sz w:val="18"/>
                <w:szCs w:val="18"/>
              </w:rPr>
              <w:t>of potential undesirable side-effects</w:t>
            </w:r>
          </w:p>
        </w:tc>
      </w:tr>
      <w:tr w:rsidR="00B222DA" w:rsidRPr="00B222DA" w14:paraId="68913B3B" w14:textId="77777777" w:rsidTr="0019346C">
        <w:trPr>
          <w:jc w:val="center"/>
        </w:trPr>
        <w:tc>
          <w:tcPr>
            <w:tcW w:w="0" w:type="auto"/>
            <w:tcBorders>
              <w:bottom w:val="single" w:sz="4" w:space="0" w:color="auto"/>
            </w:tcBorders>
          </w:tcPr>
          <w:p w14:paraId="5ED33B27" w14:textId="1F8213AA" w:rsidR="00B222DA" w:rsidRPr="00B222DA" w:rsidRDefault="006978B7" w:rsidP="00B222DA">
            <w:pPr>
              <w:rPr>
                <w:rFonts w:ascii="Arial" w:eastAsia="Times" w:hAnsi="Arial"/>
                <w:sz w:val="18"/>
                <w:szCs w:val="18"/>
              </w:rPr>
            </w:pPr>
            <w:r w:rsidRPr="00CF760B">
              <w:rPr>
                <w:sz w:val="20"/>
                <w:szCs w:val="20"/>
              </w:rPr>
              <w:t>N/A</w:t>
            </w:r>
          </w:p>
        </w:tc>
      </w:tr>
      <w:tr w:rsidR="00B222DA" w:rsidRPr="00B222DA" w14:paraId="03E8B72E" w14:textId="77777777" w:rsidTr="0019346C">
        <w:trPr>
          <w:jc w:val="center"/>
        </w:trPr>
        <w:tc>
          <w:tcPr>
            <w:tcW w:w="0" w:type="auto"/>
            <w:shd w:val="clear" w:color="auto" w:fill="D9E8FF"/>
          </w:tcPr>
          <w:p w14:paraId="269A2E23"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Applicability of treatment with respect to specific regulated article/pest combinations</w:t>
            </w:r>
          </w:p>
        </w:tc>
      </w:tr>
      <w:tr w:rsidR="00B222DA" w:rsidRPr="00B222DA" w14:paraId="443E827B" w14:textId="77777777" w:rsidTr="0019346C">
        <w:trPr>
          <w:jc w:val="center"/>
        </w:trPr>
        <w:tc>
          <w:tcPr>
            <w:tcW w:w="0" w:type="auto"/>
            <w:tcBorders>
              <w:bottom w:val="single" w:sz="4" w:space="0" w:color="auto"/>
            </w:tcBorders>
          </w:tcPr>
          <w:p w14:paraId="11C8179C" w14:textId="360E96D3" w:rsidR="00B222DA" w:rsidRPr="00B222DA" w:rsidRDefault="006978B7" w:rsidP="00B222DA">
            <w:pPr>
              <w:rPr>
                <w:rFonts w:ascii="Arial" w:eastAsia="Times" w:hAnsi="Arial"/>
                <w:sz w:val="18"/>
                <w:szCs w:val="18"/>
              </w:rPr>
            </w:pPr>
            <w:r w:rsidRPr="00CF760B">
              <w:rPr>
                <w:sz w:val="20"/>
                <w:szCs w:val="20"/>
              </w:rPr>
              <w:t>Research conducted over the last 20 years has consistently shown all stages of QFF to be killed in 12 days at 1</w:t>
            </w:r>
            <w:r w:rsidRPr="00CF760B">
              <w:rPr>
                <w:sz w:val="20"/>
                <w:szCs w:val="20"/>
                <w:vertAlign w:val="superscript"/>
              </w:rPr>
              <w:t>o</w:t>
            </w:r>
            <w:r w:rsidRPr="00CF760B">
              <w:rPr>
                <w:sz w:val="20"/>
                <w:szCs w:val="20"/>
              </w:rPr>
              <w:t>C, as was shown in the 1</w:t>
            </w:r>
            <w:r w:rsidRPr="00CF760B">
              <w:rPr>
                <w:sz w:val="20"/>
                <w:szCs w:val="20"/>
                <w:vertAlign w:val="superscript"/>
              </w:rPr>
              <w:t>o</w:t>
            </w:r>
            <w:r w:rsidRPr="00CF760B">
              <w:rPr>
                <w:sz w:val="20"/>
                <w:szCs w:val="20"/>
              </w:rPr>
              <w:t>C efficacy trials presented here. At 2</w:t>
            </w:r>
            <w:r w:rsidRPr="00CF760B">
              <w:rPr>
                <w:sz w:val="20"/>
                <w:szCs w:val="20"/>
                <w:vertAlign w:val="superscript"/>
              </w:rPr>
              <w:t>o</w:t>
            </w:r>
            <w:r w:rsidRPr="00CF760B">
              <w:rPr>
                <w:sz w:val="20"/>
                <w:szCs w:val="20"/>
              </w:rPr>
              <w:t>C and 3</w:t>
            </w:r>
            <w:r w:rsidRPr="00CF760B">
              <w:rPr>
                <w:sz w:val="20"/>
                <w:szCs w:val="20"/>
                <w:vertAlign w:val="superscript"/>
              </w:rPr>
              <w:t>o</w:t>
            </w:r>
            <w:r w:rsidRPr="00CF760B">
              <w:rPr>
                <w:sz w:val="20"/>
                <w:szCs w:val="20"/>
              </w:rPr>
              <w:t xml:space="preserve">C, complete mortality was observed at 14 days for both schedules. </w:t>
            </w:r>
            <w:r w:rsidRPr="00CF760B">
              <w:rPr>
                <w:rFonts w:ascii="Times" w:hAnsi="Times" w:cs="Times"/>
                <w:color w:val="221E1F"/>
                <w:sz w:val="20"/>
                <w:szCs w:val="20"/>
                <w:lang w:val="en-US"/>
              </w:rPr>
              <w:t xml:space="preserve">The greater susceptibility of </w:t>
            </w:r>
            <w:r w:rsidRPr="00CF760B">
              <w:rPr>
                <w:rFonts w:ascii="Times" w:hAnsi="Times" w:cs="Times"/>
                <w:i/>
                <w:iCs/>
                <w:color w:val="221E1F"/>
                <w:sz w:val="20"/>
                <w:szCs w:val="20"/>
                <w:lang w:val="en-US"/>
              </w:rPr>
              <w:t xml:space="preserve">Bactrocera </w:t>
            </w:r>
            <w:r w:rsidRPr="00CF760B">
              <w:rPr>
                <w:rFonts w:ascii="Times" w:hAnsi="Times" w:cs="Times"/>
                <w:color w:val="221E1F"/>
                <w:sz w:val="20"/>
                <w:szCs w:val="20"/>
                <w:lang w:val="en-US"/>
              </w:rPr>
              <w:t xml:space="preserve">to cold in comparison to MFF has also been well demonstrated in the literature. The </w:t>
            </w:r>
            <w:r w:rsidRPr="00CF760B">
              <w:rPr>
                <w:rFonts w:ascii="Times" w:hAnsi="Times" w:cs="Times"/>
                <w:i/>
                <w:iCs/>
                <w:color w:val="221E1F"/>
                <w:sz w:val="20"/>
                <w:szCs w:val="20"/>
                <w:lang w:val="en-US"/>
              </w:rPr>
              <w:t xml:space="preserve">Bactrocera </w:t>
            </w:r>
            <w:r w:rsidRPr="00CF760B">
              <w:rPr>
                <w:rFonts w:ascii="Times" w:hAnsi="Times" w:cs="Times"/>
                <w:color w:val="221E1F"/>
                <w:sz w:val="20"/>
                <w:szCs w:val="20"/>
                <w:lang w:val="en-US"/>
              </w:rPr>
              <w:t xml:space="preserve">species clearly are more susceptible to cold than the MFF and the case is made for a shorter cold treatment period for QFF. Further, cold </w:t>
            </w:r>
            <w:r>
              <w:rPr>
                <w:rFonts w:ascii="Times" w:hAnsi="Times" w:cs="Times"/>
                <w:color w:val="221E1F"/>
                <w:sz w:val="20"/>
                <w:szCs w:val="20"/>
                <w:lang w:val="en-US"/>
              </w:rPr>
              <w:t>treatment</w:t>
            </w:r>
            <w:r w:rsidRPr="00CF760B">
              <w:rPr>
                <w:rFonts w:ascii="Times" w:hAnsi="Times" w:cs="Times"/>
                <w:color w:val="221E1F"/>
                <w:sz w:val="20"/>
                <w:szCs w:val="20"/>
                <w:lang w:val="en-US"/>
              </w:rPr>
              <w:t xml:space="preserve"> schedules for table grapes against MFF and QFF are established and recognized by a number of countries for international trade. The schedules proposed here are consistent with existing access.</w:t>
            </w:r>
          </w:p>
        </w:tc>
      </w:tr>
      <w:tr w:rsidR="00B222DA" w:rsidRPr="00B222DA" w14:paraId="51399780" w14:textId="77777777" w:rsidTr="0019346C">
        <w:trPr>
          <w:jc w:val="center"/>
        </w:trPr>
        <w:tc>
          <w:tcPr>
            <w:tcW w:w="0" w:type="auto"/>
            <w:shd w:val="clear" w:color="auto" w:fill="D9E8FF"/>
          </w:tcPr>
          <w:p w14:paraId="2D20751D"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Technical viability</w:t>
            </w:r>
          </w:p>
        </w:tc>
      </w:tr>
      <w:tr w:rsidR="00B222DA" w:rsidRPr="00B222DA" w14:paraId="2BDE63EC" w14:textId="77777777" w:rsidTr="0019346C">
        <w:trPr>
          <w:jc w:val="center"/>
        </w:trPr>
        <w:tc>
          <w:tcPr>
            <w:tcW w:w="0" w:type="auto"/>
            <w:tcBorders>
              <w:bottom w:val="single" w:sz="4" w:space="0" w:color="auto"/>
            </w:tcBorders>
          </w:tcPr>
          <w:p w14:paraId="2975EBA8" w14:textId="5C39289D" w:rsidR="00B222DA" w:rsidRPr="00B222DA" w:rsidRDefault="006978B7" w:rsidP="00B222DA">
            <w:pPr>
              <w:rPr>
                <w:rFonts w:ascii="Arial" w:eastAsia="Times" w:hAnsi="Arial"/>
                <w:sz w:val="18"/>
                <w:szCs w:val="18"/>
              </w:rPr>
            </w:pPr>
            <w:r w:rsidRPr="00CF760B">
              <w:rPr>
                <w:sz w:val="20"/>
                <w:szCs w:val="20"/>
              </w:rPr>
              <w:t>N/A</w:t>
            </w:r>
          </w:p>
        </w:tc>
      </w:tr>
      <w:tr w:rsidR="00B222DA" w:rsidRPr="00B222DA" w14:paraId="21E26ACF" w14:textId="77777777" w:rsidTr="0019346C">
        <w:trPr>
          <w:jc w:val="center"/>
        </w:trPr>
        <w:tc>
          <w:tcPr>
            <w:tcW w:w="0" w:type="auto"/>
            <w:shd w:val="clear" w:color="auto" w:fill="D9E8FF"/>
          </w:tcPr>
          <w:p w14:paraId="0DAC310D"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Phytotoxicity and other effects on the quality of regulated articles, when appropriate</w:t>
            </w:r>
          </w:p>
        </w:tc>
      </w:tr>
      <w:tr w:rsidR="00B222DA" w:rsidRPr="00B222DA" w14:paraId="52EC5329" w14:textId="77777777" w:rsidTr="0019346C">
        <w:trPr>
          <w:jc w:val="center"/>
        </w:trPr>
        <w:tc>
          <w:tcPr>
            <w:tcW w:w="0" w:type="auto"/>
            <w:tcBorders>
              <w:bottom w:val="single" w:sz="4" w:space="0" w:color="auto"/>
            </w:tcBorders>
          </w:tcPr>
          <w:p w14:paraId="06284BB0" w14:textId="17D7F04B" w:rsidR="00B222DA" w:rsidRPr="00B222DA" w:rsidRDefault="006978B7" w:rsidP="00B222DA">
            <w:pPr>
              <w:rPr>
                <w:rFonts w:ascii="Arial" w:eastAsia="Times" w:hAnsi="Arial"/>
                <w:sz w:val="18"/>
                <w:szCs w:val="18"/>
              </w:rPr>
            </w:pPr>
            <w:r w:rsidRPr="00CF760B">
              <w:rPr>
                <w:sz w:val="20"/>
                <w:szCs w:val="20"/>
              </w:rPr>
              <w:t>N/A</w:t>
            </w:r>
          </w:p>
        </w:tc>
      </w:tr>
      <w:tr w:rsidR="00B222DA" w:rsidRPr="00B222DA" w14:paraId="480FA702" w14:textId="77777777" w:rsidTr="0019346C">
        <w:trPr>
          <w:jc w:val="center"/>
        </w:trPr>
        <w:tc>
          <w:tcPr>
            <w:tcW w:w="0" w:type="auto"/>
            <w:shd w:val="clear" w:color="auto" w:fill="D9E8FF"/>
          </w:tcPr>
          <w:p w14:paraId="4F3F3CE3"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Consideration of the risk of the target organism having or developing resistance to the treatment</w:t>
            </w:r>
          </w:p>
        </w:tc>
      </w:tr>
      <w:tr w:rsidR="00B222DA" w:rsidRPr="00B222DA" w14:paraId="1CF4A6EE" w14:textId="77777777" w:rsidTr="0019346C">
        <w:trPr>
          <w:jc w:val="center"/>
        </w:trPr>
        <w:tc>
          <w:tcPr>
            <w:tcW w:w="0" w:type="auto"/>
          </w:tcPr>
          <w:p w14:paraId="1B86C9B3" w14:textId="522A3E3E" w:rsidR="00B222DA" w:rsidRPr="00B222DA" w:rsidRDefault="006978B7" w:rsidP="00B222DA">
            <w:pPr>
              <w:rPr>
                <w:rFonts w:ascii="Arial" w:eastAsia="Times" w:hAnsi="Arial"/>
                <w:sz w:val="18"/>
                <w:szCs w:val="18"/>
              </w:rPr>
            </w:pPr>
            <w:r w:rsidRPr="00CF760B">
              <w:rPr>
                <w:sz w:val="20"/>
                <w:szCs w:val="20"/>
              </w:rPr>
              <w:t>N/A</w:t>
            </w:r>
          </w:p>
        </w:tc>
      </w:tr>
    </w:tbl>
    <w:p w14:paraId="7031365A" w14:textId="77777777" w:rsidR="003308C9" w:rsidRDefault="003308C9" w:rsidP="00B222DA">
      <w:pPr>
        <w:tabs>
          <w:tab w:val="left" w:pos="2040"/>
          <w:tab w:val="left" w:pos="4920"/>
        </w:tabs>
        <w:outlineLvl w:val="0"/>
        <w:rPr>
          <w:b/>
          <w:sz w:val="18"/>
          <w:szCs w:val="18"/>
          <w:u w:val="single"/>
        </w:rPr>
      </w:pPr>
      <w:bookmarkStart w:id="8" w:name="_Toc340135143"/>
      <w:bookmarkStart w:id="9" w:name="_Toc340155525"/>
      <w:bookmarkStart w:id="10" w:name="_Toc340155615"/>
      <w:bookmarkStart w:id="11" w:name="_Toc462060134"/>
      <w:bookmarkStart w:id="12" w:name="_Toc462308609"/>
      <w:bookmarkStart w:id="13" w:name="_Toc463019489"/>
      <w:bookmarkStart w:id="14" w:name="_Toc463359121"/>
    </w:p>
    <w:p w14:paraId="70B4B633" w14:textId="77777777" w:rsidR="00B222DA" w:rsidRPr="00B222DA" w:rsidRDefault="00B222DA" w:rsidP="00B222DA">
      <w:pPr>
        <w:tabs>
          <w:tab w:val="left" w:pos="2040"/>
          <w:tab w:val="left" w:pos="4920"/>
        </w:tabs>
        <w:outlineLvl w:val="0"/>
        <w:rPr>
          <w:b/>
          <w:sz w:val="18"/>
          <w:szCs w:val="18"/>
          <w:u w:val="single"/>
        </w:rPr>
      </w:pPr>
      <w:r w:rsidRPr="00B222DA">
        <w:rPr>
          <w:b/>
          <w:sz w:val="18"/>
          <w:szCs w:val="18"/>
          <w:u w:val="single"/>
        </w:rPr>
        <w:t>Send submissions to:</w:t>
      </w:r>
      <w:bookmarkEnd w:id="8"/>
      <w:bookmarkEnd w:id="9"/>
      <w:bookmarkEnd w:id="10"/>
      <w:bookmarkEnd w:id="11"/>
      <w:bookmarkEnd w:id="12"/>
      <w:bookmarkEnd w:id="13"/>
      <w:bookmarkEnd w:id="14"/>
    </w:p>
    <w:p w14:paraId="5FBEB624" w14:textId="77777777" w:rsidR="00B222DA" w:rsidRPr="00B222DA" w:rsidRDefault="00B222DA" w:rsidP="00B222DA">
      <w:pPr>
        <w:tabs>
          <w:tab w:val="left" w:pos="2600"/>
          <w:tab w:val="left" w:pos="5500"/>
        </w:tabs>
        <w:rPr>
          <w:sz w:val="18"/>
          <w:szCs w:val="18"/>
        </w:rPr>
      </w:pPr>
      <w:r w:rsidRPr="00B222DA">
        <w:rPr>
          <w:b/>
          <w:sz w:val="18"/>
          <w:szCs w:val="18"/>
        </w:rPr>
        <w:t>E-mail:</w:t>
      </w:r>
      <w:r w:rsidRPr="00B222DA">
        <w:rPr>
          <w:sz w:val="18"/>
          <w:szCs w:val="18"/>
        </w:rPr>
        <w:t xml:space="preserve"> </w:t>
      </w:r>
      <w:hyperlink r:id="rId13" w:history="1">
        <w:r w:rsidRPr="00B222DA">
          <w:rPr>
            <w:color w:val="3366FF"/>
            <w:sz w:val="18"/>
            <w:szCs w:val="18"/>
            <w:u w:val="single"/>
          </w:rPr>
          <w:t>ippc@fao.org</w:t>
        </w:r>
      </w:hyperlink>
      <w:r w:rsidRPr="00B222DA">
        <w:rPr>
          <w:sz w:val="18"/>
          <w:szCs w:val="18"/>
        </w:rPr>
        <w:tab/>
      </w:r>
      <w:r w:rsidRPr="00B222DA">
        <w:rPr>
          <w:sz w:val="18"/>
          <w:szCs w:val="18"/>
        </w:rPr>
        <w:tab/>
      </w:r>
      <w:r w:rsidRPr="00B222DA">
        <w:rPr>
          <w:b/>
          <w:sz w:val="18"/>
          <w:szCs w:val="18"/>
        </w:rPr>
        <w:t>Mail:</w:t>
      </w:r>
      <w:r w:rsidRPr="00B222DA">
        <w:rPr>
          <w:sz w:val="18"/>
          <w:szCs w:val="18"/>
        </w:rPr>
        <w:t xml:space="preserve"> IPPC Secretariat (AGPP)</w:t>
      </w:r>
    </w:p>
    <w:p w14:paraId="325E6769" w14:textId="77777777" w:rsidR="00B222DA" w:rsidRPr="00B222DA" w:rsidRDefault="00B222DA" w:rsidP="00B222DA">
      <w:pPr>
        <w:tabs>
          <w:tab w:val="left" w:pos="2600"/>
          <w:tab w:val="left" w:pos="5500"/>
        </w:tabs>
        <w:ind w:right="-688"/>
        <w:rPr>
          <w:sz w:val="18"/>
          <w:szCs w:val="18"/>
        </w:rPr>
      </w:pPr>
      <w:r w:rsidRPr="00B222DA">
        <w:rPr>
          <w:b/>
          <w:sz w:val="18"/>
          <w:szCs w:val="18"/>
        </w:rPr>
        <w:t>(preferred)</w:t>
      </w:r>
      <w:r w:rsidRPr="00B222DA">
        <w:rPr>
          <w:sz w:val="18"/>
          <w:szCs w:val="18"/>
        </w:rPr>
        <w:tab/>
      </w:r>
      <w:r w:rsidRPr="00B222DA">
        <w:rPr>
          <w:sz w:val="18"/>
          <w:szCs w:val="18"/>
        </w:rPr>
        <w:tab/>
        <w:t>Food and Agriculture Organization of the UN</w:t>
      </w:r>
    </w:p>
    <w:p w14:paraId="6AB1E2EF" w14:textId="559FD813" w:rsidR="00B222DA" w:rsidRPr="00B222DA" w:rsidRDefault="00B222DA" w:rsidP="00B222DA">
      <w:pPr>
        <w:tabs>
          <w:tab w:val="left" w:pos="2600"/>
          <w:tab w:val="left" w:pos="5500"/>
        </w:tabs>
        <w:rPr>
          <w:lang w:val="it-IT" w:eastAsia="ja-JP"/>
        </w:rPr>
      </w:pPr>
      <w:r w:rsidRPr="00B222DA">
        <w:rPr>
          <w:sz w:val="18"/>
          <w:szCs w:val="18"/>
        </w:rPr>
        <w:tab/>
      </w:r>
      <w:r w:rsidRPr="00B222DA">
        <w:rPr>
          <w:sz w:val="18"/>
          <w:szCs w:val="18"/>
        </w:rPr>
        <w:tab/>
      </w:r>
      <w:r w:rsidRPr="00B222DA">
        <w:rPr>
          <w:sz w:val="18"/>
          <w:szCs w:val="18"/>
          <w:lang w:val="it-IT"/>
        </w:rPr>
        <w:t xml:space="preserve">Viale delle Terme di Caracalla, </w:t>
      </w:r>
      <w:r w:rsidRPr="00B222DA">
        <w:rPr>
          <w:sz w:val="18"/>
          <w:szCs w:val="18"/>
          <w:lang w:val="it-IT"/>
        </w:rPr>
        <w:tab/>
      </w:r>
      <w:r w:rsidRPr="00B222DA">
        <w:rPr>
          <w:sz w:val="18"/>
          <w:szCs w:val="18"/>
          <w:lang w:val="it-IT"/>
        </w:rPr>
        <w:tab/>
      </w:r>
      <w:r w:rsidRPr="00B222DA">
        <w:rPr>
          <w:sz w:val="18"/>
          <w:szCs w:val="18"/>
          <w:lang w:val="it-IT"/>
        </w:rPr>
        <w:tab/>
      </w:r>
      <w:r w:rsidRPr="00B222DA">
        <w:rPr>
          <w:sz w:val="18"/>
          <w:szCs w:val="18"/>
          <w:lang w:val="it-IT"/>
        </w:rPr>
        <w:tab/>
      </w:r>
      <w:r w:rsidR="003308C9">
        <w:rPr>
          <w:sz w:val="18"/>
          <w:szCs w:val="18"/>
          <w:lang w:val="it-IT"/>
        </w:rPr>
        <w:tab/>
      </w:r>
      <w:r w:rsidRPr="00B222DA">
        <w:rPr>
          <w:sz w:val="18"/>
          <w:szCs w:val="18"/>
          <w:lang w:val="it-IT"/>
        </w:rPr>
        <w:t>00153 Rome, Italy</w:t>
      </w:r>
    </w:p>
    <w:p w14:paraId="455BE914" w14:textId="77777777" w:rsidR="000170B8" w:rsidRDefault="000170B8"/>
    <w:sectPr w:rsidR="000170B8" w:rsidSect="00EE5B03">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CF376" w14:textId="77777777" w:rsidR="00B222DA" w:rsidRDefault="00B222DA" w:rsidP="00B222DA">
      <w:r>
        <w:separator/>
      </w:r>
    </w:p>
  </w:endnote>
  <w:endnote w:type="continuationSeparator" w:id="0">
    <w:p w14:paraId="4133DEF0" w14:textId="77777777" w:rsidR="00B222DA" w:rsidRDefault="00B222DA" w:rsidP="00B2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D35B" w14:textId="7DDBDD01" w:rsidR="002A4328" w:rsidRDefault="002A4328" w:rsidP="00CE26F1">
    <w:pPr>
      <w:pStyle w:val="IPPFooter"/>
    </w:pPr>
    <w:r w:rsidRPr="002A4328">
      <w:t xml:space="preserve">Page </w:t>
    </w:r>
    <w:r>
      <w:t>2</w:t>
    </w:r>
    <w:r w:rsidRPr="002A4328">
      <w:t xml:space="preserve"> of </w:t>
    </w:r>
    <w:r>
      <w:t>4</w:t>
    </w:r>
    <w:r>
      <w:tab/>
    </w:r>
    <w:r w:rsidRPr="002A4328">
      <w:t>Internatio</w:t>
    </w:r>
    <w:r>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F2784" w14:textId="2F2B3CB7" w:rsidR="00B222DA" w:rsidRPr="00EF71F7" w:rsidRDefault="002A4328" w:rsidP="002A4328">
    <w:pPr>
      <w:pStyle w:val="IPPFooter"/>
    </w:pPr>
    <w:r w:rsidRPr="00B222DA">
      <w:t xml:space="preserve">International Plant Protection Convention </w:t>
    </w:r>
    <w:r>
      <w:tab/>
    </w:r>
    <w:r w:rsidR="00EF71F7" w:rsidRPr="00B222DA">
      <w:t>Page</w:t>
    </w:r>
    <w:r w:rsidR="00EF71F7">
      <w:t xml:space="preserve"> </w:t>
    </w:r>
    <w:r>
      <w:t>3</w:t>
    </w:r>
    <w:r w:rsidR="00EF71F7" w:rsidRPr="00B222DA">
      <w:t xml:space="preserve"> of </w:t>
    </w:r>
    <w:r w:rsidR="00EF71F7">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061B5" w14:textId="5AA4B6CE" w:rsidR="002A4328" w:rsidRDefault="002A4328" w:rsidP="002A4328">
    <w:pPr>
      <w:pStyle w:val="IPPFooter"/>
    </w:pPr>
    <w:r w:rsidRPr="002A4328">
      <w:t>International Plant P</w:t>
    </w:r>
    <w:r>
      <w:t>rotection Convention</w:t>
    </w:r>
    <w:r>
      <w:tab/>
      <w:t>Page 1 of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81B27" w14:textId="77777777" w:rsidR="00B222DA" w:rsidRDefault="00B222DA" w:rsidP="00B222DA">
      <w:r>
        <w:separator/>
      </w:r>
    </w:p>
  </w:footnote>
  <w:footnote w:type="continuationSeparator" w:id="0">
    <w:p w14:paraId="7C8523CD" w14:textId="77777777" w:rsidR="00B222DA" w:rsidRDefault="00B222DA" w:rsidP="00B22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FE100" w14:textId="46006ADA" w:rsidR="00EE5B03" w:rsidRDefault="00EE5B03" w:rsidP="00EE5B03">
    <w:pPr>
      <w:pStyle w:val="IPPHeader"/>
    </w:pPr>
    <w:r w:rsidRPr="00B222DA">
      <w:t>IPPC Procedure Manual for Standard Setting</w:t>
    </w:r>
    <w:r w:rsidRPr="00B222DA">
      <w:tab/>
      <w:t>TPPT – Submission form for PTs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7E7F5" w14:textId="77777777" w:rsidR="00B222DA" w:rsidRDefault="00B222DA" w:rsidP="00B222DA">
    <w:pPr>
      <w:pStyle w:val="IPPHeader"/>
    </w:pPr>
    <w:r w:rsidRPr="00B222DA">
      <w:t>IPPC Procedure Manual for Standard Setting</w:t>
    </w:r>
    <w:r w:rsidRPr="00B222DA">
      <w:tab/>
      <w:t>TPPT – Submission form for PTs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7EE92" w14:textId="38A5CE69" w:rsidR="00EE5B03" w:rsidRDefault="00EE5B03" w:rsidP="00EE5B03">
    <w:pPr>
      <w:pStyle w:val="IPPHeader"/>
    </w:pPr>
    <w:r w:rsidRPr="00B222DA">
      <w:t>IPPC Procedure Manual for Standard Setting</w:t>
    </w:r>
    <w:r w:rsidRPr="00B222DA">
      <w:tab/>
      <w:t>TPPT – Submission form for PTs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5D7F0AE2"/>
    <w:multiLevelType w:val="hybridMultilevel"/>
    <w:tmpl w:val="484AB53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num>
  <w:num w:numId="3">
    <w:abstractNumId w:val="1"/>
  </w:num>
  <w:num w:numId="4">
    <w:abstractNumId w:val="4"/>
  </w:num>
  <w:num w:numId="5">
    <w:abstractNumId w:val="11"/>
  </w:num>
  <w:num w:numId="6">
    <w:abstractNumId w:val="7"/>
  </w:num>
  <w:num w:numId="7">
    <w:abstractNumId w:val="5"/>
  </w:num>
  <w:num w:numId="8">
    <w:abstractNumId w:val="12"/>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1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defaultTabStop w:val="720"/>
  <w:evenAndOddHeaders/>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EAC"/>
    <w:rsid w:val="000170B8"/>
    <w:rsid w:val="0005671E"/>
    <w:rsid w:val="00066B22"/>
    <w:rsid w:val="000F2647"/>
    <w:rsid w:val="00101B66"/>
    <w:rsid w:val="001A7312"/>
    <w:rsid w:val="001A78BC"/>
    <w:rsid w:val="00230255"/>
    <w:rsid w:val="00261D57"/>
    <w:rsid w:val="00275A1E"/>
    <w:rsid w:val="002900DA"/>
    <w:rsid w:val="002A173A"/>
    <w:rsid w:val="002A4328"/>
    <w:rsid w:val="00326A12"/>
    <w:rsid w:val="003308C9"/>
    <w:rsid w:val="003372BF"/>
    <w:rsid w:val="003E33CB"/>
    <w:rsid w:val="0042595E"/>
    <w:rsid w:val="00434479"/>
    <w:rsid w:val="0045501F"/>
    <w:rsid w:val="00482C77"/>
    <w:rsid w:val="004C50C4"/>
    <w:rsid w:val="004E2EBC"/>
    <w:rsid w:val="004F6F46"/>
    <w:rsid w:val="005907EE"/>
    <w:rsid w:val="00595E90"/>
    <w:rsid w:val="005C7C13"/>
    <w:rsid w:val="005E0D08"/>
    <w:rsid w:val="005E57F3"/>
    <w:rsid w:val="00622CAB"/>
    <w:rsid w:val="00624EAC"/>
    <w:rsid w:val="0067640C"/>
    <w:rsid w:val="006978B7"/>
    <w:rsid w:val="006A11F0"/>
    <w:rsid w:val="006F1A3A"/>
    <w:rsid w:val="00762946"/>
    <w:rsid w:val="007D000A"/>
    <w:rsid w:val="007E270E"/>
    <w:rsid w:val="007F5D14"/>
    <w:rsid w:val="00816BF0"/>
    <w:rsid w:val="00830259"/>
    <w:rsid w:val="00854692"/>
    <w:rsid w:val="008A1F46"/>
    <w:rsid w:val="008C0206"/>
    <w:rsid w:val="00905FCD"/>
    <w:rsid w:val="009544C7"/>
    <w:rsid w:val="009551FF"/>
    <w:rsid w:val="00956800"/>
    <w:rsid w:val="009B66A0"/>
    <w:rsid w:val="009D79A0"/>
    <w:rsid w:val="00A26752"/>
    <w:rsid w:val="00A41553"/>
    <w:rsid w:val="00A705DC"/>
    <w:rsid w:val="00A771CE"/>
    <w:rsid w:val="00AF6847"/>
    <w:rsid w:val="00B222DA"/>
    <w:rsid w:val="00B23660"/>
    <w:rsid w:val="00B33DCA"/>
    <w:rsid w:val="00B918B1"/>
    <w:rsid w:val="00B925AD"/>
    <w:rsid w:val="00C068EE"/>
    <w:rsid w:val="00C23903"/>
    <w:rsid w:val="00C92861"/>
    <w:rsid w:val="00C97A27"/>
    <w:rsid w:val="00CA3853"/>
    <w:rsid w:val="00CB1A84"/>
    <w:rsid w:val="00CB2AFD"/>
    <w:rsid w:val="00CE26F1"/>
    <w:rsid w:val="00CF1415"/>
    <w:rsid w:val="00D15F2F"/>
    <w:rsid w:val="00D82A9D"/>
    <w:rsid w:val="00DC285E"/>
    <w:rsid w:val="00E10EC0"/>
    <w:rsid w:val="00E76AD4"/>
    <w:rsid w:val="00E96D3D"/>
    <w:rsid w:val="00EB72F4"/>
    <w:rsid w:val="00EE5B03"/>
    <w:rsid w:val="00EF71F7"/>
    <w:rsid w:val="00F07EDF"/>
    <w:rsid w:val="00F213D0"/>
    <w:rsid w:val="00F6758C"/>
    <w:rsid w:val="00F7149E"/>
    <w:rsid w:val="00FB3D8B"/>
    <w:rsid w:val="00FE2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address"/>
  <w:smartTagType w:namespaceuri="urn:schemas-microsoft-com:office:smarttags" w:name="Street"/>
  <w:shapeDefaults>
    <o:shapedefaults v:ext="edit" spidmax="26625"/>
    <o:shapelayout v:ext="edit">
      <o:idmap v:ext="edit" data="1"/>
    </o:shapelayout>
  </w:shapeDefaults>
  <w:decimalSymbol w:val="."/>
  <w:listSeparator w:val=","/>
  <w14:docId w14:val="5152EE0E"/>
  <w15:chartTrackingRefBased/>
  <w15:docId w15:val="{BA772F5E-EE53-46FE-9D10-54EC5D84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255"/>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23025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3025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3025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30255"/>
    <w:pPr>
      <w:tabs>
        <w:tab w:val="center" w:pos="4680"/>
        <w:tab w:val="right" w:pos="9360"/>
      </w:tabs>
    </w:pPr>
  </w:style>
  <w:style w:type="character" w:customStyle="1" w:styleId="HeaderChar">
    <w:name w:val="Header Char"/>
    <w:basedOn w:val="DefaultParagraphFont"/>
    <w:link w:val="Header"/>
    <w:rsid w:val="00230255"/>
    <w:rPr>
      <w:rFonts w:ascii="Times New Roman" w:eastAsia="MS Mincho" w:hAnsi="Times New Roman" w:cs="Times New Roman"/>
      <w:szCs w:val="24"/>
      <w:lang w:val="en-GB"/>
    </w:rPr>
  </w:style>
  <w:style w:type="paragraph" w:styleId="Footer">
    <w:name w:val="footer"/>
    <w:basedOn w:val="Normal"/>
    <w:link w:val="FooterChar"/>
    <w:rsid w:val="00230255"/>
    <w:pPr>
      <w:tabs>
        <w:tab w:val="center" w:pos="4680"/>
        <w:tab w:val="right" w:pos="9360"/>
      </w:tabs>
    </w:pPr>
  </w:style>
  <w:style w:type="character" w:customStyle="1" w:styleId="FooterChar">
    <w:name w:val="Footer Char"/>
    <w:basedOn w:val="DefaultParagraphFont"/>
    <w:link w:val="Footer"/>
    <w:rsid w:val="00230255"/>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230255"/>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230255"/>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230255"/>
    <w:rPr>
      <w:rFonts w:ascii="Calibri" w:eastAsia="MS Mincho" w:hAnsi="Calibri" w:cs="Times New Roman"/>
      <w:b/>
      <w:bCs/>
      <w:sz w:val="26"/>
      <w:szCs w:val="26"/>
      <w:lang w:val="en-GB"/>
    </w:rPr>
  </w:style>
  <w:style w:type="paragraph" w:styleId="FootnoteText">
    <w:name w:val="footnote text"/>
    <w:basedOn w:val="Normal"/>
    <w:link w:val="FootnoteTextChar"/>
    <w:semiHidden/>
    <w:rsid w:val="00230255"/>
    <w:pPr>
      <w:spacing w:before="60"/>
    </w:pPr>
    <w:rPr>
      <w:sz w:val="20"/>
    </w:rPr>
  </w:style>
  <w:style w:type="character" w:customStyle="1" w:styleId="FootnoteTextChar">
    <w:name w:val="Footnote Text Char"/>
    <w:basedOn w:val="DefaultParagraphFont"/>
    <w:link w:val="FootnoteText"/>
    <w:semiHidden/>
    <w:rsid w:val="00230255"/>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230255"/>
    <w:rPr>
      <w:vertAlign w:val="superscript"/>
    </w:rPr>
  </w:style>
  <w:style w:type="paragraph" w:customStyle="1" w:styleId="Style">
    <w:name w:val="Style"/>
    <w:basedOn w:val="Footer"/>
    <w:autoRedefine/>
    <w:qFormat/>
    <w:rsid w:val="0023025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30255"/>
    <w:rPr>
      <w:rFonts w:ascii="Arial" w:hAnsi="Arial"/>
      <w:b/>
      <w:sz w:val="18"/>
    </w:rPr>
  </w:style>
  <w:style w:type="paragraph" w:customStyle="1" w:styleId="IPPArialFootnote">
    <w:name w:val="IPP Arial Footnote"/>
    <w:basedOn w:val="IPPArialTable"/>
    <w:qFormat/>
    <w:rsid w:val="00230255"/>
    <w:pPr>
      <w:tabs>
        <w:tab w:val="left" w:pos="28"/>
      </w:tabs>
      <w:ind w:left="284" w:hanging="284"/>
    </w:pPr>
    <w:rPr>
      <w:sz w:val="16"/>
    </w:rPr>
  </w:style>
  <w:style w:type="paragraph" w:customStyle="1" w:styleId="IPPContentsHead">
    <w:name w:val="IPP ContentsHead"/>
    <w:basedOn w:val="IPPSubhead"/>
    <w:next w:val="IPPNormal"/>
    <w:qFormat/>
    <w:rsid w:val="00230255"/>
    <w:pPr>
      <w:spacing w:after="240"/>
    </w:pPr>
    <w:rPr>
      <w:sz w:val="24"/>
    </w:rPr>
  </w:style>
  <w:style w:type="table" w:styleId="TableGrid">
    <w:name w:val="Table Grid"/>
    <w:basedOn w:val="TableNormal"/>
    <w:rsid w:val="00230255"/>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30255"/>
    <w:rPr>
      <w:rFonts w:ascii="Tahoma" w:hAnsi="Tahoma" w:cs="Tahoma"/>
      <w:sz w:val="16"/>
      <w:szCs w:val="16"/>
    </w:rPr>
  </w:style>
  <w:style w:type="character" w:customStyle="1" w:styleId="BalloonTextChar">
    <w:name w:val="Balloon Text Char"/>
    <w:basedOn w:val="DefaultParagraphFont"/>
    <w:link w:val="BalloonText"/>
    <w:rsid w:val="00230255"/>
    <w:rPr>
      <w:rFonts w:ascii="Tahoma" w:eastAsia="MS Mincho" w:hAnsi="Tahoma" w:cs="Tahoma"/>
      <w:sz w:val="16"/>
      <w:szCs w:val="16"/>
      <w:lang w:val="en-GB"/>
    </w:rPr>
  </w:style>
  <w:style w:type="paragraph" w:customStyle="1" w:styleId="IPPBullet2">
    <w:name w:val="IPP Bullet2"/>
    <w:basedOn w:val="IPPNormal"/>
    <w:next w:val="IPPBullet1"/>
    <w:qFormat/>
    <w:rsid w:val="00230255"/>
    <w:pPr>
      <w:numPr>
        <w:numId w:val="5"/>
      </w:numPr>
      <w:tabs>
        <w:tab w:val="left" w:pos="1134"/>
      </w:tabs>
      <w:spacing w:after="60"/>
      <w:ind w:left="1134" w:hanging="567"/>
    </w:pPr>
  </w:style>
  <w:style w:type="paragraph" w:customStyle="1" w:styleId="IPPQuote">
    <w:name w:val="IPP Quote"/>
    <w:basedOn w:val="IPPNormal"/>
    <w:qFormat/>
    <w:rsid w:val="00230255"/>
    <w:pPr>
      <w:ind w:left="851" w:right="851"/>
    </w:pPr>
    <w:rPr>
      <w:sz w:val="18"/>
    </w:rPr>
  </w:style>
  <w:style w:type="paragraph" w:customStyle="1" w:styleId="IPPNormal">
    <w:name w:val="IPP Normal"/>
    <w:basedOn w:val="Normal"/>
    <w:qFormat/>
    <w:rsid w:val="00230255"/>
    <w:pPr>
      <w:spacing w:after="180"/>
    </w:pPr>
    <w:rPr>
      <w:rFonts w:eastAsia="Times"/>
    </w:rPr>
  </w:style>
  <w:style w:type="paragraph" w:customStyle="1" w:styleId="IPPIndentClose">
    <w:name w:val="IPP Indent Close"/>
    <w:basedOn w:val="IPPNormal"/>
    <w:qFormat/>
    <w:rsid w:val="00230255"/>
    <w:pPr>
      <w:tabs>
        <w:tab w:val="left" w:pos="2835"/>
      </w:tabs>
      <w:spacing w:after="60"/>
      <w:ind w:left="567"/>
    </w:pPr>
  </w:style>
  <w:style w:type="paragraph" w:customStyle="1" w:styleId="IPPIndent">
    <w:name w:val="IPP Indent"/>
    <w:basedOn w:val="IPPIndentClose"/>
    <w:qFormat/>
    <w:rsid w:val="00230255"/>
    <w:pPr>
      <w:spacing w:after="180"/>
    </w:pPr>
  </w:style>
  <w:style w:type="paragraph" w:customStyle="1" w:styleId="IPPFootnote">
    <w:name w:val="IPP Footnote"/>
    <w:basedOn w:val="IPPArialFootnote"/>
    <w:qFormat/>
    <w:rsid w:val="0023025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30255"/>
    <w:pPr>
      <w:keepNext/>
      <w:tabs>
        <w:tab w:val="left" w:pos="567"/>
      </w:tabs>
      <w:spacing w:before="120" w:after="120"/>
      <w:ind w:left="567" w:hanging="567"/>
    </w:pPr>
    <w:rPr>
      <w:b/>
      <w:i/>
    </w:rPr>
  </w:style>
  <w:style w:type="character" w:customStyle="1" w:styleId="IPPnormalitalics">
    <w:name w:val="IPP normal italics"/>
    <w:basedOn w:val="DefaultParagraphFont"/>
    <w:rsid w:val="00230255"/>
    <w:rPr>
      <w:rFonts w:ascii="Times New Roman" w:hAnsi="Times New Roman"/>
      <w:i/>
      <w:sz w:val="22"/>
      <w:lang w:val="en-US"/>
    </w:rPr>
  </w:style>
  <w:style w:type="character" w:customStyle="1" w:styleId="IPPNormalbold">
    <w:name w:val="IPP Normal bold"/>
    <w:basedOn w:val="PlainTextChar"/>
    <w:rsid w:val="00230255"/>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23025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3025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30255"/>
    <w:pPr>
      <w:keepNext/>
      <w:ind w:left="567" w:hanging="567"/>
      <w:jc w:val="left"/>
    </w:pPr>
    <w:rPr>
      <w:b/>
      <w:bCs/>
      <w:iCs/>
      <w:szCs w:val="22"/>
    </w:rPr>
  </w:style>
  <w:style w:type="character" w:customStyle="1" w:styleId="IPPNormalunderlined">
    <w:name w:val="IPP Normal underlined"/>
    <w:basedOn w:val="DefaultParagraphFont"/>
    <w:rsid w:val="00230255"/>
    <w:rPr>
      <w:rFonts w:ascii="Times New Roman" w:hAnsi="Times New Roman"/>
      <w:sz w:val="22"/>
      <w:u w:val="single"/>
      <w:lang w:val="en-US"/>
    </w:rPr>
  </w:style>
  <w:style w:type="paragraph" w:customStyle="1" w:styleId="IPPBullet1">
    <w:name w:val="IPP Bullet1"/>
    <w:basedOn w:val="IPPBullet1Last"/>
    <w:qFormat/>
    <w:rsid w:val="00230255"/>
    <w:pPr>
      <w:numPr>
        <w:numId w:val="18"/>
      </w:numPr>
      <w:spacing w:after="60"/>
      <w:ind w:left="567" w:hanging="567"/>
    </w:pPr>
    <w:rPr>
      <w:lang w:val="en-US"/>
    </w:rPr>
  </w:style>
  <w:style w:type="paragraph" w:customStyle="1" w:styleId="IPPBullet1Last">
    <w:name w:val="IPP Bullet1Last"/>
    <w:basedOn w:val="IPPNormal"/>
    <w:next w:val="IPPNormal"/>
    <w:autoRedefine/>
    <w:qFormat/>
    <w:rsid w:val="00230255"/>
    <w:pPr>
      <w:numPr>
        <w:numId w:val="6"/>
      </w:numPr>
    </w:pPr>
  </w:style>
  <w:style w:type="character" w:customStyle="1" w:styleId="IPPNormalstrikethrough">
    <w:name w:val="IPP Normal strikethrough"/>
    <w:rsid w:val="00230255"/>
    <w:rPr>
      <w:rFonts w:ascii="Times New Roman" w:hAnsi="Times New Roman"/>
      <w:strike/>
      <w:dstrike w:val="0"/>
      <w:sz w:val="22"/>
    </w:rPr>
  </w:style>
  <w:style w:type="paragraph" w:customStyle="1" w:styleId="IPPTitle16pt">
    <w:name w:val="IPP Title16pt"/>
    <w:basedOn w:val="Normal"/>
    <w:qFormat/>
    <w:rsid w:val="0023025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30255"/>
    <w:pPr>
      <w:spacing w:after="360"/>
      <w:jc w:val="center"/>
    </w:pPr>
    <w:rPr>
      <w:rFonts w:ascii="Arial" w:hAnsi="Arial" w:cs="Arial"/>
      <w:b/>
      <w:bCs/>
      <w:sz w:val="36"/>
      <w:szCs w:val="36"/>
    </w:rPr>
  </w:style>
  <w:style w:type="paragraph" w:customStyle="1" w:styleId="IPPHeader">
    <w:name w:val="IPP Header"/>
    <w:basedOn w:val="Normal"/>
    <w:qFormat/>
    <w:rsid w:val="0023025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30255"/>
    <w:pPr>
      <w:keepNext/>
      <w:tabs>
        <w:tab w:val="left" w:pos="567"/>
      </w:tabs>
      <w:spacing w:before="120"/>
      <w:jc w:val="left"/>
      <w:outlineLvl w:val="1"/>
    </w:pPr>
    <w:rPr>
      <w:b/>
      <w:sz w:val="24"/>
    </w:rPr>
  </w:style>
  <w:style w:type="numbering" w:customStyle="1" w:styleId="IPPParagraphnumberedlist">
    <w:name w:val="IPP Paragraph numbered list"/>
    <w:rsid w:val="00230255"/>
    <w:pPr>
      <w:numPr>
        <w:numId w:val="4"/>
      </w:numPr>
    </w:pPr>
  </w:style>
  <w:style w:type="paragraph" w:customStyle="1" w:styleId="IPPNormalCloseSpace">
    <w:name w:val="IPP NormalCloseSpace"/>
    <w:basedOn w:val="Normal"/>
    <w:qFormat/>
    <w:rsid w:val="00230255"/>
    <w:pPr>
      <w:keepNext/>
      <w:spacing w:after="60"/>
    </w:pPr>
  </w:style>
  <w:style w:type="paragraph" w:customStyle="1" w:styleId="IPPHeading2">
    <w:name w:val="IPP Heading2"/>
    <w:basedOn w:val="IPPNormal"/>
    <w:next w:val="IPPNormal"/>
    <w:qFormat/>
    <w:rsid w:val="0023025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3025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30255"/>
    <w:pPr>
      <w:tabs>
        <w:tab w:val="right" w:leader="dot" w:pos="9072"/>
      </w:tabs>
      <w:spacing w:before="240"/>
      <w:ind w:left="567" w:hanging="567"/>
    </w:pPr>
  </w:style>
  <w:style w:type="paragraph" w:styleId="TOC2">
    <w:name w:val="toc 2"/>
    <w:basedOn w:val="TOC1"/>
    <w:next w:val="Normal"/>
    <w:autoRedefine/>
    <w:uiPriority w:val="39"/>
    <w:rsid w:val="00230255"/>
    <w:pPr>
      <w:keepNext w:val="0"/>
      <w:tabs>
        <w:tab w:val="left" w:pos="425"/>
      </w:tabs>
      <w:spacing w:before="120" w:after="0"/>
      <w:ind w:left="425" w:right="284" w:hanging="425"/>
    </w:pPr>
  </w:style>
  <w:style w:type="paragraph" w:styleId="TOC3">
    <w:name w:val="toc 3"/>
    <w:basedOn w:val="TOC2"/>
    <w:next w:val="Normal"/>
    <w:autoRedefine/>
    <w:uiPriority w:val="39"/>
    <w:rsid w:val="00230255"/>
    <w:pPr>
      <w:tabs>
        <w:tab w:val="left" w:pos="1276"/>
      </w:tabs>
      <w:spacing w:before="60"/>
      <w:ind w:left="1276" w:hanging="851"/>
    </w:pPr>
    <w:rPr>
      <w:rFonts w:eastAsia="Times"/>
    </w:rPr>
  </w:style>
  <w:style w:type="paragraph" w:styleId="TOC4">
    <w:name w:val="toc 4"/>
    <w:basedOn w:val="Normal"/>
    <w:next w:val="Normal"/>
    <w:autoRedefine/>
    <w:uiPriority w:val="39"/>
    <w:rsid w:val="00230255"/>
    <w:pPr>
      <w:spacing w:after="120"/>
      <w:ind w:left="660"/>
    </w:pPr>
    <w:rPr>
      <w:rFonts w:eastAsia="Times"/>
      <w:lang w:val="en-AU"/>
    </w:rPr>
  </w:style>
  <w:style w:type="paragraph" w:styleId="TOC5">
    <w:name w:val="toc 5"/>
    <w:basedOn w:val="Normal"/>
    <w:next w:val="Normal"/>
    <w:autoRedefine/>
    <w:uiPriority w:val="39"/>
    <w:rsid w:val="00230255"/>
    <w:pPr>
      <w:spacing w:after="120"/>
      <w:ind w:left="880"/>
    </w:pPr>
    <w:rPr>
      <w:rFonts w:eastAsia="Times"/>
      <w:lang w:val="en-AU"/>
    </w:rPr>
  </w:style>
  <w:style w:type="paragraph" w:styleId="TOC6">
    <w:name w:val="toc 6"/>
    <w:basedOn w:val="Normal"/>
    <w:next w:val="Normal"/>
    <w:autoRedefine/>
    <w:uiPriority w:val="39"/>
    <w:rsid w:val="00230255"/>
    <w:pPr>
      <w:spacing w:after="120"/>
      <w:ind w:left="1100"/>
    </w:pPr>
    <w:rPr>
      <w:rFonts w:eastAsia="Times"/>
      <w:lang w:val="en-AU"/>
    </w:rPr>
  </w:style>
  <w:style w:type="paragraph" w:styleId="TOC7">
    <w:name w:val="toc 7"/>
    <w:basedOn w:val="Normal"/>
    <w:next w:val="Normal"/>
    <w:autoRedefine/>
    <w:uiPriority w:val="39"/>
    <w:rsid w:val="00230255"/>
    <w:pPr>
      <w:spacing w:after="120"/>
      <w:ind w:left="1320"/>
    </w:pPr>
    <w:rPr>
      <w:rFonts w:eastAsia="Times"/>
      <w:lang w:val="en-AU"/>
    </w:rPr>
  </w:style>
  <w:style w:type="paragraph" w:styleId="TOC8">
    <w:name w:val="toc 8"/>
    <w:basedOn w:val="Normal"/>
    <w:next w:val="Normal"/>
    <w:autoRedefine/>
    <w:uiPriority w:val="39"/>
    <w:rsid w:val="00230255"/>
    <w:pPr>
      <w:spacing w:after="120"/>
      <w:ind w:left="1540"/>
    </w:pPr>
    <w:rPr>
      <w:rFonts w:eastAsia="Times"/>
      <w:lang w:val="en-AU"/>
    </w:rPr>
  </w:style>
  <w:style w:type="paragraph" w:styleId="TOC9">
    <w:name w:val="toc 9"/>
    <w:basedOn w:val="Normal"/>
    <w:next w:val="Normal"/>
    <w:autoRedefine/>
    <w:uiPriority w:val="39"/>
    <w:rsid w:val="00230255"/>
    <w:pPr>
      <w:spacing w:after="120"/>
      <w:ind w:left="1760"/>
    </w:pPr>
    <w:rPr>
      <w:rFonts w:eastAsia="Times"/>
      <w:lang w:val="en-AU"/>
    </w:rPr>
  </w:style>
  <w:style w:type="paragraph" w:customStyle="1" w:styleId="IPPReferences">
    <w:name w:val="IPP References"/>
    <w:basedOn w:val="IPPNormal"/>
    <w:qFormat/>
    <w:rsid w:val="00230255"/>
    <w:pPr>
      <w:spacing w:after="60"/>
      <w:ind w:left="567" w:hanging="567"/>
    </w:pPr>
  </w:style>
  <w:style w:type="paragraph" w:customStyle="1" w:styleId="IPPArial">
    <w:name w:val="IPP Arial"/>
    <w:basedOn w:val="IPPNormal"/>
    <w:qFormat/>
    <w:rsid w:val="00230255"/>
    <w:pPr>
      <w:spacing w:after="0"/>
    </w:pPr>
    <w:rPr>
      <w:rFonts w:ascii="Arial" w:hAnsi="Arial"/>
      <w:sz w:val="18"/>
    </w:rPr>
  </w:style>
  <w:style w:type="paragraph" w:customStyle="1" w:styleId="IPPArialTable">
    <w:name w:val="IPP Arial Table"/>
    <w:basedOn w:val="IPPArial"/>
    <w:qFormat/>
    <w:rsid w:val="00230255"/>
    <w:pPr>
      <w:spacing w:before="60" w:after="60"/>
      <w:jc w:val="left"/>
    </w:pPr>
  </w:style>
  <w:style w:type="paragraph" w:customStyle="1" w:styleId="IPPHeaderlandscape">
    <w:name w:val="IPP Header landscape"/>
    <w:basedOn w:val="IPPHeader"/>
    <w:qFormat/>
    <w:rsid w:val="0023025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3025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30255"/>
    <w:rPr>
      <w:rFonts w:ascii="Courier" w:eastAsia="Times" w:hAnsi="Courier" w:cs="Times New Roman"/>
      <w:sz w:val="21"/>
      <w:szCs w:val="21"/>
      <w:lang w:val="en-AU"/>
    </w:rPr>
  </w:style>
  <w:style w:type="paragraph" w:customStyle="1" w:styleId="IPPLetterList">
    <w:name w:val="IPP LetterList"/>
    <w:basedOn w:val="IPPBullet2"/>
    <w:qFormat/>
    <w:rsid w:val="00230255"/>
    <w:pPr>
      <w:numPr>
        <w:numId w:val="1"/>
      </w:numPr>
      <w:jc w:val="left"/>
    </w:pPr>
  </w:style>
  <w:style w:type="paragraph" w:customStyle="1" w:styleId="IPPLetterListIndent">
    <w:name w:val="IPP LetterList Indent"/>
    <w:basedOn w:val="IPPLetterList"/>
    <w:qFormat/>
    <w:rsid w:val="00230255"/>
    <w:pPr>
      <w:numPr>
        <w:numId w:val="2"/>
      </w:numPr>
    </w:pPr>
  </w:style>
  <w:style w:type="paragraph" w:customStyle="1" w:styleId="IPPFooterLandscape">
    <w:name w:val="IPP Footer Landscape"/>
    <w:basedOn w:val="IPPHeaderlandscape"/>
    <w:qFormat/>
    <w:rsid w:val="00230255"/>
    <w:pPr>
      <w:pBdr>
        <w:top w:val="single" w:sz="4" w:space="1" w:color="auto"/>
        <w:bottom w:val="none" w:sz="0" w:space="0" w:color="auto"/>
      </w:pBdr>
      <w:jc w:val="right"/>
    </w:pPr>
    <w:rPr>
      <w:b/>
    </w:rPr>
  </w:style>
  <w:style w:type="paragraph" w:customStyle="1" w:styleId="IPPSubheadSpace">
    <w:name w:val="IPP Subhead Space"/>
    <w:basedOn w:val="IPPSubhead"/>
    <w:qFormat/>
    <w:rsid w:val="00230255"/>
    <w:pPr>
      <w:tabs>
        <w:tab w:val="left" w:pos="567"/>
      </w:tabs>
      <w:spacing w:before="60" w:after="60"/>
    </w:pPr>
  </w:style>
  <w:style w:type="paragraph" w:customStyle="1" w:styleId="IPPSubheadSpaceAfter">
    <w:name w:val="IPP Subhead SpaceAfter"/>
    <w:basedOn w:val="IPPSubhead"/>
    <w:qFormat/>
    <w:rsid w:val="00230255"/>
    <w:pPr>
      <w:spacing w:after="60"/>
    </w:pPr>
  </w:style>
  <w:style w:type="paragraph" w:customStyle="1" w:styleId="IPPHdg1Num">
    <w:name w:val="IPP Hdg1Num"/>
    <w:basedOn w:val="IPPHeading1"/>
    <w:next w:val="IPPNormal"/>
    <w:qFormat/>
    <w:rsid w:val="00230255"/>
    <w:pPr>
      <w:numPr>
        <w:numId w:val="7"/>
      </w:numPr>
    </w:pPr>
  </w:style>
  <w:style w:type="paragraph" w:customStyle="1" w:styleId="IPPHdg2Num">
    <w:name w:val="IPP Hdg2Num"/>
    <w:basedOn w:val="IPPHeading2"/>
    <w:next w:val="IPPNormal"/>
    <w:qFormat/>
    <w:rsid w:val="00230255"/>
    <w:pPr>
      <w:numPr>
        <w:ilvl w:val="1"/>
        <w:numId w:val="8"/>
      </w:numPr>
    </w:pPr>
  </w:style>
  <w:style w:type="paragraph" w:customStyle="1" w:styleId="IPPNumberedList">
    <w:name w:val="IPP NumberedList"/>
    <w:basedOn w:val="IPPBullet1"/>
    <w:qFormat/>
    <w:rsid w:val="00230255"/>
    <w:pPr>
      <w:numPr>
        <w:numId w:val="16"/>
      </w:numPr>
    </w:pPr>
  </w:style>
  <w:style w:type="character" w:styleId="Strong">
    <w:name w:val="Strong"/>
    <w:basedOn w:val="DefaultParagraphFont"/>
    <w:qFormat/>
    <w:rsid w:val="00230255"/>
    <w:rPr>
      <w:b/>
      <w:bCs/>
    </w:rPr>
  </w:style>
  <w:style w:type="paragraph" w:styleId="ListParagraph">
    <w:name w:val="List Paragraph"/>
    <w:basedOn w:val="Normal"/>
    <w:uiPriority w:val="34"/>
    <w:qFormat/>
    <w:rsid w:val="00230255"/>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230255"/>
    <w:pPr>
      <w:numPr>
        <w:numId w:val="10"/>
      </w:numPr>
    </w:pPr>
    <w:rPr>
      <w:lang w:val="en-US"/>
    </w:rPr>
  </w:style>
  <w:style w:type="paragraph" w:customStyle="1" w:styleId="IPPParagraphnumberingclose">
    <w:name w:val="IPP Paragraph numbering close"/>
    <w:basedOn w:val="IPPParagraphnumbering"/>
    <w:qFormat/>
    <w:rsid w:val="00230255"/>
    <w:pPr>
      <w:keepNext/>
      <w:spacing w:after="60"/>
    </w:pPr>
  </w:style>
  <w:style w:type="paragraph" w:customStyle="1" w:styleId="IPPNumberedListLast">
    <w:name w:val="IPP NumberedListLast"/>
    <w:basedOn w:val="IPPNumberedList"/>
    <w:qFormat/>
    <w:rsid w:val="00230255"/>
    <w:pPr>
      <w:spacing w:after="180"/>
    </w:pPr>
  </w:style>
  <w:style w:type="character" w:styleId="CommentReference">
    <w:name w:val="annotation reference"/>
    <w:basedOn w:val="DefaultParagraphFont"/>
    <w:uiPriority w:val="99"/>
    <w:semiHidden/>
    <w:unhideWhenUsed/>
    <w:rsid w:val="00B222DA"/>
    <w:rPr>
      <w:sz w:val="16"/>
      <w:szCs w:val="16"/>
    </w:rPr>
  </w:style>
  <w:style w:type="paragraph" w:styleId="CommentText">
    <w:name w:val="annotation text"/>
    <w:basedOn w:val="Normal"/>
    <w:link w:val="CommentTextChar"/>
    <w:uiPriority w:val="99"/>
    <w:semiHidden/>
    <w:unhideWhenUsed/>
    <w:rsid w:val="00B222DA"/>
    <w:rPr>
      <w:sz w:val="20"/>
      <w:szCs w:val="20"/>
    </w:rPr>
  </w:style>
  <w:style w:type="character" w:customStyle="1" w:styleId="CommentTextChar">
    <w:name w:val="Comment Text Char"/>
    <w:basedOn w:val="DefaultParagraphFont"/>
    <w:link w:val="CommentText"/>
    <w:uiPriority w:val="99"/>
    <w:semiHidden/>
    <w:rsid w:val="00B222D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2DA"/>
    <w:rPr>
      <w:b/>
      <w:bCs/>
    </w:rPr>
  </w:style>
  <w:style w:type="character" w:customStyle="1" w:styleId="CommentSubjectChar">
    <w:name w:val="Comment Subject Char"/>
    <w:basedOn w:val="CommentTextChar"/>
    <w:link w:val="CommentSubject"/>
    <w:uiPriority w:val="99"/>
    <w:semiHidden/>
    <w:rsid w:val="00B222D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EE5B03"/>
    <w:rPr>
      <w:color w:val="0563C1" w:themeColor="hyperlink"/>
      <w:u w:val="single"/>
    </w:rPr>
  </w:style>
  <w:style w:type="paragraph" w:styleId="BodyText">
    <w:name w:val="Body Text"/>
    <w:basedOn w:val="Normal"/>
    <w:link w:val="BodyTextChar"/>
    <w:rsid w:val="00DC285E"/>
    <w:rPr>
      <w:rFonts w:eastAsia="Times New Roman"/>
      <w:sz w:val="24"/>
      <w:szCs w:val="20"/>
    </w:rPr>
  </w:style>
  <w:style w:type="character" w:customStyle="1" w:styleId="BodyTextChar">
    <w:name w:val="Body Text Char"/>
    <w:basedOn w:val="DefaultParagraphFont"/>
    <w:link w:val="BodyText"/>
    <w:rsid w:val="00DC285E"/>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hyperlink" Target="mailto:ippc@fao.or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ppc.int/en/publications/59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ppc@fao.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CD6B3-F8A5-45E1-BF47-259F26432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Template>
  <TotalTime>198</TotalTime>
  <Pages>12</Pages>
  <Words>6220</Words>
  <Characters>35454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41591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Kiss, Janka (AGDI)</dc:creator>
  <cp:keywords/>
  <dc:description/>
  <cp:lastModifiedBy>Bruce Hancocks</cp:lastModifiedBy>
  <cp:revision>81</cp:revision>
  <dcterms:created xsi:type="dcterms:W3CDTF">2017-01-24T14:58:00Z</dcterms:created>
  <dcterms:modified xsi:type="dcterms:W3CDTF">2017-06-01T00:31:00Z</dcterms:modified>
</cp:coreProperties>
</file>