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2DA" w:rsidRPr="00B222DA" w:rsidRDefault="00B222DA" w:rsidP="00B222DA">
      <w:pPr>
        <w:keepNext/>
        <w:tabs>
          <w:tab w:val="left" w:pos="567"/>
        </w:tabs>
        <w:spacing w:before="120" w:after="120"/>
        <w:ind w:left="567" w:hanging="567"/>
        <w:jc w:val="center"/>
        <w:rPr>
          <w:rFonts w:eastAsia="Times"/>
          <w:b/>
          <w:i/>
        </w:rPr>
      </w:pPr>
      <w:r w:rsidRPr="00B222DA">
        <w:rPr>
          <w:rFonts w:eastAsia="Times"/>
          <w:b/>
          <w:i/>
        </w:rPr>
        <w:t>Submission form for phytosanitary treatments</w:t>
      </w:r>
    </w:p>
    <w:p w:rsidR="00B222DA" w:rsidRPr="00B222DA" w:rsidRDefault="00B222DA" w:rsidP="00B222DA">
      <w:pPr>
        <w:spacing w:before="120" w:after="120"/>
        <w:jc w:val="center"/>
        <w:rPr>
          <w:i/>
          <w:szCs w:val="28"/>
        </w:rPr>
      </w:pPr>
      <w:r w:rsidRPr="00B222DA">
        <w:rPr>
          <w:i/>
          <w:szCs w:val="28"/>
        </w:rPr>
        <w:t>(Reviewed by TPPT March 2016)</w:t>
      </w:r>
    </w:p>
    <w:p w:rsidR="00B222DA" w:rsidRPr="00B222DA" w:rsidRDefault="00B222DA" w:rsidP="00C56D07">
      <w:pPr>
        <w:tabs>
          <w:tab w:val="left" w:pos="9360"/>
        </w:tabs>
        <w:spacing w:before="600" w:after="240"/>
        <w:ind w:right="43"/>
        <w:jc w:val="left"/>
      </w:pPr>
      <w:r w:rsidRPr="00B222DA">
        <w:rPr>
          <w:u w:val="single"/>
        </w:rPr>
        <w:t xml:space="preserve">Name of </w:t>
      </w:r>
      <w:proofErr w:type="gramStart"/>
      <w:r w:rsidRPr="00B222DA">
        <w:rPr>
          <w:u w:val="single"/>
        </w:rPr>
        <w:t>Country</w:t>
      </w:r>
      <w:r w:rsidR="005E280C">
        <w:rPr>
          <w:u w:val="single"/>
        </w:rPr>
        <w:t xml:space="preserve"> </w:t>
      </w:r>
      <w:r w:rsidRPr="00B222DA">
        <w:rPr>
          <w:u w:val="single"/>
        </w:rPr>
        <w:t>:</w:t>
      </w:r>
      <w:proofErr w:type="gramEnd"/>
      <w:r w:rsidR="00C56D07">
        <w:rPr>
          <w:u w:val="single"/>
        </w:rPr>
        <w:t xml:space="preserve"> Belgium</w:t>
      </w:r>
    </w:p>
    <w:p w:rsidR="00B222DA" w:rsidRPr="00B222DA" w:rsidRDefault="00312477" w:rsidP="00B222DA">
      <w:pPr>
        <w:spacing w:after="180"/>
        <w:rPr>
          <w:rFonts w:eastAsia="Times"/>
          <w:sz w:val="18"/>
          <w:szCs w:val="18"/>
        </w:rPr>
      </w:pPr>
      <w:hyperlink r:id="rId8" w:history="1">
        <w:r w:rsidR="00B222DA" w:rsidRPr="00B222DA">
          <w:rPr>
            <w:rFonts w:eastAsia="Times"/>
            <w:color w:val="3366FF"/>
            <w:sz w:val="18"/>
            <w:szCs w:val="18"/>
            <w:u w:val="single"/>
          </w:rPr>
          <w:t>Click here</w:t>
        </w:r>
      </w:hyperlink>
      <w:r w:rsidR="00B222DA" w:rsidRPr="00B222DA">
        <w:rPr>
          <w:rFonts w:eastAsia="Times"/>
          <w:sz w:val="18"/>
          <w:szCs w:val="18"/>
        </w:rPr>
        <w:t xml:space="preserve"> to find the IPPC Procedure Manual for Standard Setting on the IPP (</w:t>
      </w:r>
      <w:hyperlink r:id="rId9" w:history="1">
        <w:r w:rsidR="00B222DA" w:rsidRPr="00B222DA">
          <w:rPr>
            <w:rFonts w:eastAsia="Times"/>
            <w:color w:val="3366FF"/>
            <w:sz w:val="18"/>
            <w:szCs w:val="18"/>
            <w:u w:val="single"/>
          </w:rPr>
          <w:t>www.ippc.int</w:t>
        </w:r>
      </w:hyperlink>
      <w:r w:rsidR="00B222DA" w:rsidRPr="00B222DA">
        <w:rPr>
          <w:rFonts w:eastAsia="Times"/>
          <w:sz w:val="18"/>
          <w:szCs w:val="18"/>
        </w:rPr>
        <w:t>), where you can download this form.</w:t>
      </w:r>
    </w:p>
    <w:p w:rsidR="00B222DA" w:rsidRPr="00B222DA" w:rsidRDefault="00B222DA" w:rsidP="00B222DA">
      <w:pPr>
        <w:rPr>
          <w:b/>
          <w:u w:val="single"/>
          <w:lang w:eastAsia="ja-JP"/>
        </w:rPr>
      </w:pPr>
      <w:r w:rsidRPr="00B222DA">
        <w:rPr>
          <w:b/>
          <w:u w:val="single"/>
          <w:lang w:eastAsia="ja-JP"/>
        </w:rPr>
        <w:t>S</w:t>
      </w:r>
      <w:r w:rsidRPr="00B222DA">
        <w:rPr>
          <w:rFonts w:hint="eastAsia"/>
          <w:b/>
          <w:u w:val="single"/>
          <w:lang w:eastAsia="ja-JP"/>
        </w:rPr>
        <w:t>ubmission number</w:t>
      </w:r>
      <w:r w:rsidRPr="00B222DA">
        <w:rPr>
          <w:b/>
          <w:u w:val="single"/>
          <w:lang w:eastAsia="ja-JP"/>
        </w:rPr>
        <w:t xml:space="preserve"> (Secretariat Use Only): </w:t>
      </w:r>
    </w:p>
    <w:p w:rsidR="008A1F46" w:rsidRDefault="00B222DA" w:rsidP="008A1F46">
      <w:pPr>
        <w:spacing w:before="120" w:after="180"/>
        <w:rPr>
          <w:rFonts w:eastAsia="Times"/>
        </w:rPr>
      </w:pPr>
      <w:r w:rsidRPr="00B222DA">
        <w:rPr>
          <w:rFonts w:eastAsia="Times"/>
        </w:rPr>
        <w:t>Complete the following form, preferably in electronic format, and submit by e-mail to the IPPC Secretariat (</w:t>
      </w:r>
      <w:hyperlink r:id="rId10" w:history="1">
        <w:r w:rsidRPr="00B222DA">
          <w:rPr>
            <w:rFonts w:eastAsia="Times"/>
            <w:color w:val="3366FF"/>
            <w:u w:val="single"/>
          </w:rPr>
          <w:t>ippc@fao.org</w:t>
        </w:r>
      </w:hyperlink>
      <w:r w:rsidRPr="00B222DA">
        <w:rPr>
          <w:rFonts w:eastAsia="Times"/>
        </w:rPr>
        <w:t>)</w:t>
      </w:r>
      <w:r w:rsidR="008A1F46">
        <w:rPr>
          <w:rFonts w:eastAsia="Times"/>
        </w:rPr>
        <w:t>. The call will remain open, but if you wish your submission to be considered by the TPPT in their next meeting, please send it before the 5 June 2017.</w:t>
      </w:r>
    </w:p>
    <w:p w:rsidR="001A78BC" w:rsidRPr="0068698B" w:rsidRDefault="00B222DA" w:rsidP="001A78BC">
      <w:pPr>
        <w:pStyle w:val="IPPNormal"/>
        <w:rPr>
          <w:lang w:val="en-CA" w:eastAsia="en-CA"/>
        </w:rPr>
      </w:pPr>
      <w:r w:rsidRPr="00B222DA">
        <w:t>Please use one form per phytosanitary treatment. An electronic version of this form is available on the International Phytosanitary Portal (IPP) at</w:t>
      </w:r>
      <w:r w:rsidR="00EE5B03">
        <w:t xml:space="preserve"> </w:t>
      </w:r>
      <w:hyperlink r:id="rId11" w:history="1">
        <w:r w:rsidR="00EE5B03" w:rsidRPr="00EE5B03">
          <w:rPr>
            <w:rStyle w:val="Hyperlink"/>
          </w:rPr>
          <w:t>https://www.ippc.int/en/publications/1089/</w:t>
        </w:r>
      </w:hyperlink>
      <w:r w:rsidRPr="00B222DA">
        <w:t>. Incomplete submissions will be returned. Please save the completed submission form with the following file name: COUNTRY or RPPO NAME –Title of treatment.doc, prior to submitting to the IPPC Secretariat via e-mail.</w:t>
      </w:r>
      <w:r w:rsidR="001A78BC">
        <w:t xml:space="preserve"> T</w:t>
      </w:r>
      <w:r w:rsidR="001A78BC" w:rsidRPr="0068698B">
        <w:rPr>
          <w:lang w:val="en-CA" w:eastAsia="en-CA"/>
        </w:rPr>
        <w:t xml:space="preserve">he words “Call for Phytosanitary Treatments” should be placed in the subject line of the email message. </w:t>
      </w:r>
    </w:p>
    <w:p w:rsidR="008F636C" w:rsidRDefault="008F636C" w:rsidP="008F636C">
      <w:pPr>
        <w:spacing w:after="180"/>
        <w:rPr>
          <w:rFonts w:eastAsia="Times"/>
        </w:rPr>
      </w:pPr>
      <w:r w:rsidRPr="00B222DA">
        <w:rPr>
          <w:rFonts w:eastAsia="Times"/>
        </w:rPr>
        <w:t>Copies of all relevant supporting information and publications should be supplied with the treatment submission, preferably in PDF format, for ease of subsequent distribution.</w:t>
      </w:r>
    </w:p>
    <w:p w:rsidR="00B222DA" w:rsidRPr="00B222DA" w:rsidRDefault="008F636C" w:rsidP="00B222DA">
      <w:pPr>
        <w:spacing w:after="180"/>
        <w:rPr>
          <w:rFonts w:eastAsia="Times"/>
        </w:rPr>
      </w:pPr>
      <w:r>
        <w:rPr>
          <w:rFonts w:eastAsia="Times"/>
        </w:rPr>
        <w:t>Submitters are</w:t>
      </w:r>
      <w:r w:rsidRPr="00F6758C">
        <w:rPr>
          <w:rFonts w:eastAsia="Times"/>
        </w:rPr>
        <w:t xml:space="preserve"> encourage</w:t>
      </w:r>
      <w:r>
        <w:rPr>
          <w:rFonts w:eastAsia="Times"/>
        </w:rPr>
        <w:t>d</w:t>
      </w:r>
      <w:r w:rsidRPr="00F6758C">
        <w:rPr>
          <w:rFonts w:eastAsia="Times"/>
        </w:rPr>
        <w:t xml:space="preserve"> to make all supporting d</w:t>
      </w:r>
      <w:r>
        <w:rPr>
          <w:rFonts w:eastAsia="Times"/>
        </w:rPr>
        <w:t>ocumentation available publicly. If you allow the public</w:t>
      </w:r>
      <w:r w:rsidRPr="00F6758C">
        <w:rPr>
          <w:rFonts w:eastAsia="Times"/>
        </w:rPr>
        <w:t xml:space="preserve"> release of </w:t>
      </w:r>
      <w:r>
        <w:rPr>
          <w:rFonts w:eastAsia="Times"/>
        </w:rPr>
        <w:t>your</w:t>
      </w:r>
      <w:r w:rsidRPr="00F6758C">
        <w:rPr>
          <w:rFonts w:eastAsia="Times"/>
        </w:rPr>
        <w:t xml:space="preserve"> submission and supporting documents</w:t>
      </w:r>
      <w:r>
        <w:rPr>
          <w:rFonts w:eastAsia="Times"/>
        </w:rPr>
        <w:t>, please check the relevant box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886"/>
        <w:gridCol w:w="2718"/>
      </w:tblGrid>
      <w:tr w:rsidR="00B222DA" w:rsidRPr="00B222DA" w:rsidTr="0019346C">
        <w:tc>
          <w:tcPr>
            <w:tcW w:w="0" w:type="auto"/>
          </w:tcPr>
          <w:p w:rsidR="00B222DA" w:rsidRPr="00B222DA" w:rsidRDefault="00B222DA" w:rsidP="00B222DA">
            <w:pPr>
              <w:rPr>
                <w:b/>
              </w:rPr>
            </w:pPr>
            <w:r w:rsidRPr="00B222DA">
              <w:rPr>
                <w:b/>
              </w:rPr>
              <w:t>Name of treatment</w:t>
            </w:r>
          </w:p>
        </w:tc>
        <w:tc>
          <w:tcPr>
            <w:tcW w:w="0" w:type="auto"/>
          </w:tcPr>
          <w:p w:rsidR="00B222DA" w:rsidRPr="002D6B81" w:rsidRDefault="00826763" w:rsidP="00826763">
            <w:pPr>
              <w:rPr>
                <w:i/>
              </w:rPr>
            </w:pPr>
            <w:r>
              <w:rPr>
                <w:i/>
              </w:rPr>
              <w:t>H</w:t>
            </w:r>
            <w:r w:rsidR="002D6B81">
              <w:rPr>
                <w:i/>
              </w:rPr>
              <w:t xml:space="preserve">eat </w:t>
            </w:r>
            <w:r w:rsidR="00B222DA" w:rsidRPr="00B222DA">
              <w:rPr>
                <w:i/>
              </w:rPr>
              <w:t xml:space="preserve">treatment of </w:t>
            </w:r>
            <w:r w:rsidR="002D6B81">
              <w:rPr>
                <w:i/>
              </w:rPr>
              <w:t>wood chips</w:t>
            </w:r>
          </w:p>
        </w:tc>
      </w:tr>
    </w:tbl>
    <w:p w:rsidR="00B222DA" w:rsidRPr="00B222DA" w:rsidRDefault="00B222DA" w:rsidP="00B222DA">
      <w:pPr>
        <w:jc w:val="center"/>
        <w:rPr>
          <w:sz w:val="20"/>
        </w:rPr>
      </w:pP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480"/>
      </w:tblGrid>
      <w:tr w:rsidR="00B222DA" w:rsidRPr="00B222DA" w:rsidTr="004E2EBC">
        <w:trPr>
          <w:jc w:val="center"/>
        </w:trPr>
        <w:tc>
          <w:tcPr>
            <w:tcW w:w="5000" w:type="pct"/>
          </w:tcPr>
          <w:p w:rsidR="00826763" w:rsidRDefault="00826763" w:rsidP="00826763">
            <w:pPr>
              <w:spacing w:after="120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B222DA">
              <w:rPr>
                <w:b/>
                <w:u w:val="single"/>
              </w:rPr>
              <w:t>Submitted by:</w:t>
            </w:r>
            <w:r>
              <w:t xml:space="preserve"> </w:t>
            </w:r>
          </w:p>
          <w:p w:rsidR="00B222DA" w:rsidRPr="00B222DA" w:rsidRDefault="00826763" w:rsidP="00826763">
            <w:pPr>
              <w:jc w:val="left"/>
            </w:pPr>
            <w:r w:rsidRPr="00C124D1">
              <w:rPr>
                <w:sz w:val="20"/>
                <w:szCs w:val="20"/>
              </w:rPr>
              <w:t>NPPO Federal Public Service of Public Health,</w:t>
            </w:r>
            <w:r w:rsidRPr="00C124D1">
              <w:rPr>
                <w:sz w:val="24"/>
              </w:rPr>
              <w:t xml:space="preserve"> </w:t>
            </w:r>
            <w:r w:rsidRPr="00C124D1">
              <w:rPr>
                <w:sz w:val="20"/>
                <w:szCs w:val="20"/>
              </w:rPr>
              <w:t>Food Chain Safety and Environment</w:t>
            </w:r>
            <w:r w:rsidRPr="00C124D1">
              <w:rPr>
                <w:sz w:val="24"/>
              </w:rPr>
              <w:t xml:space="preserve"> </w:t>
            </w:r>
            <w:r w:rsidRPr="00C124D1">
              <w:rPr>
                <w:sz w:val="24"/>
              </w:rPr>
              <w:br/>
            </w:r>
            <w:r w:rsidRPr="00C124D1">
              <w:rPr>
                <w:sz w:val="20"/>
                <w:szCs w:val="20"/>
              </w:rPr>
              <w:t>DG Animals,</w:t>
            </w:r>
            <w:r>
              <w:rPr>
                <w:sz w:val="20"/>
                <w:szCs w:val="20"/>
              </w:rPr>
              <w:t xml:space="preserve"> </w:t>
            </w:r>
            <w:r w:rsidRPr="00C124D1">
              <w:rPr>
                <w:sz w:val="20"/>
                <w:szCs w:val="20"/>
              </w:rPr>
              <w:t>Plants and Food</w:t>
            </w:r>
            <w:r w:rsidRPr="00C124D1">
              <w:rPr>
                <w:sz w:val="24"/>
              </w:rPr>
              <w:t xml:space="preserve"> </w:t>
            </w:r>
            <w:r w:rsidRPr="00C124D1">
              <w:rPr>
                <w:sz w:val="24"/>
              </w:rPr>
              <w:br/>
            </w:r>
            <w:r w:rsidRPr="00C124D1">
              <w:rPr>
                <w:sz w:val="20"/>
                <w:szCs w:val="20"/>
              </w:rPr>
              <w:t>Sanitary Policy regarding Animals and Plants</w:t>
            </w:r>
            <w:r w:rsidRPr="00C124D1">
              <w:rPr>
                <w:sz w:val="24"/>
              </w:rPr>
              <w:t xml:space="preserve"> </w:t>
            </w:r>
            <w:r w:rsidRPr="00C124D1">
              <w:rPr>
                <w:sz w:val="24"/>
              </w:rPr>
              <w:br/>
            </w:r>
            <w:r w:rsidRPr="00C124D1">
              <w:rPr>
                <w:sz w:val="20"/>
                <w:szCs w:val="20"/>
                <w:u w:val="single"/>
              </w:rPr>
              <w:t>Division Plant protection</w:t>
            </w:r>
          </w:p>
          <w:p w:rsidR="00B222DA" w:rsidRPr="00B222DA" w:rsidRDefault="00B222DA" w:rsidP="00B222DA">
            <w:pPr>
              <w:rPr>
                <w:sz w:val="20"/>
              </w:rPr>
            </w:pPr>
          </w:p>
        </w:tc>
      </w:tr>
      <w:bookmarkStart w:id="0" w:name="_GoBack"/>
      <w:tr w:rsidR="00B67701" w:rsidRPr="00B222DA" w:rsidTr="004E2EBC">
        <w:trPr>
          <w:jc w:val="center"/>
        </w:trPr>
        <w:tc>
          <w:tcPr>
            <w:tcW w:w="5000" w:type="pct"/>
          </w:tcPr>
          <w:p w:rsidR="008F636C" w:rsidRPr="008F636C" w:rsidRDefault="00312477" w:rsidP="00826763">
            <w:pPr>
              <w:spacing w:after="120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Check1"/>
            <w:r>
              <w:instrText xml:space="preserve"> FORMCHECKBOX </w:instrText>
            </w:r>
            <w:r>
              <w:fldChar w:fldCharType="end"/>
            </w:r>
            <w:bookmarkEnd w:id="1"/>
            <w:bookmarkEnd w:id="0"/>
            <w:r w:rsidR="008F636C" w:rsidRPr="008F636C">
              <w:t xml:space="preserve"> I agree to the public release of the submission and supporting documents.</w:t>
            </w:r>
          </w:p>
        </w:tc>
      </w:tr>
      <w:tr w:rsidR="00B222DA" w:rsidRPr="004539CA" w:rsidTr="004E2EBC">
        <w:trPr>
          <w:jc w:val="center"/>
        </w:trPr>
        <w:tc>
          <w:tcPr>
            <w:tcW w:w="5000" w:type="pct"/>
          </w:tcPr>
          <w:p w:rsidR="00826763" w:rsidRPr="00B222DA" w:rsidRDefault="00826763" w:rsidP="00826763">
            <w:pPr>
              <w:spacing w:after="120"/>
            </w:pPr>
            <w:r w:rsidRPr="00B222DA">
              <w:rPr>
                <w:b/>
                <w:u w:val="single"/>
              </w:rPr>
              <w:t>Contact:</w:t>
            </w:r>
            <w:r w:rsidRPr="00B222DA">
              <w:t xml:space="preserve"> </w:t>
            </w:r>
          </w:p>
          <w:p w:rsidR="00826763" w:rsidRPr="00B222DA" w:rsidRDefault="00826763" w:rsidP="00826763">
            <w:pPr>
              <w:tabs>
                <w:tab w:val="right" w:leader="dot" w:pos="9500"/>
              </w:tabs>
              <w:rPr>
                <w:sz w:val="20"/>
              </w:rPr>
            </w:pPr>
            <w:r>
              <w:rPr>
                <w:sz w:val="20"/>
              </w:rPr>
              <w:t>Prof. Jacques Hébert</w:t>
            </w:r>
          </w:p>
          <w:p w:rsidR="00826763" w:rsidRPr="00B222DA" w:rsidRDefault="00826763" w:rsidP="00826763">
            <w:pPr>
              <w:tabs>
                <w:tab w:val="right" w:leader="dot" w:pos="9500"/>
              </w:tabs>
              <w:rPr>
                <w:sz w:val="20"/>
              </w:rPr>
            </w:pPr>
            <w:r>
              <w:rPr>
                <w:sz w:val="20"/>
              </w:rPr>
              <w:t>Gembloux Agro-Bio Tech, University of Liège</w:t>
            </w:r>
          </w:p>
          <w:p w:rsidR="00826763" w:rsidRPr="000802AA" w:rsidRDefault="00826763" w:rsidP="00826763">
            <w:pPr>
              <w:tabs>
                <w:tab w:val="right" w:leader="dot" w:pos="9500"/>
              </w:tabs>
              <w:rPr>
                <w:sz w:val="20"/>
                <w:lang w:val="fr-BE"/>
              </w:rPr>
            </w:pPr>
            <w:r w:rsidRPr="000802AA">
              <w:rPr>
                <w:sz w:val="20"/>
                <w:lang w:val="fr-BE"/>
              </w:rPr>
              <w:t>Passage des Déportés, 2;</w:t>
            </w:r>
            <w:r>
              <w:rPr>
                <w:sz w:val="20"/>
                <w:lang w:val="fr-BE"/>
              </w:rPr>
              <w:t xml:space="preserve"> 5030 Gembloux (</w:t>
            </w:r>
            <w:proofErr w:type="spellStart"/>
            <w:r>
              <w:rPr>
                <w:sz w:val="20"/>
                <w:lang w:val="fr-BE"/>
              </w:rPr>
              <w:t>Belgium</w:t>
            </w:r>
            <w:proofErr w:type="spellEnd"/>
            <w:r>
              <w:rPr>
                <w:sz w:val="20"/>
                <w:lang w:val="fr-BE"/>
              </w:rPr>
              <w:t>)</w:t>
            </w:r>
          </w:p>
          <w:p w:rsidR="00826763" w:rsidRPr="000802AA" w:rsidRDefault="00826763" w:rsidP="00826763">
            <w:pPr>
              <w:tabs>
                <w:tab w:val="right" w:leader="dot" w:pos="4500"/>
                <w:tab w:val="left" w:pos="4800"/>
                <w:tab w:val="right" w:leader="dot" w:pos="9500"/>
              </w:tabs>
              <w:rPr>
                <w:sz w:val="20"/>
                <w:lang w:val="fr-BE"/>
              </w:rPr>
            </w:pPr>
            <w:r w:rsidRPr="000802AA">
              <w:rPr>
                <w:sz w:val="20"/>
                <w:lang w:val="fr-BE"/>
              </w:rPr>
              <w:t>Phone</w:t>
            </w:r>
            <w:proofErr w:type="gramStart"/>
            <w:r w:rsidRPr="000802AA">
              <w:rPr>
                <w:sz w:val="20"/>
                <w:lang w:val="fr-BE"/>
              </w:rPr>
              <w:t>:  +</w:t>
            </w:r>
            <w:proofErr w:type="gramEnd"/>
            <w:r w:rsidRPr="000802AA">
              <w:rPr>
                <w:sz w:val="20"/>
                <w:lang w:val="fr-BE"/>
              </w:rPr>
              <w:t xml:space="preserve">32 – 81 – 62 22 95   Fax: +32 – 81 – 62 23 01   </w:t>
            </w:r>
          </w:p>
          <w:p w:rsidR="00B222DA" w:rsidRPr="00826763" w:rsidRDefault="00826763" w:rsidP="00826763">
            <w:pPr>
              <w:tabs>
                <w:tab w:val="right" w:leader="dot" w:pos="9525"/>
              </w:tabs>
              <w:rPr>
                <w:sz w:val="20"/>
                <w:lang w:val="fr-BE"/>
              </w:rPr>
            </w:pPr>
            <w:r w:rsidRPr="000802AA">
              <w:rPr>
                <w:sz w:val="20"/>
                <w:lang w:val="fr-BE"/>
              </w:rPr>
              <w:t xml:space="preserve">E-mail: </w:t>
            </w:r>
            <w:hyperlink r:id="rId12" w:history="1">
              <w:r w:rsidR="00E81F73" w:rsidRPr="00AC6E63">
                <w:rPr>
                  <w:rStyle w:val="Hyperlink"/>
                  <w:sz w:val="20"/>
                  <w:lang w:val="fr-BE"/>
                </w:rPr>
                <w:t>jhebert@ulg.ac.be</w:t>
              </w:r>
            </w:hyperlink>
          </w:p>
        </w:tc>
      </w:tr>
    </w:tbl>
    <w:p w:rsidR="00B222DA" w:rsidRPr="00826763" w:rsidRDefault="00B222DA" w:rsidP="00B222DA">
      <w:pPr>
        <w:rPr>
          <w:lang w:val="fr-BE"/>
        </w:rPr>
      </w:pPr>
    </w:p>
    <w:p w:rsidR="00B222DA" w:rsidRPr="00B222DA" w:rsidRDefault="00B222DA" w:rsidP="00B222DA">
      <w:pPr>
        <w:outlineLvl w:val="0"/>
        <w:rPr>
          <w:b/>
        </w:rPr>
      </w:pPr>
      <w:bookmarkStart w:id="2" w:name="_Toc340135142"/>
      <w:bookmarkStart w:id="3" w:name="_Toc340155524"/>
      <w:bookmarkStart w:id="4" w:name="_Toc340155614"/>
      <w:bookmarkStart w:id="5" w:name="_Toc462060133"/>
      <w:bookmarkStart w:id="6" w:name="_Toc462308608"/>
      <w:bookmarkStart w:id="7" w:name="_Toc463019488"/>
      <w:bookmarkStart w:id="8" w:name="_Toc463359120"/>
      <w:r w:rsidRPr="00B222DA">
        <w:rPr>
          <w:b/>
        </w:rPr>
        <w:t>Treatment description</w:t>
      </w:r>
      <w:bookmarkEnd w:id="2"/>
      <w:bookmarkEnd w:id="3"/>
      <w:bookmarkEnd w:id="4"/>
      <w:bookmarkEnd w:id="5"/>
      <w:bookmarkEnd w:id="6"/>
      <w:bookmarkEnd w:id="7"/>
      <w:bookmarkEnd w:id="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216"/>
        <w:gridCol w:w="8258"/>
      </w:tblGrid>
      <w:tr w:rsidR="00174E70" w:rsidRPr="00177F7C" w:rsidTr="0019346C">
        <w:trPr>
          <w:jc w:val="center"/>
        </w:trPr>
        <w:tc>
          <w:tcPr>
            <w:tcW w:w="0" w:type="auto"/>
          </w:tcPr>
          <w:p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Active ingredient</w:t>
            </w:r>
          </w:p>
        </w:tc>
        <w:tc>
          <w:tcPr>
            <w:tcW w:w="0" w:type="auto"/>
          </w:tcPr>
          <w:p w:rsidR="00B222DA" w:rsidRPr="00177F7C" w:rsidRDefault="004966AA" w:rsidP="00177F7C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177F7C">
              <w:rPr>
                <w:rFonts w:ascii="Arial" w:eastAsia="Times" w:hAnsi="Arial"/>
                <w:sz w:val="18"/>
              </w:rPr>
              <w:t>H</w:t>
            </w:r>
            <w:r w:rsidR="00E67B3D" w:rsidRPr="00177F7C">
              <w:rPr>
                <w:rFonts w:ascii="Arial" w:eastAsia="Times" w:hAnsi="Arial"/>
                <w:sz w:val="18"/>
              </w:rPr>
              <w:t>igh temperature forced air (HTFA)</w:t>
            </w:r>
            <w:r w:rsidR="006B68E4" w:rsidRPr="00177F7C">
              <w:rPr>
                <w:rFonts w:ascii="Arial" w:eastAsia="Times" w:hAnsi="Arial"/>
                <w:sz w:val="18"/>
              </w:rPr>
              <w:t xml:space="preserve"> </w:t>
            </w:r>
          </w:p>
        </w:tc>
      </w:tr>
      <w:tr w:rsidR="00174E70" w:rsidRPr="00B222DA" w:rsidTr="0019346C">
        <w:trPr>
          <w:jc w:val="center"/>
        </w:trPr>
        <w:tc>
          <w:tcPr>
            <w:tcW w:w="0" w:type="auto"/>
          </w:tcPr>
          <w:p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Treatment type</w:t>
            </w:r>
          </w:p>
        </w:tc>
        <w:tc>
          <w:tcPr>
            <w:tcW w:w="0" w:type="auto"/>
          </w:tcPr>
          <w:p w:rsidR="00B222DA" w:rsidRPr="00B222DA" w:rsidRDefault="002D6B81" w:rsidP="002D6B81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H</w:t>
            </w:r>
            <w:r w:rsidR="00B222DA" w:rsidRPr="00B222DA">
              <w:rPr>
                <w:rFonts w:ascii="Arial" w:eastAsia="Times" w:hAnsi="Arial"/>
                <w:sz w:val="18"/>
              </w:rPr>
              <w:t>eat</w:t>
            </w:r>
            <w:r w:rsidR="00461393">
              <w:rPr>
                <w:rFonts w:ascii="Arial" w:eastAsia="Times" w:hAnsi="Arial"/>
                <w:sz w:val="18"/>
              </w:rPr>
              <w:t xml:space="preserve"> treatment</w:t>
            </w:r>
          </w:p>
        </w:tc>
      </w:tr>
      <w:tr w:rsidR="00174E70" w:rsidRPr="00B222DA" w:rsidTr="0019346C">
        <w:trPr>
          <w:jc w:val="center"/>
        </w:trPr>
        <w:tc>
          <w:tcPr>
            <w:tcW w:w="0" w:type="auto"/>
          </w:tcPr>
          <w:p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Target pest</w:t>
            </w:r>
          </w:p>
        </w:tc>
        <w:tc>
          <w:tcPr>
            <w:tcW w:w="0" w:type="auto"/>
          </w:tcPr>
          <w:p w:rsidR="00B222DA" w:rsidRPr="00B222DA" w:rsidRDefault="000A1A1F" w:rsidP="00157416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EF2078">
              <w:rPr>
                <w:rFonts w:ascii="Arial" w:eastAsia="Times" w:hAnsi="Arial"/>
                <w:b/>
                <w:sz w:val="18"/>
                <w:u w:val="single"/>
              </w:rPr>
              <w:t xml:space="preserve">All pests potentially </w:t>
            </w:r>
            <w:r w:rsidR="00157416">
              <w:rPr>
                <w:rFonts w:ascii="Arial" w:eastAsia="Times" w:hAnsi="Arial"/>
                <w:b/>
                <w:sz w:val="18"/>
                <w:u w:val="single"/>
              </w:rPr>
              <w:t>hosted</w:t>
            </w:r>
            <w:r w:rsidRPr="00EF2078">
              <w:rPr>
                <w:rFonts w:ascii="Arial" w:eastAsia="Times" w:hAnsi="Arial"/>
                <w:b/>
                <w:sz w:val="18"/>
                <w:u w:val="single"/>
              </w:rPr>
              <w:t xml:space="preserve"> </w:t>
            </w:r>
            <w:r w:rsidR="00EF2078" w:rsidRPr="00EF2078">
              <w:rPr>
                <w:rFonts w:ascii="Arial" w:eastAsia="Times" w:hAnsi="Arial"/>
                <w:b/>
                <w:sz w:val="18"/>
                <w:u w:val="single"/>
              </w:rPr>
              <w:t>in</w:t>
            </w:r>
            <w:r w:rsidRPr="00EF2078">
              <w:rPr>
                <w:rFonts w:ascii="Arial" w:eastAsia="Times" w:hAnsi="Arial"/>
                <w:b/>
                <w:sz w:val="18"/>
                <w:u w:val="single"/>
              </w:rPr>
              <w:t xml:space="preserve"> wood chips</w:t>
            </w:r>
            <w:r>
              <w:rPr>
                <w:rFonts w:ascii="Arial" w:eastAsia="Times" w:hAnsi="Arial"/>
                <w:sz w:val="18"/>
              </w:rPr>
              <w:t>, which means t</w:t>
            </w:r>
            <w:r w:rsidR="005330FD">
              <w:rPr>
                <w:rFonts w:ascii="Arial" w:eastAsia="Times" w:hAnsi="Arial"/>
                <w:sz w:val="18"/>
              </w:rPr>
              <w:t>he same sp</w:t>
            </w:r>
            <w:r w:rsidR="0002251D">
              <w:rPr>
                <w:rFonts w:ascii="Arial" w:eastAsia="Times" w:hAnsi="Arial"/>
                <w:sz w:val="18"/>
              </w:rPr>
              <w:t>ecies</w:t>
            </w:r>
            <w:r w:rsidR="005330FD">
              <w:rPr>
                <w:rFonts w:ascii="Arial" w:eastAsia="Times" w:hAnsi="Arial"/>
                <w:sz w:val="18"/>
              </w:rPr>
              <w:t xml:space="preserve"> as those</w:t>
            </w:r>
            <w:r w:rsidR="000E48EF">
              <w:rPr>
                <w:rFonts w:ascii="Arial" w:eastAsia="Times" w:hAnsi="Arial"/>
                <w:sz w:val="18"/>
              </w:rPr>
              <w:t xml:space="preserve"> found in Wood Packaging Material </w:t>
            </w:r>
            <w:r w:rsidR="002D6B81">
              <w:rPr>
                <w:rFonts w:ascii="Arial" w:eastAsia="Times" w:hAnsi="Arial"/>
                <w:sz w:val="18"/>
              </w:rPr>
              <w:t>(</w:t>
            </w:r>
            <w:r w:rsidR="0002251D">
              <w:rPr>
                <w:rFonts w:ascii="Arial" w:eastAsia="Times" w:hAnsi="Arial"/>
                <w:sz w:val="18"/>
              </w:rPr>
              <w:t xml:space="preserve">i.e. </w:t>
            </w:r>
            <w:r w:rsidR="005330FD">
              <w:rPr>
                <w:rFonts w:ascii="Arial" w:eastAsia="Times" w:hAnsi="Arial"/>
                <w:sz w:val="18"/>
              </w:rPr>
              <w:t>wood boring insects,</w:t>
            </w:r>
            <w:r w:rsidR="002D6B81">
              <w:rPr>
                <w:rFonts w:ascii="Arial" w:eastAsia="Times" w:hAnsi="Arial"/>
                <w:sz w:val="18"/>
              </w:rPr>
              <w:t xml:space="preserve"> nematodes,</w:t>
            </w:r>
            <w:r w:rsidR="0002251D">
              <w:rPr>
                <w:rFonts w:ascii="Arial" w:eastAsia="Times" w:hAnsi="Arial"/>
                <w:sz w:val="18"/>
              </w:rPr>
              <w:t xml:space="preserve"> fungi, ...</w:t>
            </w:r>
            <w:r w:rsidR="002D6B81">
              <w:rPr>
                <w:rFonts w:ascii="Arial" w:eastAsia="Times" w:hAnsi="Arial"/>
                <w:sz w:val="18"/>
              </w:rPr>
              <w:t>)</w:t>
            </w:r>
            <w:r w:rsidR="00160215">
              <w:rPr>
                <w:rFonts w:ascii="Arial" w:eastAsia="Times" w:hAnsi="Arial"/>
                <w:sz w:val="18"/>
              </w:rPr>
              <w:t>.</w:t>
            </w:r>
          </w:p>
        </w:tc>
      </w:tr>
      <w:tr w:rsidR="00174E70" w:rsidRPr="00B222DA" w:rsidTr="0019346C">
        <w:trPr>
          <w:jc w:val="center"/>
        </w:trPr>
        <w:tc>
          <w:tcPr>
            <w:tcW w:w="0" w:type="auto"/>
          </w:tcPr>
          <w:p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lastRenderedPageBreak/>
              <w:t>Target regulated articles</w:t>
            </w:r>
          </w:p>
        </w:tc>
        <w:tc>
          <w:tcPr>
            <w:tcW w:w="0" w:type="auto"/>
          </w:tcPr>
          <w:p w:rsidR="00B222DA" w:rsidRPr="00B222DA" w:rsidRDefault="002D6B81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Wood chips</w:t>
            </w:r>
          </w:p>
        </w:tc>
      </w:tr>
      <w:tr w:rsidR="00174E70" w:rsidRPr="00B222DA" w:rsidTr="0019346C">
        <w:trPr>
          <w:jc w:val="center"/>
        </w:trPr>
        <w:tc>
          <w:tcPr>
            <w:tcW w:w="0" w:type="auto"/>
          </w:tcPr>
          <w:p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Treatment schedule</w:t>
            </w:r>
          </w:p>
        </w:tc>
        <w:tc>
          <w:tcPr>
            <w:tcW w:w="0" w:type="auto"/>
          </w:tcPr>
          <w:p w:rsidR="00B222DA" w:rsidRPr="00B222DA" w:rsidRDefault="00B46E4F" w:rsidP="00277906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During 10 minutes, wood chips are heated with dry hot air (95°C and hygrometry</w:t>
            </w:r>
            <w:r w:rsidR="00277906">
              <w:rPr>
                <w:rFonts w:ascii="Arial" w:eastAsia="Times" w:hAnsi="Arial" w:cs="Arial"/>
                <w:sz w:val="18"/>
              </w:rPr>
              <w:t>≈</w:t>
            </w:r>
            <w:r>
              <w:rPr>
                <w:rFonts w:ascii="Arial" w:eastAsia="Times" w:hAnsi="Arial"/>
                <w:sz w:val="18"/>
              </w:rPr>
              <w:t>25%). Within this period, the chips’ core temperature increases up to 60°C and exceeds this value (always reaching 80°C or more). Afterwards, chips are maintained during 30 minutes in a humid hot air stream (air temperature exceeding 60°C, hygrometry</w:t>
            </w:r>
            <w:r w:rsidR="00277906">
              <w:rPr>
                <w:rFonts w:ascii="Arial" w:eastAsia="Times" w:hAnsi="Arial" w:cs="Arial"/>
                <w:sz w:val="18"/>
              </w:rPr>
              <w:t>≈</w:t>
            </w:r>
            <w:r>
              <w:rPr>
                <w:rFonts w:ascii="Arial" w:eastAsia="Times" w:hAnsi="Arial"/>
                <w:sz w:val="18"/>
              </w:rPr>
              <w:t xml:space="preserve">80%), maintaining </w:t>
            </w:r>
            <w:r w:rsidR="00277906">
              <w:rPr>
                <w:rFonts w:ascii="Arial" w:eastAsia="Times" w:hAnsi="Arial"/>
                <w:sz w:val="18"/>
              </w:rPr>
              <w:t xml:space="preserve">the </w:t>
            </w:r>
            <w:r>
              <w:rPr>
                <w:rFonts w:ascii="Arial" w:eastAsia="Times" w:hAnsi="Arial"/>
                <w:sz w:val="18"/>
              </w:rPr>
              <w:t>chips</w:t>
            </w:r>
            <w:r w:rsidR="00277906">
              <w:rPr>
                <w:rFonts w:ascii="Arial" w:eastAsia="Times" w:hAnsi="Arial"/>
                <w:sz w:val="18"/>
              </w:rPr>
              <w:t>’ core</w:t>
            </w:r>
            <w:r>
              <w:rPr>
                <w:rFonts w:ascii="Arial" w:eastAsia="Times" w:hAnsi="Arial"/>
                <w:sz w:val="18"/>
              </w:rPr>
              <w:t xml:space="preserve"> temperature above 60°C during this second phase of the process</w:t>
            </w:r>
            <w:r w:rsidR="00707984">
              <w:rPr>
                <w:rFonts w:ascii="Arial" w:eastAsia="Times" w:hAnsi="Arial"/>
                <w:sz w:val="18"/>
              </w:rPr>
              <w:t xml:space="preserve">. </w:t>
            </w:r>
          </w:p>
        </w:tc>
      </w:tr>
      <w:tr w:rsidR="00174E70" w:rsidRPr="00B222DA" w:rsidTr="0019346C">
        <w:trPr>
          <w:jc w:val="center"/>
        </w:trPr>
        <w:tc>
          <w:tcPr>
            <w:tcW w:w="0" w:type="auto"/>
          </w:tcPr>
          <w:p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Other relevant information</w:t>
            </w:r>
          </w:p>
        </w:tc>
        <w:tc>
          <w:tcPr>
            <w:tcW w:w="0" w:type="auto"/>
          </w:tcPr>
          <w:p w:rsidR="00934E19" w:rsidRDefault="006638DB" w:rsidP="00934E19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The</w:t>
            </w:r>
            <w:r w:rsidR="00934E19">
              <w:rPr>
                <w:rFonts w:ascii="Arial" w:eastAsia="Times" w:hAnsi="Arial"/>
                <w:sz w:val="18"/>
              </w:rPr>
              <w:t xml:space="preserve"> results we present in the enclosed reports </w:t>
            </w:r>
            <w:r>
              <w:rPr>
                <w:rFonts w:ascii="Arial" w:eastAsia="Times" w:hAnsi="Arial"/>
                <w:sz w:val="18"/>
              </w:rPr>
              <w:t>do</w:t>
            </w:r>
            <w:r w:rsidR="00934E19">
              <w:rPr>
                <w:rFonts w:ascii="Arial" w:eastAsia="Times" w:hAnsi="Arial"/>
                <w:sz w:val="18"/>
              </w:rPr>
              <w:t xml:space="preserve"> no</w:t>
            </w:r>
            <w:r>
              <w:rPr>
                <w:rFonts w:ascii="Arial" w:eastAsia="Times" w:hAnsi="Arial"/>
                <w:sz w:val="18"/>
              </w:rPr>
              <w:t xml:space="preserve">t rely on </w:t>
            </w:r>
            <w:r w:rsidR="00B222DA" w:rsidRPr="00B222DA">
              <w:rPr>
                <w:rFonts w:ascii="Arial" w:eastAsia="Times" w:hAnsi="Arial"/>
                <w:sz w:val="18"/>
              </w:rPr>
              <w:t>assumption</w:t>
            </w:r>
            <w:r>
              <w:rPr>
                <w:rFonts w:ascii="Arial" w:eastAsia="Times" w:hAnsi="Arial"/>
                <w:sz w:val="18"/>
              </w:rPr>
              <w:t>s</w:t>
            </w:r>
            <w:r w:rsidR="00B222DA" w:rsidRPr="00B222DA">
              <w:rPr>
                <w:rFonts w:ascii="Arial" w:eastAsia="Times" w:hAnsi="Arial"/>
                <w:sz w:val="18"/>
              </w:rPr>
              <w:t xml:space="preserve"> or extrapolation</w:t>
            </w:r>
            <w:r>
              <w:rPr>
                <w:rFonts w:ascii="Arial" w:eastAsia="Times" w:hAnsi="Arial"/>
                <w:sz w:val="18"/>
              </w:rPr>
              <w:t xml:space="preserve">s; </w:t>
            </w:r>
            <w:r w:rsidR="00934E19">
              <w:rPr>
                <w:rFonts w:ascii="Arial" w:eastAsia="Times" w:hAnsi="Arial"/>
                <w:sz w:val="18"/>
              </w:rPr>
              <w:t>the 100% efficacy we report i</w:t>
            </w:r>
            <w:r>
              <w:rPr>
                <w:rFonts w:ascii="Arial" w:eastAsia="Times" w:hAnsi="Arial"/>
                <w:sz w:val="18"/>
              </w:rPr>
              <w:t>s only based on tests and facts.</w:t>
            </w:r>
            <w:r w:rsidR="00B222DA" w:rsidRPr="00B222DA">
              <w:rPr>
                <w:rFonts w:ascii="Arial" w:eastAsia="Times" w:hAnsi="Arial"/>
                <w:sz w:val="18"/>
              </w:rPr>
              <w:t xml:space="preserve"> </w:t>
            </w:r>
          </w:p>
          <w:p w:rsidR="00B222DA" w:rsidRPr="00B222DA" w:rsidRDefault="006638DB" w:rsidP="00990626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 xml:space="preserve">Moreover, the time/temperature schedule of the process </w:t>
            </w:r>
            <w:r w:rsidR="00990626">
              <w:rPr>
                <w:rFonts w:ascii="Arial" w:eastAsia="Times" w:hAnsi="Arial"/>
                <w:sz w:val="18"/>
              </w:rPr>
              <w:t>leads to</w:t>
            </w:r>
            <w:r>
              <w:rPr>
                <w:rFonts w:ascii="Arial" w:eastAsia="Times" w:hAnsi="Arial"/>
                <w:sz w:val="18"/>
              </w:rPr>
              <w:t xml:space="preserve"> more severe</w:t>
            </w:r>
            <w:r w:rsidR="00990626">
              <w:rPr>
                <w:rFonts w:ascii="Arial" w:eastAsia="Times" w:hAnsi="Arial"/>
                <w:sz w:val="18"/>
              </w:rPr>
              <w:t xml:space="preserve"> conditions</w:t>
            </w:r>
            <w:r>
              <w:rPr>
                <w:rFonts w:ascii="Arial" w:eastAsia="Times" w:hAnsi="Arial"/>
                <w:sz w:val="18"/>
              </w:rPr>
              <w:t xml:space="preserve"> than</w:t>
            </w:r>
            <w:r w:rsidR="00990626">
              <w:rPr>
                <w:rFonts w:ascii="Arial" w:eastAsia="Times" w:hAnsi="Arial"/>
                <w:sz w:val="18"/>
              </w:rPr>
              <w:t xml:space="preserve"> those reached thanks to</w:t>
            </w:r>
            <w:r>
              <w:rPr>
                <w:rFonts w:ascii="Arial" w:eastAsia="Times" w:hAnsi="Arial"/>
                <w:sz w:val="18"/>
              </w:rPr>
              <w:t xml:space="preserve"> the conventional </w:t>
            </w:r>
            <w:r w:rsidR="00222206" w:rsidRPr="00222206">
              <w:rPr>
                <w:rFonts w:ascii="Arial" w:eastAsia="Times" w:hAnsi="Arial"/>
                <w:i/>
                <w:sz w:val="18"/>
              </w:rPr>
              <w:t>heat treatment</w:t>
            </w:r>
            <w:r w:rsidR="00222206">
              <w:rPr>
                <w:rFonts w:ascii="Arial" w:eastAsia="Times" w:hAnsi="Arial"/>
                <w:sz w:val="18"/>
              </w:rPr>
              <w:t xml:space="preserve"> (HT)</w:t>
            </w:r>
            <w:r>
              <w:rPr>
                <w:rFonts w:ascii="Arial" w:eastAsia="Times" w:hAnsi="Arial"/>
                <w:sz w:val="18"/>
              </w:rPr>
              <w:t xml:space="preserve"> described in ISPM15 (core temperature reached are much higher). </w:t>
            </w:r>
            <w:r w:rsidR="00AD5EB2">
              <w:rPr>
                <w:rFonts w:ascii="Arial" w:eastAsia="Times" w:hAnsi="Arial"/>
                <w:sz w:val="18"/>
              </w:rPr>
              <w:t>Efficiency of t</w:t>
            </w:r>
            <w:r>
              <w:rPr>
                <w:rFonts w:ascii="Arial" w:eastAsia="Times" w:hAnsi="Arial"/>
                <w:sz w:val="18"/>
              </w:rPr>
              <w:t xml:space="preserve">he proposed treatment </w:t>
            </w:r>
            <w:r w:rsidR="00AD5EB2">
              <w:rPr>
                <w:rFonts w:ascii="Arial" w:eastAsia="Times" w:hAnsi="Arial"/>
                <w:sz w:val="18"/>
              </w:rPr>
              <w:t>can thus only be higher</w:t>
            </w:r>
            <w:r w:rsidR="00222206">
              <w:rPr>
                <w:rFonts w:ascii="Arial" w:eastAsia="Times" w:hAnsi="Arial"/>
                <w:sz w:val="18"/>
              </w:rPr>
              <w:t xml:space="preserve"> than</w:t>
            </w:r>
            <w:r w:rsidR="00AD5EB2">
              <w:rPr>
                <w:rFonts w:ascii="Arial" w:eastAsia="Times" w:hAnsi="Arial"/>
                <w:sz w:val="18"/>
              </w:rPr>
              <w:t xml:space="preserve"> that of </w:t>
            </w:r>
            <w:r w:rsidR="00222206">
              <w:rPr>
                <w:rFonts w:ascii="Arial" w:eastAsia="Times" w:hAnsi="Arial"/>
                <w:sz w:val="18"/>
              </w:rPr>
              <w:t>HT</w:t>
            </w:r>
            <w:r w:rsidR="00AD5EB2">
              <w:rPr>
                <w:rFonts w:ascii="Arial" w:eastAsia="Times" w:hAnsi="Arial"/>
                <w:sz w:val="18"/>
              </w:rPr>
              <w:t xml:space="preserve"> described in ISPM15 (i.e. 56°C during 30 minutes).</w:t>
            </w:r>
          </w:p>
        </w:tc>
      </w:tr>
      <w:tr w:rsidR="00174E70" w:rsidRPr="00B222DA" w:rsidTr="0019346C">
        <w:trPr>
          <w:jc w:val="center"/>
        </w:trPr>
        <w:tc>
          <w:tcPr>
            <w:tcW w:w="0" w:type="auto"/>
          </w:tcPr>
          <w:p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References</w:t>
            </w:r>
          </w:p>
        </w:tc>
        <w:tc>
          <w:tcPr>
            <w:tcW w:w="0" w:type="auto"/>
          </w:tcPr>
          <w:p w:rsidR="00B222DA" w:rsidRDefault="007E11B9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All the experiments performed (theoretical experiments in the Lab and “semi-industrial-scale experiments”)</w:t>
            </w:r>
            <w:r w:rsidR="00186DD2">
              <w:rPr>
                <w:rFonts w:ascii="Arial" w:eastAsia="Times" w:hAnsi="Arial"/>
                <w:sz w:val="18"/>
              </w:rPr>
              <w:t xml:space="preserve"> are described in the</w:t>
            </w:r>
            <w:r w:rsidR="007A606E">
              <w:rPr>
                <w:rFonts w:ascii="Arial" w:eastAsia="Times" w:hAnsi="Arial"/>
                <w:sz w:val="18"/>
              </w:rPr>
              <w:t xml:space="preserve"> enclosed reports:</w:t>
            </w:r>
          </w:p>
          <w:p w:rsidR="004C0BEC" w:rsidRPr="00CB64A4" w:rsidRDefault="004C0BEC" w:rsidP="00186DD2">
            <w:pPr>
              <w:pStyle w:val="ListParagraph"/>
              <w:numPr>
                <w:ilvl w:val="0"/>
                <w:numId w:val="21"/>
              </w:numPr>
              <w:spacing w:before="60" w:after="60"/>
              <w:ind w:leftChars="0"/>
              <w:rPr>
                <w:rFonts w:ascii="Arial" w:eastAsia="Times" w:hAnsi="Arial"/>
                <w:b/>
                <w:sz w:val="18"/>
              </w:rPr>
            </w:pPr>
            <w:r w:rsidRPr="00CB64A4">
              <w:rPr>
                <w:rFonts w:ascii="Arial" w:eastAsia="Times" w:hAnsi="Arial"/>
                <w:b/>
                <w:i/>
                <w:sz w:val="18"/>
              </w:rPr>
              <w:t xml:space="preserve">“Test report: Study on heat treatment of wood chips against harmful organisms”. </w:t>
            </w:r>
            <w:r w:rsidRPr="00CB64A4">
              <w:rPr>
                <w:rFonts w:ascii="Arial" w:eastAsia="Times" w:hAnsi="Arial"/>
                <w:sz w:val="18"/>
              </w:rPr>
              <w:t>Theoretical considerations and small scale Lab experiments demonstrating that the time/temperature schedule proposed for the treatment enables to meet conditions considered as lethal in other contexts (heat treatment in ISPM15).</w:t>
            </w:r>
          </w:p>
          <w:p w:rsidR="004C0BEC" w:rsidRPr="004673A0" w:rsidRDefault="004C0BEC" w:rsidP="00186DD2">
            <w:pPr>
              <w:pStyle w:val="ListParagraph"/>
              <w:numPr>
                <w:ilvl w:val="0"/>
                <w:numId w:val="21"/>
              </w:numPr>
              <w:spacing w:before="60" w:after="60"/>
              <w:ind w:leftChars="0"/>
              <w:rPr>
                <w:rFonts w:ascii="Arial" w:eastAsia="Times" w:hAnsi="Arial"/>
                <w:i/>
                <w:sz w:val="18"/>
              </w:rPr>
            </w:pPr>
            <w:r w:rsidRPr="00CB64A4">
              <w:rPr>
                <w:rFonts w:ascii="Arial" w:eastAsia="Times" w:hAnsi="Arial"/>
                <w:b/>
                <w:i/>
                <w:sz w:val="18"/>
              </w:rPr>
              <w:t>“Validation of the Dryer One process for heat treatment against harmful organisms applied to wood chips intended for export”.</w:t>
            </w:r>
            <w:r>
              <w:rPr>
                <w:rFonts w:ascii="Arial" w:eastAsia="Times" w:hAnsi="Arial"/>
                <w:i/>
                <w:sz w:val="18"/>
              </w:rPr>
              <w:t xml:space="preserve"> </w:t>
            </w:r>
            <w:r w:rsidRPr="00CB64A4">
              <w:rPr>
                <w:rFonts w:ascii="Arial" w:eastAsia="Times" w:hAnsi="Arial"/>
                <w:sz w:val="18"/>
              </w:rPr>
              <w:t xml:space="preserve">Description of the experiments performed with a prototype oven to eradicate </w:t>
            </w:r>
            <w:r w:rsidRPr="00CB64A4">
              <w:rPr>
                <w:rFonts w:ascii="Arial" w:eastAsia="Times" w:hAnsi="Arial"/>
                <w:i/>
                <w:sz w:val="18"/>
              </w:rPr>
              <w:t>Hylotrupes bajulus</w:t>
            </w:r>
            <w:r w:rsidRPr="00CB64A4">
              <w:rPr>
                <w:rFonts w:ascii="Arial" w:eastAsia="Times" w:hAnsi="Arial"/>
                <w:sz w:val="18"/>
              </w:rPr>
              <w:t xml:space="preserve"> larvae inserted in Pine wood specimens.</w:t>
            </w:r>
          </w:p>
          <w:p w:rsidR="004C0BEC" w:rsidRDefault="004C0BEC" w:rsidP="00186DD2">
            <w:pPr>
              <w:pStyle w:val="ListParagraph"/>
              <w:numPr>
                <w:ilvl w:val="0"/>
                <w:numId w:val="21"/>
              </w:numPr>
              <w:spacing w:before="60" w:after="60"/>
              <w:ind w:leftChars="0"/>
              <w:rPr>
                <w:rFonts w:ascii="Arial" w:eastAsia="Times" w:hAnsi="Arial"/>
                <w:sz w:val="18"/>
              </w:rPr>
            </w:pPr>
            <w:r w:rsidRPr="004C0BEC">
              <w:rPr>
                <w:rFonts w:ascii="Arial" w:eastAsia="Times" w:hAnsi="Arial"/>
                <w:b/>
                <w:i/>
                <w:sz w:val="18"/>
              </w:rPr>
              <w:t>“Test Report: Use of the Dryer One process for the heat treatment of harmful organisms in wood chips. Norm ISPM15 – 2000/29/CE”.</w:t>
            </w:r>
            <w:r w:rsidRPr="004C0BEC">
              <w:rPr>
                <w:rFonts w:ascii="Arial" w:eastAsia="Times" w:hAnsi="Arial"/>
                <w:i/>
                <w:sz w:val="18"/>
              </w:rPr>
              <w:t xml:space="preserve"> </w:t>
            </w:r>
            <w:r w:rsidRPr="004C0BEC">
              <w:rPr>
                <w:rFonts w:ascii="Arial" w:eastAsia="Times" w:hAnsi="Arial"/>
                <w:sz w:val="18"/>
              </w:rPr>
              <w:t>Synthesis of both previous reports.</w:t>
            </w:r>
          </w:p>
          <w:p w:rsidR="007A606E" w:rsidRPr="004C0BEC" w:rsidRDefault="007A606E" w:rsidP="004C0BEC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4C0BEC">
              <w:rPr>
                <w:rFonts w:ascii="Arial" w:eastAsia="Times" w:hAnsi="Arial"/>
                <w:sz w:val="18"/>
              </w:rPr>
              <w:t>See also papers published by the authors of this submission</w:t>
            </w:r>
            <w:r w:rsidR="00EB6476" w:rsidRPr="004C0BEC">
              <w:rPr>
                <w:rFonts w:ascii="Arial" w:eastAsia="Times" w:hAnsi="Arial"/>
                <w:sz w:val="18"/>
              </w:rPr>
              <w:t xml:space="preserve"> and dealing with </w:t>
            </w:r>
            <w:r w:rsidR="00174E70">
              <w:rPr>
                <w:rFonts w:ascii="Arial" w:eastAsia="Times" w:hAnsi="Arial"/>
                <w:sz w:val="18"/>
              </w:rPr>
              <w:t xml:space="preserve">different </w:t>
            </w:r>
            <w:r w:rsidR="00EB6476" w:rsidRPr="004C0BEC">
              <w:rPr>
                <w:rFonts w:ascii="Arial" w:eastAsia="Times" w:hAnsi="Arial"/>
                <w:sz w:val="18"/>
              </w:rPr>
              <w:t>phytosanitary treatment of wood</w:t>
            </w:r>
            <w:r w:rsidRPr="004C0BEC">
              <w:rPr>
                <w:rFonts w:ascii="Arial" w:eastAsia="Times" w:hAnsi="Arial"/>
                <w:sz w:val="18"/>
              </w:rPr>
              <w:t xml:space="preserve"> : </w:t>
            </w:r>
          </w:p>
          <w:p w:rsidR="007A606E" w:rsidRPr="007A606E" w:rsidRDefault="007A606E" w:rsidP="00186DD2">
            <w:pPr>
              <w:pStyle w:val="ListParagraph"/>
              <w:numPr>
                <w:ilvl w:val="0"/>
                <w:numId w:val="22"/>
              </w:numPr>
              <w:spacing w:before="60" w:after="60"/>
              <w:ind w:leftChars="0"/>
              <w:rPr>
                <w:rFonts w:ascii="Arial" w:eastAsia="Times" w:hAnsi="Arial"/>
                <w:sz w:val="18"/>
              </w:rPr>
            </w:pPr>
            <w:r w:rsidRPr="007A606E">
              <w:rPr>
                <w:rFonts w:ascii="Arial" w:eastAsia="Times" w:hAnsi="Arial"/>
                <w:sz w:val="18"/>
              </w:rPr>
              <w:t>Henin et al., 2008. Strategy to control the effectiveness of microwave treatment of wood in the framework of the implementation of ISPM 15. Forest Products J., 58(12): 75-81.</w:t>
            </w:r>
          </w:p>
          <w:p w:rsidR="00A05116" w:rsidRPr="007A606E" w:rsidRDefault="007A606E" w:rsidP="00186DD2">
            <w:pPr>
              <w:pStyle w:val="ListParagraph"/>
              <w:numPr>
                <w:ilvl w:val="0"/>
                <w:numId w:val="22"/>
              </w:numPr>
              <w:spacing w:before="60" w:after="60"/>
              <w:ind w:leftChars="0"/>
              <w:rPr>
                <w:rFonts w:ascii="Arial" w:eastAsia="Times" w:hAnsi="Arial"/>
                <w:sz w:val="18"/>
              </w:rPr>
            </w:pPr>
            <w:r w:rsidRPr="007A606E">
              <w:rPr>
                <w:rFonts w:ascii="Arial" w:eastAsia="Times" w:hAnsi="Arial"/>
                <w:sz w:val="18"/>
              </w:rPr>
              <w:t xml:space="preserve">Henin et al., 2014. </w:t>
            </w:r>
            <w:r w:rsidR="00A05116" w:rsidRPr="007A606E">
              <w:rPr>
                <w:rFonts w:ascii="Arial" w:eastAsia="Times" w:hAnsi="Arial"/>
                <w:sz w:val="18"/>
              </w:rPr>
              <w:t>Phytosanitary treatment of European pallets by microwave: developing a program to ensure compliance with ISPM15 and monitoring its efficacy on the house longhorn beetle (</w:t>
            </w:r>
            <w:r w:rsidR="00A05116" w:rsidRPr="007A606E">
              <w:rPr>
                <w:rFonts w:ascii="Arial" w:eastAsia="Times" w:hAnsi="Arial"/>
                <w:i/>
                <w:sz w:val="18"/>
              </w:rPr>
              <w:t>Hylotrupes bajulus</w:t>
            </w:r>
            <w:r w:rsidR="00A05116" w:rsidRPr="007A606E">
              <w:rPr>
                <w:rFonts w:ascii="Arial" w:eastAsia="Times" w:hAnsi="Arial"/>
                <w:sz w:val="18"/>
              </w:rPr>
              <w:t xml:space="preserve"> L.).</w:t>
            </w:r>
            <w:r w:rsidRPr="007A606E">
              <w:rPr>
                <w:rFonts w:ascii="Arial" w:eastAsia="Times" w:hAnsi="Arial"/>
                <w:sz w:val="18"/>
              </w:rPr>
              <w:t xml:space="preserve"> European J. Wood &amp; Wood Products,</w:t>
            </w:r>
            <w:r w:rsidR="00A05116" w:rsidRPr="007A606E">
              <w:rPr>
                <w:rFonts w:ascii="Arial" w:eastAsia="Times" w:hAnsi="Arial"/>
                <w:sz w:val="18"/>
              </w:rPr>
              <w:t xml:space="preserve"> </w:t>
            </w:r>
            <w:r w:rsidRPr="007A606E">
              <w:rPr>
                <w:rFonts w:ascii="Arial" w:eastAsia="Times" w:hAnsi="Arial"/>
                <w:sz w:val="18"/>
              </w:rPr>
              <w:t>72(5): 623-633.</w:t>
            </w:r>
          </w:p>
          <w:p w:rsidR="00A05116" w:rsidRDefault="007A606E" w:rsidP="00186DD2">
            <w:pPr>
              <w:pStyle w:val="ListParagraph"/>
              <w:numPr>
                <w:ilvl w:val="0"/>
                <w:numId w:val="22"/>
              </w:numPr>
              <w:spacing w:before="60" w:after="60"/>
              <w:ind w:leftChars="0"/>
              <w:rPr>
                <w:rFonts w:ascii="Arial" w:eastAsia="Times" w:hAnsi="Arial"/>
                <w:sz w:val="18"/>
              </w:rPr>
            </w:pPr>
            <w:r w:rsidRPr="007A606E">
              <w:rPr>
                <w:rFonts w:ascii="Arial" w:eastAsia="Times" w:hAnsi="Arial"/>
                <w:sz w:val="18"/>
              </w:rPr>
              <w:t xml:space="preserve">de Streel et al. 2016. Modelling the mortality of </w:t>
            </w:r>
            <w:r w:rsidRPr="007A606E">
              <w:rPr>
                <w:rFonts w:ascii="Arial" w:eastAsia="Times" w:hAnsi="Arial"/>
                <w:i/>
                <w:iCs/>
                <w:sz w:val="18"/>
              </w:rPr>
              <w:t>Hylotrupes bajulus</w:t>
            </w:r>
            <w:r w:rsidRPr="007A606E">
              <w:rPr>
                <w:rFonts w:ascii="Arial" w:eastAsia="Times" w:hAnsi="Arial"/>
                <w:sz w:val="18"/>
              </w:rPr>
              <w:t xml:space="preserve"> (L.) larvae exposed to anoxic treatment for disinfestation of wooden art objects. Wood Science &amp; Technology, 50(5): 1015-1035.</w:t>
            </w:r>
          </w:p>
          <w:p w:rsidR="00D155D0" w:rsidRPr="00D155D0" w:rsidRDefault="00D155D0" w:rsidP="00D155D0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 xml:space="preserve">Also consider EPPO (2015). </w:t>
            </w:r>
            <w:r w:rsidRPr="00D155D0">
              <w:rPr>
                <w:rFonts w:ascii="Arial" w:eastAsia="Times" w:hAnsi="Arial"/>
                <w:sz w:val="18"/>
              </w:rPr>
              <w:t>EPPO Technical Document No. 1071, EPPO Study on wood</w:t>
            </w:r>
            <w:r>
              <w:rPr>
                <w:rFonts w:ascii="Arial" w:eastAsia="Times" w:hAnsi="Arial"/>
                <w:sz w:val="18"/>
              </w:rPr>
              <w:t xml:space="preserve"> </w:t>
            </w:r>
            <w:r w:rsidRPr="00D155D0">
              <w:rPr>
                <w:rFonts w:ascii="Arial" w:eastAsia="Times" w:hAnsi="Arial"/>
                <w:sz w:val="18"/>
              </w:rPr>
              <w:t>commodities other than round wood, sawn wood and</w:t>
            </w:r>
            <w:r>
              <w:rPr>
                <w:rFonts w:ascii="Arial" w:eastAsia="Times" w:hAnsi="Arial"/>
                <w:sz w:val="18"/>
              </w:rPr>
              <w:t xml:space="preserve"> manufactured items. EPPO Paris. </w:t>
            </w:r>
            <w:hyperlink r:id="rId13" w:history="1">
              <w:r w:rsidRPr="00AC6E63">
                <w:rPr>
                  <w:rStyle w:val="Hyperlink"/>
                  <w:rFonts w:ascii="Arial" w:eastAsia="Times" w:hAnsi="Arial"/>
                  <w:sz w:val="18"/>
                </w:rPr>
                <w:t>https://www.eppo.int/PUBLICATIONS/TD-1071_EPPO_Study_on_wood_commodities.pdf</w:t>
              </w:r>
            </w:hyperlink>
            <w:r>
              <w:rPr>
                <w:rFonts w:ascii="Arial" w:eastAsia="Times" w:hAnsi="Arial"/>
                <w:sz w:val="18"/>
              </w:rPr>
              <w:t xml:space="preserve"> </w:t>
            </w:r>
          </w:p>
        </w:tc>
      </w:tr>
    </w:tbl>
    <w:p w:rsidR="00B222DA" w:rsidRPr="00B222DA" w:rsidRDefault="00B222DA" w:rsidP="00B222DA"/>
    <w:p w:rsidR="00B222DA" w:rsidRPr="00B222DA" w:rsidRDefault="00B222DA" w:rsidP="00B222DA">
      <w:pPr>
        <w:spacing w:after="180"/>
        <w:rPr>
          <w:rFonts w:eastAsia="Times"/>
        </w:rPr>
      </w:pPr>
      <w:r w:rsidRPr="00B222DA">
        <w:rPr>
          <w:rFonts w:eastAsia="Times"/>
        </w:rPr>
        <w:t xml:space="preserve">The following form must be completed in accordance with </w:t>
      </w:r>
      <w:hyperlink r:id="rId14" w:history="1">
        <w:r w:rsidRPr="00B222DA">
          <w:rPr>
            <w:rFonts w:eastAsia="Times"/>
            <w:color w:val="3366FF"/>
            <w:u w:val="single"/>
          </w:rPr>
          <w:t xml:space="preserve">ISPM 28 </w:t>
        </w:r>
        <w:r w:rsidRPr="00B222DA">
          <w:rPr>
            <w:rFonts w:eastAsia="Times"/>
            <w:i/>
            <w:color w:val="3366FF"/>
            <w:u w:val="single"/>
          </w:rPr>
          <w:t>Phytosanitary treatments for regulated pests</w:t>
        </w:r>
      </w:hyperlink>
      <w:r w:rsidRPr="00B222DA">
        <w:rPr>
          <w:rFonts w:eastAsia="Times"/>
        </w:rPr>
        <w:t xml:space="preserve">, the IPPC Strategic Framework and the </w:t>
      </w:r>
      <w:r w:rsidRPr="00B222DA">
        <w:rPr>
          <w:rFonts w:eastAsia="Times"/>
          <w:i/>
        </w:rPr>
        <w:t>Procedure and criteria for identifying topics for inclusion in the IPPC standard setting work programme</w:t>
      </w:r>
      <w:r w:rsidRPr="00B222DA">
        <w:rPr>
          <w:rFonts w:eastAsia="Times"/>
        </w:rPr>
        <w:t xml:space="preserve">. </w:t>
      </w:r>
    </w:p>
    <w:p w:rsidR="00B222DA" w:rsidRPr="00B222DA" w:rsidRDefault="00B222DA" w:rsidP="00B222DA">
      <w:pPr>
        <w:keepNext/>
        <w:spacing w:after="180"/>
        <w:rPr>
          <w:rFonts w:eastAsia="Times"/>
        </w:rPr>
      </w:pPr>
      <w:r w:rsidRPr="00B222DA">
        <w:rPr>
          <w:rFonts w:eastAsia="Times"/>
        </w:rPr>
        <w:t>The following form refers to the relevant sections of ISPM 28 and are numbered accordingly.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dashSmallGap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474"/>
      </w:tblGrid>
      <w:tr w:rsidR="00B222DA" w:rsidRPr="00B222DA" w:rsidTr="0019346C">
        <w:trPr>
          <w:jc w:val="center"/>
        </w:trPr>
        <w:tc>
          <w:tcPr>
            <w:tcW w:w="0" w:type="auto"/>
            <w:shd w:val="clear" w:color="auto" w:fill="244061"/>
          </w:tcPr>
          <w:p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3.2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Efficacy data in support of the submission of a phytosanitary treatment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  <w:shd w:val="clear" w:color="auto" w:fill="auto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The source of all efficacy data (published or unpublished) should be provided in the submission. Supporting data should be presented clearly and systematically.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3.2.1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 xml:space="preserve">Efficacy data under laboratory/controlled </w:t>
            </w:r>
            <w:r w:rsidRPr="004310CF">
              <w:rPr>
                <w:rFonts w:ascii="Arial" w:eastAsia="Times" w:hAnsi="Arial"/>
                <w:b/>
                <w:color w:val="FFFFFF" w:themeColor="background1"/>
                <w:sz w:val="18"/>
                <w:szCs w:val="18"/>
              </w:rPr>
              <w:t>conditions (Treatments may be considered without efficacy data under laboratory/controlled conditions if sufficient efficacy data is available from the operational application of the treatment (section 3.2.2) and if no data under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 xml:space="preserve"> laboratory/controlled conditions exists this section may be left blank.)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clear" w:color="auto" w:fill="B7D4FF"/>
          </w:tcPr>
          <w:p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Pest information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lastRenderedPageBreak/>
              <w:t>Identity of the pest to the appropriate level, life stage, and if a laboratory or field strain was used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222DA" w:rsidP="00B05BED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under which the pests are cultured, reared or grown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222DA" w:rsidP="00DC3E96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Biological traits of the pest relevant to the treatment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222DA" w:rsidP="00193FCB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 of natural or artificial infestation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361CFD" w:rsidRDefault="00B222DA" w:rsidP="00361CFD">
            <w:pPr>
              <w:autoSpaceDE w:val="0"/>
              <w:autoSpaceDN w:val="0"/>
              <w:adjustRightInd w:val="0"/>
              <w:jc w:val="left"/>
              <w:rPr>
                <w:rFonts w:ascii="Calibri" w:eastAsiaTheme="minorHAnsi" w:hAnsi="Calibri" w:cs="Calibri"/>
              </w:rPr>
            </w:pP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most resistant species/life stage (in the regulated article where appropriate)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222DA" w:rsidP="0081389E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Regulated article information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Type of regulated article and intended use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222DA" w:rsidP="000A5894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Botanical name for plant or plant product (where applicable)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222DA" w:rsidP="00C72617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of the plant or plant product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604291" w:rsidRPr="00B222DA" w:rsidRDefault="00604291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Experimental parameters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Level of confidence of laboratory tests provided by the method of statistical analysis and the data supporting that calculation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facilities and equipment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design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conditions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Monitoring of critical parameters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Methodology to measure the effectiveness of the treatment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efficacy over a range of critical parameters, where appropriate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Methodology to measure </w:t>
            </w:r>
            <w:proofErr w:type="spellStart"/>
            <w:r w:rsidRPr="00B222DA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B222DA">
              <w:rPr>
                <w:rFonts w:ascii="Arial" w:eastAsia="Times" w:hAnsi="Arial"/>
                <w:sz w:val="18"/>
                <w:szCs w:val="18"/>
              </w:rPr>
              <w:t>, when appropriate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Dosimetry system, calibration and accuracy of measurements, 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:rsidR="00B222DA" w:rsidRPr="00B222DA" w:rsidRDefault="00B222DA" w:rsidP="00CC712E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br w:type="page"/>
              <w:t>3.2.2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 xml:space="preserve">Efficacy data using operational conditions 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  <w:lang w:eastAsia="ja-JP"/>
              </w:rPr>
              <w:t>(historical data, may in some cases substitute for the requested information below)</w:t>
            </w:r>
            <w:r w:rsidR="001C5087">
              <w:rPr>
                <w:rFonts w:ascii="Arial" w:eastAsia="Times" w:hAnsi="Arial"/>
                <w:b/>
                <w:color w:val="FFFFFF"/>
                <w:sz w:val="18"/>
                <w:szCs w:val="18"/>
                <w:lang w:eastAsia="ja-JP"/>
              </w:rPr>
              <w:t xml:space="preserve">. </w:t>
            </w:r>
            <w:r w:rsidR="001C5087" w:rsidRPr="00D302D6">
              <w:rPr>
                <w:rFonts w:ascii="Arial" w:eastAsia="Times" w:hAnsi="Arial"/>
                <w:b/>
                <w:bCs/>
                <w:color w:val="FF0000"/>
                <w:sz w:val="18"/>
                <w:szCs w:val="18"/>
                <w:highlight w:val="yellow"/>
              </w:rPr>
              <w:t>ALL THE INFORMATION REQUESTED IN 3.2.2 SECTION IS COMPREHENSIVELY DESCRIBED IN THE REPORTS ENCLOSED TO THIS SUBMISSION</w:t>
            </w:r>
            <w:r w:rsidR="00CC712E" w:rsidRPr="00D302D6">
              <w:rPr>
                <w:rFonts w:ascii="Arial" w:eastAsia="Times" w:hAnsi="Arial"/>
                <w:b/>
                <w:bCs/>
                <w:color w:val="FF0000"/>
                <w:sz w:val="18"/>
                <w:szCs w:val="18"/>
                <w:highlight w:val="yellow"/>
              </w:rPr>
              <w:t>, AS WELL AS IN TH</w:t>
            </w:r>
            <w:r w:rsidR="009D1165">
              <w:rPr>
                <w:rFonts w:ascii="Arial" w:eastAsia="Times" w:hAnsi="Arial"/>
                <w:b/>
                <w:bCs/>
                <w:color w:val="FF0000"/>
                <w:sz w:val="18"/>
                <w:szCs w:val="18"/>
                <w:highlight w:val="yellow"/>
              </w:rPr>
              <w:t>E 3</w:t>
            </w:r>
            <w:r w:rsidR="00CC712E" w:rsidRPr="00D302D6">
              <w:rPr>
                <w:rFonts w:ascii="Arial" w:eastAsia="Times" w:hAnsi="Arial"/>
                <w:b/>
                <w:bCs/>
                <w:color w:val="FF0000"/>
                <w:sz w:val="18"/>
                <w:szCs w:val="18"/>
                <w:highlight w:val="yellow"/>
              </w:rPr>
              <w:t xml:space="preserve"> OTHER PUBLICATIONS REFERED TO IN THE REFERENCE</w:t>
            </w:r>
            <w:r w:rsidR="00160215">
              <w:rPr>
                <w:rFonts w:ascii="Arial" w:eastAsia="Times" w:hAnsi="Arial"/>
                <w:b/>
                <w:bCs/>
                <w:color w:val="FF0000"/>
                <w:sz w:val="18"/>
                <w:szCs w:val="18"/>
                <w:highlight w:val="yellow"/>
              </w:rPr>
              <w:t>S</w:t>
            </w:r>
            <w:r w:rsidR="00CC712E" w:rsidRPr="00D302D6">
              <w:rPr>
                <w:rFonts w:ascii="Arial" w:eastAsia="Times" w:hAnsi="Arial"/>
                <w:b/>
                <w:bCs/>
                <w:color w:val="FF0000"/>
                <w:sz w:val="18"/>
                <w:szCs w:val="18"/>
                <w:highlight w:val="yellow"/>
              </w:rPr>
              <w:t xml:space="preserve"> SECTION. PLEASE REFER TO THESE DOCUMENTS WHEN SUGGESTED</w:t>
            </w:r>
            <w:r w:rsidR="001C5087" w:rsidRPr="00D302D6">
              <w:rPr>
                <w:rFonts w:ascii="Arial" w:eastAsia="Times" w:hAnsi="Arial"/>
                <w:b/>
                <w:bCs/>
                <w:color w:val="FF0000"/>
                <w:sz w:val="18"/>
                <w:szCs w:val="18"/>
                <w:highlight w:val="yellow"/>
              </w:rPr>
              <w:t>.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clear" w:color="auto" w:fill="B7D4FF"/>
          </w:tcPr>
          <w:p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Pest information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8805C3">
              <w:rPr>
                <w:rFonts w:ascii="Arial" w:eastAsia="Times" w:hAnsi="Arial"/>
                <w:sz w:val="18"/>
                <w:szCs w:val="18"/>
              </w:rPr>
              <w:t>Identity of the pest to the appropriate level, life stage, and if a laboratory or field strain was used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B3BC8" w:rsidP="00C50432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proofErr w:type="spellStart"/>
            <w:r w:rsidRPr="00C50432">
              <w:rPr>
                <w:rFonts w:ascii="Arial" w:eastAsia="Times" w:hAnsi="Arial"/>
                <w:i/>
                <w:caps/>
                <w:sz w:val="18"/>
                <w:szCs w:val="18"/>
              </w:rPr>
              <w:t>H</w:t>
            </w:r>
            <w:r w:rsidR="00C50432" w:rsidRPr="00C50432">
              <w:rPr>
                <w:rFonts w:ascii="Arial" w:eastAsiaTheme="minorHAnsi" w:hAnsi="Arial" w:cs="Arial"/>
                <w:i/>
                <w:sz w:val="18"/>
                <w:szCs w:val="18"/>
              </w:rPr>
              <w:t>ylotrupes</w:t>
            </w:r>
            <w:proofErr w:type="spellEnd"/>
            <w:r w:rsidR="00C50432" w:rsidRPr="00C50432">
              <w:rPr>
                <w:rFonts w:ascii="Arial" w:eastAsiaTheme="minorHAnsi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="00C50432" w:rsidRPr="00C50432">
              <w:rPr>
                <w:rFonts w:ascii="Arial" w:eastAsiaTheme="minorHAnsi" w:hAnsi="Arial" w:cs="Arial"/>
                <w:i/>
                <w:sz w:val="18"/>
                <w:szCs w:val="18"/>
              </w:rPr>
              <w:t>bajulus</w:t>
            </w:r>
            <w:proofErr w:type="spellEnd"/>
            <w:r w:rsidR="00C50432">
              <w:rPr>
                <w:rFonts w:ascii="Arial" w:eastAsiaTheme="minorHAnsi" w:hAnsi="Arial" w:cs="Arial"/>
                <w:sz w:val="18"/>
                <w:szCs w:val="18"/>
              </w:rPr>
              <w:t xml:space="preserve"> larvae</w:t>
            </w:r>
            <w:r>
              <w:rPr>
                <w:rFonts w:ascii="Arial" w:eastAsia="Times" w:hAnsi="Arial"/>
                <w:cap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eastAsia="Times" w:hAnsi="Arial"/>
                <w:caps/>
                <w:sz w:val="18"/>
                <w:szCs w:val="18"/>
              </w:rPr>
              <w:t>c</w:t>
            </w:r>
            <w:r w:rsidR="00C50432">
              <w:rPr>
                <w:rFonts w:ascii="Arial" w:eastAsiaTheme="minorHAnsi" w:hAnsi="Arial" w:cs="Arial"/>
                <w:sz w:val="18"/>
                <w:szCs w:val="18"/>
              </w:rPr>
              <w:t>oleoptera</w:t>
            </w:r>
            <w:proofErr w:type="spellEnd"/>
            <w:r w:rsidR="00C50432">
              <w:rPr>
                <w:rFonts w:ascii="Arial" w:eastAsiaTheme="minorHAnsi" w:hAnsi="Arial" w:cs="Arial"/>
                <w:sz w:val="18"/>
                <w:szCs w:val="18"/>
              </w:rPr>
              <w:t xml:space="preserve">, </w:t>
            </w:r>
            <w:proofErr w:type="spellStart"/>
            <w:r w:rsidR="00C50432">
              <w:rPr>
                <w:rFonts w:ascii="Arial" w:eastAsiaTheme="minorHAnsi" w:hAnsi="Arial" w:cs="Arial"/>
                <w:sz w:val="18"/>
                <w:szCs w:val="18"/>
              </w:rPr>
              <w:t>Cerambycidae</w:t>
            </w:r>
            <w:proofErr w:type="spellEnd"/>
            <w:r>
              <w:rPr>
                <w:rFonts w:ascii="Arial" w:eastAsia="Times" w:hAnsi="Arial"/>
                <w:caps/>
                <w:sz w:val="18"/>
                <w:szCs w:val="18"/>
              </w:rPr>
              <w:t>)</w:t>
            </w:r>
            <w:r w:rsidR="00C50432">
              <w:rPr>
                <w:rFonts w:ascii="Arial" w:eastAsia="Times" w:hAnsi="Arial"/>
                <w:caps/>
                <w:sz w:val="18"/>
                <w:szCs w:val="18"/>
              </w:rPr>
              <w:t xml:space="preserve"> </w:t>
            </w:r>
            <w:r w:rsidR="00C50432">
              <w:rPr>
                <w:rFonts w:ascii="Arial" w:eastAsiaTheme="minorHAnsi" w:hAnsi="Arial" w:cs="Arial"/>
                <w:sz w:val="18"/>
                <w:szCs w:val="18"/>
              </w:rPr>
              <w:t>reared in the Lab.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under which the pests are cultured, reared or grown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281E0F" w:rsidRDefault="00BB3BC8" w:rsidP="00750161">
            <w:pPr>
              <w:rPr>
                <w:rFonts w:ascii="Arial" w:eastAsia="Times" w:hAnsi="Arial" w:cs="Arial"/>
                <w:caps/>
                <w:sz w:val="18"/>
                <w:szCs w:val="18"/>
              </w:rPr>
            </w:pPr>
            <w:r w:rsidRPr="00281E0F">
              <w:rPr>
                <w:rFonts w:ascii="Arial" w:eastAsiaTheme="minorHAnsi" w:hAnsi="Arial" w:cs="Arial"/>
                <w:sz w:val="18"/>
                <w:szCs w:val="18"/>
              </w:rPr>
              <w:t xml:space="preserve">The Laboratory of Wood Technology (Public Service of Wallonia) rears </w:t>
            </w:r>
            <w:r w:rsidRPr="00281E0F">
              <w:rPr>
                <w:rFonts w:ascii="Arial" w:eastAsiaTheme="minorHAnsi" w:hAnsi="Arial" w:cs="Arial"/>
                <w:i/>
                <w:sz w:val="18"/>
                <w:szCs w:val="18"/>
              </w:rPr>
              <w:t xml:space="preserve">H. </w:t>
            </w:r>
            <w:proofErr w:type="spellStart"/>
            <w:r w:rsidRPr="00281E0F">
              <w:rPr>
                <w:rFonts w:ascii="Arial" w:eastAsiaTheme="minorHAnsi" w:hAnsi="Arial" w:cs="Arial"/>
                <w:i/>
                <w:sz w:val="18"/>
                <w:szCs w:val="18"/>
              </w:rPr>
              <w:t>bajulus</w:t>
            </w:r>
            <w:proofErr w:type="spellEnd"/>
            <w:r w:rsidRPr="00281E0F">
              <w:rPr>
                <w:rFonts w:ascii="Arial" w:eastAsiaTheme="minorHAnsi" w:hAnsi="Arial" w:cs="Arial"/>
                <w:sz w:val="18"/>
                <w:szCs w:val="18"/>
              </w:rPr>
              <w:t xml:space="preserve"> since 20 years. T</w:t>
            </w:r>
            <w:r w:rsidR="00750161">
              <w:rPr>
                <w:rFonts w:ascii="Arial" w:eastAsiaTheme="minorHAnsi" w:hAnsi="Arial" w:cs="Arial"/>
                <w:sz w:val="18"/>
                <w:szCs w:val="18"/>
              </w:rPr>
              <w:t>his rearing</w:t>
            </w:r>
            <w:r w:rsidRPr="00281E0F">
              <w:rPr>
                <w:rFonts w:ascii="Arial" w:eastAsiaTheme="minorHAnsi" w:hAnsi="Arial" w:cs="Arial"/>
                <w:sz w:val="18"/>
                <w:szCs w:val="18"/>
              </w:rPr>
              <w:t xml:space="preserve"> w</w:t>
            </w:r>
            <w:r w:rsidR="00750161">
              <w:rPr>
                <w:rFonts w:ascii="Arial" w:eastAsiaTheme="minorHAnsi" w:hAnsi="Arial" w:cs="Arial"/>
                <w:sz w:val="18"/>
                <w:szCs w:val="18"/>
              </w:rPr>
              <w:t>as</w:t>
            </w:r>
            <w:r w:rsidRPr="00281E0F">
              <w:rPr>
                <w:rFonts w:ascii="Arial" w:eastAsiaTheme="minorHAnsi" w:hAnsi="Arial" w:cs="Arial"/>
                <w:sz w:val="18"/>
                <w:szCs w:val="18"/>
              </w:rPr>
              <w:t xml:space="preserve"> used in numerous researches, notably in experiments on the microwave treatment of WPM (Henin et al. 2008 &amp; 2014) and on the anoxic treatment of wooden art objects (de Streel et al. 2016)</w:t>
            </w:r>
            <w:r w:rsidR="00F570F5" w:rsidRPr="00281E0F">
              <w:rPr>
                <w:rFonts w:ascii="Arial" w:eastAsiaTheme="minorHAnsi" w:hAnsi="Arial" w:cs="Arial"/>
                <w:sz w:val="18"/>
                <w:szCs w:val="18"/>
              </w:rPr>
              <w:t xml:space="preserve"> – </w:t>
            </w:r>
            <w:r w:rsidR="00F570F5" w:rsidRPr="00281E0F">
              <w:rPr>
                <w:rFonts w:ascii="Arial" w:eastAsiaTheme="minorHAnsi" w:hAnsi="Arial" w:cs="Arial"/>
                <w:b/>
                <w:sz w:val="18"/>
                <w:szCs w:val="18"/>
              </w:rPr>
              <w:t>see References on page 2</w:t>
            </w:r>
            <w:r w:rsidRPr="00281E0F">
              <w:rPr>
                <w:rFonts w:ascii="Arial" w:eastAsiaTheme="minorHAnsi" w:hAnsi="Arial" w:cs="Arial"/>
                <w:sz w:val="18"/>
                <w:szCs w:val="18"/>
              </w:rPr>
              <w:t>.</w:t>
            </w:r>
            <w:r w:rsidR="008805C3" w:rsidRPr="00281E0F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Biological traits of the pest relevant to the treatment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281E0F" w:rsidRDefault="009D7B58" w:rsidP="00281E0F">
            <w:pPr>
              <w:rPr>
                <w:rFonts w:ascii="Arial" w:eastAsia="Times" w:hAnsi="Arial" w:cs="Arial"/>
                <w:caps/>
                <w:sz w:val="18"/>
                <w:szCs w:val="18"/>
              </w:rPr>
            </w:pPr>
            <w:r w:rsidRPr="00281E0F">
              <w:rPr>
                <w:rFonts w:ascii="Arial" w:eastAsia="Times" w:hAnsi="Arial" w:cs="Arial"/>
                <w:i/>
                <w:caps/>
                <w:sz w:val="18"/>
                <w:szCs w:val="18"/>
              </w:rPr>
              <w:t>h</w:t>
            </w:r>
            <w:r w:rsidRPr="00281E0F">
              <w:rPr>
                <w:rFonts w:ascii="Arial" w:eastAsia="Times" w:hAnsi="Arial" w:cs="Arial"/>
                <w:caps/>
                <w:sz w:val="18"/>
                <w:szCs w:val="18"/>
              </w:rPr>
              <w:t xml:space="preserve">. </w:t>
            </w:r>
            <w:proofErr w:type="spellStart"/>
            <w:r w:rsidR="00281E0F" w:rsidRPr="00281E0F">
              <w:rPr>
                <w:rFonts w:ascii="Arial" w:eastAsiaTheme="minorHAnsi" w:hAnsi="Arial" w:cs="Arial"/>
                <w:i/>
                <w:sz w:val="18"/>
                <w:szCs w:val="18"/>
              </w:rPr>
              <w:t>bajulus</w:t>
            </w:r>
            <w:proofErr w:type="spellEnd"/>
            <w:r w:rsidR="00281E0F" w:rsidRPr="00281E0F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 w:rsidR="00281E0F">
              <w:rPr>
                <w:rFonts w:ascii="Arial" w:eastAsiaTheme="minorHAnsi" w:hAnsi="Arial" w:cs="Arial"/>
                <w:sz w:val="18"/>
                <w:szCs w:val="18"/>
              </w:rPr>
              <w:t>is a reference species for wood preservative treatments (</w:t>
            </w:r>
            <w:r w:rsidRPr="00281E0F">
              <w:rPr>
                <w:rFonts w:ascii="Arial" w:eastAsiaTheme="minorHAnsi" w:hAnsi="Arial" w:cs="Arial"/>
                <w:sz w:val="18"/>
                <w:szCs w:val="18"/>
              </w:rPr>
              <w:t>e.g. EN 14128</w:t>
            </w:r>
            <w:r w:rsidRPr="00281E0F">
              <w:rPr>
                <w:rFonts w:ascii="Arial" w:eastAsia="Times" w:hAnsi="Arial" w:cs="Arial"/>
                <w:caps/>
                <w:sz w:val="18"/>
                <w:szCs w:val="18"/>
              </w:rPr>
              <w:t>).</w:t>
            </w:r>
            <w:r w:rsidR="00281E0F">
              <w:rPr>
                <w:rFonts w:ascii="Arial" w:eastAsia="Times" w:hAnsi="Arial" w:cs="Arial"/>
                <w:caps/>
                <w:sz w:val="18"/>
                <w:szCs w:val="18"/>
              </w:rPr>
              <w:t xml:space="preserve"> </w:t>
            </w:r>
            <w:r w:rsidRPr="00281E0F">
              <w:rPr>
                <w:rFonts w:ascii="Arial" w:eastAsia="Times" w:hAnsi="Arial" w:cs="Arial"/>
                <w:caps/>
                <w:sz w:val="18"/>
                <w:szCs w:val="18"/>
              </w:rPr>
              <w:t>i</w:t>
            </w:r>
            <w:r w:rsidR="00281E0F">
              <w:rPr>
                <w:rFonts w:ascii="Arial" w:eastAsiaTheme="minorHAnsi" w:hAnsi="Arial" w:cs="Arial"/>
                <w:sz w:val="18"/>
                <w:szCs w:val="18"/>
              </w:rPr>
              <w:t>ts larvae also display high tolerance to heat, making them suitable for the testing of heat treatment efficacy.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 of natural or artificial infestation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281E0F" w:rsidRDefault="00A94B53" w:rsidP="006D1593">
            <w:pPr>
              <w:rPr>
                <w:rFonts w:ascii="Arial" w:eastAsia="Times" w:hAnsi="Arial" w:cs="Arial"/>
                <w:caps/>
                <w:sz w:val="18"/>
                <w:szCs w:val="18"/>
              </w:rPr>
            </w:pPr>
            <w:r w:rsidRPr="00281E0F">
              <w:rPr>
                <w:rFonts w:ascii="Arial" w:eastAsiaTheme="minorHAnsi" w:hAnsi="Arial" w:cs="Arial"/>
                <w:sz w:val="18"/>
                <w:szCs w:val="18"/>
              </w:rPr>
              <w:t xml:space="preserve">Test specimens consist in </w:t>
            </w:r>
            <w:r w:rsidR="005300E1" w:rsidRPr="00281E0F">
              <w:rPr>
                <w:rFonts w:ascii="Arial" w:eastAsiaTheme="minorHAnsi" w:hAnsi="Arial" w:cs="Arial"/>
                <w:sz w:val="18"/>
                <w:szCs w:val="18"/>
              </w:rPr>
              <w:t xml:space="preserve">15 x 25 x 50 mm³ Scots pine sapwood parallelepipeds artificially infested with </w:t>
            </w:r>
            <w:r w:rsidR="005300E1" w:rsidRPr="00281E0F">
              <w:rPr>
                <w:rFonts w:ascii="Arial" w:eastAsiaTheme="minorHAnsi" w:hAnsi="Arial" w:cs="Arial"/>
                <w:i/>
                <w:sz w:val="18"/>
                <w:szCs w:val="18"/>
              </w:rPr>
              <w:t xml:space="preserve">H. </w:t>
            </w:r>
            <w:proofErr w:type="spellStart"/>
            <w:r w:rsidR="005300E1" w:rsidRPr="00281E0F">
              <w:rPr>
                <w:rFonts w:ascii="Arial" w:eastAsiaTheme="minorHAnsi" w:hAnsi="Arial" w:cs="Arial"/>
                <w:i/>
                <w:sz w:val="18"/>
                <w:szCs w:val="18"/>
              </w:rPr>
              <w:t>bajulus</w:t>
            </w:r>
            <w:proofErr w:type="spellEnd"/>
            <w:r w:rsidR="005300E1" w:rsidRPr="00281E0F">
              <w:rPr>
                <w:rFonts w:ascii="Arial" w:eastAsiaTheme="minorHAnsi" w:hAnsi="Arial" w:cs="Arial"/>
                <w:sz w:val="18"/>
                <w:szCs w:val="18"/>
              </w:rPr>
              <w:t xml:space="preserve"> larvae. A h</w:t>
            </w:r>
            <w:r w:rsidR="0050451D">
              <w:rPr>
                <w:rFonts w:ascii="Arial" w:eastAsiaTheme="minorHAnsi" w:hAnsi="Arial" w:cs="Arial"/>
                <w:sz w:val="18"/>
                <w:szCs w:val="18"/>
              </w:rPr>
              <w:t>ole was drilled into the wood, one</w:t>
            </w:r>
            <w:r w:rsidR="005300E1" w:rsidRPr="00281E0F">
              <w:rPr>
                <w:rFonts w:ascii="Arial" w:eastAsiaTheme="minorHAnsi" w:hAnsi="Arial" w:cs="Arial"/>
                <w:sz w:val="18"/>
                <w:szCs w:val="18"/>
              </w:rPr>
              <w:t xml:space="preserve"> larva was inserted (distinguishing different weight classes of larvae</w:t>
            </w:r>
            <w:r w:rsidR="00000D70">
              <w:rPr>
                <w:rFonts w:ascii="Arial" w:eastAsiaTheme="minorHAnsi" w:hAnsi="Arial" w:cs="Arial"/>
                <w:sz w:val="18"/>
                <w:szCs w:val="18"/>
              </w:rPr>
              <w:t>, since heat-tolerance depends on larval weight</w:t>
            </w:r>
            <w:r w:rsidR="005300E1" w:rsidRPr="00281E0F">
              <w:rPr>
                <w:rFonts w:ascii="Arial" w:eastAsiaTheme="minorHAnsi" w:hAnsi="Arial" w:cs="Arial"/>
                <w:sz w:val="18"/>
                <w:szCs w:val="18"/>
              </w:rPr>
              <w:t>) and the hole was afterwards tapered with a cotton plug</w:t>
            </w:r>
            <w:r w:rsidRPr="00281E0F">
              <w:rPr>
                <w:rFonts w:ascii="Arial" w:eastAsiaTheme="minorHAnsi" w:hAnsi="Arial" w:cs="Arial"/>
                <w:sz w:val="18"/>
                <w:szCs w:val="18"/>
              </w:rPr>
              <w:t>.</w:t>
            </w:r>
            <w:r w:rsidR="0098534F" w:rsidRPr="00281E0F">
              <w:rPr>
                <w:rFonts w:ascii="Arial" w:eastAsiaTheme="minorHAnsi" w:hAnsi="Arial" w:cs="Arial"/>
                <w:sz w:val="18"/>
                <w:szCs w:val="18"/>
              </w:rPr>
              <w:t xml:space="preserve"> All the insects selected for the experiments were perfectly fit, as required in the standards regulating efficacy testing of phytosanitary treatment.</w:t>
            </w:r>
            <w:r w:rsidR="00A12E94">
              <w:rPr>
                <w:rFonts w:ascii="Arial" w:eastAsiaTheme="minorHAnsi" w:hAnsi="Arial" w:cs="Arial"/>
                <w:sz w:val="18"/>
                <w:szCs w:val="18"/>
              </w:rPr>
              <w:t xml:space="preserve"> Such artificial infestations enable perfect control of the experimental design</w:t>
            </w:r>
            <w:r w:rsidR="001C5087">
              <w:rPr>
                <w:rFonts w:ascii="Arial" w:eastAsiaTheme="minorHAnsi" w:hAnsi="Arial" w:cs="Arial"/>
                <w:sz w:val="18"/>
                <w:szCs w:val="18"/>
              </w:rPr>
              <w:t xml:space="preserve"> and of the biological material</w:t>
            </w:r>
            <w:r w:rsidR="00A12E94">
              <w:rPr>
                <w:rFonts w:ascii="Arial" w:eastAsiaTheme="minorHAnsi" w:hAnsi="Arial" w:cs="Arial"/>
                <w:sz w:val="18"/>
                <w:szCs w:val="18"/>
              </w:rPr>
              <w:t xml:space="preserve">. </w:t>
            </w:r>
            <w:r w:rsidRPr="00281E0F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most resistant species/life stage (in the regulated article where appropriate)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282672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lastRenderedPageBreak/>
              <w:t>L</w:t>
            </w:r>
            <w:r w:rsidR="0098534F">
              <w:rPr>
                <w:rFonts w:ascii="Arial" w:eastAsia="Times" w:hAnsi="Arial"/>
                <w:sz w:val="18"/>
                <w:szCs w:val="18"/>
              </w:rPr>
              <w:t>arvae were shown to be the most heat-tolerant life stage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of</w:t>
            </w:r>
            <w:r w:rsidR="0098534F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Pr="00620864">
              <w:rPr>
                <w:rFonts w:ascii="Arial" w:eastAsia="Times" w:hAnsi="Arial"/>
                <w:i/>
                <w:sz w:val="18"/>
                <w:szCs w:val="18"/>
              </w:rPr>
              <w:t xml:space="preserve">H. </w:t>
            </w:r>
            <w:proofErr w:type="spellStart"/>
            <w:r w:rsidRPr="00620864">
              <w:rPr>
                <w:rFonts w:ascii="Arial" w:eastAsia="Times" w:hAnsi="Arial"/>
                <w:i/>
                <w:sz w:val="18"/>
                <w:szCs w:val="18"/>
              </w:rPr>
              <w:t>bajulus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98534F">
              <w:rPr>
                <w:rFonts w:ascii="Arial" w:eastAsia="Times" w:hAnsi="Arial"/>
                <w:sz w:val="18"/>
                <w:szCs w:val="18"/>
              </w:rPr>
              <w:t>(</w:t>
            </w:r>
            <w:proofErr w:type="spellStart"/>
            <w:r w:rsidR="0098534F">
              <w:rPr>
                <w:rFonts w:ascii="Arial" w:eastAsia="Times" w:hAnsi="Arial"/>
                <w:sz w:val="18"/>
                <w:szCs w:val="18"/>
              </w:rPr>
              <w:t>Henin</w:t>
            </w:r>
            <w:proofErr w:type="spellEnd"/>
            <w:r w:rsidR="0098534F">
              <w:rPr>
                <w:rFonts w:ascii="Arial" w:eastAsia="Times" w:hAnsi="Arial"/>
                <w:sz w:val="18"/>
                <w:szCs w:val="18"/>
              </w:rPr>
              <w:t xml:space="preserve"> et al. 2014).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Regulated article information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Type of regulated article and intended use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282672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Wood chips for any purposes : energy production, paper pulp, animal bedding, etc.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Botanical name for plant or plant product (where applicable)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282672" w:rsidP="00083D2F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The tests with infested wood were performed on </w:t>
            </w:r>
            <w:proofErr w:type="spellStart"/>
            <w:r w:rsidRPr="00620864">
              <w:rPr>
                <w:rFonts w:ascii="Arial" w:eastAsia="Times" w:hAnsi="Arial"/>
                <w:i/>
                <w:sz w:val="18"/>
                <w:szCs w:val="18"/>
              </w:rPr>
              <w:t>Pinus</w:t>
            </w:r>
            <w:proofErr w:type="spellEnd"/>
            <w:r w:rsidRPr="00620864">
              <w:rPr>
                <w:rFonts w:ascii="Arial" w:eastAsia="Times" w:hAnsi="Arial"/>
                <w:i/>
                <w:sz w:val="18"/>
                <w:szCs w:val="18"/>
              </w:rPr>
              <w:t xml:space="preserve"> </w:t>
            </w:r>
            <w:proofErr w:type="spellStart"/>
            <w:r w:rsidRPr="00620864">
              <w:rPr>
                <w:rFonts w:ascii="Arial" w:eastAsia="Times" w:hAnsi="Arial"/>
                <w:i/>
                <w:sz w:val="18"/>
                <w:szCs w:val="18"/>
              </w:rPr>
              <w:t>s</w:t>
            </w:r>
            <w:r>
              <w:rPr>
                <w:rFonts w:ascii="Arial" w:eastAsia="Times" w:hAnsi="Arial"/>
                <w:i/>
                <w:sz w:val="18"/>
                <w:szCs w:val="18"/>
              </w:rPr>
              <w:t>y</w:t>
            </w:r>
            <w:r w:rsidRPr="00620864">
              <w:rPr>
                <w:rFonts w:ascii="Arial" w:eastAsia="Times" w:hAnsi="Arial"/>
                <w:i/>
                <w:sz w:val="18"/>
                <w:szCs w:val="18"/>
              </w:rPr>
              <w:t>lvestris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>, but treatment effic</w:t>
            </w:r>
            <w:r w:rsidR="000614AD">
              <w:rPr>
                <w:rFonts w:ascii="Arial" w:eastAsia="Times" w:hAnsi="Arial"/>
                <w:sz w:val="18"/>
                <w:szCs w:val="18"/>
              </w:rPr>
              <w:t>a</w:t>
            </w:r>
            <w:r>
              <w:rPr>
                <w:rFonts w:ascii="Arial" w:eastAsia="Times" w:hAnsi="Arial"/>
                <w:sz w:val="18"/>
                <w:szCs w:val="18"/>
              </w:rPr>
              <w:t>cy should not be</w:t>
            </w:r>
            <w:r w:rsidR="006410FE">
              <w:rPr>
                <w:rFonts w:ascii="Arial" w:eastAsia="Times" w:hAnsi="Arial"/>
                <w:sz w:val="18"/>
                <w:szCs w:val="18"/>
              </w:rPr>
              <w:t xml:space="preserve"> significantly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influenced by wood species</w:t>
            </w:r>
            <w:r w:rsidR="00281E0F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:rsidTr="0019346C">
        <w:trPr>
          <w:trHeight w:val="259"/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of the plant or plant product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222DA" w:rsidRPr="004310CF" w:rsidRDefault="004310CF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4310CF">
              <w:rPr>
                <w:rFonts w:ascii="Arial" w:eastAsia="Times" w:hAnsi="Arial"/>
                <w:sz w:val="18"/>
                <w:szCs w:val="18"/>
              </w:rPr>
              <w:t>Dry or green</w:t>
            </w:r>
            <w:r w:rsidR="004539CA" w:rsidRPr="004310CF">
              <w:rPr>
                <w:rFonts w:ascii="Arial" w:eastAsia="Times" w:hAnsi="Arial"/>
                <w:sz w:val="18"/>
                <w:szCs w:val="18"/>
              </w:rPr>
              <w:t xml:space="preserve"> wood chips 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:rsidR="00B222DA" w:rsidRPr="00B222DA" w:rsidRDefault="00B222DA" w:rsidP="001C5087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Experimental parameters</w:t>
            </w:r>
            <w:r w:rsidR="00A708E9">
              <w:rPr>
                <w:rFonts w:ascii="Arial" w:eastAsia="Times" w:hAnsi="Arial"/>
                <w:bCs/>
                <w:sz w:val="18"/>
                <w:szCs w:val="18"/>
              </w:rPr>
              <w:t xml:space="preserve"> 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Level of confidence of laboratory tests provided by the method of statistical analysis and the data supporting that calculation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4310CF" w:rsidRDefault="00A90761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4310CF">
              <w:rPr>
                <w:rFonts w:ascii="Arial" w:eastAsia="Times" w:hAnsi="Arial"/>
                <w:sz w:val="18"/>
                <w:szCs w:val="18"/>
              </w:rPr>
              <w:t>See enclosed reports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facilities and equipment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083D2F" w:rsidP="007E3B98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All the equipment and facilities are described in the enclosed reports</w:t>
            </w:r>
            <w:r w:rsidR="0028432B">
              <w:rPr>
                <w:rFonts w:ascii="Arial" w:eastAsia="Times" w:hAnsi="Arial"/>
                <w:sz w:val="18"/>
                <w:szCs w:val="18"/>
              </w:rPr>
              <w:t xml:space="preserve"> (prototype oven, temperature measurement </w:t>
            </w:r>
            <w:proofErr w:type="gramStart"/>
            <w:r w:rsidR="00D5464A">
              <w:rPr>
                <w:rFonts w:ascii="Arial" w:eastAsia="Times" w:hAnsi="Arial"/>
                <w:sz w:val="18"/>
                <w:szCs w:val="18"/>
              </w:rPr>
              <w:t>equipment</w:t>
            </w:r>
            <w:r w:rsidR="0028432B">
              <w:rPr>
                <w:rFonts w:ascii="Arial" w:eastAsia="Times" w:hAnsi="Arial"/>
                <w:sz w:val="18"/>
                <w:szCs w:val="18"/>
              </w:rPr>
              <w:t>,</w:t>
            </w:r>
            <w:r w:rsidR="00D5464A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EF5463">
              <w:rPr>
                <w:rFonts w:ascii="Arial" w:eastAsia="Times" w:hAnsi="Arial"/>
                <w:sz w:val="18"/>
                <w:szCs w:val="18"/>
              </w:rPr>
              <w:t>...</w:t>
            </w:r>
            <w:r w:rsidR="0028432B">
              <w:rPr>
                <w:rFonts w:ascii="Arial" w:eastAsia="Times" w:hAnsi="Arial"/>
                <w:sz w:val="18"/>
                <w:szCs w:val="18"/>
              </w:rPr>
              <w:t>)</w:t>
            </w:r>
            <w:proofErr w:type="gramEnd"/>
            <w:r>
              <w:rPr>
                <w:rFonts w:ascii="Arial" w:eastAsia="Times" w:hAnsi="Arial"/>
                <w:sz w:val="18"/>
                <w:szCs w:val="18"/>
              </w:rPr>
              <w:t>.</w:t>
            </w:r>
            <w:r w:rsidR="007E3B98">
              <w:rPr>
                <w:rFonts w:ascii="Arial" w:eastAsia="Times" w:hAnsi="Arial"/>
                <w:sz w:val="18"/>
                <w:szCs w:val="18"/>
              </w:rPr>
              <w:t xml:space="preserve"> The thermal camera is also comprehensively described in Henin et al. 2014.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D5464A">
              <w:rPr>
                <w:rFonts w:ascii="Arial" w:eastAsia="Times" w:hAnsi="Arial"/>
                <w:sz w:val="18"/>
                <w:szCs w:val="18"/>
              </w:rPr>
              <w:t>Please refer to the</w:t>
            </w:r>
            <w:r w:rsidR="007E3B98">
              <w:rPr>
                <w:rFonts w:ascii="Arial" w:eastAsia="Times" w:hAnsi="Arial"/>
                <w:sz w:val="18"/>
                <w:szCs w:val="18"/>
              </w:rPr>
              <w:t>se documents</w:t>
            </w:r>
            <w:r w:rsidR="00EF5463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design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CE027A" w:rsidRDefault="00CE027A" w:rsidP="00CE027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3 series of 20 larvae were introduced in green wood </w:t>
            </w:r>
            <w:r w:rsidR="006D1593">
              <w:rPr>
                <w:rFonts w:ascii="Arial" w:eastAsia="Times" w:hAnsi="Arial"/>
                <w:sz w:val="18"/>
                <w:szCs w:val="18"/>
              </w:rPr>
              <w:t xml:space="preserve">test specimens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(mc around 100%) initially at ambient temperature (20°C); </w:t>
            </w:r>
          </w:p>
          <w:p w:rsidR="00CE027A" w:rsidRDefault="00CE027A" w:rsidP="00CE027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3 series of 20 larvae were introduced in dry wood</w:t>
            </w:r>
            <w:r w:rsidR="006D1593">
              <w:rPr>
                <w:rFonts w:ascii="Arial" w:eastAsia="Times" w:hAnsi="Arial"/>
                <w:sz w:val="18"/>
                <w:szCs w:val="18"/>
              </w:rPr>
              <w:t xml:space="preserve"> test specimens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(mc around 30%) initially at ambient temperature (20°C); </w:t>
            </w:r>
          </w:p>
          <w:p w:rsidR="00B222DA" w:rsidRDefault="00CE027A" w:rsidP="00CE027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2 series of 20 larvae were introduced in green wood</w:t>
            </w:r>
            <w:r w:rsidR="006D1593">
              <w:rPr>
                <w:rFonts w:ascii="Arial" w:eastAsia="Times" w:hAnsi="Arial"/>
                <w:sz w:val="18"/>
                <w:szCs w:val="18"/>
              </w:rPr>
              <w:t xml:space="preserve"> test specimens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(mc around 100%) at an initial temperature lower than 5°C.</w:t>
            </w:r>
          </w:p>
          <w:p w:rsidR="008B59AF" w:rsidRDefault="006D1593" w:rsidP="008B59A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6D1593">
              <w:rPr>
                <w:rFonts w:ascii="Arial" w:eastAsiaTheme="minorHAnsi" w:hAnsi="Arial" w:cs="Arial"/>
                <w:sz w:val="18"/>
                <w:szCs w:val="18"/>
              </w:rPr>
              <w:t xml:space="preserve">The test specimens were </w:t>
            </w:r>
            <w:r w:rsidR="008B59AF">
              <w:rPr>
                <w:rFonts w:ascii="Arial" w:eastAsiaTheme="minorHAnsi" w:hAnsi="Arial" w:cs="Arial"/>
                <w:sz w:val="18"/>
                <w:szCs w:val="18"/>
              </w:rPr>
              <w:t>poured</w:t>
            </w:r>
            <w:r w:rsidRPr="006D1593">
              <w:rPr>
                <w:rFonts w:ascii="Arial" w:eastAsiaTheme="minorHAnsi" w:hAnsi="Arial" w:cs="Arial"/>
                <w:sz w:val="18"/>
                <w:szCs w:val="18"/>
              </w:rPr>
              <w:t xml:space="preserve"> into </w:t>
            </w:r>
            <w:r w:rsidR="0044317A">
              <w:rPr>
                <w:rFonts w:ascii="Arial" w:eastAsiaTheme="minorHAnsi" w:hAnsi="Arial" w:cs="Arial"/>
                <w:sz w:val="18"/>
                <w:szCs w:val="18"/>
              </w:rPr>
              <w:t>a prototype</w:t>
            </w:r>
            <w:r w:rsidRPr="006D1593">
              <w:rPr>
                <w:rFonts w:ascii="Arial" w:eastAsiaTheme="minorHAnsi" w:hAnsi="Arial" w:cs="Arial"/>
                <w:sz w:val="18"/>
                <w:szCs w:val="18"/>
              </w:rPr>
              <w:t xml:space="preserve"> oven where they undergone the proposed treatment (i.e. 10 minutes heating with 95°C dry air and 30 minutes maintaining temperature &gt;60°C). </w:t>
            </w:r>
          </w:p>
          <w:p w:rsidR="006D1593" w:rsidRPr="00B222DA" w:rsidRDefault="0001511B" w:rsidP="008B59AF">
            <w:pPr>
              <w:rPr>
                <w:rFonts w:ascii="Arial" w:eastAsia="Times" w:hAnsi="Arial"/>
                <w:sz w:val="18"/>
                <w:szCs w:val="18"/>
              </w:rPr>
            </w:pPr>
            <w:r w:rsidRPr="0001511B">
              <w:rPr>
                <w:rFonts w:ascii="Arial" w:eastAsiaTheme="minorHAnsi" w:hAnsi="Arial" w:cs="Arial"/>
                <w:sz w:val="18"/>
                <w:szCs w:val="18"/>
              </w:rPr>
              <w:t xml:space="preserve">For each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series</w:t>
            </w:r>
            <w:r w:rsidRPr="0001511B">
              <w:rPr>
                <w:rFonts w:ascii="Arial" w:eastAsiaTheme="minorHAnsi" w:hAnsi="Arial" w:cs="Arial"/>
                <w:sz w:val="18"/>
                <w:szCs w:val="18"/>
              </w:rPr>
              <w:t>, control l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arvae</w:t>
            </w:r>
            <w:r w:rsidRPr="0001511B">
              <w:rPr>
                <w:rFonts w:ascii="Arial" w:eastAsiaTheme="minorHAnsi" w:hAnsi="Arial" w:cs="Arial"/>
                <w:sz w:val="18"/>
                <w:szCs w:val="18"/>
              </w:rPr>
              <w:t xml:space="preserve"> were kept under the temperature and moisture content conditions of the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test specimen</w:t>
            </w:r>
            <w:r w:rsidR="008B59AF">
              <w:rPr>
                <w:rFonts w:ascii="Arial" w:eastAsiaTheme="minorHAnsi" w:hAnsi="Arial" w:cs="Arial"/>
                <w:sz w:val="18"/>
                <w:szCs w:val="18"/>
              </w:rPr>
              <w:t>s</w:t>
            </w:r>
            <w:r w:rsidRPr="0001511B">
              <w:rPr>
                <w:rFonts w:ascii="Arial" w:eastAsiaTheme="minorHAnsi" w:hAnsi="Arial" w:cs="Arial"/>
                <w:sz w:val="18"/>
                <w:szCs w:val="18"/>
              </w:rPr>
              <w:t xml:space="preserve"> without passing through the oven.  Their state was inspected at the same time as that of the larvae having undergone the heat treatment.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conditions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44317A" w:rsidRDefault="00A90761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44317A">
              <w:rPr>
                <w:rFonts w:ascii="Arial" w:eastAsia="Times" w:hAnsi="Arial"/>
                <w:sz w:val="18"/>
                <w:szCs w:val="18"/>
              </w:rPr>
              <w:t>See enclosed reports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Monitoring of critical parameters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6800CC" w:rsidP="006800CC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Air and wood temperature within the oven were monitored with several internal probes</w:t>
            </w:r>
            <w:r w:rsidR="00DB4B1D">
              <w:rPr>
                <w:rFonts w:ascii="Arial" w:eastAsia="Times" w:hAnsi="Arial"/>
                <w:sz w:val="18"/>
                <w:szCs w:val="18"/>
              </w:rPr>
              <w:t>. A</w:t>
            </w:r>
            <w:r>
              <w:rPr>
                <w:rFonts w:ascii="Arial" w:eastAsia="Times" w:hAnsi="Arial"/>
                <w:sz w:val="18"/>
                <w:szCs w:val="18"/>
              </w:rPr>
              <w:t>fter the treatment</w:t>
            </w:r>
            <w:r w:rsidR="00DB4B1D">
              <w:rPr>
                <w:rFonts w:ascii="Arial" w:eastAsia="Times" w:hAnsi="Arial"/>
                <w:sz w:val="18"/>
                <w:szCs w:val="18"/>
              </w:rPr>
              <w:t>,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the temperature of test specimens</w:t>
            </w:r>
            <w:r w:rsidR="000E21C7">
              <w:rPr>
                <w:rFonts w:ascii="Arial" w:eastAsia="Times" w:hAnsi="Arial"/>
                <w:sz w:val="18"/>
                <w:szCs w:val="18"/>
              </w:rPr>
              <w:t xml:space="preserve"> and chips was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measured with an infrared camera already used in previous experiments (see Henin et al., 2014)</w:t>
            </w:r>
            <w:r w:rsidR="00DB4B1D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Methodology to measure the effectiveness of the treatment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186DD2" w:rsidP="00A05321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8 s</w:t>
            </w:r>
            <w:r w:rsidR="00CF1715">
              <w:rPr>
                <w:rFonts w:ascii="Arial" w:eastAsia="Times" w:hAnsi="Arial"/>
                <w:sz w:val="18"/>
                <w:szCs w:val="18"/>
              </w:rPr>
              <w:t xml:space="preserve">eries of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20 insects were </w:t>
            </w:r>
            <w:r w:rsidR="00C34F6C">
              <w:rPr>
                <w:rFonts w:ascii="Arial" w:eastAsia="Times" w:hAnsi="Arial"/>
                <w:sz w:val="18"/>
                <w:szCs w:val="18"/>
              </w:rPr>
              <w:t>submitted to the proposed treatment. None of these 160 individuals survived the treatment, whilst all control individuals (larvae inserted into wood but not treated</w:t>
            </w:r>
            <w:r w:rsidR="00A05321">
              <w:rPr>
                <w:rFonts w:ascii="Arial" w:eastAsia="Times" w:hAnsi="Arial"/>
                <w:sz w:val="18"/>
                <w:szCs w:val="18"/>
              </w:rPr>
              <w:t xml:space="preserve"> in the oven</w:t>
            </w:r>
            <w:r w:rsidR="00C34F6C">
              <w:rPr>
                <w:rFonts w:ascii="Arial" w:eastAsia="Times" w:hAnsi="Arial"/>
                <w:sz w:val="18"/>
                <w:szCs w:val="18"/>
              </w:rPr>
              <w:t>) survived.</w:t>
            </w:r>
            <w:r w:rsidR="00AB3EA4">
              <w:rPr>
                <w:rFonts w:ascii="Arial" w:eastAsia="Times" w:hAnsi="Arial"/>
                <w:sz w:val="18"/>
                <w:szCs w:val="18"/>
              </w:rPr>
              <w:t xml:space="preserve"> State of the treated larvae was checked by delicately stimulating the individuals with a small brush.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efficacy over a range of critical parameters, where appropriate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5B670F" w:rsidP="00A05321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T</w:t>
            </w:r>
            <w:r w:rsidR="008B00B4">
              <w:rPr>
                <w:rFonts w:ascii="Arial" w:eastAsia="Times" w:hAnsi="Arial"/>
                <w:sz w:val="18"/>
                <w:szCs w:val="18"/>
              </w:rPr>
              <w:t>he efficacy of the treatment was assessed on very humid wood (mc&gt;100%)</w:t>
            </w:r>
            <w:r>
              <w:rPr>
                <w:rFonts w:ascii="Arial" w:eastAsia="Times" w:hAnsi="Arial"/>
                <w:sz w:val="18"/>
                <w:szCs w:val="18"/>
              </w:rPr>
              <w:t>,</w:t>
            </w:r>
            <w:r w:rsidR="008B00B4">
              <w:rPr>
                <w:rFonts w:ascii="Arial" w:eastAsia="Times" w:hAnsi="Arial"/>
                <w:sz w:val="18"/>
                <w:szCs w:val="18"/>
              </w:rPr>
              <w:t xml:space="preserve"> wh</w:t>
            </w:r>
            <w:r w:rsidR="00CD1B91">
              <w:rPr>
                <w:rFonts w:ascii="Arial" w:eastAsia="Times" w:hAnsi="Arial"/>
                <w:sz w:val="18"/>
                <w:szCs w:val="18"/>
              </w:rPr>
              <w:t xml:space="preserve">ose temperature increases </w:t>
            </w:r>
            <w:r w:rsidR="00A05321">
              <w:rPr>
                <w:rFonts w:ascii="Arial" w:eastAsia="Times" w:hAnsi="Arial"/>
                <w:sz w:val="18"/>
                <w:szCs w:val="18"/>
              </w:rPr>
              <w:t xml:space="preserve">more </w:t>
            </w:r>
            <w:r w:rsidR="00CD1B91">
              <w:rPr>
                <w:rFonts w:ascii="Arial" w:eastAsia="Times" w:hAnsi="Arial"/>
                <w:sz w:val="18"/>
                <w:szCs w:val="18"/>
              </w:rPr>
              <w:t>slowl</w:t>
            </w:r>
            <w:r w:rsidR="00A05321">
              <w:rPr>
                <w:rFonts w:ascii="Arial" w:eastAsia="Times" w:hAnsi="Arial"/>
                <w:sz w:val="18"/>
                <w:szCs w:val="18"/>
              </w:rPr>
              <w:t>y</w:t>
            </w:r>
            <w:r w:rsidR="00CD1B91">
              <w:rPr>
                <w:rFonts w:ascii="Arial" w:eastAsia="Times" w:hAnsi="Arial"/>
                <w:sz w:val="18"/>
                <w:szCs w:val="18"/>
              </w:rPr>
              <w:t xml:space="preserve"> than</w:t>
            </w:r>
            <w:r w:rsidR="008B00B4">
              <w:rPr>
                <w:rFonts w:ascii="Arial" w:eastAsia="Times" w:hAnsi="Arial"/>
                <w:sz w:val="18"/>
                <w:szCs w:val="18"/>
              </w:rPr>
              <w:t xml:space="preserve"> dry wood. No problem was met in these conditions, and the target temperature was reached easily</w:t>
            </w:r>
            <w:r>
              <w:rPr>
                <w:rFonts w:ascii="Arial" w:eastAsia="Times" w:hAnsi="Arial"/>
                <w:sz w:val="18"/>
                <w:szCs w:val="18"/>
              </w:rPr>
              <w:t>. E</w:t>
            </w:r>
            <w:r w:rsidR="008B00B4">
              <w:rPr>
                <w:rFonts w:ascii="Arial" w:eastAsia="Times" w:hAnsi="Arial"/>
                <w:sz w:val="18"/>
                <w:szCs w:val="18"/>
              </w:rPr>
              <w:t>xperiments were also performed on cooled wood (initial temperature around 5°C or lower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), </w:t>
            </w:r>
            <w:r w:rsidR="008B00B4">
              <w:rPr>
                <w:rFonts w:ascii="Arial" w:eastAsia="Times" w:hAnsi="Arial"/>
                <w:sz w:val="18"/>
                <w:szCs w:val="18"/>
              </w:rPr>
              <w:t>but treatment efficacy was not affected and</w:t>
            </w:r>
            <w:r w:rsidR="00804573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8B00B4">
              <w:rPr>
                <w:rFonts w:ascii="Arial" w:eastAsia="Times" w:hAnsi="Arial"/>
                <w:sz w:val="18"/>
                <w:szCs w:val="18"/>
              </w:rPr>
              <w:t>insect mortality still reached 1</w:t>
            </w:r>
            <w:r w:rsidR="00804573">
              <w:rPr>
                <w:rFonts w:ascii="Arial" w:eastAsia="Times" w:hAnsi="Arial"/>
                <w:sz w:val="18"/>
                <w:szCs w:val="18"/>
              </w:rPr>
              <w:t>00%.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Methodology to measure </w:t>
            </w:r>
            <w:proofErr w:type="spellStart"/>
            <w:r w:rsidRPr="00B222DA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B222DA">
              <w:rPr>
                <w:rFonts w:ascii="Arial" w:eastAsia="Times" w:hAnsi="Arial"/>
                <w:sz w:val="18"/>
                <w:szCs w:val="18"/>
              </w:rPr>
              <w:t>, when appropriate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F435C7" w:rsidP="00B27534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N</w:t>
            </w:r>
            <w:r w:rsidR="00B27534">
              <w:rPr>
                <w:rFonts w:ascii="Arial" w:eastAsia="Times" w:hAnsi="Arial"/>
                <w:sz w:val="18"/>
                <w:szCs w:val="18"/>
              </w:rPr>
              <w:t>ot relevant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Dosimetry system, calibration and accuracy of measurements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A05321" w:rsidRDefault="00D24442" w:rsidP="00A05321">
            <w:pPr>
              <w:rPr>
                <w:rFonts w:ascii="Arial" w:eastAsia="Times" w:hAnsi="Arial"/>
                <w:sz w:val="18"/>
                <w:szCs w:val="18"/>
              </w:rPr>
            </w:pPr>
            <w:r w:rsidRPr="00A05321">
              <w:rPr>
                <w:rFonts w:ascii="Arial" w:eastAsia="Times" w:hAnsi="Arial"/>
                <w:sz w:val="18"/>
                <w:szCs w:val="18"/>
              </w:rPr>
              <w:t>See enclosed reports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Factors that affect the efficacy of the treatment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A33BBC" w:rsidP="00A53F32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Our experiments </w:t>
            </w:r>
            <w:r w:rsidR="00A53F32">
              <w:rPr>
                <w:rFonts w:ascii="Arial" w:eastAsia="Times" w:hAnsi="Arial"/>
                <w:sz w:val="18"/>
                <w:szCs w:val="18"/>
              </w:rPr>
              <w:t>evidenced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that neither wood moisture content </w:t>
            </w:r>
            <w:r w:rsidR="00A53F32">
              <w:rPr>
                <w:rFonts w:ascii="Arial" w:eastAsia="Times" w:hAnsi="Arial"/>
                <w:sz w:val="18"/>
                <w:szCs w:val="18"/>
              </w:rPr>
              <w:t>nor initial temperature affect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pest mortality. Although some organisms </w:t>
            </w:r>
            <w:r w:rsidR="00A53F32">
              <w:rPr>
                <w:rFonts w:ascii="Arial" w:eastAsia="Times" w:hAnsi="Arial"/>
                <w:sz w:val="18"/>
                <w:szCs w:val="18"/>
              </w:rPr>
              <w:t>display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higher heat tolerance than </w:t>
            </w:r>
            <w:r w:rsidRPr="00A33BBC">
              <w:rPr>
                <w:rFonts w:ascii="Arial" w:eastAsia="Times" w:hAnsi="Arial"/>
                <w:i/>
                <w:sz w:val="18"/>
                <w:szCs w:val="18"/>
              </w:rPr>
              <w:t xml:space="preserve">H. </w:t>
            </w:r>
            <w:proofErr w:type="spellStart"/>
            <w:r w:rsidRPr="00A33BBC">
              <w:rPr>
                <w:rFonts w:ascii="Arial" w:eastAsia="Times" w:hAnsi="Arial"/>
                <w:i/>
                <w:sz w:val="18"/>
                <w:szCs w:val="18"/>
              </w:rPr>
              <w:t>bajulus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 xml:space="preserve"> (like the Pine Wood Nematode for instance), the conditions created</w:t>
            </w:r>
            <w:r w:rsidR="00A53F32">
              <w:rPr>
                <w:rFonts w:ascii="Arial" w:eastAsia="Times" w:hAnsi="Arial"/>
                <w:sz w:val="18"/>
                <w:szCs w:val="18"/>
              </w:rPr>
              <w:t xml:space="preserve"> by the process are more severe (higher temperature reached during longer period) than those created by the heat treatment described in ISPM15 (56°C during 30minutes): treatment efficacy thus cannot be lower than ISPM15-heat treatment applied worldwide </w:t>
            </w:r>
            <w:r w:rsidR="000604EA">
              <w:rPr>
                <w:rFonts w:ascii="Arial" w:eastAsia="Times" w:hAnsi="Arial"/>
                <w:sz w:val="18"/>
                <w:szCs w:val="18"/>
              </w:rPr>
              <w:t xml:space="preserve">as a successful phytosanitary treatment of wood packaging material. </w:t>
            </w:r>
            <w:r w:rsidR="00A53F32">
              <w:rPr>
                <w:rFonts w:ascii="Arial" w:eastAsia="Times" w:hAnsi="Arial"/>
                <w:sz w:val="18"/>
                <w:szCs w:val="18"/>
              </w:rPr>
              <w:t xml:space="preserve">  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Special procedures that affect the success of the treatment, if applicable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</w:tcPr>
          <w:p w:rsidR="00B222DA" w:rsidRPr="00B222DA" w:rsidRDefault="001A7B56" w:rsidP="0021359D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Not relevant since efficacy (i.e. pest mortality) is equa</w:t>
            </w:r>
            <w:r w:rsidR="0021359D">
              <w:rPr>
                <w:rFonts w:ascii="Arial" w:eastAsia="Times" w:hAnsi="Arial"/>
                <w:sz w:val="18"/>
                <w:szCs w:val="18"/>
              </w:rPr>
              <w:t>l or higher than that of ISPM15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heat treatment. 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3.3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Feasibility and applicability (Information should be provided where appropriate on the following items)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</w:tcBorders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Procedure for carrying out the phytosanitary treatment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A16C5C" w:rsidRDefault="00A16C5C" w:rsidP="00B222DA">
            <w:pPr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The treatme</w:t>
            </w:r>
            <w:r w:rsidR="005353EF">
              <w:rPr>
                <w:rFonts w:ascii="Arial" w:eastAsia="Times" w:hAnsi="Arial"/>
                <w:sz w:val="18"/>
              </w:rPr>
              <w:t>nt can be divided into 2 phases:</w:t>
            </w:r>
            <w:r>
              <w:rPr>
                <w:rFonts w:ascii="Arial" w:eastAsia="Times" w:hAnsi="Arial"/>
                <w:sz w:val="18"/>
              </w:rPr>
              <w:t xml:space="preserve"> </w:t>
            </w:r>
          </w:p>
          <w:p w:rsidR="00A16C5C" w:rsidRPr="00A16C5C" w:rsidRDefault="00A16C5C" w:rsidP="00A16C5C">
            <w:pPr>
              <w:pStyle w:val="ListParagraph"/>
              <w:numPr>
                <w:ilvl w:val="0"/>
                <w:numId w:val="23"/>
              </w:numPr>
              <w:ind w:leftChars="0"/>
              <w:rPr>
                <w:rFonts w:ascii="Arial" w:eastAsia="Times" w:hAnsi="Arial"/>
                <w:sz w:val="18"/>
                <w:szCs w:val="18"/>
              </w:rPr>
            </w:pPr>
            <w:r w:rsidRPr="00A16C5C">
              <w:rPr>
                <w:rFonts w:ascii="Arial" w:eastAsia="Times" w:hAnsi="Arial"/>
                <w:sz w:val="18"/>
              </w:rPr>
              <w:lastRenderedPageBreak/>
              <w:t>During 10 minutes, wood chips are heated with dry hot air (95°C and hygrometry</w:t>
            </w:r>
            <w:r w:rsidRPr="00A16C5C">
              <w:rPr>
                <w:rFonts w:ascii="Arial" w:eastAsia="Times" w:hAnsi="Arial" w:cs="Arial"/>
                <w:sz w:val="18"/>
              </w:rPr>
              <w:t>≈</w:t>
            </w:r>
            <w:r w:rsidRPr="00A16C5C">
              <w:rPr>
                <w:rFonts w:ascii="Arial" w:eastAsia="Times" w:hAnsi="Arial"/>
                <w:sz w:val="18"/>
              </w:rPr>
              <w:t>25%)</w:t>
            </w:r>
            <w:r>
              <w:rPr>
                <w:rFonts w:ascii="Arial" w:eastAsia="Times" w:hAnsi="Arial"/>
                <w:sz w:val="18"/>
              </w:rPr>
              <w:t>. During this phase,</w:t>
            </w:r>
            <w:r w:rsidR="005353EF">
              <w:rPr>
                <w:rFonts w:ascii="Arial" w:eastAsia="Times" w:hAnsi="Arial"/>
                <w:sz w:val="18"/>
              </w:rPr>
              <w:t xml:space="preserve"> chips form a 10cm-thick layer </w:t>
            </w:r>
            <w:r>
              <w:rPr>
                <w:rFonts w:ascii="Arial" w:eastAsia="Times" w:hAnsi="Arial"/>
                <w:sz w:val="18"/>
              </w:rPr>
              <w:t>located on</w:t>
            </w:r>
            <w:r w:rsidR="00FA5A79">
              <w:rPr>
                <w:rFonts w:ascii="Arial" w:eastAsia="Times" w:hAnsi="Arial"/>
                <w:sz w:val="18"/>
              </w:rPr>
              <w:t xml:space="preserve"> the superior plate of an</w:t>
            </w:r>
            <w:r>
              <w:rPr>
                <w:rFonts w:ascii="Arial" w:eastAsia="Times" w:hAnsi="Arial"/>
                <w:sz w:val="18"/>
              </w:rPr>
              <w:t xml:space="preserve"> oven</w:t>
            </w:r>
            <w:r w:rsidRPr="00A16C5C">
              <w:rPr>
                <w:rFonts w:ascii="Arial" w:eastAsia="Times" w:hAnsi="Arial"/>
                <w:sz w:val="18"/>
              </w:rPr>
              <w:t>. Within this period, the chips’ core temperature increases up to 60°C and exceeds this value (always reaching 80°C or more).</w:t>
            </w:r>
          </w:p>
          <w:p w:rsidR="00B222DA" w:rsidRPr="00A16C5C" w:rsidRDefault="005353EF" w:rsidP="005353EF">
            <w:pPr>
              <w:pStyle w:val="ListParagraph"/>
              <w:numPr>
                <w:ilvl w:val="0"/>
                <w:numId w:val="23"/>
              </w:numPr>
              <w:ind w:leftChars="0"/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</w:rPr>
              <w:t>In a 2</w:t>
            </w:r>
            <w:r w:rsidRPr="005353EF">
              <w:rPr>
                <w:rFonts w:ascii="Arial" w:eastAsia="Times" w:hAnsi="Arial"/>
                <w:sz w:val="18"/>
                <w:vertAlign w:val="superscript"/>
              </w:rPr>
              <w:t>nd</w:t>
            </w:r>
            <w:r>
              <w:rPr>
                <w:rFonts w:ascii="Arial" w:eastAsia="Times" w:hAnsi="Arial"/>
                <w:sz w:val="18"/>
              </w:rPr>
              <w:t xml:space="preserve"> phase</w:t>
            </w:r>
            <w:r w:rsidR="00A16C5C">
              <w:rPr>
                <w:rFonts w:ascii="Arial" w:eastAsia="Times" w:hAnsi="Arial"/>
                <w:sz w:val="18"/>
              </w:rPr>
              <w:t>, the chips fall on the lower plate of the oven, forming a 30cm-thick layer. During 30 minutes</w:t>
            </w:r>
            <w:r w:rsidR="00A16C5C" w:rsidRPr="00A16C5C">
              <w:rPr>
                <w:rFonts w:ascii="Arial" w:eastAsia="Times" w:hAnsi="Arial"/>
                <w:sz w:val="18"/>
              </w:rPr>
              <w:t>, chips are maintained in a humid hot air stream (air temperature exceeding 60°C, hygrometry</w:t>
            </w:r>
            <w:r w:rsidR="00A16C5C" w:rsidRPr="00A16C5C">
              <w:rPr>
                <w:rFonts w:ascii="Arial" w:eastAsia="Times" w:hAnsi="Arial" w:cs="Arial"/>
                <w:sz w:val="18"/>
              </w:rPr>
              <w:t>≈</w:t>
            </w:r>
            <w:r w:rsidR="00A16C5C" w:rsidRPr="00A16C5C">
              <w:rPr>
                <w:rFonts w:ascii="Arial" w:eastAsia="Times" w:hAnsi="Arial"/>
                <w:sz w:val="18"/>
              </w:rPr>
              <w:t xml:space="preserve">80%), </w:t>
            </w:r>
            <w:r w:rsidR="00A16C5C">
              <w:rPr>
                <w:rFonts w:ascii="Arial" w:eastAsia="Times" w:hAnsi="Arial"/>
                <w:sz w:val="18"/>
              </w:rPr>
              <w:t>keeping</w:t>
            </w:r>
            <w:r w:rsidR="00A16C5C" w:rsidRPr="00A16C5C">
              <w:rPr>
                <w:rFonts w:ascii="Arial" w:eastAsia="Times" w:hAnsi="Arial"/>
                <w:sz w:val="18"/>
              </w:rPr>
              <w:t xml:space="preserve"> the chips’ core temperature above 60°C.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lastRenderedPageBreak/>
              <w:t>Cost of typical treatment facility and operational running costs if appropriate</w:t>
            </w:r>
          </w:p>
        </w:tc>
      </w:tr>
      <w:tr w:rsidR="00B222DA" w:rsidRPr="00FA5A79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FA5A79" w:rsidRDefault="00CC712E" w:rsidP="00FA5A79">
            <w:pPr>
              <w:rPr>
                <w:rFonts w:ascii="Arial" w:eastAsia="Times" w:hAnsi="Arial"/>
                <w:sz w:val="18"/>
                <w:szCs w:val="18"/>
              </w:rPr>
            </w:pPr>
            <w:r w:rsidRPr="00FA5A79">
              <w:rPr>
                <w:rFonts w:ascii="Arial" w:eastAsia="Times" w:hAnsi="Arial"/>
                <w:sz w:val="18"/>
                <w:szCs w:val="18"/>
              </w:rPr>
              <w:t>R</w:t>
            </w:r>
            <w:r w:rsidR="008878AE" w:rsidRPr="00FA5A79">
              <w:rPr>
                <w:rFonts w:ascii="Arial" w:eastAsia="Times" w:hAnsi="Arial"/>
                <w:sz w:val="18"/>
                <w:szCs w:val="18"/>
              </w:rPr>
              <w:t>unning</w:t>
            </w:r>
            <w:r w:rsidRPr="00FA5A79">
              <w:rPr>
                <w:rFonts w:ascii="Arial" w:eastAsia="Times" w:hAnsi="Arial"/>
                <w:sz w:val="18"/>
                <w:szCs w:val="18"/>
              </w:rPr>
              <w:t xml:space="preserve"> costs</w:t>
            </w:r>
            <w:r w:rsidR="008878AE" w:rsidRPr="00FA5A79">
              <w:rPr>
                <w:rFonts w:ascii="Arial" w:eastAsia="Times" w:hAnsi="Arial"/>
                <w:sz w:val="18"/>
                <w:szCs w:val="18"/>
              </w:rPr>
              <w:t xml:space="preserve"> depend on energy cost</w:t>
            </w:r>
            <w:r w:rsidRPr="00FA5A79">
              <w:rPr>
                <w:rFonts w:ascii="Arial" w:eastAsia="Times" w:hAnsi="Arial"/>
                <w:sz w:val="18"/>
                <w:szCs w:val="18"/>
              </w:rPr>
              <w:t>, which may vary substantially between countries</w:t>
            </w:r>
            <w:r w:rsidR="007334A9" w:rsidRPr="00FA5A79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Commercial relevance, including affordability</w:t>
            </w:r>
          </w:p>
        </w:tc>
      </w:tr>
      <w:tr w:rsidR="00B222DA" w:rsidRPr="00FA5A79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FA5A79" w:rsidRDefault="00D80131" w:rsidP="00FA5A79">
            <w:pPr>
              <w:rPr>
                <w:rFonts w:ascii="Arial" w:eastAsia="Times" w:hAnsi="Arial"/>
                <w:color w:val="FF0000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The prototype oven used for the phytosanitary treatment experiments described here is an adaptation of an existing dryer of </w:t>
            </w:r>
            <w:r w:rsidR="00863F22">
              <w:rPr>
                <w:rFonts w:ascii="Arial" w:eastAsia="Times" w:hAnsi="Arial"/>
                <w:sz w:val="18"/>
                <w:szCs w:val="18"/>
              </w:rPr>
              <w:t>plant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material (sawdust, </w:t>
            </w:r>
            <w:proofErr w:type="gramStart"/>
            <w:r>
              <w:rPr>
                <w:rFonts w:ascii="Arial" w:eastAsia="Times" w:hAnsi="Arial"/>
                <w:sz w:val="18"/>
                <w:szCs w:val="18"/>
              </w:rPr>
              <w:t>seeds, ...)</w:t>
            </w:r>
            <w:proofErr w:type="gramEnd"/>
            <w:r>
              <w:rPr>
                <w:rFonts w:ascii="Arial" w:eastAsia="Times" w:hAnsi="Arial"/>
                <w:sz w:val="18"/>
                <w:szCs w:val="18"/>
              </w:rPr>
              <w:t xml:space="preserve">. </w:t>
            </w:r>
            <w:r w:rsidR="00FA5A79" w:rsidRPr="00FA5A79">
              <w:rPr>
                <w:rFonts w:ascii="Arial" w:eastAsia="Times" w:hAnsi="Arial"/>
                <w:sz w:val="18"/>
                <w:szCs w:val="18"/>
              </w:rPr>
              <w:t>C</w:t>
            </w:r>
            <w:r w:rsidRPr="00FA5A79">
              <w:rPr>
                <w:rFonts w:ascii="Arial" w:eastAsia="Times" w:hAnsi="Arial"/>
                <w:sz w:val="18"/>
                <w:szCs w:val="18"/>
              </w:rPr>
              <w:t xml:space="preserve">ommercial relevance </w:t>
            </w:r>
            <w:r w:rsidR="00FA5A79" w:rsidRPr="00FA5A79">
              <w:rPr>
                <w:rFonts w:ascii="Arial" w:eastAsia="Times" w:hAnsi="Arial"/>
                <w:sz w:val="18"/>
                <w:szCs w:val="18"/>
              </w:rPr>
              <w:t>of the material should thus be</w:t>
            </w:r>
            <w:r w:rsidRPr="00FA5A79">
              <w:rPr>
                <w:rFonts w:ascii="Arial" w:eastAsia="Times" w:hAnsi="Arial"/>
                <w:sz w:val="18"/>
                <w:szCs w:val="18"/>
              </w:rPr>
              <w:t xml:space="preserve"> guaranteed.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Extent to which other NPPOs have approved the treatment as a phytosanitary measure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423C80" w:rsidP="00BD5F88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</w:rPr>
              <w:t>The reports mentioned in the References were sent to APHIS who commented (Ronald Mack</w:t>
            </w:r>
            <w:proofErr w:type="gramStart"/>
            <w:r>
              <w:rPr>
                <w:rFonts w:ascii="Arial" w:eastAsia="Times" w:hAnsi="Arial"/>
                <w:sz w:val="18"/>
              </w:rPr>
              <w:t>) :</w:t>
            </w:r>
            <w:proofErr w:type="gramEnd"/>
            <w:r>
              <w:rPr>
                <w:rFonts w:ascii="Arial" w:eastAsia="Times" w:hAnsi="Arial"/>
                <w:sz w:val="18"/>
              </w:rPr>
              <w:t xml:space="preserve"> “</w:t>
            </w:r>
            <w:r w:rsidRPr="00736420">
              <w:rPr>
                <w:i/>
                <w:color w:val="1F497D"/>
                <w:sz w:val="18"/>
                <w:szCs w:val="18"/>
                <w:lang w:val="en-US"/>
              </w:rPr>
              <w:t>From a technical standpoint, you’ve been qu</w:t>
            </w:r>
            <w:r>
              <w:rPr>
                <w:i/>
                <w:color w:val="1F497D"/>
                <w:sz w:val="18"/>
                <w:szCs w:val="18"/>
                <w:lang w:val="en-US"/>
              </w:rPr>
              <w:t>ite thorough in your approach. </w:t>
            </w:r>
            <w:r w:rsidRPr="00736420">
              <w:rPr>
                <w:i/>
                <w:color w:val="1F497D"/>
                <w:sz w:val="18"/>
                <w:szCs w:val="18"/>
                <w:lang w:val="en-US"/>
              </w:rPr>
              <w:t>I’m seeking council from a USDA quality assurance group that conducts certifications so that we can give you best advice for moving forward</w:t>
            </w:r>
            <w:r>
              <w:rPr>
                <w:rFonts w:ascii="Arial" w:eastAsia="Times" w:hAnsi="Arial"/>
                <w:sz w:val="18"/>
              </w:rPr>
              <w:t>”. Reports were also submitted to EPPO</w:t>
            </w:r>
            <w:r w:rsidRPr="00E5025E">
              <w:rPr>
                <w:rFonts w:ascii="Arial" w:eastAsia="Times" w:hAnsi="Arial"/>
                <w:sz w:val="18"/>
              </w:rPr>
              <w:t xml:space="preserve"> </w:t>
            </w:r>
            <w:r>
              <w:rPr>
                <w:rFonts w:ascii="Arial" w:eastAsia="Times" w:hAnsi="Arial"/>
                <w:sz w:val="18"/>
              </w:rPr>
              <w:t>(</w:t>
            </w:r>
            <w:r w:rsidRPr="00E5025E">
              <w:rPr>
                <w:rFonts w:ascii="Arial" w:eastAsia="Times" w:hAnsi="Arial"/>
                <w:sz w:val="18"/>
              </w:rPr>
              <w:t>pending answer</w:t>
            </w:r>
            <w:r>
              <w:rPr>
                <w:rFonts w:ascii="Arial" w:eastAsia="Times" w:hAnsi="Arial"/>
                <w:sz w:val="18"/>
              </w:rPr>
              <w:t>/comments)</w:t>
            </w:r>
            <w:r w:rsidRPr="00E5025E">
              <w:rPr>
                <w:rFonts w:ascii="Arial" w:eastAsia="Times" w:hAnsi="Arial"/>
                <w:sz w:val="18"/>
              </w:rPr>
              <w:t>.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Availability of expertise needed to apply the phytosanitary treatment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4539CA" w:rsidRDefault="00B12423" w:rsidP="004539CA">
            <w:pPr>
              <w:rPr>
                <w:rFonts w:ascii="Arial" w:eastAsia="Times" w:hAnsi="Arial"/>
                <w:sz w:val="18"/>
                <w:szCs w:val="18"/>
              </w:rPr>
            </w:pPr>
            <w:r w:rsidRPr="004539CA">
              <w:rPr>
                <w:rFonts w:ascii="Arial" w:eastAsia="Times" w:hAnsi="Arial"/>
                <w:sz w:val="18"/>
                <w:szCs w:val="18"/>
              </w:rPr>
              <w:t xml:space="preserve">Very low expertise needed to put </w:t>
            </w:r>
            <w:r w:rsidR="004539CA">
              <w:rPr>
                <w:rFonts w:ascii="Arial" w:eastAsia="Times" w:hAnsi="Arial"/>
                <w:sz w:val="18"/>
                <w:szCs w:val="18"/>
              </w:rPr>
              <w:t>such an</w:t>
            </w:r>
            <w:r w:rsidRPr="004539CA">
              <w:rPr>
                <w:rFonts w:ascii="Arial" w:eastAsia="Times" w:hAnsi="Arial"/>
                <w:sz w:val="18"/>
                <w:szCs w:val="18"/>
              </w:rPr>
              <w:t xml:space="preserve"> oven working</w:t>
            </w:r>
            <w:r w:rsidR="00CC712E" w:rsidRPr="004539CA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Versatility of the phytosanitary treatment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12423" w:rsidP="005777DC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Maximum (all pests </w:t>
            </w:r>
            <w:r w:rsidR="005777DC">
              <w:rPr>
                <w:rFonts w:ascii="Arial" w:eastAsia="Times" w:hAnsi="Arial"/>
                <w:sz w:val="18"/>
                <w:szCs w:val="18"/>
              </w:rPr>
              <w:t>can be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eradicated with heat). 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The degree to which the phytosanitary treatment complements other phytosanitary measures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B12423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As highlighted in EPPO (2015)</w:t>
            </w:r>
            <w:r w:rsidR="00D74553">
              <w:rPr>
                <w:rFonts w:ascii="Arial" w:eastAsia="Times" w:hAnsi="Arial"/>
                <w:sz w:val="18"/>
                <w:szCs w:val="18"/>
              </w:rPr>
              <w:t>, no phytosanitary measure is available for chips, despite the risk they represent.</w:t>
            </w:r>
            <w:r w:rsidR="000D7BEC">
              <w:rPr>
                <w:rFonts w:ascii="Arial" w:eastAsia="Times" w:hAnsi="Arial"/>
                <w:sz w:val="18"/>
                <w:szCs w:val="18"/>
              </w:rPr>
              <w:t xml:space="preserve"> The treatment proposed here could put an end to this situation.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 xml:space="preserve">Summary of available information </w:t>
            </w: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of potential undesirable side-effects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D71738" w:rsidRDefault="00D71738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No undesirable side-effect.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Applicability of treatment with respect to specific regulated article/pest combinations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3C263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No restriction of applicability.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Technical viability</w:t>
            </w:r>
          </w:p>
        </w:tc>
      </w:tr>
      <w:tr w:rsidR="00B222DA" w:rsidRPr="004A5553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4A5553" w:rsidRDefault="002D58C7" w:rsidP="002D58C7">
            <w:pPr>
              <w:rPr>
                <w:rFonts w:ascii="Arial" w:eastAsia="Times" w:hAnsi="Arial"/>
                <w:sz w:val="18"/>
                <w:szCs w:val="18"/>
              </w:rPr>
            </w:pPr>
            <w:r w:rsidRPr="004A5553">
              <w:rPr>
                <w:rFonts w:ascii="Arial" w:eastAsia="Times" w:hAnsi="Arial"/>
                <w:sz w:val="18"/>
                <w:szCs w:val="18"/>
              </w:rPr>
              <w:t>High technical</w:t>
            </w:r>
            <w:r w:rsidR="00096190" w:rsidRPr="004A5553">
              <w:rPr>
                <w:rFonts w:ascii="Arial" w:eastAsia="Times" w:hAnsi="Arial"/>
                <w:sz w:val="18"/>
                <w:szCs w:val="18"/>
              </w:rPr>
              <w:t xml:space="preserve"> viability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proofErr w:type="spellStart"/>
            <w:r w:rsidRPr="00B222DA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B222DA">
              <w:rPr>
                <w:rFonts w:ascii="Arial" w:eastAsia="Times" w:hAnsi="Arial"/>
                <w:sz w:val="18"/>
                <w:szCs w:val="18"/>
              </w:rPr>
              <w:t xml:space="preserve"> and other effects on the quality of regulated articles, when appropriate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22DA" w:rsidRPr="00B222DA" w:rsidRDefault="003D4F10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No </w:t>
            </w: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 xml:space="preserve"> nor impact on commodity quality.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  <w:shd w:val="clear" w:color="auto" w:fill="D9E8FF"/>
          </w:tcPr>
          <w:p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Consideration of the risk of the target organism having or developing resistance to the treatment</w:t>
            </w:r>
          </w:p>
        </w:tc>
      </w:tr>
      <w:tr w:rsidR="00B222DA" w:rsidRPr="00B222DA" w:rsidTr="0019346C">
        <w:trPr>
          <w:jc w:val="center"/>
        </w:trPr>
        <w:tc>
          <w:tcPr>
            <w:tcW w:w="0" w:type="auto"/>
          </w:tcPr>
          <w:p w:rsidR="00B222DA" w:rsidRPr="00B222DA" w:rsidRDefault="003D4F10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No resistance possible to the treatment. Even if very highly heat-tolerant species are discovered (which would make necessary ISPM15 heat treatment revision), treatment duration just need</w:t>
            </w:r>
            <w:r w:rsidR="005777DC">
              <w:rPr>
                <w:rFonts w:ascii="Arial" w:eastAsia="Times" w:hAnsi="Arial"/>
                <w:sz w:val="18"/>
                <w:szCs w:val="18"/>
              </w:rPr>
              <w:t>s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to be increased.</w:t>
            </w:r>
          </w:p>
        </w:tc>
      </w:tr>
    </w:tbl>
    <w:p w:rsidR="003308C9" w:rsidRDefault="003308C9" w:rsidP="00B222DA">
      <w:pPr>
        <w:tabs>
          <w:tab w:val="left" w:pos="2040"/>
          <w:tab w:val="left" w:pos="4920"/>
        </w:tabs>
        <w:outlineLvl w:val="0"/>
        <w:rPr>
          <w:b/>
          <w:sz w:val="18"/>
          <w:szCs w:val="18"/>
          <w:u w:val="single"/>
        </w:rPr>
      </w:pPr>
      <w:bookmarkStart w:id="9" w:name="_Toc340135143"/>
      <w:bookmarkStart w:id="10" w:name="_Toc340155525"/>
      <w:bookmarkStart w:id="11" w:name="_Toc340155615"/>
      <w:bookmarkStart w:id="12" w:name="_Toc462060134"/>
      <w:bookmarkStart w:id="13" w:name="_Toc462308609"/>
      <w:bookmarkStart w:id="14" w:name="_Toc463019489"/>
      <w:bookmarkStart w:id="15" w:name="_Toc463359121"/>
    </w:p>
    <w:p w:rsidR="00B222DA" w:rsidRPr="00B222DA" w:rsidRDefault="00B222DA" w:rsidP="00B222DA">
      <w:pPr>
        <w:tabs>
          <w:tab w:val="left" w:pos="2040"/>
          <w:tab w:val="left" w:pos="4920"/>
        </w:tabs>
        <w:outlineLvl w:val="0"/>
        <w:rPr>
          <w:b/>
          <w:sz w:val="18"/>
          <w:szCs w:val="18"/>
          <w:u w:val="single"/>
        </w:rPr>
      </w:pPr>
      <w:r w:rsidRPr="00B222DA">
        <w:rPr>
          <w:b/>
          <w:sz w:val="18"/>
          <w:szCs w:val="18"/>
          <w:u w:val="single"/>
        </w:rPr>
        <w:t>Send submissions to:</w:t>
      </w:r>
      <w:bookmarkEnd w:id="9"/>
      <w:bookmarkEnd w:id="10"/>
      <w:bookmarkEnd w:id="11"/>
      <w:bookmarkEnd w:id="12"/>
      <w:bookmarkEnd w:id="13"/>
      <w:bookmarkEnd w:id="14"/>
      <w:bookmarkEnd w:id="15"/>
    </w:p>
    <w:p w:rsidR="00B222DA" w:rsidRPr="00B222DA" w:rsidRDefault="00B222DA" w:rsidP="00B222DA">
      <w:pPr>
        <w:tabs>
          <w:tab w:val="left" w:pos="2600"/>
          <w:tab w:val="left" w:pos="5500"/>
        </w:tabs>
        <w:rPr>
          <w:sz w:val="18"/>
          <w:szCs w:val="18"/>
        </w:rPr>
      </w:pPr>
      <w:r w:rsidRPr="00B222DA">
        <w:rPr>
          <w:b/>
          <w:sz w:val="18"/>
          <w:szCs w:val="18"/>
        </w:rPr>
        <w:t>E-mail:</w:t>
      </w:r>
      <w:r w:rsidRPr="00B222DA">
        <w:rPr>
          <w:sz w:val="18"/>
          <w:szCs w:val="18"/>
        </w:rPr>
        <w:t xml:space="preserve"> </w:t>
      </w:r>
      <w:hyperlink r:id="rId15" w:history="1">
        <w:r w:rsidRPr="00B222DA">
          <w:rPr>
            <w:color w:val="3366FF"/>
            <w:sz w:val="18"/>
            <w:szCs w:val="18"/>
            <w:u w:val="single"/>
          </w:rPr>
          <w:t>ippc@fao.org</w:t>
        </w:r>
      </w:hyperlink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</w:r>
      <w:r w:rsidRPr="00B222DA">
        <w:rPr>
          <w:b/>
          <w:sz w:val="18"/>
          <w:szCs w:val="18"/>
        </w:rPr>
        <w:t>Mail:</w:t>
      </w:r>
      <w:r w:rsidRPr="00B222DA">
        <w:rPr>
          <w:sz w:val="18"/>
          <w:szCs w:val="18"/>
        </w:rPr>
        <w:t xml:space="preserve"> IPPC Secretariat (AGPP)</w:t>
      </w:r>
    </w:p>
    <w:p w:rsidR="00B222DA" w:rsidRPr="00B222DA" w:rsidRDefault="00B222DA" w:rsidP="00B222DA">
      <w:pPr>
        <w:tabs>
          <w:tab w:val="left" w:pos="2600"/>
          <w:tab w:val="left" w:pos="5500"/>
        </w:tabs>
        <w:ind w:right="-688"/>
        <w:rPr>
          <w:sz w:val="18"/>
          <w:szCs w:val="18"/>
        </w:rPr>
      </w:pPr>
      <w:r w:rsidRPr="00B222DA">
        <w:rPr>
          <w:b/>
          <w:sz w:val="18"/>
          <w:szCs w:val="18"/>
        </w:rPr>
        <w:t>(</w:t>
      </w:r>
      <w:proofErr w:type="gramStart"/>
      <w:r w:rsidRPr="00B222DA">
        <w:rPr>
          <w:b/>
          <w:sz w:val="18"/>
          <w:szCs w:val="18"/>
        </w:rPr>
        <w:t>preferred</w:t>
      </w:r>
      <w:proofErr w:type="gramEnd"/>
      <w:r w:rsidRPr="00B222DA">
        <w:rPr>
          <w:b/>
          <w:sz w:val="18"/>
          <w:szCs w:val="18"/>
        </w:rPr>
        <w:t>)</w:t>
      </w:r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  <w:t>Food and Agriculture Organization of the UN</w:t>
      </w:r>
    </w:p>
    <w:p w:rsidR="00B222DA" w:rsidRPr="00B222DA" w:rsidRDefault="00B222DA" w:rsidP="00B222DA">
      <w:pPr>
        <w:tabs>
          <w:tab w:val="left" w:pos="2600"/>
          <w:tab w:val="left" w:pos="5500"/>
        </w:tabs>
        <w:rPr>
          <w:lang w:val="it-IT" w:eastAsia="ja-JP"/>
        </w:rPr>
      </w:pPr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</w:r>
      <w:r w:rsidRPr="00B222DA">
        <w:rPr>
          <w:sz w:val="18"/>
          <w:szCs w:val="18"/>
          <w:lang w:val="it-IT"/>
        </w:rPr>
        <w:t xml:space="preserve">Viale delle Terme di Caracalla, </w:t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="003308C9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>00153 Rome, Italy</w:t>
      </w:r>
    </w:p>
    <w:p w:rsidR="000170B8" w:rsidRPr="00DE702F" w:rsidRDefault="000170B8">
      <w:pPr>
        <w:rPr>
          <w:lang w:val="fr-BE"/>
        </w:rPr>
      </w:pPr>
    </w:p>
    <w:sectPr w:rsidR="000170B8" w:rsidRPr="00DE702F" w:rsidSect="00EE5B0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BF5" w:rsidRDefault="000E1BF5" w:rsidP="00B222DA">
      <w:r>
        <w:separator/>
      </w:r>
    </w:p>
  </w:endnote>
  <w:endnote w:type="continuationSeparator" w:id="0">
    <w:p w:rsidR="000E1BF5" w:rsidRDefault="000E1BF5" w:rsidP="00B22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6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328" w:rsidRDefault="002A4328" w:rsidP="00CE26F1">
    <w:pPr>
      <w:pStyle w:val="IPPFooter"/>
    </w:pPr>
    <w:r w:rsidRPr="002A4328">
      <w:t xml:space="preserve">Page </w:t>
    </w:r>
    <w:r>
      <w:t>2</w:t>
    </w:r>
    <w:r w:rsidRPr="002A4328">
      <w:t xml:space="preserve"> of </w:t>
    </w:r>
    <w:r>
      <w:t>4</w:t>
    </w:r>
    <w:r>
      <w:tab/>
    </w:r>
    <w:r w:rsidRPr="002A4328">
      <w:t>Internatio</w:t>
    </w:r>
    <w:r>
      <w:t>nal Plant Protection Convention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2DA" w:rsidRPr="00EF71F7" w:rsidRDefault="002A4328" w:rsidP="002A4328">
    <w:pPr>
      <w:pStyle w:val="IPPFooter"/>
    </w:pPr>
    <w:r w:rsidRPr="00B222DA">
      <w:t xml:space="preserve">International Plant Protection Convention </w:t>
    </w:r>
    <w:r>
      <w:tab/>
    </w:r>
    <w:r w:rsidR="00EF71F7" w:rsidRPr="00B222DA">
      <w:t>Page</w:t>
    </w:r>
    <w:r w:rsidR="00EF71F7">
      <w:t xml:space="preserve"> </w:t>
    </w:r>
    <w:r>
      <w:t>3</w:t>
    </w:r>
    <w:r w:rsidR="00EF71F7" w:rsidRPr="00B222DA">
      <w:t xml:space="preserve"> of </w:t>
    </w:r>
    <w:r w:rsidR="00EF71F7"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328" w:rsidRDefault="002A4328" w:rsidP="002A4328">
    <w:pPr>
      <w:pStyle w:val="IPPFooter"/>
    </w:pPr>
    <w:r w:rsidRPr="002A4328">
      <w:t>International Plant P</w:t>
    </w:r>
    <w:r>
      <w:t>rotection Convention</w:t>
    </w:r>
    <w:r>
      <w:tab/>
      <w:t>Page 1 of 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BF5" w:rsidRDefault="000E1BF5" w:rsidP="00B222DA">
      <w:r>
        <w:separator/>
      </w:r>
    </w:p>
  </w:footnote>
  <w:footnote w:type="continuationSeparator" w:id="0">
    <w:p w:rsidR="000E1BF5" w:rsidRDefault="000E1BF5" w:rsidP="00B222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B03" w:rsidRDefault="00EE5B03" w:rsidP="00EE5B03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2DA" w:rsidRDefault="00B222DA" w:rsidP="00B222DA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B03" w:rsidRDefault="00EE5B03" w:rsidP="00EE5B03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F3111"/>
    <w:multiLevelType w:val="hybridMultilevel"/>
    <w:tmpl w:val="15886574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61B3F"/>
    <w:multiLevelType w:val="hybridMultilevel"/>
    <w:tmpl w:val="C6B0039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AB68D8"/>
    <w:multiLevelType w:val="hybridMultilevel"/>
    <w:tmpl w:val="0966D50E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6B2022"/>
    <w:multiLevelType w:val="hybridMultilevel"/>
    <w:tmpl w:val="DB806BA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F8C665A"/>
    <w:multiLevelType w:val="hybridMultilevel"/>
    <w:tmpl w:val="DE28287E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5"/>
  </w:num>
  <w:num w:numId="5">
    <w:abstractNumId w:val="13"/>
  </w:num>
  <w:num w:numId="6">
    <w:abstractNumId w:val="9"/>
  </w:num>
  <w:num w:numId="7">
    <w:abstractNumId w:val="6"/>
  </w:num>
  <w:num w:numId="8">
    <w:abstractNumId w:val="15"/>
  </w:num>
  <w:num w:numId="9">
    <w:abstractNumId w:val="4"/>
  </w:num>
  <w:num w:numId="10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8"/>
  </w:num>
  <w:num w:numId="18">
    <w:abstractNumId w:val="12"/>
  </w:num>
  <w:num w:numId="19">
    <w:abstractNumId w:val="16"/>
  </w:num>
  <w:num w:numId="20">
    <w:abstractNumId w:val="14"/>
  </w:num>
  <w:num w:numId="21">
    <w:abstractNumId w:val="11"/>
  </w:num>
  <w:num w:numId="22">
    <w:abstractNumId w:val="1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linkStyles/>
  <w:defaultTabStop w:val="720"/>
  <w:hyphenationZone w:val="425"/>
  <w:evenAndOddHeaders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4EAC"/>
    <w:rsid w:val="00000D70"/>
    <w:rsid w:val="0001511B"/>
    <w:rsid w:val="000170B8"/>
    <w:rsid w:val="0002251D"/>
    <w:rsid w:val="000511E6"/>
    <w:rsid w:val="000604EA"/>
    <w:rsid w:val="000614AD"/>
    <w:rsid w:val="00083D2F"/>
    <w:rsid w:val="00090FAC"/>
    <w:rsid w:val="00096190"/>
    <w:rsid w:val="000A1A1F"/>
    <w:rsid w:val="000A5894"/>
    <w:rsid w:val="000D7BEC"/>
    <w:rsid w:val="000E1BF5"/>
    <w:rsid w:val="000E21C7"/>
    <w:rsid w:val="000E4369"/>
    <w:rsid w:val="000E48EF"/>
    <w:rsid w:val="000F2A2B"/>
    <w:rsid w:val="001230DF"/>
    <w:rsid w:val="00157416"/>
    <w:rsid w:val="00160215"/>
    <w:rsid w:val="00174E70"/>
    <w:rsid w:val="00177F7C"/>
    <w:rsid w:val="00186DD2"/>
    <w:rsid w:val="00193FCB"/>
    <w:rsid w:val="001A78BC"/>
    <w:rsid w:val="001A7B56"/>
    <w:rsid w:val="001B0AF3"/>
    <w:rsid w:val="001B3A6B"/>
    <w:rsid w:val="001B6CCA"/>
    <w:rsid w:val="001C5087"/>
    <w:rsid w:val="001C793A"/>
    <w:rsid w:val="00201DCF"/>
    <w:rsid w:val="0021359D"/>
    <w:rsid w:val="00222206"/>
    <w:rsid w:val="00234779"/>
    <w:rsid w:val="00277906"/>
    <w:rsid w:val="00281E0F"/>
    <w:rsid w:val="00282672"/>
    <w:rsid w:val="0028432B"/>
    <w:rsid w:val="002900DA"/>
    <w:rsid w:val="002A4328"/>
    <w:rsid w:val="002C2AAC"/>
    <w:rsid w:val="002D58C7"/>
    <w:rsid w:val="002D6B81"/>
    <w:rsid w:val="00312477"/>
    <w:rsid w:val="003308C9"/>
    <w:rsid w:val="00361CFD"/>
    <w:rsid w:val="00393BC8"/>
    <w:rsid w:val="003C263D"/>
    <w:rsid w:val="003D4F10"/>
    <w:rsid w:val="00423C80"/>
    <w:rsid w:val="004310CF"/>
    <w:rsid w:val="004427BE"/>
    <w:rsid w:val="0044317A"/>
    <w:rsid w:val="004539CA"/>
    <w:rsid w:val="0045501F"/>
    <w:rsid w:val="00461393"/>
    <w:rsid w:val="004966AA"/>
    <w:rsid w:val="004A5553"/>
    <w:rsid w:val="004B1D95"/>
    <w:rsid w:val="004C0BEC"/>
    <w:rsid w:val="004E2EBC"/>
    <w:rsid w:val="0050451D"/>
    <w:rsid w:val="005257E7"/>
    <w:rsid w:val="005300E1"/>
    <w:rsid w:val="005330FD"/>
    <w:rsid w:val="005353EF"/>
    <w:rsid w:val="00566BE3"/>
    <w:rsid w:val="005777DC"/>
    <w:rsid w:val="00595E90"/>
    <w:rsid w:val="005B670F"/>
    <w:rsid w:val="005C4F0D"/>
    <w:rsid w:val="005E280C"/>
    <w:rsid w:val="005E57F3"/>
    <w:rsid w:val="00604291"/>
    <w:rsid w:val="00620864"/>
    <w:rsid w:val="00624EAC"/>
    <w:rsid w:val="006410FE"/>
    <w:rsid w:val="006638DB"/>
    <w:rsid w:val="006800CC"/>
    <w:rsid w:val="006B68E4"/>
    <w:rsid w:val="006D1593"/>
    <w:rsid w:val="00707984"/>
    <w:rsid w:val="00723FB5"/>
    <w:rsid w:val="007334A9"/>
    <w:rsid w:val="00750161"/>
    <w:rsid w:val="007951F7"/>
    <w:rsid w:val="007A606E"/>
    <w:rsid w:val="007A7339"/>
    <w:rsid w:val="007C4EED"/>
    <w:rsid w:val="007E11B9"/>
    <w:rsid w:val="007E3B98"/>
    <w:rsid w:val="00804573"/>
    <w:rsid w:val="0081389E"/>
    <w:rsid w:val="00823139"/>
    <w:rsid w:val="00826763"/>
    <w:rsid w:val="00863F22"/>
    <w:rsid w:val="008805C3"/>
    <w:rsid w:val="008878AE"/>
    <w:rsid w:val="008915F1"/>
    <w:rsid w:val="008A1F46"/>
    <w:rsid w:val="008B00B4"/>
    <w:rsid w:val="008B59AF"/>
    <w:rsid w:val="008F636C"/>
    <w:rsid w:val="009044FA"/>
    <w:rsid w:val="00934E19"/>
    <w:rsid w:val="00945079"/>
    <w:rsid w:val="009837A1"/>
    <w:rsid w:val="0098534F"/>
    <w:rsid w:val="00990626"/>
    <w:rsid w:val="00996F39"/>
    <w:rsid w:val="009D1165"/>
    <w:rsid w:val="009D7B58"/>
    <w:rsid w:val="00A05116"/>
    <w:rsid w:val="00A05321"/>
    <w:rsid w:val="00A12E94"/>
    <w:rsid w:val="00A13A0E"/>
    <w:rsid w:val="00A16C5C"/>
    <w:rsid w:val="00A33BBC"/>
    <w:rsid w:val="00A53F32"/>
    <w:rsid w:val="00A66D0E"/>
    <w:rsid w:val="00A708E9"/>
    <w:rsid w:val="00A90761"/>
    <w:rsid w:val="00A94B53"/>
    <w:rsid w:val="00AB3EA4"/>
    <w:rsid w:val="00AC0BC2"/>
    <w:rsid w:val="00AC3022"/>
    <w:rsid w:val="00AD5EB2"/>
    <w:rsid w:val="00B05BED"/>
    <w:rsid w:val="00B12423"/>
    <w:rsid w:val="00B21C72"/>
    <w:rsid w:val="00B222DA"/>
    <w:rsid w:val="00B250D7"/>
    <w:rsid w:val="00B27534"/>
    <w:rsid w:val="00B46E4F"/>
    <w:rsid w:val="00B56704"/>
    <w:rsid w:val="00B67701"/>
    <w:rsid w:val="00BB3BC8"/>
    <w:rsid w:val="00BD1768"/>
    <w:rsid w:val="00BD5F88"/>
    <w:rsid w:val="00BF411C"/>
    <w:rsid w:val="00C068EE"/>
    <w:rsid w:val="00C34F6C"/>
    <w:rsid w:val="00C50432"/>
    <w:rsid w:val="00C56D07"/>
    <w:rsid w:val="00C658AB"/>
    <w:rsid w:val="00C72617"/>
    <w:rsid w:val="00CC712E"/>
    <w:rsid w:val="00CD1B91"/>
    <w:rsid w:val="00CE027A"/>
    <w:rsid w:val="00CE26F1"/>
    <w:rsid w:val="00CF1715"/>
    <w:rsid w:val="00D155D0"/>
    <w:rsid w:val="00D24442"/>
    <w:rsid w:val="00D302D6"/>
    <w:rsid w:val="00D35908"/>
    <w:rsid w:val="00D50FBC"/>
    <w:rsid w:val="00D5464A"/>
    <w:rsid w:val="00D71738"/>
    <w:rsid w:val="00D74553"/>
    <w:rsid w:val="00D80131"/>
    <w:rsid w:val="00DA1AB8"/>
    <w:rsid w:val="00DB4B1D"/>
    <w:rsid w:val="00DC0419"/>
    <w:rsid w:val="00DC201C"/>
    <w:rsid w:val="00DC3E96"/>
    <w:rsid w:val="00DE702F"/>
    <w:rsid w:val="00DF49D5"/>
    <w:rsid w:val="00E30324"/>
    <w:rsid w:val="00E457EF"/>
    <w:rsid w:val="00E54DEF"/>
    <w:rsid w:val="00E67B3D"/>
    <w:rsid w:val="00E76AD4"/>
    <w:rsid w:val="00E81F73"/>
    <w:rsid w:val="00EB6476"/>
    <w:rsid w:val="00EC5628"/>
    <w:rsid w:val="00EE5B03"/>
    <w:rsid w:val="00EF2078"/>
    <w:rsid w:val="00EF5463"/>
    <w:rsid w:val="00EF71F7"/>
    <w:rsid w:val="00F435C7"/>
    <w:rsid w:val="00F570F5"/>
    <w:rsid w:val="00FA5A79"/>
    <w:rsid w:val="00FB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5:docId w15:val="{9853C788-AD91-47D1-A2A1-456D099A7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7701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B67701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B67701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67701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  <w:rsid w:val="00B6770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67701"/>
  </w:style>
  <w:style w:type="paragraph" w:styleId="Header">
    <w:name w:val="header"/>
    <w:basedOn w:val="Normal"/>
    <w:link w:val="HeaderChar"/>
    <w:rsid w:val="00B677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67701"/>
    <w:rPr>
      <w:rFonts w:ascii="Times New Roman" w:eastAsia="MS Mincho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B677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67701"/>
    <w:rPr>
      <w:rFonts w:ascii="Times New Roman" w:eastAsia="MS Mincho" w:hAnsi="Times New Roman" w:cs="Times New Roman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B67701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67701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B67701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B67701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67701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B67701"/>
    <w:rPr>
      <w:vertAlign w:val="superscript"/>
    </w:rPr>
  </w:style>
  <w:style w:type="paragraph" w:customStyle="1" w:styleId="Style">
    <w:name w:val="Style"/>
    <w:basedOn w:val="Footer"/>
    <w:autoRedefine/>
    <w:qFormat/>
    <w:rsid w:val="00B67701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B67701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B67701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B67701"/>
    <w:pPr>
      <w:spacing w:after="240"/>
    </w:pPr>
    <w:rPr>
      <w:sz w:val="24"/>
    </w:rPr>
  </w:style>
  <w:style w:type="table" w:styleId="TableGrid">
    <w:name w:val="Table Grid"/>
    <w:basedOn w:val="TableNormal"/>
    <w:rsid w:val="00B67701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B677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67701"/>
    <w:rPr>
      <w:rFonts w:ascii="Tahoma" w:eastAsia="MS Mincho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rsid w:val="00B67701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B67701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B67701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B67701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B67701"/>
    <w:pPr>
      <w:spacing w:after="180"/>
    </w:pPr>
  </w:style>
  <w:style w:type="paragraph" w:customStyle="1" w:styleId="IPPFootnote">
    <w:name w:val="IPP Footnote"/>
    <w:basedOn w:val="IPPArialFootnote"/>
    <w:qFormat/>
    <w:rsid w:val="00B67701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B67701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B67701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B67701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B67701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B67701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B67701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B67701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B67701"/>
    <w:pPr>
      <w:numPr>
        <w:numId w:val="18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B67701"/>
    <w:pPr>
      <w:numPr>
        <w:numId w:val="6"/>
      </w:numPr>
    </w:pPr>
  </w:style>
  <w:style w:type="character" w:customStyle="1" w:styleId="IPPNormalstrikethrough">
    <w:name w:val="IPP Normal strikethrough"/>
    <w:rsid w:val="00B67701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B67701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B67701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B67701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B67701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B67701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B67701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B67701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B67701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B67701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B67701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B67701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B67701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B67701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B67701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B67701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B67701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B67701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B67701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B67701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B67701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B67701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B67701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B67701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B67701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B67701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B67701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B67701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B67701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B67701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B67701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B67701"/>
    <w:pPr>
      <w:numPr>
        <w:numId w:val="16"/>
      </w:numPr>
    </w:pPr>
  </w:style>
  <w:style w:type="character" w:styleId="Strong">
    <w:name w:val="Strong"/>
    <w:basedOn w:val="DefaultParagraphFont"/>
    <w:qFormat/>
    <w:rsid w:val="00B67701"/>
    <w:rPr>
      <w:b/>
      <w:bCs/>
    </w:rPr>
  </w:style>
  <w:style w:type="paragraph" w:styleId="ListParagraph">
    <w:name w:val="List Paragraph"/>
    <w:basedOn w:val="Normal"/>
    <w:uiPriority w:val="34"/>
    <w:qFormat/>
    <w:rsid w:val="00B67701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B67701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B67701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B67701"/>
    <w:pPr>
      <w:spacing w:after="180"/>
    </w:pPr>
  </w:style>
  <w:style w:type="character" w:styleId="CommentReference">
    <w:name w:val="annotation reference"/>
    <w:basedOn w:val="DefaultParagraphFont"/>
    <w:uiPriority w:val="99"/>
    <w:semiHidden/>
    <w:unhideWhenUsed/>
    <w:rsid w:val="00B222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22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22DA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22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22DA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EE5B03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7A606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8F636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9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0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82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0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7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0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8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6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9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core-activities/ippc-standard-setting-procedure-manual" TargetMode="External"/><Relationship Id="rId13" Type="http://schemas.openxmlformats.org/officeDocument/2006/relationships/hyperlink" Target="https://www.eppo.int/PUBLICATIONS/TD-1071_EPPO_Study_on_wood_commodities.pdf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mailto:jhebert@ulg.ac.be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pc.int/en/publications/1089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ppc@fao.org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ppc@fao.org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ippc.int" TargetMode="External"/><Relationship Id="rId14" Type="http://schemas.openxmlformats.org/officeDocument/2006/relationships/hyperlink" Target="https://www.ippc.int/en/publications/591/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1StdSet\Quality\Style%20Guide%20for%20Standard%20Setting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0CD01-5CC2-46AD-BA77-BC84628BA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129</TotalTime>
  <Pages>5</Pages>
  <Words>2488</Words>
  <Characters>14186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16641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Kiss, Janka (AGDI)</dc:creator>
  <cp:lastModifiedBy>Kiss, Janka (AGDI)</cp:lastModifiedBy>
  <cp:revision>22</cp:revision>
  <dcterms:created xsi:type="dcterms:W3CDTF">2017-06-02T11:22:00Z</dcterms:created>
  <dcterms:modified xsi:type="dcterms:W3CDTF">2017-07-05T08:32:00Z</dcterms:modified>
</cp:coreProperties>
</file>