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2DA" w:rsidRPr="00B222DA" w:rsidRDefault="00B222DA" w:rsidP="00B222DA">
      <w:pPr>
        <w:keepNext/>
        <w:tabs>
          <w:tab w:val="left" w:pos="567"/>
        </w:tabs>
        <w:spacing w:before="120" w:after="120"/>
        <w:ind w:left="567" w:hanging="567"/>
        <w:jc w:val="center"/>
        <w:rPr>
          <w:rFonts w:eastAsia="Times"/>
          <w:b/>
          <w:i/>
        </w:rPr>
      </w:pPr>
      <w:r w:rsidRPr="00B222DA">
        <w:rPr>
          <w:rFonts w:eastAsia="Times"/>
          <w:b/>
          <w:i/>
        </w:rPr>
        <w:t>Submission form for phytosanitary treatments</w:t>
      </w:r>
    </w:p>
    <w:p w:rsidR="00B222DA" w:rsidRPr="00B222DA" w:rsidRDefault="00B222DA" w:rsidP="00B222DA">
      <w:pPr>
        <w:spacing w:before="120" w:after="120"/>
        <w:jc w:val="center"/>
        <w:rPr>
          <w:i/>
          <w:szCs w:val="28"/>
        </w:rPr>
      </w:pPr>
      <w:r w:rsidRPr="00B222DA">
        <w:rPr>
          <w:i/>
          <w:szCs w:val="28"/>
        </w:rPr>
        <w:t>(Reviewed by TPPT March 2016)</w:t>
      </w:r>
    </w:p>
    <w:p w:rsidR="00B222DA" w:rsidRPr="00B222DA" w:rsidRDefault="00B222DA" w:rsidP="00B222DA">
      <w:pPr>
        <w:tabs>
          <w:tab w:val="left" w:pos="9360"/>
        </w:tabs>
        <w:spacing w:before="600" w:after="240"/>
        <w:ind w:right="43"/>
        <w:jc w:val="right"/>
      </w:pPr>
      <w:r w:rsidRPr="00B222DA">
        <w:rPr>
          <w:u w:val="single"/>
        </w:rPr>
        <w:t>Name of Country/RPPO</w:t>
      </w:r>
      <w:proofErr w:type="gramStart"/>
      <w:r w:rsidRPr="00B222DA">
        <w:rPr>
          <w:u w:val="single"/>
        </w:rPr>
        <w:t>:_</w:t>
      </w:r>
      <w:proofErr w:type="gramEnd"/>
      <w:r w:rsidRPr="00B222DA">
        <w:rPr>
          <w:u w:val="single"/>
        </w:rPr>
        <w:t>_____________</w:t>
      </w:r>
      <w:r w:rsidRPr="00E86D64">
        <w:rPr>
          <w:b/>
          <w:u w:val="single"/>
        </w:rPr>
        <w:t>_</w:t>
      </w:r>
      <w:r w:rsidR="00E86D64" w:rsidRPr="00E86D64">
        <w:rPr>
          <w:b/>
          <w:u w:val="single"/>
        </w:rPr>
        <w:t>MEXICO</w:t>
      </w:r>
      <w:r w:rsidRPr="00B222DA">
        <w:rPr>
          <w:u w:val="single"/>
        </w:rPr>
        <w:t>__________________________________</w:t>
      </w:r>
      <w:r w:rsidRPr="00B222DA">
        <w:t>___________</w:t>
      </w:r>
    </w:p>
    <w:p w:rsidR="00B222DA" w:rsidRPr="00B222DA" w:rsidRDefault="0023593C" w:rsidP="00B222DA">
      <w:pPr>
        <w:spacing w:after="180"/>
        <w:rPr>
          <w:rFonts w:eastAsia="Times"/>
          <w:sz w:val="18"/>
          <w:szCs w:val="18"/>
        </w:rPr>
      </w:pPr>
      <w:hyperlink r:id="rId9" w:history="1">
        <w:r w:rsidR="00B222DA" w:rsidRPr="00B222DA">
          <w:rPr>
            <w:rFonts w:eastAsia="Times"/>
            <w:color w:val="3366FF"/>
            <w:sz w:val="18"/>
            <w:szCs w:val="18"/>
            <w:u w:val="single"/>
          </w:rPr>
          <w:t>Click here</w:t>
        </w:r>
      </w:hyperlink>
      <w:r w:rsidR="00B222DA" w:rsidRPr="00B222DA">
        <w:rPr>
          <w:rFonts w:eastAsia="Times"/>
          <w:sz w:val="18"/>
          <w:szCs w:val="18"/>
        </w:rPr>
        <w:t xml:space="preserve"> to find the IPPC Procedure Manual for Standard Setting on the IPP (</w:t>
      </w:r>
      <w:hyperlink r:id="rId10" w:history="1">
        <w:r w:rsidR="00B222DA" w:rsidRPr="00B222DA">
          <w:rPr>
            <w:rFonts w:eastAsia="Times"/>
            <w:color w:val="3366FF"/>
            <w:sz w:val="18"/>
            <w:szCs w:val="18"/>
            <w:u w:val="single"/>
          </w:rPr>
          <w:t>www.ippc.int</w:t>
        </w:r>
      </w:hyperlink>
      <w:r w:rsidR="00B222DA" w:rsidRPr="00B222DA">
        <w:rPr>
          <w:rFonts w:eastAsia="Times"/>
          <w:sz w:val="18"/>
          <w:szCs w:val="18"/>
        </w:rPr>
        <w:t>), where you can download this form.</w:t>
      </w:r>
    </w:p>
    <w:p w:rsidR="00B222DA" w:rsidRPr="00B222DA" w:rsidRDefault="00B222DA" w:rsidP="00B222DA">
      <w:pPr>
        <w:rPr>
          <w:b/>
          <w:u w:val="single"/>
          <w:lang w:eastAsia="ja-JP"/>
        </w:rPr>
      </w:pPr>
      <w:r w:rsidRPr="00B222DA">
        <w:rPr>
          <w:b/>
          <w:u w:val="single"/>
          <w:lang w:eastAsia="ja-JP"/>
        </w:rPr>
        <w:t>S</w:t>
      </w:r>
      <w:r w:rsidRPr="00B222DA">
        <w:rPr>
          <w:rFonts w:hint="eastAsia"/>
          <w:b/>
          <w:u w:val="single"/>
          <w:lang w:eastAsia="ja-JP"/>
        </w:rPr>
        <w:t>ubmission number</w:t>
      </w:r>
      <w:r w:rsidRPr="00B222DA">
        <w:rPr>
          <w:b/>
          <w:u w:val="single"/>
          <w:lang w:eastAsia="ja-JP"/>
        </w:rPr>
        <w:t xml:space="preserve"> (Secretariat Use Only): </w:t>
      </w:r>
    </w:p>
    <w:p w:rsidR="008A1F46" w:rsidRDefault="00B222DA" w:rsidP="008A1F46">
      <w:pPr>
        <w:spacing w:before="120" w:after="180"/>
        <w:rPr>
          <w:rFonts w:eastAsia="Times"/>
        </w:rPr>
      </w:pPr>
      <w:r w:rsidRPr="00B222DA">
        <w:rPr>
          <w:rFonts w:eastAsia="Times"/>
        </w:rPr>
        <w:t>Complete the following form, preferably in electronic format, and submit by e-mail to the IPPC Secretariat (</w:t>
      </w:r>
      <w:hyperlink r:id="rId11" w:history="1">
        <w:r w:rsidRPr="00B222DA">
          <w:rPr>
            <w:rFonts w:eastAsia="Times"/>
            <w:color w:val="3366FF"/>
            <w:u w:val="single"/>
          </w:rPr>
          <w:t>ippc@fao.org</w:t>
        </w:r>
      </w:hyperlink>
      <w:r w:rsidRPr="00B222DA">
        <w:rPr>
          <w:rFonts w:eastAsia="Times"/>
        </w:rPr>
        <w:t>)</w:t>
      </w:r>
      <w:r w:rsidR="008A1F46">
        <w:rPr>
          <w:rFonts w:eastAsia="Times"/>
        </w:rPr>
        <w:t>. The call will remain open, but if you wish your submission to be considered by the TPPT in their next meeting, please send it before the 5 June 2017.</w:t>
      </w:r>
    </w:p>
    <w:p w:rsidR="001A78BC" w:rsidRPr="0068698B" w:rsidRDefault="00B222DA" w:rsidP="001A78BC">
      <w:pPr>
        <w:pStyle w:val="IPPNormal"/>
        <w:rPr>
          <w:lang w:val="en-CA" w:eastAsia="en-CA"/>
        </w:rPr>
      </w:pPr>
      <w:r w:rsidRPr="00B222DA">
        <w:t>Please use one form per phytosanitary treatment. An electronic version of this form is available on the International Phytosanitary Portal (IPP) at</w:t>
      </w:r>
      <w:r w:rsidR="00EE5B03">
        <w:t xml:space="preserve"> </w:t>
      </w:r>
      <w:hyperlink r:id="rId12" w:history="1">
        <w:r w:rsidR="00EE5B03" w:rsidRPr="00EE5B03">
          <w:rPr>
            <w:rStyle w:val="Hipervnculo"/>
          </w:rPr>
          <w:t>https://www.ippc.int/en/publications/1089/</w:t>
        </w:r>
      </w:hyperlink>
      <w:r w:rsidRPr="00B222DA">
        <w:t>. Incomplete submissions will be returned. Please save the completed submission form with the following file name: COUNTRY or RPPO NAME –Title of treatment.doc, prior to submitting to the IPPC Secretariat via e-mail.</w:t>
      </w:r>
      <w:r w:rsidR="001A78BC">
        <w:t xml:space="preserve"> T</w:t>
      </w:r>
      <w:r w:rsidR="001A78BC" w:rsidRPr="0068698B">
        <w:rPr>
          <w:lang w:val="en-CA" w:eastAsia="en-CA"/>
        </w:rPr>
        <w:t xml:space="preserve">he words “Call for Phytosanitary Treatments” should be placed in the subject line of the email message. </w:t>
      </w:r>
    </w:p>
    <w:p w:rsidR="00230255" w:rsidRDefault="00230255" w:rsidP="00230255">
      <w:pPr>
        <w:spacing w:after="180"/>
        <w:rPr>
          <w:rFonts w:eastAsia="Times"/>
        </w:rPr>
      </w:pPr>
      <w:r w:rsidRPr="00B222DA">
        <w:rPr>
          <w:rFonts w:eastAsia="Times"/>
        </w:rPr>
        <w:t>Copies of all relevant supporting information and publications should be supplied with the treatment submission, preferably in PDF format, for ease of subsequent distribution.</w:t>
      </w:r>
    </w:p>
    <w:p w:rsidR="00230255" w:rsidRDefault="00230255" w:rsidP="00230255">
      <w:pPr>
        <w:spacing w:after="180"/>
        <w:rPr>
          <w:rFonts w:eastAsia="Times"/>
        </w:rPr>
      </w:pPr>
      <w:r>
        <w:rPr>
          <w:rFonts w:eastAsia="Times"/>
        </w:rPr>
        <w:t>Submitters are</w:t>
      </w:r>
      <w:r w:rsidRPr="00F6758C">
        <w:rPr>
          <w:rFonts w:eastAsia="Times"/>
        </w:rPr>
        <w:t xml:space="preserve"> encourage</w:t>
      </w:r>
      <w:r>
        <w:rPr>
          <w:rFonts w:eastAsia="Times"/>
        </w:rPr>
        <w:t>d</w:t>
      </w:r>
      <w:r w:rsidRPr="00F6758C">
        <w:rPr>
          <w:rFonts w:eastAsia="Times"/>
        </w:rPr>
        <w:t xml:space="preserve"> to make all supporting d</w:t>
      </w:r>
      <w:r>
        <w:rPr>
          <w:rFonts w:eastAsia="Times"/>
        </w:rPr>
        <w:t>ocumentation available publicly. If you allow the public</w:t>
      </w:r>
      <w:r w:rsidRPr="00F6758C">
        <w:rPr>
          <w:rFonts w:eastAsia="Times"/>
        </w:rPr>
        <w:t xml:space="preserve"> release of </w:t>
      </w:r>
      <w:r>
        <w:rPr>
          <w:rFonts w:eastAsia="Times"/>
        </w:rPr>
        <w:t>your</w:t>
      </w:r>
      <w:r w:rsidRPr="00F6758C">
        <w:rPr>
          <w:rFonts w:eastAsia="Times"/>
        </w:rPr>
        <w:t xml:space="preserve"> submission and supporting documents</w:t>
      </w:r>
      <w:r>
        <w:rPr>
          <w:rFonts w:eastAsia="Times"/>
        </w:rPr>
        <w:t xml:space="preserve">, please check the </w:t>
      </w:r>
      <w:r w:rsidR="00FD735E">
        <w:rPr>
          <w:rFonts w:eastAsia="Times"/>
        </w:rPr>
        <w:t xml:space="preserve">relevant </w:t>
      </w:r>
      <w:r>
        <w:rPr>
          <w:rFonts w:eastAsia="Times"/>
        </w:rPr>
        <w:t>box</w:t>
      </w:r>
      <w:r w:rsidR="00FD735E">
        <w:rPr>
          <w:rFonts w:eastAsia="Times"/>
        </w:rPr>
        <w:t xml:space="preserve"> below.</w:t>
      </w:r>
    </w:p>
    <w:p w:rsidR="00B222DA" w:rsidRPr="00B222DA" w:rsidRDefault="00B222DA" w:rsidP="00B222DA">
      <w:pPr>
        <w:spacing w:after="180"/>
        <w:rPr>
          <w:rFonts w:eastAsia="Times"/>
        </w:rPr>
      </w:pPr>
      <w:r w:rsidRPr="00B222DA">
        <w:rPr>
          <w:rFonts w:eastAsia="Times"/>
        </w:rPr>
        <w:t>(Text in brackets given for explanatory purposes)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886"/>
        <w:gridCol w:w="7465"/>
      </w:tblGrid>
      <w:tr w:rsidR="00574AF8" w:rsidRPr="00E86D64" w:rsidTr="00574AF8">
        <w:tc>
          <w:tcPr>
            <w:tcW w:w="0" w:type="auto"/>
          </w:tcPr>
          <w:p w:rsidR="00B222DA" w:rsidRPr="00E86D64" w:rsidRDefault="00B222DA" w:rsidP="00B222DA">
            <w:pPr>
              <w:rPr>
                <w:b/>
                <w:szCs w:val="22"/>
              </w:rPr>
            </w:pPr>
            <w:r w:rsidRPr="00E86D64">
              <w:rPr>
                <w:b/>
                <w:szCs w:val="22"/>
              </w:rPr>
              <w:t>Name of treatment</w:t>
            </w:r>
          </w:p>
        </w:tc>
        <w:tc>
          <w:tcPr>
            <w:tcW w:w="7465" w:type="dxa"/>
          </w:tcPr>
          <w:p w:rsidR="00FD0EA5" w:rsidRPr="00E86D64" w:rsidRDefault="00FD0EA5" w:rsidP="007A0697">
            <w:pPr>
              <w:rPr>
                <w:szCs w:val="22"/>
                <w:lang w:val="en-US"/>
              </w:rPr>
            </w:pPr>
            <w:r w:rsidRPr="00E86D64">
              <w:rPr>
                <w:szCs w:val="22"/>
                <w:lang w:val="en-US"/>
              </w:rPr>
              <w:t>Generic irradiation treatment against insects, except Lepidoptera larvae and pupae.</w:t>
            </w:r>
          </w:p>
        </w:tc>
      </w:tr>
    </w:tbl>
    <w:p w:rsidR="00B222DA" w:rsidRPr="00E86D64" w:rsidRDefault="00B222DA" w:rsidP="00B222DA">
      <w:pPr>
        <w:jc w:val="center"/>
        <w:rPr>
          <w:szCs w:val="22"/>
          <w:lang w:val="en-US"/>
        </w:rPr>
      </w:pP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480"/>
      </w:tblGrid>
      <w:tr w:rsidR="00E86D64" w:rsidRPr="00E86D64" w:rsidTr="004E2EBC">
        <w:trPr>
          <w:jc w:val="center"/>
        </w:trPr>
        <w:tc>
          <w:tcPr>
            <w:tcW w:w="5000" w:type="pct"/>
          </w:tcPr>
          <w:p w:rsidR="001B353F" w:rsidRPr="00E86D64" w:rsidRDefault="00B222DA" w:rsidP="00B222DA">
            <w:pPr>
              <w:rPr>
                <w:szCs w:val="22"/>
                <w:lang w:val="en-US"/>
              </w:rPr>
            </w:pPr>
            <w:r w:rsidRPr="00E86D64">
              <w:rPr>
                <w:b/>
                <w:szCs w:val="22"/>
                <w:u w:val="single"/>
                <w:lang w:val="en-US"/>
              </w:rPr>
              <w:t>Submitted by:</w:t>
            </w:r>
            <w:r w:rsidRPr="00E86D64">
              <w:rPr>
                <w:szCs w:val="22"/>
                <w:lang w:val="en-US"/>
              </w:rPr>
              <w:t xml:space="preserve"> </w:t>
            </w:r>
          </w:p>
          <w:p w:rsidR="00B222DA" w:rsidRPr="00E86D64" w:rsidRDefault="00903E00" w:rsidP="00B222DA">
            <w:pPr>
              <w:rPr>
                <w:szCs w:val="22"/>
                <w:lang w:val="en-US"/>
              </w:rPr>
            </w:pPr>
            <w:r w:rsidRPr="00E86D64">
              <w:rPr>
                <w:szCs w:val="22"/>
                <w:lang w:val="en-US"/>
              </w:rPr>
              <w:t>Dirección General de Sanidad Vegetal (DGSV)</w:t>
            </w:r>
            <w:r w:rsidR="00D67D88" w:rsidRPr="00E86D64">
              <w:rPr>
                <w:szCs w:val="22"/>
                <w:lang w:val="en-US"/>
              </w:rPr>
              <w:t xml:space="preserve"> </w:t>
            </w:r>
            <w:r w:rsidRPr="00E86D64">
              <w:rPr>
                <w:szCs w:val="22"/>
                <w:lang w:val="en-US"/>
              </w:rPr>
              <w:t xml:space="preserve">/ </w:t>
            </w:r>
            <w:r w:rsidR="00FD0EA5" w:rsidRPr="00E86D64">
              <w:rPr>
                <w:szCs w:val="22"/>
                <w:lang w:val="en-US"/>
              </w:rPr>
              <w:t>General</w:t>
            </w:r>
            <w:r w:rsidRPr="00E86D64">
              <w:rPr>
                <w:szCs w:val="22"/>
                <w:lang w:val="en-US"/>
              </w:rPr>
              <w:t xml:space="preserve"> Directorate</w:t>
            </w:r>
            <w:r w:rsidR="00FD0EA5" w:rsidRPr="00E86D64">
              <w:rPr>
                <w:szCs w:val="22"/>
                <w:lang w:val="en-US"/>
              </w:rPr>
              <w:t xml:space="preserve"> of Plant Health</w:t>
            </w:r>
            <w:r w:rsidR="0042165D" w:rsidRPr="00E86D64">
              <w:rPr>
                <w:szCs w:val="22"/>
                <w:lang w:val="en-US"/>
              </w:rPr>
              <w:t>,</w:t>
            </w:r>
            <w:r w:rsidRPr="00E86D64">
              <w:rPr>
                <w:szCs w:val="22"/>
                <w:lang w:val="en-US"/>
              </w:rPr>
              <w:t xml:space="preserve"> recognized as the</w:t>
            </w:r>
            <w:r w:rsidR="0042165D" w:rsidRPr="00E86D64">
              <w:rPr>
                <w:szCs w:val="22"/>
                <w:lang w:val="en-US"/>
              </w:rPr>
              <w:t xml:space="preserve"> </w:t>
            </w:r>
            <w:r w:rsidR="00FD0EA5" w:rsidRPr="00E86D64">
              <w:rPr>
                <w:szCs w:val="22"/>
                <w:lang w:val="en-US"/>
              </w:rPr>
              <w:t xml:space="preserve">National Plant Protection </w:t>
            </w:r>
            <w:r w:rsidRPr="00E86D64">
              <w:rPr>
                <w:szCs w:val="22"/>
                <w:lang w:val="en-US"/>
              </w:rPr>
              <w:t>Organization</w:t>
            </w:r>
            <w:r w:rsidR="00D67D88" w:rsidRPr="00E86D64">
              <w:rPr>
                <w:szCs w:val="22"/>
                <w:lang w:val="en-US"/>
              </w:rPr>
              <w:t xml:space="preserve"> (NPPO)</w:t>
            </w:r>
            <w:r w:rsidR="00FD0EA5" w:rsidRPr="00E86D64">
              <w:rPr>
                <w:szCs w:val="22"/>
                <w:lang w:val="en-US"/>
              </w:rPr>
              <w:t xml:space="preserve"> </w:t>
            </w:r>
            <w:r w:rsidRPr="00E86D64">
              <w:rPr>
                <w:szCs w:val="22"/>
                <w:lang w:val="en-US"/>
              </w:rPr>
              <w:t>from</w:t>
            </w:r>
            <w:r w:rsidR="00FD0EA5" w:rsidRPr="00E86D64">
              <w:rPr>
                <w:szCs w:val="22"/>
                <w:lang w:val="en-US"/>
              </w:rPr>
              <w:t xml:space="preserve"> Mexico</w:t>
            </w:r>
            <w:r w:rsidR="00D67D88" w:rsidRPr="00E86D64">
              <w:rPr>
                <w:szCs w:val="22"/>
                <w:lang w:val="en-US"/>
              </w:rPr>
              <w:t>.</w:t>
            </w:r>
          </w:p>
          <w:p w:rsidR="00B222DA" w:rsidRPr="00E86D64" w:rsidRDefault="00B222DA" w:rsidP="00B222DA">
            <w:pPr>
              <w:rPr>
                <w:szCs w:val="22"/>
                <w:lang w:val="en-US"/>
              </w:rPr>
            </w:pPr>
          </w:p>
        </w:tc>
      </w:tr>
      <w:tr w:rsidR="00E86D64" w:rsidRPr="00E86D64" w:rsidTr="004E2EBC">
        <w:trPr>
          <w:jc w:val="center"/>
        </w:trPr>
        <w:tc>
          <w:tcPr>
            <w:tcW w:w="5000" w:type="pct"/>
          </w:tcPr>
          <w:p w:rsidR="00230255" w:rsidRPr="00E86D64" w:rsidRDefault="0023593C" w:rsidP="00314D1C">
            <w:pPr>
              <w:spacing w:after="180"/>
              <w:rPr>
                <w:rFonts w:eastAsia="Times"/>
                <w:szCs w:val="22"/>
              </w:rPr>
            </w:pPr>
            <w:sdt>
              <w:sdtPr>
                <w:rPr>
                  <w:rFonts w:eastAsia="Times"/>
                  <w:szCs w:val="22"/>
                </w:rPr>
                <w:id w:val="-1777241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0255" w:rsidRPr="00E86D64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230255" w:rsidRPr="00E86D64">
              <w:rPr>
                <w:rFonts w:eastAsia="Times"/>
                <w:szCs w:val="22"/>
              </w:rPr>
              <w:t xml:space="preserve"> I agree to the public release of the submission and supporting documents.</w:t>
            </w:r>
          </w:p>
        </w:tc>
      </w:tr>
      <w:tr w:rsidR="00E86D64" w:rsidRPr="00E86D64" w:rsidTr="004E2EBC">
        <w:trPr>
          <w:jc w:val="center"/>
        </w:trPr>
        <w:tc>
          <w:tcPr>
            <w:tcW w:w="5000" w:type="pct"/>
          </w:tcPr>
          <w:p w:rsidR="0093758C" w:rsidRPr="00E86D64" w:rsidRDefault="0093758C" w:rsidP="0093758C">
            <w:pPr>
              <w:rPr>
                <w:szCs w:val="22"/>
              </w:rPr>
            </w:pPr>
            <w:r w:rsidRPr="00E86D64">
              <w:rPr>
                <w:b/>
                <w:szCs w:val="22"/>
                <w:u w:val="single"/>
              </w:rPr>
              <w:t>Contact:</w:t>
            </w:r>
            <w:r w:rsidRPr="00E86D64">
              <w:rPr>
                <w:szCs w:val="22"/>
              </w:rPr>
              <w:t xml:space="preserve"> (Contact information of an individual able to clarify issues relating to this submission, including sources of efficacy data)</w:t>
            </w:r>
          </w:p>
          <w:p w:rsidR="0093758C" w:rsidRPr="00E86D64" w:rsidRDefault="0093758C" w:rsidP="0093758C">
            <w:pPr>
              <w:tabs>
                <w:tab w:val="right" w:leader="dot" w:pos="9500"/>
              </w:tabs>
              <w:spacing w:before="60" w:after="60"/>
              <w:rPr>
                <w:szCs w:val="22"/>
              </w:rPr>
            </w:pPr>
            <w:r w:rsidRPr="00E86D64">
              <w:rPr>
                <w:szCs w:val="22"/>
              </w:rPr>
              <w:t>Name: Francisco Javier Trujillo Arriaga</w:t>
            </w:r>
            <w:r w:rsidRPr="00E86D64">
              <w:rPr>
                <w:szCs w:val="22"/>
              </w:rPr>
              <w:tab/>
            </w:r>
          </w:p>
          <w:p w:rsidR="0093758C" w:rsidRPr="00E86D64" w:rsidRDefault="0093758C" w:rsidP="0093758C">
            <w:pPr>
              <w:tabs>
                <w:tab w:val="right" w:leader="dot" w:pos="9500"/>
              </w:tabs>
              <w:spacing w:before="60" w:after="60"/>
              <w:rPr>
                <w:szCs w:val="22"/>
              </w:rPr>
            </w:pPr>
            <w:r w:rsidRPr="00E86D64">
              <w:rPr>
                <w:szCs w:val="22"/>
              </w:rPr>
              <w:t xml:space="preserve">Position and organization: </w:t>
            </w:r>
            <w:r w:rsidR="00903E00" w:rsidRPr="00E86D64">
              <w:rPr>
                <w:szCs w:val="22"/>
              </w:rPr>
              <w:t xml:space="preserve">General Director of Plant Health </w:t>
            </w:r>
            <w:r w:rsidRPr="00E86D64">
              <w:rPr>
                <w:szCs w:val="22"/>
              </w:rPr>
              <w:tab/>
            </w:r>
          </w:p>
          <w:p w:rsidR="0093758C" w:rsidRPr="00E86D64" w:rsidRDefault="0093758C" w:rsidP="0093758C">
            <w:pPr>
              <w:tabs>
                <w:tab w:val="right" w:leader="dot" w:pos="9500"/>
              </w:tabs>
              <w:spacing w:before="60" w:after="60"/>
              <w:rPr>
                <w:szCs w:val="22"/>
              </w:rPr>
            </w:pPr>
            <w:r w:rsidRPr="00E86D64">
              <w:rPr>
                <w:szCs w:val="22"/>
              </w:rPr>
              <w:t xml:space="preserve">Mailing address: Boulevard Adolfo Ruiz </w:t>
            </w:r>
            <w:proofErr w:type="spellStart"/>
            <w:r w:rsidRPr="00E86D64">
              <w:rPr>
                <w:szCs w:val="22"/>
              </w:rPr>
              <w:t>Cortines</w:t>
            </w:r>
            <w:proofErr w:type="spellEnd"/>
            <w:r w:rsidR="00903E00" w:rsidRPr="00E86D64">
              <w:rPr>
                <w:szCs w:val="22"/>
              </w:rPr>
              <w:t xml:space="preserve"> Street</w:t>
            </w:r>
            <w:r w:rsidRPr="00E86D64">
              <w:rPr>
                <w:szCs w:val="22"/>
              </w:rPr>
              <w:t xml:space="preserve"> No. 5010, </w:t>
            </w:r>
            <w:r w:rsidR="00903E00" w:rsidRPr="00E86D64">
              <w:rPr>
                <w:szCs w:val="22"/>
              </w:rPr>
              <w:t>Floor</w:t>
            </w:r>
            <w:r w:rsidRPr="00E86D64">
              <w:rPr>
                <w:szCs w:val="22"/>
              </w:rPr>
              <w:t xml:space="preserve"> 4, </w:t>
            </w:r>
            <w:proofErr w:type="spellStart"/>
            <w:r w:rsidRPr="00E86D64">
              <w:rPr>
                <w:szCs w:val="22"/>
              </w:rPr>
              <w:t>Insurgent</w:t>
            </w:r>
            <w:r w:rsidR="00F345DB" w:rsidRPr="00E86D64">
              <w:rPr>
                <w:szCs w:val="22"/>
              </w:rPr>
              <w:t>es</w:t>
            </w:r>
            <w:proofErr w:type="spellEnd"/>
            <w:r w:rsidR="00F345DB" w:rsidRPr="00E86D64">
              <w:rPr>
                <w:szCs w:val="22"/>
              </w:rPr>
              <w:t xml:space="preserve"> </w:t>
            </w:r>
            <w:proofErr w:type="spellStart"/>
            <w:r w:rsidR="00F345DB" w:rsidRPr="00E86D64">
              <w:rPr>
                <w:szCs w:val="22"/>
              </w:rPr>
              <w:t>Cuicuilco</w:t>
            </w:r>
            <w:proofErr w:type="spellEnd"/>
            <w:r w:rsidR="00F345DB" w:rsidRPr="00E86D64">
              <w:rPr>
                <w:szCs w:val="22"/>
              </w:rPr>
              <w:t xml:space="preserve">, </w:t>
            </w:r>
            <w:proofErr w:type="spellStart"/>
            <w:r w:rsidR="00F345DB" w:rsidRPr="00E86D64">
              <w:rPr>
                <w:szCs w:val="22"/>
              </w:rPr>
              <w:t>Delegacio</w:t>
            </w:r>
            <w:r w:rsidR="00903E00" w:rsidRPr="00E86D64">
              <w:rPr>
                <w:szCs w:val="22"/>
              </w:rPr>
              <w:t>n</w:t>
            </w:r>
            <w:proofErr w:type="spellEnd"/>
            <w:r w:rsidR="00903E00" w:rsidRPr="00E86D64">
              <w:rPr>
                <w:szCs w:val="22"/>
              </w:rPr>
              <w:t xml:space="preserve"> </w:t>
            </w:r>
            <w:proofErr w:type="spellStart"/>
            <w:r w:rsidR="00903E00" w:rsidRPr="00E86D64">
              <w:rPr>
                <w:szCs w:val="22"/>
              </w:rPr>
              <w:t>Coyoacan</w:t>
            </w:r>
            <w:proofErr w:type="spellEnd"/>
            <w:r w:rsidR="00903E00" w:rsidRPr="00E86D64">
              <w:rPr>
                <w:szCs w:val="22"/>
              </w:rPr>
              <w:t>, Mexico City</w:t>
            </w:r>
            <w:r w:rsidRPr="00E86D64">
              <w:rPr>
                <w:szCs w:val="22"/>
              </w:rPr>
              <w:t>.</w:t>
            </w:r>
            <w:r w:rsidRPr="00E86D64">
              <w:rPr>
                <w:szCs w:val="22"/>
              </w:rPr>
              <w:tab/>
            </w:r>
          </w:p>
          <w:p w:rsidR="0093758C" w:rsidRPr="00E86D64" w:rsidRDefault="0093758C" w:rsidP="0093758C">
            <w:pPr>
              <w:tabs>
                <w:tab w:val="right" w:leader="dot" w:pos="4500"/>
                <w:tab w:val="left" w:pos="4800"/>
                <w:tab w:val="right" w:leader="dot" w:pos="9500"/>
              </w:tabs>
              <w:spacing w:before="60" w:after="60"/>
              <w:rPr>
                <w:szCs w:val="22"/>
              </w:rPr>
            </w:pPr>
            <w:r w:rsidRPr="00E86D64">
              <w:rPr>
                <w:szCs w:val="22"/>
              </w:rPr>
              <w:t>Phone: +52</w:t>
            </w:r>
            <w:r w:rsidR="00FD0EA5" w:rsidRPr="00E86D64">
              <w:rPr>
                <w:szCs w:val="22"/>
              </w:rPr>
              <w:t xml:space="preserve"> </w:t>
            </w:r>
            <w:r w:rsidRPr="00E86D64">
              <w:rPr>
                <w:szCs w:val="22"/>
              </w:rPr>
              <w:t>(55) 5905 10 00</w:t>
            </w:r>
            <w:r w:rsidRPr="00E86D64">
              <w:rPr>
                <w:szCs w:val="22"/>
              </w:rPr>
              <w:tab/>
            </w:r>
            <w:r w:rsidRPr="00E86D64">
              <w:rPr>
                <w:szCs w:val="22"/>
              </w:rPr>
              <w:tab/>
              <w:t>Fax:</w:t>
            </w:r>
            <w:r w:rsidRPr="00E86D64">
              <w:rPr>
                <w:szCs w:val="22"/>
              </w:rPr>
              <w:tab/>
            </w:r>
          </w:p>
          <w:p w:rsidR="00B222DA" w:rsidRPr="00E86D64" w:rsidRDefault="0093758C" w:rsidP="0093758C">
            <w:pPr>
              <w:tabs>
                <w:tab w:val="right" w:leader="dot" w:pos="9525"/>
              </w:tabs>
              <w:rPr>
                <w:szCs w:val="22"/>
              </w:rPr>
            </w:pPr>
            <w:r w:rsidRPr="00E86D64">
              <w:rPr>
                <w:szCs w:val="22"/>
              </w:rPr>
              <w:t>E-mail: trujillo@senasica.gob.mx; ana.montealegre@senasica.gob.mx</w:t>
            </w:r>
            <w:r w:rsidRPr="00E86D64">
              <w:rPr>
                <w:szCs w:val="22"/>
              </w:rPr>
              <w:tab/>
            </w:r>
          </w:p>
        </w:tc>
      </w:tr>
    </w:tbl>
    <w:p w:rsidR="00B222DA" w:rsidRPr="00462EBF" w:rsidRDefault="00B222DA" w:rsidP="00B222DA">
      <w:pPr>
        <w:rPr>
          <w:szCs w:val="22"/>
        </w:rPr>
      </w:pPr>
    </w:p>
    <w:p w:rsidR="00B222DA" w:rsidRPr="00462EBF" w:rsidRDefault="00B222DA" w:rsidP="00B222DA">
      <w:pPr>
        <w:outlineLvl w:val="0"/>
        <w:rPr>
          <w:b/>
          <w:szCs w:val="22"/>
        </w:rPr>
      </w:pPr>
      <w:bookmarkStart w:id="0" w:name="_Toc340135142"/>
      <w:bookmarkStart w:id="1" w:name="_Toc340155524"/>
      <w:bookmarkStart w:id="2" w:name="_Toc340155614"/>
      <w:bookmarkStart w:id="3" w:name="_Toc462060133"/>
      <w:bookmarkStart w:id="4" w:name="_Toc462308608"/>
      <w:bookmarkStart w:id="5" w:name="_Toc463019488"/>
      <w:bookmarkStart w:id="6" w:name="_Toc463359120"/>
      <w:r w:rsidRPr="00462EBF">
        <w:rPr>
          <w:b/>
          <w:szCs w:val="22"/>
        </w:rPr>
        <w:t>Treatment description</w:t>
      </w:r>
      <w:bookmarkEnd w:id="0"/>
      <w:bookmarkEnd w:id="1"/>
      <w:bookmarkEnd w:id="2"/>
      <w:bookmarkEnd w:id="3"/>
      <w:bookmarkEnd w:id="4"/>
      <w:bookmarkEnd w:id="5"/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281"/>
        <w:gridCol w:w="8193"/>
      </w:tblGrid>
      <w:tr w:rsidR="00580D54" w:rsidRPr="00462EBF" w:rsidTr="00013FD5">
        <w:trPr>
          <w:jc w:val="center"/>
        </w:trPr>
        <w:tc>
          <w:tcPr>
            <w:tcW w:w="0" w:type="auto"/>
          </w:tcPr>
          <w:p w:rsidR="00B222DA" w:rsidRPr="00E86D64" w:rsidRDefault="00B222DA" w:rsidP="00B222DA">
            <w:pPr>
              <w:spacing w:before="60" w:after="60"/>
              <w:rPr>
                <w:rFonts w:eastAsia="Times"/>
                <w:szCs w:val="22"/>
              </w:rPr>
            </w:pPr>
            <w:r w:rsidRPr="00E86D64">
              <w:rPr>
                <w:rFonts w:ascii="Arial" w:eastAsia="Times" w:hAnsi="Arial"/>
                <w:sz w:val="18"/>
              </w:rPr>
              <w:t>Active ingredient</w:t>
            </w:r>
          </w:p>
        </w:tc>
        <w:tc>
          <w:tcPr>
            <w:tcW w:w="0" w:type="auto"/>
          </w:tcPr>
          <w:p w:rsidR="00B222DA" w:rsidRPr="00E86D64" w:rsidRDefault="00903E00" w:rsidP="00B222DA">
            <w:pPr>
              <w:spacing w:before="60" w:after="60"/>
              <w:rPr>
                <w:rFonts w:eastAsia="Times"/>
                <w:szCs w:val="22"/>
              </w:rPr>
            </w:pPr>
            <w:r w:rsidRPr="00E86D64">
              <w:rPr>
                <w:rFonts w:ascii="Arial" w:eastAsia="Times" w:hAnsi="Arial"/>
                <w:sz w:val="18"/>
                <w:lang w:val="en-US"/>
              </w:rPr>
              <w:t>Does not apply</w:t>
            </w:r>
          </w:p>
        </w:tc>
      </w:tr>
      <w:tr w:rsidR="00580D54" w:rsidRPr="00903E00" w:rsidTr="00013FD5">
        <w:trPr>
          <w:jc w:val="center"/>
        </w:trPr>
        <w:tc>
          <w:tcPr>
            <w:tcW w:w="0" w:type="auto"/>
          </w:tcPr>
          <w:p w:rsidR="00B222DA" w:rsidRPr="00E86D64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E86D64">
              <w:rPr>
                <w:rFonts w:ascii="Arial" w:eastAsia="Times" w:hAnsi="Arial"/>
                <w:sz w:val="18"/>
              </w:rPr>
              <w:lastRenderedPageBreak/>
              <w:t>Treatment type</w:t>
            </w:r>
          </w:p>
        </w:tc>
        <w:tc>
          <w:tcPr>
            <w:tcW w:w="0" w:type="auto"/>
          </w:tcPr>
          <w:p w:rsidR="00B222DA" w:rsidRPr="00E86D64" w:rsidRDefault="00903E00" w:rsidP="007A0697">
            <w:pPr>
              <w:spacing w:before="60" w:after="60"/>
              <w:rPr>
                <w:rFonts w:ascii="Arial" w:eastAsia="Times" w:hAnsi="Arial"/>
                <w:sz w:val="18"/>
                <w:lang w:val="en-US"/>
              </w:rPr>
            </w:pPr>
            <w:r w:rsidRPr="00E86D64">
              <w:rPr>
                <w:rFonts w:ascii="Arial" w:eastAsia="Times" w:hAnsi="Arial"/>
                <w:sz w:val="18"/>
                <w:lang w:val="en-US"/>
              </w:rPr>
              <w:t>Irradiation treatment against insects, except Lepidoptera larvae and pupae.</w:t>
            </w:r>
          </w:p>
        </w:tc>
      </w:tr>
      <w:tr w:rsidR="00580D54" w:rsidRPr="00903E00" w:rsidTr="00013FD5">
        <w:trPr>
          <w:jc w:val="center"/>
        </w:trPr>
        <w:tc>
          <w:tcPr>
            <w:tcW w:w="0" w:type="auto"/>
          </w:tcPr>
          <w:p w:rsidR="00B222DA" w:rsidRPr="00E86D64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E86D64">
              <w:rPr>
                <w:rFonts w:ascii="Arial" w:eastAsia="Times" w:hAnsi="Arial"/>
                <w:sz w:val="18"/>
              </w:rPr>
              <w:t>Target pest</w:t>
            </w:r>
          </w:p>
        </w:tc>
        <w:tc>
          <w:tcPr>
            <w:tcW w:w="0" w:type="auto"/>
          </w:tcPr>
          <w:p w:rsidR="00B222DA" w:rsidRPr="00E86D64" w:rsidRDefault="00903E00" w:rsidP="00E86D64">
            <w:pPr>
              <w:spacing w:before="60" w:after="60"/>
              <w:rPr>
                <w:rFonts w:ascii="Arial" w:eastAsia="Times" w:hAnsi="Arial"/>
                <w:sz w:val="18"/>
                <w:lang w:val="en-US"/>
              </w:rPr>
            </w:pPr>
            <w:r w:rsidRPr="00E86D64">
              <w:rPr>
                <w:rFonts w:ascii="Arial" w:eastAsia="Times" w:hAnsi="Arial"/>
                <w:sz w:val="18"/>
                <w:lang w:val="en-US"/>
              </w:rPr>
              <w:t xml:space="preserve">Insects of </w:t>
            </w:r>
            <w:proofErr w:type="spellStart"/>
            <w:r w:rsidRPr="00E86D64">
              <w:rPr>
                <w:rFonts w:ascii="Arial" w:eastAsia="Times" w:hAnsi="Arial"/>
                <w:sz w:val="18"/>
                <w:lang w:val="en-US"/>
              </w:rPr>
              <w:t>Coleoptera</w:t>
            </w:r>
            <w:proofErr w:type="spellEnd"/>
            <w:r w:rsidRPr="00E86D64">
              <w:rPr>
                <w:rFonts w:ascii="Arial" w:eastAsia="Times" w:hAnsi="Arial"/>
                <w:sz w:val="18"/>
                <w:lang w:val="en-US"/>
              </w:rPr>
              <w:t xml:space="preserve"> and </w:t>
            </w:r>
            <w:proofErr w:type="spellStart"/>
            <w:r w:rsidRPr="00E86D64">
              <w:rPr>
                <w:rFonts w:ascii="Arial" w:eastAsia="Times" w:hAnsi="Arial"/>
                <w:sz w:val="18"/>
                <w:lang w:val="en-US"/>
              </w:rPr>
              <w:t>Hemiptera</w:t>
            </w:r>
            <w:proofErr w:type="spellEnd"/>
            <w:r w:rsidRPr="00E86D64">
              <w:rPr>
                <w:rFonts w:ascii="Arial" w:eastAsia="Times" w:hAnsi="Arial"/>
                <w:sz w:val="18"/>
                <w:lang w:val="en-US"/>
              </w:rPr>
              <w:t xml:space="preserve"> orders.</w:t>
            </w:r>
          </w:p>
        </w:tc>
      </w:tr>
      <w:tr w:rsidR="00580D54" w:rsidRPr="00B222DA" w:rsidTr="00013FD5">
        <w:trPr>
          <w:jc w:val="center"/>
        </w:trPr>
        <w:tc>
          <w:tcPr>
            <w:tcW w:w="0" w:type="auto"/>
          </w:tcPr>
          <w:p w:rsidR="00B222DA" w:rsidRPr="00E86D64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E86D64">
              <w:rPr>
                <w:rFonts w:ascii="Arial" w:eastAsia="Times" w:hAnsi="Arial"/>
                <w:sz w:val="18"/>
              </w:rPr>
              <w:t>Target regulated articles</w:t>
            </w:r>
          </w:p>
        </w:tc>
        <w:tc>
          <w:tcPr>
            <w:tcW w:w="0" w:type="auto"/>
          </w:tcPr>
          <w:p w:rsidR="00B222DA" w:rsidRPr="00E86D64" w:rsidRDefault="00903E00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E86D64">
              <w:rPr>
                <w:rFonts w:ascii="Arial" w:eastAsia="Times" w:hAnsi="Arial"/>
                <w:sz w:val="18"/>
              </w:rPr>
              <w:t>Fresh Fruits</w:t>
            </w:r>
          </w:p>
        </w:tc>
      </w:tr>
      <w:tr w:rsidR="00580D54" w:rsidRPr="00903E00" w:rsidTr="00013FD5">
        <w:trPr>
          <w:jc w:val="center"/>
        </w:trPr>
        <w:tc>
          <w:tcPr>
            <w:tcW w:w="0" w:type="auto"/>
          </w:tcPr>
          <w:p w:rsidR="00B222DA" w:rsidRPr="00E86D64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E86D64">
              <w:rPr>
                <w:rFonts w:ascii="Arial" w:eastAsia="Times" w:hAnsi="Arial"/>
                <w:sz w:val="18"/>
              </w:rPr>
              <w:t>Treatment schedule</w:t>
            </w:r>
          </w:p>
        </w:tc>
        <w:tc>
          <w:tcPr>
            <w:tcW w:w="0" w:type="auto"/>
          </w:tcPr>
          <w:p w:rsidR="00B222DA" w:rsidRPr="00E86D64" w:rsidRDefault="00903E00" w:rsidP="007265C6">
            <w:pPr>
              <w:spacing w:before="60" w:after="60"/>
              <w:rPr>
                <w:rFonts w:ascii="Arial" w:eastAsia="Times" w:hAnsi="Arial"/>
                <w:sz w:val="18"/>
                <w:lang w:val="en-US"/>
              </w:rPr>
            </w:pPr>
            <w:r w:rsidRPr="00E86D64">
              <w:rPr>
                <w:rFonts w:ascii="Arial" w:eastAsia="Times" w:hAnsi="Arial"/>
                <w:sz w:val="18"/>
                <w:lang w:val="en-US"/>
              </w:rPr>
              <w:t xml:space="preserve">Minimum dose of 300 </w:t>
            </w:r>
            <w:proofErr w:type="spellStart"/>
            <w:r w:rsidRPr="00E86D64">
              <w:rPr>
                <w:rFonts w:ascii="Arial" w:eastAsia="Times" w:hAnsi="Arial"/>
                <w:sz w:val="18"/>
                <w:lang w:val="en-US"/>
              </w:rPr>
              <w:t>Gy</w:t>
            </w:r>
            <w:proofErr w:type="spellEnd"/>
            <w:r w:rsidR="00E86D64">
              <w:rPr>
                <w:rFonts w:ascii="Arial" w:eastAsia="Times" w:hAnsi="Arial"/>
                <w:sz w:val="18"/>
                <w:lang w:val="en-US"/>
              </w:rPr>
              <w:t xml:space="preserve"> in order to prevent the</w:t>
            </w:r>
            <w:r w:rsidRPr="00E86D64">
              <w:rPr>
                <w:rFonts w:ascii="Arial" w:eastAsia="Times" w:hAnsi="Arial"/>
                <w:sz w:val="18"/>
                <w:lang w:val="en-US"/>
              </w:rPr>
              <w:t xml:space="preserve"> reproduction of</w:t>
            </w:r>
            <w:r w:rsidR="007265C6" w:rsidRPr="00E86D64">
              <w:rPr>
                <w:rFonts w:ascii="Arial" w:eastAsia="Times" w:hAnsi="Arial"/>
                <w:sz w:val="18"/>
                <w:lang w:val="en-US"/>
              </w:rPr>
              <w:t xml:space="preserve"> the </w:t>
            </w:r>
            <w:r w:rsidRPr="00E86D64">
              <w:rPr>
                <w:rFonts w:ascii="Arial" w:eastAsia="Times" w:hAnsi="Arial"/>
                <w:sz w:val="18"/>
                <w:lang w:val="en-US"/>
              </w:rPr>
              <w:t>target insects.</w:t>
            </w:r>
          </w:p>
        </w:tc>
      </w:tr>
      <w:tr w:rsidR="00580D54" w:rsidRPr="00B222DA" w:rsidTr="00013FD5">
        <w:trPr>
          <w:jc w:val="center"/>
        </w:trPr>
        <w:tc>
          <w:tcPr>
            <w:tcW w:w="0" w:type="auto"/>
          </w:tcPr>
          <w:p w:rsidR="00B222DA" w:rsidRPr="00E86D64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E86D64">
              <w:rPr>
                <w:rFonts w:ascii="Arial" w:eastAsia="Times" w:hAnsi="Arial"/>
                <w:sz w:val="18"/>
              </w:rPr>
              <w:t>Other relevant information</w:t>
            </w:r>
          </w:p>
        </w:tc>
        <w:tc>
          <w:tcPr>
            <w:tcW w:w="0" w:type="auto"/>
          </w:tcPr>
          <w:p w:rsidR="007265C6" w:rsidRPr="00E86D64" w:rsidRDefault="007265C6" w:rsidP="00090ED3">
            <w:pPr>
              <w:spacing w:before="60" w:after="60"/>
              <w:rPr>
                <w:rFonts w:ascii="Arial" w:eastAsia="Times" w:hAnsi="Arial"/>
                <w:sz w:val="18"/>
                <w:lang w:val="en-US"/>
              </w:rPr>
            </w:pPr>
            <w:r w:rsidRPr="00E86D64">
              <w:rPr>
                <w:rFonts w:ascii="Arial" w:eastAsia="Times" w:hAnsi="Arial"/>
                <w:sz w:val="18"/>
                <w:lang w:val="en-US"/>
              </w:rPr>
              <w:t>The aim of the treatment is to prevent the reproduction of insect pests in fresh fruits.</w:t>
            </w:r>
          </w:p>
          <w:p w:rsidR="007265C6" w:rsidRPr="00E86D64" w:rsidRDefault="007265C6" w:rsidP="00090ED3">
            <w:pPr>
              <w:spacing w:before="60" w:after="60"/>
              <w:rPr>
                <w:rFonts w:ascii="Arial" w:eastAsia="Times" w:hAnsi="Arial"/>
                <w:sz w:val="18"/>
                <w:lang w:val="en-US"/>
              </w:rPr>
            </w:pPr>
            <w:r w:rsidRPr="00E86D64">
              <w:rPr>
                <w:rFonts w:ascii="Arial" w:eastAsia="Times" w:hAnsi="Arial"/>
                <w:sz w:val="18"/>
                <w:lang w:val="en-US"/>
              </w:rPr>
              <w:t xml:space="preserve">The present proposal was based on the review by Hallman (2016), in which it is analyzed that sufficient support exists for a generic dose for insects of the orders </w:t>
            </w:r>
            <w:proofErr w:type="spellStart"/>
            <w:r w:rsidRPr="00E86D64">
              <w:rPr>
                <w:rFonts w:ascii="Arial" w:eastAsia="Times" w:hAnsi="Arial"/>
                <w:sz w:val="18"/>
                <w:lang w:val="en-US"/>
              </w:rPr>
              <w:t>Coleoptera</w:t>
            </w:r>
            <w:proofErr w:type="spellEnd"/>
            <w:r w:rsidRPr="00E86D64">
              <w:rPr>
                <w:rFonts w:ascii="Arial" w:eastAsia="Times" w:hAnsi="Arial"/>
                <w:sz w:val="18"/>
                <w:lang w:val="en-US"/>
              </w:rPr>
              <w:t xml:space="preserve"> and </w:t>
            </w:r>
            <w:proofErr w:type="spellStart"/>
            <w:r w:rsidRPr="00E86D64">
              <w:rPr>
                <w:rFonts w:ascii="Arial" w:eastAsia="Times" w:hAnsi="Arial"/>
                <w:sz w:val="18"/>
                <w:lang w:val="en-US"/>
              </w:rPr>
              <w:t>Hemiptera</w:t>
            </w:r>
            <w:proofErr w:type="spellEnd"/>
            <w:r w:rsidRPr="00E86D64">
              <w:rPr>
                <w:rFonts w:ascii="Arial" w:eastAsia="Times" w:hAnsi="Arial"/>
                <w:sz w:val="18"/>
                <w:lang w:val="en-US"/>
              </w:rPr>
              <w:t xml:space="preserve">. Considering the work of Bakri et al. 2005; Hallman 1998, 2000, 2001; Hallman et al. 2013, in which species of the genus </w:t>
            </w:r>
            <w:proofErr w:type="spellStart"/>
            <w:r w:rsidRPr="00E86D64">
              <w:rPr>
                <w:rFonts w:ascii="Arial" w:eastAsia="Times" w:hAnsi="Arial"/>
                <w:sz w:val="18"/>
                <w:lang w:val="en-US"/>
              </w:rPr>
              <w:t>Coleoptera</w:t>
            </w:r>
            <w:proofErr w:type="spellEnd"/>
            <w:r w:rsidRPr="00E86D64">
              <w:rPr>
                <w:rFonts w:ascii="Arial" w:eastAsia="Times" w:hAnsi="Arial"/>
                <w:sz w:val="18"/>
                <w:lang w:val="en-US"/>
              </w:rPr>
              <w:t xml:space="preserve"> and </w:t>
            </w:r>
            <w:proofErr w:type="spellStart"/>
            <w:r w:rsidRPr="00E86D64">
              <w:rPr>
                <w:rFonts w:ascii="Arial" w:eastAsia="Times" w:hAnsi="Arial"/>
                <w:sz w:val="18"/>
                <w:lang w:val="en-US"/>
              </w:rPr>
              <w:t>Hemiptera</w:t>
            </w:r>
            <w:proofErr w:type="spellEnd"/>
            <w:r w:rsidRPr="00E86D64">
              <w:rPr>
                <w:rFonts w:ascii="Arial" w:eastAsia="Times" w:hAnsi="Arial"/>
                <w:sz w:val="18"/>
                <w:lang w:val="en-US"/>
              </w:rPr>
              <w:t xml:space="preserve"> that were irradiated with less than 300 </w:t>
            </w:r>
            <w:proofErr w:type="spellStart"/>
            <w:r w:rsidRPr="00E86D64">
              <w:rPr>
                <w:rFonts w:ascii="Arial" w:eastAsia="Times" w:hAnsi="Arial"/>
                <w:sz w:val="18"/>
                <w:lang w:val="en-US"/>
              </w:rPr>
              <w:t>Gy</w:t>
            </w:r>
            <w:proofErr w:type="spellEnd"/>
            <w:r w:rsidRPr="00E86D64">
              <w:rPr>
                <w:rFonts w:ascii="Arial" w:eastAsia="Times" w:hAnsi="Arial"/>
                <w:sz w:val="18"/>
                <w:lang w:val="en-US"/>
              </w:rPr>
              <w:t xml:space="preserve"> were reported, their reproduction was avoided (except for P. </w:t>
            </w:r>
            <w:proofErr w:type="spellStart"/>
            <w:r w:rsidRPr="00E86D64">
              <w:rPr>
                <w:rFonts w:ascii="Arial" w:eastAsia="Times" w:hAnsi="Arial"/>
                <w:i/>
                <w:sz w:val="18"/>
                <w:lang w:val="en-US"/>
              </w:rPr>
              <w:t>subdepressus</w:t>
            </w:r>
            <w:proofErr w:type="spellEnd"/>
            <w:r w:rsidRPr="00E86D64">
              <w:rPr>
                <w:rFonts w:ascii="Arial" w:eastAsia="Times" w:hAnsi="Arial"/>
                <w:sz w:val="18"/>
                <w:lang w:val="en-US"/>
              </w:rPr>
              <w:t>).</w:t>
            </w:r>
          </w:p>
          <w:p w:rsidR="00B222DA" w:rsidRPr="00E86D64" w:rsidRDefault="00574AF8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E86D64">
              <w:rPr>
                <w:rFonts w:ascii="Arial" w:eastAsia="Times" w:hAnsi="Arial"/>
                <w:sz w:val="18"/>
                <w:lang w:val="en-US"/>
              </w:rPr>
              <w:t xml:space="preserve"> </w:t>
            </w:r>
            <w:r w:rsidR="00B222DA" w:rsidRPr="00E86D64">
              <w:rPr>
                <w:rFonts w:ascii="Arial" w:eastAsia="Times" w:hAnsi="Arial"/>
                <w:sz w:val="18"/>
              </w:rPr>
              <w:t>(This should include any assumptions or extrapolations and the supporting evidence for these)</w:t>
            </w:r>
          </w:p>
        </w:tc>
      </w:tr>
      <w:tr w:rsidR="00580D54" w:rsidRPr="00B222DA" w:rsidTr="00013FD5">
        <w:trPr>
          <w:jc w:val="center"/>
        </w:trPr>
        <w:tc>
          <w:tcPr>
            <w:tcW w:w="0" w:type="auto"/>
          </w:tcPr>
          <w:p w:rsidR="00B222DA" w:rsidRPr="00E86D64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E86D64">
              <w:rPr>
                <w:rFonts w:ascii="Arial" w:eastAsia="Times" w:hAnsi="Arial"/>
                <w:sz w:val="18"/>
              </w:rPr>
              <w:t>References</w:t>
            </w:r>
          </w:p>
        </w:tc>
        <w:tc>
          <w:tcPr>
            <w:tcW w:w="0" w:type="auto"/>
          </w:tcPr>
          <w:p w:rsidR="00B222DA" w:rsidRPr="00E86D64" w:rsidRDefault="00574AF8" w:rsidP="0029063A">
            <w:pPr>
              <w:pStyle w:val="Prrafodelista"/>
              <w:numPr>
                <w:ilvl w:val="0"/>
                <w:numId w:val="21"/>
              </w:numPr>
              <w:spacing w:before="60" w:after="60"/>
              <w:ind w:leftChars="0"/>
              <w:rPr>
                <w:rFonts w:ascii="Arial" w:eastAsia="Times" w:hAnsi="Arial"/>
                <w:sz w:val="18"/>
              </w:rPr>
            </w:pPr>
            <w:r w:rsidRPr="00E86D64">
              <w:rPr>
                <w:rFonts w:ascii="Arial" w:eastAsia="Times" w:hAnsi="Arial"/>
                <w:sz w:val="18"/>
              </w:rPr>
              <w:t>Hallman G.J., 2016, Generic phytosanitary irradiation dose of 300 Gy proposed for the insecta excluding pupae and adult Lepidoptera, Florida Entomologist Vol. 96, Special Issue 2, ISSN: 1938-5102.</w:t>
            </w:r>
          </w:p>
          <w:p w:rsidR="00290071" w:rsidRPr="00E86D64" w:rsidRDefault="00290071" w:rsidP="0029063A">
            <w:pPr>
              <w:pStyle w:val="Prrafodelista"/>
              <w:numPr>
                <w:ilvl w:val="0"/>
                <w:numId w:val="21"/>
              </w:numPr>
              <w:spacing w:before="60" w:after="60"/>
              <w:ind w:leftChars="0"/>
              <w:rPr>
                <w:rFonts w:ascii="Arial" w:eastAsia="Times" w:hAnsi="Arial"/>
                <w:sz w:val="18"/>
              </w:rPr>
            </w:pPr>
            <w:r w:rsidRPr="00E86D64">
              <w:rPr>
                <w:rFonts w:ascii="Arial" w:eastAsia="Times" w:hAnsi="Arial"/>
                <w:sz w:val="18"/>
              </w:rPr>
              <w:t>Hallman GJ. 2016. Generic phytosanitary irradiation treatment for “true weevils” (Coleoptera: Curculionidae) infesting fresh commodities. Florida Entomologist 99(special issue 2): 197-201.</w:t>
            </w:r>
          </w:p>
          <w:p w:rsidR="00290071" w:rsidRPr="00E86D64" w:rsidRDefault="00290071" w:rsidP="0029063A">
            <w:pPr>
              <w:pStyle w:val="Prrafodelista"/>
              <w:numPr>
                <w:ilvl w:val="0"/>
                <w:numId w:val="21"/>
              </w:numPr>
              <w:spacing w:before="60" w:after="60"/>
              <w:ind w:leftChars="0"/>
              <w:rPr>
                <w:rFonts w:ascii="Arial" w:eastAsia="Times" w:hAnsi="Arial"/>
                <w:sz w:val="18"/>
              </w:rPr>
            </w:pPr>
            <w:r w:rsidRPr="00E86D64">
              <w:rPr>
                <w:rFonts w:ascii="Arial" w:eastAsia="Times" w:hAnsi="Arial"/>
                <w:sz w:val="18"/>
              </w:rPr>
              <w:t>Bakri A, Heather N, Hendrichs J, Ferris I. 2005. Fifty years of radiation biology in entomology: Lessons learned from IDIDAS. Annals of the Entomological Society of America 98: 1-12.</w:t>
            </w:r>
            <w:bookmarkStart w:id="7" w:name="_GoBack"/>
            <w:bookmarkEnd w:id="7"/>
          </w:p>
          <w:p w:rsidR="00F7312E" w:rsidRPr="00E86D64" w:rsidRDefault="00F7312E" w:rsidP="0029063A">
            <w:pPr>
              <w:pStyle w:val="Prrafodelist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Chars="0"/>
              <w:rPr>
                <w:rFonts w:ascii="Arial" w:eastAsia="Times" w:hAnsi="Arial"/>
                <w:sz w:val="18"/>
              </w:rPr>
            </w:pPr>
            <w:r w:rsidRPr="00E86D64">
              <w:rPr>
                <w:rFonts w:ascii="Arial" w:eastAsia="Times" w:hAnsi="Arial"/>
                <w:sz w:val="18"/>
              </w:rPr>
              <w:t>Hallman GJ. 1998. Ionizing radiation quarantine treatments. Anais da Sociedade Entomológica do Brasil 27: 313-323.</w:t>
            </w:r>
          </w:p>
          <w:p w:rsidR="00090ED3" w:rsidRPr="00E86D64" w:rsidRDefault="0029063A" w:rsidP="0029063A">
            <w:pPr>
              <w:pStyle w:val="Prrafodelist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Chars="0"/>
              <w:rPr>
                <w:rFonts w:ascii="Arial" w:eastAsia="Times" w:hAnsi="Arial"/>
                <w:sz w:val="18"/>
              </w:rPr>
            </w:pPr>
            <w:r w:rsidRPr="00E86D64">
              <w:rPr>
                <w:rFonts w:ascii="Arial" w:eastAsia="Times" w:hAnsi="Arial"/>
                <w:sz w:val="18"/>
              </w:rPr>
              <w:t>Hallman GJ. 2013. Control of stored product pests by ionizing radiation. Journal of Stored Products Research 52: 36-41.</w:t>
            </w:r>
          </w:p>
        </w:tc>
      </w:tr>
    </w:tbl>
    <w:p w:rsidR="00B222DA" w:rsidRPr="00B222DA" w:rsidRDefault="00B222DA" w:rsidP="00B222DA"/>
    <w:p w:rsidR="00B222DA" w:rsidRPr="00B222DA" w:rsidRDefault="00B222DA" w:rsidP="00B222DA">
      <w:pPr>
        <w:spacing w:after="180"/>
        <w:rPr>
          <w:rFonts w:eastAsia="Times"/>
        </w:rPr>
      </w:pPr>
      <w:r w:rsidRPr="00B222DA">
        <w:rPr>
          <w:rFonts w:eastAsia="Times"/>
        </w:rPr>
        <w:t xml:space="preserve">The following form must be completed in accordance with </w:t>
      </w:r>
      <w:hyperlink r:id="rId13" w:history="1">
        <w:r w:rsidRPr="00B222DA">
          <w:rPr>
            <w:rFonts w:eastAsia="Times"/>
            <w:color w:val="3366FF"/>
            <w:u w:val="single"/>
          </w:rPr>
          <w:t xml:space="preserve">ISPM 28 </w:t>
        </w:r>
        <w:r w:rsidRPr="00B222DA">
          <w:rPr>
            <w:rFonts w:eastAsia="Times"/>
            <w:i/>
            <w:color w:val="3366FF"/>
            <w:u w:val="single"/>
          </w:rPr>
          <w:t>Phytosanitary treatments for regulated pests</w:t>
        </w:r>
      </w:hyperlink>
      <w:r w:rsidRPr="00B222DA">
        <w:rPr>
          <w:rFonts w:eastAsia="Times"/>
        </w:rPr>
        <w:t xml:space="preserve">, the IPPC Strategic Framework and the </w:t>
      </w:r>
      <w:r w:rsidRPr="00B222DA">
        <w:rPr>
          <w:rFonts w:eastAsia="Times"/>
          <w:i/>
        </w:rPr>
        <w:t>Procedure and criteria for identifying topics for inclusion in the IPPC standard setting work programme</w:t>
      </w:r>
      <w:r w:rsidRPr="00B222DA">
        <w:rPr>
          <w:rFonts w:eastAsia="Times"/>
        </w:rPr>
        <w:t xml:space="preserve">. </w:t>
      </w:r>
    </w:p>
    <w:p w:rsidR="00B222DA" w:rsidRPr="00B222DA" w:rsidRDefault="00B222DA" w:rsidP="00B222DA">
      <w:pPr>
        <w:keepNext/>
        <w:spacing w:after="180"/>
        <w:rPr>
          <w:rFonts w:eastAsia="Times"/>
        </w:rPr>
      </w:pPr>
      <w:r w:rsidRPr="00B222DA">
        <w:rPr>
          <w:rFonts w:eastAsia="Times"/>
        </w:rPr>
        <w:t>The following form refers to the relevant sections of ISPM 28 and are numbered accordingly.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dashSmallGap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474"/>
      </w:tblGrid>
      <w:tr w:rsidR="00B222DA" w:rsidRPr="00B222DA" w:rsidTr="00013FD5">
        <w:trPr>
          <w:jc w:val="center"/>
        </w:trPr>
        <w:tc>
          <w:tcPr>
            <w:tcW w:w="0" w:type="auto"/>
            <w:shd w:val="clear" w:color="auto" w:fill="244061"/>
          </w:tcPr>
          <w:p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3.2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Efficacy data in support of the submission of a phytosanitary treatment</w:t>
            </w:r>
          </w:p>
        </w:tc>
      </w:tr>
      <w:tr w:rsidR="00B222DA" w:rsidRPr="00B222DA" w:rsidTr="00013FD5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  <w:shd w:val="clear" w:color="auto" w:fill="auto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The source of all efficacy data (published or unpublished) should be provided in the submission. Supporting data should be presented clearly and systematically.</w:t>
            </w:r>
          </w:p>
        </w:tc>
      </w:tr>
      <w:tr w:rsidR="00B222DA" w:rsidRPr="00B222DA" w:rsidTr="00013FD5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3.2.1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Efficacy data under laboratory/controlled conditions (Treatments may be considered without efficacy data under laboratory/controlled conditions if sufficient efficacy data is available from the operational application of the treatment (section 3.2.2) and if no data under laboratory/controlled conditions exists this section may be left blank.)</w:t>
            </w:r>
          </w:p>
        </w:tc>
      </w:tr>
      <w:tr w:rsidR="00B222DA" w:rsidRPr="00B222DA" w:rsidTr="00013FD5">
        <w:trPr>
          <w:jc w:val="center"/>
        </w:trPr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  <w:shd w:val="clear" w:color="auto" w:fill="B7D4FF"/>
          </w:tcPr>
          <w:p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Pest information</w:t>
            </w:r>
          </w:p>
        </w:tc>
      </w:tr>
      <w:tr w:rsidR="00B222DA" w:rsidRPr="00B222DA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Identity of the pest to the appropriate level, life stage, and if a laboratory or field strain was used</w:t>
            </w:r>
          </w:p>
        </w:tc>
      </w:tr>
      <w:tr w:rsidR="00E86D64" w:rsidRPr="00E86D64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E86D64" w:rsidRDefault="00013FD5" w:rsidP="00BA6DCD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proofErr w:type="spellStart"/>
            <w:r w:rsidRPr="00E86D64">
              <w:rPr>
                <w:rFonts w:ascii="Arial" w:eastAsia="Times" w:hAnsi="Arial"/>
                <w:sz w:val="18"/>
                <w:szCs w:val="18"/>
              </w:rPr>
              <w:t>Coleoptera</w:t>
            </w:r>
            <w:proofErr w:type="spellEnd"/>
            <w:r w:rsidRPr="00E86D64">
              <w:rPr>
                <w:rFonts w:ascii="Arial" w:eastAsia="Times" w:hAnsi="Arial"/>
                <w:sz w:val="18"/>
                <w:szCs w:val="18"/>
              </w:rPr>
              <w:t xml:space="preserve"> and </w:t>
            </w:r>
            <w:proofErr w:type="spellStart"/>
            <w:r w:rsidRPr="00E86D64">
              <w:rPr>
                <w:rFonts w:ascii="Arial" w:eastAsia="Times" w:hAnsi="Arial"/>
                <w:sz w:val="18"/>
                <w:szCs w:val="18"/>
              </w:rPr>
              <w:t>Hemiptera</w:t>
            </w:r>
            <w:proofErr w:type="spellEnd"/>
          </w:p>
        </w:tc>
      </w:tr>
      <w:tr w:rsidR="00E86D64" w:rsidRPr="00E86D64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E86D64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E86D64">
              <w:rPr>
                <w:rFonts w:ascii="Arial" w:eastAsia="Times" w:hAnsi="Arial"/>
                <w:sz w:val="18"/>
                <w:szCs w:val="18"/>
              </w:rPr>
              <w:t>Conditions under which the pests are cultured, reared or grown</w:t>
            </w:r>
          </w:p>
        </w:tc>
      </w:tr>
      <w:tr w:rsidR="00E86D64" w:rsidRPr="00E86D64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E86D64" w:rsidRDefault="00013FD5" w:rsidP="00574AF8">
            <w:pPr>
              <w:rPr>
                <w:rFonts w:ascii="Arial" w:eastAsia="Times" w:hAnsi="Arial"/>
                <w:caps/>
                <w:sz w:val="18"/>
                <w:szCs w:val="18"/>
                <w:lang w:val="en-US"/>
              </w:rPr>
            </w:pPr>
            <w:r w:rsidRPr="00E86D64">
              <w:rPr>
                <w:rFonts w:ascii="Arial" w:eastAsia="Times" w:hAnsi="Arial"/>
                <w:sz w:val="18"/>
                <w:szCs w:val="18"/>
                <w:lang w:val="en-US"/>
              </w:rPr>
              <w:t>Laboratory Conditions in Alternate Hosts</w:t>
            </w:r>
          </w:p>
        </w:tc>
      </w:tr>
      <w:tr w:rsidR="00E86D64" w:rsidRPr="00E86D64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E86D64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E86D64">
              <w:rPr>
                <w:rFonts w:ascii="Arial" w:eastAsia="Times" w:hAnsi="Arial"/>
                <w:sz w:val="18"/>
                <w:szCs w:val="18"/>
              </w:rPr>
              <w:t>Biological traits of the pest relevant to the treatment</w:t>
            </w:r>
          </w:p>
        </w:tc>
      </w:tr>
      <w:tr w:rsidR="00E86D64" w:rsidRPr="00E86D64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E86D64" w:rsidRDefault="00013FD5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E86D64">
              <w:rPr>
                <w:rFonts w:ascii="Arial" w:eastAsia="Times" w:hAnsi="Arial"/>
                <w:sz w:val="18"/>
                <w:szCs w:val="18"/>
              </w:rPr>
              <w:t>Biological Reproduction Capacity</w:t>
            </w:r>
          </w:p>
        </w:tc>
      </w:tr>
      <w:tr w:rsidR="00E86D64" w:rsidRPr="00E86D64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E86D64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E86D64">
              <w:rPr>
                <w:rFonts w:ascii="Arial" w:eastAsia="Times" w:hAnsi="Arial"/>
                <w:sz w:val="18"/>
                <w:szCs w:val="18"/>
              </w:rPr>
              <w:t>Method of natural or artificial infestation</w:t>
            </w:r>
          </w:p>
        </w:tc>
      </w:tr>
      <w:tr w:rsidR="00E86D64" w:rsidRPr="00E86D64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013FD5" w:rsidRPr="00E86D64" w:rsidRDefault="00013FD5" w:rsidP="00013FD5">
            <w:pPr>
              <w:rPr>
                <w:rFonts w:ascii="Arial" w:eastAsia="Times" w:hAnsi="Arial"/>
                <w:caps/>
                <w:sz w:val="18"/>
                <w:szCs w:val="18"/>
                <w:lang w:val="en-US"/>
              </w:rPr>
            </w:pPr>
          </w:p>
          <w:p w:rsidR="00B222DA" w:rsidRPr="00E86D64" w:rsidRDefault="00462EBF" w:rsidP="00013FD5">
            <w:pPr>
              <w:rPr>
                <w:rFonts w:ascii="Arial" w:eastAsia="Times" w:hAnsi="Arial"/>
                <w:caps/>
                <w:sz w:val="18"/>
                <w:szCs w:val="18"/>
                <w:lang w:val="en-US"/>
              </w:rPr>
            </w:pPr>
            <w:r w:rsidRPr="00E86D64">
              <w:rPr>
                <w:rFonts w:ascii="Arial" w:eastAsia="Times" w:hAnsi="Arial"/>
                <w:sz w:val="18"/>
                <w:szCs w:val="18"/>
                <w:lang w:val="en-US"/>
              </w:rPr>
              <w:t xml:space="preserve">Artificial, the hemipterans were introduced from the egg stage, </w:t>
            </w:r>
            <w:proofErr w:type="spellStart"/>
            <w:r w:rsidRPr="00E86D64">
              <w:rPr>
                <w:rFonts w:ascii="Arial" w:eastAsia="Times" w:hAnsi="Arial"/>
                <w:sz w:val="18"/>
                <w:szCs w:val="18"/>
                <w:lang w:val="en-US"/>
              </w:rPr>
              <w:t>ninfas</w:t>
            </w:r>
            <w:proofErr w:type="spellEnd"/>
            <w:r w:rsidRPr="00E86D64">
              <w:rPr>
                <w:rFonts w:ascii="Arial" w:eastAsia="Times" w:hAnsi="Arial"/>
                <w:sz w:val="18"/>
                <w:szCs w:val="18"/>
                <w:lang w:val="en-US"/>
              </w:rPr>
              <w:t xml:space="preserve">, </w:t>
            </w:r>
            <w:proofErr w:type="gramStart"/>
            <w:r w:rsidRPr="00E86D64">
              <w:rPr>
                <w:rFonts w:ascii="Arial" w:eastAsia="Times" w:hAnsi="Arial"/>
                <w:sz w:val="18"/>
                <w:szCs w:val="18"/>
                <w:lang w:val="en-US"/>
              </w:rPr>
              <w:t>females</w:t>
            </w:r>
            <w:proofErr w:type="gramEnd"/>
            <w:r w:rsidRPr="00E86D64">
              <w:rPr>
                <w:rFonts w:ascii="Arial" w:eastAsia="Times" w:hAnsi="Arial"/>
                <w:sz w:val="18"/>
                <w:szCs w:val="18"/>
                <w:lang w:val="en-US"/>
              </w:rPr>
              <w:t xml:space="preserve"> before or during the pre-oviposition, for other pests were infested in adult stage.</w:t>
            </w:r>
          </w:p>
        </w:tc>
      </w:tr>
      <w:tr w:rsidR="00E86D64" w:rsidRPr="00E86D64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E86D64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E86D64">
              <w:rPr>
                <w:rFonts w:ascii="Arial" w:eastAsia="Times" w:hAnsi="Arial"/>
                <w:sz w:val="18"/>
                <w:szCs w:val="18"/>
              </w:rPr>
              <w:lastRenderedPageBreak/>
              <w:t>Determination of most resistant species/life stage (in the regulated article where appropriate)</w:t>
            </w:r>
          </w:p>
        </w:tc>
      </w:tr>
      <w:tr w:rsidR="00E86D64" w:rsidRPr="00E86D64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013FD5" w:rsidRPr="00E86D64" w:rsidRDefault="00013FD5" w:rsidP="00B222DA">
            <w:pPr>
              <w:rPr>
                <w:rFonts w:ascii="Arial" w:eastAsia="Times" w:hAnsi="Arial"/>
                <w:sz w:val="18"/>
                <w:szCs w:val="18"/>
                <w:lang w:val="en-US"/>
              </w:rPr>
            </w:pPr>
            <w:proofErr w:type="spellStart"/>
            <w:r w:rsidRPr="00E86D64">
              <w:rPr>
                <w:rFonts w:ascii="Arial" w:eastAsia="Times" w:hAnsi="Arial"/>
                <w:sz w:val="18"/>
                <w:szCs w:val="18"/>
                <w:lang w:val="en-US"/>
              </w:rPr>
              <w:t>Hemiptera</w:t>
            </w:r>
            <w:proofErr w:type="spellEnd"/>
            <w:r w:rsidRPr="00E86D64">
              <w:rPr>
                <w:rFonts w:ascii="Arial" w:eastAsia="Times" w:hAnsi="Arial"/>
                <w:sz w:val="18"/>
                <w:szCs w:val="18"/>
                <w:lang w:val="en-US"/>
              </w:rPr>
              <w:t>: Eggs, nymphs, females before and during pre-oviposition.</w:t>
            </w:r>
          </w:p>
          <w:p w:rsidR="00245BFA" w:rsidRPr="00E86D64" w:rsidRDefault="00013FD5" w:rsidP="00B222DA">
            <w:pPr>
              <w:rPr>
                <w:rFonts w:ascii="Arial" w:eastAsia="Times" w:hAnsi="Arial"/>
                <w:sz w:val="18"/>
                <w:szCs w:val="18"/>
              </w:rPr>
            </w:pPr>
            <w:proofErr w:type="spellStart"/>
            <w:r w:rsidRPr="00E86D64">
              <w:rPr>
                <w:rFonts w:ascii="Arial" w:eastAsia="Times" w:hAnsi="Arial"/>
                <w:sz w:val="18"/>
                <w:szCs w:val="18"/>
              </w:rPr>
              <w:t>Coleoptera</w:t>
            </w:r>
            <w:proofErr w:type="spellEnd"/>
            <w:r w:rsidRPr="00E86D64">
              <w:rPr>
                <w:rFonts w:ascii="Arial" w:eastAsia="Times" w:hAnsi="Arial"/>
                <w:sz w:val="18"/>
                <w:szCs w:val="18"/>
              </w:rPr>
              <w:t>: Adults</w:t>
            </w:r>
          </w:p>
        </w:tc>
      </w:tr>
      <w:tr w:rsidR="00E86D64" w:rsidRPr="00E86D64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:rsidR="00B222DA" w:rsidRPr="00E86D64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E86D64">
              <w:rPr>
                <w:rFonts w:ascii="Arial" w:eastAsia="Times" w:hAnsi="Arial"/>
                <w:bCs/>
                <w:sz w:val="18"/>
                <w:szCs w:val="18"/>
              </w:rPr>
              <w:t>Regulated article information</w:t>
            </w:r>
          </w:p>
        </w:tc>
      </w:tr>
      <w:tr w:rsidR="00E86D64" w:rsidRPr="00E86D64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E86D64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E86D64">
              <w:rPr>
                <w:rFonts w:ascii="Arial" w:eastAsia="Times" w:hAnsi="Arial"/>
                <w:sz w:val="18"/>
                <w:szCs w:val="18"/>
              </w:rPr>
              <w:t>Type of regulated article and intended use</w:t>
            </w:r>
          </w:p>
        </w:tc>
      </w:tr>
      <w:tr w:rsidR="00E86D64" w:rsidRPr="00E86D64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E86D64" w:rsidRDefault="00013FD5" w:rsidP="00B222DA">
            <w:pPr>
              <w:rPr>
                <w:rFonts w:ascii="Arial" w:eastAsia="Times" w:hAnsi="Arial"/>
                <w:sz w:val="18"/>
                <w:szCs w:val="18"/>
                <w:lang w:val="en-US"/>
              </w:rPr>
            </w:pPr>
            <w:r w:rsidRPr="00E86D64">
              <w:rPr>
                <w:rFonts w:ascii="Arial" w:eastAsia="Times" w:hAnsi="Arial"/>
                <w:sz w:val="18"/>
                <w:szCs w:val="18"/>
                <w:lang w:val="en-US"/>
              </w:rPr>
              <w:t>Fresh fruit for human consumption.</w:t>
            </w:r>
          </w:p>
        </w:tc>
      </w:tr>
      <w:tr w:rsidR="00E86D64" w:rsidRPr="00E86D64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E86D64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E86D64">
              <w:rPr>
                <w:rFonts w:ascii="Arial" w:eastAsia="Times" w:hAnsi="Arial"/>
                <w:sz w:val="18"/>
                <w:szCs w:val="18"/>
              </w:rPr>
              <w:t>Botanical name for plant or plant product (where applicable)</w:t>
            </w:r>
          </w:p>
        </w:tc>
      </w:tr>
      <w:tr w:rsidR="00E86D64" w:rsidRPr="00E86D64" w:rsidTr="00574AF8">
        <w:trPr>
          <w:trHeight w:val="74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E86D64" w:rsidRDefault="00013FD5" w:rsidP="00DF5D5B">
            <w:pPr>
              <w:rPr>
                <w:rFonts w:ascii="Arial" w:eastAsia="Times" w:hAnsi="Arial"/>
                <w:sz w:val="18"/>
                <w:szCs w:val="18"/>
                <w:lang w:val="en-US"/>
              </w:rPr>
            </w:pPr>
            <w:r w:rsidRPr="00E86D64">
              <w:rPr>
                <w:rFonts w:ascii="Arial" w:eastAsia="Times" w:hAnsi="Arial"/>
                <w:sz w:val="18"/>
                <w:szCs w:val="18"/>
                <w:lang w:val="en-US"/>
              </w:rPr>
              <w:t>Fresh fruits</w:t>
            </w:r>
            <w:r w:rsidR="00C96249" w:rsidRPr="00E86D64">
              <w:rPr>
                <w:rFonts w:ascii="Arial" w:eastAsia="Times" w:hAnsi="Arial"/>
                <w:sz w:val="18"/>
                <w:szCs w:val="18"/>
                <w:lang w:val="en-US"/>
              </w:rPr>
              <w:t xml:space="preserve"> </w:t>
            </w:r>
            <w:r w:rsidR="0038093C" w:rsidRPr="00E86D64">
              <w:rPr>
                <w:rFonts w:ascii="Arial" w:eastAsia="Times" w:hAnsi="Arial"/>
                <w:sz w:val="18"/>
                <w:szCs w:val="18"/>
                <w:lang w:val="en-US"/>
              </w:rPr>
              <w:t xml:space="preserve"> (</w:t>
            </w:r>
            <w:proofErr w:type="spellStart"/>
            <w:r w:rsidR="0038093C" w:rsidRPr="00E86D64">
              <w:rPr>
                <w:rFonts w:ascii="Arial" w:eastAsia="Times" w:hAnsi="Arial"/>
                <w:i/>
                <w:sz w:val="18"/>
                <w:szCs w:val="18"/>
                <w:lang w:val="en-US"/>
              </w:rPr>
              <w:t>Psidium</w:t>
            </w:r>
            <w:proofErr w:type="spellEnd"/>
            <w:r w:rsidR="0038093C" w:rsidRPr="00E86D64">
              <w:rPr>
                <w:rFonts w:ascii="Arial" w:eastAsia="Times" w:hAnsi="Arial"/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8093C" w:rsidRPr="00E86D64">
              <w:rPr>
                <w:rFonts w:ascii="Arial" w:eastAsia="Times" w:hAnsi="Arial"/>
                <w:i/>
                <w:sz w:val="18"/>
                <w:szCs w:val="18"/>
                <w:lang w:val="en-US"/>
              </w:rPr>
              <w:t>guajava</w:t>
            </w:r>
            <w:proofErr w:type="spellEnd"/>
            <w:r w:rsidR="0038093C" w:rsidRPr="00E86D64">
              <w:rPr>
                <w:rFonts w:ascii="Arial" w:eastAsia="Times" w:hAnsi="Arial"/>
                <w:sz w:val="18"/>
                <w:szCs w:val="18"/>
                <w:lang w:val="en-US"/>
              </w:rPr>
              <w:t xml:space="preserve">, </w:t>
            </w:r>
            <w:r w:rsidR="0038093C" w:rsidRPr="00E86D64">
              <w:rPr>
                <w:rFonts w:ascii="Arial" w:eastAsia="Times" w:hAnsi="Arial"/>
                <w:i/>
                <w:sz w:val="18"/>
                <w:szCs w:val="18"/>
                <w:lang w:val="en-US"/>
              </w:rPr>
              <w:t>Citrus</w:t>
            </w:r>
            <w:r w:rsidR="0038093C" w:rsidRPr="00E86D64">
              <w:rPr>
                <w:rFonts w:ascii="Arial" w:eastAsia="Times" w:hAnsi="Arial"/>
                <w:sz w:val="18"/>
                <w:szCs w:val="18"/>
                <w:lang w:val="en-US"/>
              </w:rPr>
              <w:t xml:space="preserve"> spp.,</w:t>
            </w:r>
            <w:r w:rsidR="006562ED" w:rsidRPr="00E86D64">
              <w:rPr>
                <w:rFonts w:ascii="Arial" w:eastAsia="Times" w:hAnsi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6562ED" w:rsidRPr="00E86D64">
              <w:rPr>
                <w:rFonts w:ascii="Arial" w:eastAsia="Times" w:hAnsi="Arial"/>
                <w:i/>
                <w:sz w:val="18"/>
                <w:szCs w:val="18"/>
                <w:lang w:val="en-US"/>
              </w:rPr>
              <w:t>Mangifera</w:t>
            </w:r>
            <w:proofErr w:type="spellEnd"/>
            <w:r w:rsidR="006562ED" w:rsidRPr="00E86D64">
              <w:rPr>
                <w:rFonts w:ascii="Arial" w:eastAsia="Times" w:hAnsi="Arial"/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="006562ED" w:rsidRPr="00E86D64">
              <w:rPr>
                <w:rFonts w:ascii="Arial" w:eastAsia="Times" w:hAnsi="Arial"/>
                <w:i/>
                <w:sz w:val="18"/>
                <w:szCs w:val="18"/>
                <w:lang w:val="en-US"/>
              </w:rPr>
              <w:t>indica</w:t>
            </w:r>
            <w:proofErr w:type="spellEnd"/>
            <w:r w:rsidR="006562ED" w:rsidRPr="00E86D64">
              <w:rPr>
                <w:rFonts w:ascii="Arial" w:eastAsia="Times" w:hAnsi="Arial"/>
                <w:sz w:val="18"/>
                <w:szCs w:val="18"/>
                <w:lang w:val="en-US"/>
              </w:rPr>
              <w:t>)</w:t>
            </w:r>
          </w:p>
        </w:tc>
      </w:tr>
      <w:tr w:rsidR="00E86D64" w:rsidRPr="00E86D64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E86D64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E86D64">
              <w:rPr>
                <w:rFonts w:ascii="Arial" w:eastAsia="Times" w:hAnsi="Arial"/>
                <w:sz w:val="18"/>
                <w:szCs w:val="18"/>
              </w:rPr>
              <w:t>Conditions of the plant or plant product</w:t>
            </w:r>
          </w:p>
        </w:tc>
      </w:tr>
      <w:tr w:rsidR="00E86D64" w:rsidRPr="00E86D64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E86D64" w:rsidRDefault="00013FD5" w:rsidP="00DF5D5B">
            <w:pPr>
              <w:rPr>
                <w:rFonts w:ascii="Arial" w:eastAsia="Times" w:hAnsi="Arial"/>
                <w:sz w:val="18"/>
                <w:szCs w:val="18"/>
              </w:rPr>
            </w:pPr>
            <w:r w:rsidRPr="00E86D64">
              <w:rPr>
                <w:rFonts w:ascii="Arial" w:eastAsia="Times" w:hAnsi="Arial"/>
                <w:sz w:val="18"/>
                <w:szCs w:val="18"/>
              </w:rPr>
              <w:t>Fresh fruit</w:t>
            </w:r>
          </w:p>
        </w:tc>
      </w:tr>
      <w:tr w:rsidR="00E86D64" w:rsidRPr="00E86D64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:rsidR="00B222DA" w:rsidRPr="00E86D64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E86D64">
              <w:rPr>
                <w:rFonts w:ascii="Arial" w:eastAsia="Times" w:hAnsi="Arial"/>
                <w:bCs/>
                <w:sz w:val="18"/>
                <w:szCs w:val="18"/>
              </w:rPr>
              <w:t>Experimental parameters</w:t>
            </w:r>
          </w:p>
        </w:tc>
      </w:tr>
      <w:tr w:rsidR="00E86D64" w:rsidRPr="00E86D64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E86D64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E86D64">
              <w:rPr>
                <w:rFonts w:ascii="Arial" w:eastAsia="Times" w:hAnsi="Arial"/>
                <w:sz w:val="18"/>
                <w:szCs w:val="18"/>
              </w:rPr>
              <w:t>Level of confidence of laboratory tests provided by the method of statistical analysis and the data supporting that calculation</w:t>
            </w:r>
          </w:p>
        </w:tc>
      </w:tr>
      <w:tr w:rsidR="00E86D64" w:rsidRPr="00E86D64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E86D64" w:rsidRDefault="00E42540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E86D64">
              <w:rPr>
                <w:rFonts w:ascii="Arial" w:eastAsia="Times" w:hAnsi="Arial" w:cs="Arial"/>
                <w:sz w:val="18"/>
                <w:szCs w:val="18"/>
              </w:rPr>
              <w:t>±</w:t>
            </w:r>
            <w:r w:rsidRPr="00E86D64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D71D57" w:rsidRPr="00E86D64">
              <w:rPr>
                <w:rFonts w:ascii="Arial" w:eastAsia="Times" w:hAnsi="Arial"/>
                <w:sz w:val="18"/>
                <w:szCs w:val="18"/>
              </w:rPr>
              <w:t>95% level of confidence</w:t>
            </w:r>
          </w:p>
        </w:tc>
      </w:tr>
      <w:tr w:rsidR="00E86D64" w:rsidRPr="00E86D64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E86D64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E86D64">
              <w:rPr>
                <w:rFonts w:ascii="Arial" w:eastAsia="Times" w:hAnsi="Arial"/>
                <w:sz w:val="18"/>
                <w:szCs w:val="18"/>
              </w:rPr>
              <w:t>Experimental facilities and equipment</w:t>
            </w:r>
          </w:p>
        </w:tc>
      </w:tr>
      <w:tr w:rsidR="00E86D64" w:rsidRPr="00E86D64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E86D64" w:rsidRDefault="00013FD5" w:rsidP="00574AF8">
            <w:pPr>
              <w:rPr>
                <w:rFonts w:ascii="Arial" w:eastAsia="Times" w:hAnsi="Arial"/>
                <w:sz w:val="18"/>
                <w:szCs w:val="18"/>
                <w:lang w:val="en-US"/>
              </w:rPr>
            </w:pPr>
            <w:r w:rsidRPr="00E86D64">
              <w:rPr>
                <w:rFonts w:ascii="Arial" w:eastAsia="Times" w:hAnsi="Arial"/>
                <w:sz w:val="18"/>
                <w:szCs w:val="18"/>
                <w:lang w:val="en-US"/>
              </w:rPr>
              <w:t>Laboratory, irradiation equipment with Cobalt 60.</w:t>
            </w:r>
          </w:p>
        </w:tc>
      </w:tr>
      <w:tr w:rsidR="00E86D64" w:rsidRPr="00E86D64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E86D64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E86D64">
              <w:rPr>
                <w:rFonts w:ascii="Arial" w:eastAsia="Times" w:hAnsi="Arial"/>
                <w:sz w:val="18"/>
                <w:szCs w:val="18"/>
              </w:rPr>
              <w:t>Experimental design</w:t>
            </w:r>
          </w:p>
        </w:tc>
      </w:tr>
      <w:tr w:rsidR="00E86D64" w:rsidRPr="00E86D64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502EBB" w:rsidRPr="00E86D64" w:rsidRDefault="00013FD5" w:rsidP="003D0EDF">
            <w:pPr>
              <w:rPr>
                <w:rFonts w:ascii="Arial" w:eastAsia="Times" w:hAnsi="Arial"/>
                <w:sz w:val="18"/>
                <w:szCs w:val="18"/>
                <w:lang w:val="en-US"/>
              </w:rPr>
            </w:pPr>
            <w:r w:rsidRPr="00E86D64">
              <w:rPr>
                <w:rFonts w:ascii="Arial" w:eastAsia="Times" w:hAnsi="Arial"/>
                <w:sz w:val="18"/>
                <w:szCs w:val="18"/>
                <w:lang w:val="en-US"/>
              </w:rPr>
              <w:t>Sterilization of adult females and males to interrupt reproduction.</w:t>
            </w:r>
          </w:p>
        </w:tc>
      </w:tr>
      <w:tr w:rsidR="00E86D64" w:rsidRPr="00E86D64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E86D64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E86D64">
              <w:rPr>
                <w:rFonts w:ascii="Arial" w:eastAsia="Times" w:hAnsi="Arial"/>
                <w:sz w:val="18"/>
                <w:szCs w:val="18"/>
              </w:rPr>
              <w:t>Experimental conditions</w:t>
            </w:r>
          </w:p>
        </w:tc>
      </w:tr>
      <w:tr w:rsidR="00E86D64" w:rsidRPr="00E86D64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583054" w:rsidRPr="00E86D64" w:rsidRDefault="00013FD5" w:rsidP="00D36CE9">
            <w:pPr>
              <w:rPr>
                <w:lang w:val="en-US"/>
              </w:rPr>
            </w:pPr>
            <w:r w:rsidRPr="00E86D64">
              <w:rPr>
                <w:rFonts w:ascii="Arial" w:eastAsia="Times" w:hAnsi="Arial"/>
                <w:sz w:val="18"/>
                <w:szCs w:val="18"/>
                <w:lang w:val="en-US"/>
              </w:rPr>
              <w:t>Dosimetry, biological stages, different doses of cobalt 60.</w:t>
            </w:r>
          </w:p>
        </w:tc>
      </w:tr>
      <w:tr w:rsidR="00E86D64" w:rsidRPr="00E86D64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E86D64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E86D64">
              <w:rPr>
                <w:rFonts w:ascii="Arial" w:eastAsia="Times" w:hAnsi="Arial"/>
                <w:sz w:val="18"/>
                <w:szCs w:val="18"/>
              </w:rPr>
              <w:t>Monitoring of critical parameters</w:t>
            </w:r>
          </w:p>
        </w:tc>
      </w:tr>
      <w:tr w:rsidR="00E86D64" w:rsidRPr="00E86D64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E86D64" w:rsidRDefault="00013FD5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E86D64">
              <w:rPr>
                <w:rFonts w:ascii="Arial" w:eastAsia="Times" w:hAnsi="Arial"/>
                <w:sz w:val="18"/>
                <w:szCs w:val="18"/>
              </w:rPr>
              <w:t>Sterilization of adults.</w:t>
            </w:r>
          </w:p>
        </w:tc>
      </w:tr>
      <w:tr w:rsidR="00E86D64" w:rsidRPr="00E86D64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E86D64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E86D64">
              <w:rPr>
                <w:rFonts w:ascii="Arial" w:eastAsia="Times" w:hAnsi="Arial"/>
                <w:sz w:val="18"/>
                <w:szCs w:val="18"/>
              </w:rPr>
              <w:t>Methodology to measure the effectiveness of the treatment</w:t>
            </w:r>
          </w:p>
        </w:tc>
      </w:tr>
      <w:tr w:rsidR="00E86D64" w:rsidRPr="00E86D64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3C6C79" w:rsidRPr="00E86D64" w:rsidRDefault="00013FD5" w:rsidP="00013FD5">
            <w:pPr>
              <w:rPr>
                <w:rFonts w:ascii="Arial" w:eastAsia="Times" w:hAnsi="Arial"/>
                <w:sz w:val="18"/>
                <w:szCs w:val="18"/>
                <w:lang w:val="en-US"/>
              </w:rPr>
            </w:pPr>
            <w:r w:rsidRPr="00E86D64">
              <w:rPr>
                <w:rFonts w:ascii="Arial" w:eastAsia="Times" w:hAnsi="Arial"/>
                <w:sz w:val="18"/>
                <w:szCs w:val="18"/>
                <w:lang w:val="en-US"/>
              </w:rPr>
              <w:t>Evaluation of the percentage of sterile adults with different doses of cobalt 60.</w:t>
            </w:r>
          </w:p>
        </w:tc>
      </w:tr>
      <w:tr w:rsidR="00E86D64" w:rsidRPr="00E86D64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E86D64" w:rsidRDefault="00B222DA" w:rsidP="00B222DA">
            <w:pPr>
              <w:rPr>
                <w:rFonts w:ascii="Arial" w:eastAsia="Times" w:hAnsi="Arial"/>
                <w:sz w:val="18"/>
                <w:szCs w:val="18"/>
                <w:lang w:val="en-US"/>
              </w:rPr>
            </w:pPr>
          </w:p>
        </w:tc>
      </w:tr>
      <w:tr w:rsidR="00E86D64" w:rsidRPr="00E86D64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E86D64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E86D64">
              <w:rPr>
                <w:rFonts w:ascii="Arial" w:eastAsia="Times" w:hAnsi="Arial"/>
                <w:sz w:val="18"/>
                <w:szCs w:val="18"/>
              </w:rPr>
              <w:t>Determination of efficacy over a range of critical parameters, where appropriate</w:t>
            </w:r>
          </w:p>
        </w:tc>
      </w:tr>
      <w:tr w:rsidR="00E86D64" w:rsidRPr="00E86D64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013FD5" w:rsidRPr="00E86D64" w:rsidRDefault="00013FD5" w:rsidP="00462EBF">
            <w:pPr>
              <w:pStyle w:val="Prrafodelista"/>
              <w:numPr>
                <w:ilvl w:val="0"/>
                <w:numId w:val="28"/>
              </w:numPr>
              <w:ind w:leftChars="0"/>
              <w:rPr>
                <w:rFonts w:ascii="Arial" w:eastAsia="Times" w:hAnsi="Arial"/>
                <w:sz w:val="18"/>
                <w:szCs w:val="18"/>
              </w:rPr>
            </w:pPr>
            <w:r w:rsidRPr="00E86D64">
              <w:rPr>
                <w:rFonts w:ascii="Arial" w:eastAsia="Times" w:hAnsi="Arial"/>
                <w:sz w:val="18"/>
                <w:szCs w:val="18"/>
              </w:rPr>
              <w:t>Sterilization of irradiated females varies from 100 Gy to 200 Gy, which varies depending on the species.</w:t>
            </w:r>
          </w:p>
          <w:p w:rsidR="00AD2BCC" w:rsidRPr="00E86D64" w:rsidRDefault="00013FD5" w:rsidP="00462EBF">
            <w:pPr>
              <w:pStyle w:val="Prrafodelista"/>
              <w:numPr>
                <w:ilvl w:val="0"/>
                <w:numId w:val="28"/>
              </w:numPr>
              <w:ind w:leftChars="0"/>
              <w:rPr>
                <w:rFonts w:ascii="Arial" w:eastAsia="Times" w:hAnsi="Arial"/>
                <w:sz w:val="18"/>
                <w:szCs w:val="18"/>
              </w:rPr>
            </w:pPr>
            <w:r w:rsidRPr="00E86D64">
              <w:rPr>
                <w:rFonts w:ascii="Arial" w:eastAsia="Times" w:hAnsi="Arial"/>
                <w:sz w:val="18"/>
                <w:szCs w:val="18"/>
              </w:rPr>
              <w:t>Sterilization of Coleoptera of the Brentidae family dose from 140 to 165 Gy and for the family Curculionidae dose from 45 to 165 Gy.</w:t>
            </w:r>
          </w:p>
        </w:tc>
      </w:tr>
      <w:tr w:rsidR="00E86D64" w:rsidRPr="00E86D64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D9E8FF"/>
          </w:tcPr>
          <w:p w:rsidR="00B222DA" w:rsidRPr="00E86D64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E86D64">
              <w:rPr>
                <w:rFonts w:ascii="Arial" w:eastAsia="Times" w:hAnsi="Arial"/>
                <w:sz w:val="18"/>
                <w:szCs w:val="18"/>
              </w:rPr>
              <w:t xml:space="preserve">Methodology to measure </w:t>
            </w:r>
            <w:proofErr w:type="spellStart"/>
            <w:r w:rsidRPr="00E86D64">
              <w:rPr>
                <w:rFonts w:ascii="Arial" w:eastAsia="Times" w:hAnsi="Arial"/>
                <w:sz w:val="18"/>
                <w:szCs w:val="18"/>
              </w:rPr>
              <w:t>phytotoxicity</w:t>
            </w:r>
            <w:proofErr w:type="spellEnd"/>
            <w:r w:rsidRPr="00E86D64">
              <w:rPr>
                <w:rFonts w:ascii="Arial" w:eastAsia="Times" w:hAnsi="Arial"/>
                <w:sz w:val="18"/>
                <w:szCs w:val="18"/>
              </w:rPr>
              <w:t>, when appropriate</w:t>
            </w:r>
          </w:p>
        </w:tc>
      </w:tr>
      <w:tr w:rsidR="00E86D64" w:rsidRPr="00E86D64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222DA" w:rsidRPr="00E86D64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E86D64" w:rsidRPr="00E86D64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E86D64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E86D64">
              <w:rPr>
                <w:rFonts w:ascii="Arial" w:eastAsia="Times" w:hAnsi="Arial"/>
                <w:sz w:val="18"/>
                <w:szCs w:val="18"/>
              </w:rPr>
              <w:t xml:space="preserve">Dosimetry system, calibration and accuracy of measurements, </w:t>
            </w:r>
          </w:p>
        </w:tc>
      </w:tr>
      <w:tr w:rsidR="00E86D64" w:rsidRPr="00E86D64" w:rsidTr="00013FD5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</w:tcPr>
          <w:p w:rsidR="00013FD5" w:rsidRPr="00E86D64" w:rsidRDefault="00013FD5" w:rsidP="00462EBF">
            <w:pPr>
              <w:pStyle w:val="Prrafodelista"/>
              <w:numPr>
                <w:ilvl w:val="0"/>
                <w:numId w:val="29"/>
              </w:numPr>
              <w:ind w:leftChars="0"/>
              <w:rPr>
                <w:rFonts w:ascii="Arial" w:eastAsia="Times" w:hAnsi="Arial"/>
                <w:sz w:val="18"/>
                <w:szCs w:val="18"/>
              </w:rPr>
            </w:pPr>
            <w:r w:rsidRPr="00E86D64">
              <w:rPr>
                <w:rFonts w:ascii="Arial" w:eastAsia="Times" w:hAnsi="Arial"/>
                <w:sz w:val="18"/>
                <w:szCs w:val="18"/>
              </w:rPr>
              <w:t>Irradiation for coleoptera</w:t>
            </w:r>
            <w:r w:rsidR="00462EBF" w:rsidRPr="00E86D64">
              <w:rPr>
                <w:rFonts w:ascii="Arial" w:eastAsia="Times" w:hAnsi="Arial"/>
                <w:sz w:val="18"/>
                <w:szCs w:val="18"/>
              </w:rPr>
              <w:t xml:space="preserve"> insects</w:t>
            </w:r>
            <w:r w:rsidRPr="00E86D64">
              <w:rPr>
                <w:rFonts w:ascii="Arial" w:eastAsia="Times" w:hAnsi="Arial"/>
                <w:sz w:val="18"/>
                <w:szCs w:val="18"/>
              </w:rPr>
              <w:t xml:space="preserve"> from 92 Gy to 300 Gy. The development of the F1 was interrupted.</w:t>
            </w:r>
          </w:p>
          <w:p w:rsidR="003A0026" w:rsidRPr="00E86D64" w:rsidRDefault="00013FD5" w:rsidP="00462EBF">
            <w:pPr>
              <w:pStyle w:val="Prrafodelista"/>
              <w:numPr>
                <w:ilvl w:val="0"/>
                <w:numId w:val="29"/>
              </w:numPr>
              <w:ind w:leftChars="0"/>
              <w:rPr>
                <w:rFonts w:ascii="Arial" w:eastAsia="Times" w:hAnsi="Arial"/>
                <w:sz w:val="18"/>
                <w:szCs w:val="18"/>
              </w:rPr>
            </w:pPr>
            <w:r w:rsidRPr="00E86D64">
              <w:rPr>
                <w:rFonts w:ascii="Arial" w:eastAsia="Times" w:hAnsi="Arial"/>
                <w:sz w:val="18"/>
                <w:szCs w:val="18"/>
              </w:rPr>
              <w:t xml:space="preserve">Irradiation for Hemiptera </w:t>
            </w:r>
            <w:r w:rsidR="00462EBF" w:rsidRPr="00E86D64">
              <w:rPr>
                <w:rFonts w:ascii="Arial" w:eastAsia="Times" w:hAnsi="Arial"/>
                <w:sz w:val="18"/>
                <w:szCs w:val="18"/>
              </w:rPr>
              <w:t xml:space="preserve">insects </w:t>
            </w:r>
            <w:r w:rsidRPr="00E86D64">
              <w:rPr>
                <w:rFonts w:ascii="Arial" w:eastAsia="Times" w:hAnsi="Arial"/>
                <w:sz w:val="18"/>
                <w:szCs w:val="18"/>
              </w:rPr>
              <w:t xml:space="preserve">doses from 100 to 200 Gy, sterilized females were obtained </w:t>
            </w:r>
            <w:r w:rsidR="00462EBF" w:rsidRPr="00E86D64">
              <w:rPr>
                <w:rFonts w:ascii="Arial" w:eastAsia="Times" w:hAnsi="Arial"/>
                <w:sz w:val="18"/>
                <w:szCs w:val="18"/>
              </w:rPr>
              <w:t>that</w:t>
            </w:r>
            <w:r w:rsidRPr="00E86D64">
              <w:rPr>
                <w:rFonts w:ascii="Arial" w:eastAsia="Times" w:hAnsi="Arial"/>
                <w:sz w:val="18"/>
                <w:szCs w:val="18"/>
              </w:rPr>
              <w:t xml:space="preserve"> were treated before the oviposition and the first non-viable instars were obtained in F1, when </w:t>
            </w:r>
            <w:r w:rsidR="00462EBF" w:rsidRPr="00E86D64">
              <w:rPr>
                <w:rFonts w:ascii="Arial" w:eastAsia="Times" w:hAnsi="Arial"/>
                <w:sz w:val="18"/>
                <w:szCs w:val="18"/>
              </w:rPr>
              <w:t>the females laid eggs.</w:t>
            </w:r>
          </w:p>
        </w:tc>
      </w:tr>
      <w:tr w:rsidR="00B222DA" w:rsidRPr="00B222DA" w:rsidTr="00013FD5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FD0EA5">
              <w:rPr>
                <w:rFonts w:ascii="Arial" w:eastAsia="Times" w:hAnsi="Arial"/>
                <w:b/>
                <w:color w:val="FFFFFF"/>
                <w:sz w:val="18"/>
                <w:szCs w:val="18"/>
                <w:lang w:val="en-US"/>
              </w:rPr>
              <w:br w:type="page"/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3.2.2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 xml:space="preserve">Efficacy data using operational conditions 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  <w:lang w:eastAsia="ja-JP"/>
              </w:rPr>
              <w:t>(historical data, may in some cases substitute for the requested information below)</w:t>
            </w:r>
          </w:p>
        </w:tc>
      </w:tr>
      <w:tr w:rsidR="00F90EA9" w:rsidRPr="00B222DA" w:rsidTr="00013FD5">
        <w:trPr>
          <w:jc w:val="center"/>
        </w:trPr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  <w:shd w:val="clear" w:color="auto" w:fill="B7D4FF"/>
          </w:tcPr>
          <w:p w:rsidR="00F90EA9" w:rsidRPr="00B222DA" w:rsidRDefault="00F90EA9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Pest information</w:t>
            </w:r>
          </w:p>
        </w:tc>
      </w:tr>
      <w:tr w:rsidR="00F90EA9" w:rsidRPr="00B222DA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F90EA9" w:rsidRPr="00B222DA" w:rsidRDefault="00F90EA9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Identity of the pest to the appropriate level, life stage, and if a laboratory or field strain was used</w:t>
            </w:r>
          </w:p>
        </w:tc>
      </w:tr>
      <w:tr w:rsidR="00F90EA9" w:rsidRPr="00F90EA9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F90EA9" w:rsidRPr="00F90EA9" w:rsidRDefault="00F90EA9" w:rsidP="00B222DA">
            <w:pPr>
              <w:rPr>
                <w:rFonts w:ascii="Arial" w:eastAsia="Times" w:hAnsi="Arial"/>
                <w:caps/>
                <w:color w:val="FF0000"/>
                <w:sz w:val="18"/>
                <w:szCs w:val="18"/>
              </w:rPr>
            </w:pPr>
          </w:p>
        </w:tc>
      </w:tr>
      <w:tr w:rsidR="00F90EA9" w:rsidRPr="00B222DA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F90EA9" w:rsidRPr="00B222DA" w:rsidRDefault="00F90EA9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under which the pests are cultured, reared or grown</w:t>
            </w:r>
          </w:p>
        </w:tc>
      </w:tr>
      <w:tr w:rsidR="00F90EA9" w:rsidRPr="00B222DA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F90EA9" w:rsidRPr="00B222DA" w:rsidRDefault="00F90EA9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F90EA9" w:rsidRPr="00B222DA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F90EA9" w:rsidRPr="00B222DA" w:rsidRDefault="00F90EA9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Biological traits of the pest relevant to the treatment</w:t>
            </w:r>
          </w:p>
        </w:tc>
      </w:tr>
      <w:tr w:rsidR="00F90EA9" w:rsidRPr="00B222DA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F90EA9" w:rsidRPr="00B222DA" w:rsidRDefault="00F90EA9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F90EA9" w:rsidRPr="00B222DA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F90EA9" w:rsidRPr="00B222DA" w:rsidRDefault="00F90EA9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 of natural or artificial infestation</w:t>
            </w:r>
          </w:p>
        </w:tc>
      </w:tr>
      <w:tr w:rsidR="00F90EA9" w:rsidRPr="00B222DA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F90EA9" w:rsidRPr="00B222DA" w:rsidRDefault="00F90EA9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F90EA9" w:rsidRPr="00B222DA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F90EA9" w:rsidRPr="00B222DA" w:rsidRDefault="00F90EA9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most resistant species/life stage (in the regulated article where appropriate)</w:t>
            </w:r>
          </w:p>
        </w:tc>
      </w:tr>
      <w:tr w:rsidR="00F90EA9" w:rsidRPr="00B222DA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F90EA9" w:rsidRPr="00B222DA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Regulated article information</w:t>
            </w:r>
          </w:p>
        </w:tc>
      </w:tr>
      <w:tr w:rsidR="00F90EA9" w:rsidRPr="00B222DA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Type of regulated article and intended use</w:t>
            </w:r>
          </w:p>
        </w:tc>
      </w:tr>
      <w:tr w:rsidR="00F90EA9" w:rsidRPr="00B222DA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F90EA9" w:rsidRPr="00B222DA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Botanical name for plant or plant product (where applicable)</w:t>
            </w:r>
          </w:p>
        </w:tc>
      </w:tr>
      <w:tr w:rsidR="00F90EA9" w:rsidRPr="00B222DA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F90EA9" w:rsidRPr="00B222DA" w:rsidTr="00013FD5">
        <w:trPr>
          <w:trHeight w:val="259"/>
          <w:jc w:val="center"/>
        </w:trPr>
        <w:tc>
          <w:tcPr>
            <w:tcW w:w="0" w:type="auto"/>
            <w:shd w:val="clear" w:color="auto" w:fill="D9E8FF"/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of the plant or plant product</w:t>
            </w:r>
          </w:p>
        </w:tc>
      </w:tr>
      <w:tr w:rsidR="00F90EA9" w:rsidRPr="00B222DA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F90EA9" w:rsidRPr="00B222DA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Experimental parameters</w:t>
            </w:r>
          </w:p>
        </w:tc>
      </w:tr>
      <w:tr w:rsidR="00F90EA9" w:rsidRPr="00B222DA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 xml:space="preserve">Level of confidence of laboratory tests provided by the method of statistical analysis and the data supporting that </w:t>
            </w:r>
            <w:r w:rsidRPr="00B222DA">
              <w:rPr>
                <w:rFonts w:ascii="Arial" w:eastAsia="Times" w:hAnsi="Arial"/>
                <w:sz w:val="18"/>
                <w:szCs w:val="18"/>
              </w:rPr>
              <w:lastRenderedPageBreak/>
              <w:t>calculation</w:t>
            </w:r>
          </w:p>
        </w:tc>
      </w:tr>
      <w:tr w:rsidR="00F90EA9" w:rsidRPr="00B222DA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lastRenderedPageBreak/>
              <w:t>Experimental facilities and equipment</w:t>
            </w:r>
          </w:p>
        </w:tc>
      </w:tr>
      <w:tr w:rsidR="00F90EA9" w:rsidRPr="00B222DA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F90EA9" w:rsidRPr="00B222DA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design</w:t>
            </w:r>
          </w:p>
        </w:tc>
      </w:tr>
      <w:tr w:rsidR="00F90EA9" w:rsidRPr="00B222DA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F90EA9" w:rsidRPr="00B222DA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conditions</w:t>
            </w:r>
          </w:p>
        </w:tc>
      </w:tr>
      <w:tr w:rsidR="00F90EA9" w:rsidRPr="00B222DA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F90EA9" w:rsidRPr="00B222DA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Monitoring of critical parameters</w:t>
            </w:r>
          </w:p>
        </w:tc>
      </w:tr>
      <w:tr w:rsidR="00F90EA9" w:rsidRPr="00B222DA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F90EA9" w:rsidRPr="00B222DA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Methodology to measure the effectiveness of the treatment</w:t>
            </w:r>
          </w:p>
        </w:tc>
      </w:tr>
      <w:tr w:rsidR="00F90EA9" w:rsidRPr="00B222DA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F90EA9" w:rsidRPr="00B222DA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efficacy over a range of critical parameters, where appropriate</w:t>
            </w:r>
          </w:p>
        </w:tc>
      </w:tr>
      <w:tr w:rsidR="00F90EA9" w:rsidRPr="00B222DA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F90EA9" w:rsidRPr="00B222DA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 xml:space="preserve">Methodology to measure </w:t>
            </w:r>
            <w:proofErr w:type="spellStart"/>
            <w:r w:rsidRPr="00B222DA">
              <w:rPr>
                <w:rFonts w:ascii="Arial" w:eastAsia="Times" w:hAnsi="Arial"/>
                <w:sz w:val="18"/>
                <w:szCs w:val="18"/>
              </w:rPr>
              <w:t>phytotoxicity</w:t>
            </w:r>
            <w:proofErr w:type="spellEnd"/>
            <w:r w:rsidRPr="00B222DA">
              <w:rPr>
                <w:rFonts w:ascii="Arial" w:eastAsia="Times" w:hAnsi="Arial"/>
                <w:sz w:val="18"/>
                <w:szCs w:val="18"/>
              </w:rPr>
              <w:t>, when appropriate</w:t>
            </w:r>
          </w:p>
        </w:tc>
      </w:tr>
      <w:tr w:rsidR="00F90EA9" w:rsidRPr="00B222DA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F90EA9" w:rsidRPr="00B222DA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Dosimetry system, calibration and accuracy of measurements</w:t>
            </w:r>
          </w:p>
        </w:tc>
      </w:tr>
      <w:tr w:rsidR="00F90EA9" w:rsidRPr="00B222DA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F90EA9" w:rsidRPr="00B222DA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Factors that affect the efficacy of the treatment</w:t>
            </w:r>
          </w:p>
        </w:tc>
      </w:tr>
      <w:tr w:rsidR="00FB49B7" w:rsidRPr="00FB49B7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F90EA9" w:rsidRPr="00FB49B7" w:rsidRDefault="00F90EA9" w:rsidP="00FB49B7">
            <w:pPr>
              <w:rPr>
                <w:rFonts w:ascii="Arial" w:eastAsia="Times" w:hAnsi="Arial"/>
                <w:color w:val="FF0000"/>
                <w:sz w:val="18"/>
                <w:szCs w:val="18"/>
              </w:rPr>
            </w:pPr>
          </w:p>
        </w:tc>
      </w:tr>
      <w:tr w:rsidR="00F90EA9" w:rsidRPr="00B222DA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Special procedures that affect the success of the treatment, if applicable</w:t>
            </w:r>
          </w:p>
        </w:tc>
      </w:tr>
      <w:tr w:rsidR="00F90EA9" w:rsidRPr="00B222DA" w:rsidTr="00013FD5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</w:tcPr>
          <w:p w:rsidR="00F90EA9" w:rsidRPr="00B222DA" w:rsidRDefault="00F90EA9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:rsidTr="00013FD5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3.3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Feasibility and applicability (Information should be provided where appropriate on the following items)</w:t>
            </w:r>
          </w:p>
        </w:tc>
      </w:tr>
      <w:tr w:rsidR="00B222DA" w:rsidRPr="00B222DA" w:rsidTr="00013FD5">
        <w:trPr>
          <w:jc w:val="center"/>
        </w:trPr>
        <w:tc>
          <w:tcPr>
            <w:tcW w:w="0" w:type="auto"/>
            <w:tcBorders>
              <w:top w:val="single" w:sz="6" w:space="0" w:color="auto"/>
            </w:tcBorders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Procedure for carrying out the phytosanitary treatment</w:t>
            </w:r>
          </w:p>
        </w:tc>
      </w:tr>
      <w:tr w:rsidR="00B222DA" w:rsidRPr="00B222DA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Cost of typical treatment facility and operational running costs if appropriate</w:t>
            </w:r>
          </w:p>
        </w:tc>
      </w:tr>
      <w:tr w:rsidR="00B222DA" w:rsidRPr="00B222DA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Commercial relevance, including affordability</w:t>
            </w:r>
          </w:p>
        </w:tc>
      </w:tr>
      <w:tr w:rsidR="00B222DA" w:rsidRPr="00B222DA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Extent to which other NPPOs have approved the treatment as a phytosanitary measure</w:t>
            </w:r>
          </w:p>
        </w:tc>
      </w:tr>
      <w:tr w:rsidR="00B222DA" w:rsidRPr="00B222DA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Availability of expertise needed to apply the phytosanitary treatment</w:t>
            </w:r>
          </w:p>
        </w:tc>
      </w:tr>
      <w:tr w:rsidR="00B222DA" w:rsidRPr="00B222DA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Versatility of the phytosanitary treatment</w:t>
            </w:r>
          </w:p>
        </w:tc>
      </w:tr>
      <w:tr w:rsidR="00B222DA" w:rsidRPr="00B222DA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The degree to which the phytosanitary treatment complements other phytosanitary measures</w:t>
            </w:r>
          </w:p>
        </w:tc>
      </w:tr>
      <w:tr w:rsidR="00B222DA" w:rsidRPr="00B222DA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 xml:space="preserve">Summary of available information </w:t>
            </w: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of potential undesirable side-effects</w:t>
            </w:r>
          </w:p>
        </w:tc>
      </w:tr>
      <w:tr w:rsidR="00B222DA" w:rsidRPr="00B222DA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Applicability of treatment with respect to specific regulated article/pest combinations</w:t>
            </w:r>
          </w:p>
        </w:tc>
      </w:tr>
      <w:tr w:rsidR="00B222DA" w:rsidRPr="00B222DA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Technical viability</w:t>
            </w:r>
          </w:p>
        </w:tc>
      </w:tr>
      <w:tr w:rsidR="00B222DA" w:rsidRPr="00B222DA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proofErr w:type="spellStart"/>
            <w:r w:rsidRPr="00B222DA">
              <w:rPr>
                <w:rFonts w:ascii="Arial" w:eastAsia="Times" w:hAnsi="Arial"/>
                <w:sz w:val="18"/>
                <w:szCs w:val="18"/>
              </w:rPr>
              <w:t>Phytotoxicity</w:t>
            </w:r>
            <w:proofErr w:type="spellEnd"/>
            <w:r w:rsidRPr="00B222DA">
              <w:rPr>
                <w:rFonts w:ascii="Arial" w:eastAsia="Times" w:hAnsi="Arial"/>
                <w:sz w:val="18"/>
                <w:szCs w:val="18"/>
              </w:rPr>
              <w:t xml:space="preserve"> and other effects on the quality of regulated articles, when appropriate</w:t>
            </w:r>
          </w:p>
        </w:tc>
      </w:tr>
      <w:tr w:rsidR="00B222DA" w:rsidRPr="00B222DA" w:rsidTr="00013FD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:rsidTr="00013FD5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Consideration of the risk of the target organism having or developing resistance to the treatment</w:t>
            </w:r>
          </w:p>
        </w:tc>
      </w:tr>
      <w:tr w:rsidR="00B222DA" w:rsidRPr="00B222DA" w:rsidTr="00013FD5">
        <w:trPr>
          <w:jc w:val="center"/>
        </w:trPr>
        <w:tc>
          <w:tcPr>
            <w:tcW w:w="0" w:type="auto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</w:tbl>
    <w:p w:rsidR="003308C9" w:rsidRDefault="003308C9" w:rsidP="00B222DA">
      <w:pPr>
        <w:tabs>
          <w:tab w:val="left" w:pos="2040"/>
          <w:tab w:val="left" w:pos="4920"/>
        </w:tabs>
        <w:outlineLvl w:val="0"/>
        <w:rPr>
          <w:b/>
          <w:sz w:val="18"/>
          <w:szCs w:val="18"/>
          <w:u w:val="single"/>
        </w:rPr>
      </w:pPr>
      <w:bookmarkStart w:id="8" w:name="_Toc340135143"/>
      <w:bookmarkStart w:id="9" w:name="_Toc340155525"/>
      <w:bookmarkStart w:id="10" w:name="_Toc340155615"/>
      <w:bookmarkStart w:id="11" w:name="_Toc462060134"/>
      <w:bookmarkStart w:id="12" w:name="_Toc462308609"/>
      <w:bookmarkStart w:id="13" w:name="_Toc463019489"/>
      <w:bookmarkStart w:id="14" w:name="_Toc463359121"/>
    </w:p>
    <w:p w:rsidR="00B222DA" w:rsidRPr="00B222DA" w:rsidRDefault="00B222DA" w:rsidP="00B222DA">
      <w:pPr>
        <w:tabs>
          <w:tab w:val="left" w:pos="2040"/>
          <w:tab w:val="left" w:pos="4920"/>
        </w:tabs>
        <w:outlineLvl w:val="0"/>
        <w:rPr>
          <w:b/>
          <w:sz w:val="18"/>
          <w:szCs w:val="18"/>
          <w:u w:val="single"/>
        </w:rPr>
      </w:pPr>
      <w:r w:rsidRPr="00B222DA">
        <w:rPr>
          <w:b/>
          <w:sz w:val="18"/>
          <w:szCs w:val="18"/>
          <w:u w:val="single"/>
        </w:rPr>
        <w:t>Send submissions to:</w:t>
      </w:r>
      <w:bookmarkEnd w:id="8"/>
      <w:bookmarkEnd w:id="9"/>
      <w:bookmarkEnd w:id="10"/>
      <w:bookmarkEnd w:id="11"/>
      <w:bookmarkEnd w:id="12"/>
      <w:bookmarkEnd w:id="13"/>
      <w:bookmarkEnd w:id="14"/>
    </w:p>
    <w:p w:rsidR="00B222DA" w:rsidRPr="00B222DA" w:rsidRDefault="00B222DA" w:rsidP="00B222DA">
      <w:pPr>
        <w:tabs>
          <w:tab w:val="left" w:pos="2600"/>
          <w:tab w:val="left" w:pos="5500"/>
        </w:tabs>
        <w:rPr>
          <w:sz w:val="18"/>
          <w:szCs w:val="18"/>
        </w:rPr>
      </w:pPr>
      <w:r w:rsidRPr="00B222DA">
        <w:rPr>
          <w:b/>
          <w:sz w:val="18"/>
          <w:szCs w:val="18"/>
        </w:rPr>
        <w:t>E-mail:</w:t>
      </w:r>
      <w:r w:rsidRPr="00B222DA">
        <w:rPr>
          <w:sz w:val="18"/>
          <w:szCs w:val="18"/>
        </w:rPr>
        <w:t xml:space="preserve"> </w:t>
      </w:r>
      <w:hyperlink r:id="rId14" w:history="1">
        <w:r w:rsidRPr="00B222DA">
          <w:rPr>
            <w:color w:val="3366FF"/>
            <w:sz w:val="18"/>
            <w:szCs w:val="18"/>
            <w:u w:val="single"/>
          </w:rPr>
          <w:t>ippc@fao.org</w:t>
        </w:r>
      </w:hyperlink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</w:r>
      <w:r w:rsidRPr="00B222DA">
        <w:rPr>
          <w:b/>
          <w:sz w:val="18"/>
          <w:szCs w:val="18"/>
        </w:rPr>
        <w:t>Mail:</w:t>
      </w:r>
      <w:r w:rsidRPr="00B222DA">
        <w:rPr>
          <w:sz w:val="18"/>
          <w:szCs w:val="18"/>
        </w:rPr>
        <w:t xml:space="preserve"> IPPC Secretariat (AGPP)</w:t>
      </w:r>
    </w:p>
    <w:p w:rsidR="00B222DA" w:rsidRPr="00B222DA" w:rsidRDefault="00B222DA" w:rsidP="00B222DA">
      <w:pPr>
        <w:tabs>
          <w:tab w:val="left" w:pos="2600"/>
          <w:tab w:val="left" w:pos="5500"/>
        </w:tabs>
        <w:ind w:right="-688"/>
        <w:rPr>
          <w:sz w:val="18"/>
          <w:szCs w:val="18"/>
        </w:rPr>
      </w:pPr>
      <w:r w:rsidRPr="00B222DA">
        <w:rPr>
          <w:b/>
          <w:sz w:val="18"/>
          <w:szCs w:val="18"/>
        </w:rPr>
        <w:t>(</w:t>
      </w:r>
      <w:proofErr w:type="gramStart"/>
      <w:r w:rsidRPr="00B222DA">
        <w:rPr>
          <w:b/>
          <w:sz w:val="18"/>
          <w:szCs w:val="18"/>
        </w:rPr>
        <w:t>preferred</w:t>
      </w:r>
      <w:proofErr w:type="gramEnd"/>
      <w:r w:rsidRPr="00B222DA">
        <w:rPr>
          <w:b/>
          <w:sz w:val="18"/>
          <w:szCs w:val="18"/>
        </w:rPr>
        <w:t>)</w:t>
      </w:r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  <w:t>Food and Agriculture Organization of the UN</w:t>
      </w:r>
    </w:p>
    <w:p w:rsidR="00B222DA" w:rsidRPr="00B222DA" w:rsidRDefault="00B222DA" w:rsidP="00B222DA">
      <w:pPr>
        <w:tabs>
          <w:tab w:val="left" w:pos="2600"/>
          <w:tab w:val="left" w:pos="5500"/>
        </w:tabs>
        <w:rPr>
          <w:lang w:val="it-IT" w:eastAsia="ja-JP"/>
        </w:rPr>
      </w:pPr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</w:r>
      <w:r w:rsidRPr="00B222DA">
        <w:rPr>
          <w:sz w:val="18"/>
          <w:szCs w:val="18"/>
          <w:lang w:val="it-IT"/>
        </w:rPr>
        <w:t xml:space="preserve">Viale delle Terme di Caracalla, </w:t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="003308C9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>00153 Rome, Italy</w:t>
      </w:r>
    </w:p>
    <w:p w:rsidR="000170B8" w:rsidRPr="00FD0EA5" w:rsidRDefault="000170B8">
      <w:pPr>
        <w:rPr>
          <w:lang w:val="es-MX"/>
        </w:rPr>
      </w:pPr>
    </w:p>
    <w:sectPr w:rsidR="000170B8" w:rsidRPr="00FD0EA5" w:rsidSect="00EE5B0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93C" w:rsidRDefault="0023593C" w:rsidP="00B222DA">
      <w:r>
        <w:separator/>
      </w:r>
    </w:p>
  </w:endnote>
  <w:endnote w:type="continuationSeparator" w:id="0">
    <w:p w:rsidR="0023593C" w:rsidRDefault="0023593C" w:rsidP="00B22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063" w:usb1="1200FFEF" w:usb2="002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FD5" w:rsidRDefault="00013FD5" w:rsidP="00CE26F1">
    <w:pPr>
      <w:pStyle w:val="IPPFooter"/>
    </w:pPr>
    <w:r w:rsidRPr="002A4328">
      <w:t xml:space="preserve">Page </w:t>
    </w:r>
    <w:r>
      <w:t>2</w:t>
    </w:r>
    <w:r w:rsidRPr="002A4328">
      <w:t xml:space="preserve"> of </w:t>
    </w:r>
    <w:r>
      <w:t>4</w:t>
    </w:r>
    <w:r>
      <w:tab/>
    </w:r>
    <w:r w:rsidRPr="002A4328">
      <w:t>Internatio</w:t>
    </w:r>
    <w:r>
      <w:t>nal Plant Protection Convention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FD5" w:rsidRPr="00EF71F7" w:rsidRDefault="00013FD5" w:rsidP="002A4328">
    <w:pPr>
      <w:pStyle w:val="IPPFooter"/>
    </w:pPr>
    <w:r w:rsidRPr="00B222DA">
      <w:t xml:space="preserve">International Plant Protection Convention </w:t>
    </w:r>
    <w:r>
      <w:tab/>
    </w:r>
    <w:r w:rsidRPr="00B222DA">
      <w:t>Page</w:t>
    </w:r>
    <w:r>
      <w:t xml:space="preserve"> 3</w:t>
    </w:r>
    <w:r w:rsidRPr="00B222DA">
      <w:t xml:space="preserve"> of </w:t>
    </w:r>
    <w:r>
      <w:t>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FD5" w:rsidRDefault="00013FD5" w:rsidP="002A4328">
    <w:pPr>
      <w:pStyle w:val="IPPFooter"/>
    </w:pPr>
    <w:r w:rsidRPr="002A4328">
      <w:t>International Plant P</w:t>
    </w:r>
    <w:r>
      <w:t>rotection Convention</w:t>
    </w:r>
    <w:r>
      <w:tab/>
      <w:t>Page 1 of 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93C" w:rsidRDefault="0023593C" w:rsidP="00B222DA">
      <w:r>
        <w:separator/>
      </w:r>
    </w:p>
  </w:footnote>
  <w:footnote w:type="continuationSeparator" w:id="0">
    <w:p w:rsidR="0023593C" w:rsidRDefault="0023593C" w:rsidP="00B222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FD5" w:rsidRDefault="00013FD5" w:rsidP="00EE5B03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FD5" w:rsidRDefault="00013FD5" w:rsidP="00B222DA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FD5" w:rsidRDefault="00013FD5" w:rsidP="00EE5B03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8790E"/>
    <w:multiLevelType w:val="hybridMultilevel"/>
    <w:tmpl w:val="E26A9E20"/>
    <w:lvl w:ilvl="0" w:tplc="6038A01C">
      <w:numFmt w:val="bullet"/>
      <w:lvlText w:val="•"/>
      <w:lvlJc w:val="left"/>
      <w:pPr>
        <w:ind w:left="644" w:hanging="360"/>
      </w:pPr>
      <w:rPr>
        <w:rFonts w:ascii="Arial" w:eastAsia="Times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84C0A6C"/>
    <w:multiLevelType w:val="multilevel"/>
    <w:tmpl w:val="06E871E4"/>
    <w:numStyleLink w:val="IPPParagraphnumberedlist"/>
  </w:abstractNum>
  <w:abstractNum w:abstractNumId="3">
    <w:nsid w:val="09650703"/>
    <w:multiLevelType w:val="hybridMultilevel"/>
    <w:tmpl w:val="48BE17EC"/>
    <w:lvl w:ilvl="0" w:tplc="6038A01C">
      <w:numFmt w:val="bullet"/>
      <w:lvlText w:val="•"/>
      <w:lvlJc w:val="left"/>
      <w:pPr>
        <w:ind w:left="928" w:hanging="360"/>
      </w:pPr>
      <w:rPr>
        <w:rFonts w:ascii="Arial" w:eastAsia="Times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3A5E2A"/>
    <w:multiLevelType w:val="hybridMultilevel"/>
    <w:tmpl w:val="6698477E"/>
    <w:lvl w:ilvl="0" w:tplc="08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9545436"/>
    <w:multiLevelType w:val="hybridMultilevel"/>
    <w:tmpl w:val="69265C3E"/>
    <w:lvl w:ilvl="0" w:tplc="0B52BD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CC09D0"/>
    <w:multiLevelType w:val="hybridMultilevel"/>
    <w:tmpl w:val="258819FC"/>
    <w:lvl w:ilvl="0" w:tplc="6038A01C">
      <w:numFmt w:val="bullet"/>
      <w:lvlText w:val="•"/>
      <w:lvlJc w:val="left"/>
      <w:pPr>
        <w:ind w:left="644" w:hanging="360"/>
      </w:pPr>
      <w:rPr>
        <w:rFonts w:ascii="Arial" w:eastAsia="Times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E97A28"/>
    <w:multiLevelType w:val="hybridMultilevel"/>
    <w:tmpl w:val="581A7030"/>
    <w:lvl w:ilvl="0" w:tplc="6038A01C">
      <w:numFmt w:val="bullet"/>
      <w:lvlText w:val="•"/>
      <w:lvlJc w:val="left"/>
      <w:pPr>
        <w:ind w:left="1004" w:hanging="360"/>
      </w:pPr>
      <w:rPr>
        <w:rFonts w:ascii="Arial" w:eastAsia="Times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1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F546B3"/>
    <w:multiLevelType w:val="hybridMultilevel"/>
    <w:tmpl w:val="F4DE6C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6A1FE6"/>
    <w:multiLevelType w:val="hybridMultilevel"/>
    <w:tmpl w:val="032AAD4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7857CA"/>
    <w:multiLevelType w:val="hybridMultilevel"/>
    <w:tmpl w:val="2E5C0A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F45A18"/>
    <w:multiLevelType w:val="hybridMultilevel"/>
    <w:tmpl w:val="39C0E6E2"/>
    <w:lvl w:ilvl="0" w:tplc="6038A01C">
      <w:numFmt w:val="bullet"/>
      <w:lvlText w:val="•"/>
      <w:lvlJc w:val="left"/>
      <w:pPr>
        <w:ind w:left="644" w:hanging="360"/>
      </w:pPr>
      <w:rPr>
        <w:rFonts w:ascii="Arial" w:eastAsia="Times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812059"/>
    <w:multiLevelType w:val="hybridMultilevel"/>
    <w:tmpl w:val="6FA8144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4"/>
  </w:num>
  <w:num w:numId="3">
    <w:abstractNumId w:val="2"/>
  </w:num>
  <w:num w:numId="4">
    <w:abstractNumId w:val="10"/>
  </w:num>
  <w:num w:numId="5">
    <w:abstractNumId w:val="21"/>
  </w:num>
  <w:num w:numId="6">
    <w:abstractNumId w:val="15"/>
  </w:num>
  <w:num w:numId="7">
    <w:abstractNumId w:val="11"/>
  </w:num>
  <w:num w:numId="8">
    <w:abstractNumId w:val="22"/>
  </w:num>
  <w:num w:numId="9">
    <w:abstractNumId w:val="7"/>
  </w:num>
  <w:num w:numId="10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14"/>
  </w:num>
  <w:num w:numId="18">
    <w:abstractNumId w:val="19"/>
  </w:num>
  <w:num w:numId="19">
    <w:abstractNumId w:val="16"/>
  </w:num>
  <w:num w:numId="20">
    <w:abstractNumId w:val="12"/>
  </w:num>
  <w:num w:numId="21">
    <w:abstractNumId w:val="20"/>
  </w:num>
  <w:num w:numId="22">
    <w:abstractNumId w:val="6"/>
  </w:num>
  <w:num w:numId="23">
    <w:abstractNumId w:val="13"/>
  </w:num>
  <w:num w:numId="24">
    <w:abstractNumId w:val="5"/>
  </w:num>
  <w:num w:numId="25">
    <w:abstractNumId w:val="1"/>
  </w:num>
  <w:num w:numId="26">
    <w:abstractNumId w:val="8"/>
  </w:num>
  <w:num w:numId="27">
    <w:abstractNumId w:val="17"/>
  </w:num>
  <w:num w:numId="28">
    <w:abstractNumId w:val="3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attachedTemplate r:id="rId1"/>
  <w:linkStyles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EAC"/>
    <w:rsid w:val="00013FD5"/>
    <w:rsid w:val="000170B8"/>
    <w:rsid w:val="000374FF"/>
    <w:rsid w:val="000530F4"/>
    <w:rsid w:val="0006460B"/>
    <w:rsid w:val="00090ED3"/>
    <w:rsid w:val="000B2E66"/>
    <w:rsid w:val="000E676E"/>
    <w:rsid w:val="000F02C4"/>
    <w:rsid w:val="00127524"/>
    <w:rsid w:val="001339D2"/>
    <w:rsid w:val="00171F8F"/>
    <w:rsid w:val="001A78BC"/>
    <w:rsid w:val="001B353F"/>
    <w:rsid w:val="00230255"/>
    <w:rsid w:val="002318E2"/>
    <w:rsid w:val="0023593C"/>
    <w:rsid w:val="00245BFA"/>
    <w:rsid w:val="00277789"/>
    <w:rsid w:val="0029004B"/>
    <w:rsid w:val="00290071"/>
    <w:rsid w:val="002900DA"/>
    <w:rsid w:val="0029063A"/>
    <w:rsid w:val="002A4328"/>
    <w:rsid w:val="002B06D1"/>
    <w:rsid w:val="002D3F46"/>
    <w:rsid w:val="00314D1C"/>
    <w:rsid w:val="003308C9"/>
    <w:rsid w:val="0038093C"/>
    <w:rsid w:val="003A0026"/>
    <w:rsid w:val="003A65B0"/>
    <w:rsid w:val="003C6C79"/>
    <w:rsid w:val="003D0EDF"/>
    <w:rsid w:val="00412AB3"/>
    <w:rsid w:val="0042165D"/>
    <w:rsid w:val="0045501F"/>
    <w:rsid w:val="00462EBF"/>
    <w:rsid w:val="00496DFE"/>
    <w:rsid w:val="004C50C4"/>
    <w:rsid w:val="004E2EBC"/>
    <w:rsid w:val="00502EBB"/>
    <w:rsid w:val="005041FD"/>
    <w:rsid w:val="00574AF8"/>
    <w:rsid w:val="005751B7"/>
    <w:rsid w:val="00580D54"/>
    <w:rsid w:val="00583054"/>
    <w:rsid w:val="00595E90"/>
    <w:rsid w:val="005C5F11"/>
    <w:rsid w:val="005E57F3"/>
    <w:rsid w:val="00624EAC"/>
    <w:rsid w:val="006562ED"/>
    <w:rsid w:val="0065710F"/>
    <w:rsid w:val="007265C6"/>
    <w:rsid w:val="0079274A"/>
    <w:rsid w:val="00797164"/>
    <w:rsid w:val="007A0697"/>
    <w:rsid w:val="008A1F46"/>
    <w:rsid w:val="008A4BA8"/>
    <w:rsid w:val="008E0A6C"/>
    <w:rsid w:val="00903E00"/>
    <w:rsid w:val="0093758C"/>
    <w:rsid w:val="009506EB"/>
    <w:rsid w:val="009D79A0"/>
    <w:rsid w:val="009E3EBF"/>
    <w:rsid w:val="00A41553"/>
    <w:rsid w:val="00AA47D4"/>
    <w:rsid w:val="00AA4D6C"/>
    <w:rsid w:val="00AD2BCC"/>
    <w:rsid w:val="00B02793"/>
    <w:rsid w:val="00B222DA"/>
    <w:rsid w:val="00B23660"/>
    <w:rsid w:val="00B63962"/>
    <w:rsid w:val="00BA6DCD"/>
    <w:rsid w:val="00BD1D8B"/>
    <w:rsid w:val="00C05DE6"/>
    <w:rsid w:val="00C068EE"/>
    <w:rsid w:val="00C520E3"/>
    <w:rsid w:val="00C96249"/>
    <w:rsid w:val="00CA6454"/>
    <w:rsid w:val="00CB1A84"/>
    <w:rsid w:val="00CC55B9"/>
    <w:rsid w:val="00CD185F"/>
    <w:rsid w:val="00CE26F1"/>
    <w:rsid w:val="00CF5802"/>
    <w:rsid w:val="00D142B2"/>
    <w:rsid w:val="00D278E2"/>
    <w:rsid w:val="00D36CE9"/>
    <w:rsid w:val="00D67D88"/>
    <w:rsid w:val="00D71D57"/>
    <w:rsid w:val="00D72895"/>
    <w:rsid w:val="00DF5D5B"/>
    <w:rsid w:val="00E26418"/>
    <w:rsid w:val="00E4128C"/>
    <w:rsid w:val="00E42540"/>
    <w:rsid w:val="00E46D97"/>
    <w:rsid w:val="00E76AD4"/>
    <w:rsid w:val="00E86801"/>
    <w:rsid w:val="00E86975"/>
    <w:rsid w:val="00E86D64"/>
    <w:rsid w:val="00EC032E"/>
    <w:rsid w:val="00EC2657"/>
    <w:rsid w:val="00EC7302"/>
    <w:rsid w:val="00EE5B03"/>
    <w:rsid w:val="00EF279F"/>
    <w:rsid w:val="00EF7010"/>
    <w:rsid w:val="00EF71F7"/>
    <w:rsid w:val="00F345DB"/>
    <w:rsid w:val="00F6758C"/>
    <w:rsid w:val="00F7312E"/>
    <w:rsid w:val="00F736C0"/>
    <w:rsid w:val="00F90EA9"/>
    <w:rsid w:val="00F96CFA"/>
    <w:rsid w:val="00F97B06"/>
    <w:rsid w:val="00FB3D8B"/>
    <w:rsid w:val="00FB49B7"/>
    <w:rsid w:val="00FD0EA5"/>
    <w:rsid w:val="00FD735E"/>
    <w:rsid w:val="00FE1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35E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styleId="Ttulo1">
    <w:name w:val="heading 1"/>
    <w:basedOn w:val="Normal"/>
    <w:next w:val="Normal"/>
    <w:link w:val="Ttulo1Car"/>
    <w:qFormat/>
    <w:rsid w:val="00FD735E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ar"/>
    <w:qFormat/>
    <w:rsid w:val="00FD735E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rsid w:val="00FD735E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D735E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rsid w:val="00FD735E"/>
    <w:rPr>
      <w:rFonts w:ascii="Times New Roman" w:eastAsia="MS Mincho" w:hAnsi="Times New Roman" w:cs="Times New Roman"/>
      <w:szCs w:val="24"/>
      <w:lang w:val="en-GB"/>
    </w:rPr>
  </w:style>
  <w:style w:type="paragraph" w:styleId="Piedepgina">
    <w:name w:val="footer"/>
    <w:basedOn w:val="Normal"/>
    <w:link w:val="PiedepginaCar"/>
    <w:rsid w:val="00FD735E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rsid w:val="00FD735E"/>
    <w:rPr>
      <w:rFonts w:ascii="Times New Roman" w:eastAsia="MS Mincho" w:hAnsi="Times New Roman" w:cs="Times New Roman"/>
      <w:szCs w:val="24"/>
      <w:lang w:val="en-GB"/>
    </w:rPr>
  </w:style>
  <w:style w:type="character" w:customStyle="1" w:styleId="Ttulo1Car">
    <w:name w:val="Título 1 Car"/>
    <w:basedOn w:val="Fuentedeprrafopredeter"/>
    <w:link w:val="Ttulo1"/>
    <w:rsid w:val="00FD735E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Ttulo2Car">
    <w:name w:val="Título 2 Car"/>
    <w:basedOn w:val="Fuentedeprrafopredeter"/>
    <w:link w:val="Ttulo2"/>
    <w:rsid w:val="00FD735E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Ttulo3Car">
    <w:name w:val="Título 3 Car"/>
    <w:basedOn w:val="Fuentedeprrafopredeter"/>
    <w:link w:val="Ttulo3"/>
    <w:rsid w:val="00FD735E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Textonotapie">
    <w:name w:val="footnote text"/>
    <w:basedOn w:val="Normal"/>
    <w:link w:val="TextonotapieCar"/>
    <w:semiHidden/>
    <w:rsid w:val="00FD735E"/>
    <w:pPr>
      <w:spacing w:before="60"/>
    </w:pPr>
    <w:rPr>
      <w:sz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FD735E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Refdenotaalpie">
    <w:name w:val="footnote reference"/>
    <w:basedOn w:val="Fuentedeprrafopredeter"/>
    <w:semiHidden/>
    <w:rsid w:val="00FD735E"/>
    <w:rPr>
      <w:vertAlign w:val="superscript"/>
    </w:rPr>
  </w:style>
  <w:style w:type="paragraph" w:customStyle="1" w:styleId="Style">
    <w:name w:val="Style"/>
    <w:basedOn w:val="Piedepgina"/>
    <w:autoRedefine/>
    <w:qFormat/>
    <w:rsid w:val="00FD735E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Nmerodepgina">
    <w:name w:val="page number"/>
    <w:rsid w:val="00FD735E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FD735E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FD735E"/>
    <w:pPr>
      <w:spacing w:after="240"/>
    </w:pPr>
    <w:rPr>
      <w:sz w:val="24"/>
    </w:rPr>
  </w:style>
  <w:style w:type="table" w:styleId="Tablaconcuadrcula">
    <w:name w:val="Table Grid"/>
    <w:basedOn w:val="Tablanormal"/>
    <w:rsid w:val="00FD735E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FD735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FD735E"/>
    <w:rPr>
      <w:rFonts w:ascii="Tahoma" w:eastAsia="MS Mincho" w:hAnsi="Tahoma" w:cs="Tahoma"/>
      <w:sz w:val="16"/>
      <w:szCs w:val="16"/>
      <w:lang w:val="en-GB"/>
    </w:rPr>
  </w:style>
  <w:style w:type="paragraph" w:customStyle="1" w:styleId="IPPBullet2">
    <w:name w:val="IPP Bullet2"/>
    <w:basedOn w:val="IPPNormal"/>
    <w:next w:val="IPPBullet1"/>
    <w:qFormat/>
    <w:rsid w:val="00FD735E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FD735E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FD735E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FD735E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FD735E"/>
    <w:pPr>
      <w:spacing w:after="180"/>
    </w:pPr>
  </w:style>
  <w:style w:type="paragraph" w:customStyle="1" w:styleId="IPPFootnote">
    <w:name w:val="IPP Footnote"/>
    <w:basedOn w:val="IPPArialFootnote"/>
    <w:qFormat/>
    <w:rsid w:val="00FD735E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FD735E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Fuentedeprrafopredeter"/>
    <w:rsid w:val="00FD735E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TextosinformatoCar"/>
    <w:rsid w:val="00FD735E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FD735E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FD735E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FD735E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Fuentedeprrafopredeter"/>
    <w:rsid w:val="00FD735E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FD735E"/>
    <w:pPr>
      <w:numPr>
        <w:numId w:val="18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FD735E"/>
    <w:pPr>
      <w:numPr>
        <w:numId w:val="6"/>
      </w:numPr>
    </w:pPr>
  </w:style>
  <w:style w:type="character" w:customStyle="1" w:styleId="IPPNormalstrikethrough">
    <w:name w:val="IPP Normal strikethrough"/>
    <w:rsid w:val="00FD735E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FD735E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FD735E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FD735E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FD735E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FD735E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FD735E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FD735E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Textosinformato"/>
    <w:qFormat/>
    <w:rsid w:val="00FD735E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DC1">
    <w:name w:val="toc 1"/>
    <w:basedOn w:val="IPPNormalCloseSpace"/>
    <w:next w:val="Normal"/>
    <w:autoRedefine/>
    <w:uiPriority w:val="39"/>
    <w:rsid w:val="00FD735E"/>
    <w:pPr>
      <w:tabs>
        <w:tab w:val="right" w:leader="dot" w:pos="9072"/>
      </w:tabs>
      <w:spacing w:before="240"/>
      <w:ind w:left="567" w:hanging="567"/>
    </w:pPr>
  </w:style>
  <w:style w:type="paragraph" w:styleId="TDC2">
    <w:name w:val="toc 2"/>
    <w:basedOn w:val="TDC1"/>
    <w:next w:val="Normal"/>
    <w:autoRedefine/>
    <w:uiPriority w:val="39"/>
    <w:rsid w:val="00FD735E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DC3">
    <w:name w:val="toc 3"/>
    <w:basedOn w:val="TDC2"/>
    <w:next w:val="Normal"/>
    <w:autoRedefine/>
    <w:uiPriority w:val="39"/>
    <w:rsid w:val="00FD735E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DC4">
    <w:name w:val="toc 4"/>
    <w:basedOn w:val="Normal"/>
    <w:next w:val="Normal"/>
    <w:autoRedefine/>
    <w:uiPriority w:val="39"/>
    <w:rsid w:val="00FD735E"/>
    <w:pPr>
      <w:spacing w:after="120"/>
      <w:ind w:left="660"/>
    </w:pPr>
    <w:rPr>
      <w:rFonts w:eastAsia="Times"/>
      <w:lang w:val="en-AU"/>
    </w:rPr>
  </w:style>
  <w:style w:type="paragraph" w:styleId="TDC5">
    <w:name w:val="toc 5"/>
    <w:basedOn w:val="Normal"/>
    <w:next w:val="Normal"/>
    <w:autoRedefine/>
    <w:uiPriority w:val="39"/>
    <w:rsid w:val="00FD735E"/>
    <w:pPr>
      <w:spacing w:after="120"/>
      <w:ind w:left="880"/>
    </w:pPr>
    <w:rPr>
      <w:rFonts w:eastAsia="Times"/>
      <w:lang w:val="en-AU"/>
    </w:rPr>
  </w:style>
  <w:style w:type="paragraph" w:styleId="TDC6">
    <w:name w:val="toc 6"/>
    <w:basedOn w:val="Normal"/>
    <w:next w:val="Normal"/>
    <w:autoRedefine/>
    <w:uiPriority w:val="39"/>
    <w:rsid w:val="00FD735E"/>
    <w:pPr>
      <w:spacing w:after="120"/>
      <w:ind w:left="1100"/>
    </w:pPr>
    <w:rPr>
      <w:rFonts w:eastAsia="Times"/>
      <w:lang w:val="en-AU"/>
    </w:rPr>
  </w:style>
  <w:style w:type="paragraph" w:styleId="TDC7">
    <w:name w:val="toc 7"/>
    <w:basedOn w:val="Normal"/>
    <w:next w:val="Normal"/>
    <w:autoRedefine/>
    <w:uiPriority w:val="39"/>
    <w:rsid w:val="00FD735E"/>
    <w:pPr>
      <w:spacing w:after="120"/>
      <w:ind w:left="1320"/>
    </w:pPr>
    <w:rPr>
      <w:rFonts w:eastAsia="Times"/>
      <w:lang w:val="en-AU"/>
    </w:rPr>
  </w:style>
  <w:style w:type="paragraph" w:styleId="TDC8">
    <w:name w:val="toc 8"/>
    <w:basedOn w:val="Normal"/>
    <w:next w:val="Normal"/>
    <w:autoRedefine/>
    <w:uiPriority w:val="39"/>
    <w:rsid w:val="00FD735E"/>
    <w:pPr>
      <w:spacing w:after="120"/>
      <w:ind w:left="1540"/>
    </w:pPr>
    <w:rPr>
      <w:rFonts w:eastAsia="Times"/>
      <w:lang w:val="en-AU"/>
    </w:rPr>
  </w:style>
  <w:style w:type="paragraph" w:styleId="TDC9">
    <w:name w:val="toc 9"/>
    <w:basedOn w:val="Normal"/>
    <w:next w:val="Normal"/>
    <w:autoRedefine/>
    <w:uiPriority w:val="39"/>
    <w:rsid w:val="00FD735E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FD735E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FD735E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FD735E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FD735E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Textosinformato">
    <w:name w:val="Plain Text"/>
    <w:basedOn w:val="Normal"/>
    <w:link w:val="TextosinformatoCar"/>
    <w:uiPriority w:val="99"/>
    <w:unhideWhenUsed/>
    <w:rsid w:val="00FD735E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FD735E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FD735E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FD735E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FD735E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FD735E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FD735E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FD735E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FD735E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FD735E"/>
    <w:pPr>
      <w:numPr>
        <w:numId w:val="16"/>
      </w:numPr>
    </w:pPr>
  </w:style>
  <w:style w:type="character" w:styleId="Textoennegrita">
    <w:name w:val="Strong"/>
    <w:basedOn w:val="Fuentedeprrafopredeter"/>
    <w:qFormat/>
    <w:rsid w:val="00FD735E"/>
    <w:rPr>
      <w:b/>
      <w:bCs/>
    </w:rPr>
  </w:style>
  <w:style w:type="paragraph" w:styleId="Prrafodelista">
    <w:name w:val="List Paragraph"/>
    <w:basedOn w:val="Normal"/>
    <w:uiPriority w:val="34"/>
    <w:qFormat/>
    <w:rsid w:val="00FD735E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FD735E"/>
    <w:pPr>
      <w:tabs>
        <w:tab w:val="num" w:pos="0"/>
      </w:tabs>
      <w:ind w:hanging="482"/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FD735E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FD735E"/>
    <w:pPr>
      <w:spacing w:after="180"/>
    </w:pPr>
  </w:style>
  <w:style w:type="character" w:styleId="Refdecomentario">
    <w:name w:val="annotation reference"/>
    <w:basedOn w:val="Fuentedeprrafopredeter"/>
    <w:uiPriority w:val="99"/>
    <w:semiHidden/>
    <w:unhideWhenUsed/>
    <w:rsid w:val="00B222D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222D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222DA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222D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222DA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ipervnculo">
    <w:name w:val="Hyperlink"/>
    <w:basedOn w:val="Fuentedeprrafopredeter"/>
    <w:uiPriority w:val="99"/>
    <w:unhideWhenUsed/>
    <w:rsid w:val="00EE5B0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35E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styleId="Ttulo1">
    <w:name w:val="heading 1"/>
    <w:basedOn w:val="Normal"/>
    <w:next w:val="Normal"/>
    <w:link w:val="Ttulo1Car"/>
    <w:qFormat/>
    <w:rsid w:val="00FD735E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ar"/>
    <w:qFormat/>
    <w:rsid w:val="00FD735E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rsid w:val="00FD735E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D735E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rsid w:val="00FD735E"/>
    <w:rPr>
      <w:rFonts w:ascii="Times New Roman" w:eastAsia="MS Mincho" w:hAnsi="Times New Roman" w:cs="Times New Roman"/>
      <w:szCs w:val="24"/>
      <w:lang w:val="en-GB"/>
    </w:rPr>
  </w:style>
  <w:style w:type="paragraph" w:styleId="Piedepgina">
    <w:name w:val="footer"/>
    <w:basedOn w:val="Normal"/>
    <w:link w:val="PiedepginaCar"/>
    <w:rsid w:val="00FD735E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rsid w:val="00FD735E"/>
    <w:rPr>
      <w:rFonts w:ascii="Times New Roman" w:eastAsia="MS Mincho" w:hAnsi="Times New Roman" w:cs="Times New Roman"/>
      <w:szCs w:val="24"/>
      <w:lang w:val="en-GB"/>
    </w:rPr>
  </w:style>
  <w:style w:type="character" w:customStyle="1" w:styleId="Ttulo1Car">
    <w:name w:val="Título 1 Car"/>
    <w:basedOn w:val="Fuentedeprrafopredeter"/>
    <w:link w:val="Ttulo1"/>
    <w:rsid w:val="00FD735E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Ttulo2Car">
    <w:name w:val="Título 2 Car"/>
    <w:basedOn w:val="Fuentedeprrafopredeter"/>
    <w:link w:val="Ttulo2"/>
    <w:rsid w:val="00FD735E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Ttulo3Car">
    <w:name w:val="Título 3 Car"/>
    <w:basedOn w:val="Fuentedeprrafopredeter"/>
    <w:link w:val="Ttulo3"/>
    <w:rsid w:val="00FD735E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Textonotapie">
    <w:name w:val="footnote text"/>
    <w:basedOn w:val="Normal"/>
    <w:link w:val="TextonotapieCar"/>
    <w:semiHidden/>
    <w:rsid w:val="00FD735E"/>
    <w:pPr>
      <w:spacing w:before="60"/>
    </w:pPr>
    <w:rPr>
      <w:sz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FD735E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Refdenotaalpie">
    <w:name w:val="footnote reference"/>
    <w:basedOn w:val="Fuentedeprrafopredeter"/>
    <w:semiHidden/>
    <w:rsid w:val="00FD735E"/>
    <w:rPr>
      <w:vertAlign w:val="superscript"/>
    </w:rPr>
  </w:style>
  <w:style w:type="paragraph" w:customStyle="1" w:styleId="Style">
    <w:name w:val="Style"/>
    <w:basedOn w:val="Piedepgina"/>
    <w:autoRedefine/>
    <w:qFormat/>
    <w:rsid w:val="00FD735E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Nmerodepgina">
    <w:name w:val="page number"/>
    <w:rsid w:val="00FD735E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FD735E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FD735E"/>
    <w:pPr>
      <w:spacing w:after="240"/>
    </w:pPr>
    <w:rPr>
      <w:sz w:val="24"/>
    </w:rPr>
  </w:style>
  <w:style w:type="table" w:styleId="Tablaconcuadrcula">
    <w:name w:val="Table Grid"/>
    <w:basedOn w:val="Tablanormal"/>
    <w:rsid w:val="00FD735E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FD735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FD735E"/>
    <w:rPr>
      <w:rFonts w:ascii="Tahoma" w:eastAsia="MS Mincho" w:hAnsi="Tahoma" w:cs="Tahoma"/>
      <w:sz w:val="16"/>
      <w:szCs w:val="16"/>
      <w:lang w:val="en-GB"/>
    </w:rPr>
  </w:style>
  <w:style w:type="paragraph" w:customStyle="1" w:styleId="IPPBullet2">
    <w:name w:val="IPP Bullet2"/>
    <w:basedOn w:val="IPPNormal"/>
    <w:next w:val="IPPBullet1"/>
    <w:qFormat/>
    <w:rsid w:val="00FD735E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FD735E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FD735E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FD735E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FD735E"/>
    <w:pPr>
      <w:spacing w:after="180"/>
    </w:pPr>
  </w:style>
  <w:style w:type="paragraph" w:customStyle="1" w:styleId="IPPFootnote">
    <w:name w:val="IPP Footnote"/>
    <w:basedOn w:val="IPPArialFootnote"/>
    <w:qFormat/>
    <w:rsid w:val="00FD735E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FD735E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Fuentedeprrafopredeter"/>
    <w:rsid w:val="00FD735E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TextosinformatoCar"/>
    <w:rsid w:val="00FD735E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FD735E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FD735E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FD735E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Fuentedeprrafopredeter"/>
    <w:rsid w:val="00FD735E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FD735E"/>
    <w:pPr>
      <w:numPr>
        <w:numId w:val="18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FD735E"/>
    <w:pPr>
      <w:numPr>
        <w:numId w:val="6"/>
      </w:numPr>
    </w:pPr>
  </w:style>
  <w:style w:type="character" w:customStyle="1" w:styleId="IPPNormalstrikethrough">
    <w:name w:val="IPP Normal strikethrough"/>
    <w:rsid w:val="00FD735E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FD735E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FD735E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FD735E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FD735E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FD735E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FD735E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FD735E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Textosinformato"/>
    <w:qFormat/>
    <w:rsid w:val="00FD735E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DC1">
    <w:name w:val="toc 1"/>
    <w:basedOn w:val="IPPNormalCloseSpace"/>
    <w:next w:val="Normal"/>
    <w:autoRedefine/>
    <w:uiPriority w:val="39"/>
    <w:rsid w:val="00FD735E"/>
    <w:pPr>
      <w:tabs>
        <w:tab w:val="right" w:leader="dot" w:pos="9072"/>
      </w:tabs>
      <w:spacing w:before="240"/>
      <w:ind w:left="567" w:hanging="567"/>
    </w:pPr>
  </w:style>
  <w:style w:type="paragraph" w:styleId="TDC2">
    <w:name w:val="toc 2"/>
    <w:basedOn w:val="TDC1"/>
    <w:next w:val="Normal"/>
    <w:autoRedefine/>
    <w:uiPriority w:val="39"/>
    <w:rsid w:val="00FD735E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DC3">
    <w:name w:val="toc 3"/>
    <w:basedOn w:val="TDC2"/>
    <w:next w:val="Normal"/>
    <w:autoRedefine/>
    <w:uiPriority w:val="39"/>
    <w:rsid w:val="00FD735E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DC4">
    <w:name w:val="toc 4"/>
    <w:basedOn w:val="Normal"/>
    <w:next w:val="Normal"/>
    <w:autoRedefine/>
    <w:uiPriority w:val="39"/>
    <w:rsid w:val="00FD735E"/>
    <w:pPr>
      <w:spacing w:after="120"/>
      <w:ind w:left="660"/>
    </w:pPr>
    <w:rPr>
      <w:rFonts w:eastAsia="Times"/>
      <w:lang w:val="en-AU"/>
    </w:rPr>
  </w:style>
  <w:style w:type="paragraph" w:styleId="TDC5">
    <w:name w:val="toc 5"/>
    <w:basedOn w:val="Normal"/>
    <w:next w:val="Normal"/>
    <w:autoRedefine/>
    <w:uiPriority w:val="39"/>
    <w:rsid w:val="00FD735E"/>
    <w:pPr>
      <w:spacing w:after="120"/>
      <w:ind w:left="880"/>
    </w:pPr>
    <w:rPr>
      <w:rFonts w:eastAsia="Times"/>
      <w:lang w:val="en-AU"/>
    </w:rPr>
  </w:style>
  <w:style w:type="paragraph" w:styleId="TDC6">
    <w:name w:val="toc 6"/>
    <w:basedOn w:val="Normal"/>
    <w:next w:val="Normal"/>
    <w:autoRedefine/>
    <w:uiPriority w:val="39"/>
    <w:rsid w:val="00FD735E"/>
    <w:pPr>
      <w:spacing w:after="120"/>
      <w:ind w:left="1100"/>
    </w:pPr>
    <w:rPr>
      <w:rFonts w:eastAsia="Times"/>
      <w:lang w:val="en-AU"/>
    </w:rPr>
  </w:style>
  <w:style w:type="paragraph" w:styleId="TDC7">
    <w:name w:val="toc 7"/>
    <w:basedOn w:val="Normal"/>
    <w:next w:val="Normal"/>
    <w:autoRedefine/>
    <w:uiPriority w:val="39"/>
    <w:rsid w:val="00FD735E"/>
    <w:pPr>
      <w:spacing w:after="120"/>
      <w:ind w:left="1320"/>
    </w:pPr>
    <w:rPr>
      <w:rFonts w:eastAsia="Times"/>
      <w:lang w:val="en-AU"/>
    </w:rPr>
  </w:style>
  <w:style w:type="paragraph" w:styleId="TDC8">
    <w:name w:val="toc 8"/>
    <w:basedOn w:val="Normal"/>
    <w:next w:val="Normal"/>
    <w:autoRedefine/>
    <w:uiPriority w:val="39"/>
    <w:rsid w:val="00FD735E"/>
    <w:pPr>
      <w:spacing w:after="120"/>
      <w:ind w:left="1540"/>
    </w:pPr>
    <w:rPr>
      <w:rFonts w:eastAsia="Times"/>
      <w:lang w:val="en-AU"/>
    </w:rPr>
  </w:style>
  <w:style w:type="paragraph" w:styleId="TDC9">
    <w:name w:val="toc 9"/>
    <w:basedOn w:val="Normal"/>
    <w:next w:val="Normal"/>
    <w:autoRedefine/>
    <w:uiPriority w:val="39"/>
    <w:rsid w:val="00FD735E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FD735E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FD735E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FD735E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FD735E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Textosinformato">
    <w:name w:val="Plain Text"/>
    <w:basedOn w:val="Normal"/>
    <w:link w:val="TextosinformatoCar"/>
    <w:uiPriority w:val="99"/>
    <w:unhideWhenUsed/>
    <w:rsid w:val="00FD735E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FD735E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FD735E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FD735E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FD735E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FD735E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FD735E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FD735E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FD735E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FD735E"/>
    <w:pPr>
      <w:numPr>
        <w:numId w:val="16"/>
      </w:numPr>
    </w:pPr>
  </w:style>
  <w:style w:type="character" w:styleId="Textoennegrita">
    <w:name w:val="Strong"/>
    <w:basedOn w:val="Fuentedeprrafopredeter"/>
    <w:qFormat/>
    <w:rsid w:val="00FD735E"/>
    <w:rPr>
      <w:b/>
      <w:bCs/>
    </w:rPr>
  </w:style>
  <w:style w:type="paragraph" w:styleId="Prrafodelista">
    <w:name w:val="List Paragraph"/>
    <w:basedOn w:val="Normal"/>
    <w:uiPriority w:val="34"/>
    <w:qFormat/>
    <w:rsid w:val="00FD735E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FD735E"/>
    <w:pPr>
      <w:tabs>
        <w:tab w:val="num" w:pos="0"/>
      </w:tabs>
      <w:ind w:hanging="482"/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FD735E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FD735E"/>
    <w:pPr>
      <w:spacing w:after="180"/>
    </w:pPr>
  </w:style>
  <w:style w:type="character" w:styleId="Refdecomentario">
    <w:name w:val="annotation reference"/>
    <w:basedOn w:val="Fuentedeprrafopredeter"/>
    <w:uiPriority w:val="99"/>
    <w:semiHidden/>
    <w:unhideWhenUsed/>
    <w:rsid w:val="00B222D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222D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222DA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222D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222DA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ipervnculo">
    <w:name w:val="Hyperlink"/>
    <w:basedOn w:val="Fuentedeprrafopredeter"/>
    <w:uiPriority w:val="99"/>
    <w:unhideWhenUsed/>
    <w:rsid w:val="00EE5B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1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5458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068516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61389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659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340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719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28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145570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488982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615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ppc.int/en/publications/591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ippc.int/en/publications/1089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ppc@fao.org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ippc.int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https://www.ippc.int/core-activities/ippc-standard-setting-procedure-manual" TargetMode="External"/><Relationship Id="rId14" Type="http://schemas.openxmlformats.org/officeDocument/2006/relationships/hyperlink" Target="mailto:ippc@fao.org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1StdSet\Quality\Style%20Guide%20for%20Standard%20Setting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A51D8-F501-4CA1-8217-529FA8D51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</Template>
  <TotalTime>0</TotalTime>
  <Pages>4</Pages>
  <Words>1609</Words>
  <Characters>8852</Characters>
  <Application>Microsoft Office Word</Application>
  <DocSecurity>0</DocSecurity>
  <Lines>73</Lines>
  <Paragraphs>20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FAO of the UN</Company>
  <LinksUpToDate>false</LinksUpToDate>
  <CharactersWithSpaces>10441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Kiss, Janka (AGDI)</dc:creator>
  <cp:lastModifiedBy>Ana Lilia Montealegre Lara</cp:lastModifiedBy>
  <cp:revision>2</cp:revision>
  <cp:lastPrinted>2017-06-02T16:06:00Z</cp:lastPrinted>
  <dcterms:created xsi:type="dcterms:W3CDTF">2017-06-05T20:50:00Z</dcterms:created>
  <dcterms:modified xsi:type="dcterms:W3CDTF">2017-06-05T20:50:00Z</dcterms:modified>
</cp:coreProperties>
</file>