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3C" w:rsidRPr="00A03E3C" w:rsidRDefault="006F6FED" w:rsidP="0086456C">
      <w:pPr>
        <w:pStyle w:val="IPPHeadSection"/>
        <w:jc w:val="center"/>
        <w:rPr>
          <w:lang w:eastAsia="ar-SA"/>
        </w:rPr>
      </w:pPr>
      <w:bookmarkStart w:id="0" w:name="_Toc453339706"/>
      <w:r w:rsidRPr="006F6FED">
        <w:rPr>
          <w:lang w:eastAsia="ar-SA"/>
        </w:rPr>
        <w:t>REVIEW OF THE Framework for Standards and Implementation</w:t>
      </w:r>
    </w:p>
    <w:p w:rsidR="006F6FED" w:rsidRPr="00C3717E" w:rsidRDefault="006F6FED" w:rsidP="00A03E3C">
      <w:pPr>
        <w:pStyle w:val="IPPHeading1"/>
        <w:rPr>
          <w:lang w:eastAsia="ar-SA"/>
        </w:rPr>
      </w:pPr>
      <w:r w:rsidRPr="00C3717E">
        <w:rPr>
          <w:lang w:eastAsia="ar-SA"/>
        </w:rPr>
        <w:t>Background</w:t>
      </w:r>
    </w:p>
    <w:p w:rsidR="00C3717E" w:rsidRPr="00A03E3C" w:rsidRDefault="00C3717E" w:rsidP="00A03E3C">
      <w:pPr>
        <w:pStyle w:val="IPPParagraphnumbering"/>
        <w:rPr>
          <w:lang w:eastAsia="ar-SA"/>
        </w:rPr>
      </w:pPr>
      <w:r w:rsidRPr="00C3717E">
        <w:rPr>
          <w:lang w:eastAsia="ar-SA"/>
        </w:rPr>
        <w:t>The CPM-11:</w:t>
      </w:r>
    </w:p>
    <w:p w:rsidR="00C3717E" w:rsidRPr="00C3717E" w:rsidRDefault="00C3717E" w:rsidP="00A03E3C">
      <w:pPr>
        <w:pStyle w:val="IPPNumberedList"/>
        <w:rPr>
          <w:lang w:eastAsia="ar-SA"/>
        </w:rPr>
      </w:pPr>
      <w:r w:rsidRPr="00C3717E">
        <w:rPr>
          <w:lang w:eastAsia="ar-SA"/>
        </w:rPr>
        <w:t>Endorsed the use of the Framework for Standards and Impleme</w:t>
      </w:r>
      <w:r>
        <w:rPr>
          <w:lang w:eastAsia="ar-SA"/>
        </w:rPr>
        <w:t xml:space="preserve">ntation to record the standards </w:t>
      </w:r>
      <w:r w:rsidRPr="00C3717E">
        <w:rPr>
          <w:lang w:eastAsia="ar-SA"/>
        </w:rPr>
        <w:t>and other tools for implementation that support and enable the i</w:t>
      </w:r>
      <w:r>
        <w:rPr>
          <w:lang w:eastAsia="ar-SA"/>
        </w:rPr>
        <w:t xml:space="preserve">mplementation of the Convention </w:t>
      </w:r>
      <w:r w:rsidRPr="00C3717E">
        <w:rPr>
          <w:lang w:eastAsia="ar-SA"/>
        </w:rPr>
        <w:t xml:space="preserve">and ISPMs to facilitate </w:t>
      </w:r>
      <w:proofErr w:type="spellStart"/>
      <w:r w:rsidRPr="00C3717E">
        <w:rPr>
          <w:lang w:eastAsia="ar-SA"/>
        </w:rPr>
        <w:t>harmonisation</w:t>
      </w:r>
      <w:proofErr w:type="spellEnd"/>
      <w:r w:rsidRPr="00C3717E">
        <w:rPr>
          <w:lang w:eastAsia="ar-SA"/>
        </w:rPr>
        <w:t>. This Framework would in</w:t>
      </w:r>
      <w:r>
        <w:rPr>
          <w:lang w:eastAsia="ar-SA"/>
        </w:rPr>
        <w:t xml:space="preserve">clude standards and other tools </w:t>
      </w:r>
      <w:r w:rsidRPr="00C3717E">
        <w:rPr>
          <w:lang w:eastAsia="ar-SA"/>
        </w:rPr>
        <w:t>that have been adopted/developed, are under development or are planned to be developed.</w:t>
      </w:r>
    </w:p>
    <w:p w:rsidR="00C3717E" w:rsidRPr="00C3717E" w:rsidRDefault="00C3717E" w:rsidP="00A03E3C">
      <w:pPr>
        <w:pStyle w:val="IPPNumberedList"/>
        <w:rPr>
          <w:lang w:eastAsia="ar-SA"/>
        </w:rPr>
      </w:pPr>
      <w:r w:rsidRPr="00C3717E">
        <w:rPr>
          <w:lang w:eastAsia="ar-SA"/>
        </w:rPr>
        <w:t xml:space="preserve">Adopted the Framework for Standards and Implementation (Appendix 04) and agreed </w:t>
      </w:r>
      <w:r>
        <w:rPr>
          <w:lang w:eastAsia="ar-SA"/>
        </w:rPr>
        <w:t xml:space="preserve">that it is a </w:t>
      </w:r>
      <w:r w:rsidRPr="00C3717E">
        <w:rPr>
          <w:lang w:eastAsia="ar-SA"/>
        </w:rPr>
        <w:t>working document which will be periodically updated, and provi</w:t>
      </w:r>
      <w:r>
        <w:rPr>
          <w:lang w:eastAsia="ar-SA"/>
        </w:rPr>
        <w:t xml:space="preserve">des transparency of existing or </w:t>
      </w:r>
      <w:r w:rsidRPr="00C3717E">
        <w:rPr>
          <w:lang w:eastAsia="ar-SA"/>
        </w:rPr>
        <w:t>proposed standards and tools for implementation and assists with</w:t>
      </w:r>
      <w:r>
        <w:rPr>
          <w:lang w:eastAsia="ar-SA"/>
        </w:rPr>
        <w:t xml:space="preserve"> the identification of gaps and </w:t>
      </w:r>
      <w:r w:rsidRPr="00C3717E">
        <w:rPr>
          <w:lang w:eastAsia="ar-SA"/>
        </w:rPr>
        <w:t xml:space="preserve">it would be a means of capturing agreed priorities for standards </w:t>
      </w:r>
      <w:r>
        <w:rPr>
          <w:lang w:eastAsia="ar-SA"/>
        </w:rPr>
        <w:t xml:space="preserve">and implementation facilitation </w:t>
      </w:r>
      <w:r w:rsidRPr="00C3717E">
        <w:rPr>
          <w:lang w:eastAsia="ar-SA"/>
        </w:rPr>
        <w:t>tools that are separately approved by CPM.</w:t>
      </w:r>
    </w:p>
    <w:p w:rsidR="00C3717E" w:rsidRPr="00C3717E" w:rsidRDefault="00C3717E" w:rsidP="00A03E3C">
      <w:pPr>
        <w:pStyle w:val="IPPNumberedList"/>
        <w:rPr>
          <w:lang w:eastAsia="ar-SA"/>
        </w:rPr>
      </w:pPr>
      <w:r w:rsidRPr="00C3717E">
        <w:rPr>
          <w:lang w:eastAsia="ar-SA"/>
        </w:rPr>
        <w:t>Agreed that the Framework for Standards and Implementation i</w:t>
      </w:r>
      <w:r>
        <w:rPr>
          <w:lang w:eastAsia="ar-SA"/>
        </w:rPr>
        <w:t xml:space="preserve">s updated and maintained by the </w:t>
      </w:r>
      <w:r w:rsidRPr="00C3717E">
        <w:rPr>
          <w:lang w:eastAsia="ar-SA"/>
        </w:rPr>
        <w:t>Secretariat, with responsibility for review and amendment resting</w:t>
      </w:r>
      <w:r>
        <w:rPr>
          <w:lang w:eastAsia="ar-SA"/>
        </w:rPr>
        <w:t xml:space="preserve"> jointly with the SC and CDC </w:t>
      </w:r>
      <w:r w:rsidRPr="00C3717E">
        <w:rPr>
          <w:lang w:eastAsia="ar-SA"/>
        </w:rPr>
        <w:t>(or the CDC replacement) and reviewed by SPG.</w:t>
      </w:r>
    </w:p>
    <w:p w:rsidR="00C3717E" w:rsidRPr="00C3717E" w:rsidRDefault="00C3717E" w:rsidP="00A03E3C">
      <w:pPr>
        <w:pStyle w:val="IPPNumberedList"/>
        <w:rPr>
          <w:lang w:eastAsia="ar-SA"/>
        </w:rPr>
      </w:pPr>
      <w:r w:rsidRPr="00C3717E">
        <w:rPr>
          <w:lang w:eastAsia="ar-SA"/>
        </w:rPr>
        <w:t>Agreed that the updated framework is presented annually to the CPM for endorsement.</w:t>
      </w:r>
    </w:p>
    <w:p w:rsidR="00C3717E" w:rsidRPr="00C3717E" w:rsidRDefault="00C3717E" w:rsidP="00A03E3C">
      <w:pPr>
        <w:pStyle w:val="IPPNumberedList"/>
        <w:rPr>
          <w:lang w:eastAsia="ar-SA"/>
        </w:rPr>
      </w:pPr>
      <w:r w:rsidRPr="00C3717E">
        <w:rPr>
          <w:lang w:eastAsia="ar-SA"/>
        </w:rPr>
        <w:t>Agreed that the most current version of the Framework for Standards and Imp</w:t>
      </w:r>
      <w:r>
        <w:rPr>
          <w:lang w:eastAsia="ar-SA"/>
        </w:rPr>
        <w:t xml:space="preserve">lementation will </w:t>
      </w:r>
      <w:r w:rsidRPr="00C3717E">
        <w:rPr>
          <w:lang w:eastAsia="ar-SA"/>
        </w:rPr>
        <w:t>be maintained and be fully accessible on the IPP.</w:t>
      </w:r>
    </w:p>
    <w:p w:rsidR="00C3717E" w:rsidRDefault="00C3717E" w:rsidP="00A03E3C">
      <w:pPr>
        <w:pStyle w:val="IPPParagraphnumbering"/>
        <w:numPr>
          <w:ilvl w:val="0"/>
          <w:numId w:val="0"/>
        </w:numPr>
        <w:rPr>
          <w:lang w:eastAsia="ar-SA"/>
        </w:rPr>
      </w:pPr>
    </w:p>
    <w:p w:rsidR="006F6FED" w:rsidRDefault="00C3717E" w:rsidP="00A03E3C">
      <w:pPr>
        <w:pStyle w:val="IPPParagraphnumbering"/>
        <w:rPr>
          <w:lang w:eastAsia="ar-SA"/>
        </w:rPr>
      </w:pPr>
      <w:r>
        <w:rPr>
          <w:lang w:eastAsia="ar-SA"/>
        </w:rPr>
        <w:t>Based on the CPM-11 decisions, S</w:t>
      </w:r>
      <w:r w:rsidR="006F6FED">
        <w:rPr>
          <w:lang w:eastAsia="ar-SA"/>
        </w:rPr>
        <w:t>tandard committee (SC) met in May and Capacity Development C</w:t>
      </w:r>
      <w:r>
        <w:rPr>
          <w:lang w:eastAsia="ar-SA"/>
        </w:rPr>
        <w:t>ommittee (CDC) met in June 2016 and reviewed and updated the</w:t>
      </w:r>
      <w:r w:rsidR="006F6FED">
        <w:rPr>
          <w:lang w:eastAsia="ar-SA"/>
        </w:rPr>
        <w:t xml:space="preserve"> framework fo</w:t>
      </w:r>
      <w:r>
        <w:rPr>
          <w:lang w:eastAsia="ar-SA"/>
        </w:rPr>
        <w:t>r standards and implementation.</w:t>
      </w:r>
    </w:p>
    <w:p w:rsidR="006F6FED" w:rsidRDefault="00C3717E" w:rsidP="00A03E3C">
      <w:pPr>
        <w:pStyle w:val="IPPParagraphnumbering"/>
        <w:rPr>
          <w:lang w:eastAsia="ar-SA"/>
        </w:rPr>
      </w:pPr>
      <w:r>
        <w:rPr>
          <w:lang w:eastAsia="ar-SA"/>
        </w:rPr>
        <w:t xml:space="preserve">The reviewed version of </w:t>
      </w:r>
      <w:r w:rsidR="006F6FED">
        <w:rPr>
          <w:lang w:eastAsia="ar-SA"/>
        </w:rPr>
        <w:t>the Framework for standards and implem</w:t>
      </w:r>
      <w:r>
        <w:rPr>
          <w:lang w:eastAsia="ar-SA"/>
        </w:rPr>
        <w:t>entation is attached (Annex 1).</w:t>
      </w:r>
    </w:p>
    <w:p w:rsidR="006F6FED" w:rsidRDefault="006F6FED" w:rsidP="00A03E3C">
      <w:pPr>
        <w:pStyle w:val="IPPParagraphnumbering"/>
        <w:rPr>
          <w:lang w:eastAsia="ar-SA"/>
        </w:rPr>
      </w:pPr>
      <w:r>
        <w:rPr>
          <w:lang w:eastAsia="ar-SA"/>
        </w:rPr>
        <w:t>SPG is invited to:</w:t>
      </w:r>
    </w:p>
    <w:p w:rsidR="00C3717E" w:rsidRDefault="00C3717E" w:rsidP="00A03E3C">
      <w:pPr>
        <w:pStyle w:val="IPPNumberedList"/>
        <w:numPr>
          <w:ilvl w:val="0"/>
          <w:numId w:val="17"/>
        </w:numPr>
        <w:rPr>
          <w:lang w:eastAsia="ar-SA"/>
        </w:rPr>
      </w:pPr>
      <w:r w:rsidRPr="00A03E3C">
        <w:rPr>
          <w:i/>
          <w:lang w:eastAsia="ar-SA"/>
        </w:rPr>
        <w:t xml:space="preserve">review and </w:t>
      </w:r>
      <w:r w:rsidR="006F6FED" w:rsidRPr="00A03E3C">
        <w:rPr>
          <w:i/>
          <w:lang w:eastAsia="ar-SA"/>
        </w:rPr>
        <w:t>recommend</w:t>
      </w:r>
      <w:r>
        <w:rPr>
          <w:lang w:eastAsia="ar-SA"/>
        </w:rPr>
        <w:t xml:space="preserve"> the updated Framework for standards and implementation for adoption </w:t>
      </w:r>
      <w:r w:rsidR="006F6FED">
        <w:rPr>
          <w:lang w:eastAsia="ar-SA"/>
        </w:rPr>
        <w:t>to CPM</w:t>
      </w:r>
      <w:r>
        <w:rPr>
          <w:lang w:eastAsia="ar-SA"/>
        </w:rPr>
        <w:t>-12</w:t>
      </w:r>
    </w:p>
    <w:p w:rsidR="006F6FED" w:rsidRPr="006F6FED" w:rsidRDefault="006F6FED" w:rsidP="00C3717E">
      <w:pPr>
        <w:pStyle w:val="ListParagraph"/>
        <w:tabs>
          <w:tab w:val="left" w:pos="3615"/>
        </w:tabs>
        <w:ind w:left="880"/>
        <w:rPr>
          <w:rFonts w:ascii="Calibri" w:hAnsi="Calibri" w:cs="Times New Roman"/>
          <w:sz w:val="24"/>
          <w:lang w:val="en-GB" w:eastAsia="ar-SA"/>
        </w:rPr>
        <w:sectPr w:rsidR="006F6FED" w:rsidRPr="006F6FED" w:rsidSect="00BB22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6F6FED">
        <w:rPr>
          <w:rFonts w:ascii="Calibri" w:hAnsi="Calibri" w:cs="Times New Roman"/>
          <w:sz w:val="24"/>
          <w:lang w:val="en-GB" w:eastAsia="ar-SA"/>
        </w:rPr>
        <w:tab/>
      </w:r>
    </w:p>
    <w:p w:rsidR="00E14CC6" w:rsidRPr="0086456C" w:rsidRDefault="00C3717E" w:rsidP="0086456C">
      <w:pPr>
        <w:keepNext/>
        <w:suppressAutoHyphens/>
        <w:spacing w:before="360" w:after="120"/>
        <w:ind w:left="1350" w:hanging="1350"/>
        <w:jc w:val="right"/>
        <w:outlineLvl w:val="0"/>
        <w:rPr>
          <w:rFonts w:ascii="Calibri" w:eastAsia="Times New Roman" w:hAnsi="Calibri" w:cs="Times New Roman"/>
          <w:b/>
          <w:bCs/>
          <w:caps/>
          <w:sz w:val="24"/>
          <w:lang w:eastAsia="ar-SA"/>
        </w:rPr>
      </w:pPr>
      <w:r>
        <w:rPr>
          <w:rFonts w:ascii="Calibri" w:eastAsia="Times New Roman" w:hAnsi="Calibri" w:cs="Times New Roman"/>
          <w:b/>
          <w:bCs/>
          <w:caps/>
          <w:sz w:val="24"/>
          <w:lang w:eastAsia="ar-SA"/>
        </w:rPr>
        <w:lastRenderedPageBreak/>
        <w:t xml:space="preserve">Annex 1. </w:t>
      </w:r>
      <w:r w:rsidR="00E14CC6" w:rsidRPr="00E14CC6">
        <w:rPr>
          <w:rFonts w:ascii="Calibri" w:eastAsia="Times New Roman" w:hAnsi="Calibri" w:cs="Times New Roman"/>
          <w:b/>
          <w:bCs/>
          <w:caps/>
          <w:sz w:val="24"/>
          <w:lang w:eastAsia="ar-SA"/>
        </w:rPr>
        <w:t xml:space="preserve">Framework for Standards and Implementation Updated by the </w:t>
      </w:r>
      <w:r w:rsidR="006F6FED">
        <w:rPr>
          <w:rFonts w:ascii="Calibri" w:eastAsia="Times New Roman" w:hAnsi="Calibri" w:cs="Times New Roman"/>
          <w:b/>
          <w:bCs/>
          <w:caps/>
          <w:sz w:val="24"/>
          <w:lang w:eastAsia="ar-SA"/>
        </w:rPr>
        <w:t xml:space="preserve">SC and </w:t>
      </w:r>
      <w:r w:rsidR="00E14CC6" w:rsidRPr="00E14CC6">
        <w:rPr>
          <w:rFonts w:ascii="Calibri" w:eastAsia="Times New Roman" w:hAnsi="Calibri" w:cs="Times New Roman"/>
          <w:b/>
          <w:bCs/>
          <w:caps/>
          <w:sz w:val="24"/>
          <w:lang w:eastAsia="ar-SA"/>
        </w:rPr>
        <w:t xml:space="preserve">CDC </w:t>
      </w:r>
      <w:bookmarkEnd w:id="0"/>
    </w:p>
    <w:p w:rsidR="00E14CC6" w:rsidRPr="00E14CC6" w:rsidRDefault="00E14CC6" w:rsidP="00E14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80"/>
        <w:jc w:val="center"/>
        <w:rPr>
          <w:rFonts w:ascii="Arial" w:eastAsia="Times" w:hAnsi="Arial" w:cs="Arial"/>
          <w:b/>
          <w:bCs/>
          <w:u w:val="single"/>
        </w:rPr>
      </w:pPr>
      <w:r w:rsidRPr="00E14CC6">
        <w:rPr>
          <w:rFonts w:ascii="Arial" w:eastAsia="Times" w:hAnsi="Arial" w:cs="Arial"/>
          <w:b/>
          <w:bCs/>
          <w:u w:val="single"/>
        </w:rPr>
        <w:t>Framework for Standards and Implementation</w:t>
      </w:r>
    </w:p>
    <w:p w:rsidR="00E14CC6" w:rsidRPr="00E14CC6" w:rsidRDefault="00E14CC6" w:rsidP="00E14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80"/>
        <w:jc w:val="center"/>
        <w:rPr>
          <w:rFonts w:ascii="Arial" w:eastAsia="Times" w:hAnsi="Arial" w:cs="Arial"/>
          <w:b/>
          <w:bCs/>
          <w:u w:val="single"/>
        </w:rPr>
      </w:pPr>
      <w:r w:rsidRPr="00E14CC6">
        <w:rPr>
          <w:rFonts w:ascii="Arial" w:eastAsia="Times" w:hAnsi="Arial" w:cs="Arial"/>
          <w:b/>
          <w:bCs/>
          <w:u w:val="single"/>
        </w:rPr>
        <w:t>Adopted by CPM-11 (2016); Updated 2016-05-13 by SC May 2016 and 2016-05-25 by CDC May</w:t>
      </w:r>
    </w:p>
    <w:p w:rsidR="00E14CC6" w:rsidRPr="00E14CC6" w:rsidRDefault="00E14CC6" w:rsidP="00E14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80"/>
        <w:jc w:val="center"/>
        <w:rPr>
          <w:rFonts w:ascii="Arial" w:eastAsia="Times" w:hAnsi="Arial" w:cs="Arial"/>
          <w:b/>
          <w:bCs/>
          <w:u w:val="single"/>
        </w:rPr>
      </w:pPr>
    </w:p>
    <w:p w:rsidR="00E14CC6" w:rsidRPr="00E14CC6" w:rsidRDefault="00E14CC6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  <w:b/>
          <w:bCs/>
          <w:u w:val="single"/>
        </w:rPr>
      </w:pPr>
    </w:p>
    <w:p w:rsidR="00E14CC6" w:rsidRPr="00E14CC6" w:rsidRDefault="00E14CC6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  <w:b/>
          <w:bCs/>
          <w:u w:val="single"/>
        </w:rPr>
      </w:pPr>
      <w:r w:rsidRPr="00E14CC6">
        <w:rPr>
          <w:rFonts w:ascii="Arial" w:eastAsia="Times" w:hAnsi="Arial" w:cs="Arial"/>
          <w:b/>
          <w:bCs/>
          <w:u w:val="single"/>
        </w:rPr>
        <w:t>LEGEND</w:t>
      </w:r>
    </w:p>
    <w:p w:rsidR="00E14CC6" w:rsidRPr="00E14CC6" w:rsidRDefault="00E14CC6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  <w:color w:val="FF0000"/>
        </w:rPr>
      </w:pPr>
      <w:r w:rsidRPr="00E14CC6">
        <w:rPr>
          <w:rFonts w:ascii="Arial" w:eastAsia="Times" w:hAnsi="Arial" w:cs="Arial"/>
          <w:color w:val="FF0000"/>
        </w:rPr>
        <w:t xml:space="preserve">Red text: indicates gaps for new topics, new revisions to adopted ISPMs that are not already on the </w:t>
      </w:r>
      <w:r w:rsidRPr="00E14CC6">
        <w:rPr>
          <w:rFonts w:ascii="Arial" w:eastAsia="Times" w:hAnsi="Arial" w:cs="Arial"/>
          <w:i/>
          <w:iCs/>
          <w:color w:val="FF0000"/>
        </w:rPr>
        <w:t>List of topics for IPPC standards</w:t>
      </w:r>
      <w:r w:rsidRPr="00E14CC6">
        <w:rPr>
          <w:rFonts w:ascii="Arial" w:eastAsia="Times" w:hAnsi="Arial" w:cs="Arial"/>
          <w:color w:val="FF0000"/>
        </w:rPr>
        <w:t>.</w:t>
      </w:r>
    </w:p>
    <w:p w:rsidR="00E14CC6" w:rsidRPr="00E14CC6" w:rsidRDefault="00E14CC6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  <w:u w:val="single"/>
        </w:rPr>
      </w:pPr>
      <w:r w:rsidRPr="00E14CC6">
        <w:rPr>
          <w:rFonts w:ascii="Arial" w:eastAsia="Times" w:hAnsi="Arial" w:cs="Arial"/>
          <w:u w:val="single"/>
        </w:rPr>
        <w:t xml:space="preserve">Underlined text: indicates topics on the </w:t>
      </w:r>
      <w:r w:rsidRPr="00E14CC6">
        <w:rPr>
          <w:rFonts w:ascii="Arial" w:eastAsia="Times" w:hAnsi="Arial" w:cs="Arial"/>
          <w:i/>
          <w:iCs/>
          <w:u w:val="single"/>
        </w:rPr>
        <w:t>List of topics for IPPC standards</w:t>
      </w:r>
      <w:r w:rsidRPr="00E14CC6">
        <w:rPr>
          <w:rFonts w:ascii="Arial" w:eastAsia="Times" w:hAnsi="Arial" w:cs="Arial"/>
          <w:u w:val="single"/>
        </w:rPr>
        <w:t xml:space="preserve"> for revisions to adopted ISPMs (topic number in brackets)</w:t>
      </w:r>
    </w:p>
    <w:p w:rsidR="00A1774A" w:rsidRDefault="00E14CC6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</w:rPr>
      </w:pPr>
      <w:r w:rsidRPr="00E14CC6">
        <w:rPr>
          <w:rFonts w:ascii="Arial" w:eastAsia="Times" w:hAnsi="Arial" w:cs="Arial"/>
          <w:b/>
          <w:bCs/>
        </w:rPr>
        <w:t xml:space="preserve">Bolded text: indicates topics on the </w:t>
      </w:r>
      <w:r w:rsidRPr="00E14CC6">
        <w:rPr>
          <w:rFonts w:ascii="Arial" w:eastAsia="Times" w:hAnsi="Arial" w:cs="Arial"/>
          <w:b/>
          <w:bCs/>
          <w:i/>
          <w:iCs/>
        </w:rPr>
        <w:t>List of topics for IPPC standards</w:t>
      </w:r>
      <w:r w:rsidRPr="00E14CC6">
        <w:rPr>
          <w:rFonts w:ascii="Arial" w:eastAsia="Times" w:hAnsi="Arial" w:cs="Arial"/>
          <w:b/>
          <w:bCs/>
        </w:rPr>
        <w:t xml:space="preserve"> for new ISPMs (topic number in brackets)</w:t>
      </w:r>
      <w:r w:rsidRPr="00E14CC6">
        <w:rPr>
          <w:rFonts w:ascii="Arial" w:eastAsia="Times" w:hAnsi="Arial" w:cs="Arial"/>
        </w:rPr>
        <w:t xml:space="preserve"> </w:t>
      </w:r>
    </w:p>
    <w:p w:rsidR="00E14CC6" w:rsidRPr="00E14CC6" w:rsidRDefault="00E14CC6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</w:rPr>
      </w:pPr>
      <w:r w:rsidRPr="00E14CC6">
        <w:rPr>
          <w:rFonts w:ascii="Arial" w:eastAsia="Times" w:hAnsi="Arial" w:cs="Arial"/>
        </w:rPr>
        <w:t>Adopted ISPMs are listed with title and ISPM number.</w:t>
      </w:r>
    </w:p>
    <w:p w:rsidR="00E14CC6" w:rsidRDefault="00E14CC6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</w:rPr>
      </w:pPr>
      <w:r w:rsidRPr="00E14CC6">
        <w:rPr>
          <w:rFonts w:ascii="Arial" w:eastAsia="Times" w:hAnsi="Arial" w:cs="Arial"/>
        </w:rPr>
        <w:t xml:space="preserve">ISPMs or proposed gaps that cover or should cover both conceptual issues and implementation issues in one standard are </w:t>
      </w:r>
      <w:proofErr w:type="spellStart"/>
      <w:r w:rsidRPr="00E14CC6">
        <w:rPr>
          <w:rFonts w:ascii="Arial" w:eastAsia="Times" w:hAnsi="Arial" w:cs="Arial"/>
        </w:rPr>
        <w:t>centered</w:t>
      </w:r>
      <w:proofErr w:type="spellEnd"/>
      <w:r w:rsidRPr="00E14CC6">
        <w:rPr>
          <w:rFonts w:ascii="Arial" w:eastAsia="Times" w:hAnsi="Arial" w:cs="Arial"/>
        </w:rPr>
        <w:t>.</w:t>
      </w:r>
      <w:r w:rsidRPr="00E14CC6">
        <w:rPr>
          <w:rFonts w:ascii="Arial" w:eastAsia="Times" w:hAnsi="Arial" w:cs="Arial"/>
        </w:rPr>
        <w:tab/>
      </w:r>
    </w:p>
    <w:p w:rsidR="00A1774A" w:rsidRPr="00E14CC6" w:rsidRDefault="00A1774A" w:rsidP="00E14C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" w:color="auto"/>
        </w:pBdr>
        <w:spacing w:after="180"/>
        <w:jc w:val="center"/>
        <w:rPr>
          <w:rFonts w:ascii="Arial" w:eastAsia="Times" w:hAnsi="Arial" w:cs="Arial"/>
        </w:rPr>
      </w:pPr>
      <w:r w:rsidRPr="00A1774A">
        <w:rPr>
          <w:rFonts w:ascii="Arial" w:eastAsia="Times" w:hAnsi="Arial" w:cs="Arial"/>
        </w:rPr>
        <w:t xml:space="preserve">Other </w:t>
      </w:r>
      <w:r w:rsidR="00493A8B" w:rsidRPr="00A1774A">
        <w:rPr>
          <w:rFonts w:ascii="Arial" w:eastAsia="Times" w:hAnsi="Arial" w:cs="Arial"/>
        </w:rPr>
        <w:t>guidance</w:t>
      </w:r>
      <w:r w:rsidRPr="00A1774A">
        <w:rPr>
          <w:rFonts w:ascii="Arial" w:eastAsia="Times" w:hAnsi="Arial" w:cs="Arial"/>
        </w:rPr>
        <w:t xml:space="preserve"> (developed, under development and planned to be developed/needed) are in the relevant columns.</w:t>
      </w:r>
    </w:p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4220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3393"/>
        <w:gridCol w:w="2790"/>
        <w:gridCol w:w="1980"/>
        <w:gridCol w:w="2744"/>
        <w:gridCol w:w="2779"/>
      </w:tblGrid>
      <w:tr w:rsidR="00E14CC6" w:rsidRPr="00E14CC6" w:rsidTr="00593D1A">
        <w:trPr>
          <w:trHeight w:val="910"/>
        </w:trPr>
        <w:tc>
          <w:tcPr>
            <w:tcW w:w="14220" w:type="dxa"/>
            <w:gridSpan w:val="6"/>
            <w:shd w:val="clear" w:color="auto" w:fill="8DB3E2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IPPC Area: GENERAL</w:t>
            </w: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br/>
              <w:t>IPPC Strategic Objectives (SOs): A3, A4, B1, B2, B3, D2, D4</w:t>
            </w:r>
          </w:p>
        </w:tc>
      </w:tr>
      <w:tr w:rsidR="00493A8B" w:rsidRPr="00E14CC6" w:rsidTr="00593D1A">
        <w:trPr>
          <w:trHeight w:val="359"/>
        </w:trPr>
        <w:tc>
          <w:tcPr>
            <w:tcW w:w="3927" w:type="dxa"/>
            <w:gridSpan w:val="2"/>
            <w:shd w:val="clear" w:color="auto" w:fill="000000"/>
          </w:tcPr>
          <w:p w:rsidR="00493A8B" w:rsidRPr="00E14CC6" w:rsidRDefault="00493A8B" w:rsidP="000C54D2">
            <w:pPr>
              <w:ind w:firstLine="39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2790" w:type="dxa"/>
            <w:shd w:val="clear" w:color="auto" w:fill="000000"/>
            <w:vAlign w:val="bottom"/>
          </w:tcPr>
          <w:p w:rsidR="00493A8B" w:rsidRPr="00E14CC6" w:rsidRDefault="000C54D2" w:rsidP="000C54D2">
            <w:pPr>
              <w:ind w:right="-255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 xml:space="preserve">  </w:t>
            </w:r>
            <w:r w:rsidR="00493A8B"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 “how”</w:t>
            </w:r>
          </w:p>
        </w:tc>
        <w:tc>
          <w:tcPr>
            <w:tcW w:w="7503" w:type="dxa"/>
            <w:gridSpan w:val="3"/>
            <w:shd w:val="clear" w:color="auto" w:fill="000000"/>
          </w:tcPr>
          <w:p w:rsidR="00493A8B" w:rsidRPr="00E14CC6" w:rsidRDefault="002208D3" w:rsidP="000C54D2">
            <w:pPr>
              <w:ind w:hanging="828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E14CC6" w:rsidRPr="00E14CC6" w:rsidTr="00593D1A">
        <w:trPr>
          <w:trHeight w:val="359"/>
        </w:trPr>
        <w:tc>
          <w:tcPr>
            <w:tcW w:w="3927" w:type="dxa"/>
            <w:gridSpan w:val="2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790" w:type="dxa"/>
            <w:shd w:val="clear" w:color="auto" w:fill="000000"/>
          </w:tcPr>
          <w:p w:rsidR="00E14CC6" w:rsidRPr="00E14CC6" w:rsidRDefault="00E14CC6" w:rsidP="00E14CC6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980" w:type="dxa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2744" w:type="dxa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development</w:t>
            </w:r>
          </w:p>
        </w:tc>
        <w:tc>
          <w:tcPr>
            <w:tcW w:w="2779" w:type="dxa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E14CC6" w:rsidRPr="00E14CC6" w:rsidTr="00593D1A">
        <w:trPr>
          <w:trHeight w:val="369"/>
        </w:trPr>
        <w:tc>
          <w:tcPr>
            <w:tcW w:w="534" w:type="dxa"/>
            <w:vMerge w:val="restart"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33" w:hanging="33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Audit in the phytosanitary context (2015-003) (Priority 2)</w:t>
            </w:r>
          </w:p>
        </w:tc>
        <w:tc>
          <w:tcPr>
            <w:tcW w:w="2790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03" w:type="dxa"/>
            <w:gridSpan w:val="3"/>
            <w:shd w:val="clear" w:color="auto" w:fill="DDE9F7"/>
          </w:tcPr>
          <w:p w:rsidR="00E14CC6" w:rsidRPr="00E14CC6" w:rsidRDefault="00E14CC6" w:rsidP="00D46D81">
            <w:pPr>
              <w:bidi/>
              <w:spacing w:after="120"/>
              <w:ind w:right="90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cs"/>
                <w:sz w:val="18"/>
                <w:szCs w:val="18"/>
                <w:rtl/>
                <w:lang w:eastAsia="ko-KR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Au</w:t>
            </w:r>
            <w:r w:rsidR="00D46D81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dit in the phytosanitary </w:t>
            </w:r>
            <w:r w:rsidR="00183058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context</w:t>
            </w:r>
          </w:p>
        </w:tc>
      </w:tr>
      <w:tr w:rsidR="00E14CC6" w:rsidRPr="00E14CC6" w:rsidTr="00593D1A">
        <w:trPr>
          <w:trHeight w:val="368"/>
        </w:trPr>
        <w:tc>
          <w:tcPr>
            <w:tcW w:w="534" w:type="dxa"/>
            <w:vMerge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vMerge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2744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2779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rtl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s</w:t>
            </w:r>
          </w:p>
        </w:tc>
      </w:tr>
      <w:tr w:rsidR="00E14CC6" w:rsidRPr="00E14CC6" w:rsidTr="00593D1A">
        <w:trPr>
          <w:trHeight w:val="403"/>
        </w:trPr>
        <w:tc>
          <w:tcPr>
            <w:tcW w:w="534" w:type="dxa"/>
            <w:vMerge w:val="restart"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03" w:type="dxa"/>
            <w:gridSpan w:val="3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Organization and provision of information on technical resources</w:t>
            </w:r>
          </w:p>
        </w:tc>
      </w:tr>
      <w:tr w:rsidR="00E14CC6" w:rsidRPr="00E14CC6" w:rsidTr="00593D1A">
        <w:trPr>
          <w:trHeight w:val="402"/>
        </w:trPr>
        <w:tc>
          <w:tcPr>
            <w:tcW w:w="534" w:type="dxa"/>
            <w:vMerge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vMerge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Phytosanitary resource page (roster of experts, projects database, activities calendar, technical documents)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IPPC Capacity Development and Resources presentation</w:t>
            </w:r>
          </w:p>
        </w:tc>
        <w:tc>
          <w:tcPr>
            <w:tcW w:w="2744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Reorganization of the Phytosanitary resources page</w:t>
            </w:r>
          </w:p>
        </w:tc>
        <w:tc>
          <w:tcPr>
            <w:tcW w:w="2779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A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dvocacy fact sheet for phytosanitary page</w:t>
            </w:r>
          </w:p>
        </w:tc>
      </w:tr>
      <w:tr w:rsidR="00E14CC6" w:rsidRPr="00E14CC6" w:rsidTr="00593D1A">
        <w:trPr>
          <w:trHeight w:val="448"/>
        </w:trPr>
        <w:tc>
          <w:tcPr>
            <w:tcW w:w="534" w:type="dxa"/>
            <w:vMerge w:val="restart"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03" w:type="dxa"/>
            <w:gridSpan w:val="3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Cooperation with other Organizations e.g. environmental </w:t>
            </w:r>
          </w:p>
        </w:tc>
      </w:tr>
      <w:tr w:rsidR="00E14CC6" w:rsidRPr="00E14CC6" w:rsidTr="00593D1A">
        <w:trPr>
          <w:trHeight w:val="448"/>
        </w:trPr>
        <w:tc>
          <w:tcPr>
            <w:tcW w:w="534" w:type="dxa"/>
            <w:vMerge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vMerge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Memorandums of Understanding: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Ozone Secretariat, CBD; Partnership paper (CPM 9/2014/21).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>Please Review: the new IPPC Online Comment System</w:t>
            </w:r>
          </w:p>
        </w:tc>
        <w:tc>
          <w:tcPr>
            <w:tcW w:w="2744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Training material for users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on OCS</w:t>
            </w:r>
          </w:p>
        </w:tc>
        <w:tc>
          <w:tcPr>
            <w:tcW w:w="2779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Sharing resources:  </w:t>
            </w:r>
            <w:proofErr w:type="spellStart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ePhyto</w:t>
            </w:r>
            <w:proofErr w:type="spellEnd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, evaluation tools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</w:tr>
      <w:tr w:rsidR="00E14CC6" w:rsidRPr="00E14CC6" w:rsidTr="00593D1A">
        <w:trPr>
          <w:trHeight w:val="383"/>
        </w:trPr>
        <w:tc>
          <w:tcPr>
            <w:tcW w:w="534" w:type="dxa"/>
            <w:vMerge w:val="restart"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03" w:type="dxa"/>
            <w:gridSpan w:val="3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Environmental protection and climate change e.g. surveillance of wild flora </w:t>
            </w:r>
          </w:p>
        </w:tc>
      </w:tr>
      <w:tr w:rsidR="00E14CC6" w:rsidRPr="00E14CC6" w:rsidTr="00593D1A">
        <w:trPr>
          <w:trHeight w:val="822"/>
        </w:trPr>
        <w:tc>
          <w:tcPr>
            <w:tcW w:w="534" w:type="dxa"/>
            <w:vMerge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vMerge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-18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Guide to implementation of phytosanitary standard in forestry;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e-learning: Trade in forest commodities and the role of phytosanitary measures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ICPM-7 decisions in relationship to Cooperation with the CBD: Treaty to biodiversity by IAS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CPM Recommendation CPM-3/2008 - Replacement or reduction of the use of methyl bromide as a phytosanitary measure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IRSS study: Aquatic Plants: Their Uses and Risks - A review of the global status of aquatic plants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CPM Recommendation Number: CPM-9/2014/01 - Recommendation on the IPPC Coverage of Aquatic Plants</w:t>
            </w:r>
          </w:p>
        </w:tc>
        <w:tc>
          <w:tcPr>
            <w:tcW w:w="2744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79" w:type="dxa"/>
            <w:shd w:val="clear" w:color="auto" w:fill="DDE9F7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rotocol for alternative treatments for MB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  <w:tr w:rsidR="00E14CC6" w:rsidRPr="00E14CC6" w:rsidTr="00593D1A">
        <w:trPr>
          <w:trHeight w:val="125"/>
        </w:trPr>
        <w:tc>
          <w:tcPr>
            <w:tcW w:w="534" w:type="dxa"/>
            <w:vMerge w:val="restart"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03" w:type="dxa"/>
            <w:gridSpan w:val="3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International cooperation among NPPOs</w:t>
            </w:r>
          </w:p>
        </w:tc>
      </w:tr>
      <w:tr w:rsidR="00E14CC6" w:rsidRPr="00E14CC6" w:rsidTr="00593D1A">
        <w:trPr>
          <w:trHeight w:val="124"/>
        </w:trPr>
        <w:tc>
          <w:tcPr>
            <w:tcW w:w="534" w:type="dxa"/>
            <w:vMerge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vMerge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 on</w:t>
            </w:r>
            <w:r w:rsidRPr="00E14CC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managing relationships with stakeholders</w:t>
            </w:r>
          </w:p>
        </w:tc>
        <w:tc>
          <w:tcPr>
            <w:tcW w:w="2744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79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ind w:left="36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Cooperation on pest diagnostics among NPPOs. e.g.: training, manuals, videos</w:t>
            </w:r>
          </w:p>
          <w:p w:rsidR="00E14CC6" w:rsidRPr="00E14CC6" w:rsidRDefault="00E14CC6" w:rsidP="00E14CC6">
            <w:pPr>
              <w:bidi/>
              <w:spacing w:after="120"/>
              <w:ind w:left="36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Mentoring on specific issues: PRA, risk based inspection, etc.</w:t>
            </w:r>
          </w:p>
          <w:p w:rsidR="00E14CC6" w:rsidRPr="00E14CC6" w:rsidRDefault="00E14CC6" w:rsidP="00E14CC6">
            <w:pPr>
              <w:bidi/>
              <w:spacing w:after="120"/>
              <w:ind w:left="36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R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oster of experts</w:t>
            </w:r>
          </w:p>
        </w:tc>
      </w:tr>
      <w:tr w:rsidR="00E14CC6" w:rsidRPr="00E14CC6" w:rsidTr="00593D1A">
        <w:trPr>
          <w:trHeight w:val="125"/>
        </w:trPr>
        <w:tc>
          <w:tcPr>
            <w:tcW w:w="534" w:type="dxa"/>
            <w:vMerge w:val="restart"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03" w:type="dxa"/>
            <w:gridSpan w:val="3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How standards relate to and impact on key topics (e.g. Market access, IAS, climate change)</w:t>
            </w:r>
          </w:p>
        </w:tc>
      </w:tr>
      <w:tr w:rsidR="00E14CC6" w:rsidRPr="00E14CC6" w:rsidTr="00593D1A">
        <w:trPr>
          <w:trHeight w:val="2453"/>
        </w:trPr>
        <w:tc>
          <w:tcPr>
            <w:tcW w:w="534" w:type="dxa"/>
            <w:vMerge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vMerge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Market Access - a guide to phytosanitary issues for national plant protection organizations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PRA materials</w:t>
            </w:r>
          </w:p>
        </w:tc>
        <w:tc>
          <w:tcPr>
            <w:tcW w:w="2744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Market access training materials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Market access online learning modules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79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Awareness raising and advocacy documents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Case studies on concrete relationships between Standards and key topics, measuring impacts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Desk studies and methodologies to estimate impact of Standard implementation</w:t>
            </w:r>
          </w:p>
        </w:tc>
      </w:tr>
      <w:tr w:rsidR="00E14CC6" w:rsidRPr="00E14CC6" w:rsidTr="00593D1A">
        <w:trPr>
          <w:trHeight w:val="125"/>
        </w:trPr>
        <w:tc>
          <w:tcPr>
            <w:tcW w:w="534" w:type="dxa"/>
            <w:vMerge w:val="restart"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vMerge w:val="restart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03" w:type="dxa"/>
            <w:gridSpan w:val="3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Advocacy for NPPO resource mobilization</w:t>
            </w:r>
          </w:p>
        </w:tc>
      </w:tr>
      <w:tr w:rsidR="00E14CC6" w:rsidRPr="00E14CC6" w:rsidTr="00593D1A">
        <w:trPr>
          <w:trHeight w:val="124"/>
        </w:trPr>
        <w:tc>
          <w:tcPr>
            <w:tcW w:w="534" w:type="dxa"/>
            <w:vMerge/>
            <w:shd w:val="clear" w:color="auto" w:fill="DDE9F7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DE9F7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vMerge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ind w:left="36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PCE fac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t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sheet</w:t>
            </w:r>
          </w:p>
          <w:p w:rsidR="00E14CC6" w:rsidRPr="00E14CC6" w:rsidRDefault="00E14CC6" w:rsidP="00E14CC6">
            <w:pPr>
              <w:bidi/>
              <w:spacing w:after="120"/>
              <w:ind w:left="36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Manual on Establishing an NPPO </w:t>
            </w:r>
          </w:p>
          <w:p w:rsidR="00E14CC6" w:rsidRPr="00E14CC6" w:rsidRDefault="00E14CC6" w:rsidP="00E14CC6">
            <w:pPr>
              <w:bidi/>
              <w:spacing w:after="120"/>
              <w:ind w:left="36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Manual on Operation of an NPPO </w:t>
            </w:r>
          </w:p>
        </w:tc>
        <w:tc>
          <w:tcPr>
            <w:tcW w:w="2744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ind w:left="36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G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uidance to use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d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onors table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79" w:type="dxa"/>
            <w:shd w:val="clear" w:color="auto" w:fill="DDE9F7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Manual for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Advocacy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and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gaining political support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</w:tbl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4390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0"/>
        <w:gridCol w:w="3410"/>
        <w:gridCol w:w="2461"/>
        <w:gridCol w:w="329"/>
        <w:gridCol w:w="1653"/>
        <w:gridCol w:w="327"/>
        <w:gridCol w:w="2345"/>
        <w:gridCol w:w="445"/>
        <w:gridCol w:w="2790"/>
      </w:tblGrid>
      <w:tr w:rsidR="00E14CC6" w:rsidRPr="00E14CC6" w:rsidTr="00065ACA">
        <w:trPr>
          <w:trHeight w:val="234"/>
        </w:trPr>
        <w:tc>
          <w:tcPr>
            <w:tcW w:w="14390" w:type="dxa"/>
            <w:gridSpan w:val="9"/>
            <w:shd w:val="clear" w:color="auto" w:fill="D6E3BC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IPPC GENERAL RIGHTS AND OBLIGATIONS</w:t>
            </w: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br/>
              <w:t>IPPC SOs: A1, A2, B2, B3, B4, C3, D3, Y4</w:t>
            </w:r>
          </w:p>
        </w:tc>
      </w:tr>
      <w:tr w:rsidR="00E14CC6" w:rsidRPr="00E14CC6" w:rsidTr="00065ACA">
        <w:trPr>
          <w:trHeight w:val="91"/>
        </w:trPr>
        <w:tc>
          <w:tcPr>
            <w:tcW w:w="4040" w:type="dxa"/>
            <w:gridSpan w:val="2"/>
            <w:shd w:val="clear" w:color="auto" w:fill="000000"/>
          </w:tcPr>
          <w:p w:rsidR="00E14CC6" w:rsidRPr="00E14CC6" w:rsidRDefault="00E14CC6" w:rsidP="000C54D2">
            <w:pPr>
              <w:ind w:firstLine="30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4443" w:type="dxa"/>
            <w:gridSpan w:val="3"/>
            <w:shd w:val="clear" w:color="auto" w:fill="000000"/>
          </w:tcPr>
          <w:p w:rsidR="00E14CC6" w:rsidRPr="00493A8B" w:rsidRDefault="002208D3" w:rsidP="000C54D2">
            <w:pPr>
              <w:ind w:left="-108" w:right="1545" w:firstLine="90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</w:t>
            </w:r>
            <w:r w:rsidR="00E14CC6"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“how”</w:t>
            </w:r>
          </w:p>
        </w:tc>
        <w:tc>
          <w:tcPr>
            <w:tcW w:w="5907" w:type="dxa"/>
            <w:gridSpan w:val="4"/>
            <w:shd w:val="clear" w:color="auto" w:fill="000000"/>
          </w:tcPr>
          <w:p w:rsidR="005A4D89" w:rsidRPr="00E14CC6" w:rsidRDefault="00E14CC6" w:rsidP="002208D3">
            <w:pPr>
              <w:ind w:firstLine="489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C2006B" w:rsidRPr="00E14CC6" w:rsidTr="00065ACA">
        <w:trPr>
          <w:trHeight w:val="91"/>
        </w:trPr>
        <w:tc>
          <w:tcPr>
            <w:tcW w:w="4040" w:type="dxa"/>
            <w:gridSpan w:val="2"/>
            <w:shd w:val="clear" w:color="auto" w:fill="000000"/>
          </w:tcPr>
          <w:p w:rsidR="00C2006B" w:rsidRPr="00E14CC6" w:rsidRDefault="00C2006B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461" w:type="dxa"/>
            <w:shd w:val="clear" w:color="auto" w:fill="000000"/>
          </w:tcPr>
          <w:p w:rsidR="00C2006B" w:rsidRPr="00E14CC6" w:rsidRDefault="00C2006B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982" w:type="dxa"/>
            <w:gridSpan w:val="2"/>
            <w:shd w:val="clear" w:color="auto" w:fill="000000"/>
          </w:tcPr>
          <w:p w:rsidR="00C2006B" w:rsidRPr="00E14CC6" w:rsidRDefault="00C2006B" w:rsidP="002208D3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2672" w:type="dxa"/>
            <w:gridSpan w:val="2"/>
            <w:shd w:val="clear" w:color="auto" w:fill="000000"/>
          </w:tcPr>
          <w:p w:rsidR="00C2006B" w:rsidRPr="00E14CC6" w:rsidRDefault="004D1C51" w:rsidP="002208D3">
            <w:pPr>
              <w:ind w:firstLine="30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development</w:t>
            </w:r>
          </w:p>
        </w:tc>
        <w:tc>
          <w:tcPr>
            <w:tcW w:w="3235" w:type="dxa"/>
            <w:gridSpan w:val="2"/>
            <w:shd w:val="clear" w:color="auto" w:fill="000000"/>
          </w:tcPr>
          <w:p w:rsidR="00C2006B" w:rsidRPr="00E14CC6" w:rsidRDefault="004D1C51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E14CC6" w:rsidRPr="00E14CC6" w:rsidTr="00065ACA">
        <w:trPr>
          <w:trHeight w:val="369"/>
        </w:trPr>
        <w:tc>
          <w:tcPr>
            <w:tcW w:w="630" w:type="dxa"/>
            <w:vMerge w:val="restart"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3410" w:type="dxa"/>
            <w:vMerge w:val="restart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Elements of an effective NPPO e.g. training, engagement of stakeholders, competency (Priority 1)</w:t>
            </w:r>
          </w:p>
        </w:tc>
        <w:tc>
          <w:tcPr>
            <w:tcW w:w="2790" w:type="dxa"/>
            <w:gridSpan w:val="2"/>
            <w:vMerge w:val="restart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60" w:type="dxa"/>
            <w:gridSpan w:val="5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ind w:right="72"/>
              <w:jc w:val="right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cs"/>
                <w:color w:val="FF0000"/>
                <w:sz w:val="18"/>
                <w:szCs w:val="18"/>
                <w:rtl/>
                <w:lang w:eastAsia="ko-KR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shd w:val="clear" w:color="auto" w:fill="EEECE1"/>
                <w:lang w:eastAsia="en-GB"/>
              </w:rPr>
              <w:t>Elements of an effective NPPO e.g. training, engagement of stakeholders, competency</w:t>
            </w: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shd w:val="clear" w:color="auto" w:fill="EEECE1"/>
                <w:lang w:eastAsia="en-GB"/>
              </w:rPr>
              <w:t>.</w:t>
            </w:r>
          </w:p>
        </w:tc>
      </w:tr>
      <w:tr w:rsidR="00E14CC6" w:rsidRPr="00E14CC6" w:rsidTr="00065ACA">
        <w:trPr>
          <w:trHeight w:val="368"/>
        </w:trPr>
        <w:tc>
          <w:tcPr>
            <w:tcW w:w="630" w:type="dxa"/>
            <w:vMerge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0" w:type="dxa"/>
            <w:vMerge/>
            <w:shd w:val="clear" w:color="auto" w:fill="F6FAF4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Manual on Establishing an NPPO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 on Operation of an NPPO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 on managing relationships with stakeholders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 of good practices for CPM participation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NPPO establishment training kit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NPPO operations training kit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IPPC Introduction presentation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PCE tool; 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rtl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Explanatory document (2005) on ISPM 20 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 xml:space="preserve">(Guidelines for a phytosanitary import regulatory system)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(includes appendix on rights, roles &amp; responsibilities in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>relation to the IPPC, ISPMs and SPS))</w:t>
            </w:r>
          </w:p>
        </w:tc>
        <w:tc>
          <w:tcPr>
            <w:tcW w:w="279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>Training materials for STDF401 project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14CC6" w:rsidRPr="00E14CC6" w:rsidRDefault="00E14CC6" w:rsidP="00E14CC6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Preparing a national phytosanitary Capacity Development Strategy - A Phytosanitary Capacity Development Training Tool </w:t>
            </w:r>
          </w:p>
          <w:p w:rsidR="00E14CC6" w:rsidRPr="00E14CC6" w:rsidRDefault="00E14CC6" w:rsidP="00E14CC6">
            <w:pPr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For NPPOs</w:t>
            </w:r>
          </w:p>
          <w:p w:rsidR="00E14CC6" w:rsidRPr="00E14CC6" w:rsidRDefault="00E14CC6" w:rsidP="00E14CC6">
            <w:pPr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  <w:p w:rsidR="00E14CC6" w:rsidRPr="00E14CC6" w:rsidRDefault="00E14CC6" w:rsidP="00E14CC6">
            <w:pPr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rtl/>
                <w:lang w:eastAsia="en-GB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Biosecurity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 study</w:t>
            </w:r>
          </w:p>
        </w:tc>
        <w:tc>
          <w:tcPr>
            <w:tcW w:w="2790" w:type="dxa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rtl/>
                <w:lang w:eastAsia="ko-KR"/>
              </w:rPr>
            </w:pPr>
          </w:p>
        </w:tc>
      </w:tr>
      <w:tr w:rsidR="00E14CC6" w:rsidRPr="00E14CC6" w:rsidTr="00065ACA">
        <w:trPr>
          <w:trHeight w:val="403"/>
        </w:trPr>
        <w:tc>
          <w:tcPr>
            <w:tcW w:w="630" w:type="dxa"/>
            <w:vMerge w:val="restart"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00" w:type="dxa"/>
            <w:gridSpan w:val="3"/>
            <w:vMerge w:val="restart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Revision: Pest reporting (ISPM 17) (Priority 2)</w:t>
            </w:r>
          </w:p>
        </w:tc>
        <w:tc>
          <w:tcPr>
            <w:tcW w:w="7560" w:type="dxa"/>
            <w:gridSpan w:val="5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National reporting obligations</w:t>
            </w:r>
          </w:p>
        </w:tc>
      </w:tr>
      <w:tr w:rsidR="00E14CC6" w:rsidRPr="00E14CC6" w:rsidTr="00065ACA">
        <w:trPr>
          <w:trHeight w:val="402"/>
        </w:trPr>
        <w:tc>
          <w:tcPr>
            <w:tcW w:w="630" w:type="dxa"/>
            <w:vMerge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00" w:type="dxa"/>
            <w:gridSpan w:val="3"/>
            <w:vMerge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Recommendation information exchange (ICPM 2/1)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Role of IPPC contact points (CPM 1/1)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Explanatory document (2005) on ISPM 17:2005 (Pest reporting)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Explanatory document (2005) on ISPM 17 (Pest reporting)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IPPC Secretariat News letters on NROs</w:t>
            </w:r>
          </w:p>
        </w:tc>
        <w:tc>
          <w:tcPr>
            <w:tcW w:w="279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e-learning tool on reporting obligations to be developed and launched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Support documents and tools for the NRO work plan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  <w:tr w:rsidR="00E14CC6" w:rsidRPr="00E14CC6" w:rsidTr="00065ACA">
        <w:trPr>
          <w:trHeight w:val="448"/>
        </w:trPr>
        <w:tc>
          <w:tcPr>
            <w:tcW w:w="630" w:type="dxa"/>
            <w:vMerge w:val="restart"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00" w:type="dxa"/>
            <w:gridSpan w:val="3"/>
            <w:vMerge w:val="restart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Revision: Guidelines on lists of regulated pests (ISPM 19) (Priority 2)</w:t>
            </w:r>
          </w:p>
        </w:tc>
        <w:tc>
          <w:tcPr>
            <w:tcW w:w="7560" w:type="dxa"/>
            <w:gridSpan w:val="5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Pest reporting</w:t>
            </w:r>
          </w:p>
        </w:tc>
      </w:tr>
      <w:tr w:rsidR="00E14CC6" w:rsidRPr="00E14CC6" w:rsidTr="00065ACA">
        <w:trPr>
          <w:trHeight w:val="448"/>
        </w:trPr>
        <w:tc>
          <w:tcPr>
            <w:tcW w:w="630" w:type="dxa"/>
            <w:vMerge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00" w:type="dxa"/>
            <w:gridSpan w:val="3"/>
            <w:vMerge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Regulated pest lists clarification of terminology and its use in ISPM 19.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383"/>
        </w:trPr>
        <w:tc>
          <w:tcPr>
            <w:tcW w:w="630" w:type="dxa"/>
            <w:vMerge w:val="restart"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00" w:type="dxa"/>
            <w:gridSpan w:val="3"/>
            <w:vMerge w:val="restart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for the notification of non-compliance and emergency action (ISPM 13)</w:t>
            </w:r>
          </w:p>
        </w:tc>
        <w:tc>
          <w:tcPr>
            <w:tcW w:w="7560" w:type="dxa"/>
            <w:gridSpan w:val="5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Notification of non-compliance</w:t>
            </w:r>
          </w:p>
        </w:tc>
      </w:tr>
      <w:tr w:rsidR="00E14CC6" w:rsidRPr="00E14CC6" w:rsidTr="00065ACA">
        <w:trPr>
          <w:trHeight w:val="822"/>
        </w:trPr>
        <w:tc>
          <w:tcPr>
            <w:tcW w:w="630" w:type="dxa"/>
            <w:vMerge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00" w:type="dxa"/>
            <w:gridSpan w:val="3"/>
            <w:vMerge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gridSpan w:val="2"/>
            <w:shd w:val="clear" w:color="auto" w:fill="F6FAF4"/>
          </w:tcPr>
          <w:p w:rsidR="00E14CC6" w:rsidRPr="00E14CC6" w:rsidRDefault="00E14CC6" w:rsidP="00CB6A9E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Model notification form - import verification manual</w:t>
            </w:r>
          </w:p>
        </w:tc>
        <w:tc>
          <w:tcPr>
            <w:tcW w:w="279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Guidance on tools for harmonized notification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14CC6" w:rsidRPr="00E14CC6" w:rsidTr="00065ACA">
        <w:trPr>
          <w:trHeight w:val="125"/>
        </w:trPr>
        <w:tc>
          <w:tcPr>
            <w:tcW w:w="630" w:type="dxa"/>
            <w:vMerge w:val="restart"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0" w:type="dxa"/>
            <w:vMerge w:val="restart"/>
            <w:shd w:val="clear" w:color="auto" w:fill="F6FAF4"/>
          </w:tcPr>
          <w:p w:rsidR="00E14CC6" w:rsidRPr="00E14CC6" w:rsidRDefault="00E14CC6" w:rsidP="0076667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National legislation requirements (Priority 4)</w:t>
            </w:r>
          </w:p>
        </w:tc>
        <w:tc>
          <w:tcPr>
            <w:tcW w:w="2790" w:type="dxa"/>
            <w:gridSpan w:val="2"/>
            <w:vMerge w:val="restart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60" w:type="dxa"/>
            <w:gridSpan w:val="5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Development of national phytosanitary legislation</w:t>
            </w:r>
          </w:p>
        </w:tc>
      </w:tr>
      <w:tr w:rsidR="00E14CC6" w:rsidRPr="00E14CC6" w:rsidTr="00065ACA">
        <w:trPr>
          <w:trHeight w:val="124"/>
        </w:trPr>
        <w:tc>
          <w:tcPr>
            <w:tcW w:w="630" w:type="dxa"/>
            <w:vMerge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0" w:type="dxa"/>
            <w:vMerge/>
            <w:shd w:val="clear" w:color="auto" w:fill="F6FAF4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for the revision of national phytosanitary legislation – FAO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Manual on Establishing an NPPO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Training kit on Establishing an NPPO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 on Operation of an NPPO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Training kit on Operation of an NPPO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PCE module on legislation</w:t>
            </w:r>
          </w:p>
        </w:tc>
        <w:tc>
          <w:tcPr>
            <w:tcW w:w="279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Training material on phytosanitary legislation - STDF401</w:t>
            </w:r>
          </w:p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Biosecurity study</w:t>
            </w:r>
          </w:p>
        </w:tc>
        <w:tc>
          <w:tcPr>
            <w:tcW w:w="2790" w:type="dxa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Case studies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Legal and policy frameworks of plant protection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125"/>
        </w:trPr>
        <w:tc>
          <w:tcPr>
            <w:tcW w:w="630" w:type="dxa"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0" w:type="dxa"/>
            <w:shd w:val="clear" w:color="auto" w:fill="F6FAF4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gridSpan w:val="2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60" w:type="dxa"/>
            <w:gridSpan w:val="5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International Cooperation between contracting parties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(consider to combine with NPPO)</w:t>
            </w:r>
          </w:p>
        </w:tc>
      </w:tr>
      <w:tr w:rsidR="00E14CC6" w:rsidRPr="00E14CC6" w:rsidTr="00065ACA">
        <w:trPr>
          <w:trHeight w:val="125"/>
        </w:trPr>
        <w:tc>
          <w:tcPr>
            <w:tcW w:w="630" w:type="dxa"/>
            <w:vMerge w:val="restart"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0" w:type="dxa"/>
            <w:vMerge w:val="restart"/>
            <w:shd w:val="clear" w:color="auto" w:fill="F6FAF4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790" w:type="dxa"/>
            <w:gridSpan w:val="2"/>
            <w:vMerge w:val="restart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560" w:type="dxa"/>
            <w:gridSpan w:val="5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Elements of an effective RPPO</w:t>
            </w:r>
            <w:r w:rsidRPr="00E14CC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e.g. training, engagement of stakeholders, competency</w:t>
            </w:r>
          </w:p>
        </w:tc>
      </w:tr>
      <w:tr w:rsidR="00E14CC6" w:rsidRPr="00E14CC6" w:rsidTr="00065ACA">
        <w:trPr>
          <w:trHeight w:val="124"/>
        </w:trPr>
        <w:tc>
          <w:tcPr>
            <w:tcW w:w="630" w:type="dxa"/>
            <w:vMerge/>
            <w:shd w:val="clear" w:color="auto" w:fill="F6FAF4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0" w:type="dxa"/>
            <w:vMerge/>
            <w:shd w:val="clear" w:color="auto" w:fill="F6FAF4"/>
          </w:tcPr>
          <w:p w:rsidR="00E14CC6" w:rsidRPr="00E14CC6" w:rsidRDefault="00E14CC6" w:rsidP="00E14CC6">
            <w:pPr>
              <w:spacing w:after="120"/>
              <w:ind w:left="2880" w:hanging="288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Procedure for the recognition of new RPPOs - ICPM-4 (2002); </w:t>
            </w:r>
          </w:p>
          <w:p w:rsidR="00E14CC6" w:rsidRPr="00E14CC6" w:rsidRDefault="00E14CC6" w:rsidP="002F1190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Role and functions of the RPPOs ICPM-5 (2003) Appendix XIX</w:t>
            </w:r>
          </w:p>
        </w:tc>
        <w:tc>
          <w:tcPr>
            <w:tcW w:w="2790" w:type="dxa"/>
            <w:gridSpan w:val="2"/>
            <w:shd w:val="clear" w:color="auto" w:fill="F6FAF4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Role and function of the RPPO are under review. </w:t>
            </w:r>
          </w:p>
        </w:tc>
        <w:tc>
          <w:tcPr>
            <w:tcW w:w="2790" w:type="dxa"/>
            <w:shd w:val="clear" w:color="auto" w:fill="F6FAF4"/>
          </w:tcPr>
          <w:p w:rsidR="00E14CC6" w:rsidRPr="00E14CC6" w:rsidRDefault="00E14CC6" w:rsidP="00E14CC6">
            <w:pPr>
              <w:bidi/>
              <w:spacing w:after="120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Recognition procedures for RPPOs to be reviewed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and Procedure for de-recognizing the RPPOs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4400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0"/>
        <w:gridCol w:w="3420"/>
        <w:gridCol w:w="2880"/>
        <w:gridCol w:w="1440"/>
        <w:gridCol w:w="450"/>
        <w:gridCol w:w="2790"/>
        <w:gridCol w:w="2790"/>
      </w:tblGrid>
      <w:tr w:rsidR="00E14CC6" w:rsidRPr="00E14CC6" w:rsidTr="00065ACA">
        <w:trPr>
          <w:trHeight w:val="667"/>
        </w:trPr>
        <w:tc>
          <w:tcPr>
            <w:tcW w:w="14400" w:type="dxa"/>
            <w:gridSpan w:val="7"/>
            <w:shd w:val="clear" w:color="auto" w:fill="FABF8F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IPPC Area: PRINCIPLES AND POLICIES (interpretation of the Convention)</w:t>
            </w: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br/>
              <w:t>IPPC SOs: B2, B3, C3, D1, D3</w:t>
            </w:r>
          </w:p>
        </w:tc>
      </w:tr>
      <w:tr w:rsidR="00E14CC6" w:rsidRPr="00E14CC6" w:rsidTr="00065ACA">
        <w:trPr>
          <w:trHeight w:val="347"/>
          <w:tblHeader/>
        </w:trPr>
        <w:tc>
          <w:tcPr>
            <w:tcW w:w="4050" w:type="dxa"/>
            <w:gridSpan w:val="2"/>
            <w:shd w:val="clear" w:color="auto" w:fill="000000"/>
          </w:tcPr>
          <w:p w:rsidR="00E14CC6" w:rsidRPr="00E14CC6" w:rsidRDefault="00E14CC6" w:rsidP="000C54D2">
            <w:pPr>
              <w:ind w:firstLine="39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000000"/>
          </w:tcPr>
          <w:p w:rsidR="00E14CC6" w:rsidRPr="00E14CC6" w:rsidRDefault="00E14CC6" w:rsidP="000C54D2">
            <w:pPr>
              <w:ind w:hanging="18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 “how”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E14CC6" w:rsidRPr="00E14CC6" w:rsidRDefault="00E14CC6" w:rsidP="00610F24">
            <w:pPr>
              <w:ind w:hanging="648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430C58" w:rsidRPr="00E14CC6" w:rsidTr="00065ACA">
        <w:trPr>
          <w:trHeight w:val="347"/>
          <w:tblHeader/>
        </w:trPr>
        <w:tc>
          <w:tcPr>
            <w:tcW w:w="4050" w:type="dxa"/>
            <w:gridSpan w:val="2"/>
            <w:shd w:val="clear" w:color="auto" w:fill="000000"/>
          </w:tcPr>
          <w:p w:rsidR="00430C58" w:rsidRPr="00E14CC6" w:rsidRDefault="00430C58" w:rsidP="00430C58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880" w:type="dxa"/>
            <w:shd w:val="clear" w:color="auto" w:fill="000000"/>
          </w:tcPr>
          <w:p w:rsidR="00430C58" w:rsidRPr="00E14CC6" w:rsidRDefault="00430C58" w:rsidP="00430C58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000000"/>
          </w:tcPr>
          <w:p w:rsidR="00430C58" w:rsidRPr="00E14CC6" w:rsidRDefault="00430C58" w:rsidP="00430C58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3240" w:type="dxa"/>
            <w:gridSpan w:val="2"/>
            <w:shd w:val="clear" w:color="auto" w:fill="000000"/>
          </w:tcPr>
          <w:p w:rsidR="00430C58" w:rsidRPr="00E14CC6" w:rsidRDefault="00430C58" w:rsidP="00430C58">
            <w:pPr>
              <w:ind w:firstLine="702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development</w:t>
            </w:r>
          </w:p>
        </w:tc>
        <w:tc>
          <w:tcPr>
            <w:tcW w:w="2790" w:type="dxa"/>
            <w:shd w:val="clear" w:color="auto" w:fill="000000"/>
          </w:tcPr>
          <w:p w:rsidR="00430C58" w:rsidRPr="00E14CC6" w:rsidRDefault="00430C58" w:rsidP="00430C58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E14CC6" w:rsidRPr="00E14CC6" w:rsidTr="00065ACA">
        <w:trPr>
          <w:trHeight w:val="433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Phytosanitary principles for the protection of plants and the application of phytosanitary measures in international trade (ISPM 1) </w:t>
            </w:r>
          </w:p>
        </w:tc>
        <w:tc>
          <w:tcPr>
            <w:tcW w:w="288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4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Undue delay and prompt action </w:t>
            </w:r>
          </w:p>
        </w:tc>
      </w:tr>
      <w:tr w:rsidR="00E14CC6" w:rsidRPr="00E14CC6" w:rsidTr="00065ACA">
        <w:trPr>
          <w:trHeight w:val="433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DE9D9"/>
          </w:tcPr>
          <w:p w:rsidR="00E14CC6" w:rsidRPr="00E14CC6" w:rsidRDefault="00E14CC6" w:rsidP="00E14CC6">
            <w:pPr>
              <w:ind w:left="720" w:hanging="363"/>
              <w:contextualSpacing/>
              <w:rPr>
                <w:rFonts w:ascii="Arial" w:eastAsia="Calibri" w:hAnsi="Arial" w:cs="Akhbar MT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ind w:left="720"/>
              <w:contextualSpacing/>
              <w:rPr>
                <w:rFonts w:ascii="Arial" w:eastAsia="Calibri" w:hAnsi="Arial" w:cs="Akhbar MT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ind w:left="720"/>
              <w:contextualSpacing/>
              <w:rPr>
                <w:rFonts w:ascii="Arial" w:eastAsia="Calibri" w:hAnsi="Arial" w:cs="Akhbar MT"/>
                <w:color w:val="FF0000"/>
                <w:sz w:val="18"/>
                <w:szCs w:val="18"/>
              </w:rPr>
            </w:pPr>
          </w:p>
        </w:tc>
      </w:tr>
      <w:tr w:rsidR="00E14CC6" w:rsidRPr="00E14CC6" w:rsidTr="00065ACA">
        <w:trPr>
          <w:trHeight w:val="390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Glossary of phytosanitary terms (ISPM 5)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Terminology of the Convention on Biological Diversity in relation to the Glossary of phytosanitary terms (ISPM 5 – Appendix 1) </w:t>
            </w:r>
          </w:p>
        </w:tc>
        <w:tc>
          <w:tcPr>
            <w:tcW w:w="288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4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Glossary</w:t>
            </w:r>
          </w:p>
        </w:tc>
      </w:tr>
      <w:tr w:rsidR="00E14CC6" w:rsidRPr="00E14CC6" w:rsidTr="00065ACA">
        <w:trPr>
          <w:trHeight w:val="389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Annotated Glossary: Explanatory document (2013) on ISPM 5 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>(The Glossary of phytosanitary terms)</w:t>
            </w: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121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Efficacy of measures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4)</w:t>
            </w:r>
          </w:p>
        </w:tc>
        <w:tc>
          <w:tcPr>
            <w:tcW w:w="288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4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Efficacy of measures </w:t>
            </w:r>
          </w:p>
        </w:tc>
      </w:tr>
      <w:tr w:rsidR="00E14CC6" w:rsidRPr="00E14CC6" w:rsidTr="00065ACA">
        <w:trPr>
          <w:trHeight w:val="120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DE9D9"/>
          </w:tcPr>
          <w:p w:rsidR="00E14CC6" w:rsidRPr="00E14CC6" w:rsidRDefault="00E14CC6" w:rsidP="00E14CC6">
            <w:pPr>
              <w:tabs>
                <w:tab w:val="left" w:pos="1471"/>
              </w:tabs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Beyond the compliance tool</w:t>
            </w: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tudies on efficacy of measures (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e.g.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treatment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for f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ruit flies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  <w:tr w:rsidR="00E14CC6" w:rsidRPr="00E14CC6" w:rsidTr="00065ACA">
        <w:trPr>
          <w:trHeight w:val="197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Recognition of pest free areas and areas of low pest prevalence (ISPM 29).</w:t>
            </w:r>
          </w:p>
        </w:tc>
        <w:tc>
          <w:tcPr>
            <w:tcW w:w="7470" w:type="dxa"/>
            <w:gridSpan w:val="4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Technical Justification including reliability of scientific information </w:t>
            </w:r>
          </w:p>
        </w:tc>
      </w:tr>
      <w:tr w:rsidR="00E14CC6" w:rsidRPr="00E14CC6" w:rsidTr="00065ACA">
        <w:trPr>
          <w:trHeight w:val="197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Del="000F051D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Del="000F051D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Plant pest surveillance manual</w:t>
            </w: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Manual on implementation of pest free areas and related phytosanitary improvement measures </w:t>
            </w: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IAEA Manual for f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ruit flies</w:t>
            </w:r>
          </w:p>
        </w:tc>
      </w:tr>
      <w:tr w:rsidR="00E14CC6" w:rsidRPr="00E14CC6" w:rsidTr="00065ACA">
        <w:trPr>
          <w:trHeight w:val="197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00" w:type="dxa"/>
            <w:gridSpan w:val="2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for the determination and recognition of equivalence of phytosanitary measures (ISPM 24)</w:t>
            </w:r>
          </w:p>
        </w:tc>
        <w:tc>
          <w:tcPr>
            <w:tcW w:w="7470" w:type="dxa"/>
            <w:gridSpan w:val="4"/>
            <w:tcBorders>
              <w:bottom w:val="single" w:sz="12" w:space="0" w:color="000000"/>
            </w:tcBorders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Equivalence of phytosanitary measures</w:t>
            </w:r>
          </w:p>
        </w:tc>
      </w:tr>
      <w:tr w:rsidR="00430C58" w:rsidRPr="00E14CC6" w:rsidTr="00065ACA">
        <w:trPr>
          <w:trHeight w:val="197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00" w:type="dxa"/>
            <w:gridSpan w:val="2"/>
            <w:vMerge/>
            <w:tcBorders>
              <w:right w:val="single" w:sz="12" w:space="0" w:color="000000"/>
            </w:tcBorders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IRSS study - Review of the application of equivalence between phytosanitary measures used to manage pest risk in trade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Beyond the compliance tool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tudies on efficacy of measures (e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.g.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; treatment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for f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ruit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f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lies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345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 xml:space="preserve">Authorization of </w:t>
            </w: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entities other than national plant protection organizations</w:t>
            </w:r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 xml:space="preserve"> to perform phytosanitary actions (2014-002)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(Priority 2 (from 3))</w:t>
            </w:r>
          </w:p>
        </w:tc>
        <w:tc>
          <w:tcPr>
            <w:tcW w:w="288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4"/>
            <w:tcBorders>
              <w:top w:val="single" w:sz="12" w:space="0" w:color="000000"/>
            </w:tcBorders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Supervision of authorized bodies, including  procedures for examination and assessment of competencies</w:t>
            </w:r>
          </w:p>
        </w:tc>
      </w:tr>
      <w:tr w:rsidR="00E14CC6" w:rsidRPr="00E14CC6" w:rsidTr="00065ACA">
        <w:trPr>
          <w:trHeight w:val="345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Manual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on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establishment</w:t>
            </w:r>
            <w:r w:rsidRPr="00E14CC6" w:rsidDel="004B60A7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of an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NPPO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Manual on operation of an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NPPO operation</w:t>
            </w: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A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udit manual</w:t>
            </w:r>
          </w:p>
        </w:tc>
      </w:tr>
      <w:tr w:rsidR="00E14CC6" w:rsidRPr="00E14CC6" w:rsidTr="00065ACA">
        <w:trPr>
          <w:trHeight w:val="121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4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Appropriate level of protection </w:t>
            </w:r>
          </w:p>
        </w:tc>
      </w:tr>
      <w:tr w:rsidR="00E14CC6" w:rsidRPr="00E14CC6" w:rsidTr="00065ACA">
        <w:trPr>
          <w:trHeight w:val="120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121"/>
        </w:trPr>
        <w:tc>
          <w:tcPr>
            <w:tcW w:w="630" w:type="dxa"/>
            <w:vMerge w:val="restart"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4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State of plant protection in the world </w:t>
            </w:r>
          </w:p>
        </w:tc>
      </w:tr>
      <w:tr w:rsidR="00E14CC6" w:rsidRPr="00E14CC6" w:rsidTr="00065ACA">
        <w:trPr>
          <w:trHeight w:val="120"/>
        </w:trPr>
        <w:tc>
          <w:tcPr>
            <w:tcW w:w="630" w:type="dxa"/>
            <w:vMerge/>
            <w:shd w:val="clear" w:color="auto" w:fill="FDE9D9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DE9D9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CPM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material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The IPPC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seminar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s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Soil and plant health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 paper</w:t>
            </w:r>
          </w:p>
        </w:tc>
        <w:tc>
          <w:tcPr>
            <w:tcW w:w="2790" w:type="dxa"/>
            <w:shd w:val="clear" w:color="auto" w:fill="FDE9D9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Range of papers to be elaborated within the framework of IYPH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C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ommission papers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W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ish list to communicate with others</w:t>
            </w:r>
          </w:p>
        </w:tc>
      </w:tr>
    </w:tbl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4373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0"/>
        <w:gridCol w:w="3393"/>
        <w:gridCol w:w="9"/>
        <w:gridCol w:w="2871"/>
        <w:gridCol w:w="1890"/>
        <w:gridCol w:w="2790"/>
        <w:gridCol w:w="2790"/>
      </w:tblGrid>
      <w:tr w:rsidR="00E14CC6" w:rsidRPr="00E14CC6" w:rsidTr="00065ACA">
        <w:tc>
          <w:tcPr>
            <w:tcW w:w="14373" w:type="dxa"/>
            <w:gridSpan w:val="7"/>
            <w:shd w:val="clear" w:color="auto" w:fill="B2A1C7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IPPC Area: PEST STATUS</w:t>
            </w: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br/>
              <w:t>IPPC SOs: A1, A2, B1</w:t>
            </w:r>
          </w:p>
        </w:tc>
      </w:tr>
      <w:tr w:rsidR="00E14CC6" w:rsidRPr="00E14CC6" w:rsidTr="00065ACA">
        <w:trPr>
          <w:trHeight w:val="359"/>
        </w:trPr>
        <w:tc>
          <w:tcPr>
            <w:tcW w:w="4032" w:type="dxa"/>
            <w:gridSpan w:val="3"/>
            <w:shd w:val="clear" w:color="auto" w:fill="000000"/>
          </w:tcPr>
          <w:p w:rsidR="00E14CC6" w:rsidRPr="00E14CC6" w:rsidRDefault="00E14CC6" w:rsidP="000C54D2">
            <w:pPr>
              <w:ind w:firstLine="48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2871" w:type="dxa"/>
            <w:shd w:val="clear" w:color="auto" w:fill="000000"/>
          </w:tcPr>
          <w:p w:rsidR="00E14CC6" w:rsidRPr="00E14CC6" w:rsidRDefault="00E14CC6" w:rsidP="000C54D2">
            <w:pPr>
              <w:ind w:left="-27" w:right="-108" w:firstLine="9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 “how”</w:t>
            </w:r>
          </w:p>
        </w:tc>
        <w:tc>
          <w:tcPr>
            <w:tcW w:w="7470" w:type="dxa"/>
            <w:gridSpan w:val="3"/>
            <w:shd w:val="clear" w:color="auto" w:fill="000000"/>
          </w:tcPr>
          <w:p w:rsidR="00E14CC6" w:rsidRPr="00E14CC6" w:rsidRDefault="00E14CC6" w:rsidP="00610F24">
            <w:pPr>
              <w:ind w:hanging="1008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430C58" w:rsidRPr="00E14CC6" w:rsidTr="00065ACA">
        <w:trPr>
          <w:trHeight w:val="359"/>
        </w:trPr>
        <w:tc>
          <w:tcPr>
            <w:tcW w:w="4032" w:type="dxa"/>
            <w:gridSpan w:val="3"/>
            <w:shd w:val="clear" w:color="auto" w:fill="000000"/>
          </w:tcPr>
          <w:p w:rsidR="00430C58" w:rsidRPr="00E14CC6" w:rsidRDefault="00430C58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871" w:type="dxa"/>
            <w:shd w:val="clear" w:color="auto" w:fill="000000"/>
          </w:tcPr>
          <w:p w:rsidR="00430C58" w:rsidRPr="00E14CC6" w:rsidRDefault="00430C58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000000"/>
          </w:tcPr>
          <w:p w:rsidR="00430C58" w:rsidRPr="00E14CC6" w:rsidRDefault="00430C58" w:rsidP="000A693F">
            <w:pPr>
              <w:ind w:right="252" w:firstLine="72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2790" w:type="dxa"/>
            <w:shd w:val="clear" w:color="auto" w:fill="000000"/>
          </w:tcPr>
          <w:p w:rsidR="00430C58" w:rsidRPr="00E14CC6" w:rsidRDefault="00430C58" w:rsidP="000A693F">
            <w:pPr>
              <w:ind w:right="72" w:hanging="108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</w:t>
            </w:r>
            <w:r w:rsidR="000A693F">
              <w:rPr>
                <w:rFonts w:ascii="Arial" w:eastAsia="Times New Roman" w:hAnsi="Arial" w:cs="Times New Roman"/>
                <w:b/>
                <w:bCs/>
                <w:lang w:eastAsia="en-GB"/>
              </w:rPr>
              <w:t>ment</w:t>
            </w:r>
          </w:p>
        </w:tc>
        <w:tc>
          <w:tcPr>
            <w:tcW w:w="2790" w:type="dxa"/>
            <w:shd w:val="clear" w:color="auto" w:fill="000000"/>
          </w:tcPr>
          <w:p w:rsidR="00430C58" w:rsidRPr="00E14CC6" w:rsidRDefault="000A693F" w:rsidP="003111DB">
            <w:pPr>
              <w:ind w:left="-18" w:hanging="90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E14CC6" w:rsidRPr="00E14CC6" w:rsidTr="00065ACA">
        <w:tc>
          <w:tcPr>
            <w:tcW w:w="630" w:type="dxa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  <w:t xml:space="preserve">Determination of pest status in an area (ISPM 8)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</w:tr>
      <w:tr w:rsidR="00E14CC6" w:rsidRPr="00E14CC6" w:rsidTr="00065ACA">
        <w:trPr>
          <w:trHeight w:val="715"/>
        </w:trPr>
        <w:tc>
          <w:tcPr>
            <w:tcW w:w="630" w:type="dxa"/>
            <w:vMerge w:val="restart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Revision: Regulated non-quarantine pests: concept and application (ISPM 16), to broaden to pests and clarify the concepts related to quarantine pests, RNQP and pests of national concern (Priority 2)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on the interpretation and application of the concept of official control for regulated pests (ISPM 5 - Supplement 1)</w:t>
            </w:r>
          </w:p>
        </w:tc>
        <w:tc>
          <w:tcPr>
            <w:tcW w:w="2880" w:type="dxa"/>
            <w:gridSpan w:val="2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Revision of ISPM 16 to broaden to pests and clarify the concepts related to  quarantine pests, RNQP and pests of national concern</w:t>
            </w:r>
            <w:r w:rsidRPr="00E14CC6" w:rsidDel="00E54A10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: </w:t>
            </w:r>
            <w:r w:rsidRPr="00E14CC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</w:tr>
      <w:tr w:rsidR="00E14CC6" w:rsidRPr="00E14CC6" w:rsidTr="00065ACA">
        <w:trPr>
          <w:trHeight w:val="714"/>
        </w:trPr>
        <w:tc>
          <w:tcPr>
            <w:tcW w:w="630" w:type="dxa"/>
            <w:vMerge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2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IPPC coverage of aquatic plants (CPM recommendation CPM-9/2014/01)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GMOs, Biosafety and Invasive Species: ICPM 3 (2001) decision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Plant pest surveillance manual 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Host and non-host status  (Priority 3)</w:t>
            </w:r>
          </w:p>
        </w:tc>
        <w:tc>
          <w:tcPr>
            <w:tcW w:w="2880" w:type="dxa"/>
            <w:gridSpan w:val="2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Determination of host status of fruit to fruit flies (</w:t>
            </w:r>
            <w:proofErr w:type="spellStart"/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Tephritidae</w:t>
            </w:r>
            <w:proofErr w:type="spellEnd"/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)</w:t>
            </w:r>
            <w:r w:rsidRPr="00E14CC6" w:rsidDel="002E196D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(2006-031)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Host and non-host status  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2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IAEA manual for f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 xml:space="preserve">ruit 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f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lies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Range of materials might be elaborated under the pilot implementation programme on surveillance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E14CC6" w:rsidRPr="00E14CC6" w:rsidTr="00065ACA">
        <w:tc>
          <w:tcPr>
            <w:tcW w:w="630" w:type="dxa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  <w:t xml:space="preserve">Guidelines for surveillance (ISPM 6)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</w:tr>
      <w:tr w:rsidR="00E14CC6" w:rsidRPr="00E14CC6" w:rsidTr="00065ACA">
        <w:trPr>
          <w:trHeight w:val="437"/>
        </w:trPr>
        <w:tc>
          <w:tcPr>
            <w:tcW w:w="630" w:type="dxa"/>
            <w:vMerge w:val="restart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gridSpan w:val="2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Specific guidance on surveillance for a pest or a group of pests (Priority 3)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Guidance on surveillance for a pest or a group of pests. </w:t>
            </w:r>
          </w:p>
        </w:tc>
      </w:tr>
      <w:tr w:rsidR="00E14CC6" w:rsidRPr="00E14CC6" w:rsidTr="00065ACA">
        <w:trPr>
          <w:trHeight w:val="436"/>
        </w:trPr>
        <w:tc>
          <w:tcPr>
            <w:tcW w:w="630" w:type="dxa"/>
            <w:vMerge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2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Plant pest surveillance manual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Outputs of the implementation pilot on Surveillance (activities on three example pests) </w:t>
            </w:r>
          </w:p>
        </w:tc>
      </w:tr>
      <w:tr w:rsidR="00E14CC6" w:rsidRPr="00E14CC6" w:rsidTr="00065ACA">
        <w:trPr>
          <w:trHeight w:val="340"/>
        </w:trPr>
        <w:tc>
          <w:tcPr>
            <w:tcW w:w="630" w:type="dxa"/>
            <w:vMerge w:val="restart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  <w:t xml:space="preserve">Requirements for the establishment of pests free areas (ISPM 4)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4 (from 2))</w:t>
            </w:r>
          </w:p>
          <w:p w:rsidR="00E14CC6" w:rsidRPr="00E14CC6" w:rsidRDefault="00E14CC6" w:rsidP="00E14CC6">
            <w:pPr>
              <w:spacing w:after="360"/>
              <w:jc w:val="center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bookmarkStart w:id="1" w:name="_Toc145412779"/>
            <w:bookmarkStart w:id="2" w:name="_Toc145917228"/>
            <w:bookmarkStart w:id="3" w:name="_Toc145947751"/>
            <w:r w:rsidRPr="00E14CC6">
              <w:rPr>
                <w:rFonts w:ascii="Arial" w:eastAsia="SimSun" w:hAnsi="Arial" w:cs="Arial"/>
                <w:sz w:val="18"/>
                <w:szCs w:val="18"/>
                <w:lang w:eastAsia="ja-JP"/>
              </w:rPr>
              <w:t>Establishment of pest free areas for fruit flies (</w:t>
            </w:r>
            <w:proofErr w:type="spellStart"/>
            <w:r w:rsidRPr="00E14CC6">
              <w:rPr>
                <w:rFonts w:ascii="Arial" w:eastAsia="SimSun" w:hAnsi="Arial" w:cs="Arial"/>
                <w:sz w:val="18"/>
                <w:szCs w:val="18"/>
                <w:lang w:eastAsia="ja-JP"/>
              </w:rPr>
              <w:t>Tephritidae</w:t>
            </w:r>
            <w:proofErr w:type="spellEnd"/>
            <w:r w:rsidRPr="00E14CC6">
              <w:rPr>
                <w:rFonts w:ascii="Arial" w:eastAsia="SimSun" w:hAnsi="Arial" w:cs="Arial"/>
                <w:sz w:val="18"/>
                <w:szCs w:val="18"/>
                <w:lang w:eastAsia="ja-JP"/>
              </w:rPr>
              <w:t>)</w:t>
            </w:r>
            <w:bookmarkEnd w:id="1"/>
            <w:bookmarkEnd w:id="2"/>
            <w:bookmarkEnd w:id="3"/>
            <w:r w:rsidRPr="00E14CC6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 (ISPM 26)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Guidance on PFA, PFPP and ALPP for a pest or a group of pests </w:t>
            </w:r>
          </w:p>
        </w:tc>
      </w:tr>
      <w:tr w:rsidR="00E14CC6" w:rsidRPr="00E14CC6" w:rsidTr="00065ACA">
        <w:trPr>
          <w:trHeight w:val="340"/>
        </w:trPr>
        <w:tc>
          <w:tcPr>
            <w:tcW w:w="630" w:type="dxa"/>
            <w:vMerge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Manual on implementation of pest free areas and related phytosanitary improvement measures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Requirements for the establishment of pest free places of production and pest free production sites (ISPM 10)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Guidance on PFA, PFPP and ALPP for a pest or a group of pests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 on implementation of pest free areas and related phytosanitary improvement measures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125"/>
        </w:trPr>
        <w:tc>
          <w:tcPr>
            <w:tcW w:w="630" w:type="dxa"/>
            <w:vMerge w:val="restart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Requirements for the establishment of areas of low pest prevalence (ISPM 22)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Requirements for the establishment of areas of low pest prevalence</w:t>
            </w:r>
          </w:p>
        </w:tc>
      </w:tr>
      <w:tr w:rsidR="00E14CC6" w:rsidRPr="00E14CC6" w:rsidTr="00065ACA">
        <w:trPr>
          <w:trHeight w:val="124"/>
        </w:trPr>
        <w:tc>
          <w:tcPr>
            <w:tcW w:w="630" w:type="dxa"/>
            <w:vMerge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3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Plant pest surveillance manual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anual on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Implementation of pest free areas and related phytosanitary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measures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IAEA manual for f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 xml:space="preserve">ruit 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f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lies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607"/>
        </w:trPr>
        <w:tc>
          <w:tcPr>
            <w:tcW w:w="630" w:type="dxa"/>
            <w:vMerge w:val="restart"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gridSpan w:val="2"/>
            <w:vMerge w:val="restart"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Specific guidance on PFA, PFPP and ALPP for a pest or a group of pests (Priority 4)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Establishment of areas of low pest prevalence for fruit flies (ISPM 30)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Control measures for an outbreak within a fruit fly-pest free area (ISPM 26 - Annex 2) </w:t>
            </w:r>
          </w:p>
        </w:tc>
        <w:tc>
          <w:tcPr>
            <w:tcW w:w="7470" w:type="dxa"/>
            <w:gridSpan w:val="3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Requirements for the establishment of areas of low pest prevalence</w:t>
            </w:r>
          </w:p>
        </w:tc>
      </w:tr>
      <w:tr w:rsidR="00E14CC6" w:rsidRPr="00E14CC6" w:rsidTr="00065ACA">
        <w:trPr>
          <w:trHeight w:val="1578"/>
        </w:trPr>
        <w:tc>
          <w:tcPr>
            <w:tcW w:w="630" w:type="dxa"/>
            <w:vMerge/>
            <w:shd w:val="clear" w:color="auto" w:fill="E5DFEC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2"/>
            <w:vMerge/>
            <w:shd w:val="clear" w:color="auto" w:fill="E5DFEC"/>
            <w:tcMar>
              <w:top w:w="57" w:type="dxa"/>
              <w:bottom w:w="57" w:type="dxa"/>
            </w:tcMar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Plant pest surveillance manual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Manual on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Implementation of pest free areas and related phytosanitary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measures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IAEA manual for f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 xml:space="preserve">ruit 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f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lies</w:t>
            </w:r>
          </w:p>
        </w:tc>
        <w:tc>
          <w:tcPr>
            <w:tcW w:w="2790" w:type="dxa"/>
            <w:shd w:val="clear" w:color="auto" w:fill="E5DFEC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Range of materials could be elaborated under the pilot implementation on surveillance </w:t>
            </w:r>
          </w:p>
        </w:tc>
      </w:tr>
    </w:tbl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4373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0"/>
        <w:gridCol w:w="3393"/>
        <w:gridCol w:w="2880"/>
        <w:gridCol w:w="1890"/>
        <w:gridCol w:w="600"/>
        <w:gridCol w:w="2190"/>
        <w:gridCol w:w="90"/>
        <w:gridCol w:w="210"/>
        <w:gridCol w:w="2490"/>
      </w:tblGrid>
      <w:tr w:rsidR="00E14CC6" w:rsidRPr="00E14CC6" w:rsidTr="00065ACA">
        <w:tc>
          <w:tcPr>
            <w:tcW w:w="14373" w:type="dxa"/>
            <w:gridSpan w:val="9"/>
            <w:shd w:val="clear" w:color="auto" w:fill="92CDDC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IPPC Area: PEST RISK ANALYSIS</w:t>
            </w: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br/>
              <w:t>IPPC SOs: C2, C3, B2, B3, B4</w:t>
            </w:r>
          </w:p>
        </w:tc>
      </w:tr>
      <w:tr w:rsidR="00E14CC6" w:rsidRPr="00E14CC6" w:rsidTr="00065ACA">
        <w:trPr>
          <w:trHeight w:val="359"/>
          <w:tblHeader/>
        </w:trPr>
        <w:tc>
          <w:tcPr>
            <w:tcW w:w="4023" w:type="dxa"/>
            <w:gridSpan w:val="2"/>
            <w:shd w:val="clear" w:color="auto" w:fill="000000"/>
          </w:tcPr>
          <w:p w:rsidR="00E14CC6" w:rsidRPr="00E14CC6" w:rsidRDefault="00E14CC6" w:rsidP="00E82104">
            <w:pPr>
              <w:ind w:firstLine="39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2880" w:type="dxa"/>
            <w:shd w:val="clear" w:color="auto" w:fill="000000"/>
          </w:tcPr>
          <w:p w:rsidR="00E14CC6" w:rsidRPr="00E14CC6" w:rsidRDefault="00E14CC6" w:rsidP="000C54D2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 “how”</w:t>
            </w:r>
          </w:p>
        </w:tc>
        <w:tc>
          <w:tcPr>
            <w:tcW w:w="7470" w:type="dxa"/>
            <w:gridSpan w:val="6"/>
            <w:shd w:val="clear" w:color="auto" w:fill="000000"/>
          </w:tcPr>
          <w:p w:rsidR="00E14CC6" w:rsidRPr="00E14CC6" w:rsidRDefault="00E14CC6" w:rsidP="003111DB">
            <w:pPr>
              <w:ind w:hanging="828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3111DB" w:rsidRPr="00E14CC6" w:rsidTr="00065ACA">
        <w:trPr>
          <w:trHeight w:val="359"/>
          <w:tblHeader/>
        </w:trPr>
        <w:tc>
          <w:tcPr>
            <w:tcW w:w="4023" w:type="dxa"/>
            <w:gridSpan w:val="2"/>
            <w:shd w:val="clear" w:color="auto" w:fill="000000"/>
          </w:tcPr>
          <w:p w:rsidR="003111DB" w:rsidRPr="00E14CC6" w:rsidRDefault="003111DB" w:rsidP="003111DB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880" w:type="dxa"/>
            <w:shd w:val="clear" w:color="auto" w:fill="000000"/>
          </w:tcPr>
          <w:p w:rsidR="003111DB" w:rsidRPr="00E14CC6" w:rsidRDefault="003111DB" w:rsidP="003111DB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000000"/>
          </w:tcPr>
          <w:p w:rsidR="003111DB" w:rsidRPr="00E14CC6" w:rsidRDefault="003111DB" w:rsidP="003111DB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2880" w:type="dxa"/>
            <w:gridSpan w:val="3"/>
            <w:shd w:val="clear" w:color="auto" w:fill="000000"/>
          </w:tcPr>
          <w:p w:rsidR="003111DB" w:rsidRPr="00E14CC6" w:rsidRDefault="003111DB" w:rsidP="003111DB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development</w:t>
            </w:r>
          </w:p>
        </w:tc>
        <w:tc>
          <w:tcPr>
            <w:tcW w:w="2700" w:type="dxa"/>
            <w:gridSpan w:val="2"/>
            <w:shd w:val="clear" w:color="auto" w:fill="000000"/>
          </w:tcPr>
          <w:p w:rsidR="003111DB" w:rsidRPr="00E14CC6" w:rsidRDefault="003111DB" w:rsidP="003111DB">
            <w:pPr>
              <w:ind w:left="-18" w:hanging="90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3111DB" w:rsidRPr="00E14CC6" w:rsidTr="00065ACA">
        <w:trPr>
          <w:trHeight w:val="1009"/>
        </w:trPr>
        <w:tc>
          <w:tcPr>
            <w:tcW w:w="630" w:type="dxa"/>
            <w:vMerge w:val="restart"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Framework for pest risk analysis (ISPM 2) </w:t>
            </w:r>
          </w:p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Supplement on Guidance on the concept of the likelihood of establishment component of a pest risk analysis for quarantine pests (2015-010) to ISPM 11 (Pest risk analysis for quarantine pests) (Priority 4)</w:t>
            </w:r>
          </w:p>
        </w:tc>
        <w:tc>
          <w:tcPr>
            <w:tcW w:w="2880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Pest risk analysis for quarantine pests (ISPM 11) </w:t>
            </w:r>
          </w:p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Pest risk analysis for regulated non-quarantine pests (ISPM 21) </w:t>
            </w:r>
          </w:p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Categorization of commodities according to their pest risk (ISPM 32) </w:t>
            </w:r>
          </w:p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Guidelines for the export, shipment, import and release of biological control agents and other beneficial organisms (ISPM 3) </w:t>
            </w:r>
          </w:p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Guidance on climate change (supplement to ISPM 11) (Priority 3)</w:t>
            </w:r>
          </w:p>
        </w:tc>
        <w:tc>
          <w:tcPr>
            <w:tcW w:w="7470" w:type="dxa"/>
            <w:gridSpan w:val="6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Commodity and host pest lists</w:t>
            </w:r>
          </w:p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3111DB" w:rsidRPr="00E14CC6" w:rsidTr="00065ACA">
        <w:trPr>
          <w:trHeight w:val="1009"/>
        </w:trPr>
        <w:tc>
          <w:tcPr>
            <w:tcW w:w="630" w:type="dxa"/>
            <w:vMerge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PRA awareness toolkit</w:t>
            </w: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PRA training (manual and eLearning)</w:t>
            </w:r>
          </w:p>
        </w:tc>
        <w:tc>
          <w:tcPr>
            <w:tcW w:w="2790" w:type="dxa"/>
            <w:gridSpan w:val="2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shd w:val="clear" w:color="auto" w:fill="DAEEF3"/>
          </w:tcPr>
          <w:p w:rsidR="003111DB" w:rsidRPr="00E14CC6" w:rsidRDefault="003111DB" w:rsidP="003111DB">
            <w:pPr>
              <w:spacing w:after="120"/>
              <w:ind w:left="90" w:hangingChars="50" w:hanging="9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Guidance on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adherence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to ISPM 32 </w:t>
            </w:r>
          </w:p>
          <w:p w:rsidR="003111DB" w:rsidRPr="00E14CC6" w:rsidRDefault="003111DB" w:rsidP="003111DB">
            <w:pPr>
              <w:spacing w:after="120"/>
              <w:ind w:left="90" w:hangingChars="50" w:hanging="9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est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modelling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in context of PRA</w:t>
            </w:r>
          </w:p>
        </w:tc>
      </w:tr>
      <w:tr w:rsidR="003111DB" w:rsidRPr="00E14CC6" w:rsidTr="00065ACA">
        <w:trPr>
          <w:trHeight w:val="125"/>
        </w:trPr>
        <w:tc>
          <w:tcPr>
            <w:tcW w:w="630" w:type="dxa"/>
            <w:vMerge w:val="restart"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jc w:val="center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Revision and combination of PRA standards (including ISPM 2, 11 and 21) (priority 4)</w:t>
            </w:r>
          </w:p>
        </w:tc>
        <w:tc>
          <w:tcPr>
            <w:tcW w:w="7470" w:type="dxa"/>
            <w:gridSpan w:val="6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Commodity and host pest lists</w:t>
            </w:r>
          </w:p>
        </w:tc>
      </w:tr>
      <w:tr w:rsidR="003111DB" w:rsidRPr="00E14CC6" w:rsidTr="00065ACA">
        <w:trPr>
          <w:trHeight w:val="124"/>
        </w:trPr>
        <w:tc>
          <w:tcPr>
            <w:tcW w:w="630" w:type="dxa"/>
            <w:vMerge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jc w:val="center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</w:tr>
      <w:tr w:rsidR="003111DB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 xml:space="preserve">Guidance on pest risk management (2014-001)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2 (from 1))</w:t>
            </w:r>
          </w:p>
        </w:tc>
        <w:tc>
          <w:tcPr>
            <w:tcW w:w="2880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Specific guidance on pest risk management for pests or a group of pests  (Priority 3)</w:t>
            </w:r>
          </w:p>
        </w:tc>
        <w:tc>
          <w:tcPr>
            <w:tcW w:w="7470" w:type="dxa"/>
            <w:gridSpan w:val="6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Pest risk management for pests or group of pests</w:t>
            </w:r>
          </w:p>
        </w:tc>
      </w:tr>
      <w:tr w:rsidR="003111DB" w:rsidRPr="00E14CC6" w:rsidTr="00065ACA">
        <w:trPr>
          <w:trHeight w:val="204"/>
        </w:trPr>
        <w:tc>
          <w:tcPr>
            <w:tcW w:w="630" w:type="dxa"/>
            <w:vMerge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CB6A9E" w:rsidRPr="00E14CC6" w:rsidTr="00CB6A9E">
        <w:trPr>
          <w:trHeight w:val="78"/>
        </w:trPr>
        <w:tc>
          <w:tcPr>
            <w:tcW w:w="630" w:type="dxa"/>
            <w:vMerge w:val="restart"/>
            <w:shd w:val="clear" w:color="auto" w:fill="DAEEF3"/>
          </w:tcPr>
          <w:p w:rsidR="00CB6A9E" w:rsidRPr="00E14CC6" w:rsidRDefault="00CB6A9E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 w:val="restart"/>
            <w:shd w:val="clear" w:color="auto" w:fill="DAEEF3"/>
          </w:tcPr>
          <w:p w:rsidR="00CB6A9E" w:rsidRPr="00E14CC6" w:rsidRDefault="00CB6A9E" w:rsidP="003111DB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Risk communication (Priority 3)</w:t>
            </w:r>
          </w:p>
        </w:tc>
        <w:tc>
          <w:tcPr>
            <w:tcW w:w="7470" w:type="dxa"/>
            <w:gridSpan w:val="6"/>
            <w:shd w:val="clear" w:color="auto" w:fill="DAEEF3"/>
          </w:tcPr>
          <w:p w:rsidR="00CB6A9E" w:rsidRPr="00E14CC6" w:rsidRDefault="00CB6A9E" w:rsidP="00EA498F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Risk communication </w:t>
            </w:r>
          </w:p>
        </w:tc>
      </w:tr>
      <w:tr w:rsidR="00CB6A9E" w:rsidRPr="00E14CC6" w:rsidTr="00CB6A9E">
        <w:trPr>
          <w:trHeight w:val="77"/>
        </w:trPr>
        <w:tc>
          <w:tcPr>
            <w:tcW w:w="630" w:type="dxa"/>
            <w:vMerge/>
            <w:shd w:val="clear" w:color="auto" w:fill="DAEEF3"/>
          </w:tcPr>
          <w:p w:rsidR="00CB6A9E" w:rsidRPr="00E14CC6" w:rsidRDefault="00CB6A9E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/>
            <w:shd w:val="clear" w:color="auto" w:fill="DAEEF3"/>
          </w:tcPr>
          <w:p w:rsidR="00CB6A9E" w:rsidRPr="00E14CC6" w:rsidRDefault="00CB6A9E" w:rsidP="003111DB">
            <w:pPr>
              <w:spacing w:after="120"/>
              <w:jc w:val="center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490" w:type="dxa"/>
            <w:gridSpan w:val="2"/>
            <w:shd w:val="clear" w:color="auto" w:fill="DAEEF3"/>
          </w:tcPr>
          <w:p w:rsidR="00CB6A9E" w:rsidRPr="00E14CC6" w:rsidRDefault="00CB6A9E" w:rsidP="003111DB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490" w:type="dxa"/>
            <w:gridSpan w:val="3"/>
            <w:shd w:val="clear" w:color="auto" w:fill="DAEEF3"/>
          </w:tcPr>
          <w:p w:rsidR="00CB6A9E" w:rsidRPr="00E14CC6" w:rsidRDefault="00CB6A9E" w:rsidP="003111DB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CB6A9E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Risk communication manual</w:t>
            </w:r>
          </w:p>
        </w:tc>
        <w:tc>
          <w:tcPr>
            <w:tcW w:w="2490" w:type="dxa"/>
            <w:shd w:val="clear" w:color="auto" w:fill="DAEEF3"/>
          </w:tcPr>
          <w:p w:rsidR="00CB6A9E" w:rsidRPr="00E14CC6" w:rsidRDefault="00CB6A9E" w:rsidP="003111DB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  <w:tr w:rsidR="003111DB" w:rsidRPr="00E14CC6" w:rsidTr="00065ACA">
        <w:trPr>
          <w:trHeight w:val="357"/>
        </w:trPr>
        <w:tc>
          <w:tcPr>
            <w:tcW w:w="630" w:type="dxa"/>
            <w:vMerge w:val="restart"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on the understanding of potential economic importance and related terms including reference to environmental considerations (ISPM 5 - Supplement 2)</w:t>
            </w:r>
          </w:p>
        </w:tc>
        <w:tc>
          <w:tcPr>
            <w:tcW w:w="2880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Economic analysis in PRA (Priority 2)</w:t>
            </w:r>
          </w:p>
        </w:tc>
        <w:tc>
          <w:tcPr>
            <w:tcW w:w="7470" w:type="dxa"/>
            <w:gridSpan w:val="6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Economic analysis in PRA</w:t>
            </w:r>
          </w:p>
        </w:tc>
      </w:tr>
      <w:tr w:rsidR="003111DB" w:rsidRPr="00E14CC6" w:rsidTr="00065ACA">
        <w:trPr>
          <w:trHeight w:val="357"/>
        </w:trPr>
        <w:tc>
          <w:tcPr>
            <w:tcW w:w="630" w:type="dxa"/>
            <w:vMerge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shd w:val="clear" w:color="auto" w:fill="DAEEF3"/>
          </w:tcPr>
          <w:p w:rsidR="003111DB" w:rsidRPr="00E14CC6" w:rsidRDefault="003111DB" w:rsidP="00873428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gridSpan w:val="3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T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emplate for economic analysis of pest impact</w:t>
            </w:r>
          </w:p>
        </w:tc>
      </w:tr>
      <w:tr w:rsidR="003111DB" w:rsidRPr="00E14CC6" w:rsidTr="00065ACA">
        <w:trPr>
          <w:trHeight w:val="278"/>
        </w:trPr>
        <w:tc>
          <w:tcPr>
            <w:tcW w:w="630" w:type="dxa"/>
            <w:vMerge w:val="restart"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Diversion from intended use (Priority 2? to be determined) (concept standard or supplementary document)</w:t>
            </w:r>
          </w:p>
        </w:tc>
        <w:tc>
          <w:tcPr>
            <w:tcW w:w="2880" w:type="dxa"/>
            <w:vMerge w:val="restart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6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Diversion from intended use</w:t>
            </w:r>
          </w:p>
        </w:tc>
      </w:tr>
      <w:tr w:rsidR="003111DB" w:rsidRPr="00E14CC6" w:rsidTr="00065ACA">
        <w:trPr>
          <w:trHeight w:val="278"/>
        </w:trPr>
        <w:tc>
          <w:tcPr>
            <w:tcW w:w="630" w:type="dxa"/>
            <w:vMerge/>
            <w:shd w:val="clear" w:color="auto" w:fill="DAEEF3"/>
          </w:tcPr>
          <w:p w:rsidR="003111DB" w:rsidRPr="00E14CC6" w:rsidRDefault="003111DB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IRSS study on Diversion from intended use -consideration of the extent of the issue</w:t>
            </w:r>
          </w:p>
        </w:tc>
        <w:tc>
          <w:tcPr>
            <w:tcW w:w="2790" w:type="dxa"/>
            <w:gridSpan w:val="2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shd w:val="clear" w:color="auto" w:fill="DAEEF3"/>
          </w:tcPr>
          <w:p w:rsidR="003111DB" w:rsidRPr="00E14CC6" w:rsidRDefault="003111DB" w:rsidP="003111DB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</w:tr>
    </w:tbl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4373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0"/>
        <w:gridCol w:w="3393"/>
        <w:gridCol w:w="2880"/>
        <w:gridCol w:w="1890"/>
        <w:gridCol w:w="2790"/>
        <w:gridCol w:w="2790"/>
      </w:tblGrid>
      <w:tr w:rsidR="00E14CC6" w:rsidRPr="00E14CC6" w:rsidTr="00065ACA">
        <w:tc>
          <w:tcPr>
            <w:tcW w:w="14373" w:type="dxa"/>
            <w:gridSpan w:val="6"/>
            <w:shd w:val="clear" w:color="auto" w:fill="BFBFBF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IPPC Area: PEST MANAGEMENT</w:t>
            </w: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br/>
              <w:t>IPPC SOs: A1, A2, B1, B2, B4, C2, D1</w:t>
            </w:r>
          </w:p>
        </w:tc>
      </w:tr>
      <w:tr w:rsidR="00E14CC6" w:rsidRPr="00E14CC6" w:rsidTr="00065ACA">
        <w:trPr>
          <w:trHeight w:val="359"/>
        </w:trPr>
        <w:tc>
          <w:tcPr>
            <w:tcW w:w="4023" w:type="dxa"/>
            <w:gridSpan w:val="2"/>
            <w:shd w:val="clear" w:color="auto" w:fill="000000"/>
          </w:tcPr>
          <w:p w:rsidR="00E14CC6" w:rsidRPr="00E14CC6" w:rsidRDefault="00E14CC6" w:rsidP="00E82104">
            <w:pPr>
              <w:ind w:firstLine="39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2880" w:type="dxa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 “how”</w:t>
            </w:r>
          </w:p>
        </w:tc>
        <w:tc>
          <w:tcPr>
            <w:tcW w:w="7470" w:type="dxa"/>
            <w:gridSpan w:val="3"/>
            <w:shd w:val="clear" w:color="auto" w:fill="000000"/>
          </w:tcPr>
          <w:p w:rsidR="00E14CC6" w:rsidRPr="00E14CC6" w:rsidRDefault="00E14CC6" w:rsidP="00873428">
            <w:pPr>
              <w:ind w:hanging="918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873428" w:rsidRPr="00E14CC6" w:rsidTr="00065ACA">
        <w:trPr>
          <w:trHeight w:val="359"/>
        </w:trPr>
        <w:tc>
          <w:tcPr>
            <w:tcW w:w="4023" w:type="dxa"/>
            <w:gridSpan w:val="2"/>
            <w:shd w:val="clear" w:color="auto" w:fill="000000"/>
          </w:tcPr>
          <w:p w:rsidR="00873428" w:rsidRPr="00E14CC6" w:rsidRDefault="00873428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880" w:type="dxa"/>
            <w:shd w:val="clear" w:color="auto" w:fill="000000"/>
          </w:tcPr>
          <w:p w:rsidR="00873428" w:rsidRPr="00E14CC6" w:rsidRDefault="00873428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000000"/>
          </w:tcPr>
          <w:p w:rsidR="00873428" w:rsidRPr="00E14CC6" w:rsidRDefault="00873428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2790" w:type="dxa"/>
            <w:shd w:val="clear" w:color="auto" w:fill="000000"/>
          </w:tcPr>
          <w:p w:rsidR="00873428" w:rsidRPr="00E14CC6" w:rsidRDefault="00873428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development</w:t>
            </w:r>
          </w:p>
        </w:tc>
        <w:tc>
          <w:tcPr>
            <w:tcW w:w="2790" w:type="dxa"/>
            <w:shd w:val="clear" w:color="auto" w:fill="000000"/>
          </w:tcPr>
          <w:p w:rsidR="00873428" w:rsidRPr="00E14CC6" w:rsidRDefault="00873428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E14CC6" w:rsidRPr="00E14CC6" w:rsidTr="00065ACA">
        <w:trPr>
          <w:trHeight w:val="197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Management of regulated pests (Priority 4)</w:t>
            </w:r>
          </w:p>
        </w:tc>
        <w:tc>
          <w:tcPr>
            <w:tcW w:w="2880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 Management of regulated pests</w:t>
            </w:r>
          </w:p>
        </w:tc>
      </w:tr>
      <w:tr w:rsidR="00E14CC6" w:rsidRPr="00E14CC6" w:rsidTr="00065ACA">
        <w:trPr>
          <w:trHeight w:val="196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CDC document on Phytosanitary 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measures 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eastAsia="en-GB"/>
              </w:rPr>
            </w:pPr>
          </w:p>
        </w:tc>
      </w:tr>
      <w:tr w:rsidR="00E14CC6" w:rsidRPr="00E14CC6" w:rsidTr="00065ACA">
        <w:trPr>
          <w:trHeight w:val="125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Pest management options</w:t>
            </w:r>
          </w:p>
        </w:tc>
      </w:tr>
      <w:tr w:rsidR="00E14CC6" w:rsidRPr="00E14CC6" w:rsidTr="00065ACA">
        <w:trPr>
          <w:trHeight w:val="124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Beyond the compliance tool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Studies on efficacy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Contingency planning and emergency response (Priority 1)</w:t>
            </w:r>
          </w:p>
        </w:tc>
        <w:tc>
          <w:tcPr>
            <w:tcW w:w="2880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Contingency planning and emergency response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Manual on managing relationships with stakeholders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Manual on Establishing an NPPO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Manual on Operation of an NPPO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CPM9 side session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materials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on natural disaster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s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C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ommunication plan for </w:t>
            </w:r>
            <w:proofErr w:type="spellStart"/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Xylella</w:t>
            </w:r>
            <w:proofErr w:type="spellEnd"/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Manual for development of contingency plan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roducts of workshops for contingency planning and emergency response</w:t>
            </w:r>
          </w:p>
        </w:tc>
      </w:tr>
      <w:tr w:rsidR="00E14CC6" w:rsidRPr="00E14CC6" w:rsidTr="00065ACA">
        <w:trPr>
          <w:trHeight w:val="641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Criteria for treatments for wood packaging material in international trade (2006-010) </w:t>
            </w: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lastRenderedPageBreak/>
              <w:t xml:space="preserve">(draft annex to ISPM 15)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2)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Revision of annex 1 and 2 of ISPM 15 (Inclusion of the Phytosanitary treatment </w:t>
            </w:r>
            <w:proofErr w:type="spellStart"/>
            <w:r w:rsidRPr="00E14CC6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Sulphuryl</w:t>
            </w:r>
            <w:proofErr w:type="spellEnd"/>
            <w:r w:rsidRPr="00E14CC6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fluoride fumigation of wood packaging material </w:t>
            </w: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(2006-010A) and </w:t>
            </w:r>
            <w:r w:rsidRPr="00E14CC6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Revision of dielectric heating section. 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 xml:space="preserve">Treatment of wood packaging material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640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Replacement of MB (CPM 3/1)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278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Phytosanitary treatments for regulated pest (ISPM 28)</w:t>
            </w:r>
          </w:p>
        </w:tc>
        <w:tc>
          <w:tcPr>
            <w:tcW w:w="2880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Non-commodity specific phytosanitary treatments for regulated pests (e.g. soil drench, sterilization) (Annexes to ISPM 28) (Priority 4)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Phytosanitary treatments for regulated pest </w:t>
            </w:r>
          </w:p>
        </w:tc>
      </w:tr>
      <w:tr w:rsidR="00E14CC6" w:rsidRPr="00E14CC6" w:rsidTr="00065ACA">
        <w:trPr>
          <w:trHeight w:val="278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Explanatory document (2006) on ISPM 18:2003 (Guidelines on the use of irradiation as a phytosanitary treatment)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DB of treatments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  <w:t xml:space="preserve">Guidelines for the use of irradiation as a phytosanitary measure (ISPM 18) (2014-007)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3 (from 2))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for the use of irradiation as a phytosanitary measure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Explanatory document (2006) on ISPM 18:2003 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>(Guidelines on the use of irradiation as a phytosanitary treatment)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anual for irradiation</w:t>
            </w:r>
          </w:p>
        </w:tc>
      </w:tr>
      <w:tr w:rsidR="00E14CC6" w:rsidRPr="00E14CC6" w:rsidTr="00065ACA">
        <w:trPr>
          <w:trHeight w:val="778"/>
        </w:trPr>
        <w:tc>
          <w:tcPr>
            <w:tcW w:w="630" w:type="dxa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No gap. </w:t>
            </w:r>
          </w:p>
        </w:tc>
        <w:tc>
          <w:tcPr>
            <w:tcW w:w="288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Requirements for the use of fumigation as a phytosanitary measure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 (2014-004) (Priority 1)</w:t>
            </w: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anual</w:t>
            </w:r>
          </w:p>
        </w:tc>
      </w:tr>
      <w:tr w:rsidR="00E14CC6" w:rsidRPr="00E14CC6" w:rsidTr="00065ACA">
        <w:trPr>
          <w:trHeight w:val="778"/>
        </w:trPr>
        <w:tc>
          <w:tcPr>
            <w:tcW w:w="630" w:type="dxa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Requirements for the use of temperature treatments as a phytosanitary measure 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(2014-005) (Priority 1)</w:t>
            </w: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anual</w:t>
            </w:r>
          </w:p>
        </w:tc>
      </w:tr>
      <w:tr w:rsidR="00E14CC6" w:rsidRPr="00E14CC6" w:rsidTr="00065ACA">
        <w:trPr>
          <w:trHeight w:val="778"/>
        </w:trPr>
        <w:tc>
          <w:tcPr>
            <w:tcW w:w="630" w:type="dxa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Requirements for the use of modified atmosphere treatments as a phytosanitary measure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 (2014-006) (Priority 2)</w:t>
            </w: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anual</w:t>
            </w:r>
          </w:p>
        </w:tc>
      </w:tr>
      <w:tr w:rsidR="00E14CC6" w:rsidRPr="00E14CC6" w:rsidTr="00065ACA">
        <w:trPr>
          <w:trHeight w:val="778"/>
        </w:trPr>
        <w:tc>
          <w:tcPr>
            <w:tcW w:w="630" w:type="dxa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Requirements for the use of chemical treatments as a phytosanitary measure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 (2014-003) (Priority 3)</w:t>
            </w: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anual</w:t>
            </w:r>
          </w:p>
        </w:tc>
      </w:tr>
      <w:tr w:rsidR="00E14CC6" w:rsidRPr="00E14CC6" w:rsidTr="00065ACA">
        <w:trPr>
          <w:trHeight w:val="491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for pest eradication programmes (ISPM 9)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Eradication programmes </w:t>
            </w:r>
          </w:p>
        </w:tc>
      </w:tr>
      <w:tr w:rsidR="00E14CC6" w:rsidRPr="00E14CC6" w:rsidTr="00065ACA">
        <w:trPr>
          <w:trHeight w:val="1066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Manual on managing relationships with stakeholders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Manual on Establishing an NPPO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Manual on Operation of an NPPO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CPM9 side session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material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on natural disaster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C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ommunication plan for </w:t>
            </w:r>
            <w:proofErr w:type="spellStart"/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Xylella</w:t>
            </w:r>
            <w:proofErr w:type="spellEnd"/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Manual for development of contingency plan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anual for eradication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roducts of workshops for contingency planning and emergency response</w:t>
            </w:r>
          </w:p>
        </w:tc>
      </w:tr>
      <w:tr w:rsidR="00E14CC6" w:rsidRPr="00E14CC6" w:rsidTr="00065ACA">
        <w:trPr>
          <w:trHeight w:val="284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>Phytosanitary procedures for fruit fly (</w:t>
            </w:r>
            <w:proofErr w:type="spellStart"/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>Tephritidae</w:t>
            </w:r>
            <w:proofErr w:type="spellEnd"/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>) management 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</w:t>
            </w:r>
            <w:hyperlink r:id="rId13" w:history="1">
              <w:r w:rsidRPr="00E14CC6"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t>2005-010</w:t>
              </w:r>
            </w:hyperlink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Phytosanitary procedures for fruit fly</w:t>
            </w:r>
          </w:p>
        </w:tc>
      </w:tr>
      <w:tr w:rsidR="00E14CC6" w:rsidRPr="00E14CC6" w:rsidTr="00065ACA">
        <w:trPr>
          <w:trHeight w:val="283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IAEA manual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 on fruit flies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E14CC6" w:rsidRPr="00E14CC6" w:rsidTr="00065ACA">
        <w:tc>
          <w:tcPr>
            <w:tcW w:w="630" w:type="dxa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273" w:type="dxa"/>
            <w:gridSpan w:val="2"/>
            <w:shd w:val="clear" w:color="auto" w:fill="E8E8E8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Integrated measures plants for planting (ISPM 36)</w:t>
            </w:r>
          </w:p>
        </w:tc>
        <w:tc>
          <w:tcPr>
            <w:tcW w:w="7470" w:type="dxa"/>
            <w:gridSpan w:val="3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Integrated measures &amp; systems approach</w:t>
            </w:r>
          </w:p>
        </w:tc>
      </w:tr>
      <w:tr w:rsidR="00E14CC6" w:rsidRPr="00E14CC6" w:rsidTr="00065ACA">
        <w:trPr>
          <w:trHeight w:val="686"/>
        </w:trPr>
        <w:tc>
          <w:tcPr>
            <w:tcW w:w="630" w:type="dxa"/>
            <w:vMerge w:val="restart"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Systems approach (ISPM 14)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 xml:space="preserve">Clarification on the concepts of integrated measures and systems approach (Priority 4) </w:t>
            </w:r>
          </w:p>
        </w:tc>
        <w:tc>
          <w:tcPr>
            <w:tcW w:w="2880" w:type="dxa"/>
            <w:vMerge w:val="restart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Pest free potato (Solanum spp.) </w:t>
            </w:r>
            <w:proofErr w:type="spellStart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micropropagative</w:t>
            </w:r>
            <w:proofErr w:type="spellEnd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material and </w:t>
            </w:r>
            <w:proofErr w:type="spellStart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minitubers</w:t>
            </w:r>
            <w:proofErr w:type="spellEnd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for international trade (ISPM 33)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Systems approach for pest risk management of fruit flies (</w:t>
            </w:r>
            <w:proofErr w:type="spellStart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Tephritidae</w:t>
            </w:r>
            <w:proofErr w:type="spellEnd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) (ISPM 35)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lastRenderedPageBreak/>
              <w:t>Specific guidance on systems approaches for commodities or pests (Priority 4)</w:t>
            </w: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lastRenderedPageBreak/>
              <w:t>Beyond the compliance</w:t>
            </w: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anual</w:t>
            </w:r>
          </w:p>
        </w:tc>
      </w:tr>
      <w:tr w:rsidR="00E14CC6" w:rsidRPr="00E14CC6" w:rsidTr="00065ACA">
        <w:trPr>
          <w:trHeight w:val="686"/>
        </w:trPr>
        <w:tc>
          <w:tcPr>
            <w:tcW w:w="630" w:type="dxa"/>
            <w:vMerge/>
            <w:shd w:val="clear" w:color="auto" w:fill="E8E8E8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93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shd w:val="clear" w:color="auto" w:fill="E8E8E8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</w:tbl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4310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0"/>
        <w:gridCol w:w="3510"/>
        <w:gridCol w:w="2880"/>
        <w:gridCol w:w="1867"/>
        <w:gridCol w:w="23"/>
        <w:gridCol w:w="2430"/>
        <w:gridCol w:w="270"/>
        <w:gridCol w:w="2700"/>
      </w:tblGrid>
      <w:tr w:rsidR="00E14CC6" w:rsidRPr="00E14CC6" w:rsidTr="00065ACA">
        <w:tc>
          <w:tcPr>
            <w:tcW w:w="14310" w:type="dxa"/>
            <w:gridSpan w:val="8"/>
            <w:shd w:val="clear" w:color="auto" w:fill="D99594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IPPC Area: PHYTOSANITARY IMPORT &amp; EXPORT REGULATORY SYSTEMS</w:t>
            </w:r>
            <w:r w:rsidRPr="00E14CC6">
              <w:rPr>
                <w:rFonts w:ascii="Arial" w:eastAsia="Times New Roman" w:hAnsi="Arial" w:cs="Times New Roman"/>
                <w:b/>
                <w:lang w:eastAsia="en-GB"/>
              </w:rPr>
              <w:br/>
              <w:t>IPPC SOs: A3, B4, C1, C2, C3, D3</w:t>
            </w:r>
          </w:p>
        </w:tc>
      </w:tr>
      <w:tr w:rsidR="00E14CC6" w:rsidRPr="00E14CC6" w:rsidTr="00065ACA">
        <w:trPr>
          <w:trHeight w:val="359"/>
        </w:trPr>
        <w:tc>
          <w:tcPr>
            <w:tcW w:w="4140" w:type="dxa"/>
            <w:gridSpan w:val="2"/>
            <w:shd w:val="clear" w:color="auto" w:fill="000000"/>
          </w:tcPr>
          <w:p w:rsidR="00E14CC6" w:rsidRPr="00E14CC6" w:rsidRDefault="00E14CC6" w:rsidP="00B0125C">
            <w:pPr>
              <w:ind w:firstLine="48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2880" w:type="dxa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 “how”</w:t>
            </w:r>
          </w:p>
        </w:tc>
        <w:tc>
          <w:tcPr>
            <w:tcW w:w="7290" w:type="dxa"/>
            <w:gridSpan w:val="5"/>
            <w:shd w:val="clear" w:color="auto" w:fill="000000"/>
          </w:tcPr>
          <w:p w:rsidR="00E14CC6" w:rsidRPr="00E14CC6" w:rsidRDefault="00E14CC6" w:rsidP="00B0125C">
            <w:pPr>
              <w:ind w:hanging="1188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B0125C" w:rsidRPr="00E14CC6" w:rsidTr="00065ACA">
        <w:trPr>
          <w:trHeight w:val="359"/>
        </w:trPr>
        <w:tc>
          <w:tcPr>
            <w:tcW w:w="4140" w:type="dxa"/>
            <w:gridSpan w:val="2"/>
            <w:shd w:val="clear" w:color="auto" w:fill="000000"/>
          </w:tcPr>
          <w:p w:rsidR="00B0125C" w:rsidRPr="00E14CC6" w:rsidRDefault="00B0125C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880" w:type="dxa"/>
            <w:shd w:val="clear" w:color="auto" w:fill="000000"/>
          </w:tcPr>
          <w:p w:rsidR="00B0125C" w:rsidRPr="00E14CC6" w:rsidRDefault="00B0125C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867" w:type="dxa"/>
            <w:shd w:val="clear" w:color="auto" w:fill="000000"/>
          </w:tcPr>
          <w:p w:rsidR="00B0125C" w:rsidRPr="00E14CC6" w:rsidRDefault="00B0125C" w:rsidP="00B0125C">
            <w:pPr>
              <w:ind w:right="-41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2453" w:type="dxa"/>
            <w:gridSpan w:val="2"/>
            <w:shd w:val="clear" w:color="auto" w:fill="000000"/>
          </w:tcPr>
          <w:p w:rsidR="00B0125C" w:rsidRPr="00E14CC6" w:rsidRDefault="00B0125C" w:rsidP="00B0125C">
            <w:pPr>
              <w:ind w:right="-41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development</w:t>
            </w:r>
          </w:p>
        </w:tc>
        <w:tc>
          <w:tcPr>
            <w:tcW w:w="2970" w:type="dxa"/>
            <w:gridSpan w:val="2"/>
            <w:shd w:val="clear" w:color="auto" w:fill="000000"/>
          </w:tcPr>
          <w:p w:rsidR="00B0125C" w:rsidRPr="00E14CC6" w:rsidRDefault="00B0125C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E14CC6" w:rsidRPr="00E14CC6" w:rsidTr="00065ACA">
        <w:trPr>
          <w:trHeight w:val="403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Phytosanitary certification system (ISPM 7)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Phytosanitary certificates (ISPM 12)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Electronic phytosanitary certificates, information on standard XML schemes and exchange mechanisms (ISPM 12 - Appendix 1)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Focused revision of ISPM 12 (Phytosanitary certificates) (2015-011) (Priority 2)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Phytosanitary certification</w:t>
            </w:r>
          </w:p>
        </w:tc>
      </w:tr>
      <w:tr w:rsidR="00E14CC6" w:rsidRPr="00E14CC6" w:rsidTr="00065ACA">
        <w:trPr>
          <w:trHeight w:val="402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Export certification manual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proofErr w:type="spellStart"/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ePhyto</w:t>
            </w:r>
            <w:proofErr w:type="spellEnd"/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related documents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proofErr w:type="spellStart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ePhyto</w:t>
            </w:r>
            <w:proofErr w:type="spellEnd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(proposed system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: HUB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125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90" w:type="dxa"/>
            <w:gridSpan w:val="2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Consignments in transit (ISPM 25)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Transit </w:t>
            </w:r>
          </w:p>
        </w:tc>
      </w:tr>
      <w:tr w:rsidR="00E14CC6" w:rsidRPr="00E14CC6" w:rsidTr="00065ACA">
        <w:trPr>
          <w:trHeight w:val="12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90" w:type="dxa"/>
            <w:gridSpan w:val="2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Transit manual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403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Guidelines for the export, shipment, import and release of biological control agents and other beneficial organisms (ISPM 3) 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Phytosanitary treatments for regulated pests (ISPM 28) 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402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I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mport verification manual 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G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uideline on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biological control agents regulation process </w:t>
            </w: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90" w:type="dxa"/>
            <w:gridSpan w:val="2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for a phytosanitary import regulatory system (ISPM 20)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Import regulation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90" w:type="dxa"/>
            <w:gridSpan w:val="2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Import verification manual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Explanatory document (2005) on ISPM 20 (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 xml:space="preserve">Guidelines 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lastRenderedPageBreak/>
              <w:t>for a phytosanitary import regulatory system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)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Manual on Establishing an NPPO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Manual on Operation of an NPPO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403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Guidelines for a phytosanitary import regulatory system</w:t>
            </w:r>
            <w:r w:rsidRPr="00E14CC6" w:rsidDel="00A54550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(ISPM 20)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Use of specific import authorization (2008-006) (ISPM 20, new annex)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4 (from 3))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Import regulation</w:t>
            </w:r>
          </w:p>
        </w:tc>
      </w:tr>
      <w:tr w:rsidR="00E14CC6" w:rsidRPr="00E14CC6" w:rsidTr="00065ACA">
        <w:trPr>
          <w:trHeight w:val="402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Import verification manual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Explanatory document (2005) on ISPM 20 (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>Guidelines for a phytosanitary import regulatory system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Manual on Establishing an NPPO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Manual on Operation of an NPPO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120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Guidelines for inspection (ISPM 23) 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Inspection</w:t>
            </w:r>
          </w:p>
        </w:tc>
      </w:tr>
      <w:tr w:rsidR="00E14CC6" w:rsidRPr="00E14CC6" w:rsidTr="00065ACA">
        <w:trPr>
          <w:trHeight w:val="120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anuals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90" w:type="dxa"/>
            <w:gridSpan w:val="2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Methodologies for sampling of consignments (ISPM 31)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Sampling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6390" w:type="dxa"/>
            <w:gridSpan w:val="2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Explanatory document (2009) on ISPM 31 (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>Methodologies for sampling of consignments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D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iagnostic manual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lastRenderedPageBreak/>
              <w:t>Plant pest surveillance manual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anuals </w:t>
            </w:r>
          </w:p>
        </w:tc>
      </w:tr>
      <w:tr w:rsidR="00E14CC6" w:rsidRPr="00E14CC6" w:rsidTr="00065ACA">
        <w:trPr>
          <w:trHeight w:val="197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Design and operation of post-entry quarantine stations for plants (ISPM 34) 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 Post-entry quarantine stations for plants</w:t>
            </w:r>
          </w:p>
        </w:tc>
      </w:tr>
      <w:tr w:rsidR="00E14CC6" w:rsidRPr="00E14CC6" w:rsidTr="00065ACA">
        <w:trPr>
          <w:trHeight w:val="196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Design plan  for PEQ</w:t>
            </w:r>
          </w:p>
        </w:tc>
      </w:tr>
      <w:tr w:rsidR="00E14CC6" w:rsidRPr="00E14CC6" w:rsidTr="00065ACA">
        <w:trPr>
          <w:trHeight w:val="125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Dispute settlement</w:t>
            </w:r>
          </w:p>
        </w:tc>
      </w:tr>
      <w:tr w:rsidR="00E14CC6" w:rsidRPr="00E14CC6" w:rsidTr="00065ACA">
        <w:trPr>
          <w:trHeight w:val="12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Dispute settlement manual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u w:val="single"/>
                <w:lang w:eastAsia="en-GB"/>
              </w:rPr>
            </w:pPr>
          </w:p>
        </w:tc>
      </w:tr>
      <w:tr w:rsidR="00E14CC6" w:rsidRPr="00E14CC6" w:rsidTr="00065ACA">
        <w:tc>
          <w:tcPr>
            <w:tcW w:w="630" w:type="dxa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Phytosanitary pre-import clearance (2005-003)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3)</w:t>
            </w:r>
          </w:p>
        </w:tc>
        <w:tc>
          <w:tcPr>
            <w:tcW w:w="288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250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Traceability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249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Proposed trace back guidance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Minimizing pest movement by air containers and aircrafts (2008-002)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3 (from 1))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Pathways 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C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ode of conduct</w:t>
            </w:r>
          </w:p>
        </w:tc>
      </w:tr>
      <w:tr w:rsidR="00E14CC6" w:rsidRPr="00E14CC6" w:rsidTr="00065ACA">
        <w:trPr>
          <w:trHeight w:val="197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International movement of cut flowers and branches (2008-005)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4)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International movement of cut flowers and branches</w:t>
            </w:r>
          </w:p>
        </w:tc>
      </w:tr>
      <w:tr w:rsidR="00E14CC6" w:rsidRPr="00E14CC6" w:rsidTr="00065ACA">
        <w:trPr>
          <w:trHeight w:val="196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rocedural guide related to ISPMs</w:t>
            </w:r>
          </w:p>
        </w:tc>
      </w:tr>
      <w:tr w:rsidR="00E14CC6" w:rsidRPr="00E14CC6" w:rsidTr="00065ACA">
        <w:trPr>
          <w:trHeight w:val="268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Del="00902E32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Safe handling and disposal of waste with potential pest risk generated during international voyages (2008-004)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2 (from 3))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Safe handling and disposal of waste</w:t>
            </w:r>
          </w:p>
        </w:tc>
      </w:tr>
      <w:tr w:rsidR="00E14CC6" w:rsidRPr="00E14CC6" w:rsidTr="00065ACA">
        <w:trPr>
          <w:trHeight w:val="267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rocedural guide related to ISPMs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 xml:space="preserve">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C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ode of conduct</w:t>
            </w:r>
          </w:p>
        </w:tc>
      </w:tr>
      <w:tr w:rsidR="00E14CC6" w:rsidRPr="00E14CC6" w:rsidTr="00065ACA">
        <w:trPr>
          <w:trHeight w:val="268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International movement of growing media in association </w:t>
            </w: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lastRenderedPageBreak/>
              <w:t xml:space="preserve">with plants for planting (2005-004)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lastRenderedPageBreak/>
              <w:t>International movement of growing media</w:t>
            </w:r>
          </w:p>
        </w:tc>
      </w:tr>
      <w:tr w:rsidR="00E14CC6" w:rsidRPr="00E14CC6" w:rsidTr="00065ACA">
        <w:trPr>
          <w:trHeight w:val="267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Procedural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 xml:space="preserve"> guide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Minimizing pest movement by sea containers (2008-001)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 xml:space="preserve"> Pest movement by sea containers</w:t>
            </w:r>
          </w:p>
        </w:tc>
      </w:tr>
      <w:tr w:rsidR="00E14CC6" w:rsidRPr="00E14CC6" w:rsidTr="00065ACA">
        <w:trPr>
          <w:trHeight w:val="20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CPM Recommendation on sea containers (CPM-10/2015/1)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 xml:space="preserve">Code of Conduct 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278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International movement of grain (2008-007) 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International movement of grain</w:t>
            </w:r>
          </w:p>
        </w:tc>
      </w:tr>
      <w:tr w:rsidR="00E14CC6" w:rsidRPr="00E14CC6" w:rsidTr="00065ACA">
        <w:trPr>
          <w:trHeight w:val="278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 xml:space="preserve">Protocol for alternative treatments for MB 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Manual on grain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rocedural guide related to ISPMs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  <w:tr w:rsidR="00E14CC6" w:rsidRPr="00E14CC6" w:rsidTr="00065ACA">
        <w:trPr>
          <w:trHeight w:val="357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Guidelines for regulating wood packaging material in international trade (ISPM 15)</w:t>
            </w: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 xml:space="preserve"> (Revision to include fraudulent use) (Priority 2)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Dielectric heat treatment</w:t>
            </w:r>
          </w:p>
        </w:tc>
      </w:tr>
      <w:tr w:rsidR="00E14CC6" w:rsidRPr="00E14CC6" w:rsidTr="00065ACA">
        <w:trPr>
          <w:trHeight w:val="357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Explanatory document (2014) on ISPM 15 (</w:t>
            </w:r>
            <w:r w:rsidRPr="00E14CC6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>Guidelines  for regulating wood packaging material in international trade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)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  <w:t>Quick guide to Dielectric heating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065ACA">
        <w:trPr>
          <w:trHeight w:val="218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before="60"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>International movement of used vehicles, machinery and equipment</w:t>
            </w:r>
            <w:r w:rsidRPr="00E14CC6" w:rsidDel="000E137C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(2006-004) 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3)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before="60"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International movement of used vehicles, machinery and equipment</w:t>
            </w:r>
          </w:p>
        </w:tc>
      </w:tr>
      <w:tr w:rsidR="00E14CC6" w:rsidRPr="00E14CC6" w:rsidTr="00065ACA">
        <w:trPr>
          <w:trHeight w:val="218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before="60"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before="60"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before="60"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before="60" w:after="120"/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Codes of conduct</w:t>
            </w:r>
          </w:p>
        </w:tc>
      </w:tr>
      <w:tr w:rsidR="00E14CC6" w:rsidRPr="00E14CC6" w:rsidTr="00065ACA">
        <w:trPr>
          <w:trHeight w:val="585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International movement of seeds (2009-003)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International movement of seeds</w:t>
            </w:r>
          </w:p>
        </w:tc>
      </w:tr>
      <w:tr w:rsidR="00E14CC6" w:rsidRPr="00E14CC6" w:rsidTr="00065ACA">
        <w:trPr>
          <w:trHeight w:val="35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Phytosanitary treatments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anual</w:t>
            </w:r>
            <w:r w:rsidRPr="00E14CC6">
              <w:rPr>
                <w:rFonts w:ascii="Arial" w:eastAsia="Times New Roman" w:hAnsi="Arial" w:cs="Times New Roman"/>
                <w:bCs/>
                <w:sz w:val="18"/>
                <w:szCs w:val="18"/>
                <w:lang w:eastAsia="ko-KR"/>
              </w:rPr>
              <w:t xml:space="preserve"> P</w:t>
            </w:r>
            <w:r w:rsidRPr="00E14CC6">
              <w:rPr>
                <w:rFonts w:ascii="Arial" w:eastAsia="Times New Roman" w:hAnsi="Arial" w:cs="Times New Roman" w:hint="eastAsia"/>
                <w:bCs/>
                <w:sz w:val="18"/>
                <w:szCs w:val="18"/>
                <w:lang w:eastAsia="ko-KR"/>
              </w:rPr>
              <w:t>rocedural guide related to ISPMs</w:t>
            </w:r>
          </w:p>
        </w:tc>
      </w:tr>
      <w:tr w:rsidR="00E14CC6" w:rsidRPr="00E14CC6" w:rsidTr="00065ACA">
        <w:trPr>
          <w:trHeight w:val="355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International movement of wood (2006-029) 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1)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International movement of wood</w:t>
            </w:r>
          </w:p>
        </w:tc>
      </w:tr>
      <w:tr w:rsidR="00E14CC6" w:rsidRPr="00E14CC6" w:rsidTr="00065ACA">
        <w:trPr>
          <w:trHeight w:val="354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Phytosanitary treatments (MB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etc.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  <w:t>M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sz w:val="18"/>
                <w:szCs w:val="18"/>
                <w:lang w:eastAsia="ko-KR"/>
              </w:rPr>
              <w:t xml:space="preserve">anual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ko-KR"/>
              </w:rPr>
              <w:t>P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sz w:val="18"/>
                <w:szCs w:val="18"/>
                <w:lang w:eastAsia="ko-KR"/>
              </w:rPr>
              <w:t>rocedural guide related to ISPMs</w:t>
            </w:r>
          </w:p>
        </w:tc>
      </w:tr>
      <w:tr w:rsidR="00E14CC6" w:rsidRPr="00E14CC6" w:rsidTr="00065ACA">
        <w:trPr>
          <w:trHeight w:val="268"/>
        </w:trPr>
        <w:tc>
          <w:tcPr>
            <w:tcW w:w="630" w:type="dxa"/>
            <w:vMerge w:val="restart"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80" w:type="dxa"/>
            <w:vMerge w:val="restart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  <w:t xml:space="preserve">International movement of wood products and handicrafts made from wood (2008-008)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(Priority 2 (from 1))</w:t>
            </w:r>
          </w:p>
        </w:tc>
        <w:tc>
          <w:tcPr>
            <w:tcW w:w="7290" w:type="dxa"/>
            <w:gridSpan w:val="5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International movement of wood products and handicrafts made from wood </w:t>
            </w:r>
          </w:p>
        </w:tc>
      </w:tr>
      <w:tr w:rsidR="00E14CC6" w:rsidRPr="00E14CC6" w:rsidTr="00065ACA">
        <w:trPr>
          <w:trHeight w:val="267"/>
        </w:trPr>
        <w:tc>
          <w:tcPr>
            <w:tcW w:w="630" w:type="dxa"/>
            <w:vMerge/>
            <w:shd w:val="clear" w:color="auto" w:fill="F2DBDB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Internet trade (e-commerce) in plants and other regulated articles (CPM recommendation CPM-9/2014/2)</w:t>
            </w:r>
          </w:p>
        </w:tc>
        <w:tc>
          <w:tcPr>
            <w:tcW w:w="2700" w:type="dxa"/>
            <w:gridSpan w:val="2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shd w:val="clear" w:color="auto" w:fill="F2DBDB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</w:tbl>
    <w:p w:rsidR="00E14CC6" w:rsidRPr="00E14CC6" w:rsidRDefault="00E14CC6" w:rsidP="00E14CC6">
      <w:pPr>
        <w:rPr>
          <w:rFonts w:ascii="Calibri" w:eastAsia="Times New Roman" w:hAnsi="Calibri" w:cs="Times New Roman"/>
          <w:lang w:eastAsia="ar-SA"/>
        </w:rPr>
        <w:sectPr w:rsidR="00E14CC6" w:rsidRPr="00E14CC6" w:rsidSect="00E14CC6">
          <w:headerReference w:type="even" r:id="rId14"/>
          <w:headerReference w:type="default" r:id="rId15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14CC6">
        <w:rPr>
          <w:rFonts w:ascii="Calibri" w:eastAsia="Times New Roman" w:hAnsi="Calibri" w:cs="Times New Roman"/>
          <w:lang w:eastAsia="ar-SA"/>
        </w:rPr>
        <w:br w:type="page"/>
      </w:r>
    </w:p>
    <w:tbl>
      <w:tblPr>
        <w:tblW w:w="13803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6"/>
        <w:gridCol w:w="3321"/>
        <w:gridCol w:w="2818"/>
        <w:gridCol w:w="1849"/>
        <w:gridCol w:w="2642"/>
        <w:gridCol w:w="88"/>
        <w:gridCol w:w="2469"/>
      </w:tblGrid>
      <w:tr w:rsidR="00E14CC6" w:rsidRPr="00E14CC6" w:rsidTr="00D9725E">
        <w:trPr>
          <w:trHeight w:val="727"/>
        </w:trPr>
        <w:tc>
          <w:tcPr>
            <w:tcW w:w="13803" w:type="dxa"/>
            <w:gridSpan w:val="7"/>
            <w:shd w:val="clear" w:color="auto" w:fill="FFFF99"/>
          </w:tcPr>
          <w:p w:rsidR="00E14CC6" w:rsidRPr="00E14CC6" w:rsidRDefault="00E14CC6" w:rsidP="00E14CC6">
            <w:pPr>
              <w:spacing w:before="120" w:after="120"/>
              <w:ind w:left="113" w:right="113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14CC6">
              <w:rPr>
                <w:rFonts w:ascii="Calibri" w:eastAsia="Times New Roman" w:hAnsi="Calibri" w:cs="Times New Roman"/>
                <w:lang w:eastAsia="en-GB"/>
              </w:rPr>
              <w:lastRenderedPageBreak/>
              <w:br w:type="page"/>
            </w:r>
            <w:r w:rsidRPr="00E14CC6">
              <w:rPr>
                <w:rFonts w:ascii="Arial" w:eastAsia="Times New Roman" w:hAnsi="Arial" w:cs="Times New Roman"/>
                <w:b/>
                <w:shd w:val="clear" w:color="auto" w:fill="FFFF99"/>
                <w:lang w:eastAsia="en-GB"/>
              </w:rPr>
              <w:t>IPPC Area: DIAGNOSTICS</w:t>
            </w:r>
            <w:r w:rsidRPr="00E14CC6">
              <w:rPr>
                <w:rFonts w:ascii="Arial" w:eastAsia="Times New Roman" w:hAnsi="Arial" w:cs="Times New Roman"/>
                <w:b/>
                <w:shd w:val="clear" w:color="auto" w:fill="FFFF99"/>
                <w:lang w:eastAsia="en-GB"/>
              </w:rPr>
              <w:br/>
              <w:t>IPPC SOs: A1, B1, B4</w:t>
            </w:r>
          </w:p>
        </w:tc>
      </w:tr>
      <w:tr w:rsidR="00E14CC6" w:rsidRPr="00E14CC6" w:rsidTr="00D9725E">
        <w:trPr>
          <w:trHeight w:val="353"/>
          <w:tblHeader/>
        </w:trPr>
        <w:tc>
          <w:tcPr>
            <w:tcW w:w="3937" w:type="dxa"/>
            <w:gridSpan w:val="2"/>
            <w:shd w:val="clear" w:color="auto" w:fill="000000"/>
          </w:tcPr>
          <w:p w:rsidR="00E14CC6" w:rsidRPr="00E14CC6" w:rsidRDefault="00E14CC6" w:rsidP="006C5031">
            <w:pPr>
              <w:ind w:firstLine="489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Concept standards - “what”</w:t>
            </w:r>
          </w:p>
        </w:tc>
        <w:tc>
          <w:tcPr>
            <w:tcW w:w="2818" w:type="dxa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Implementation standards - “how”</w:t>
            </w:r>
          </w:p>
        </w:tc>
        <w:tc>
          <w:tcPr>
            <w:tcW w:w="7046" w:type="dxa"/>
            <w:gridSpan w:val="4"/>
            <w:shd w:val="clear" w:color="auto" w:fill="000000"/>
          </w:tcPr>
          <w:p w:rsidR="00E14CC6" w:rsidRPr="00E14CC6" w:rsidRDefault="00E14CC6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Other guidance</w:t>
            </w:r>
          </w:p>
        </w:tc>
      </w:tr>
      <w:tr w:rsidR="0030406D" w:rsidRPr="00E14CC6" w:rsidTr="00D9725E">
        <w:trPr>
          <w:trHeight w:val="353"/>
          <w:tblHeader/>
        </w:trPr>
        <w:tc>
          <w:tcPr>
            <w:tcW w:w="3937" w:type="dxa"/>
            <w:gridSpan w:val="2"/>
            <w:shd w:val="clear" w:color="auto" w:fill="000000"/>
          </w:tcPr>
          <w:p w:rsidR="0030406D" w:rsidRPr="00E14CC6" w:rsidRDefault="0030406D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2818" w:type="dxa"/>
            <w:shd w:val="clear" w:color="auto" w:fill="000000"/>
          </w:tcPr>
          <w:p w:rsidR="0030406D" w:rsidRPr="00E14CC6" w:rsidRDefault="0030406D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1849" w:type="dxa"/>
            <w:shd w:val="clear" w:color="auto" w:fill="000000"/>
          </w:tcPr>
          <w:p w:rsidR="0030406D" w:rsidRPr="00E14CC6" w:rsidRDefault="006C5031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Developed</w:t>
            </w:r>
          </w:p>
        </w:tc>
        <w:tc>
          <w:tcPr>
            <w:tcW w:w="2730" w:type="dxa"/>
            <w:gridSpan w:val="2"/>
            <w:shd w:val="clear" w:color="auto" w:fill="000000"/>
          </w:tcPr>
          <w:p w:rsidR="0030406D" w:rsidRPr="00E14CC6" w:rsidRDefault="006C5031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Under development</w:t>
            </w:r>
          </w:p>
        </w:tc>
        <w:tc>
          <w:tcPr>
            <w:tcW w:w="2466" w:type="dxa"/>
            <w:shd w:val="clear" w:color="auto" w:fill="000000"/>
          </w:tcPr>
          <w:p w:rsidR="0030406D" w:rsidRPr="00E14CC6" w:rsidRDefault="006C5031" w:rsidP="00E14CC6">
            <w:pPr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b/>
                <w:bCs/>
                <w:lang w:eastAsia="en-GB"/>
              </w:rPr>
              <w:t>Planned to be developed</w:t>
            </w:r>
            <w:r w:rsidRPr="00E14CC6">
              <w:rPr>
                <w:rFonts w:ascii="Arial" w:eastAsia="Times New Roman" w:hAnsi="Arial" w:cs="Times New Roman" w:hint="eastAsia"/>
                <w:b/>
                <w:bCs/>
                <w:lang w:eastAsia="ko-KR"/>
              </w:rPr>
              <w:t>/needed</w:t>
            </w:r>
          </w:p>
        </w:tc>
      </w:tr>
      <w:tr w:rsidR="00E14CC6" w:rsidRPr="00E14CC6" w:rsidTr="00D9725E">
        <w:trPr>
          <w:trHeight w:val="200"/>
        </w:trPr>
        <w:tc>
          <w:tcPr>
            <w:tcW w:w="616" w:type="dxa"/>
            <w:vMerge w:val="restart"/>
            <w:shd w:val="clear" w:color="auto" w:fill="FFFFDD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20" w:type="dxa"/>
            <w:vMerge w:val="restart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Diagnostic protocols for regulated pests (ISPM 27) </w:t>
            </w:r>
          </w:p>
        </w:tc>
        <w:tc>
          <w:tcPr>
            <w:tcW w:w="2818" w:type="dxa"/>
            <w:vMerge w:val="restart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Annexes to Diagnostic protocols for regulated pests (ISPM 27) </w:t>
            </w:r>
          </w:p>
        </w:tc>
        <w:tc>
          <w:tcPr>
            <w:tcW w:w="7046" w:type="dxa"/>
            <w:gridSpan w:val="4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Requirements for diagnostics</w:t>
            </w:r>
            <w:r w:rsidRPr="00E14CC6"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E14CC6" w:rsidRPr="00E14CC6" w:rsidTr="00D9725E">
        <w:trPr>
          <w:trHeight w:val="200"/>
        </w:trPr>
        <w:tc>
          <w:tcPr>
            <w:tcW w:w="616" w:type="dxa"/>
            <w:vMerge/>
            <w:shd w:val="clear" w:color="auto" w:fill="FFFFDD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20" w:type="dxa"/>
            <w:vMerge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18" w:type="dxa"/>
            <w:vMerge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Guide to delivering phytosanitary diagnostic services 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CPM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11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 xml:space="preserve">recommendation on the importance of plant pest diagnosis </w:t>
            </w:r>
          </w:p>
        </w:tc>
        <w:tc>
          <w:tcPr>
            <w:tcW w:w="2642" w:type="dxa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Assessment framework for diagnostic services</w:t>
            </w:r>
          </w:p>
        </w:tc>
        <w:tc>
          <w:tcPr>
            <w:tcW w:w="2554" w:type="dxa"/>
            <w:gridSpan w:val="2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</w:tr>
      <w:tr w:rsidR="00E14CC6" w:rsidRPr="00E14CC6" w:rsidTr="00D9725E">
        <w:trPr>
          <w:trHeight w:val="123"/>
        </w:trPr>
        <w:tc>
          <w:tcPr>
            <w:tcW w:w="616" w:type="dxa"/>
            <w:vMerge w:val="restart"/>
            <w:shd w:val="clear" w:color="auto" w:fill="FFFFDD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20" w:type="dxa"/>
            <w:vMerge w:val="restart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18" w:type="dxa"/>
            <w:vMerge w:val="restart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  <w:t>Requirements for diagnostics (Priority 2)</w:t>
            </w:r>
          </w:p>
        </w:tc>
        <w:tc>
          <w:tcPr>
            <w:tcW w:w="7046" w:type="dxa"/>
            <w:gridSpan w:val="4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Requir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e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ments for diagnostics</w:t>
            </w:r>
          </w:p>
        </w:tc>
      </w:tr>
      <w:tr w:rsidR="00E14CC6" w:rsidRPr="00E14CC6" w:rsidTr="00D9725E">
        <w:trPr>
          <w:trHeight w:val="122"/>
        </w:trPr>
        <w:tc>
          <w:tcPr>
            <w:tcW w:w="616" w:type="dxa"/>
            <w:vMerge/>
            <w:shd w:val="clear" w:color="auto" w:fill="FFFFDD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20" w:type="dxa"/>
            <w:vMerge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18" w:type="dxa"/>
            <w:vMerge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Guide to delivering phytosanitary diagnostic services</w:t>
            </w:r>
          </w:p>
        </w:tc>
        <w:tc>
          <w:tcPr>
            <w:tcW w:w="2642" w:type="dxa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Assessment framework for diagnostic services</w:t>
            </w:r>
          </w:p>
        </w:tc>
        <w:tc>
          <w:tcPr>
            <w:tcW w:w="2554" w:type="dxa"/>
            <w:gridSpan w:val="2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G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uidance o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n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use of molecular DB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Inventory  of trainings related to diagnostics</w:t>
            </w:r>
          </w:p>
        </w:tc>
      </w:tr>
      <w:tr w:rsidR="00E14CC6" w:rsidRPr="00E14CC6" w:rsidTr="00D9725E">
        <w:trPr>
          <w:trHeight w:val="200"/>
        </w:trPr>
        <w:tc>
          <w:tcPr>
            <w:tcW w:w="616" w:type="dxa"/>
            <w:vMerge w:val="restart"/>
            <w:shd w:val="clear" w:color="auto" w:fill="FFFFDD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20" w:type="dxa"/>
            <w:vMerge w:val="restart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2818" w:type="dxa"/>
            <w:vMerge w:val="restart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 gap.</w:t>
            </w:r>
          </w:p>
        </w:tc>
        <w:tc>
          <w:tcPr>
            <w:tcW w:w="7046" w:type="dxa"/>
            <w:gridSpan w:val="4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International or regional cooperation for diagnostics (e.g. Regional </w:t>
            </w:r>
            <w:proofErr w:type="spellStart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centers</w:t>
            </w:r>
            <w:proofErr w:type="spellEnd"/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of expertise) </w:t>
            </w:r>
          </w:p>
        </w:tc>
      </w:tr>
      <w:tr w:rsidR="00E14CC6" w:rsidRPr="00E14CC6" w:rsidTr="00D9725E">
        <w:trPr>
          <w:trHeight w:val="1022"/>
        </w:trPr>
        <w:tc>
          <w:tcPr>
            <w:tcW w:w="616" w:type="dxa"/>
            <w:vMerge/>
            <w:shd w:val="clear" w:color="auto" w:fill="FFFFDD"/>
          </w:tcPr>
          <w:p w:rsidR="00E14CC6" w:rsidRPr="00E14CC6" w:rsidRDefault="00E14CC6" w:rsidP="00BB22D4">
            <w:pPr>
              <w:numPr>
                <w:ilvl w:val="0"/>
                <w:numId w:val="6"/>
              </w:numPr>
              <w:spacing w:after="12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20" w:type="dxa"/>
            <w:vMerge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18" w:type="dxa"/>
            <w:vMerge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9" w:type="dxa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CPM11 recommendation on the importance of plant pest diagnosis</w:t>
            </w:r>
          </w:p>
        </w:tc>
        <w:tc>
          <w:tcPr>
            <w:tcW w:w="2642" w:type="dxa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4" w:type="dxa"/>
            <w:gridSpan w:val="2"/>
            <w:shd w:val="clear" w:color="auto" w:fill="FFFFDD"/>
          </w:tcPr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I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>nventories of taxonomic collections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Roster of </w:t>
            </w:r>
            <w:r w:rsidRPr="00E14CC6"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  <w:t>taxonomic</w:t>
            </w:r>
            <w:r w:rsidRPr="00E14CC6">
              <w:rPr>
                <w:rFonts w:ascii="Arial" w:eastAsia="Times New Roman" w:hAnsi="Arial" w:cs="Times New Roman" w:hint="eastAsia"/>
                <w:sz w:val="18"/>
                <w:szCs w:val="18"/>
                <w:lang w:eastAsia="ko-KR"/>
              </w:rPr>
              <w:t xml:space="preserve"> experts</w:t>
            </w:r>
          </w:p>
          <w:p w:rsidR="00E14CC6" w:rsidRPr="00E14CC6" w:rsidRDefault="00E14CC6" w:rsidP="00E14CC6">
            <w:pPr>
              <w:spacing w:after="120"/>
              <w:rPr>
                <w:rFonts w:ascii="Arial" w:eastAsia="Times New Roman" w:hAnsi="Arial" w:cs="Times New Roman"/>
                <w:sz w:val="18"/>
                <w:szCs w:val="18"/>
                <w:lang w:eastAsia="ko-KR"/>
              </w:rPr>
            </w:pPr>
          </w:p>
        </w:tc>
      </w:tr>
    </w:tbl>
    <w:p w:rsidR="00D9725E" w:rsidRPr="00E14CC6" w:rsidRDefault="00D9725E" w:rsidP="00E14CC6">
      <w:pPr>
        <w:rPr>
          <w:rFonts w:ascii="Calibri" w:eastAsia="Times New Roman" w:hAnsi="Calibri" w:cs="Times New Roman"/>
          <w:lang w:eastAsia="ar-SA"/>
        </w:rPr>
        <w:sectPr w:rsidR="00D9725E" w:rsidRPr="00E14CC6" w:rsidSect="00E14CC6">
          <w:headerReference w:type="default" r:id="rId16"/>
          <w:footerReference w:type="default" r:id="rId17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D7750" w:rsidRPr="00E14CC6" w:rsidRDefault="00FD7750" w:rsidP="00E14CC6">
      <w:pPr>
        <w:tabs>
          <w:tab w:val="left" w:pos="3107"/>
        </w:tabs>
        <w:rPr>
          <w:sz w:val="2"/>
          <w:szCs w:val="2"/>
        </w:rPr>
      </w:pPr>
    </w:p>
    <w:sectPr w:rsidR="00FD7750" w:rsidRPr="00E14CC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99" w:rsidRDefault="00646299">
      <w:r>
        <w:separator/>
      </w:r>
    </w:p>
  </w:endnote>
  <w:endnote w:type="continuationSeparator" w:id="0">
    <w:p w:rsidR="00646299" w:rsidRDefault="0064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E" w:rsidRPr="0086456C" w:rsidRDefault="0086456C" w:rsidP="0086456C">
    <w:pPr>
      <w:pStyle w:val="IPPFooterLandscape"/>
    </w:pPr>
    <w:r w:rsidRPr="0086456C">
      <w:rPr>
        <w:rStyle w:val="PageNumber"/>
        <w:b/>
      </w:rPr>
      <w:t xml:space="preserve">Page </w:t>
    </w:r>
    <w:r w:rsidRPr="0086456C">
      <w:rPr>
        <w:rStyle w:val="PageNumber"/>
        <w:b/>
      </w:rPr>
      <w:fldChar w:fldCharType="begin"/>
    </w:r>
    <w:r w:rsidRPr="0086456C">
      <w:rPr>
        <w:rStyle w:val="PageNumber"/>
        <w:b/>
      </w:rPr>
      <w:instrText xml:space="preserve"> PAGE </w:instrText>
    </w:r>
    <w:r w:rsidRPr="0086456C">
      <w:rPr>
        <w:rStyle w:val="PageNumber"/>
        <w:b/>
      </w:rPr>
      <w:fldChar w:fldCharType="separate"/>
    </w:r>
    <w:r w:rsidR="004C2E66">
      <w:rPr>
        <w:rStyle w:val="PageNumber"/>
        <w:b/>
      </w:rPr>
      <w:t>24</w:t>
    </w:r>
    <w:r w:rsidRPr="0086456C">
      <w:rPr>
        <w:rStyle w:val="PageNumber"/>
        <w:b/>
      </w:rPr>
      <w:fldChar w:fldCharType="end"/>
    </w:r>
    <w:r w:rsidRPr="0086456C">
      <w:rPr>
        <w:rStyle w:val="PageNumber"/>
        <w:b/>
      </w:rPr>
      <w:t xml:space="preserve"> of </w:t>
    </w:r>
    <w:r w:rsidRPr="0086456C">
      <w:rPr>
        <w:rStyle w:val="PageNumber"/>
        <w:b/>
      </w:rPr>
      <w:fldChar w:fldCharType="begin"/>
    </w:r>
    <w:r w:rsidRPr="0086456C">
      <w:rPr>
        <w:rStyle w:val="PageNumber"/>
        <w:b/>
      </w:rPr>
      <w:instrText xml:space="preserve"> NUMPAGES </w:instrText>
    </w:r>
    <w:r w:rsidRPr="0086456C">
      <w:rPr>
        <w:rStyle w:val="PageNumber"/>
        <w:b/>
      </w:rPr>
      <w:fldChar w:fldCharType="separate"/>
    </w:r>
    <w:r w:rsidR="004C2E66">
      <w:rPr>
        <w:rStyle w:val="PageNumber"/>
        <w:b/>
      </w:rPr>
      <w:t>25</w:t>
    </w:r>
    <w:r w:rsidRPr="0086456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E" w:rsidRPr="007073D4" w:rsidRDefault="007073D4" w:rsidP="007073D4">
    <w:pPr>
      <w:pStyle w:val="IPPFooterLandscape"/>
      <w:jc w:val="both"/>
    </w:pPr>
    <w:r w:rsidRPr="00A62A0E">
      <w:t>International Plant Protection Convention</w:t>
    </w:r>
    <w:r>
      <w:tab/>
    </w:r>
    <w:r w:rsidRPr="0086456C">
      <w:rPr>
        <w:rStyle w:val="PageNumber"/>
        <w:b/>
      </w:rPr>
      <w:t xml:space="preserve">Page </w:t>
    </w:r>
    <w:r w:rsidRPr="0086456C">
      <w:rPr>
        <w:rStyle w:val="PageNumber"/>
        <w:b/>
      </w:rPr>
      <w:fldChar w:fldCharType="begin"/>
    </w:r>
    <w:r w:rsidRPr="0086456C">
      <w:rPr>
        <w:rStyle w:val="PageNumber"/>
        <w:b/>
      </w:rPr>
      <w:instrText xml:space="preserve"> PAGE </w:instrText>
    </w:r>
    <w:r w:rsidRPr="0086456C">
      <w:rPr>
        <w:rStyle w:val="PageNumber"/>
        <w:b/>
      </w:rPr>
      <w:fldChar w:fldCharType="separate"/>
    </w:r>
    <w:r w:rsidR="004C2E66">
      <w:rPr>
        <w:rStyle w:val="PageNumber"/>
        <w:b/>
      </w:rPr>
      <w:t>21</w:t>
    </w:r>
    <w:r w:rsidRPr="0086456C">
      <w:rPr>
        <w:rStyle w:val="PageNumber"/>
        <w:b/>
      </w:rPr>
      <w:fldChar w:fldCharType="end"/>
    </w:r>
    <w:r w:rsidRPr="0086456C">
      <w:rPr>
        <w:rStyle w:val="PageNumber"/>
        <w:b/>
      </w:rPr>
      <w:t xml:space="preserve"> of </w:t>
    </w:r>
    <w:r w:rsidRPr="0086456C">
      <w:rPr>
        <w:rStyle w:val="PageNumber"/>
        <w:b/>
      </w:rPr>
      <w:fldChar w:fldCharType="begin"/>
    </w:r>
    <w:r w:rsidRPr="0086456C">
      <w:rPr>
        <w:rStyle w:val="PageNumber"/>
        <w:b/>
      </w:rPr>
      <w:instrText xml:space="preserve"> NUMPAGES </w:instrText>
    </w:r>
    <w:r w:rsidRPr="0086456C">
      <w:rPr>
        <w:rStyle w:val="PageNumber"/>
        <w:b/>
      </w:rPr>
      <w:fldChar w:fldCharType="separate"/>
    </w:r>
    <w:r w:rsidR="004C2E66">
      <w:rPr>
        <w:rStyle w:val="PageNumber"/>
        <w:b/>
      </w:rPr>
      <w:t>25</w:t>
    </w:r>
    <w:r w:rsidRPr="0086456C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56C" w:rsidRPr="0086456C" w:rsidRDefault="0086456C" w:rsidP="0086456C">
    <w:pPr>
      <w:pStyle w:val="IPPFooter"/>
      <w:tabs>
        <w:tab w:val="clear" w:pos="9072"/>
        <w:tab w:val="right" w:pos="9360"/>
      </w:tabs>
      <w:jc w:val="both"/>
      <w:rPr>
        <w:b w:val="0"/>
      </w:rPr>
    </w:pPr>
    <w:r w:rsidRPr="00A62A0E">
      <w:t>International Plant Protection Convention</w:t>
    </w:r>
    <w:r w:rsidRPr="00A62A0E">
      <w:tab/>
    </w:r>
    <w:r w:rsidRPr="0086456C">
      <w:rPr>
        <w:rStyle w:val="PageNumber"/>
        <w:b/>
      </w:rPr>
      <w:t xml:space="preserve">Page </w:t>
    </w:r>
    <w:r w:rsidRPr="0086456C">
      <w:rPr>
        <w:rStyle w:val="PageNumber"/>
        <w:b/>
      </w:rPr>
      <w:fldChar w:fldCharType="begin"/>
    </w:r>
    <w:r w:rsidRPr="0086456C">
      <w:rPr>
        <w:rStyle w:val="PageNumber"/>
        <w:b/>
      </w:rPr>
      <w:instrText xml:space="preserve"> PAGE </w:instrText>
    </w:r>
    <w:r w:rsidRPr="0086456C">
      <w:rPr>
        <w:rStyle w:val="PageNumber"/>
        <w:b/>
      </w:rPr>
      <w:fldChar w:fldCharType="separate"/>
    </w:r>
    <w:r w:rsidR="004C2E66">
      <w:rPr>
        <w:rStyle w:val="PageNumber"/>
        <w:b/>
        <w:noProof/>
      </w:rPr>
      <w:t>1</w:t>
    </w:r>
    <w:r w:rsidRPr="0086456C">
      <w:rPr>
        <w:rStyle w:val="PageNumber"/>
        <w:b/>
      </w:rPr>
      <w:fldChar w:fldCharType="end"/>
    </w:r>
    <w:r w:rsidRPr="0086456C">
      <w:rPr>
        <w:rStyle w:val="PageNumber"/>
        <w:b/>
      </w:rPr>
      <w:t xml:space="preserve"> of </w:t>
    </w:r>
    <w:r w:rsidRPr="0086456C">
      <w:rPr>
        <w:rStyle w:val="PageNumber"/>
        <w:b/>
      </w:rPr>
      <w:fldChar w:fldCharType="begin"/>
    </w:r>
    <w:r w:rsidRPr="0086456C">
      <w:rPr>
        <w:rStyle w:val="PageNumber"/>
        <w:b/>
      </w:rPr>
      <w:instrText xml:space="preserve"> NUMPAGES </w:instrText>
    </w:r>
    <w:r w:rsidRPr="0086456C">
      <w:rPr>
        <w:rStyle w:val="PageNumber"/>
        <w:b/>
      </w:rPr>
      <w:fldChar w:fldCharType="separate"/>
    </w:r>
    <w:r w:rsidR="004C2E66">
      <w:rPr>
        <w:rStyle w:val="PageNumber"/>
        <w:b/>
        <w:noProof/>
      </w:rPr>
      <w:t>25</w:t>
    </w:r>
    <w:r w:rsidRPr="0086456C">
      <w:rPr>
        <w:rStyle w:val="PageNumber"/>
        <w:b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E" w:rsidRPr="0086456C" w:rsidRDefault="00CB6A9E" w:rsidP="0086456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56C" w:rsidRPr="0086456C" w:rsidRDefault="0086456C" w:rsidP="00864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99" w:rsidRDefault="00646299">
      <w:r>
        <w:separator/>
      </w:r>
    </w:p>
  </w:footnote>
  <w:footnote w:type="continuationSeparator" w:id="0">
    <w:p w:rsidR="00646299" w:rsidRDefault="0064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E" w:rsidRPr="0007219C" w:rsidRDefault="00CE4D2E" w:rsidP="00E14CC6">
    <w:pPr>
      <w:pStyle w:val="Header1"/>
      <w:pBdr>
        <w:bottom w:val="single" w:sz="4" w:space="1" w:color="auto"/>
      </w:pBdr>
      <w:tabs>
        <w:tab w:val="clear" w:pos="4680"/>
        <w:tab w:val="clear" w:pos="9360"/>
        <w:tab w:val="right" w:pos="8640"/>
        <w:tab w:val="right" w:pos="12960"/>
      </w:tabs>
    </w:pPr>
    <w:r>
      <w:t>13_SPG_2016_Oct</w:t>
    </w:r>
    <w:r w:rsidR="00CB6A9E">
      <w:rPr>
        <w:sz w:val="20"/>
        <w:szCs w:val="20"/>
      </w:rPr>
      <w:tab/>
    </w:r>
    <w:r w:rsidR="00CB6A9E">
      <w:rPr>
        <w:sz w:val="20"/>
        <w:szCs w:val="20"/>
      </w:rPr>
      <w:tab/>
    </w:r>
    <w:r w:rsidR="00CB6A9E" w:rsidRPr="00B54E5F">
      <w:rPr>
        <w:sz w:val="20"/>
        <w:szCs w:val="20"/>
      </w:rPr>
      <w:t>CDC Meeting Report</w:t>
    </w:r>
    <w:r w:rsidR="00CB6A9E">
      <w:rPr>
        <w:sz w:val="20"/>
        <w:szCs w:val="20"/>
      </w:rPr>
      <w:t xml:space="preserve"> – Appendix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E" w:rsidRDefault="00D61799" w:rsidP="00D61799">
    <w:pPr>
      <w:pStyle w:val="IPPHeaderlandscape"/>
    </w:pPr>
    <w:r w:rsidRPr="00CE4D2E">
      <w:rPr>
        <w:rFonts w:cs="Arial"/>
        <w:szCs w:val="18"/>
      </w:rPr>
      <w:t>13_SPG_2016_Oct</w:t>
    </w:r>
    <w:r>
      <w:tab/>
    </w:r>
    <w:r w:rsidRPr="00CE4D2E">
      <w:t>Review of the Framework for Standards and Implementation</w:t>
    </w:r>
    <w:r w:rsidR="00CB6A9E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D4" w:rsidRDefault="00BB22D4" w:rsidP="00A03E3C">
    <w:pPr>
      <w:pStyle w:val="IPPHeader"/>
      <w:tabs>
        <w:tab w:val="clear" w:pos="9072"/>
        <w:tab w:val="right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70A3238" wp14:editId="6D355CDE">
          <wp:simplePos x="0" y="0"/>
          <wp:positionH relativeFrom="column">
            <wp:posOffset>-112284</wp:posOffset>
          </wp:positionH>
          <wp:positionV relativeFrom="paragraph">
            <wp:posOffset>-46990</wp:posOffset>
          </wp:positionV>
          <wp:extent cx="632460" cy="321310"/>
          <wp:effectExtent l="1905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467C72" wp14:editId="2A20CAA0">
          <wp:simplePos x="0" y="0"/>
          <wp:positionH relativeFrom="page">
            <wp:align>right</wp:align>
          </wp:positionH>
          <wp:positionV relativeFrom="paragraph">
            <wp:posOffset>-552947</wp:posOffset>
          </wp:positionV>
          <wp:extent cx="7776375" cy="4191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3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695F">
      <w:tab/>
      <w:t>Internatio</w:t>
    </w:r>
    <w:r>
      <w:t>nal Plant Protection Convention</w:t>
    </w:r>
    <w:r>
      <w:tab/>
    </w:r>
    <w:r>
      <w:t>13</w:t>
    </w:r>
    <w:r>
      <w:t>_SPG_2016_Oct</w:t>
    </w:r>
    <w:r>
      <w:br/>
    </w:r>
    <w:r w:rsidRPr="0029695F">
      <w:tab/>
    </w:r>
    <w:r>
      <w:rPr>
        <w:i/>
        <w:iCs/>
      </w:rPr>
      <w:t>Review of the Framework for Standards and Implementation</w:t>
    </w:r>
    <w:r>
      <w:rPr>
        <w:i/>
        <w:iCs/>
      </w:rPr>
      <w:tab/>
      <w:t xml:space="preserve">Agenda item: </w:t>
    </w:r>
    <w:r>
      <w:rPr>
        <w:i/>
        <w:iCs/>
      </w:rPr>
      <w:t>09.</w:t>
    </w:r>
    <w:r w:rsidR="00A03E3C">
      <w:rPr>
        <w:i/>
        <w:iCs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2E" w:rsidRPr="0007219C" w:rsidRDefault="00CE4D2E" w:rsidP="00CE4D2E">
    <w:pPr>
      <w:pStyle w:val="IPPHeaderlandscape"/>
    </w:pPr>
    <w:r w:rsidRPr="00CE4D2E">
      <w:rPr>
        <w:rFonts w:cs="Arial"/>
        <w:szCs w:val="18"/>
      </w:rPr>
      <w:t>13_SPG_2016_Oct</w:t>
    </w:r>
    <w:r>
      <w:tab/>
    </w:r>
    <w:r w:rsidRPr="00CE4D2E">
      <w:t>Review of the Framework for Standards and Implementation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99" w:rsidRDefault="00D61799" w:rsidP="00D61799">
    <w:pPr>
      <w:pStyle w:val="IPPHeaderlandscape"/>
    </w:pPr>
    <w:r w:rsidRPr="00CE4D2E">
      <w:t>Review of the Framework for Standards and Implementation</w:t>
    </w:r>
    <w:r>
      <w:t xml:space="preserve">                                                                                                                                    </w:t>
    </w:r>
    <w:r w:rsidRPr="00CE4D2E">
      <w:rPr>
        <w:rFonts w:cs="Arial"/>
        <w:szCs w:val="18"/>
      </w:rPr>
      <w:t>13_SPG_2016_Oct</w:t>
    </w:r>
    <w:r>
      <w:rPr>
        <w:sz w:val="20"/>
        <w:szCs w:val="2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E" w:rsidRDefault="00CB6A9E" w:rsidP="00E14CC6">
    <w:pPr>
      <w:pStyle w:val="Header1"/>
      <w:pBdr>
        <w:bottom w:val="single" w:sz="4" w:space="1" w:color="auto"/>
      </w:pBdr>
      <w:tabs>
        <w:tab w:val="clear" w:pos="4680"/>
        <w:tab w:val="clear" w:pos="9360"/>
        <w:tab w:val="right" w:pos="12960"/>
      </w:tabs>
    </w:pPr>
    <w:r w:rsidRPr="00B54E5F">
      <w:rPr>
        <w:sz w:val="20"/>
        <w:szCs w:val="20"/>
      </w:rPr>
      <w:t>CDC Meeting Report</w:t>
    </w:r>
    <w:r>
      <w:rPr>
        <w:sz w:val="20"/>
        <w:szCs w:val="20"/>
      </w:rPr>
      <w:t xml:space="preserve"> – Appendix 3</w:t>
    </w:r>
    <w:r>
      <w:rPr>
        <w:sz w:val="20"/>
        <w:szCs w:val="20"/>
      </w:rPr>
      <w:tab/>
      <w:t>May 2016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5E" w:rsidRPr="004C2E66" w:rsidRDefault="00D9725E" w:rsidP="004C2E66">
    <w:pPr>
      <w:pStyle w:val="Header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2B37"/>
    <w:multiLevelType w:val="hybridMultilevel"/>
    <w:tmpl w:val="1A826054"/>
    <w:lvl w:ilvl="0" w:tplc="02E678F4">
      <w:start w:val="1"/>
      <w:numFmt w:val="bullet"/>
      <w:pStyle w:val="Heading4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785"/>
    <w:multiLevelType w:val="multilevel"/>
    <w:tmpl w:val="1DAA5988"/>
    <w:styleLink w:val="WesternSequentialList"/>
    <w:lvl w:ilvl="0">
      <w:start w:val="1"/>
      <w:numFmt w:val="decimal"/>
      <w:pStyle w:val="SequentialList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17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595" w:hanging="35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52" w:hanging="357"/>
      </w:pPr>
      <w:rPr>
        <w:rFonts w:hint="default"/>
      </w:rPr>
    </w:lvl>
  </w:abstractNum>
  <w:abstractNum w:abstractNumId="5" w15:restartNumberingAfterBreak="0">
    <w:nsid w:val="31926BD5"/>
    <w:multiLevelType w:val="hybridMultilevel"/>
    <w:tmpl w:val="AD6208B0"/>
    <w:lvl w:ilvl="0" w:tplc="CA92DFFA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1F254A8"/>
    <w:multiLevelType w:val="hybridMultilevel"/>
    <w:tmpl w:val="368AC0F2"/>
    <w:lvl w:ilvl="0" w:tplc="41C22F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A4880"/>
    <w:multiLevelType w:val="multilevel"/>
    <w:tmpl w:val="AAE80EC8"/>
    <w:lvl w:ilvl="0">
      <w:start w:val="1"/>
      <w:numFmt w:val="decimal"/>
      <w:pStyle w:val="NewPara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righ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780" w:firstLine="0"/>
      </w:pPr>
    </w:lvl>
    <w:lvl w:ilvl="6" w:tentative="1">
      <w:start w:val="1"/>
      <w:numFmt w:val="decimal"/>
      <w:lvlText w:val="%7."/>
      <w:lvlJc w:val="left"/>
      <w:pPr>
        <w:ind w:left="4320" w:firstLine="0"/>
      </w:pPr>
    </w:lvl>
    <w:lvl w:ilvl="7" w:tentative="1">
      <w:start w:val="1"/>
      <w:numFmt w:val="lowerLetter"/>
      <w:lvlText w:val="%8."/>
      <w:lvlJc w:val="left"/>
      <w:pPr>
        <w:ind w:left="5040" w:firstLine="0"/>
      </w:pPr>
    </w:lvl>
    <w:lvl w:ilvl="8" w:tentative="1">
      <w:start w:val="1"/>
      <w:numFmt w:val="lowerRoman"/>
      <w:lvlText w:val="%9."/>
      <w:lvlJc w:val="right"/>
      <w:pPr>
        <w:ind w:left="5940" w:firstLine="0"/>
      </w:pPr>
    </w:lvl>
  </w:abstractNum>
  <w:abstractNum w:abstractNumId="11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">
    <w:abstractNumId w:val="10"/>
  </w:num>
  <w:num w:numId="5">
    <w:abstractNumId w:val="4"/>
    <w:lvlOverride w:ilvl="0">
      <w:lvl w:ilvl="0">
        <w:start w:val="1"/>
        <w:numFmt w:val="decimal"/>
        <w:pStyle w:val="SequentialList"/>
        <w:lvlText w:val="%1)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3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9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60" w:hanging="363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17" w:hanging="35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880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3238"/>
          </w:tabs>
          <w:ind w:left="359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952" w:hanging="357"/>
        </w:pPr>
        <w:rPr>
          <w:rFonts w:hint="default"/>
        </w:rPr>
      </w:lvl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14"/>
  </w:num>
  <w:num w:numId="15">
    <w:abstractNumId w:val="0"/>
  </w:num>
  <w:num w:numId="16">
    <w:abstractNumId w:val="12"/>
  </w:num>
  <w:num w:numId="17">
    <w:abstractNumId w:val="0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4E"/>
    <w:rsid w:val="00065ACA"/>
    <w:rsid w:val="000A693F"/>
    <w:rsid w:val="000C2AAC"/>
    <w:rsid w:val="000C54D2"/>
    <w:rsid w:val="00180B02"/>
    <w:rsid w:val="00183058"/>
    <w:rsid w:val="002208D3"/>
    <w:rsid w:val="00220DAC"/>
    <w:rsid w:val="002447CC"/>
    <w:rsid w:val="002F1190"/>
    <w:rsid w:val="0030406D"/>
    <w:rsid w:val="003111DB"/>
    <w:rsid w:val="00430C58"/>
    <w:rsid w:val="00474250"/>
    <w:rsid w:val="00493A8B"/>
    <w:rsid w:val="004C2E66"/>
    <w:rsid w:val="004D1C51"/>
    <w:rsid w:val="0050212B"/>
    <w:rsid w:val="00554C3E"/>
    <w:rsid w:val="00593D1A"/>
    <w:rsid w:val="005A4D89"/>
    <w:rsid w:val="00610F24"/>
    <w:rsid w:val="00646299"/>
    <w:rsid w:val="006C5031"/>
    <w:rsid w:val="006F6FED"/>
    <w:rsid w:val="007073D4"/>
    <w:rsid w:val="00742CF2"/>
    <w:rsid w:val="00747B23"/>
    <w:rsid w:val="0076667B"/>
    <w:rsid w:val="00797F4E"/>
    <w:rsid w:val="0086456C"/>
    <w:rsid w:val="00873428"/>
    <w:rsid w:val="00A03E3C"/>
    <w:rsid w:val="00A1774A"/>
    <w:rsid w:val="00A24239"/>
    <w:rsid w:val="00A90A67"/>
    <w:rsid w:val="00B0125C"/>
    <w:rsid w:val="00BB22D4"/>
    <w:rsid w:val="00C2006B"/>
    <w:rsid w:val="00C258EA"/>
    <w:rsid w:val="00C3717E"/>
    <w:rsid w:val="00C53F76"/>
    <w:rsid w:val="00C72B3D"/>
    <w:rsid w:val="00CB6A9E"/>
    <w:rsid w:val="00CE4D2E"/>
    <w:rsid w:val="00D25B26"/>
    <w:rsid w:val="00D46D81"/>
    <w:rsid w:val="00D515DB"/>
    <w:rsid w:val="00D61799"/>
    <w:rsid w:val="00D87983"/>
    <w:rsid w:val="00D9725E"/>
    <w:rsid w:val="00E14CC6"/>
    <w:rsid w:val="00E35027"/>
    <w:rsid w:val="00E82104"/>
    <w:rsid w:val="00EA498F"/>
    <w:rsid w:val="00EC7A20"/>
    <w:rsid w:val="00ED3A1F"/>
    <w:rsid w:val="00F023B9"/>
    <w:rsid w:val="00F51AD6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38109-8703-46D8-B64D-519E5B8E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D4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B22D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B22D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22D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14CC6"/>
    <w:pPr>
      <w:keepNext/>
      <w:keepLines/>
      <w:spacing w:before="40"/>
      <w:outlineLvl w:val="3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  <w:rsid w:val="00BB22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22D4"/>
  </w:style>
  <w:style w:type="paragraph" w:customStyle="1" w:styleId="Heading11">
    <w:name w:val="Heading 11"/>
    <w:basedOn w:val="Actions"/>
    <w:next w:val="Normal"/>
    <w:uiPriority w:val="99"/>
    <w:qFormat/>
    <w:rsid w:val="00E14CC6"/>
    <w:pPr>
      <w:spacing w:before="120"/>
      <w:ind w:left="567" w:hanging="567"/>
      <w:outlineLvl w:val="0"/>
    </w:pPr>
    <w:rPr>
      <w:b/>
      <w:caps/>
    </w:rPr>
  </w:style>
  <w:style w:type="paragraph" w:customStyle="1" w:styleId="Heading21">
    <w:name w:val="Heading 21"/>
    <w:basedOn w:val="Normal"/>
    <w:next w:val="Normal"/>
    <w:uiPriority w:val="99"/>
    <w:qFormat/>
    <w:rsid w:val="00E14CC6"/>
    <w:pPr>
      <w:outlineLvl w:val="1"/>
    </w:pPr>
    <w:rPr>
      <w:rFonts w:ascii="Calibri" w:eastAsia="Times New Roman" w:hAnsi="Calibri" w:cs="Times New Roman"/>
      <w:b/>
      <w:sz w:val="24"/>
    </w:rPr>
  </w:style>
  <w:style w:type="paragraph" w:customStyle="1" w:styleId="Heading31">
    <w:name w:val="Heading 31"/>
    <w:basedOn w:val="Normal"/>
    <w:next w:val="Normal"/>
    <w:uiPriority w:val="99"/>
    <w:qFormat/>
    <w:rsid w:val="00E14CC6"/>
    <w:pPr>
      <w:outlineLvl w:val="2"/>
    </w:pPr>
    <w:rPr>
      <w:rFonts w:ascii="Calibri" w:eastAsia="Times New Roman" w:hAnsi="Calibri" w:cs="Times New Roman"/>
      <w:sz w:val="24"/>
      <w:u w:val="single"/>
    </w:rPr>
  </w:style>
  <w:style w:type="paragraph" w:customStyle="1" w:styleId="Heading41">
    <w:name w:val="Heading 41"/>
    <w:basedOn w:val="ListParagraph"/>
    <w:next w:val="Normal"/>
    <w:uiPriority w:val="99"/>
    <w:qFormat/>
    <w:rsid w:val="00E14CC6"/>
    <w:pPr>
      <w:numPr>
        <w:numId w:val="1"/>
      </w:numPr>
      <w:spacing w:line="240" w:lineRule="auto"/>
      <w:outlineLvl w:val="3"/>
    </w:pPr>
    <w:rPr>
      <w:rFonts w:ascii="Calibri" w:hAnsi="Calibri" w:cs="Times New Roman"/>
      <w:i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14CC6"/>
  </w:style>
  <w:style w:type="character" w:customStyle="1" w:styleId="Heading1Char">
    <w:name w:val="Heading 1 Char"/>
    <w:basedOn w:val="DefaultParagraphFont"/>
    <w:link w:val="Heading1"/>
    <w:rsid w:val="00BB22D4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BB22D4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BB22D4"/>
    <w:rPr>
      <w:rFonts w:ascii="Calibri" w:eastAsia="MS Mincho" w:hAnsi="Calibr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E14CC6"/>
    <w:rPr>
      <w:rFonts w:ascii="Calibri" w:hAnsi="Calibri"/>
      <w:i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E14CC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E14CC6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next w:val="BalloonText"/>
    <w:uiPriority w:val="99"/>
    <w:semiHidden/>
    <w:rsid w:val="00E14C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22D4"/>
    <w:rPr>
      <w:rFonts w:ascii="Tahoma" w:eastAsia="MS Mincho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E14CC6"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rsid w:val="00E14CC6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E14CC6"/>
    <w:rPr>
      <w:rFonts w:ascii="Calibri" w:hAnsi="Calibri"/>
      <w:sz w:val="20"/>
      <w:szCs w:val="20"/>
      <w:lang w:val="en-US" w:eastAsia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E14CC6"/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C6"/>
    <w:rPr>
      <w:rFonts w:ascii="Calibri" w:hAnsi="Calibri"/>
      <w:b/>
      <w:bCs/>
      <w:sz w:val="20"/>
      <w:szCs w:val="20"/>
      <w:lang w:val="en-US" w:eastAsia="en-US"/>
    </w:rPr>
  </w:style>
  <w:style w:type="paragraph" w:customStyle="1" w:styleId="Revision1">
    <w:name w:val="Revision1"/>
    <w:next w:val="Revision"/>
    <w:hidden/>
    <w:uiPriority w:val="99"/>
    <w:semiHidden/>
    <w:rsid w:val="00E14CC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Header1">
    <w:name w:val="Header1"/>
    <w:basedOn w:val="Normal"/>
    <w:next w:val="Header"/>
    <w:rsid w:val="00E14CC6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BB22D4"/>
    <w:rPr>
      <w:rFonts w:ascii="Times New Roman" w:eastAsia="MS Mincho" w:hAnsi="Times New Roman"/>
      <w:szCs w:val="24"/>
      <w:lang w:val="en-GB" w:eastAsia="zh-CN"/>
    </w:rPr>
  </w:style>
  <w:style w:type="paragraph" w:customStyle="1" w:styleId="Footer1">
    <w:name w:val="Footer1"/>
    <w:basedOn w:val="Normal"/>
    <w:next w:val="Footer"/>
    <w:uiPriority w:val="99"/>
    <w:rsid w:val="00E14CC6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rsid w:val="00BB22D4"/>
    <w:rPr>
      <w:rFonts w:ascii="Times New Roman" w:eastAsia="MS Mincho" w:hAnsi="Times New Roman"/>
      <w:szCs w:val="24"/>
      <w:lang w:val="en-GB" w:eastAsia="zh-CN"/>
    </w:rPr>
  </w:style>
  <w:style w:type="paragraph" w:customStyle="1" w:styleId="Actions">
    <w:name w:val="Actions"/>
    <w:basedOn w:val="ListParagraph"/>
    <w:next w:val="Normal"/>
    <w:uiPriority w:val="99"/>
    <w:rsid w:val="00E14CC6"/>
    <w:pPr>
      <w:spacing w:line="240" w:lineRule="auto"/>
    </w:pPr>
    <w:rPr>
      <w:rFonts w:ascii="Calibri" w:hAnsi="Calibri" w:cs="Times New Roman"/>
    </w:rPr>
  </w:style>
  <w:style w:type="paragraph" w:customStyle="1" w:styleId="TOCHeading1">
    <w:name w:val="TOC Heading1"/>
    <w:basedOn w:val="Heading1"/>
    <w:next w:val="Normal"/>
    <w:uiPriority w:val="99"/>
    <w:qFormat/>
    <w:rsid w:val="00E14CC6"/>
  </w:style>
  <w:style w:type="paragraph" w:customStyle="1" w:styleId="TOC11">
    <w:name w:val="TOC 11"/>
    <w:basedOn w:val="Normal"/>
    <w:next w:val="Normal"/>
    <w:autoRedefine/>
    <w:uiPriority w:val="39"/>
    <w:rsid w:val="00E14CC6"/>
    <w:pPr>
      <w:spacing w:after="100"/>
    </w:pPr>
    <w:rPr>
      <w:rFonts w:ascii="Calibri" w:eastAsia="Times New Roman" w:hAnsi="Calibri" w:cs="Times New Roman"/>
    </w:rPr>
  </w:style>
  <w:style w:type="paragraph" w:customStyle="1" w:styleId="TOC21">
    <w:name w:val="TOC 21"/>
    <w:basedOn w:val="Normal"/>
    <w:next w:val="Normal"/>
    <w:autoRedefine/>
    <w:uiPriority w:val="39"/>
    <w:rsid w:val="00E14CC6"/>
    <w:pPr>
      <w:tabs>
        <w:tab w:val="left" w:pos="880"/>
        <w:tab w:val="right" w:leader="dot" w:pos="8630"/>
      </w:tabs>
      <w:spacing w:after="100"/>
      <w:ind w:left="851" w:hanging="631"/>
    </w:pPr>
    <w:rPr>
      <w:rFonts w:ascii="Calibri" w:eastAsia="Times New Roman" w:hAnsi="Calibri" w:cs="Times New Roman"/>
    </w:rPr>
  </w:style>
  <w:style w:type="paragraph" w:customStyle="1" w:styleId="TOC31">
    <w:name w:val="TOC 31"/>
    <w:basedOn w:val="Normal"/>
    <w:next w:val="Normal"/>
    <w:autoRedefine/>
    <w:uiPriority w:val="39"/>
    <w:rsid w:val="00E14CC6"/>
    <w:pPr>
      <w:spacing w:after="100"/>
      <w:ind w:left="440"/>
    </w:pPr>
    <w:rPr>
      <w:rFonts w:ascii="Calibri" w:eastAsia="Times New Roman" w:hAnsi="Calibri" w:cs="Times New Roman"/>
    </w:rPr>
  </w:style>
  <w:style w:type="character" w:customStyle="1" w:styleId="FooterChar1">
    <w:name w:val="Footer Char1"/>
    <w:uiPriority w:val="99"/>
    <w:rsid w:val="00E14CC6"/>
    <w:rPr>
      <w:rFonts w:eastAsia="MS Mincho"/>
      <w:sz w:val="24"/>
      <w:lang w:val="en-GB" w:eastAsia="ar-SA" w:bidi="ar-SA"/>
    </w:rPr>
  </w:style>
  <w:style w:type="paragraph" w:customStyle="1" w:styleId="IPPNormal">
    <w:name w:val="IPP Normal"/>
    <w:basedOn w:val="Normal"/>
    <w:link w:val="IPPNormalChar"/>
    <w:qFormat/>
    <w:rsid w:val="00BB22D4"/>
    <w:pPr>
      <w:spacing w:after="180"/>
    </w:pPr>
    <w:rPr>
      <w:rFonts w:eastAsia="Times"/>
    </w:rPr>
  </w:style>
  <w:style w:type="character" w:customStyle="1" w:styleId="IPPNormalChar">
    <w:name w:val="IPP Normal Char"/>
    <w:link w:val="IPPNormal"/>
    <w:locked/>
    <w:rsid w:val="00BB22D4"/>
    <w:rPr>
      <w:rFonts w:ascii="Times New Roman" w:eastAsia="Times" w:hAnsi="Times New Roman"/>
      <w:szCs w:val="24"/>
      <w:lang w:val="en-GB" w:eastAsia="zh-CN"/>
    </w:rPr>
  </w:style>
  <w:style w:type="paragraph" w:customStyle="1" w:styleId="IPPHeadSection">
    <w:name w:val="IPP HeadSection"/>
    <w:basedOn w:val="Normal"/>
    <w:next w:val="Normal"/>
    <w:qFormat/>
    <w:rsid w:val="00BB22D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character" w:customStyle="1" w:styleId="IPPNormalbold">
    <w:name w:val="IPP Normal bold"/>
    <w:basedOn w:val="PlainTextChar"/>
    <w:rsid w:val="00BB22D4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ArialTable">
    <w:name w:val="IPP Arial Table"/>
    <w:basedOn w:val="IPPArial"/>
    <w:qFormat/>
    <w:rsid w:val="00BB22D4"/>
    <w:pPr>
      <w:spacing w:before="60" w:after="60"/>
      <w:jc w:val="left"/>
    </w:pPr>
  </w:style>
  <w:style w:type="paragraph" w:customStyle="1" w:styleId="NoSpacing1">
    <w:name w:val="No Spacing1"/>
    <w:uiPriority w:val="99"/>
    <w:qFormat/>
    <w:rsid w:val="00E14CC6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 w:eastAsia="ar-SA"/>
    </w:rPr>
  </w:style>
  <w:style w:type="paragraph" w:customStyle="1" w:styleId="People">
    <w:name w:val="People"/>
    <w:basedOn w:val="Normal"/>
    <w:rsid w:val="00E14CC6"/>
    <w:pPr>
      <w:keepNext/>
      <w:keepLines/>
      <w:ind w:left="284"/>
    </w:pPr>
    <w:rPr>
      <w:rFonts w:eastAsia="SimSun" w:cs="Times"/>
      <w:szCs w:val="28"/>
    </w:rPr>
  </w:style>
  <w:style w:type="character" w:customStyle="1" w:styleId="HeaderChar1">
    <w:name w:val="Header Char1"/>
    <w:uiPriority w:val="99"/>
    <w:rsid w:val="00E14CC6"/>
    <w:rPr>
      <w:rFonts w:eastAsia="MS Mincho"/>
      <w:sz w:val="24"/>
      <w:lang w:val="en-GB" w:eastAsia="ar-SA" w:bidi="ar-SA"/>
    </w:rPr>
  </w:style>
  <w:style w:type="paragraph" w:customStyle="1" w:styleId="IPPArial">
    <w:name w:val="IPP Arial"/>
    <w:basedOn w:val="IPPNormal"/>
    <w:qFormat/>
    <w:rsid w:val="00BB22D4"/>
    <w:pPr>
      <w:spacing w:after="0"/>
    </w:pPr>
    <w:rPr>
      <w:rFonts w:ascii="Arial" w:hAnsi="Arial"/>
      <w:sz w:val="18"/>
    </w:rPr>
  </w:style>
  <w:style w:type="paragraph" w:customStyle="1" w:styleId="Default">
    <w:name w:val="Default"/>
    <w:rsid w:val="00E14C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ja-JP"/>
    </w:rPr>
  </w:style>
  <w:style w:type="numbering" w:customStyle="1" w:styleId="IPPParagraphnumberedlist0">
    <w:name w:val="IPPParagraphnumberedlist"/>
    <w:rsid w:val="00E14CC6"/>
    <w:pPr>
      <w:numPr>
        <w:numId w:val="2"/>
      </w:numPr>
    </w:pPr>
  </w:style>
  <w:style w:type="paragraph" w:customStyle="1" w:styleId="IPPPargraphnumbering">
    <w:name w:val="IPP Pargraph numbering"/>
    <w:basedOn w:val="IPPNormal"/>
    <w:qFormat/>
    <w:rsid w:val="00BB22D4"/>
    <w:pPr>
      <w:tabs>
        <w:tab w:val="num" w:pos="360"/>
      </w:tabs>
    </w:pPr>
    <w:rPr>
      <w:rFonts w:cs="Times New Roman"/>
      <w:lang w:val="en-US"/>
    </w:rPr>
  </w:style>
  <w:style w:type="table" w:customStyle="1" w:styleId="TableGrid1">
    <w:name w:val="Table Grid1"/>
    <w:basedOn w:val="TableNormal"/>
    <w:next w:val="TableGrid"/>
    <w:rsid w:val="00E14CC6"/>
    <w:pPr>
      <w:spacing w:after="0" w:line="240" w:lineRule="auto"/>
    </w:pPr>
    <w:rPr>
      <w:rFonts w:ascii="Cambria" w:eastAsia="Times New Roman" w:hAnsi="Cambria" w:cs="Times New Roman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14CC6"/>
    <w:rPr>
      <w:color w:val="800080"/>
      <w:u w:val="single"/>
    </w:rPr>
  </w:style>
  <w:style w:type="character" w:styleId="Strong">
    <w:name w:val="Strong"/>
    <w:basedOn w:val="DefaultParagraphFont"/>
    <w:qFormat/>
    <w:rsid w:val="00BB22D4"/>
    <w:rPr>
      <w:b/>
      <w:bCs/>
    </w:rPr>
  </w:style>
  <w:style w:type="paragraph" w:customStyle="1" w:styleId="IPPHeader">
    <w:name w:val="IPP Header"/>
    <w:basedOn w:val="Normal"/>
    <w:qFormat/>
    <w:rsid w:val="00BB22D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Landscape">
    <w:name w:val="IPP Footer Landscape"/>
    <w:basedOn w:val="IPPHeaderlandscape"/>
    <w:qFormat/>
    <w:rsid w:val="00BB22D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AnnexHead">
    <w:name w:val="IPP AnnexHead"/>
    <w:basedOn w:val="IPPNormal"/>
    <w:next w:val="IPPNormal"/>
    <w:qFormat/>
    <w:rsid w:val="00BB22D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Headerlandscape">
    <w:name w:val="IPP Header landscape"/>
    <w:basedOn w:val="IPPHeader"/>
    <w:qFormat/>
    <w:rsid w:val="00BB22D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character" w:customStyle="1" w:styleId="ListParagraphChar">
    <w:name w:val="List Paragraph Char"/>
    <w:basedOn w:val="DefaultParagraphFont"/>
    <w:link w:val="ListParagraph1"/>
    <w:uiPriority w:val="34"/>
    <w:rsid w:val="00E14CC6"/>
    <w:rPr>
      <w:rFonts w:ascii="Calibri" w:hAnsi="Calibri"/>
      <w:szCs w:val="24"/>
      <w:lang w:val="en-US" w:eastAsia="en-US"/>
    </w:rPr>
  </w:style>
  <w:style w:type="paragraph" w:customStyle="1" w:styleId="xmsonormal">
    <w:name w:val="x_msonormal"/>
    <w:basedOn w:val="Normal"/>
    <w:rsid w:val="00E14CC6"/>
    <w:pPr>
      <w:spacing w:before="100" w:beforeAutospacing="1" w:after="100" w:afterAutospacing="1"/>
    </w:pPr>
    <w:rPr>
      <w:rFonts w:ascii="Times" w:eastAsia="Times New Roman" w:hAnsi="Times"/>
      <w:spacing w:val="1"/>
      <w:sz w:val="20"/>
      <w:szCs w:val="20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E14CC6"/>
    <w:rPr>
      <w:rFonts w:eastAsia="Batang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22D4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BB22D4"/>
    <w:rPr>
      <w:vertAlign w:val="superscript"/>
    </w:rPr>
  </w:style>
  <w:style w:type="paragraph" w:customStyle="1" w:styleId="NewPara">
    <w:name w:val="NewPara"/>
    <w:basedOn w:val="ListParagraph"/>
    <w:link w:val="NewParaChar"/>
    <w:qFormat/>
    <w:rsid w:val="00E14CC6"/>
    <w:pPr>
      <w:numPr>
        <w:numId w:val="4"/>
      </w:numPr>
      <w:spacing w:after="200" w:line="240" w:lineRule="auto"/>
    </w:pPr>
    <w:rPr>
      <w:rFonts w:ascii="Times New Roman" w:eastAsia="Batang" w:hAnsi="Times New Roman" w:cs="Akhbar MT"/>
      <w:szCs w:val="30"/>
      <w:lang w:val="en-GB"/>
    </w:rPr>
  </w:style>
  <w:style w:type="character" w:customStyle="1" w:styleId="NewParaChar">
    <w:name w:val="NewPara Char"/>
    <w:basedOn w:val="DefaultParagraphFont"/>
    <w:link w:val="NewPara"/>
    <w:rsid w:val="00E14CC6"/>
    <w:rPr>
      <w:rFonts w:ascii="Times New Roman" w:eastAsia="Batang" w:hAnsi="Times New Roman" w:cs="Akhbar MT"/>
      <w:sz w:val="20"/>
      <w:szCs w:val="30"/>
      <w:lang w:val="en-GB" w:eastAsia="nl-NL"/>
    </w:rPr>
  </w:style>
  <w:style w:type="paragraph" w:customStyle="1" w:styleId="SequentialList">
    <w:name w:val="Sequential List"/>
    <w:basedOn w:val="ListParagraph"/>
    <w:link w:val="SequentialListChar"/>
    <w:qFormat/>
    <w:rsid w:val="00E14CC6"/>
    <w:pPr>
      <w:numPr>
        <w:numId w:val="5"/>
      </w:numPr>
      <w:spacing w:before="120" w:line="240" w:lineRule="auto"/>
    </w:pPr>
    <w:rPr>
      <w:rFonts w:ascii="Times New Roman" w:eastAsia="Batang" w:hAnsi="Times New Roman" w:cs="Akhbar MT"/>
      <w:szCs w:val="30"/>
      <w:lang w:val="en-GB"/>
    </w:rPr>
  </w:style>
  <w:style w:type="character" w:customStyle="1" w:styleId="SequentialListChar">
    <w:name w:val="Sequential List Char"/>
    <w:basedOn w:val="DefaultParagraphFont"/>
    <w:link w:val="SequentialList"/>
    <w:rsid w:val="00E14CC6"/>
    <w:rPr>
      <w:rFonts w:ascii="Times New Roman" w:eastAsia="Batang" w:hAnsi="Times New Roman" w:cs="Akhbar MT"/>
      <w:sz w:val="20"/>
      <w:szCs w:val="30"/>
      <w:lang w:val="en-GB" w:eastAsia="nl-NL"/>
    </w:rPr>
  </w:style>
  <w:style w:type="numbering" w:customStyle="1" w:styleId="WesternSequentialList">
    <w:name w:val="Western Sequential List"/>
    <w:uiPriority w:val="99"/>
    <w:rsid w:val="00E14CC6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BB22D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1">
    <w:name w:val="Heading 1 Char1"/>
    <w:basedOn w:val="DefaultParagraphFont"/>
    <w:uiPriority w:val="9"/>
    <w:rsid w:val="00E14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E14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14C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E14C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rsid w:val="00BB22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14C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14CC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14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C6"/>
    <w:rPr>
      <w:rFonts w:ascii="Calibri" w:hAnsi="Calibri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14C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4CC6"/>
    <w:pPr>
      <w:spacing w:after="0" w:line="240" w:lineRule="auto"/>
    </w:pPr>
  </w:style>
  <w:style w:type="paragraph" w:styleId="Header">
    <w:name w:val="header"/>
    <w:basedOn w:val="Normal"/>
    <w:link w:val="HeaderChar"/>
    <w:rsid w:val="00BB22D4"/>
    <w:pPr>
      <w:tabs>
        <w:tab w:val="center" w:pos="4680"/>
        <w:tab w:val="right" w:pos="9360"/>
      </w:tabs>
    </w:pPr>
  </w:style>
  <w:style w:type="character" w:customStyle="1" w:styleId="HeaderChar2">
    <w:name w:val="Header Char2"/>
    <w:basedOn w:val="DefaultParagraphFont"/>
    <w:uiPriority w:val="99"/>
    <w:rsid w:val="00E14CC6"/>
  </w:style>
  <w:style w:type="paragraph" w:styleId="Footer">
    <w:name w:val="footer"/>
    <w:basedOn w:val="Normal"/>
    <w:link w:val="FooterChar"/>
    <w:rsid w:val="00BB22D4"/>
    <w:pPr>
      <w:tabs>
        <w:tab w:val="center" w:pos="4680"/>
        <w:tab w:val="right" w:pos="9360"/>
      </w:tabs>
    </w:pPr>
  </w:style>
  <w:style w:type="character" w:customStyle="1" w:styleId="FooterChar2">
    <w:name w:val="Footer Char2"/>
    <w:basedOn w:val="DefaultParagraphFont"/>
    <w:uiPriority w:val="99"/>
    <w:rsid w:val="00E14CC6"/>
  </w:style>
  <w:style w:type="table" w:styleId="TableGrid">
    <w:name w:val="Table Grid"/>
    <w:basedOn w:val="TableNormal"/>
    <w:rsid w:val="00BB22D4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4CC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BB22D4"/>
    <w:pPr>
      <w:spacing w:before="60"/>
    </w:pPr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14CC6"/>
    <w:rPr>
      <w:sz w:val="20"/>
      <w:szCs w:val="20"/>
    </w:rPr>
  </w:style>
  <w:style w:type="paragraph" w:customStyle="1" w:styleId="Style">
    <w:name w:val="Style"/>
    <w:basedOn w:val="Footer"/>
    <w:autoRedefine/>
    <w:qFormat/>
    <w:rsid w:val="00BB22D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BB22D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BB22D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BB22D4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BB22D4"/>
    <w:pPr>
      <w:numPr>
        <w:numId w:val="11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BB22D4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BB22D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BB22D4"/>
    <w:pPr>
      <w:spacing w:after="180"/>
    </w:pPr>
  </w:style>
  <w:style w:type="paragraph" w:customStyle="1" w:styleId="IPPFootnote">
    <w:name w:val="IPP Footnote"/>
    <w:basedOn w:val="IPPArialFootnote"/>
    <w:qFormat/>
    <w:rsid w:val="00BB22D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BB22D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BB22D4"/>
    <w:rPr>
      <w:rFonts w:ascii="Times New Roman" w:hAnsi="Times New Roman"/>
      <w:i/>
      <w:sz w:val="22"/>
      <w:lang w:val="en-US"/>
    </w:rPr>
  </w:style>
  <w:style w:type="paragraph" w:customStyle="1" w:styleId="IPPHeading1">
    <w:name w:val="IPP Heading1"/>
    <w:basedOn w:val="IPPNormal"/>
    <w:next w:val="IPPNormal"/>
    <w:qFormat/>
    <w:rsid w:val="00BB22D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BB22D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BB22D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BB22D4"/>
    <w:pPr>
      <w:numPr>
        <w:numId w:val="16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BB22D4"/>
    <w:pPr>
      <w:numPr>
        <w:numId w:val="12"/>
      </w:numPr>
    </w:pPr>
  </w:style>
  <w:style w:type="character" w:customStyle="1" w:styleId="IPPNormalstrikethrough">
    <w:name w:val="IPP Normal strikethrough"/>
    <w:rsid w:val="00BB22D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BB22D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BB22D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numbering" w:customStyle="1" w:styleId="IPPParagraphnumberedlist">
    <w:name w:val="IPP Paragraph numbered list"/>
    <w:rsid w:val="00BB22D4"/>
    <w:pPr>
      <w:numPr>
        <w:numId w:val="2"/>
      </w:numPr>
    </w:pPr>
  </w:style>
  <w:style w:type="paragraph" w:customStyle="1" w:styleId="IPPNormalCloseSpace">
    <w:name w:val="IPP NormalCloseSpace"/>
    <w:basedOn w:val="Normal"/>
    <w:qFormat/>
    <w:rsid w:val="00BB22D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BB22D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BB22D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BB22D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BB22D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BB22D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BB22D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BB22D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BB22D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BB22D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BB22D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BB22D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BB22D4"/>
    <w:pPr>
      <w:spacing w:after="60"/>
      <w:ind w:left="567" w:hanging="567"/>
    </w:pPr>
  </w:style>
  <w:style w:type="paragraph" w:styleId="PlainText">
    <w:name w:val="Plain Text"/>
    <w:basedOn w:val="Normal"/>
    <w:link w:val="PlainTextChar"/>
    <w:uiPriority w:val="99"/>
    <w:unhideWhenUsed/>
    <w:rsid w:val="00BB22D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B22D4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BB22D4"/>
    <w:pPr>
      <w:numPr>
        <w:numId w:val="9"/>
      </w:numPr>
      <w:jc w:val="left"/>
    </w:pPr>
  </w:style>
  <w:style w:type="paragraph" w:customStyle="1" w:styleId="IPPLetterListIndent">
    <w:name w:val="IPP LetterList Indent"/>
    <w:basedOn w:val="IPPLetterList"/>
    <w:qFormat/>
    <w:rsid w:val="00BB22D4"/>
    <w:pPr>
      <w:numPr>
        <w:numId w:val="10"/>
      </w:numPr>
    </w:pPr>
  </w:style>
  <w:style w:type="paragraph" w:customStyle="1" w:styleId="IPPSubheadSpace">
    <w:name w:val="IPP Subhead Space"/>
    <w:basedOn w:val="IPPSubhead"/>
    <w:qFormat/>
    <w:rsid w:val="00BB22D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BB22D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BB22D4"/>
    <w:pPr>
      <w:numPr>
        <w:numId w:val="13"/>
      </w:numPr>
    </w:pPr>
  </w:style>
  <w:style w:type="paragraph" w:customStyle="1" w:styleId="IPPHdg2Num">
    <w:name w:val="IPP Hdg2Num"/>
    <w:basedOn w:val="IPPHeading2"/>
    <w:next w:val="IPPNormal"/>
    <w:qFormat/>
    <w:rsid w:val="00BB22D4"/>
    <w:pPr>
      <w:numPr>
        <w:ilvl w:val="1"/>
        <w:numId w:val="14"/>
      </w:numPr>
    </w:pPr>
  </w:style>
  <w:style w:type="paragraph" w:customStyle="1" w:styleId="IPPNumberedList">
    <w:name w:val="IPP NumberedList"/>
    <w:basedOn w:val="IPPBullet1"/>
    <w:qFormat/>
    <w:rsid w:val="00BB22D4"/>
    <w:pPr>
      <w:numPr>
        <w:numId w:val="15"/>
      </w:numPr>
    </w:pPr>
  </w:style>
  <w:style w:type="paragraph" w:customStyle="1" w:styleId="IPPParagraphnumbering">
    <w:name w:val="IPP Paragraph numbering"/>
    <w:basedOn w:val="IPPNormal"/>
    <w:qFormat/>
    <w:rsid w:val="00BB22D4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BB22D4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BB22D4"/>
    <w:pPr>
      <w:numPr>
        <w:numId w:val="0"/>
      </w:num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tel:2005-010" TargetMode="Externa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16</TotalTime>
  <Pages>25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Lomsadze, Ketevan (AGDD)</dc:creator>
  <cp:keywords/>
  <dc:description/>
  <cp:lastModifiedBy>Lahti, Tanja (AGDI)</cp:lastModifiedBy>
  <cp:revision>12</cp:revision>
  <dcterms:created xsi:type="dcterms:W3CDTF">2016-09-16T10:37:00Z</dcterms:created>
  <dcterms:modified xsi:type="dcterms:W3CDTF">2016-09-16T10:53:00Z</dcterms:modified>
</cp:coreProperties>
</file>