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DA5" w:rsidRPr="00070CBD" w:rsidRDefault="001D32F4" w:rsidP="00461F74">
      <w:pPr>
        <w:pStyle w:val="IPPHeadSection"/>
        <w:jc w:val="center"/>
      </w:pPr>
      <w:r w:rsidRPr="00070CBD">
        <w:t xml:space="preserve">Proposal to </w:t>
      </w:r>
      <w:r w:rsidR="00570DA5" w:rsidRPr="00070CBD">
        <w:t xml:space="preserve">establish an IPPC format for a regular </w:t>
      </w:r>
      <w:bookmarkStart w:id="0" w:name="_GoBack"/>
      <w:bookmarkEnd w:id="0"/>
      <w:r w:rsidR="00570DA5" w:rsidRPr="00070CBD">
        <w:t>phytosanitary conference: The</w:t>
      </w:r>
    </w:p>
    <w:p w:rsidR="0079660D" w:rsidRPr="006E3D24" w:rsidRDefault="00570DA5" w:rsidP="00014A38">
      <w:pPr>
        <w:pStyle w:val="IPPHeading2"/>
        <w:jc w:val="center"/>
      </w:pPr>
      <w:r>
        <w:t>“</w:t>
      </w:r>
      <w:r w:rsidR="001D32F4" w:rsidRPr="006E3D24">
        <w:t>International Phytosanitary Conference</w:t>
      </w:r>
      <w:r>
        <w:t>”</w:t>
      </w:r>
    </w:p>
    <w:p w:rsidR="00461F74" w:rsidRDefault="00A04471" w:rsidP="00461F74">
      <w:pPr>
        <w:jc w:val="center"/>
        <w:rPr>
          <w:rStyle w:val="IPPNormalbold"/>
          <w:b w:val="0"/>
          <w:i/>
        </w:rPr>
      </w:pPr>
      <w:r>
        <w:rPr>
          <w:rStyle w:val="IPPNormalbold"/>
          <w:b w:val="0"/>
          <w:i/>
        </w:rPr>
        <w:t>(</w:t>
      </w:r>
      <w:r w:rsidR="00461F74" w:rsidRPr="00461F74">
        <w:rPr>
          <w:rStyle w:val="IPPNormalbold"/>
          <w:b w:val="0"/>
          <w:i/>
        </w:rPr>
        <w:t>Prepared by KEPHIS</w:t>
      </w:r>
      <w:bookmarkStart w:id="1" w:name="_Toc462862332"/>
      <w:r>
        <w:rPr>
          <w:rStyle w:val="IPPNormalbold"/>
          <w:b w:val="0"/>
          <w:i/>
        </w:rPr>
        <w:t>)</w:t>
      </w:r>
    </w:p>
    <w:p w:rsidR="00CB227D" w:rsidRPr="00014A38" w:rsidRDefault="00014A38" w:rsidP="00014A38">
      <w:pPr>
        <w:pStyle w:val="IPPHeading1"/>
      </w:pPr>
      <w:r w:rsidRPr="00014A38">
        <w:t>1.</w:t>
      </w:r>
      <w:r w:rsidRPr="00014A38">
        <w:tab/>
      </w:r>
      <w:r w:rsidR="00CB227D" w:rsidRPr="00014A38">
        <w:t>Introduction</w:t>
      </w:r>
      <w:bookmarkEnd w:id="1"/>
    </w:p>
    <w:p w:rsidR="00F22626" w:rsidRPr="00320E51" w:rsidRDefault="00FF4D82" w:rsidP="003735F2">
      <w:pPr>
        <w:pStyle w:val="IPPParagraphnumbering"/>
      </w:pPr>
      <w:r w:rsidRPr="00320E51">
        <w:t xml:space="preserve">The </w:t>
      </w:r>
      <w:r w:rsidR="00090580" w:rsidRPr="00320E51">
        <w:t>International Plant Protection Convention (</w:t>
      </w:r>
      <w:r w:rsidR="00642C56" w:rsidRPr="00320E51">
        <w:t>IPPC</w:t>
      </w:r>
      <w:r w:rsidR="00090580" w:rsidRPr="00320E51">
        <w:t>)</w:t>
      </w:r>
      <w:r w:rsidR="00642C56" w:rsidRPr="00320E51">
        <w:t xml:space="preserve"> specifies that contracting parties agree to cooperate in the development of international standards. Consequently the </w:t>
      </w:r>
      <w:r w:rsidR="00BE28AD" w:rsidRPr="00320E51">
        <w:t xml:space="preserve">IPPC established an ambitious work programme to develop and adopt </w:t>
      </w:r>
      <w:r w:rsidR="00090580" w:rsidRPr="00320E51">
        <w:t>“</w:t>
      </w:r>
      <w:r w:rsidR="00BE28AD" w:rsidRPr="00320E51">
        <w:t xml:space="preserve">International </w:t>
      </w:r>
      <w:r w:rsidR="00A618C8" w:rsidRPr="00320E51">
        <w:t>Standards on Phytosanitary Measu</w:t>
      </w:r>
      <w:r w:rsidR="00BE28AD" w:rsidRPr="00320E51">
        <w:t>res</w:t>
      </w:r>
      <w:r w:rsidR="00090580" w:rsidRPr="00320E51">
        <w:t>”</w:t>
      </w:r>
      <w:r w:rsidR="00BE28AD" w:rsidRPr="00320E51">
        <w:t xml:space="preserve"> (ISPM).</w:t>
      </w:r>
      <w:r w:rsidR="00642C56" w:rsidRPr="00320E51">
        <w:t xml:space="preserve">  </w:t>
      </w:r>
      <w:r w:rsidRPr="00320E51">
        <w:t xml:space="preserve">The convention makes </w:t>
      </w:r>
      <w:r w:rsidR="00BE28AD" w:rsidRPr="00320E51">
        <w:t xml:space="preserve">also </w:t>
      </w:r>
      <w:r w:rsidRPr="00320E51">
        <w:t>provision for application of phytosanitary measures by governments to protect their plant resources from harmful pests which may be introduced through international trade. Phytosanitary measures include any legislation, regulations or official procedure aimed at preventing the introduction and spread of harmful pests.</w:t>
      </w:r>
      <w:r w:rsidR="00570DA5" w:rsidRPr="00320E51">
        <w:t xml:space="preserve"> </w:t>
      </w:r>
      <w:r w:rsidRPr="00320E51">
        <w:t>Phytosanitary measures play an important role in trade facilitation,</w:t>
      </w:r>
      <w:r w:rsidR="00BE28AD" w:rsidRPr="00320E51">
        <w:t xml:space="preserve"> and the</w:t>
      </w:r>
      <w:r w:rsidRPr="00320E51">
        <w:t xml:space="preserve"> protection of plant resources and </w:t>
      </w:r>
      <w:r w:rsidR="00BE28AD" w:rsidRPr="00320E51">
        <w:t xml:space="preserve">the </w:t>
      </w:r>
      <w:r w:rsidRPr="00320E51">
        <w:t xml:space="preserve">environment. Non-compliance to these measures may lead to introduction of harmful or quarantine pests which not only leads to restriction in market access but can adversely affect agricultural production and the environment. </w:t>
      </w:r>
      <w:r w:rsidR="00BE28AD" w:rsidRPr="00320E51">
        <w:t>However</w:t>
      </w:r>
      <w:r w:rsidRPr="00320E51">
        <w:t xml:space="preserve">, if </w:t>
      </w:r>
      <w:r w:rsidR="00BE28AD" w:rsidRPr="00320E51">
        <w:t xml:space="preserve">phytosanitary measures are </w:t>
      </w:r>
      <w:r w:rsidRPr="00320E51">
        <w:t xml:space="preserve">not </w:t>
      </w:r>
      <w:r w:rsidR="00BE28AD" w:rsidRPr="00320E51">
        <w:t xml:space="preserve">technically justified and applied </w:t>
      </w:r>
      <w:r w:rsidR="00F22626" w:rsidRPr="00320E51">
        <w:t>in a reasonable manner</w:t>
      </w:r>
      <w:r w:rsidRPr="00320E51">
        <w:t xml:space="preserve">, they can constitute unnecessary barriers to trade. </w:t>
      </w:r>
    </w:p>
    <w:p w:rsidR="00FF4D82" w:rsidRPr="00070CBD" w:rsidRDefault="00FF4D82" w:rsidP="00320E51">
      <w:pPr>
        <w:pStyle w:val="IPPParagraphnumbering"/>
      </w:pPr>
      <w:r w:rsidRPr="00320E51">
        <w:t xml:space="preserve">KEPHIS/COPE organized the first International Phytosanitary Conference from 12th to 16th September 2016 at KEPHIS </w:t>
      </w:r>
      <w:proofErr w:type="spellStart"/>
      <w:r w:rsidRPr="00320E51">
        <w:t>Hq</w:t>
      </w:r>
      <w:proofErr w:type="spellEnd"/>
      <w:r w:rsidRPr="00320E51">
        <w:t xml:space="preserve">, Karen, in Nairobi whose theme was “Phytosanitary regulation for improved trade facilitation and food security”. The conference created opportunities for participants from the NPPOs and those in agricultural trade to share their success as well as challenges encountered. The conference also offered the participants an opportunity to discuss emerging issues such as new pest outbreaks. Over </w:t>
      </w:r>
      <w:r w:rsidR="000F266B" w:rsidRPr="00320E51">
        <w:t>1</w:t>
      </w:r>
      <w:r w:rsidRPr="00320E51">
        <w:t>00 delegates from 2</w:t>
      </w:r>
      <w:r w:rsidR="00572A93" w:rsidRPr="00320E51">
        <w:t>5</w:t>
      </w:r>
      <w:r w:rsidRPr="00320E51">
        <w:t xml:space="preserve"> countries across the world gathered in Nairobi to discuss matters pertinent and emerging in plant health. The function was opened by the Principal Secretary, State Department of Agriculture in Kenya Dr. Richard </w:t>
      </w:r>
      <w:proofErr w:type="spellStart"/>
      <w:r w:rsidRPr="00320E51">
        <w:t>Lesiyampe</w:t>
      </w:r>
      <w:proofErr w:type="spellEnd"/>
      <w:r w:rsidRPr="00320E51">
        <w:t>. He mentioned that between 1900 till now, many new pests have come to Africa from other countries. Over 233 new pests have been recorded to have been introduced from outside Africa – approximately 30% of these were new insects and mites while 70% of these were new plant diseases. Pests have no borders and can travel thousands of kilometers, destroying crops in their path. Globally, pests and diseases affect the quality of crops and reduce crop production by 33% resulting in loss of income and disruptions of international markets, thus affecting trade between</w:t>
      </w:r>
      <w:r w:rsidRPr="00FF4D82">
        <w:t xml:space="preserve"> countries. </w:t>
      </w:r>
    </w:p>
    <w:p w:rsidR="003735F2" w:rsidRDefault="00FF4D82" w:rsidP="003735F2">
      <w:pPr>
        <w:pStyle w:val="IPPParagraphnumbering"/>
      </w:pPr>
      <w:r w:rsidRPr="003735F2">
        <w:t xml:space="preserve">During the conference </w:t>
      </w:r>
      <w:r w:rsidR="00F22626" w:rsidRPr="003735F2">
        <w:t xml:space="preserve">participants </w:t>
      </w:r>
      <w:r w:rsidRPr="003735F2">
        <w:t xml:space="preserve">agreed that </w:t>
      </w:r>
      <w:r w:rsidR="00F22626" w:rsidRPr="003735F2">
        <w:t xml:space="preserve">it would be highly desirable to establish an agreed format of an international </w:t>
      </w:r>
      <w:r w:rsidRPr="003735F2">
        <w:t xml:space="preserve">phytosanitary conference </w:t>
      </w:r>
      <w:r w:rsidR="00F22626" w:rsidRPr="003735F2">
        <w:t>to be held every two years under the authority of the IPPC. The conference participants also thought that such conference</w:t>
      </w:r>
      <w:r w:rsidR="00A618C8" w:rsidRPr="003735F2">
        <w:t>s</w:t>
      </w:r>
      <w:r w:rsidR="00F22626" w:rsidRPr="003735F2">
        <w:t xml:space="preserve"> could be </w:t>
      </w:r>
      <w:r w:rsidR="00A618C8" w:rsidRPr="003735F2">
        <w:t>combined with the celebrations of an International Day of Plant Health as foreseen in the preliminary outputs for the International Year of Plant Health 2020</w:t>
      </w:r>
      <w:r w:rsidR="002545B2" w:rsidRPr="003735F2">
        <w:t xml:space="preserve">. </w:t>
      </w:r>
      <w:r w:rsidR="00A618C8" w:rsidRPr="003735F2">
        <w:t xml:space="preserve">It was thought important that </w:t>
      </w:r>
      <w:r w:rsidR="002545B2" w:rsidRPr="003735F2">
        <w:t>the proceedings of the</w:t>
      </w:r>
      <w:r w:rsidR="00A618C8" w:rsidRPr="003735F2">
        <w:t>se</w:t>
      </w:r>
      <w:r w:rsidR="002545B2" w:rsidRPr="003735F2">
        <w:t xml:space="preserve"> conference</w:t>
      </w:r>
      <w:r w:rsidR="00A618C8" w:rsidRPr="003735F2">
        <w:t>s</w:t>
      </w:r>
      <w:r w:rsidR="002545B2" w:rsidRPr="003735F2">
        <w:t xml:space="preserve"> need to be published</w:t>
      </w:r>
      <w:r w:rsidR="00A618C8" w:rsidRPr="003735F2">
        <w:t>,</w:t>
      </w:r>
      <w:r w:rsidR="002545B2" w:rsidRPr="003735F2">
        <w:t xml:space="preserve"> possibly into a journal</w:t>
      </w:r>
      <w:r w:rsidR="00A618C8" w:rsidRPr="003735F2">
        <w:t xml:space="preserve"> format, and thus could be considered an important component of the review of the state of plant protection in the world</w:t>
      </w:r>
      <w:r w:rsidR="002545B2" w:rsidRPr="003735F2">
        <w:t>.</w:t>
      </w:r>
      <w:bookmarkStart w:id="2" w:name="_Toc462862333"/>
    </w:p>
    <w:p w:rsidR="003D42C0" w:rsidRPr="00014A38" w:rsidRDefault="003735F2" w:rsidP="00014A38">
      <w:pPr>
        <w:pStyle w:val="IPPHeading1"/>
      </w:pPr>
      <w:r>
        <w:t>2.</w:t>
      </w:r>
      <w:r>
        <w:tab/>
      </w:r>
      <w:r w:rsidR="00CB227D" w:rsidRPr="003735F2">
        <w:t>Proposal</w:t>
      </w:r>
      <w:bookmarkEnd w:id="2"/>
    </w:p>
    <w:p w:rsidR="00AC563F" w:rsidRDefault="00A618C8" w:rsidP="00A94E4F">
      <w:pPr>
        <w:pStyle w:val="IPPParagraphnumbering"/>
      </w:pPr>
      <w:r>
        <w:t>Kenya proposes that</w:t>
      </w:r>
      <w:r w:rsidR="00090580">
        <w:t>,</w:t>
      </w:r>
      <w:r w:rsidR="00AD3972">
        <w:t xml:space="preserve"> as an element of the “Review of the Status of Plant Health in the World” (IPPC Article XI)</w:t>
      </w:r>
      <w:r w:rsidR="00090580">
        <w:t>,</w:t>
      </w:r>
      <w:r w:rsidR="00AD3972">
        <w:t xml:space="preserve"> the Commission on Phytosanitary Measures (CPM) considers to establish the format for a regular conference on plant health matters. This regular conference should be named “</w:t>
      </w:r>
      <w:r w:rsidR="00AD3972" w:rsidRPr="00A04471">
        <w:rPr>
          <w:b/>
        </w:rPr>
        <w:t>International Phytosanitary Conference</w:t>
      </w:r>
      <w:r w:rsidR="00AD3972">
        <w:t>”.</w:t>
      </w:r>
    </w:p>
    <w:p w:rsidR="00AD3972" w:rsidRDefault="00AD3972" w:rsidP="003735F2">
      <w:pPr>
        <w:pStyle w:val="IPPParagraphnumbering"/>
      </w:pPr>
      <w:r>
        <w:t>It is proposed that the CPM investigates and decides on possible format details including:</w:t>
      </w:r>
    </w:p>
    <w:p w:rsidR="00AD3972" w:rsidRDefault="00090580" w:rsidP="00A04471">
      <w:pPr>
        <w:pStyle w:val="IPPBullet1"/>
      </w:pPr>
      <w:r>
        <w:lastRenderedPageBreak/>
        <w:t>Selection of venue</w:t>
      </w:r>
    </w:p>
    <w:p w:rsidR="00090580" w:rsidRDefault="00090580" w:rsidP="00A04471">
      <w:pPr>
        <w:pStyle w:val="IPPBullet1"/>
      </w:pPr>
      <w:r>
        <w:t>Organizational procedures</w:t>
      </w:r>
    </w:p>
    <w:p w:rsidR="00090580" w:rsidRDefault="00090580" w:rsidP="00A04471">
      <w:pPr>
        <w:pStyle w:val="IPPBullet1"/>
      </w:pPr>
      <w:r>
        <w:t>Programmatic structure</w:t>
      </w:r>
    </w:p>
    <w:p w:rsidR="00090580" w:rsidRDefault="00090580" w:rsidP="00A04471">
      <w:pPr>
        <w:pStyle w:val="IPPBullet1"/>
      </w:pPr>
      <w:r>
        <w:t>Budgetary rules</w:t>
      </w:r>
    </w:p>
    <w:p w:rsidR="00AC563F" w:rsidRPr="00AC563F" w:rsidRDefault="00090580" w:rsidP="00AC563F">
      <w:pPr>
        <w:pStyle w:val="IPPBullet1Last"/>
      </w:pPr>
      <w:r w:rsidRPr="00014A38">
        <w:t>Roles of host countries</w:t>
      </w:r>
    </w:p>
    <w:p w:rsidR="00090580" w:rsidRDefault="00090580" w:rsidP="003735F2">
      <w:pPr>
        <w:pStyle w:val="IPPParagraphnumbering"/>
      </w:pPr>
      <w:r>
        <w:t>Kenya further proposes that the proceedings of the conferences are published as the “Review of the Status of Plant Health in the World”.</w:t>
      </w:r>
    </w:p>
    <w:p w:rsidR="003D42C0" w:rsidRPr="00014A38" w:rsidRDefault="002545B2" w:rsidP="00014A38">
      <w:pPr>
        <w:pStyle w:val="IPPParagraphnumbering"/>
      </w:pPr>
      <w:r>
        <w:t xml:space="preserve">In consideration of the proposals made, it is important for the IPPC </w:t>
      </w:r>
      <w:r w:rsidR="00030F9E">
        <w:t xml:space="preserve">to </w:t>
      </w:r>
      <w:r>
        <w:t xml:space="preserve">consider the </w:t>
      </w:r>
      <w:r w:rsidRPr="00070CBD">
        <w:rPr>
          <w:b/>
        </w:rPr>
        <w:t>International Phytosanitary Conference</w:t>
      </w:r>
      <w:r>
        <w:t xml:space="preserve"> as part of its calendar of activities and to lobby members to host it.</w:t>
      </w:r>
    </w:p>
    <w:p w:rsidR="003D42C0" w:rsidRPr="003D42C0" w:rsidRDefault="00014A38" w:rsidP="00014A38">
      <w:pPr>
        <w:pStyle w:val="IPPHeading1"/>
      </w:pPr>
      <w:bookmarkStart w:id="3" w:name="_Toc462862334"/>
      <w:r>
        <w:t>3.</w:t>
      </w:r>
      <w:r>
        <w:tab/>
      </w:r>
      <w:r w:rsidR="00CB227D" w:rsidRPr="00014A38">
        <w:t>Justification</w:t>
      </w:r>
      <w:bookmarkEnd w:id="3"/>
    </w:p>
    <w:p w:rsidR="005C24BF" w:rsidRPr="00014A38" w:rsidRDefault="003D42C0" w:rsidP="00014A38">
      <w:pPr>
        <w:pStyle w:val="IPPParagraphnumbering"/>
      </w:pPr>
      <w:r>
        <w:t>Article XI</w:t>
      </w:r>
      <w:r w:rsidR="006F6288">
        <w:t xml:space="preserve"> of the IPPC</w:t>
      </w:r>
      <w:r>
        <w:t xml:space="preserve"> (Commission on Phytosanitary Measures) </w:t>
      </w:r>
      <w:r w:rsidR="00075D77">
        <w:t>sub-section</w:t>
      </w:r>
      <w:r>
        <w:t xml:space="preserve"> 2 (a) </w:t>
      </w:r>
      <w:r w:rsidR="00075D77">
        <w:t>states “</w:t>
      </w:r>
      <w:r>
        <w:t>the func</w:t>
      </w:r>
      <w:r w:rsidR="005C24BF">
        <w:t>tions of the Commission shall be to promote the full implementation of the objectives of the Convention and, in particular, to review the state of plant protection in the world and the need for action to control the international spread of pests and their introduction into endangered areas</w:t>
      </w:r>
      <w:r w:rsidR="00075D77">
        <w:t>”</w:t>
      </w:r>
      <w:r w:rsidR="005C24BF">
        <w:t>.</w:t>
      </w:r>
      <w:r w:rsidR="006F6288">
        <w:t xml:space="preserve"> This task of the CPM has not been addressed at all since the CPM had been established. This proposal to establish a regular phytosanitary conference and to publish their proceedings offers the possibility to address a key component of the CPM tasks in a regular manner.</w:t>
      </w:r>
    </w:p>
    <w:p w:rsidR="00EF66AD" w:rsidRDefault="00014A38" w:rsidP="00014A38">
      <w:pPr>
        <w:pStyle w:val="IPPHeading1"/>
      </w:pPr>
      <w:r>
        <w:t>4.</w:t>
      </w:r>
      <w:r>
        <w:tab/>
      </w:r>
      <w:r w:rsidR="006F6288">
        <w:t>Timing</w:t>
      </w:r>
    </w:p>
    <w:p w:rsidR="006F6288" w:rsidRDefault="00570DA5" w:rsidP="00014A38">
      <w:pPr>
        <w:pStyle w:val="IPPParagraphnumbering"/>
      </w:pPr>
      <w:r>
        <w:t>It is suggested that the format for the “</w:t>
      </w:r>
      <w:r w:rsidRPr="00B814F1">
        <w:rPr>
          <w:b/>
        </w:rPr>
        <w:t>International Phytosanitary Conference</w:t>
      </w:r>
      <w:r>
        <w:t>” is adopted by the CPM in 2018. This would leave time to organize the next meeting of the “</w:t>
      </w:r>
      <w:r w:rsidRPr="00B814F1">
        <w:rPr>
          <w:b/>
        </w:rPr>
        <w:t>International Phytosanitary Conference</w:t>
      </w:r>
      <w:r>
        <w:t>” during the IYPH in 2020. This would then allow to have the proceedings of the conference be published as the “Review of the Status of Plant Health in the World” and as a major output of the IYPH 2020.</w:t>
      </w:r>
    </w:p>
    <w:sectPr w:rsidR="006F6288" w:rsidSect="00461F74">
      <w:headerReference w:type="even"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386" w:rsidRDefault="009A4386" w:rsidP="00070CBD">
      <w:r>
        <w:separator/>
      </w:r>
    </w:p>
  </w:endnote>
  <w:endnote w:type="continuationSeparator" w:id="0">
    <w:p w:rsidR="009A4386" w:rsidRDefault="009A4386" w:rsidP="0007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A38" w:rsidRDefault="00014A38" w:rsidP="00014A38">
    <w:pPr>
      <w:pStyle w:val="IPPFooter"/>
      <w:tabs>
        <w:tab w:val="clear" w:pos="9072"/>
        <w:tab w:val="right" w:pos="9360"/>
      </w:tabs>
      <w:jc w:val="left"/>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B457F3">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B457F3">
      <w:rPr>
        <w:rFonts w:cs="Arial"/>
        <w:noProof/>
        <w:szCs w:val="18"/>
      </w:rPr>
      <w:t>2</w:t>
    </w:r>
    <w:r w:rsidRPr="00377B19">
      <w:rPr>
        <w:rFonts w:cs="Arial"/>
        <w:szCs w:val="18"/>
      </w:rPr>
      <w:fldChar w:fldCharType="end"/>
    </w:r>
    <w:r>
      <w:rPr>
        <w:rFonts w:cs="Arial"/>
        <w:szCs w:val="18"/>
      </w:rPr>
      <w:tab/>
    </w:r>
    <w:r>
      <w:t>International Plant Protection Convention</w:t>
    </w:r>
    <w:r w:rsidRPr="008B4D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A93" w:rsidRDefault="00572A93" w:rsidP="00572A93">
    <w:pPr>
      <w:spacing w:line="0" w:lineRule="atLeast"/>
      <w:jc w:val="center"/>
      <w:rPr>
        <w:rFonts w:ascii="Tahoma" w:hAnsi="Tahoma" w:cs="Tahoma"/>
        <w:sz w:val="16"/>
        <w:szCs w:val="16"/>
        <w:lang w:val="fr-FR"/>
      </w:rPr>
    </w:pPr>
    <w:r w:rsidRPr="00572A93">
      <w:rPr>
        <w:rFonts w:ascii="Tahoma" w:hAnsi="Tahoma" w:cs="Tahoma"/>
        <w:noProof/>
        <w:sz w:val="16"/>
        <w:szCs w:val="16"/>
        <w:lang w:val="en-US"/>
      </w:rPr>
      <w:drawing>
        <wp:anchor distT="0" distB="0" distL="114300" distR="114300" simplePos="0" relativeHeight="251656704" behindDoc="0" locked="0" layoutInCell="1" allowOverlap="1" wp14:anchorId="4C7B9067" wp14:editId="3B5F9E34">
          <wp:simplePos x="0" y="0"/>
          <wp:positionH relativeFrom="column">
            <wp:posOffset>-662305</wp:posOffset>
          </wp:positionH>
          <wp:positionV relativeFrom="paragraph">
            <wp:posOffset>33020</wp:posOffset>
          </wp:positionV>
          <wp:extent cx="418465" cy="457200"/>
          <wp:effectExtent l="0" t="0" r="635" b="0"/>
          <wp:wrapSquare wrapText="bothSides"/>
          <wp:docPr id="2"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 cstate="print"/>
                  <a:srcRect l="6998" t="5688" r="6941" b="14844"/>
                  <a:stretch>
                    <a:fillRect/>
                  </a:stretch>
                </pic:blipFill>
                <pic:spPr bwMode="auto">
                  <a:xfrm>
                    <a:off x="0" y="0"/>
                    <a:ext cx="418465" cy="457200"/>
                  </a:xfrm>
                  <a:prstGeom prst="rect">
                    <a:avLst/>
                  </a:prstGeom>
                  <a:noFill/>
                </pic:spPr>
              </pic:pic>
            </a:graphicData>
          </a:graphic>
          <wp14:sizeRelH relativeFrom="margin">
            <wp14:pctWidth>0</wp14:pctWidth>
          </wp14:sizeRelH>
          <wp14:sizeRelV relativeFrom="margin">
            <wp14:pctHeight>0</wp14:pctHeight>
          </wp14:sizeRelV>
        </wp:anchor>
      </w:drawing>
    </w:r>
  </w:p>
  <w:p w:rsidR="00070CBD" w:rsidRPr="00572A93" w:rsidRDefault="00572A93" w:rsidP="00572A93">
    <w:pPr>
      <w:spacing w:line="0" w:lineRule="atLeast"/>
      <w:jc w:val="center"/>
      <w:rPr>
        <w:rFonts w:ascii="Tahoma" w:hAnsi="Tahoma" w:cs="Tahoma"/>
        <w:sz w:val="16"/>
        <w:szCs w:val="16"/>
      </w:rPr>
    </w:pPr>
    <w:r w:rsidRPr="00572A93">
      <w:rPr>
        <w:rFonts w:ascii="Tahoma" w:hAnsi="Tahoma" w:cs="Tahoma"/>
        <w:sz w:val="16"/>
        <w:szCs w:val="16"/>
        <w:lang w:val="fr-FR"/>
      </w:rPr>
      <w:t xml:space="preserve">Kenya Plant </w:t>
    </w:r>
    <w:proofErr w:type="spellStart"/>
    <w:r w:rsidRPr="00572A93">
      <w:rPr>
        <w:rFonts w:ascii="Tahoma" w:hAnsi="Tahoma" w:cs="Tahoma"/>
        <w:sz w:val="16"/>
        <w:szCs w:val="16"/>
        <w:lang w:val="fr-FR"/>
      </w:rPr>
      <w:t>Health</w:t>
    </w:r>
    <w:proofErr w:type="spellEnd"/>
    <w:r w:rsidRPr="00572A93">
      <w:rPr>
        <w:rFonts w:ascii="Tahoma" w:hAnsi="Tahoma" w:cs="Tahoma"/>
        <w:sz w:val="16"/>
        <w:szCs w:val="16"/>
        <w:lang w:val="fr-FR"/>
      </w:rPr>
      <w:t xml:space="preserve"> </w:t>
    </w:r>
    <w:proofErr w:type="spellStart"/>
    <w:r w:rsidRPr="00572A93">
      <w:rPr>
        <w:rFonts w:ascii="Tahoma" w:hAnsi="Tahoma" w:cs="Tahoma"/>
        <w:sz w:val="16"/>
        <w:szCs w:val="16"/>
        <w:lang w:val="fr-FR"/>
      </w:rPr>
      <w:t>Inspectorate</w:t>
    </w:r>
    <w:proofErr w:type="spellEnd"/>
    <w:r w:rsidRPr="00572A93">
      <w:rPr>
        <w:rFonts w:ascii="Tahoma" w:hAnsi="Tahoma" w:cs="Tahoma"/>
        <w:sz w:val="16"/>
        <w:szCs w:val="16"/>
        <w:lang w:val="fr-FR"/>
      </w:rPr>
      <w:t xml:space="preserve"> Service (KEPHIS) ; </w:t>
    </w:r>
    <w:proofErr w:type="spellStart"/>
    <w:r w:rsidRPr="00572A93">
      <w:rPr>
        <w:rFonts w:ascii="Tahoma" w:hAnsi="Tahoma" w:cs="Tahoma"/>
        <w:sz w:val="16"/>
        <w:szCs w:val="16"/>
        <w:lang w:val="fr-FR"/>
      </w:rPr>
      <w:t>Oloolua</w:t>
    </w:r>
    <w:proofErr w:type="spellEnd"/>
    <w:r w:rsidRPr="00572A93">
      <w:rPr>
        <w:rFonts w:ascii="Tahoma" w:hAnsi="Tahoma" w:cs="Tahoma"/>
        <w:sz w:val="16"/>
        <w:szCs w:val="16"/>
        <w:lang w:val="fr-FR"/>
      </w:rPr>
      <w:t xml:space="preserve"> Ridge, Karen ; P. O. Box 49592 00100 GPO Nairobi, Kenya ; Tel: </w:t>
    </w:r>
    <w:r>
      <w:rPr>
        <w:rFonts w:ascii="Tahoma" w:hAnsi="Tahoma" w:cs="Tahoma"/>
        <w:sz w:val="16"/>
        <w:szCs w:val="16"/>
        <w:lang w:val="fr-FR"/>
      </w:rPr>
      <w:t>+254</w:t>
    </w:r>
    <w:r w:rsidRPr="00572A93">
      <w:rPr>
        <w:rFonts w:ascii="Tahoma" w:hAnsi="Tahoma" w:cs="Tahoma"/>
        <w:sz w:val="16"/>
        <w:szCs w:val="16"/>
        <w:lang w:val="fr-FR"/>
      </w:rPr>
      <w:t xml:space="preserve">20661800 ; </w:t>
    </w:r>
    <w:r w:rsidRPr="00572A93">
      <w:rPr>
        <w:rFonts w:ascii="Tahoma" w:hAnsi="Tahoma" w:cs="Tahoma"/>
        <w:sz w:val="16"/>
        <w:szCs w:val="16"/>
      </w:rPr>
      <w:t xml:space="preserve">Mobiles: </w:t>
    </w:r>
    <w:r>
      <w:rPr>
        <w:rFonts w:ascii="Tahoma" w:hAnsi="Tahoma" w:cs="Tahoma"/>
        <w:sz w:val="16"/>
        <w:szCs w:val="16"/>
      </w:rPr>
      <w:t>+254</w:t>
    </w:r>
    <w:r w:rsidRPr="00572A93">
      <w:rPr>
        <w:rFonts w:ascii="Tahoma" w:hAnsi="Tahoma" w:cs="Tahoma"/>
        <w:sz w:val="16"/>
        <w:szCs w:val="16"/>
      </w:rPr>
      <w:t xml:space="preserve">709891000; E-mail: </w:t>
    </w:r>
    <w:hyperlink r:id="rId2" w:history="1">
      <w:r w:rsidRPr="00572A93">
        <w:rPr>
          <w:rStyle w:val="Hyperlink"/>
          <w:rFonts w:ascii="Tahoma" w:hAnsi="Tahoma" w:cs="Tahoma"/>
          <w:sz w:val="16"/>
          <w:szCs w:val="16"/>
        </w:rPr>
        <w:t>director@kephis.org</w:t>
      </w:r>
    </w:hyperlink>
    <w:r w:rsidRPr="00572A93">
      <w:rPr>
        <w:rFonts w:ascii="Tahoma" w:hAnsi="Tahoma" w:cs="Tahoma"/>
        <w:sz w:val="16"/>
        <w:szCs w:val="16"/>
      </w:rPr>
      <w:t xml:space="preserve">; Website: </w:t>
    </w:r>
    <w:hyperlink r:id="rId3" w:history="1">
      <w:r w:rsidRPr="00572A93">
        <w:rPr>
          <w:rStyle w:val="Hyperlink"/>
          <w:rFonts w:ascii="Tahoma" w:hAnsi="Tahoma" w:cs="Tahoma"/>
          <w:sz w:val="16"/>
          <w:szCs w:val="16"/>
        </w:rPr>
        <w:t>www.kephis.org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A38" w:rsidRDefault="00014A38" w:rsidP="00A04471">
    <w:pPr>
      <w:pStyle w:val="IPPFooter"/>
      <w:tabs>
        <w:tab w:val="clear" w:pos="9072"/>
        <w:tab w:val="right" w:pos="9360"/>
      </w:tabs>
      <w:jc w:val="both"/>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B457F3">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B457F3">
      <w:rPr>
        <w:rFonts w:cs="Arial"/>
        <w:noProof/>
        <w:szCs w:val="18"/>
      </w:rPr>
      <w:t>2</w:t>
    </w:r>
    <w:r w:rsidRPr="00377B19">
      <w:rPr>
        <w:rFonts w:cs="Aria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386" w:rsidRDefault="009A4386" w:rsidP="00070CBD">
      <w:r>
        <w:separator/>
      </w:r>
    </w:p>
  </w:footnote>
  <w:footnote w:type="continuationSeparator" w:id="0">
    <w:p w:rsidR="009A4386" w:rsidRDefault="009A4386" w:rsidP="00070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A38" w:rsidRDefault="00AC563F" w:rsidP="00B457F3">
    <w:pPr>
      <w:pStyle w:val="IPPHeader"/>
      <w:tabs>
        <w:tab w:val="clear" w:pos="9072"/>
        <w:tab w:val="right" w:pos="9360"/>
      </w:tabs>
      <w:spacing w:after="0"/>
    </w:pPr>
    <w:r>
      <w:t>04bis_</w:t>
    </w:r>
    <w:r w:rsidR="00A04471">
      <w:rPr>
        <w:rFonts w:cs="Arial"/>
      </w:rPr>
      <w:t>TC_RPPO_2016</w:t>
    </w:r>
    <w:r w:rsidR="00B457F3">
      <w:rPr>
        <w:rFonts w:cs="Arial"/>
      </w:rPr>
      <w:t xml:space="preserve">_Nov </w:t>
    </w:r>
    <w:r w:rsidR="00A04471">
      <w:rPr>
        <w:rFonts w:cs="Arial"/>
      </w:rPr>
      <w:t>(06.1)</w:t>
    </w:r>
    <w:r>
      <w:rPr>
        <w:rFonts w:cs="Arial"/>
      </w:rPr>
      <w:tab/>
    </w:r>
    <w:r w:rsidRPr="00AC563F">
      <w:t>Kenya proposal on IPC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74" w:rsidRPr="007E205D" w:rsidRDefault="00461F74" w:rsidP="00014A38">
    <w:pPr>
      <w:pStyle w:val="IPPHeader"/>
      <w:tabs>
        <w:tab w:val="clear" w:pos="9072"/>
        <w:tab w:val="right" w:pos="9360"/>
      </w:tabs>
      <w:spacing w:after="0"/>
    </w:pPr>
    <w:r>
      <w:rPr>
        <w:noProof/>
      </w:rPr>
      <w:drawing>
        <wp:anchor distT="0" distB="0" distL="114300" distR="114300" simplePos="0" relativeHeight="251657728" behindDoc="0" locked="0" layoutInCell="1" allowOverlap="1" wp14:anchorId="0C795B7B" wp14:editId="26B73C7A">
          <wp:simplePos x="0" y="0"/>
          <wp:positionH relativeFrom="margin">
            <wp:posOffset>-565674</wp:posOffset>
          </wp:positionH>
          <wp:positionV relativeFrom="margin">
            <wp:posOffset>-481054</wp:posOffset>
          </wp:positionV>
          <wp:extent cx="647065" cy="333375"/>
          <wp:effectExtent l="0" t="0" r="635" b="9525"/>
          <wp:wrapSquare wrapText="bothSides"/>
          <wp:docPr id="8" name="Picture 8"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14:anchorId="5E97D009" wp14:editId="0114E08F">
          <wp:simplePos x="0" y="0"/>
          <wp:positionH relativeFrom="column">
            <wp:posOffset>-929005</wp:posOffset>
          </wp:positionH>
          <wp:positionV relativeFrom="paragraph">
            <wp:posOffset>-547370</wp:posOffset>
          </wp:positionV>
          <wp:extent cx="7888605" cy="417830"/>
          <wp:effectExtent l="0" t="0" r="0" b="127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888605" cy="417830"/>
                  </a:xfrm>
                  <a:prstGeom prst="rect">
                    <a:avLst/>
                  </a:prstGeom>
                  <a:noFill/>
                  <a:ln w="9525">
                    <a:noFill/>
                    <a:miter lim="800000"/>
                    <a:headEnd/>
                    <a:tailEnd/>
                  </a:ln>
                </pic:spPr>
              </pic:pic>
            </a:graphicData>
          </a:graphic>
        </wp:anchor>
      </w:drawing>
    </w:r>
    <w:r w:rsidRPr="00FE6905">
      <w:t xml:space="preserve">International </w:t>
    </w:r>
    <w:r>
      <w:t>P</w:t>
    </w:r>
    <w:r w:rsidRPr="00FE6905">
      <w:t xml:space="preserve">lant </w:t>
    </w:r>
    <w:r>
      <w:t>P</w:t>
    </w:r>
    <w:r w:rsidRPr="00FE6905">
      <w:t xml:space="preserve">rotection </w:t>
    </w:r>
    <w:r>
      <w:t>C</w:t>
    </w:r>
    <w:r w:rsidRPr="00FE6905">
      <w:t xml:space="preserve">onvention </w:t>
    </w:r>
    <w:r>
      <w:tab/>
    </w:r>
    <w:r w:rsidR="001532FE">
      <w:t>04bis</w:t>
    </w:r>
    <w:r>
      <w:t>_</w:t>
    </w:r>
    <w:r w:rsidR="001532FE">
      <w:rPr>
        <w:rFonts w:cs="Arial"/>
      </w:rPr>
      <w:t>TC_RPPO_2016</w:t>
    </w:r>
    <w:r w:rsidR="00B457F3">
      <w:rPr>
        <w:rFonts w:cs="Arial"/>
      </w:rPr>
      <w:t>_Nov</w:t>
    </w:r>
  </w:p>
  <w:p w:rsidR="00461F74" w:rsidRPr="00606019" w:rsidRDefault="00461F74" w:rsidP="00461F74">
    <w:pPr>
      <w:pStyle w:val="IPPHeader"/>
      <w:tabs>
        <w:tab w:val="clear" w:pos="9072"/>
        <w:tab w:val="right" w:pos="9360"/>
      </w:tabs>
      <w:rPr>
        <w:i/>
      </w:rPr>
    </w:pPr>
    <w:r>
      <w:rPr>
        <w:i/>
      </w:rPr>
      <w:t>Kenya proposal on IPC</w:t>
    </w:r>
    <w:r w:rsidRPr="007E205D">
      <w:rPr>
        <w:i/>
      </w:rPr>
      <w:tab/>
      <w:t xml:space="preserve">Agenda item: </w:t>
    </w:r>
    <w:r>
      <w:rPr>
        <w:i/>
      </w:rPr>
      <w:t>0</w:t>
    </w:r>
    <w:r w:rsidR="001532FE">
      <w:rPr>
        <w:i/>
      </w:rPr>
      <w:t>6</w:t>
    </w:r>
    <w:r>
      <w:rPr>
        <w:i/>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76031A"/>
    <w:multiLevelType w:val="hybridMultilevel"/>
    <w:tmpl w:val="9E5EF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8737D4"/>
    <w:multiLevelType w:val="hybridMultilevel"/>
    <w:tmpl w:val="027EF5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A1E0CE3"/>
    <w:multiLevelType w:val="hybridMultilevel"/>
    <w:tmpl w:val="F46679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7BF574C"/>
    <w:multiLevelType w:val="hybridMultilevel"/>
    <w:tmpl w:val="027EF5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491122F"/>
    <w:multiLevelType w:val="hybridMultilevel"/>
    <w:tmpl w:val="63308D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BD26D7"/>
    <w:multiLevelType w:val="hybridMultilevel"/>
    <w:tmpl w:val="A42A6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4"/>
  </w:num>
  <w:num w:numId="4">
    <w:abstractNumId w:val="6"/>
  </w:num>
  <w:num w:numId="5">
    <w:abstractNumId w:val="8"/>
  </w:num>
  <w:num w:numId="6">
    <w:abstractNumId w:val="13"/>
  </w:num>
  <w:num w:numId="7">
    <w:abstractNumId w:val="14"/>
  </w:num>
  <w:num w:numId="8">
    <w:abstractNumId w:val="3"/>
  </w:num>
  <w:num w:numId="9">
    <w:abstractNumId w:val="1"/>
  </w:num>
  <w:num w:numId="10">
    <w:abstractNumId w:val="7"/>
  </w:num>
  <w:num w:numId="11">
    <w:abstractNumId w:val="16"/>
  </w:num>
  <w:num w:numId="12">
    <w:abstractNumId w:val="11"/>
  </w:num>
  <w:num w:numId="13">
    <w:abstractNumId w:val="9"/>
  </w:num>
  <w:num w:numId="14">
    <w:abstractNumId w:val="17"/>
  </w:num>
  <w:num w:numId="15">
    <w:abstractNumId w:val="5"/>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0"/>
  </w:num>
  <w:num w:numId="23">
    <w:abstractNumId w:val="10"/>
  </w:num>
  <w:num w:numId="24">
    <w:abstractNumId w:val="15"/>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F4"/>
    <w:rsid w:val="00014A38"/>
    <w:rsid w:val="00030F9E"/>
    <w:rsid w:val="00070CBD"/>
    <w:rsid w:val="00075D77"/>
    <w:rsid w:val="00090580"/>
    <w:rsid w:val="000F266B"/>
    <w:rsid w:val="001532FE"/>
    <w:rsid w:val="001D32F4"/>
    <w:rsid w:val="001E2573"/>
    <w:rsid w:val="002545B2"/>
    <w:rsid w:val="00320E51"/>
    <w:rsid w:val="003735F2"/>
    <w:rsid w:val="003D175C"/>
    <w:rsid w:val="003D42C0"/>
    <w:rsid w:val="00461F74"/>
    <w:rsid w:val="00570DA5"/>
    <w:rsid w:val="00572A93"/>
    <w:rsid w:val="005C24BF"/>
    <w:rsid w:val="00642C56"/>
    <w:rsid w:val="006E3D24"/>
    <w:rsid w:val="006F1342"/>
    <w:rsid w:val="006F6288"/>
    <w:rsid w:val="007808B8"/>
    <w:rsid w:val="00781625"/>
    <w:rsid w:val="00960BBF"/>
    <w:rsid w:val="009A4386"/>
    <w:rsid w:val="00A04471"/>
    <w:rsid w:val="00A618C8"/>
    <w:rsid w:val="00AC563F"/>
    <w:rsid w:val="00AD3972"/>
    <w:rsid w:val="00AF57D4"/>
    <w:rsid w:val="00B457F3"/>
    <w:rsid w:val="00BE28AD"/>
    <w:rsid w:val="00CB227D"/>
    <w:rsid w:val="00DE035B"/>
    <w:rsid w:val="00E20743"/>
    <w:rsid w:val="00E609B3"/>
    <w:rsid w:val="00EF66AD"/>
    <w:rsid w:val="00F22626"/>
    <w:rsid w:val="00FF4D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200EBB9-CF39-4DB1-9D3F-0D811380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7F3"/>
    <w:pPr>
      <w:spacing w:after="0" w:line="240" w:lineRule="auto"/>
      <w:jc w:val="both"/>
    </w:pPr>
    <w:rPr>
      <w:rFonts w:ascii="Times New Roman" w:eastAsia="MS Mincho" w:hAnsi="Times New Roman" w:cs="Times New Roman"/>
      <w:szCs w:val="24"/>
      <w:lang w:val="en-GB" w:eastAsia="en-US"/>
    </w:rPr>
  </w:style>
  <w:style w:type="paragraph" w:styleId="Heading1">
    <w:name w:val="heading 1"/>
    <w:basedOn w:val="Normal"/>
    <w:next w:val="Normal"/>
    <w:link w:val="Heading1Char"/>
    <w:qFormat/>
    <w:rsid w:val="00B457F3"/>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457F3"/>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457F3"/>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B457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57F3"/>
  </w:style>
  <w:style w:type="paragraph" w:styleId="ListParagraph">
    <w:name w:val="List Paragraph"/>
    <w:basedOn w:val="Normal"/>
    <w:uiPriority w:val="34"/>
    <w:qFormat/>
    <w:rsid w:val="00B457F3"/>
    <w:pPr>
      <w:spacing w:line="240" w:lineRule="atLeast"/>
      <w:ind w:leftChars="400" w:left="800"/>
    </w:pPr>
    <w:rPr>
      <w:rFonts w:ascii="Verdana" w:eastAsia="Times New Roman" w:hAnsi="Verdana"/>
      <w:sz w:val="20"/>
      <w:lang w:val="nl-NL" w:eastAsia="nl-NL"/>
    </w:rPr>
  </w:style>
  <w:style w:type="character" w:customStyle="1" w:styleId="Heading1Char">
    <w:name w:val="Heading 1 Char"/>
    <w:basedOn w:val="DefaultParagraphFont"/>
    <w:link w:val="Heading1"/>
    <w:rsid w:val="00B457F3"/>
    <w:rPr>
      <w:rFonts w:ascii="Times New Roman" w:eastAsia="MS Mincho" w:hAnsi="Times New Roman" w:cs="Times New Roman"/>
      <w:b/>
      <w:bCs/>
      <w:szCs w:val="24"/>
      <w:lang w:val="en-GB" w:eastAsia="en-US"/>
    </w:rPr>
  </w:style>
  <w:style w:type="paragraph" w:styleId="TOCHeading">
    <w:name w:val="TOC Heading"/>
    <w:basedOn w:val="Heading1"/>
    <w:next w:val="Normal"/>
    <w:uiPriority w:val="39"/>
    <w:semiHidden/>
    <w:unhideWhenUsed/>
    <w:qFormat/>
    <w:rsid w:val="006E3D24"/>
    <w:pPr>
      <w:outlineLvl w:val="9"/>
    </w:pPr>
  </w:style>
  <w:style w:type="paragraph" w:styleId="TOC1">
    <w:name w:val="toc 1"/>
    <w:basedOn w:val="IPPNormalCloseSpace"/>
    <w:next w:val="Normal"/>
    <w:autoRedefine/>
    <w:uiPriority w:val="39"/>
    <w:rsid w:val="00B457F3"/>
    <w:pPr>
      <w:tabs>
        <w:tab w:val="right" w:leader="dot" w:pos="9072"/>
      </w:tabs>
      <w:spacing w:before="240"/>
      <w:ind w:left="567" w:hanging="567"/>
    </w:pPr>
  </w:style>
  <w:style w:type="character" w:styleId="Hyperlink">
    <w:name w:val="Hyperlink"/>
    <w:basedOn w:val="DefaultParagraphFont"/>
    <w:uiPriority w:val="99"/>
    <w:unhideWhenUsed/>
    <w:rsid w:val="006E3D24"/>
    <w:rPr>
      <w:color w:val="0000FF" w:themeColor="hyperlink"/>
      <w:u w:val="single"/>
    </w:rPr>
  </w:style>
  <w:style w:type="paragraph" w:styleId="BalloonText">
    <w:name w:val="Balloon Text"/>
    <w:basedOn w:val="Normal"/>
    <w:link w:val="BalloonTextChar"/>
    <w:rsid w:val="00B457F3"/>
    <w:rPr>
      <w:rFonts w:ascii="Tahoma" w:hAnsi="Tahoma" w:cs="Tahoma"/>
      <w:sz w:val="16"/>
      <w:szCs w:val="16"/>
    </w:rPr>
  </w:style>
  <w:style w:type="character" w:customStyle="1" w:styleId="BalloonTextChar">
    <w:name w:val="Balloon Text Char"/>
    <w:basedOn w:val="DefaultParagraphFont"/>
    <w:link w:val="BalloonText"/>
    <w:rsid w:val="00B457F3"/>
    <w:rPr>
      <w:rFonts w:ascii="Tahoma" w:eastAsia="MS Mincho" w:hAnsi="Tahoma" w:cs="Tahoma"/>
      <w:sz w:val="16"/>
      <w:szCs w:val="16"/>
      <w:lang w:val="en-GB" w:eastAsia="en-US"/>
    </w:rPr>
  </w:style>
  <w:style w:type="paragraph" w:styleId="Header">
    <w:name w:val="header"/>
    <w:basedOn w:val="Normal"/>
    <w:link w:val="HeaderChar"/>
    <w:rsid w:val="00B457F3"/>
    <w:pPr>
      <w:tabs>
        <w:tab w:val="center" w:pos="4680"/>
        <w:tab w:val="right" w:pos="9360"/>
      </w:tabs>
    </w:pPr>
  </w:style>
  <w:style w:type="character" w:customStyle="1" w:styleId="HeaderChar">
    <w:name w:val="Header Char"/>
    <w:basedOn w:val="DefaultParagraphFont"/>
    <w:link w:val="Header"/>
    <w:rsid w:val="00B457F3"/>
    <w:rPr>
      <w:rFonts w:ascii="Times New Roman" w:eastAsia="MS Mincho" w:hAnsi="Times New Roman" w:cs="Times New Roman"/>
      <w:szCs w:val="24"/>
      <w:lang w:val="en-GB" w:eastAsia="en-US"/>
    </w:rPr>
  </w:style>
  <w:style w:type="paragraph" w:styleId="Footer">
    <w:name w:val="footer"/>
    <w:basedOn w:val="Normal"/>
    <w:link w:val="FooterChar"/>
    <w:rsid w:val="00B457F3"/>
    <w:pPr>
      <w:tabs>
        <w:tab w:val="center" w:pos="4680"/>
        <w:tab w:val="right" w:pos="9360"/>
      </w:tabs>
    </w:pPr>
  </w:style>
  <w:style w:type="character" w:customStyle="1" w:styleId="FooterChar">
    <w:name w:val="Footer Char"/>
    <w:basedOn w:val="DefaultParagraphFont"/>
    <w:link w:val="Footer"/>
    <w:rsid w:val="00B457F3"/>
    <w:rPr>
      <w:rFonts w:ascii="Times New Roman" w:eastAsia="MS Mincho" w:hAnsi="Times New Roman" w:cs="Times New Roman"/>
      <w:szCs w:val="24"/>
      <w:lang w:val="en-GB" w:eastAsia="en-US"/>
    </w:rPr>
  </w:style>
  <w:style w:type="character" w:customStyle="1" w:styleId="Heading2Char">
    <w:name w:val="Heading 2 Char"/>
    <w:basedOn w:val="DefaultParagraphFont"/>
    <w:link w:val="Heading2"/>
    <w:rsid w:val="00B457F3"/>
    <w:rPr>
      <w:rFonts w:ascii="Calibri" w:eastAsia="MS Mincho" w:hAnsi="Calibri" w:cs="Times New Roman"/>
      <w:b/>
      <w:bCs/>
      <w:i/>
      <w:iCs/>
      <w:sz w:val="28"/>
      <w:szCs w:val="28"/>
      <w:lang w:val="en-GB" w:eastAsia="en-US"/>
    </w:rPr>
  </w:style>
  <w:style w:type="character" w:customStyle="1" w:styleId="Heading3Char">
    <w:name w:val="Heading 3 Char"/>
    <w:basedOn w:val="DefaultParagraphFont"/>
    <w:link w:val="Heading3"/>
    <w:rsid w:val="00B457F3"/>
    <w:rPr>
      <w:rFonts w:ascii="Calibri" w:eastAsia="MS Mincho" w:hAnsi="Calibri" w:cs="Times New Roman"/>
      <w:b/>
      <w:bCs/>
      <w:sz w:val="26"/>
      <w:szCs w:val="26"/>
      <w:lang w:val="en-GB" w:eastAsia="en-US"/>
    </w:rPr>
  </w:style>
  <w:style w:type="paragraph" w:styleId="FootnoteText">
    <w:name w:val="footnote text"/>
    <w:basedOn w:val="Normal"/>
    <w:link w:val="FootnoteTextChar"/>
    <w:semiHidden/>
    <w:rsid w:val="00B457F3"/>
    <w:pPr>
      <w:spacing w:before="60"/>
    </w:pPr>
    <w:rPr>
      <w:sz w:val="20"/>
    </w:rPr>
  </w:style>
  <w:style w:type="character" w:customStyle="1" w:styleId="FootnoteTextChar">
    <w:name w:val="Footnote Text Char"/>
    <w:basedOn w:val="DefaultParagraphFont"/>
    <w:link w:val="FootnoteText"/>
    <w:semiHidden/>
    <w:rsid w:val="00B457F3"/>
    <w:rPr>
      <w:rFonts w:ascii="Times New Roman" w:eastAsia="MS Mincho" w:hAnsi="Times New Roman" w:cs="Times New Roman"/>
      <w:sz w:val="20"/>
      <w:szCs w:val="24"/>
      <w:lang w:val="en-GB" w:eastAsia="en-US"/>
    </w:rPr>
  </w:style>
  <w:style w:type="character" w:styleId="FootnoteReference">
    <w:name w:val="footnote reference"/>
    <w:basedOn w:val="DefaultParagraphFont"/>
    <w:semiHidden/>
    <w:rsid w:val="00B457F3"/>
    <w:rPr>
      <w:vertAlign w:val="superscript"/>
    </w:rPr>
  </w:style>
  <w:style w:type="paragraph" w:customStyle="1" w:styleId="Style">
    <w:name w:val="Style"/>
    <w:basedOn w:val="Footer"/>
    <w:autoRedefine/>
    <w:qFormat/>
    <w:rsid w:val="00B457F3"/>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B457F3"/>
    <w:rPr>
      <w:rFonts w:ascii="Arial" w:hAnsi="Arial"/>
      <w:b/>
      <w:sz w:val="18"/>
    </w:rPr>
  </w:style>
  <w:style w:type="paragraph" w:customStyle="1" w:styleId="IPPArialFootnote">
    <w:name w:val="IPP Arial Footnote"/>
    <w:basedOn w:val="IPPArialTable"/>
    <w:qFormat/>
    <w:rsid w:val="00B457F3"/>
    <w:pPr>
      <w:tabs>
        <w:tab w:val="left" w:pos="28"/>
      </w:tabs>
      <w:ind w:left="284" w:hanging="284"/>
    </w:pPr>
    <w:rPr>
      <w:sz w:val="16"/>
    </w:rPr>
  </w:style>
  <w:style w:type="paragraph" w:customStyle="1" w:styleId="IPPContentsHead">
    <w:name w:val="IPP ContentsHead"/>
    <w:basedOn w:val="IPPSubhead"/>
    <w:next w:val="IPPNormal"/>
    <w:qFormat/>
    <w:rsid w:val="00B457F3"/>
    <w:pPr>
      <w:spacing w:after="240"/>
    </w:pPr>
    <w:rPr>
      <w:sz w:val="24"/>
    </w:rPr>
  </w:style>
  <w:style w:type="table" w:styleId="TableGrid">
    <w:name w:val="Table Grid"/>
    <w:basedOn w:val="TableNormal"/>
    <w:rsid w:val="00B457F3"/>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B457F3"/>
    <w:pPr>
      <w:numPr>
        <w:numId w:val="11"/>
      </w:numPr>
      <w:tabs>
        <w:tab w:val="left" w:pos="1134"/>
      </w:tabs>
      <w:spacing w:after="60"/>
      <w:ind w:left="1134" w:hanging="567"/>
    </w:pPr>
  </w:style>
  <w:style w:type="paragraph" w:customStyle="1" w:styleId="IPPQuote">
    <w:name w:val="IPP Quote"/>
    <w:basedOn w:val="IPPNormal"/>
    <w:qFormat/>
    <w:rsid w:val="00B457F3"/>
    <w:pPr>
      <w:ind w:left="851" w:right="851"/>
    </w:pPr>
    <w:rPr>
      <w:sz w:val="18"/>
    </w:rPr>
  </w:style>
  <w:style w:type="paragraph" w:customStyle="1" w:styleId="IPPNormal">
    <w:name w:val="IPP Normal"/>
    <w:basedOn w:val="Normal"/>
    <w:link w:val="IPPNormalChar"/>
    <w:qFormat/>
    <w:rsid w:val="00B457F3"/>
    <w:pPr>
      <w:spacing w:after="180"/>
    </w:pPr>
    <w:rPr>
      <w:rFonts w:eastAsia="Times"/>
    </w:rPr>
  </w:style>
  <w:style w:type="paragraph" w:customStyle="1" w:styleId="IPPIndentClose">
    <w:name w:val="IPP Indent Close"/>
    <w:basedOn w:val="IPPNormal"/>
    <w:qFormat/>
    <w:rsid w:val="00B457F3"/>
    <w:pPr>
      <w:tabs>
        <w:tab w:val="left" w:pos="2835"/>
      </w:tabs>
      <w:spacing w:after="60"/>
      <w:ind w:left="567"/>
    </w:pPr>
  </w:style>
  <w:style w:type="paragraph" w:customStyle="1" w:styleId="IPPIndent">
    <w:name w:val="IPP Indent"/>
    <w:basedOn w:val="IPPIndentClose"/>
    <w:qFormat/>
    <w:rsid w:val="00B457F3"/>
    <w:pPr>
      <w:spacing w:after="180"/>
    </w:pPr>
  </w:style>
  <w:style w:type="paragraph" w:customStyle="1" w:styleId="IPPFootnote">
    <w:name w:val="IPP Footnote"/>
    <w:basedOn w:val="IPPArialFootnote"/>
    <w:qFormat/>
    <w:rsid w:val="00B457F3"/>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B457F3"/>
    <w:pPr>
      <w:keepNext/>
      <w:tabs>
        <w:tab w:val="left" w:pos="567"/>
      </w:tabs>
      <w:spacing w:before="120" w:after="120"/>
      <w:ind w:left="567" w:hanging="567"/>
    </w:pPr>
    <w:rPr>
      <w:b/>
      <w:i/>
    </w:rPr>
  </w:style>
  <w:style w:type="character" w:customStyle="1" w:styleId="IPPnormalitalics">
    <w:name w:val="IPP normal italics"/>
    <w:basedOn w:val="DefaultParagraphFont"/>
    <w:rsid w:val="00B457F3"/>
    <w:rPr>
      <w:rFonts w:ascii="Times New Roman" w:hAnsi="Times New Roman"/>
      <w:i/>
      <w:sz w:val="22"/>
      <w:lang w:val="en-US"/>
    </w:rPr>
  </w:style>
  <w:style w:type="character" w:customStyle="1" w:styleId="IPPNormalbold">
    <w:name w:val="IPP Normal bold"/>
    <w:basedOn w:val="PlainTextChar"/>
    <w:rsid w:val="00B457F3"/>
    <w:rPr>
      <w:rFonts w:ascii="Times New Roman" w:eastAsia="Times" w:hAnsi="Times New Roman" w:cs="Times New Roman"/>
      <w:b/>
      <w:sz w:val="22"/>
      <w:szCs w:val="21"/>
      <w:lang w:val="en-AU" w:eastAsia="en-US"/>
    </w:rPr>
  </w:style>
  <w:style w:type="paragraph" w:customStyle="1" w:styleId="IPPHeadSection">
    <w:name w:val="IPP HeadSection"/>
    <w:basedOn w:val="Normal"/>
    <w:next w:val="Normal"/>
    <w:qFormat/>
    <w:rsid w:val="00B457F3"/>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B457F3"/>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B457F3"/>
    <w:pPr>
      <w:keepNext/>
      <w:ind w:left="567" w:hanging="567"/>
      <w:jc w:val="left"/>
    </w:pPr>
    <w:rPr>
      <w:b/>
      <w:bCs/>
      <w:iCs/>
      <w:szCs w:val="22"/>
    </w:rPr>
  </w:style>
  <w:style w:type="character" w:customStyle="1" w:styleId="IPPNormalunderlined">
    <w:name w:val="IPP Normal underlined"/>
    <w:basedOn w:val="DefaultParagraphFont"/>
    <w:rsid w:val="00B457F3"/>
    <w:rPr>
      <w:rFonts w:ascii="Times New Roman" w:hAnsi="Times New Roman"/>
      <w:sz w:val="22"/>
      <w:u w:val="single"/>
      <w:lang w:val="en-US"/>
    </w:rPr>
  </w:style>
  <w:style w:type="paragraph" w:customStyle="1" w:styleId="IPPBullet1">
    <w:name w:val="IPP Bullet1"/>
    <w:basedOn w:val="IPPBullet1Last"/>
    <w:qFormat/>
    <w:rsid w:val="00B457F3"/>
    <w:pPr>
      <w:numPr>
        <w:numId w:val="24"/>
      </w:numPr>
      <w:spacing w:after="60"/>
      <w:ind w:left="567" w:hanging="567"/>
    </w:pPr>
    <w:rPr>
      <w:lang w:val="en-US"/>
    </w:rPr>
  </w:style>
  <w:style w:type="paragraph" w:customStyle="1" w:styleId="IPPBullet1Last">
    <w:name w:val="IPP Bullet1Last"/>
    <w:basedOn w:val="IPPNormal"/>
    <w:next w:val="IPPNormal"/>
    <w:autoRedefine/>
    <w:qFormat/>
    <w:rsid w:val="00B457F3"/>
    <w:pPr>
      <w:numPr>
        <w:numId w:val="12"/>
      </w:numPr>
    </w:pPr>
  </w:style>
  <w:style w:type="character" w:customStyle="1" w:styleId="IPPNormalstrikethrough">
    <w:name w:val="IPP Normal strikethrough"/>
    <w:rsid w:val="00B457F3"/>
    <w:rPr>
      <w:rFonts w:ascii="Times New Roman" w:hAnsi="Times New Roman"/>
      <w:strike/>
      <w:dstrike w:val="0"/>
      <w:sz w:val="22"/>
    </w:rPr>
  </w:style>
  <w:style w:type="paragraph" w:customStyle="1" w:styleId="IPPTitle16pt">
    <w:name w:val="IPP Title16pt"/>
    <w:basedOn w:val="Normal"/>
    <w:qFormat/>
    <w:rsid w:val="00B457F3"/>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457F3"/>
    <w:pPr>
      <w:spacing w:after="360"/>
      <w:jc w:val="center"/>
    </w:pPr>
    <w:rPr>
      <w:rFonts w:ascii="Arial" w:hAnsi="Arial" w:cs="Arial"/>
      <w:b/>
      <w:bCs/>
      <w:sz w:val="36"/>
      <w:szCs w:val="36"/>
    </w:rPr>
  </w:style>
  <w:style w:type="paragraph" w:customStyle="1" w:styleId="IPPHeader">
    <w:name w:val="IPP Header"/>
    <w:basedOn w:val="Normal"/>
    <w:qFormat/>
    <w:rsid w:val="00B457F3"/>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B457F3"/>
    <w:pPr>
      <w:keepNext/>
      <w:tabs>
        <w:tab w:val="left" w:pos="567"/>
      </w:tabs>
      <w:spacing w:before="120"/>
      <w:jc w:val="left"/>
      <w:outlineLvl w:val="1"/>
    </w:pPr>
    <w:rPr>
      <w:b/>
      <w:sz w:val="24"/>
    </w:rPr>
  </w:style>
  <w:style w:type="numbering" w:customStyle="1" w:styleId="IPPParagraphnumberedlist">
    <w:name w:val="IPP Paragraph numbered list"/>
    <w:rsid w:val="00B457F3"/>
    <w:pPr>
      <w:numPr>
        <w:numId w:val="10"/>
      </w:numPr>
    </w:pPr>
  </w:style>
  <w:style w:type="paragraph" w:customStyle="1" w:styleId="IPPNormalCloseSpace">
    <w:name w:val="IPP NormalCloseSpace"/>
    <w:basedOn w:val="Normal"/>
    <w:qFormat/>
    <w:rsid w:val="00B457F3"/>
    <w:pPr>
      <w:keepNext/>
      <w:spacing w:after="60"/>
    </w:pPr>
  </w:style>
  <w:style w:type="paragraph" w:customStyle="1" w:styleId="IPPHeading2">
    <w:name w:val="IPP Heading2"/>
    <w:basedOn w:val="IPPNormal"/>
    <w:next w:val="IPPNormal"/>
    <w:qFormat/>
    <w:rsid w:val="00B457F3"/>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B457F3"/>
    <w:pPr>
      <w:pBdr>
        <w:top w:val="single" w:sz="4" w:space="4" w:color="auto"/>
        <w:bottom w:val="none" w:sz="0" w:space="0" w:color="auto"/>
      </w:pBdr>
      <w:tabs>
        <w:tab w:val="clear" w:pos="1134"/>
      </w:tabs>
      <w:jc w:val="right"/>
    </w:pPr>
    <w:rPr>
      <w:b/>
    </w:rPr>
  </w:style>
  <w:style w:type="paragraph" w:styleId="TOC2">
    <w:name w:val="toc 2"/>
    <w:basedOn w:val="TOC1"/>
    <w:next w:val="Normal"/>
    <w:autoRedefine/>
    <w:uiPriority w:val="39"/>
    <w:rsid w:val="00B457F3"/>
    <w:pPr>
      <w:keepNext w:val="0"/>
      <w:tabs>
        <w:tab w:val="left" w:pos="425"/>
      </w:tabs>
      <w:spacing w:before="120" w:after="0"/>
      <w:ind w:left="425" w:right="284" w:hanging="425"/>
    </w:pPr>
  </w:style>
  <w:style w:type="paragraph" w:styleId="TOC3">
    <w:name w:val="toc 3"/>
    <w:basedOn w:val="TOC2"/>
    <w:next w:val="Normal"/>
    <w:autoRedefine/>
    <w:uiPriority w:val="39"/>
    <w:rsid w:val="00B457F3"/>
    <w:pPr>
      <w:tabs>
        <w:tab w:val="left" w:pos="1276"/>
      </w:tabs>
      <w:spacing w:before="60"/>
      <w:ind w:left="1276" w:hanging="851"/>
    </w:pPr>
    <w:rPr>
      <w:rFonts w:eastAsia="Times"/>
    </w:rPr>
  </w:style>
  <w:style w:type="paragraph" w:styleId="TOC4">
    <w:name w:val="toc 4"/>
    <w:basedOn w:val="Normal"/>
    <w:next w:val="Normal"/>
    <w:autoRedefine/>
    <w:uiPriority w:val="39"/>
    <w:rsid w:val="00B457F3"/>
    <w:pPr>
      <w:spacing w:after="120"/>
      <w:ind w:left="660"/>
    </w:pPr>
    <w:rPr>
      <w:rFonts w:eastAsia="Times"/>
      <w:lang w:val="en-AU"/>
    </w:rPr>
  </w:style>
  <w:style w:type="paragraph" w:styleId="TOC5">
    <w:name w:val="toc 5"/>
    <w:basedOn w:val="Normal"/>
    <w:next w:val="Normal"/>
    <w:autoRedefine/>
    <w:uiPriority w:val="39"/>
    <w:rsid w:val="00B457F3"/>
    <w:pPr>
      <w:spacing w:after="120"/>
      <w:ind w:left="880"/>
    </w:pPr>
    <w:rPr>
      <w:rFonts w:eastAsia="Times"/>
      <w:lang w:val="en-AU"/>
    </w:rPr>
  </w:style>
  <w:style w:type="paragraph" w:styleId="TOC6">
    <w:name w:val="toc 6"/>
    <w:basedOn w:val="Normal"/>
    <w:next w:val="Normal"/>
    <w:autoRedefine/>
    <w:uiPriority w:val="39"/>
    <w:rsid w:val="00B457F3"/>
    <w:pPr>
      <w:spacing w:after="120"/>
      <w:ind w:left="1100"/>
    </w:pPr>
    <w:rPr>
      <w:rFonts w:eastAsia="Times"/>
      <w:lang w:val="en-AU"/>
    </w:rPr>
  </w:style>
  <w:style w:type="paragraph" w:styleId="TOC7">
    <w:name w:val="toc 7"/>
    <w:basedOn w:val="Normal"/>
    <w:next w:val="Normal"/>
    <w:autoRedefine/>
    <w:uiPriority w:val="39"/>
    <w:rsid w:val="00B457F3"/>
    <w:pPr>
      <w:spacing w:after="120"/>
      <w:ind w:left="1320"/>
    </w:pPr>
    <w:rPr>
      <w:rFonts w:eastAsia="Times"/>
      <w:lang w:val="en-AU"/>
    </w:rPr>
  </w:style>
  <w:style w:type="paragraph" w:styleId="TOC8">
    <w:name w:val="toc 8"/>
    <w:basedOn w:val="Normal"/>
    <w:next w:val="Normal"/>
    <w:autoRedefine/>
    <w:uiPriority w:val="39"/>
    <w:rsid w:val="00B457F3"/>
    <w:pPr>
      <w:spacing w:after="120"/>
      <w:ind w:left="1540"/>
    </w:pPr>
    <w:rPr>
      <w:rFonts w:eastAsia="Times"/>
      <w:lang w:val="en-AU"/>
    </w:rPr>
  </w:style>
  <w:style w:type="paragraph" w:styleId="TOC9">
    <w:name w:val="toc 9"/>
    <w:basedOn w:val="Normal"/>
    <w:next w:val="Normal"/>
    <w:autoRedefine/>
    <w:uiPriority w:val="39"/>
    <w:rsid w:val="00B457F3"/>
    <w:pPr>
      <w:spacing w:after="120"/>
      <w:ind w:left="1760"/>
    </w:pPr>
    <w:rPr>
      <w:rFonts w:eastAsia="Times"/>
      <w:lang w:val="en-AU"/>
    </w:rPr>
  </w:style>
  <w:style w:type="paragraph" w:customStyle="1" w:styleId="IPPReferences">
    <w:name w:val="IPP References"/>
    <w:basedOn w:val="IPPNormal"/>
    <w:qFormat/>
    <w:rsid w:val="00B457F3"/>
    <w:pPr>
      <w:spacing w:after="60"/>
      <w:ind w:left="567" w:hanging="567"/>
    </w:pPr>
  </w:style>
  <w:style w:type="paragraph" w:customStyle="1" w:styleId="IPPArial">
    <w:name w:val="IPP Arial"/>
    <w:basedOn w:val="IPPNormal"/>
    <w:qFormat/>
    <w:rsid w:val="00B457F3"/>
    <w:pPr>
      <w:spacing w:after="0"/>
    </w:pPr>
    <w:rPr>
      <w:rFonts w:ascii="Arial" w:hAnsi="Arial"/>
      <w:sz w:val="18"/>
    </w:rPr>
  </w:style>
  <w:style w:type="paragraph" w:customStyle="1" w:styleId="IPPArialTable">
    <w:name w:val="IPP Arial Table"/>
    <w:basedOn w:val="IPPArial"/>
    <w:qFormat/>
    <w:rsid w:val="00B457F3"/>
    <w:pPr>
      <w:spacing w:before="60" w:after="60"/>
      <w:jc w:val="left"/>
    </w:pPr>
  </w:style>
  <w:style w:type="paragraph" w:customStyle="1" w:styleId="IPPHeaderlandscape">
    <w:name w:val="IPP Header landscape"/>
    <w:basedOn w:val="IPPHeader"/>
    <w:qFormat/>
    <w:rsid w:val="00B457F3"/>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B457F3"/>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B457F3"/>
    <w:rPr>
      <w:rFonts w:ascii="Courier" w:eastAsia="Times" w:hAnsi="Courier" w:cs="Times New Roman"/>
      <w:sz w:val="21"/>
      <w:szCs w:val="21"/>
      <w:lang w:val="en-AU" w:eastAsia="en-US"/>
    </w:rPr>
  </w:style>
  <w:style w:type="paragraph" w:customStyle="1" w:styleId="IPPLetterList">
    <w:name w:val="IPP LetterList"/>
    <w:basedOn w:val="IPPBullet2"/>
    <w:qFormat/>
    <w:rsid w:val="00B457F3"/>
    <w:pPr>
      <w:numPr>
        <w:numId w:val="7"/>
      </w:numPr>
      <w:jc w:val="left"/>
    </w:pPr>
  </w:style>
  <w:style w:type="paragraph" w:customStyle="1" w:styleId="IPPLetterListIndent">
    <w:name w:val="IPP LetterList Indent"/>
    <w:basedOn w:val="IPPLetterList"/>
    <w:qFormat/>
    <w:rsid w:val="00B457F3"/>
    <w:pPr>
      <w:numPr>
        <w:numId w:val="8"/>
      </w:numPr>
    </w:pPr>
  </w:style>
  <w:style w:type="paragraph" w:customStyle="1" w:styleId="IPPFooterLandscape">
    <w:name w:val="IPP Footer Landscape"/>
    <w:basedOn w:val="IPPHeaderlandscape"/>
    <w:qFormat/>
    <w:rsid w:val="00B457F3"/>
    <w:pPr>
      <w:pBdr>
        <w:top w:val="single" w:sz="4" w:space="1" w:color="auto"/>
        <w:bottom w:val="none" w:sz="0" w:space="0" w:color="auto"/>
      </w:pBdr>
      <w:jc w:val="right"/>
    </w:pPr>
    <w:rPr>
      <w:b/>
    </w:rPr>
  </w:style>
  <w:style w:type="paragraph" w:customStyle="1" w:styleId="IPPSubheadSpace">
    <w:name w:val="IPP Subhead Space"/>
    <w:basedOn w:val="IPPSubhead"/>
    <w:qFormat/>
    <w:rsid w:val="00B457F3"/>
    <w:pPr>
      <w:tabs>
        <w:tab w:val="left" w:pos="567"/>
      </w:tabs>
      <w:spacing w:before="60" w:after="60"/>
    </w:pPr>
  </w:style>
  <w:style w:type="paragraph" w:customStyle="1" w:styleId="IPPSubheadSpaceAfter">
    <w:name w:val="IPP Subhead SpaceAfter"/>
    <w:basedOn w:val="IPPSubhead"/>
    <w:qFormat/>
    <w:rsid w:val="00B457F3"/>
    <w:pPr>
      <w:spacing w:after="60"/>
    </w:pPr>
  </w:style>
  <w:style w:type="paragraph" w:customStyle="1" w:styleId="IPPHdg1Num">
    <w:name w:val="IPP Hdg1Num"/>
    <w:basedOn w:val="IPPHeading1"/>
    <w:next w:val="IPPNormal"/>
    <w:qFormat/>
    <w:rsid w:val="00B457F3"/>
    <w:pPr>
      <w:numPr>
        <w:numId w:val="13"/>
      </w:numPr>
    </w:pPr>
  </w:style>
  <w:style w:type="paragraph" w:customStyle="1" w:styleId="IPPHdg2Num">
    <w:name w:val="IPP Hdg2Num"/>
    <w:basedOn w:val="IPPHeading2"/>
    <w:next w:val="IPPNormal"/>
    <w:qFormat/>
    <w:rsid w:val="00B457F3"/>
    <w:pPr>
      <w:numPr>
        <w:ilvl w:val="1"/>
        <w:numId w:val="14"/>
      </w:numPr>
    </w:pPr>
  </w:style>
  <w:style w:type="paragraph" w:customStyle="1" w:styleId="IPPNumberedList">
    <w:name w:val="IPP NumberedList"/>
    <w:basedOn w:val="IPPBullet1"/>
    <w:qFormat/>
    <w:rsid w:val="00B457F3"/>
    <w:pPr>
      <w:numPr>
        <w:numId w:val="22"/>
      </w:numPr>
    </w:pPr>
  </w:style>
  <w:style w:type="character" w:styleId="Strong">
    <w:name w:val="Strong"/>
    <w:basedOn w:val="DefaultParagraphFont"/>
    <w:qFormat/>
    <w:rsid w:val="00B457F3"/>
    <w:rPr>
      <w:b/>
      <w:bCs/>
    </w:rPr>
  </w:style>
  <w:style w:type="paragraph" w:customStyle="1" w:styleId="IPPParagraphnumbering">
    <w:name w:val="IPP Paragraph numbering"/>
    <w:basedOn w:val="IPPNormal"/>
    <w:qFormat/>
    <w:rsid w:val="00B457F3"/>
    <w:pPr>
      <w:numPr>
        <w:numId w:val="16"/>
      </w:numPr>
    </w:pPr>
    <w:rPr>
      <w:lang w:val="en-US"/>
    </w:rPr>
  </w:style>
  <w:style w:type="paragraph" w:customStyle="1" w:styleId="IPPParagraphnumberingclose">
    <w:name w:val="IPP Paragraph numbering close"/>
    <w:basedOn w:val="IPPParagraphnumbering"/>
    <w:qFormat/>
    <w:rsid w:val="00B457F3"/>
    <w:pPr>
      <w:keepNext/>
      <w:spacing w:after="60"/>
    </w:pPr>
  </w:style>
  <w:style w:type="paragraph" w:customStyle="1" w:styleId="IPPNumberedListLast">
    <w:name w:val="IPP NumberedListLast"/>
    <w:basedOn w:val="IPPNumberedList"/>
    <w:qFormat/>
    <w:rsid w:val="00B457F3"/>
    <w:pPr>
      <w:spacing w:after="180"/>
    </w:pPr>
  </w:style>
  <w:style w:type="paragraph" w:customStyle="1" w:styleId="IPPPargraphnumbering">
    <w:name w:val="IPP Pargraph numbering"/>
    <w:basedOn w:val="IPPNormal"/>
    <w:qFormat/>
    <w:rsid w:val="001532FE"/>
    <w:pPr>
      <w:tabs>
        <w:tab w:val="num" w:pos="360"/>
      </w:tabs>
    </w:pPr>
    <w:rPr>
      <w:lang w:val="en-US"/>
    </w:rPr>
  </w:style>
  <w:style w:type="character" w:customStyle="1" w:styleId="IPPNormalChar">
    <w:name w:val="IPP Normal Char"/>
    <w:link w:val="IPPNormal"/>
    <w:rsid w:val="001532FE"/>
    <w:rPr>
      <w:rFonts w:ascii="Times New Roman" w:eastAsia="Times" w:hAnsi="Times New Roman"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3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kephis.org" TargetMode="External"/><Relationship Id="rId2" Type="http://schemas.openxmlformats.org/officeDocument/2006/relationships/hyperlink" Target="mailto:director@kephis.org%20/"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ard\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19F40-F512-45C9-BAF3-A3E5A2B0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2</Pages>
  <Words>786</Words>
  <Characters>4482</Characters>
  <Application>Microsoft Office Word</Application>
  <DocSecurity>0</DocSecurity>
  <Lines>37</Lines>
  <Paragraphs>10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VIP</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Howard, Paul (AGDI)</cp:lastModifiedBy>
  <cp:revision>3</cp:revision>
  <dcterms:created xsi:type="dcterms:W3CDTF">2016-11-07T13:13:00Z</dcterms:created>
  <dcterms:modified xsi:type="dcterms:W3CDTF">2016-11-07T14:58:00Z</dcterms:modified>
</cp:coreProperties>
</file>