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2" w:rsidRDefault="00140485" w:rsidP="000075C7">
      <w:pPr>
        <w:pStyle w:val="IPPHeadSection"/>
        <w:jc w:val="center"/>
        <w:rPr>
          <w:lang w:eastAsia="ja-JP"/>
        </w:rPr>
      </w:pPr>
      <w:r w:rsidRPr="0039523F">
        <w:rPr>
          <w:lang w:eastAsia="ja-JP"/>
        </w:rPr>
        <w:t>Resource mobilization – next steps to implement the IPPC strategy</w:t>
      </w:r>
    </w:p>
    <w:p w:rsidR="0098649A" w:rsidRDefault="0098649A" w:rsidP="00026283">
      <w:pPr>
        <w:jc w:val="center"/>
        <w:rPr>
          <w:rStyle w:val="IPPnormalitalics"/>
        </w:rPr>
      </w:pPr>
      <w:r w:rsidRPr="000075C7">
        <w:rPr>
          <w:rStyle w:val="IPPnormalitalics"/>
        </w:rPr>
        <w:t>Prepared by the IPPC Secretariat</w:t>
      </w:r>
      <w:r w:rsidR="000075C7">
        <w:rPr>
          <w:rStyle w:val="IPPnormalitalics"/>
        </w:rPr>
        <w:t xml:space="preserve"> </w:t>
      </w:r>
    </w:p>
    <w:p w:rsidR="000075C7" w:rsidRPr="000075C7" w:rsidRDefault="000075C7" w:rsidP="00026283">
      <w:pPr>
        <w:jc w:val="center"/>
        <w:rPr>
          <w:rStyle w:val="IPPnormalitalics"/>
        </w:rPr>
      </w:pPr>
    </w:p>
    <w:p w:rsidR="0039523F" w:rsidRDefault="0039523F" w:rsidP="000075C7">
      <w:pPr>
        <w:pStyle w:val="IPPPargraphnumbering"/>
        <w:rPr>
          <w:lang w:eastAsia="ja-JP"/>
        </w:rPr>
      </w:pPr>
      <w:r w:rsidRPr="0039523F">
        <w:rPr>
          <w:lang w:eastAsia="ja-JP"/>
        </w:rPr>
        <w:t>As agreed by the Commission on Phytosanitary Measures</w:t>
      </w:r>
      <w:r>
        <w:rPr>
          <w:lang w:eastAsia="ja-JP"/>
        </w:rPr>
        <w:t xml:space="preserve"> (CPM)</w:t>
      </w:r>
      <w:r w:rsidR="00112923">
        <w:rPr>
          <w:lang w:eastAsia="ja-JP"/>
        </w:rPr>
        <w:t xml:space="preserve"> in 2012</w:t>
      </w:r>
      <w:r w:rsidRPr="0039523F">
        <w:rPr>
          <w:lang w:eastAsia="ja-JP"/>
        </w:rPr>
        <w:t xml:space="preserve">, the IPPC </w:t>
      </w:r>
      <w:r w:rsidR="00112923">
        <w:rPr>
          <w:lang w:eastAsia="ja-JP"/>
        </w:rPr>
        <w:t xml:space="preserve">Resource mobilization strategy </w:t>
      </w:r>
      <w:r w:rsidRPr="0039523F">
        <w:rPr>
          <w:lang w:eastAsia="ja-JP"/>
        </w:rPr>
        <w:t>had the objective of ensuring “</w:t>
      </w:r>
      <w:r w:rsidRPr="0039523F">
        <w:rPr>
          <w:rFonts w:cs="QuaySans-Book"/>
        </w:rPr>
        <w:t>sustainable and sufficient funding for the IPPC in order to ful</w:t>
      </w:r>
      <w:r>
        <w:rPr>
          <w:rFonts w:cs="QuaySans-Book"/>
        </w:rPr>
        <w:t>fill</w:t>
      </w:r>
      <w:r w:rsidRPr="0039523F">
        <w:rPr>
          <w:rFonts w:cs="QuaySans-Book"/>
        </w:rPr>
        <w:t xml:space="preserve"> the International Plant Protection Convention’s (IPPC) strategic objectives.</w:t>
      </w:r>
      <w:r w:rsidRPr="0039523F">
        <w:rPr>
          <w:lang w:eastAsia="ja-JP"/>
        </w:rPr>
        <w:t>”</w:t>
      </w:r>
      <w:r>
        <w:rPr>
          <w:lang w:eastAsia="ja-JP"/>
        </w:rPr>
        <w:t xml:space="preserve">  There are a number of goals embedded in the strategy adopted by CPM which is intended to be fully implemented by 2021.  The first goal </w:t>
      </w:r>
      <w:r w:rsidR="004965B7">
        <w:rPr>
          <w:lang w:eastAsia="ja-JP"/>
        </w:rPr>
        <w:t>listed in the strategy is</w:t>
      </w:r>
      <w:r>
        <w:rPr>
          <w:lang w:eastAsia="ja-JP"/>
        </w:rPr>
        <w:t xml:space="preserve"> the creation of an adequate administrative financial network.  The components needed to </w:t>
      </w:r>
      <w:r w:rsidR="004965B7">
        <w:rPr>
          <w:lang w:eastAsia="ja-JP"/>
        </w:rPr>
        <w:t>implement the goal are</w:t>
      </w:r>
      <w:r>
        <w:rPr>
          <w:lang w:eastAsia="ja-JP"/>
        </w:rPr>
        <w:t xml:space="preserve"> the establishment of a Financial Committee and the improvement of budget transparency and clarity.  This goal has been accomplished; there is a functioning financial committee which meets on a regular basis and which provides guidance and advice on the preparation of the financial report which is subsequently delivered to the CPM.  The financial report is comprehensive and provides detailed and transparent information on the financial picture of the IPPC.  </w:t>
      </w:r>
    </w:p>
    <w:p w:rsidR="00902920" w:rsidRDefault="0039523F" w:rsidP="000075C7">
      <w:pPr>
        <w:pStyle w:val="IPPPargraphnumbering"/>
        <w:rPr>
          <w:lang w:eastAsia="ja-JP"/>
        </w:rPr>
      </w:pPr>
      <w:r>
        <w:rPr>
          <w:lang w:eastAsia="ja-JP"/>
        </w:rPr>
        <w:t xml:space="preserve">The next goal </w:t>
      </w:r>
      <w:r w:rsidR="00902920">
        <w:rPr>
          <w:lang w:eastAsia="ja-JP"/>
        </w:rPr>
        <w:t xml:space="preserve">in the strategy </w:t>
      </w:r>
      <w:r>
        <w:rPr>
          <w:lang w:eastAsia="ja-JP"/>
        </w:rPr>
        <w:t xml:space="preserve">is the development of communication and information strategies.  The IPPC has a strategy which has been adopted by the CPM and is presently engaged in the development of a workplan to implement that strategy.  </w:t>
      </w:r>
      <w:r w:rsidR="004965B7">
        <w:rPr>
          <w:lang w:eastAsia="ja-JP"/>
        </w:rPr>
        <w:t xml:space="preserve">A professional communications consultant has been retained to work with the Secretariat and prepare the workplan for presentation and approval by CPM10.  Additional work is being performed by the IPPC to refresh the appearance and improve the utility of the IPP.  This work is vital in terms of presenting the IPPC’s face to world, especially in terms of the focus on resource mobilization and enhancement.   </w:t>
      </w:r>
      <w:r w:rsidR="00902920">
        <w:rPr>
          <w:lang w:eastAsia="ja-JP"/>
        </w:rPr>
        <w:t xml:space="preserve">The Secretariat would additionally point out that the work of broader recognition and support for the IPPC is not for the sole purpose of enhancing the Secretariat alone.  Better and stronger communications should be an NPPO goal as well, and any messaging adopted in the course of the Secretariat’s efforts in this regard should be adoptable by NPPOs and RPPOs as well.  </w:t>
      </w:r>
    </w:p>
    <w:p w:rsidR="000375E7" w:rsidRDefault="00902920" w:rsidP="000075C7">
      <w:pPr>
        <w:pStyle w:val="IPPPargraphnumbering"/>
        <w:rPr>
          <w:lang w:eastAsia="ja-JP"/>
        </w:rPr>
      </w:pPr>
      <w:r>
        <w:rPr>
          <w:lang w:eastAsia="ja-JP"/>
        </w:rPr>
        <w:t xml:space="preserve">Obviously substantial additional work remains to be completed relative to the goals outlined in the strategy.  The Secretariat would point out, however, that the strategy was developed in the context of a situation that existed before the inclusion of the IPPC in the Biodiversity Liaison Group (BLG) which allows the IPPC, RPPOs and NPPOs to be legitimately engaged in in environmental related resource mobilization activities.  This is especially critical </w:t>
      </w:r>
      <w:r w:rsidR="000375E7">
        <w:rPr>
          <w:lang w:eastAsia="ja-JP"/>
        </w:rPr>
        <w:t xml:space="preserve">to understand </w:t>
      </w:r>
      <w:r>
        <w:rPr>
          <w:lang w:eastAsia="ja-JP"/>
        </w:rPr>
        <w:t xml:space="preserve">at this juncture in time as the prospects for an increase in FAO regular program funds for the IPPC in the next biennium are understandably dim.  </w:t>
      </w:r>
      <w:r w:rsidR="000375E7">
        <w:rPr>
          <w:lang w:eastAsia="ja-JP"/>
        </w:rPr>
        <w:t xml:space="preserve">This is one of the reasons why there has been an ongoing transition in the IPPC Secretariat to increased funding from sources other than the FAO to point where there is almost </w:t>
      </w:r>
      <w:r w:rsidR="0098649A">
        <w:rPr>
          <w:lang w:eastAsia="ja-JP"/>
        </w:rPr>
        <w:t>equilibrium</w:t>
      </w:r>
      <w:r w:rsidR="000375E7">
        <w:rPr>
          <w:lang w:eastAsia="ja-JP"/>
        </w:rPr>
        <w:t xml:space="preserve"> in regular program and trust funding allocations.  This is a reason why the Secretariat would like to propose and encourage some additional activities in addition to the communications push.  </w:t>
      </w:r>
    </w:p>
    <w:p w:rsidR="00E57DD7" w:rsidRDefault="000375E7" w:rsidP="000075C7">
      <w:pPr>
        <w:pStyle w:val="IPPPargraphnumbering"/>
        <w:rPr>
          <w:lang w:eastAsia="ja-JP"/>
        </w:rPr>
      </w:pPr>
      <w:r>
        <w:rPr>
          <w:lang w:eastAsia="ja-JP"/>
        </w:rPr>
        <w:t xml:space="preserve">The Secretariat considers that it is now time to </w:t>
      </w:r>
      <w:r w:rsidR="00E57DD7">
        <w:rPr>
          <w:lang w:eastAsia="ja-JP"/>
        </w:rPr>
        <w:t xml:space="preserve">once again </w:t>
      </w:r>
      <w:r>
        <w:rPr>
          <w:lang w:eastAsia="ja-JP"/>
        </w:rPr>
        <w:t xml:space="preserve">objectively look at </w:t>
      </w:r>
      <w:r w:rsidR="00610C59">
        <w:rPr>
          <w:lang w:eastAsia="ja-JP"/>
        </w:rPr>
        <w:t xml:space="preserve">the use </w:t>
      </w:r>
      <w:r w:rsidR="00E57DD7">
        <w:rPr>
          <w:lang w:eastAsia="ja-JP"/>
        </w:rPr>
        <w:t xml:space="preserve">of a mechanism </w:t>
      </w:r>
      <w:r w:rsidR="00610C59">
        <w:rPr>
          <w:lang w:eastAsia="ja-JP"/>
        </w:rPr>
        <w:t xml:space="preserve">for arranging voluntary assessed contributions in order to ensure sustainability in resources while pushing resource mobilization efforts to access non-FAO funding sources.  The bottom line objective to this consideration is to ensure sustained funding for the work of the IPPC in the face of diminishing resources available through FAO and in recognition of the broader role that the CPM wishes the Convention to play globally, and which the Convention </w:t>
      </w:r>
      <w:r w:rsidR="00610C59" w:rsidRPr="00FC4F3E">
        <w:rPr>
          <w:i/>
          <w:lang w:eastAsia="ja-JP"/>
        </w:rPr>
        <w:t>should</w:t>
      </w:r>
      <w:r w:rsidR="00610C59">
        <w:rPr>
          <w:lang w:eastAsia="ja-JP"/>
        </w:rPr>
        <w:t xml:space="preserve"> be playing globally.   </w:t>
      </w:r>
    </w:p>
    <w:p w:rsidR="00E57DD7" w:rsidRDefault="00E57DD7" w:rsidP="000075C7">
      <w:pPr>
        <w:pStyle w:val="IPPPargraphnumbering"/>
        <w:rPr>
          <w:lang w:eastAsia="ja-JP"/>
        </w:rPr>
      </w:pPr>
      <w:r>
        <w:rPr>
          <w:lang w:eastAsia="ja-JP"/>
        </w:rPr>
        <w:t xml:space="preserve">This topic was first proposed during CPM6 (2011) in CPM2011/INF/20 leading to considerable discussion on the topic.  Additional clarity was provided by the FAO legal department which sheds considerable light on the possibility of entering into individual assessed voluntary contributions.  The CPM6 (2011) reports states:  </w:t>
      </w:r>
    </w:p>
    <w:p w:rsidR="00E57DD7" w:rsidRDefault="00E57DD7" w:rsidP="0039523F">
      <w:pPr>
        <w:autoSpaceDE w:val="0"/>
        <w:autoSpaceDN w:val="0"/>
        <w:adjustRightInd w:val="0"/>
        <w:rPr>
          <w:rFonts w:cs="Arial"/>
          <w:lang w:eastAsia="ja-JP"/>
        </w:rPr>
      </w:pPr>
    </w:p>
    <w:p w:rsidR="00E57DD7" w:rsidRPr="00E57DD7" w:rsidRDefault="00E57DD7" w:rsidP="00E57DD7">
      <w:pPr>
        <w:autoSpaceDE w:val="0"/>
        <w:autoSpaceDN w:val="0"/>
        <w:adjustRightInd w:val="0"/>
        <w:rPr>
          <w:b/>
          <w:bCs/>
          <w:i/>
          <w:iCs/>
        </w:rPr>
      </w:pPr>
      <w:r>
        <w:rPr>
          <w:b/>
          <w:bCs/>
          <w:i/>
          <w:iCs/>
        </w:rPr>
        <w:t>“</w:t>
      </w:r>
      <w:r w:rsidRPr="00E57DD7">
        <w:rPr>
          <w:b/>
          <w:bCs/>
          <w:i/>
          <w:iCs/>
        </w:rPr>
        <w:t>13.4.4 Supplementary agreement for resource mobilisation</w:t>
      </w:r>
    </w:p>
    <w:p w:rsidR="00E57DD7" w:rsidRPr="005D6EF4" w:rsidRDefault="00E57DD7" w:rsidP="00E57DD7">
      <w:pPr>
        <w:autoSpaceDE w:val="0"/>
        <w:autoSpaceDN w:val="0"/>
        <w:adjustRightInd w:val="0"/>
        <w:rPr>
          <w:rFonts w:cs="TimesNewRomanPSMT"/>
        </w:rPr>
      </w:pPr>
      <w:r w:rsidRPr="005D6EF4">
        <w:rPr>
          <w:rFonts w:cs="TimesNewRomanPSMT"/>
        </w:rPr>
        <w:t>148. The Secretariat introduced the paper</w:t>
      </w:r>
      <w:r w:rsidRPr="005D6EF4">
        <w:rPr>
          <w:rFonts w:cs="TimesNewRomanPSMT"/>
          <w:vertAlign w:val="superscript"/>
        </w:rPr>
        <w:t>64</w:t>
      </w:r>
      <w:r w:rsidRPr="005D6EF4">
        <w:rPr>
          <w:rFonts w:cs="TimesNewRomanPSMT"/>
        </w:rPr>
        <w:t>, but reported that subsequent legal advice indicated</w:t>
      </w:r>
    </w:p>
    <w:p w:rsidR="00E57DD7" w:rsidRPr="005D6EF4" w:rsidRDefault="00E57DD7" w:rsidP="00E57DD7">
      <w:pPr>
        <w:autoSpaceDE w:val="0"/>
        <w:autoSpaceDN w:val="0"/>
        <w:adjustRightInd w:val="0"/>
        <w:rPr>
          <w:rFonts w:cs="TimesNewRomanPSMT"/>
        </w:rPr>
      </w:pPr>
      <w:r w:rsidRPr="005D6EF4">
        <w:rPr>
          <w:rFonts w:cs="TimesNewRomanPSMT"/>
        </w:rPr>
        <w:t>that the ideas in the paper for a supplementary agreement would not fit under Article XVI of the</w:t>
      </w:r>
    </w:p>
    <w:p w:rsidR="00E57DD7" w:rsidRPr="005D6EF4" w:rsidRDefault="00E57DD7" w:rsidP="00E57DD7">
      <w:pPr>
        <w:autoSpaceDE w:val="0"/>
        <w:autoSpaceDN w:val="0"/>
        <w:adjustRightInd w:val="0"/>
        <w:rPr>
          <w:rFonts w:cs="TimesNewRomanPSMT"/>
        </w:rPr>
      </w:pPr>
      <w:r w:rsidRPr="005D6EF4">
        <w:rPr>
          <w:rFonts w:cs="TimesNewRomanPSMT"/>
        </w:rPr>
        <w:lastRenderedPageBreak/>
        <w:t>IPPC. The paper could therefore be used for information and ideas only.</w:t>
      </w:r>
    </w:p>
    <w:p w:rsidR="00E57DD7" w:rsidRPr="005D6EF4" w:rsidRDefault="00E57DD7" w:rsidP="00E57DD7">
      <w:pPr>
        <w:autoSpaceDE w:val="0"/>
        <w:autoSpaceDN w:val="0"/>
        <w:adjustRightInd w:val="0"/>
        <w:rPr>
          <w:rFonts w:cs="TimesNewRomanPSMT"/>
          <w:i/>
        </w:rPr>
      </w:pPr>
      <w:r w:rsidRPr="005D6EF4">
        <w:rPr>
          <w:rFonts w:cs="TimesNewRomanPSMT"/>
        </w:rPr>
        <w:t xml:space="preserve">149. </w:t>
      </w:r>
      <w:r w:rsidRPr="005D6EF4">
        <w:rPr>
          <w:rFonts w:cs="TimesNewRomanPSMT"/>
          <w:i/>
        </w:rPr>
        <w:t>The representative of the FAO Legal Services advised that there was no need for a formal</w:t>
      </w:r>
    </w:p>
    <w:p w:rsidR="00E57DD7" w:rsidRPr="005D6EF4" w:rsidRDefault="00E57DD7" w:rsidP="00E57DD7">
      <w:pPr>
        <w:autoSpaceDE w:val="0"/>
        <w:autoSpaceDN w:val="0"/>
        <w:adjustRightInd w:val="0"/>
        <w:rPr>
          <w:rFonts w:cs="TimesNewRomanPSMT"/>
          <w:i/>
        </w:rPr>
      </w:pPr>
      <w:r w:rsidRPr="005D6EF4">
        <w:rPr>
          <w:rFonts w:cs="TimesNewRomanPSMT"/>
          <w:i/>
        </w:rPr>
        <w:t>CPM procedure for an individual country, or group of countries or organization, to make donations</w:t>
      </w:r>
    </w:p>
    <w:p w:rsidR="00E57DD7" w:rsidRPr="005D6EF4" w:rsidRDefault="00E57DD7" w:rsidP="00E57DD7">
      <w:pPr>
        <w:autoSpaceDE w:val="0"/>
        <w:autoSpaceDN w:val="0"/>
        <w:adjustRightInd w:val="0"/>
        <w:rPr>
          <w:rFonts w:cs="TimesNewRomanPSMT"/>
          <w:i/>
        </w:rPr>
      </w:pPr>
      <w:r w:rsidRPr="005D6EF4">
        <w:rPr>
          <w:rFonts w:cs="TimesNewRomanPSMT"/>
          <w:i/>
        </w:rPr>
        <w:t>to the IPPC, but that an agreement was required. There was a requirement to protect both the donor</w:t>
      </w:r>
    </w:p>
    <w:p w:rsidR="00E57DD7" w:rsidRPr="005D6EF4" w:rsidRDefault="00E57DD7" w:rsidP="00E57DD7">
      <w:pPr>
        <w:autoSpaceDE w:val="0"/>
        <w:autoSpaceDN w:val="0"/>
        <w:adjustRightInd w:val="0"/>
        <w:rPr>
          <w:rFonts w:cs="TimesNewRomanPSMT"/>
          <w:i/>
        </w:rPr>
      </w:pPr>
      <w:r w:rsidRPr="005D6EF4">
        <w:rPr>
          <w:rFonts w:cs="TimesNewRomanPSMT"/>
          <w:i/>
        </w:rPr>
        <w:t>and the interests of the organisation. The FAO had model donor agreements that it could provide for</w:t>
      </w:r>
    </w:p>
    <w:p w:rsidR="00E57DD7" w:rsidRPr="005D6EF4" w:rsidRDefault="00E57DD7" w:rsidP="00E57DD7">
      <w:pPr>
        <w:autoSpaceDE w:val="0"/>
        <w:autoSpaceDN w:val="0"/>
        <w:adjustRightInd w:val="0"/>
        <w:rPr>
          <w:rFonts w:cs="TimesNewRomanPSMT"/>
          <w:i/>
        </w:rPr>
      </w:pPr>
      <w:r w:rsidRPr="005D6EF4">
        <w:rPr>
          <w:rFonts w:cs="TimesNewRomanPSMT"/>
          <w:i/>
        </w:rPr>
        <w:t>countries. These agreements were signed with the FAO on behalf of the IPPC (under Article XIV of</w:t>
      </w:r>
    </w:p>
    <w:p w:rsidR="00E57DD7" w:rsidRPr="005D6EF4" w:rsidRDefault="00E57DD7" w:rsidP="00E57DD7">
      <w:pPr>
        <w:autoSpaceDE w:val="0"/>
        <w:autoSpaceDN w:val="0"/>
        <w:adjustRightInd w:val="0"/>
        <w:rPr>
          <w:rFonts w:cs="TimesNewRomanPSMT"/>
          <w:i/>
        </w:rPr>
      </w:pPr>
      <w:r w:rsidRPr="005D6EF4">
        <w:rPr>
          <w:rFonts w:cs="TimesNewRomanPSMT"/>
          <w:i/>
        </w:rPr>
        <w:t>the Basic Texts of the FAO) and could be tailored to suit national requirements. The agreements</w:t>
      </w:r>
    </w:p>
    <w:p w:rsidR="00E57DD7" w:rsidRPr="005D6EF4" w:rsidRDefault="00E57DD7" w:rsidP="00E57DD7">
      <w:pPr>
        <w:autoSpaceDE w:val="0"/>
        <w:autoSpaceDN w:val="0"/>
        <w:adjustRightInd w:val="0"/>
        <w:rPr>
          <w:rFonts w:cs="TimesNewRomanPSMT"/>
          <w:i/>
        </w:rPr>
      </w:pPr>
      <w:r w:rsidRPr="005D6EF4">
        <w:rPr>
          <w:rFonts w:cs="TimesNewRomanPSMT"/>
          <w:i/>
        </w:rPr>
        <w:t xml:space="preserve">and how the funds were used would normally be a mutual decision between the </w:t>
      </w:r>
      <w:r w:rsidR="00665D8D" w:rsidRPr="005D6EF4">
        <w:rPr>
          <w:rFonts w:cs="TimesNewRomanPSMT"/>
          <w:i/>
        </w:rPr>
        <w:t>countries</w:t>
      </w:r>
      <w:r w:rsidRPr="005D6EF4">
        <w:rPr>
          <w:rFonts w:cs="TimesNewRomanPSMT"/>
          <w:i/>
        </w:rPr>
        <w:t xml:space="preserve"> in question</w:t>
      </w:r>
    </w:p>
    <w:p w:rsidR="00E57DD7" w:rsidRPr="005D6EF4" w:rsidRDefault="00E57DD7" w:rsidP="00E57DD7">
      <w:pPr>
        <w:autoSpaceDE w:val="0"/>
        <w:autoSpaceDN w:val="0"/>
        <w:adjustRightInd w:val="0"/>
        <w:rPr>
          <w:rFonts w:cs="TimesNewRomanPSMT"/>
        </w:rPr>
      </w:pPr>
      <w:r w:rsidRPr="005D6EF4">
        <w:rPr>
          <w:rFonts w:cs="TimesNewRomanPSMT"/>
          <w:i/>
        </w:rPr>
        <w:t>and the FAO.</w:t>
      </w:r>
      <w:r w:rsidR="005D6EF4">
        <w:rPr>
          <w:rFonts w:cs="TimesNewRomanPSMT"/>
        </w:rPr>
        <w:t xml:space="preserve"> (italics added)</w:t>
      </w:r>
    </w:p>
    <w:p w:rsidR="00E57DD7" w:rsidRPr="005D6EF4" w:rsidRDefault="00E57DD7" w:rsidP="00E57DD7">
      <w:pPr>
        <w:autoSpaceDE w:val="0"/>
        <w:autoSpaceDN w:val="0"/>
        <w:adjustRightInd w:val="0"/>
        <w:rPr>
          <w:rFonts w:cs="TimesNewRomanPSMT"/>
        </w:rPr>
      </w:pPr>
      <w:r w:rsidRPr="005D6EF4">
        <w:rPr>
          <w:rFonts w:cs="TimesNewRomanPSMT"/>
        </w:rPr>
        <w:t>150. The Secretariat clarified that the intention was that funds received through these</w:t>
      </w:r>
    </w:p>
    <w:p w:rsidR="00E57DD7" w:rsidRPr="005D6EF4" w:rsidRDefault="00E57DD7" w:rsidP="00E57DD7">
      <w:pPr>
        <w:autoSpaceDE w:val="0"/>
        <w:autoSpaceDN w:val="0"/>
        <w:adjustRightInd w:val="0"/>
        <w:rPr>
          <w:rFonts w:cs="TimesNewRomanPSMT"/>
        </w:rPr>
      </w:pPr>
      <w:r w:rsidRPr="005D6EF4">
        <w:rPr>
          <w:rFonts w:cs="TimesNewRomanPSMT"/>
        </w:rPr>
        <w:t>agreements would be put into a trust fund and the CPM would decide what to do with these funds,</w:t>
      </w:r>
    </w:p>
    <w:p w:rsidR="00E57DD7" w:rsidRPr="005D6EF4" w:rsidRDefault="00E57DD7" w:rsidP="00E57DD7">
      <w:pPr>
        <w:rPr>
          <w:rFonts w:cs="TimesNewRomanPSMT"/>
        </w:rPr>
      </w:pPr>
      <w:r w:rsidRPr="005D6EF4">
        <w:rPr>
          <w:rFonts w:cs="TimesNewRomanPSMT"/>
        </w:rPr>
        <w:t>rather than it being targeted to a purpose specified by the donor.”</w:t>
      </w:r>
    </w:p>
    <w:p w:rsidR="005D6EF4" w:rsidRDefault="005D6EF4" w:rsidP="00E57DD7">
      <w:pPr>
        <w:rPr>
          <w:rFonts w:cs="TimesNewRomanPSMT"/>
        </w:rPr>
      </w:pPr>
    </w:p>
    <w:p w:rsidR="000075C7" w:rsidRDefault="005D6EF4" w:rsidP="00E57DD7">
      <w:pPr>
        <w:pStyle w:val="IPPPargraphnumbering"/>
      </w:pPr>
      <w:r>
        <w:t>In view of the above, the Secretariat believes that there is a suitably defined way forward for sustained financing of the IPPC</w:t>
      </w:r>
      <w:r w:rsidR="00343D08">
        <w:t>.  There would be a few changes in the intent and use of the funds however.  A propos</w:t>
      </w:r>
      <w:r>
        <w:t>ed voluntary assessed contribution of USD50,000</w:t>
      </w:r>
      <w:r w:rsidR="00343D08">
        <w:t xml:space="preserve">, if </w:t>
      </w:r>
      <w:r>
        <w:t xml:space="preserve">provided by </w:t>
      </w:r>
      <w:r w:rsidR="002A6F9E">
        <w:t xml:space="preserve">only 50 contracting parties would be the virtual equivalent of the annual FAO regular program contribution.  </w:t>
      </w:r>
      <w:r>
        <w:t xml:space="preserve"> </w:t>
      </w:r>
      <w:r w:rsidR="00343D08">
        <w:t>These resourc</w:t>
      </w:r>
      <w:r w:rsidR="002A6F9E">
        <w:t xml:space="preserve">es would be </w:t>
      </w:r>
      <w:r w:rsidR="00665D8D">
        <w:t xml:space="preserve">specifically </w:t>
      </w:r>
      <w:r w:rsidR="002A6F9E">
        <w:t>put to use for additional capacity development activities</w:t>
      </w:r>
      <w:r w:rsidR="00343D08">
        <w:t xml:space="preserve"> (such as manual development and training events)</w:t>
      </w:r>
      <w:r w:rsidR="002A6F9E">
        <w:t>, enhancing the IT infrastructure,</w:t>
      </w:r>
      <w:r w:rsidR="00343D08">
        <w:t xml:space="preserve"> translations </w:t>
      </w:r>
      <w:r w:rsidR="002A6F9E">
        <w:t>and</w:t>
      </w:r>
      <w:r w:rsidR="00343D08">
        <w:t xml:space="preserve"> </w:t>
      </w:r>
      <w:r w:rsidR="00665D8D">
        <w:t xml:space="preserve">Convention </w:t>
      </w:r>
      <w:r w:rsidR="00343D08">
        <w:t>implementation related activities</w:t>
      </w:r>
      <w:r w:rsidR="002A6F9E">
        <w:t xml:space="preserve">, among other things.  </w:t>
      </w:r>
      <w:r w:rsidR="00665D8D">
        <w:t xml:space="preserve">These funds are not intended, nor would they be used for any other purpose other than those which would advance the cause of plant health through specific designated activities.  The sole exception would be to use some of the funds to ensure that there is adequate staffing available to resource the activities.   </w:t>
      </w:r>
    </w:p>
    <w:p w:rsidR="000075C7" w:rsidRPr="000075C7" w:rsidRDefault="00343D08" w:rsidP="00E57DD7">
      <w:pPr>
        <w:pStyle w:val="IPPPargraphnumbering"/>
      </w:pPr>
      <w:r w:rsidRPr="000075C7">
        <w:rPr>
          <w:rFonts w:cs="TimesNewRomanPSMT"/>
        </w:rPr>
        <w:t xml:space="preserve">Naturally, as the Secretariat now has a transparent accounting system in place, how these funds are used will be clearly directed by the CPM (or in the interim, by the Bureau) </w:t>
      </w:r>
      <w:r w:rsidR="00665D8D" w:rsidRPr="000075C7">
        <w:rPr>
          <w:rFonts w:cs="TimesNewRomanPSMT"/>
        </w:rPr>
        <w:t xml:space="preserve">in consultation with the Financial Committee </w:t>
      </w:r>
      <w:r w:rsidRPr="000075C7">
        <w:rPr>
          <w:rFonts w:cs="TimesNewRomanPSMT"/>
        </w:rPr>
        <w:t xml:space="preserve">and reported, both on a quarterly basis on line and in the context of the annual financial report to the CPM.  The establishment of these supplementary agreements may include specific activities at the request of the donor, but the broader intent is for these agreements to run for a minimum of five years.  </w:t>
      </w:r>
    </w:p>
    <w:p w:rsidR="005D6EF4" w:rsidRPr="000075C7" w:rsidRDefault="002A6F9E" w:rsidP="00E57DD7">
      <w:pPr>
        <w:pStyle w:val="IPPPargraphnumbering"/>
      </w:pPr>
      <w:r w:rsidRPr="000075C7">
        <w:rPr>
          <w:rFonts w:cs="TimesNewRomanPSMT"/>
        </w:rPr>
        <w:t xml:space="preserve">The </w:t>
      </w:r>
      <w:r w:rsidR="005D6EF4" w:rsidRPr="000075C7">
        <w:rPr>
          <w:rFonts w:cs="TimesNewRomanPSMT"/>
        </w:rPr>
        <w:t xml:space="preserve">SPG </w:t>
      </w:r>
      <w:r w:rsidRPr="000075C7">
        <w:rPr>
          <w:rFonts w:cs="TimesNewRomanPSMT"/>
        </w:rPr>
        <w:t xml:space="preserve">is urged </w:t>
      </w:r>
      <w:r w:rsidR="005D6EF4" w:rsidRPr="000075C7">
        <w:rPr>
          <w:rFonts w:cs="TimesNewRomanPSMT"/>
        </w:rPr>
        <w:t>to:</w:t>
      </w:r>
    </w:p>
    <w:p w:rsidR="005D6EF4" w:rsidRPr="005D6EF4" w:rsidRDefault="005D6EF4" w:rsidP="000075C7">
      <w:pPr>
        <w:pStyle w:val="IPPBullet1"/>
      </w:pPr>
      <w:proofErr w:type="gramStart"/>
      <w:r w:rsidRPr="005D6EF4">
        <w:rPr>
          <w:i/>
        </w:rPr>
        <w:t>support</w:t>
      </w:r>
      <w:proofErr w:type="gramEnd"/>
      <w:r w:rsidRPr="005D6EF4">
        <w:t xml:space="preserve"> the </w:t>
      </w:r>
      <w:r w:rsidR="00343D08">
        <w:t>use of a</w:t>
      </w:r>
      <w:r w:rsidRPr="005D6EF4">
        <w:t xml:space="preserve"> donor agreement with individual countries, or groups of countries or organizations and the Secretariat to ensure stable and sustained support for the work of the Convention.</w:t>
      </w:r>
    </w:p>
    <w:p w:rsidR="005D6EF4" w:rsidRDefault="00E6617A" w:rsidP="000075C7">
      <w:pPr>
        <w:pStyle w:val="IPPBullet1"/>
      </w:pPr>
      <w:r>
        <w:rPr>
          <w:i/>
        </w:rPr>
        <w:t>encourage</w:t>
      </w:r>
      <w:r w:rsidR="005D6EF4">
        <w:t xml:space="preserve"> a nominal contribution of USD50,000 per year </w:t>
      </w:r>
      <w:r w:rsidR="00665D8D">
        <w:t>from contracting parties or groups of contracting parties able to do so</w:t>
      </w:r>
      <w:r w:rsidR="005D6EF4">
        <w:t xml:space="preserve">, with the option for larger or smaller </w:t>
      </w:r>
      <w:r w:rsidR="00665D8D">
        <w:t xml:space="preserve">amounts </w:t>
      </w:r>
      <w:r w:rsidR="005D6EF4">
        <w:t>depending on an individual contracting party’s economic circumstances</w:t>
      </w:r>
    </w:p>
    <w:p w:rsidR="004D7051" w:rsidRPr="005D6EF4" w:rsidRDefault="004D7051" w:rsidP="000075C7">
      <w:pPr>
        <w:pStyle w:val="IPPBullet1"/>
      </w:pPr>
      <w:r>
        <w:rPr>
          <w:i/>
        </w:rPr>
        <w:t>acknowledge</w:t>
      </w:r>
      <w:r w:rsidRPr="004D7051">
        <w:t xml:space="preserve"> the</w:t>
      </w:r>
      <w:r w:rsidRPr="004D7051">
        <w:rPr>
          <w:i/>
        </w:rPr>
        <w:t xml:space="preserve"> </w:t>
      </w:r>
      <w:r>
        <w:t xml:space="preserve">intention of individual contracting parties to take part in this resource mobilization </w:t>
      </w:r>
      <w:r w:rsidR="00092405">
        <w:t>initiative</w:t>
      </w:r>
      <w:r w:rsidR="00E6617A">
        <w:t xml:space="preserve"> in CPM and in communications materials</w:t>
      </w:r>
    </w:p>
    <w:p w:rsidR="00FC4F3E" w:rsidRPr="000075C7" w:rsidRDefault="00FC4F3E" w:rsidP="000075C7">
      <w:pPr>
        <w:pStyle w:val="IPPBullet1"/>
        <w:numPr>
          <w:ilvl w:val="0"/>
          <w:numId w:val="0"/>
        </w:numPr>
        <w:ind w:left="567"/>
        <w:rPr>
          <w:rFonts w:cs="Arial"/>
          <w:lang w:eastAsia="ja-JP"/>
        </w:rPr>
      </w:pPr>
      <w:bookmarkStart w:id="0" w:name="_GoBack"/>
      <w:bookmarkEnd w:id="0"/>
    </w:p>
    <w:sectPr w:rsidR="00FC4F3E" w:rsidRPr="000075C7" w:rsidSect="000075C7">
      <w:headerReference w:type="even" r:id="rId8"/>
      <w:footerReference w:type="even" r:id="rId9"/>
      <w:headerReference w:type="first" r:id="rId10"/>
      <w:footerReference w:type="first" r:id="rId11"/>
      <w:pgSz w:w="12240" w:h="15840"/>
      <w:pgMar w:top="1559"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C7" w:rsidRDefault="000075C7" w:rsidP="000075C7">
      <w:r>
        <w:separator/>
      </w:r>
    </w:p>
  </w:endnote>
  <w:endnote w:type="continuationSeparator" w:id="0">
    <w:p w:rsidR="000075C7" w:rsidRDefault="000075C7" w:rsidP="0000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QuaySans-Book">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Pr="00606019" w:rsidRDefault="000075C7" w:rsidP="000075C7">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r>
      <w:tab/>
    </w:r>
  </w:p>
  <w:p w:rsidR="000075C7" w:rsidRPr="000075C7" w:rsidRDefault="000075C7">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Pr="00606019" w:rsidRDefault="000075C7" w:rsidP="000075C7">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2</w:t>
    </w:r>
    <w:r w:rsidRPr="00377B19">
      <w:rPr>
        <w:rFonts w:cs="Arial"/>
        <w:szCs w:val="18"/>
      </w:rPr>
      <w:fldChar w:fldCharType="end"/>
    </w:r>
  </w:p>
  <w:p w:rsidR="000075C7" w:rsidRPr="000075C7" w:rsidRDefault="000075C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C7" w:rsidRDefault="000075C7" w:rsidP="000075C7">
      <w:r>
        <w:separator/>
      </w:r>
    </w:p>
  </w:footnote>
  <w:footnote w:type="continuationSeparator" w:id="0">
    <w:p w:rsidR="000075C7" w:rsidRDefault="000075C7" w:rsidP="0000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Pr="000075C7" w:rsidRDefault="000075C7" w:rsidP="000075C7">
    <w:pPr>
      <w:pStyle w:val="IPPHeader"/>
    </w:pPr>
    <w:r w:rsidRPr="000075C7">
      <w:t xml:space="preserve">12_SPG_2014_Oct </w:t>
    </w:r>
    <w:r w:rsidRPr="000075C7">
      <w:t xml:space="preserve"> </w:t>
    </w:r>
    <w:r>
      <w:tab/>
    </w:r>
    <w:r w:rsidRPr="000075C7">
      <w:t>Resource Mobilization – next steps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C7" w:rsidRPr="007E205D" w:rsidRDefault="000075C7" w:rsidP="000075C7">
    <w:pPr>
      <w:pStyle w:val="IPPHeader"/>
      <w:tabs>
        <w:tab w:val="clear" w:pos="9072"/>
        <w:tab w:val="right" w:pos="9356"/>
      </w:tabs>
      <w:spacing w:after="0"/>
    </w:pPr>
    <w:r>
      <w:rPr>
        <w:noProof/>
        <w:lang w:val="en-GB" w:eastAsia="ja-JP"/>
      </w:rPr>
      <w:drawing>
        <wp:anchor distT="0" distB="0" distL="114300" distR="114300" simplePos="0" relativeHeight="251660288" behindDoc="0" locked="0" layoutInCell="1" allowOverlap="1" wp14:anchorId="3D8E8012" wp14:editId="1ED401AB">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88605" cy="417830"/>
                  </a:xfrm>
                  <a:prstGeom prst="rect">
                    <a:avLst/>
                  </a:prstGeom>
                  <a:noFill/>
                  <a:ln w="9525">
                    <a:noFill/>
                    <a:miter lim="800000"/>
                    <a:headEnd/>
                    <a:tailEnd/>
                  </a:ln>
                </pic:spPr>
              </pic:pic>
            </a:graphicData>
          </a:graphic>
          <wp14:sizeRelH relativeFrom="margin">
            <wp14:pctWidth>0</wp14:pctWidth>
          </wp14:sizeRelH>
        </wp:anchor>
      </w:drawing>
    </w:r>
    <w:r>
      <w:rPr>
        <w:noProof/>
        <w:lang w:val="en-GB" w:eastAsia="ja-JP"/>
      </w:rPr>
      <w:drawing>
        <wp:anchor distT="0" distB="0" distL="114300" distR="114300" simplePos="0" relativeHeight="251659264" behindDoc="0" locked="0" layoutInCell="1" allowOverlap="1" wp14:anchorId="4650C068" wp14:editId="22F233F8">
          <wp:simplePos x="0" y="0"/>
          <wp:positionH relativeFrom="margin">
            <wp:posOffset>-38735</wp:posOffset>
          </wp:positionH>
          <wp:positionV relativeFrom="margin">
            <wp:posOffset>-634365</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12</w:t>
    </w:r>
    <w:r>
      <w:t>_SPG</w:t>
    </w:r>
    <w:r w:rsidRPr="00606019">
      <w:t>_201</w:t>
    </w:r>
    <w:r>
      <w:t>4</w:t>
    </w:r>
    <w:r w:rsidRPr="00606019">
      <w:t>_</w:t>
    </w:r>
    <w:r>
      <w:t xml:space="preserve">Oct </w:t>
    </w:r>
  </w:p>
  <w:p w:rsidR="000075C7" w:rsidRPr="00606019" w:rsidRDefault="000075C7" w:rsidP="000075C7">
    <w:pPr>
      <w:pStyle w:val="IPPHeader"/>
      <w:tabs>
        <w:tab w:val="clear" w:pos="9072"/>
        <w:tab w:val="right" w:pos="9356"/>
      </w:tabs>
      <w:rPr>
        <w:i/>
      </w:rPr>
    </w:pPr>
    <w:r w:rsidRPr="007E205D">
      <w:tab/>
    </w:r>
    <w:r>
      <w:rPr>
        <w:i/>
      </w:rPr>
      <w:t>Resource Mobilization – next steps</w:t>
    </w:r>
    <w:r w:rsidRPr="007E205D">
      <w:rPr>
        <w:i/>
      </w:rPr>
      <w:tab/>
      <w:t xml:space="preserve">Agenda item: </w:t>
    </w:r>
    <w:r>
      <w:rPr>
        <w:i/>
      </w:rPr>
      <w:t>7.2</w:t>
    </w:r>
  </w:p>
  <w:p w:rsidR="000075C7" w:rsidRDefault="00007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9FB3F46"/>
    <w:multiLevelType w:val="hybridMultilevel"/>
    <w:tmpl w:val="BCB28752"/>
    <w:lvl w:ilvl="0" w:tplc="51C8F10A">
      <w:start w:val="10"/>
      <w:numFmt w:val="bullet"/>
      <w:lvlText w:val="-"/>
      <w:lvlJc w:val="left"/>
      <w:pPr>
        <w:ind w:left="417" w:hanging="360"/>
      </w:pPr>
      <w:rPr>
        <w:rFonts w:ascii="Times New Roman" w:eastAsiaTheme="minorEastAsia"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91AA3"/>
    <w:multiLevelType w:val="hybridMultilevel"/>
    <w:tmpl w:val="0F7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15E2B"/>
    <w:multiLevelType w:val="hybridMultilevel"/>
    <w:tmpl w:val="B75A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9"/>
  </w:num>
  <w:num w:numId="4">
    <w:abstractNumId w:val="2"/>
  </w:num>
  <w:num w:numId="5">
    <w:abstractNumId w:val="1"/>
  </w:num>
  <w:num w:numId="6">
    <w:abstractNumId w:val="5"/>
  </w:num>
  <w:num w:numId="7">
    <w:abstractNumId w:val="12"/>
  </w:num>
  <w:num w:numId="8">
    <w:abstractNumId w:val="8"/>
  </w:num>
  <w:num w:numId="9">
    <w:abstractNumId w:val="6"/>
  </w:num>
  <w:num w:numId="10">
    <w:abstractNumId w:val="14"/>
  </w:num>
  <w:num w:numId="11">
    <w:abstractNumId w:val="3"/>
  </w:num>
  <w:num w:numId="12">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7"/>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85"/>
    <w:rsid w:val="0000691E"/>
    <w:rsid w:val="00006D1F"/>
    <w:rsid w:val="000075C7"/>
    <w:rsid w:val="00011F49"/>
    <w:rsid w:val="00012AC2"/>
    <w:rsid w:val="00013FE2"/>
    <w:rsid w:val="000173D8"/>
    <w:rsid w:val="000224BE"/>
    <w:rsid w:val="00026283"/>
    <w:rsid w:val="00030839"/>
    <w:rsid w:val="000308EB"/>
    <w:rsid w:val="00035F8A"/>
    <w:rsid w:val="00036A6A"/>
    <w:rsid w:val="00037121"/>
    <w:rsid w:val="000375E7"/>
    <w:rsid w:val="00042722"/>
    <w:rsid w:val="00060B97"/>
    <w:rsid w:val="00064180"/>
    <w:rsid w:val="000670F9"/>
    <w:rsid w:val="00070D9A"/>
    <w:rsid w:val="0007380C"/>
    <w:rsid w:val="00073F3D"/>
    <w:rsid w:val="0007412E"/>
    <w:rsid w:val="000744AC"/>
    <w:rsid w:val="00082D5B"/>
    <w:rsid w:val="00092405"/>
    <w:rsid w:val="000A72E8"/>
    <w:rsid w:val="000C1DD7"/>
    <w:rsid w:val="000C4C45"/>
    <w:rsid w:val="000C598C"/>
    <w:rsid w:val="000D4D28"/>
    <w:rsid w:val="000E0847"/>
    <w:rsid w:val="000E213E"/>
    <w:rsid w:val="000E215A"/>
    <w:rsid w:val="000F4187"/>
    <w:rsid w:val="000F5288"/>
    <w:rsid w:val="000F636B"/>
    <w:rsid w:val="000F7EAD"/>
    <w:rsid w:val="00100DA8"/>
    <w:rsid w:val="001034F3"/>
    <w:rsid w:val="001059AD"/>
    <w:rsid w:val="00110F43"/>
    <w:rsid w:val="00111AE1"/>
    <w:rsid w:val="00112923"/>
    <w:rsid w:val="00132B39"/>
    <w:rsid w:val="00140485"/>
    <w:rsid w:val="0014064A"/>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034F"/>
    <w:rsid w:val="00203763"/>
    <w:rsid w:val="0022708C"/>
    <w:rsid w:val="00230184"/>
    <w:rsid w:val="0023167B"/>
    <w:rsid w:val="002348CB"/>
    <w:rsid w:val="00243C81"/>
    <w:rsid w:val="00246AB4"/>
    <w:rsid w:val="00250051"/>
    <w:rsid w:val="002501A4"/>
    <w:rsid w:val="00256AFB"/>
    <w:rsid w:val="002613CC"/>
    <w:rsid w:val="002654E7"/>
    <w:rsid w:val="00272026"/>
    <w:rsid w:val="002825C5"/>
    <w:rsid w:val="002A1FF4"/>
    <w:rsid w:val="002A6F9E"/>
    <w:rsid w:val="002D09E8"/>
    <w:rsid w:val="002D4E91"/>
    <w:rsid w:val="002D7B43"/>
    <w:rsid w:val="002E309B"/>
    <w:rsid w:val="002E47CF"/>
    <w:rsid w:val="002F2DF5"/>
    <w:rsid w:val="002F3542"/>
    <w:rsid w:val="0030559C"/>
    <w:rsid w:val="00305A0C"/>
    <w:rsid w:val="003122C7"/>
    <w:rsid w:val="00316946"/>
    <w:rsid w:val="00331A32"/>
    <w:rsid w:val="00343D08"/>
    <w:rsid w:val="00356422"/>
    <w:rsid w:val="003914CC"/>
    <w:rsid w:val="00391AD0"/>
    <w:rsid w:val="00394833"/>
    <w:rsid w:val="0039523F"/>
    <w:rsid w:val="003A6FD8"/>
    <w:rsid w:val="003B2973"/>
    <w:rsid w:val="003B721C"/>
    <w:rsid w:val="003D1502"/>
    <w:rsid w:val="003D7FBB"/>
    <w:rsid w:val="003E1244"/>
    <w:rsid w:val="003E1FF7"/>
    <w:rsid w:val="0040010B"/>
    <w:rsid w:val="00401900"/>
    <w:rsid w:val="00401C68"/>
    <w:rsid w:val="004106A1"/>
    <w:rsid w:val="00417C75"/>
    <w:rsid w:val="00426579"/>
    <w:rsid w:val="00432FB4"/>
    <w:rsid w:val="00433FB6"/>
    <w:rsid w:val="00437992"/>
    <w:rsid w:val="0044213D"/>
    <w:rsid w:val="00445B8E"/>
    <w:rsid w:val="00450FC7"/>
    <w:rsid w:val="004573F1"/>
    <w:rsid w:val="00457D7E"/>
    <w:rsid w:val="00457FB1"/>
    <w:rsid w:val="004610F8"/>
    <w:rsid w:val="00465DA1"/>
    <w:rsid w:val="00470F75"/>
    <w:rsid w:val="00477A30"/>
    <w:rsid w:val="004820A3"/>
    <w:rsid w:val="00491891"/>
    <w:rsid w:val="004965B7"/>
    <w:rsid w:val="004A07C7"/>
    <w:rsid w:val="004A5CE5"/>
    <w:rsid w:val="004A7ED5"/>
    <w:rsid w:val="004B651C"/>
    <w:rsid w:val="004D7051"/>
    <w:rsid w:val="004E1A2B"/>
    <w:rsid w:val="004F1233"/>
    <w:rsid w:val="004F1564"/>
    <w:rsid w:val="004F5319"/>
    <w:rsid w:val="004F7DD0"/>
    <w:rsid w:val="0050122A"/>
    <w:rsid w:val="00505DFC"/>
    <w:rsid w:val="005118D8"/>
    <w:rsid w:val="0051275E"/>
    <w:rsid w:val="00547A6B"/>
    <w:rsid w:val="00551301"/>
    <w:rsid w:val="00561856"/>
    <w:rsid w:val="00574260"/>
    <w:rsid w:val="0058551A"/>
    <w:rsid w:val="0058759B"/>
    <w:rsid w:val="0059256F"/>
    <w:rsid w:val="0059492E"/>
    <w:rsid w:val="005A2993"/>
    <w:rsid w:val="005A610F"/>
    <w:rsid w:val="005C2E85"/>
    <w:rsid w:val="005D6EF4"/>
    <w:rsid w:val="005E288C"/>
    <w:rsid w:val="005E65A7"/>
    <w:rsid w:val="005F7574"/>
    <w:rsid w:val="0060144B"/>
    <w:rsid w:val="00602ACF"/>
    <w:rsid w:val="00605E29"/>
    <w:rsid w:val="00610C59"/>
    <w:rsid w:val="00611285"/>
    <w:rsid w:val="00620A6E"/>
    <w:rsid w:val="00623DB1"/>
    <w:rsid w:val="006256ED"/>
    <w:rsid w:val="006523BE"/>
    <w:rsid w:val="00665D8D"/>
    <w:rsid w:val="00675541"/>
    <w:rsid w:val="0067755D"/>
    <w:rsid w:val="006877D5"/>
    <w:rsid w:val="006A38DC"/>
    <w:rsid w:val="006A3E79"/>
    <w:rsid w:val="006A61FB"/>
    <w:rsid w:val="006B277A"/>
    <w:rsid w:val="006B5641"/>
    <w:rsid w:val="006B6E1C"/>
    <w:rsid w:val="006B776B"/>
    <w:rsid w:val="006C2CAA"/>
    <w:rsid w:val="006C71FE"/>
    <w:rsid w:val="006D24BB"/>
    <w:rsid w:val="006D6A9A"/>
    <w:rsid w:val="006E5186"/>
    <w:rsid w:val="006E6E06"/>
    <w:rsid w:val="007011C6"/>
    <w:rsid w:val="00702203"/>
    <w:rsid w:val="00702C73"/>
    <w:rsid w:val="00720363"/>
    <w:rsid w:val="00721E6C"/>
    <w:rsid w:val="00726C19"/>
    <w:rsid w:val="00730D2A"/>
    <w:rsid w:val="007427C4"/>
    <w:rsid w:val="00745EE8"/>
    <w:rsid w:val="007536B8"/>
    <w:rsid w:val="007536C2"/>
    <w:rsid w:val="007620C1"/>
    <w:rsid w:val="007814FF"/>
    <w:rsid w:val="007916EB"/>
    <w:rsid w:val="00793B54"/>
    <w:rsid w:val="007A3588"/>
    <w:rsid w:val="007A5F06"/>
    <w:rsid w:val="007B0676"/>
    <w:rsid w:val="007B3EA0"/>
    <w:rsid w:val="007B5C9A"/>
    <w:rsid w:val="007C209C"/>
    <w:rsid w:val="007C7318"/>
    <w:rsid w:val="007D3CE7"/>
    <w:rsid w:val="007D42BB"/>
    <w:rsid w:val="007D452B"/>
    <w:rsid w:val="007F0716"/>
    <w:rsid w:val="007F44F0"/>
    <w:rsid w:val="00806932"/>
    <w:rsid w:val="00814171"/>
    <w:rsid w:val="0081439C"/>
    <w:rsid w:val="0083132D"/>
    <w:rsid w:val="0083176E"/>
    <w:rsid w:val="00835340"/>
    <w:rsid w:val="00835F87"/>
    <w:rsid w:val="00851153"/>
    <w:rsid w:val="008629FE"/>
    <w:rsid w:val="00865C22"/>
    <w:rsid w:val="0086754E"/>
    <w:rsid w:val="008746F4"/>
    <w:rsid w:val="00877B4F"/>
    <w:rsid w:val="00880A55"/>
    <w:rsid w:val="00882AC6"/>
    <w:rsid w:val="00883ECC"/>
    <w:rsid w:val="00897FD2"/>
    <w:rsid w:val="008A76A9"/>
    <w:rsid w:val="008B0CFA"/>
    <w:rsid w:val="008B4226"/>
    <w:rsid w:val="008C0C0C"/>
    <w:rsid w:val="008C1CC4"/>
    <w:rsid w:val="008C253C"/>
    <w:rsid w:val="008D2F97"/>
    <w:rsid w:val="008D5272"/>
    <w:rsid w:val="008F1903"/>
    <w:rsid w:val="008F3D25"/>
    <w:rsid w:val="008F6996"/>
    <w:rsid w:val="008F6A48"/>
    <w:rsid w:val="00900DB3"/>
    <w:rsid w:val="00902920"/>
    <w:rsid w:val="009048DE"/>
    <w:rsid w:val="00912663"/>
    <w:rsid w:val="0092099E"/>
    <w:rsid w:val="00923097"/>
    <w:rsid w:val="009320B2"/>
    <w:rsid w:val="00937CE6"/>
    <w:rsid w:val="00937EDA"/>
    <w:rsid w:val="00942CD5"/>
    <w:rsid w:val="00963707"/>
    <w:rsid w:val="00971060"/>
    <w:rsid w:val="00973249"/>
    <w:rsid w:val="00977411"/>
    <w:rsid w:val="0098649A"/>
    <w:rsid w:val="00996473"/>
    <w:rsid w:val="00997E2E"/>
    <w:rsid w:val="009C3766"/>
    <w:rsid w:val="009D2B4A"/>
    <w:rsid w:val="009E04F5"/>
    <w:rsid w:val="009E11B3"/>
    <w:rsid w:val="009E409D"/>
    <w:rsid w:val="009F6378"/>
    <w:rsid w:val="00A02772"/>
    <w:rsid w:val="00A116CD"/>
    <w:rsid w:val="00A15895"/>
    <w:rsid w:val="00A22616"/>
    <w:rsid w:val="00A3105E"/>
    <w:rsid w:val="00A3417B"/>
    <w:rsid w:val="00A3668E"/>
    <w:rsid w:val="00A501EE"/>
    <w:rsid w:val="00A52362"/>
    <w:rsid w:val="00A62CAC"/>
    <w:rsid w:val="00A761CE"/>
    <w:rsid w:val="00A85D1C"/>
    <w:rsid w:val="00A909A0"/>
    <w:rsid w:val="00AB03EE"/>
    <w:rsid w:val="00AB053C"/>
    <w:rsid w:val="00AB1071"/>
    <w:rsid w:val="00AC0058"/>
    <w:rsid w:val="00AC211B"/>
    <w:rsid w:val="00AE5A09"/>
    <w:rsid w:val="00AE6EEB"/>
    <w:rsid w:val="00AF6740"/>
    <w:rsid w:val="00B00FD3"/>
    <w:rsid w:val="00B0153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E4A41"/>
    <w:rsid w:val="00BE797C"/>
    <w:rsid w:val="00BF47AD"/>
    <w:rsid w:val="00BF67CC"/>
    <w:rsid w:val="00BF7B0A"/>
    <w:rsid w:val="00C00969"/>
    <w:rsid w:val="00C10051"/>
    <w:rsid w:val="00C1709B"/>
    <w:rsid w:val="00C2289D"/>
    <w:rsid w:val="00C26375"/>
    <w:rsid w:val="00C27DF5"/>
    <w:rsid w:val="00C538A1"/>
    <w:rsid w:val="00C66DC1"/>
    <w:rsid w:val="00C72115"/>
    <w:rsid w:val="00C74039"/>
    <w:rsid w:val="00C858E2"/>
    <w:rsid w:val="00CB182E"/>
    <w:rsid w:val="00CC44F8"/>
    <w:rsid w:val="00CC78A9"/>
    <w:rsid w:val="00CD32A9"/>
    <w:rsid w:val="00CD44EA"/>
    <w:rsid w:val="00CD4AE4"/>
    <w:rsid w:val="00CE1726"/>
    <w:rsid w:val="00D00E12"/>
    <w:rsid w:val="00D02171"/>
    <w:rsid w:val="00D07FEF"/>
    <w:rsid w:val="00D22869"/>
    <w:rsid w:val="00D37696"/>
    <w:rsid w:val="00D4309D"/>
    <w:rsid w:val="00D467ED"/>
    <w:rsid w:val="00D535C2"/>
    <w:rsid w:val="00D5411F"/>
    <w:rsid w:val="00D648BD"/>
    <w:rsid w:val="00D713EA"/>
    <w:rsid w:val="00D764D8"/>
    <w:rsid w:val="00D80976"/>
    <w:rsid w:val="00D854C7"/>
    <w:rsid w:val="00D9211F"/>
    <w:rsid w:val="00D93770"/>
    <w:rsid w:val="00D94865"/>
    <w:rsid w:val="00D95C71"/>
    <w:rsid w:val="00DA7106"/>
    <w:rsid w:val="00DB40BE"/>
    <w:rsid w:val="00DB4238"/>
    <w:rsid w:val="00DC20A5"/>
    <w:rsid w:val="00DD120C"/>
    <w:rsid w:val="00DD3325"/>
    <w:rsid w:val="00DE5AA9"/>
    <w:rsid w:val="00E053B6"/>
    <w:rsid w:val="00E125A3"/>
    <w:rsid w:val="00E13CC2"/>
    <w:rsid w:val="00E14401"/>
    <w:rsid w:val="00E148A9"/>
    <w:rsid w:val="00E14E60"/>
    <w:rsid w:val="00E20437"/>
    <w:rsid w:val="00E51460"/>
    <w:rsid w:val="00E5490F"/>
    <w:rsid w:val="00E55714"/>
    <w:rsid w:val="00E562A3"/>
    <w:rsid w:val="00E569CB"/>
    <w:rsid w:val="00E57494"/>
    <w:rsid w:val="00E57DD7"/>
    <w:rsid w:val="00E61932"/>
    <w:rsid w:val="00E62F34"/>
    <w:rsid w:val="00E6617A"/>
    <w:rsid w:val="00E66FE3"/>
    <w:rsid w:val="00E671E6"/>
    <w:rsid w:val="00E72EFA"/>
    <w:rsid w:val="00E8483A"/>
    <w:rsid w:val="00E876A2"/>
    <w:rsid w:val="00EA4E80"/>
    <w:rsid w:val="00EB06A1"/>
    <w:rsid w:val="00EC025B"/>
    <w:rsid w:val="00EC1525"/>
    <w:rsid w:val="00ED04F7"/>
    <w:rsid w:val="00ED5367"/>
    <w:rsid w:val="00EF50A5"/>
    <w:rsid w:val="00F008A9"/>
    <w:rsid w:val="00F058F5"/>
    <w:rsid w:val="00F1448B"/>
    <w:rsid w:val="00F14C04"/>
    <w:rsid w:val="00F16B54"/>
    <w:rsid w:val="00F173A7"/>
    <w:rsid w:val="00F2372C"/>
    <w:rsid w:val="00F23923"/>
    <w:rsid w:val="00F40B13"/>
    <w:rsid w:val="00F40F6E"/>
    <w:rsid w:val="00F414E9"/>
    <w:rsid w:val="00F42F5A"/>
    <w:rsid w:val="00F42F96"/>
    <w:rsid w:val="00F52B03"/>
    <w:rsid w:val="00F5424D"/>
    <w:rsid w:val="00F56EC6"/>
    <w:rsid w:val="00F579DE"/>
    <w:rsid w:val="00F63405"/>
    <w:rsid w:val="00F63817"/>
    <w:rsid w:val="00F6394C"/>
    <w:rsid w:val="00F66C17"/>
    <w:rsid w:val="00F67F1D"/>
    <w:rsid w:val="00F72A98"/>
    <w:rsid w:val="00F75425"/>
    <w:rsid w:val="00F75CB6"/>
    <w:rsid w:val="00F80244"/>
    <w:rsid w:val="00F83BDE"/>
    <w:rsid w:val="00F872E0"/>
    <w:rsid w:val="00F90D75"/>
    <w:rsid w:val="00F91666"/>
    <w:rsid w:val="00F94ED4"/>
    <w:rsid w:val="00F95E52"/>
    <w:rsid w:val="00F97423"/>
    <w:rsid w:val="00FA0A7D"/>
    <w:rsid w:val="00FA7EE6"/>
    <w:rsid w:val="00FC42C1"/>
    <w:rsid w:val="00FC4F3E"/>
    <w:rsid w:val="00FC5932"/>
    <w:rsid w:val="00FD26B3"/>
    <w:rsid w:val="00FD6890"/>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C7"/>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0075C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075C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075C7"/>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007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0075C7"/>
  </w:style>
  <w:style w:type="paragraph" w:customStyle="1" w:styleId="IPPNormal">
    <w:name w:val="IPP Normal"/>
    <w:basedOn w:val="Normal"/>
    <w:qFormat/>
    <w:rsid w:val="000075C7"/>
    <w:pPr>
      <w:spacing w:after="180"/>
    </w:pPr>
    <w:rPr>
      <w:rFonts w:eastAsia="Times"/>
    </w:rPr>
  </w:style>
  <w:style w:type="paragraph" w:customStyle="1" w:styleId="IPPHeading1">
    <w:name w:val="IPP Heading1"/>
    <w:basedOn w:val="IPPNormal"/>
    <w:next w:val="IPPNormal"/>
    <w:qFormat/>
    <w:rsid w:val="000075C7"/>
    <w:pPr>
      <w:keepNext/>
      <w:tabs>
        <w:tab w:val="left" w:pos="567"/>
      </w:tabs>
      <w:spacing w:before="240" w:after="120"/>
      <w:ind w:left="567" w:hanging="567"/>
      <w:jc w:val="left"/>
      <w:outlineLvl w:val="1"/>
    </w:pPr>
    <w:rPr>
      <w:b/>
      <w:sz w:val="24"/>
      <w:szCs w:val="22"/>
    </w:rPr>
  </w:style>
  <w:style w:type="paragraph" w:styleId="ListParagraph">
    <w:name w:val="List Paragraph"/>
    <w:basedOn w:val="Normal"/>
    <w:uiPriority w:val="34"/>
    <w:qFormat/>
    <w:rsid w:val="000075C7"/>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0075C7"/>
    <w:rPr>
      <w:rFonts w:ascii="Tahoma" w:hAnsi="Tahoma" w:cs="Tahoma"/>
      <w:sz w:val="16"/>
      <w:szCs w:val="16"/>
    </w:rPr>
  </w:style>
  <w:style w:type="character" w:customStyle="1" w:styleId="BalloonTextChar">
    <w:name w:val="Balloon Text Char"/>
    <w:basedOn w:val="DefaultParagraphFont"/>
    <w:link w:val="BalloonText"/>
    <w:rsid w:val="000075C7"/>
    <w:rPr>
      <w:rFonts w:ascii="Tahoma" w:eastAsia="MS Mincho" w:hAnsi="Tahoma" w:cs="Tahoma"/>
      <w:sz w:val="16"/>
      <w:szCs w:val="16"/>
      <w:lang w:eastAsia="en-US"/>
    </w:rPr>
  </w:style>
  <w:style w:type="character" w:customStyle="1" w:styleId="Heading1Char">
    <w:name w:val="Heading 1 Char"/>
    <w:basedOn w:val="DefaultParagraphFont"/>
    <w:link w:val="Heading1"/>
    <w:rsid w:val="000075C7"/>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0075C7"/>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0075C7"/>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0075C7"/>
    <w:pPr>
      <w:spacing w:before="60"/>
    </w:pPr>
    <w:rPr>
      <w:sz w:val="20"/>
    </w:rPr>
  </w:style>
  <w:style w:type="character" w:customStyle="1" w:styleId="FootnoteTextChar">
    <w:name w:val="Footnote Text Char"/>
    <w:basedOn w:val="DefaultParagraphFont"/>
    <w:link w:val="FootnoteText"/>
    <w:semiHidden/>
    <w:rsid w:val="000075C7"/>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0075C7"/>
    <w:rPr>
      <w:vertAlign w:val="superscript"/>
    </w:rPr>
  </w:style>
  <w:style w:type="paragraph" w:customStyle="1" w:styleId="Style">
    <w:name w:val="Style"/>
    <w:basedOn w:val="Footer"/>
    <w:autoRedefine/>
    <w:qFormat/>
    <w:rsid w:val="000075C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0075C7"/>
    <w:pPr>
      <w:tabs>
        <w:tab w:val="center" w:pos="4680"/>
        <w:tab w:val="right" w:pos="9360"/>
      </w:tabs>
    </w:pPr>
  </w:style>
  <w:style w:type="character" w:customStyle="1" w:styleId="FooterChar">
    <w:name w:val="Footer Char"/>
    <w:basedOn w:val="DefaultParagraphFont"/>
    <w:link w:val="Footer"/>
    <w:rsid w:val="000075C7"/>
    <w:rPr>
      <w:rFonts w:ascii="Times New Roman" w:eastAsia="MS Mincho" w:hAnsi="Times New Roman" w:cs="Times New Roman"/>
      <w:szCs w:val="24"/>
      <w:lang w:eastAsia="en-US"/>
    </w:rPr>
  </w:style>
  <w:style w:type="character" w:styleId="PageNumber">
    <w:name w:val="page number"/>
    <w:rsid w:val="000075C7"/>
    <w:rPr>
      <w:rFonts w:ascii="Arial" w:hAnsi="Arial"/>
      <w:b/>
      <w:sz w:val="18"/>
    </w:rPr>
  </w:style>
  <w:style w:type="paragraph" w:customStyle="1" w:styleId="IPPArialFootnote">
    <w:name w:val="IPP Arial Footnote"/>
    <w:basedOn w:val="IPPArialTable"/>
    <w:qFormat/>
    <w:rsid w:val="000075C7"/>
    <w:pPr>
      <w:tabs>
        <w:tab w:val="left" w:pos="28"/>
      </w:tabs>
      <w:ind w:left="284" w:hanging="284"/>
    </w:pPr>
    <w:rPr>
      <w:sz w:val="16"/>
    </w:rPr>
  </w:style>
  <w:style w:type="paragraph" w:customStyle="1" w:styleId="IPPContentsHead">
    <w:name w:val="IPP ContentsHead"/>
    <w:basedOn w:val="IPPSubhead"/>
    <w:next w:val="IPPNormal"/>
    <w:qFormat/>
    <w:rsid w:val="000075C7"/>
    <w:pPr>
      <w:spacing w:after="240"/>
    </w:pPr>
    <w:rPr>
      <w:sz w:val="24"/>
    </w:rPr>
  </w:style>
  <w:style w:type="table" w:styleId="TableGrid">
    <w:name w:val="Table Grid"/>
    <w:basedOn w:val="TableNormal"/>
    <w:rsid w:val="000075C7"/>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0075C7"/>
    <w:pPr>
      <w:numPr>
        <w:numId w:val="7"/>
      </w:numPr>
      <w:tabs>
        <w:tab w:val="left" w:pos="1134"/>
      </w:tabs>
      <w:spacing w:after="60"/>
      <w:ind w:left="1134" w:hanging="567"/>
    </w:pPr>
  </w:style>
  <w:style w:type="paragraph" w:customStyle="1" w:styleId="IPPQuote">
    <w:name w:val="IPP Quote"/>
    <w:basedOn w:val="IPPNormal"/>
    <w:qFormat/>
    <w:rsid w:val="000075C7"/>
    <w:pPr>
      <w:ind w:left="851" w:right="851"/>
    </w:pPr>
    <w:rPr>
      <w:sz w:val="18"/>
    </w:rPr>
  </w:style>
  <w:style w:type="paragraph" w:customStyle="1" w:styleId="IPPIndentClose">
    <w:name w:val="IPP Indent Close"/>
    <w:basedOn w:val="IPPNormal"/>
    <w:qFormat/>
    <w:rsid w:val="000075C7"/>
    <w:pPr>
      <w:tabs>
        <w:tab w:val="left" w:pos="2835"/>
      </w:tabs>
      <w:spacing w:after="60"/>
      <w:ind w:left="567"/>
    </w:pPr>
  </w:style>
  <w:style w:type="paragraph" w:customStyle="1" w:styleId="IPPIndent">
    <w:name w:val="IPP Indent"/>
    <w:basedOn w:val="IPPIndentClose"/>
    <w:qFormat/>
    <w:rsid w:val="000075C7"/>
    <w:pPr>
      <w:spacing w:after="180"/>
    </w:pPr>
  </w:style>
  <w:style w:type="paragraph" w:customStyle="1" w:styleId="IPPFootnote">
    <w:name w:val="IPP Footnote"/>
    <w:basedOn w:val="IPPArialFootnote"/>
    <w:qFormat/>
    <w:rsid w:val="000075C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075C7"/>
    <w:pPr>
      <w:keepNext/>
      <w:tabs>
        <w:tab w:val="left" w:pos="567"/>
      </w:tabs>
      <w:spacing w:before="120" w:after="120"/>
      <w:ind w:left="567" w:hanging="567"/>
    </w:pPr>
    <w:rPr>
      <w:b/>
      <w:i/>
    </w:rPr>
  </w:style>
  <w:style w:type="character" w:customStyle="1" w:styleId="IPPnormalitalics">
    <w:name w:val="IPP normal italics"/>
    <w:basedOn w:val="DefaultParagraphFont"/>
    <w:rsid w:val="000075C7"/>
    <w:rPr>
      <w:rFonts w:ascii="Times New Roman" w:hAnsi="Times New Roman"/>
      <w:i/>
      <w:sz w:val="22"/>
      <w:lang w:val="en-US"/>
    </w:rPr>
  </w:style>
  <w:style w:type="character" w:customStyle="1" w:styleId="IPPNormalbold">
    <w:name w:val="IPP Normal bold"/>
    <w:basedOn w:val="PlainTextChar"/>
    <w:rsid w:val="000075C7"/>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0075C7"/>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0075C7"/>
    <w:pPr>
      <w:keepNext/>
      <w:ind w:left="567" w:hanging="567"/>
      <w:jc w:val="left"/>
    </w:pPr>
    <w:rPr>
      <w:b/>
      <w:bCs/>
      <w:iCs/>
      <w:szCs w:val="22"/>
    </w:rPr>
  </w:style>
  <w:style w:type="character" w:customStyle="1" w:styleId="IPPNormalunderlined">
    <w:name w:val="IPP Normal underlined"/>
    <w:basedOn w:val="DefaultParagraphFont"/>
    <w:rsid w:val="000075C7"/>
    <w:rPr>
      <w:rFonts w:ascii="Times New Roman" w:hAnsi="Times New Roman"/>
      <w:sz w:val="22"/>
      <w:u w:val="single"/>
      <w:lang w:val="en-US"/>
    </w:rPr>
  </w:style>
  <w:style w:type="paragraph" w:customStyle="1" w:styleId="IPPBullet1">
    <w:name w:val="IPP Bullet1"/>
    <w:basedOn w:val="IPPBullet1Last"/>
    <w:qFormat/>
    <w:rsid w:val="000075C7"/>
    <w:pPr>
      <w:numPr>
        <w:numId w:val="20"/>
      </w:numPr>
      <w:spacing w:after="60"/>
      <w:ind w:left="567" w:hanging="567"/>
    </w:pPr>
    <w:rPr>
      <w:lang w:val="en-US"/>
    </w:rPr>
  </w:style>
  <w:style w:type="paragraph" w:customStyle="1" w:styleId="IPPBullet1Last">
    <w:name w:val="IPP Bullet1Last"/>
    <w:basedOn w:val="IPPNormal"/>
    <w:next w:val="IPPNormal"/>
    <w:autoRedefine/>
    <w:qFormat/>
    <w:rsid w:val="000075C7"/>
    <w:pPr>
      <w:numPr>
        <w:numId w:val="8"/>
      </w:numPr>
    </w:pPr>
  </w:style>
  <w:style w:type="character" w:customStyle="1" w:styleId="IPPNormalstrikethrough">
    <w:name w:val="IPP Normal strikethrough"/>
    <w:rsid w:val="000075C7"/>
    <w:rPr>
      <w:rFonts w:ascii="Times New Roman" w:hAnsi="Times New Roman"/>
      <w:strike/>
      <w:dstrike w:val="0"/>
      <w:sz w:val="22"/>
    </w:rPr>
  </w:style>
  <w:style w:type="paragraph" w:customStyle="1" w:styleId="IPPTitle16pt">
    <w:name w:val="IPP Title16pt"/>
    <w:basedOn w:val="Normal"/>
    <w:qFormat/>
    <w:rsid w:val="000075C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075C7"/>
    <w:pPr>
      <w:spacing w:after="360"/>
      <w:jc w:val="center"/>
    </w:pPr>
    <w:rPr>
      <w:rFonts w:ascii="Arial" w:hAnsi="Arial" w:cs="Arial"/>
      <w:b/>
      <w:bCs/>
      <w:sz w:val="36"/>
      <w:szCs w:val="36"/>
    </w:rPr>
  </w:style>
  <w:style w:type="paragraph" w:customStyle="1" w:styleId="IPPHeader">
    <w:name w:val="IPP Header"/>
    <w:basedOn w:val="Normal"/>
    <w:qFormat/>
    <w:rsid w:val="000075C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075C7"/>
    <w:pPr>
      <w:keepNext/>
      <w:tabs>
        <w:tab w:val="left" w:pos="567"/>
      </w:tabs>
      <w:spacing w:before="120"/>
      <w:jc w:val="left"/>
      <w:outlineLvl w:val="1"/>
    </w:pPr>
    <w:rPr>
      <w:b/>
      <w:sz w:val="24"/>
    </w:rPr>
  </w:style>
  <w:style w:type="numbering" w:customStyle="1" w:styleId="IPPParagraphnumberedlist">
    <w:name w:val="IPP Paragraph numbered list"/>
    <w:rsid w:val="000075C7"/>
    <w:pPr>
      <w:numPr>
        <w:numId w:val="6"/>
      </w:numPr>
    </w:pPr>
  </w:style>
  <w:style w:type="paragraph" w:customStyle="1" w:styleId="IPPNormalCloseSpace">
    <w:name w:val="IPP NormalCloseSpace"/>
    <w:basedOn w:val="Normal"/>
    <w:qFormat/>
    <w:rsid w:val="000075C7"/>
    <w:pPr>
      <w:keepNext/>
      <w:spacing w:after="60"/>
    </w:pPr>
  </w:style>
  <w:style w:type="paragraph" w:customStyle="1" w:styleId="IPPHeading2">
    <w:name w:val="IPP Heading2"/>
    <w:basedOn w:val="IPPNormal"/>
    <w:next w:val="IPPNormal"/>
    <w:qFormat/>
    <w:rsid w:val="000075C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075C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075C7"/>
    <w:pPr>
      <w:tabs>
        <w:tab w:val="right" w:leader="dot" w:pos="9072"/>
      </w:tabs>
      <w:spacing w:before="240"/>
      <w:ind w:left="567" w:hanging="567"/>
    </w:pPr>
  </w:style>
  <w:style w:type="paragraph" w:styleId="TOC2">
    <w:name w:val="toc 2"/>
    <w:basedOn w:val="TOC1"/>
    <w:next w:val="Normal"/>
    <w:autoRedefine/>
    <w:uiPriority w:val="39"/>
    <w:rsid w:val="000075C7"/>
    <w:pPr>
      <w:keepNext w:val="0"/>
      <w:tabs>
        <w:tab w:val="left" w:pos="425"/>
      </w:tabs>
      <w:spacing w:before="120" w:after="0"/>
      <w:ind w:left="425" w:right="284" w:hanging="425"/>
    </w:pPr>
  </w:style>
  <w:style w:type="paragraph" w:styleId="TOC3">
    <w:name w:val="toc 3"/>
    <w:basedOn w:val="TOC2"/>
    <w:next w:val="Normal"/>
    <w:autoRedefine/>
    <w:uiPriority w:val="39"/>
    <w:rsid w:val="000075C7"/>
    <w:pPr>
      <w:tabs>
        <w:tab w:val="left" w:pos="1276"/>
      </w:tabs>
      <w:spacing w:before="60"/>
      <w:ind w:left="1276" w:hanging="851"/>
    </w:pPr>
    <w:rPr>
      <w:rFonts w:eastAsia="Times"/>
    </w:rPr>
  </w:style>
  <w:style w:type="paragraph" w:styleId="TOC4">
    <w:name w:val="toc 4"/>
    <w:basedOn w:val="Normal"/>
    <w:next w:val="Normal"/>
    <w:autoRedefine/>
    <w:uiPriority w:val="39"/>
    <w:rsid w:val="000075C7"/>
    <w:pPr>
      <w:spacing w:after="120"/>
      <w:ind w:left="660"/>
    </w:pPr>
    <w:rPr>
      <w:rFonts w:eastAsia="Times"/>
      <w:lang w:val="en-AU"/>
    </w:rPr>
  </w:style>
  <w:style w:type="paragraph" w:styleId="TOC5">
    <w:name w:val="toc 5"/>
    <w:basedOn w:val="Normal"/>
    <w:next w:val="Normal"/>
    <w:autoRedefine/>
    <w:uiPriority w:val="39"/>
    <w:rsid w:val="000075C7"/>
    <w:pPr>
      <w:spacing w:after="120"/>
      <w:ind w:left="880"/>
    </w:pPr>
    <w:rPr>
      <w:rFonts w:eastAsia="Times"/>
      <w:lang w:val="en-AU"/>
    </w:rPr>
  </w:style>
  <w:style w:type="paragraph" w:styleId="TOC6">
    <w:name w:val="toc 6"/>
    <w:basedOn w:val="Normal"/>
    <w:next w:val="Normal"/>
    <w:autoRedefine/>
    <w:uiPriority w:val="39"/>
    <w:rsid w:val="000075C7"/>
    <w:pPr>
      <w:spacing w:after="120"/>
      <w:ind w:left="1100"/>
    </w:pPr>
    <w:rPr>
      <w:rFonts w:eastAsia="Times"/>
      <w:lang w:val="en-AU"/>
    </w:rPr>
  </w:style>
  <w:style w:type="paragraph" w:styleId="TOC7">
    <w:name w:val="toc 7"/>
    <w:basedOn w:val="Normal"/>
    <w:next w:val="Normal"/>
    <w:autoRedefine/>
    <w:uiPriority w:val="39"/>
    <w:rsid w:val="000075C7"/>
    <w:pPr>
      <w:spacing w:after="120"/>
      <w:ind w:left="1320"/>
    </w:pPr>
    <w:rPr>
      <w:rFonts w:eastAsia="Times"/>
      <w:lang w:val="en-AU"/>
    </w:rPr>
  </w:style>
  <w:style w:type="paragraph" w:styleId="TOC8">
    <w:name w:val="toc 8"/>
    <w:basedOn w:val="Normal"/>
    <w:next w:val="Normal"/>
    <w:autoRedefine/>
    <w:uiPriority w:val="39"/>
    <w:rsid w:val="000075C7"/>
    <w:pPr>
      <w:spacing w:after="120"/>
      <w:ind w:left="1540"/>
    </w:pPr>
    <w:rPr>
      <w:rFonts w:eastAsia="Times"/>
      <w:lang w:val="en-AU"/>
    </w:rPr>
  </w:style>
  <w:style w:type="paragraph" w:styleId="TOC9">
    <w:name w:val="toc 9"/>
    <w:basedOn w:val="Normal"/>
    <w:next w:val="Normal"/>
    <w:autoRedefine/>
    <w:uiPriority w:val="39"/>
    <w:rsid w:val="000075C7"/>
    <w:pPr>
      <w:spacing w:after="120"/>
      <w:ind w:left="1760"/>
    </w:pPr>
    <w:rPr>
      <w:rFonts w:eastAsia="Times"/>
      <w:lang w:val="en-AU"/>
    </w:rPr>
  </w:style>
  <w:style w:type="paragraph" w:customStyle="1" w:styleId="IPPReferences">
    <w:name w:val="IPP References"/>
    <w:basedOn w:val="IPPNormal"/>
    <w:qFormat/>
    <w:rsid w:val="000075C7"/>
    <w:pPr>
      <w:spacing w:after="60"/>
      <w:ind w:left="567" w:hanging="567"/>
    </w:pPr>
  </w:style>
  <w:style w:type="paragraph" w:customStyle="1" w:styleId="IPPArial">
    <w:name w:val="IPP Arial"/>
    <w:basedOn w:val="IPPNormal"/>
    <w:qFormat/>
    <w:rsid w:val="000075C7"/>
    <w:pPr>
      <w:spacing w:after="0"/>
    </w:pPr>
    <w:rPr>
      <w:rFonts w:ascii="Arial" w:hAnsi="Arial"/>
      <w:sz w:val="18"/>
    </w:rPr>
  </w:style>
  <w:style w:type="paragraph" w:customStyle="1" w:styleId="IPPArialTable">
    <w:name w:val="IPP Arial Table"/>
    <w:basedOn w:val="IPPArial"/>
    <w:qFormat/>
    <w:rsid w:val="000075C7"/>
    <w:pPr>
      <w:spacing w:before="60" w:after="60"/>
      <w:jc w:val="left"/>
    </w:pPr>
  </w:style>
  <w:style w:type="paragraph" w:customStyle="1" w:styleId="IPPHeaderlandscape">
    <w:name w:val="IPP Header landscape"/>
    <w:basedOn w:val="IPPHeader"/>
    <w:qFormat/>
    <w:rsid w:val="000075C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075C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075C7"/>
    <w:rPr>
      <w:rFonts w:ascii="Courier" w:eastAsia="Times" w:hAnsi="Courier" w:cs="Times New Roman"/>
      <w:sz w:val="21"/>
      <w:szCs w:val="21"/>
      <w:lang w:val="en-AU" w:eastAsia="en-US"/>
    </w:rPr>
  </w:style>
  <w:style w:type="paragraph" w:customStyle="1" w:styleId="IPPLetterList">
    <w:name w:val="IPP LetterList"/>
    <w:basedOn w:val="IPPBullet2"/>
    <w:qFormat/>
    <w:rsid w:val="000075C7"/>
    <w:pPr>
      <w:numPr>
        <w:numId w:val="3"/>
      </w:numPr>
      <w:jc w:val="left"/>
    </w:pPr>
  </w:style>
  <w:style w:type="paragraph" w:customStyle="1" w:styleId="IPPLetterListIndent">
    <w:name w:val="IPP LetterList Indent"/>
    <w:basedOn w:val="IPPLetterList"/>
    <w:qFormat/>
    <w:rsid w:val="000075C7"/>
    <w:pPr>
      <w:numPr>
        <w:numId w:val="4"/>
      </w:numPr>
    </w:pPr>
  </w:style>
  <w:style w:type="paragraph" w:customStyle="1" w:styleId="IPPFooterLandscape">
    <w:name w:val="IPP Footer Landscape"/>
    <w:basedOn w:val="IPPHeaderlandscape"/>
    <w:qFormat/>
    <w:rsid w:val="000075C7"/>
    <w:pPr>
      <w:pBdr>
        <w:top w:val="single" w:sz="4" w:space="1" w:color="auto"/>
        <w:bottom w:val="none" w:sz="0" w:space="0" w:color="auto"/>
      </w:pBdr>
      <w:jc w:val="right"/>
    </w:pPr>
    <w:rPr>
      <w:b/>
    </w:rPr>
  </w:style>
  <w:style w:type="paragraph" w:customStyle="1" w:styleId="IPPSubheadSpace">
    <w:name w:val="IPP Subhead Space"/>
    <w:basedOn w:val="IPPSubhead"/>
    <w:qFormat/>
    <w:rsid w:val="000075C7"/>
    <w:pPr>
      <w:tabs>
        <w:tab w:val="left" w:pos="567"/>
      </w:tabs>
      <w:spacing w:before="60" w:after="60"/>
    </w:pPr>
  </w:style>
  <w:style w:type="paragraph" w:customStyle="1" w:styleId="IPPSubheadSpaceAfter">
    <w:name w:val="IPP Subhead SpaceAfter"/>
    <w:basedOn w:val="IPPSubhead"/>
    <w:qFormat/>
    <w:rsid w:val="000075C7"/>
    <w:pPr>
      <w:spacing w:after="60"/>
    </w:pPr>
  </w:style>
  <w:style w:type="paragraph" w:customStyle="1" w:styleId="IPPHdg1Num">
    <w:name w:val="IPP Hdg1Num"/>
    <w:basedOn w:val="IPPHeading1"/>
    <w:next w:val="IPPNormal"/>
    <w:qFormat/>
    <w:rsid w:val="000075C7"/>
    <w:pPr>
      <w:numPr>
        <w:numId w:val="9"/>
      </w:numPr>
    </w:pPr>
  </w:style>
  <w:style w:type="paragraph" w:customStyle="1" w:styleId="IPPHdg2Num">
    <w:name w:val="IPP Hdg2Num"/>
    <w:basedOn w:val="IPPHeading2"/>
    <w:next w:val="IPPNormal"/>
    <w:qFormat/>
    <w:rsid w:val="000075C7"/>
    <w:pPr>
      <w:numPr>
        <w:ilvl w:val="1"/>
        <w:numId w:val="10"/>
      </w:numPr>
    </w:pPr>
  </w:style>
  <w:style w:type="paragraph" w:customStyle="1" w:styleId="IPPNumberedList">
    <w:name w:val="IPP NumberedList"/>
    <w:basedOn w:val="IPPBullet1"/>
    <w:qFormat/>
    <w:rsid w:val="000075C7"/>
    <w:pPr>
      <w:numPr>
        <w:numId w:val="18"/>
      </w:numPr>
    </w:pPr>
  </w:style>
  <w:style w:type="paragraph" w:styleId="Header">
    <w:name w:val="header"/>
    <w:basedOn w:val="Normal"/>
    <w:link w:val="HeaderChar"/>
    <w:rsid w:val="000075C7"/>
    <w:pPr>
      <w:tabs>
        <w:tab w:val="center" w:pos="4680"/>
        <w:tab w:val="right" w:pos="9360"/>
      </w:tabs>
    </w:pPr>
  </w:style>
  <w:style w:type="character" w:customStyle="1" w:styleId="HeaderChar">
    <w:name w:val="Header Char"/>
    <w:basedOn w:val="DefaultParagraphFont"/>
    <w:link w:val="Header"/>
    <w:rsid w:val="000075C7"/>
    <w:rPr>
      <w:rFonts w:ascii="Times New Roman" w:eastAsia="MS Mincho" w:hAnsi="Times New Roman" w:cs="Times New Roman"/>
      <w:szCs w:val="24"/>
      <w:lang w:eastAsia="en-US"/>
    </w:rPr>
  </w:style>
  <w:style w:type="character" w:styleId="Strong">
    <w:name w:val="Strong"/>
    <w:basedOn w:val="DefaultParagraphFont"/>
    <w:qFormat/>
    <w:rsid w:val="000075C7"/>
    <w:rPr>
      <w:b/>
      <w:bCs/>
    </w:rPr>
  </w:style>
  <w:style w:type="paragraph" w:customStyle="1" w:styleId="IPPParagraphnumbering">
    <w:name w:val="IPP Paragraph numbering"/>
    <w:basedOn w:val="IPPNormal"/>
    <w:qFormat/>
    <w:rsid w:val="000075C7"/>
    <w:pPr>
      <w:numPr>
        <w:numId w:val="3"/>
      </w:numPr>
    </w:pPr>
    <w:rPr>
      <w:lang w:val="en-US"/>
    </w:rPr>
  </w:style>
  <w:style w:type="paragraph" w:customStyle="1" w:styleId="IPPParagraphnumberingclose">
    <w:name w:val="IPP Paragraph numbering close"/>
    <w:basedOn w:val="IPPParagraphnumbering"/>
    <w:qFormat/>
    <w:rsid w:val="000075C7"/>
    <w:pPr>
      <w:keepNext/>
      <w:spacing w:after="60"/>
    </w:pPr>
  </w:style>
  <w:style w:type="paragraph" w:customStyle="1" w:styleId="IPPPargraphnumbering">
    <w:name w:val="IPP Pargraph numbering"/>
    <w:basedOn w:val="IPPNormal"/>
    <w:qFormat/>
    <w:rsid w:val="000075C7"/>
    <w:pPr>
      <w:numPr>
        <w:numId w:val="12"/>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C7"/>
    <w:pPr>
      <w:spacing w:after="0" w:line="240" w:lineRule="auto"/>
      <w:jc w:val="both"/>
    </w:pPr>
    <w:rPr>
      <w:rFonts w:ascii="Times New Roman" w:eastAsia="MS Mincho" w:hAnsi="Times New Roman" w:cs="Times New Roman"/>
      <w:szCs w:val="24"/>
      <w:lang w:eastAsia="en-US"/>
    </w:rPr>
  </w:style>
  <w:style w:type="paragraph" w:styleId="Heading1">
    <w:name w:val="heading 1"/>
    <w:basedOn w:val="Normal"/>
    <w:next w:val="Normal"/>
    <w:link w:val="Heading1Char"/>
    <w:qFormat/>
    <w:rsid w:val="000075C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075C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075C7"/>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0075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0075C7"/>
  </w:style>
  <w:style w:type="paragraph" w:customStyle="1" w:styleId="IPPNormal">
    <w:name w:val="IPP Normal"/>
    <w:basedOn w:val="Normal"/>
    <w:qFormat/>
    <w:rsid w:val="000075C7"/>
    <w:pPr>
      <w:spacing w:after="180"/>
    </w:pPr>
    <w:rPr>
      <w:rFonts w:eastAsia="Times"/>
    </w:rPr>
  </w:style>
  <w:style w:type="paragraph" w:customStyle="1" w:styleId="IPPHeading1">
    <w:name w:val="IPP Heading1"/>
    <w:basedOn w:val="IPPNormal"/>
    <w:next w:val="IPPNormal"/>
    <w:qFormat/>
    <w:rsid w:val="000075C7"/>
    <w:pPr>
      <w:keepNext/>
      <w:tabs>
        <w:tab w:val="left" w:pos="567"/>
      </w:tabs>
      <w:spacing w:before="240" w:after="120"/>
      <w:ind w:left="567" w:hanging="567"/>
      <w:jc w:val="left"/>
      <w:outlineLvl w:val="1"/>
    </w:pPr>
    <w:rPr>
      <w:b/>
      <w:sz w:val="24"/>
      <w:szCs w:val="22"/>
    </w:rPr>
  </w:style>
  <w:style w:type="paragraph" w:styleId="ListParagraph">
    <w:name w:val="List Paragraph"/>
    <w:basedOn w:val="Normal"/>
    <w:uiPriority w:val="34"/>
    <w:qFormat/>
    <w:rsid w:val="000075C7"/>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0075C7"/>
    <w:rPr>
      <w:rFonts w:ascii="Tahoma" w:hAnsi="Tahoma" w:cs="Tahoma"/>
      <w:sz w:val="16"/>
      <w:szCs w:val="16"/>
    </w:rPr>
  </w:style>
  <w:style w:type="character" w:customStyle="1" w:styleId="BalloonTextChar">
    <w:name w:val="Balloon Text Char"/>
    <w:basedOn w:val="DefaultParagraphFont"/>
    <w:link w:val="BalloonText"/>
    <w:rsid w:val="000075C7"/>
    <w:rPr>
      <w:rFonts w:ascii="Tahoma" w:eastAsia="MS Mincho" w:hAnsi="Tahoma" w:cs="Tahoma"/>
      <w:sz w:val="16"/>
      <w:szCs w:val="16"/>
      <w:lang w:eastAsia="en-US"/>
    </w:rPr>
  </w:style>
  <w:style w:type="character" w:customStyle="1" w:styleId="Heading1Char">
    <w:name w:val="Heading 1 Char"/>
    <w:basedOn w:val="DefaultParagraphFont"/>
    <w:link w:val="Heading1"/>
    <w:rsid w:val="000075C7"/>
    <w:rPr>
      <w:rFonts w:ascii="Times New Roman" w:eastAsia="MS Mincho" w:hAnsi="Times New Roman" w:cs="Times New Roman"/>
      <w:b/>
      <w:bCs/>
      <w:szCs w:val="24"/>
      <w:lang w:eastAsia="en-US"/>
    </w:rPr>
  </w:style>
  <w:style w:type="character" w:customStyle="1" w:styleId="Heading2Char">
    <w:name w:val="Heading 2 Char"/>
    <w:basedOn w:val="DefaultParagraphFont"/>
    <w:link w:val="Heading2"/>
    <w:rsid w:val="000075C7"/>
    <w:rPr>
      <w:rFonts w:ascii="Calibri" w:eastAsia="MS Mincho" w:hAnsi="Calibri" w:cs="Times New Roman"/>
      <w:b/>
      <w:bCs/>
      <w:i/>
      <w:iCs/>
      <w:sz w:val="28"/>
      <w:szCs w:val="28"/>
      <w:lang w:eastAsia="en-US"/>
    </w:rPr>
  </w:style>
  <w:style w:type="character" w:customStyle="1" w:styleId="Heading3Char">
    <w:name w:val="Heading 3 Char"/>
    <w:basedOn w:val="DefaultParagraphFont"/>
    <w:link w:val="Heading3"/>
    <w:rsid w:val="000075C7"/>
    <w:rPr>
      <w:rFonts w:ascii="Calibri" w:eastAsia="MS Mincho" w:hAnsi="Calibri" w:cs="Times New Roman"/>
      <w:b/>
      <w:bCs/>
      <w:sz w:val="26"/>
      <w:szCs w:val="26"/>
      <w:lang w:eastAsia="en-US"/>
    </w:rPr>
  </w:style>
  <w:style w:type="paragraph" w:styleId="FootnoteText">
    <w:name w:val="footnote text"/>
    <w:basedOn w:val="Normal"/>
    <w:link w:val="FootnoteTextChar"/>
    <w:semiHidden/>
    <w:rsid w:val="000075C7"/>
    <w:pPr>
      <w:spacing w:before="60"/>
    </w:pPr>
    <w:rPr>
      <w:sz w:val="20"/>
    </w:rPr>
  </w:style>
  <w:style w:type="character" w:customStyle="1" w:styleId="FootnoteTextChar">
    <w:name w:val="Footnote Text Char"/>
    <w:basedOn w:val="DefaultParagraphFont"/>
    <w:link w:val="FootnoteText"/>
    <w:semiHidden/>
    <w:rsid w:val="000075C7"/>
    <w:rPr>
      <w:rFonts w:ascii="Times New Roman" w:eastAsia="MS Mincho" w:hAnsi="Times New Roman" w:cs="Times New Roman"/>
      <w:sz w:val="20"/>
      <w:szCs w:val="24"/>
      <w:lang w:eastAsia="en-US"/>
    </w:rPr>
  </w:style>
  <w:style w:type="character" w:styleId="FootnoteReference">
    <w:name w:val="footnote reference"/>
    <w:basedOn w:val="DefaultParagraphFont"/>
    <w:semiHidden/>
    <w:rsid w:val="000075C7"/>
    <w:rPr>
      <w:vertAlign w:val="superscript"/>
    </w:rPr>
  </w:style>
  <w:style w:type="paragraph" w:customStyle="1" w:styleId="Style">
    <w:name w:val="Style"/>
    <w:basedOn w:val="Footer"/>
    <w:autoRedefine/>
    <w:qFormat/>
    <w:rsid w:val="000075C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0075C7"/>
    <w:pPr>
      <w:tabs>
        <w:tab w:val="center" w:pos="4680"/>
        <w:tab w:val="right" w:pos="9360"/>
      </w:tabs>
    </w:pPr>
  </w:style>
  <w:style w:type="character" w:customStyle="1" w:styleId="FooterChar">
    <w:name w:val="Footer Char"/>
    <w:basedOn w:val="DefaultParagraphFont"/>
    <w:link w:val="Footer"/>
    <w:rsid w:val="000075C7"/>
    <w:rPr>
      <w:rFonts w:ascii="Times New Roman" w:eastAsia="MS Mincho" w:hAnsi="Times New Roman" w:cs="Times New Roman"/>
      <w:szCs w:val="24"/>
      <w:lang w:eastAsia="en-US"/>
    </w:rPr>
  </w:style>
  <w:style w:type="character" w:styleId="PageNumber">
    <w:name w:val="page number"/>
    <w:rsid w:val="000075C7"/>
    <w:rPr>
      <w:rFonts w:ascii="Arial" w:hAnsi="Arial"/>
      <w:b/>
      <w:sz w:val="18"/>
    </w:rPr>
  </w:style>
  <w:style w:type="paragraph" w:customStyle="1" w:styleId="IPPArialFootnote">
    <w:name w:val="IPP Arial Footnote"/>
    <w:basedOn w:val="IPPArialTable"/>
    <w:qFormat/>
    <w:rsid w:val="000075C7"/>
    <w:pPr>
      <w:tabs>
        <w:tab w:val="left" w:pos="28"/>
      </w:tabs>
      <w:ind w:left="284" w:hanging="284"/>
    </w:pPr>
    <w:rPr>
      <w:sz w:val="16"/>
    </w:rPr>
  </w:style>
  <w:style w:type="paragraph" w:customStyle="1" w:styleId="IPPContentsHead">
    <w:name w:val="IPP ContentsHead"/>
    <w:basedOn w:val="IPPSubhead"/>
    <w:next w:val="IPPNormal"/>
    <w:qFormat/>
    <w:rsid w:val="000075C7"/>
    <w:pPr>
      <w:spacing w:after="240"/>
    </w:pPr>
    <w:rPr>
      <w:sz w:val="24"/>
    </w:rPr>
  </w:style>
  <w:style w:type="table" w:styleId="TableGrid">
    <w:name w:val="Table Grid"/>
    <w:basedOn w:val="TableNormal"/>
    <w:rsid w:val="000075C7"/>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0075C7"/>
    <w:pPr>
      <w:numPr>
        <w:numId w:val="7"/>
      </w:numPr>
      <w:tabs>
        <w:tab w:val="left" w:pos="1134"/>
      </w:tabs>
      <w:spacing w:after="60"/>
      <w:ind w:left="1134" w:hanging="567"/>
    </w:pPr>
  </w:style>
  <w:style w:type="paragraph" w:customStyle="1" w:styleId="IPPQuote">
    <w:name w:val="IPP Quote"/>
    <w:basedOn w:val="IPPNormal"/>
    <w:qFormat/>
    <w:rsid w:val="000075C7"/>
    <w:pPr>
      <w:ind w:left="851" w:right="851"/>
    </w:pPr>
    <w:rPr>
      <w:sz w:val="18"/>
    </w:rPr>
  </w:style>
  <w:style w:type="paragraph" w:customStyle="1" w:styleId="IPPIndentClose">
    <w:name w:val="IPP Indent Close"/>
    <w:basedOn w:val="IPPNormal"/>
    <w:qFormat/>
    <w:rsid w:val="000075C7"/>
    <w:pPr>
      <w:tabs>
        <w:tab w:val="left" w:pos="2835"/>
      </w:tabs>
      <w:spacing w:after="60"/>
      <w:ind w:left="567"/>
    </w:pPr>
  </w:style>
  <w:style w:type="paragraph" w:customStyle="1" w:styleId="IPPIndent">
    <w:name w:val="IPP Indent"/>
    <w:basedOn w:val="IPPIndentClose"/>
    <w:qFormat/>
    <w:rsid w:val="000075C7"/>
    <w:pPr>
      <w:spacing w:after="180"/>
    </w:pPr>
  </w:style>
  <w:style w:type="paragraph" w:customStyle="1" w:styleId="IPPFootnote">
    <w:name w:val="IPP Footnote"/>
    <w:basedOn w:val="IPPArialFootnote"/>
    <w:qFormat/>
    <w:rsid w:val="000075C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075C7"/>
    <w:pPr>
      <w:keepNext/>
      <w:tabs>
        <w:tab w:val="left" w:pos="567"/>
      </w:tabs>
      <w:spacing w:before="120" w:after="120"/>
      <w:ind w:left="567" w:hanging="567"/>
    </w:pPr>
    <w:rPr>
      <w:b/>
      <w:i/>
    </w:rPr>
  </w:style>
  <w:style w:type="character" w:customStyle="1" w:styleId="IPPnormalitalics">
    <w:name w:val="IPP normal italics"/>
    <w:basedOn w:val="DefaultParagraphFont"/>
    <w:rsid w:val="000075C7"/>
    <w:rPr>
      <w:rFonts w:ascii="Times New Roman" w:hAnsi="Times New Roman"/>
      <w:i/>
      <w:sz w:val="22"/>
      <w:lang w:val="en-US"/>
    </w:rPr>
  </w:style>
  <w:style w:type="character" w:customStyle="1" w:styleId="IPPNormalbold">
    <w:name w:val="IPP Normal bold"/>
    <w:basedOn w:val="PlainTextChar"/>
    <w:rsid w:val="000075C7"/>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rsid w:val="000075C7"/>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0075C7"/>
    <w:pPr>
      <w:keepNext/>
      <w:ind w:left="567" w:hanging="567"/>
      <w:jc w:val="left"/>
    </w:pPr>
    <w:rPr>
      <w:b/>
      <w:bCs/>
      <w:iCs/>
      <w:szCs w:val="22"/>
    </w:rPr>
  </w:style>
  <w:style w:type="character" w:customStyle="1" w:styleId="IPPNormalunderlined">
    <w:name w:val="IPP Normal underlined"/>
    <w:basedOn w:val="DefaultParagraphFont"/>
    <w:rsid w:val="000075C7"/>
    <w:rPr>
      <w:rFonts w:ascii="Times New Roman" w:hAnsi="Times New Roman"/>
      <w:sz w:val="22"/>
      <w:u w:val="single"/>
      <w:lang w:val="en-US"/>
    </w:rPr>
  </w:style>
  <w:style w:type="paragraph" w:customStyle="1" w:styleId="IPPBullet1">
    <w:name w:val="IPP Bullet1"/>
    <w:basedOn w:val="IPPBullet1Last"/>
    <w:qFormat/>
    <w:rsid w:val="000075C7"/>
    <w:pPr>
      <w:numPr>
        <w:numId w:val="20"/>
      </w:numPr>
      <w:spacing w:after="60"/>
      <w:ind w:left="567" w:hanging="567"/>
    </w:pPr>
    <w:rPr>
      <w:lang w:val="en-US"/>
    </w:rPr>
  </w:style>
  <w:style w:type="paragraph" w:customStyle="1" w:styleId="IPPBullet1Last">
    <w:name w:val="IPP Bullet1Last"/>
    <w:basedOn w:val="IPPNormal"/>
    <w:next w:val="IPPNormal"/>
    <w:autoRedefine/>
    <w:qFormat/>
    <w:rsid w:val="000075C7"/>
    <w:pPr>
      <w:numPr>
        <w:numId w:val="8"/>
      </w:numPr>
    </w:pPr>
  </w:style>
  <w:style w:type="character" w:customStyle="1" w:styleId="IPPNormalstrikethrough">
    <w:name w:val="IPP Normal strikethrough"/>
    <w:rsid w:val="000075C7"/>
    <w:rPr>
      <w:rFonts w:ascii="Times New Roman" w:hAnsi="Times New Roman"/>
      <w:strike/>
      <w:dstrike w:val="0"/>
      <w:sz w:val="22"/>
    </w:rPr>
  </w:style>
  <w:style w:type="paragraph" w:customStyle="1" w:styleId="IPPTitle16pt">
    <w:name w:val="IPP Title16pt"/>
    <w:basedOn w:val="Normal"/>
    <w:qFormat/>
    <w:rsid w:val="000075C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075C7"/>
    <w:pPr>
      <w:spacing w:after="360"/>
      <w:jc w:val="center"/>
    </w:pPr>
    <w:rPr>
      <w:rFonts w:ascii="Arial" w:hAnsi="Arial" w:cs="Arial"/>
      <w:b/>
      <w:bCs/>
      <w:sz w:val="36"/>
      <w:szCs w:val="36"/>
    </w:rPr>
  </w:style>
  <w:style w:type="paragraph" w:customStyle="1" w:styleId="IPPHeader">
    <w:name w:val="IPP Header"/>
    <w:basedOn w:val="Normal"/>
    <w:qFormat/>
    <w:rsid w:val="000075C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075C7"/>
    <w:pPr>
      <w:keepNext/>
      <w:tabs>
        <w:tab w:val="left" w:pos="567"/>
      </w:tabs>
      <w:spacing w:before="120"/>
      <w:jc w:val="left"/>
      <w:outlineLvl w:val="1"/>
    </w:pPr>
    <w:rPr>
      <w:b/>
      <w:sz w:val="24"/>
    </w:rPr>
  </w:style>
  <w:style w:type="numbering" w:customStyle="1" w:styleId="IPPParagraphnumberedlist">
    <w:name w:val="IPP Paragraph numbered list"/>
    <w:rsid w:val="000075C7"/>
    <w:pPr>
      <w:numPr>
        <w:numId w:val="6"/>
      </w:numPr>
    </w:pPr>
  </w:style>
  <w:style w:type="paragraph" w:customStyle="1" w:styleId="IPPNormalCloseSpace">
    <w:name w:val="IPP NormalCloseSpace"/>
    <w:basedOn w:val="Normal"/>
    <w:qFormat/>
    <w:rsid w:val="000075C7"/>
    <w:pPr>
      <w:keepNext/>
      <w:spacing w:after="60"/>
    </w:pPr>
  </w:style>
  <w:style w:type="paragraph" w:customStyle="1" w:styleId="IPPHeading2">
    <w:name w:val="IPP Heading2"/>
    <w:basedOn w:val="IPPNormal"/>
    <w:next w:val="IPPNormal"/>
    <w:qFormat/>
    <w:rsid w:val="000075C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075C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075C7"/>
    <w:pPr>
      <w:tabs>
        <w:tab w:val="right" w:leader="dot" w:pos="9072"/>
      </w:tabs>
      <w:spacing w:before="240"/>
      <w:ind w:left="567" w:hanging="567"/>
    </w:pPr>
  </w:style>
  <w:style w:type="paragraph" w:styleId="TOC2">
    <w:name w:val="toc 2"/>
    <w:basedOn w:val="TOC1"/>
    <w:next w:val="Normal"/>
    <w:autoRedefine/>
    <w:uiPriority w:val="39"/>
    <w:rsid w:val="000075C7"/>
    <w:pPr>
      <w:keepNext w:val="0"/>
      <w:tabs>
        <w:tab w:val="left" w:pos="425"/>
      </w:tabs>
      <w:spacing w:before="120" w:after="0"/>
      <w:ind w:left="425" w:right="284" w:hanging="425"/>
    </w:pPr>
  </w:style>
  <w:style w:type="paragraph" w:styleId="TOC3">
    <w:name w:val="toc 3"/>
    <w:basedOn w:val="TOC2"/>
    <w:next w:val="Normal"/>
    <w:autoRedefine/>
    <w:uiPriority w:val="39"/>
    <w:rsid w:val="000075C7"/>
    <w:pPr>
      <w:tabs>
        <w:tab w:val="left" w:pos="1276"/>
      </w:tabs>
      <w:spacing w:before="60"/>
      <w:ind w:left="1276" w:hanging="851"/>
    </w:pPr>
    <w:rPr>
      <w:rFonts w:eastAsia="Times"/>
    </w:rPr>
  </w:style>
  <w:style w:type="paragraph" w:styleId="TOC4">
    <w:name w:val="toc 4"/>
    <w:basedOn w:val="Normal"/>
    <w:next w:val="Normal"/>
    <w:autoRedefine/>
    <w:uiPriority w:val="39"/>
    <w:rsid w:val="000075C7"/>
    <w:pPr>
      <w:spacing w:after="120"/>
      <w:ind w:left="660"/>
    </w:pPr>
    <w:rPr>
      <w:rFonts w:eastAsia="Times"/>
      <w:lang w:val="en-AU"/>
    </w:rPr>
  </w:style>
  <w:style w:type="paragraph" w:styleId="TOC5">
    <w:name w:val="toc 5"/>
    <w:basedOn w:val="Normal"/>
    <w:next w:val="Normal"/>
    <w:autoRedefine/>
    <w:uiPriority w:val="39"/>
    <w:rsid w:val="000075C7"/>
    <w:pPr>
      <w:spacing w:after="120"/>
      <w:ind w:left="880"/>
    </w:pPr>
    <w:rPr>
      <w:rFonts w:eastAsia="Times"/>
      <w:lang w:val="en-AU"/>
    </w:rPr>
  </w:style>
  <w:style w:type="paragraph" w:styleId="TOC6">
    <w:name w:val="toc 6"/>
    <w:basedOn w:val="Normal"/>
    <w:next w:val="Normal"/>
    <w:autoRedefine/>
    <w:uiPriority w:val="39"/>
    <w:rsid w:val="000075C7"/>
    <w:pPr>
      <w:spacing w:after="120"/>
      <w:ind w:left="1100"/>
    </w:pPr>
    <w:rPr>
      <w:rFonts w:eastAsia="Times"/>
      <w:lang w:val="en-AU"/>
    </w:rPr>
  </w:style>
  <w:style w:type="paragraph" w:styleId="TOC7">
    <w:name w:val="toc 7"/>
    <w:basedOn w:val="Normal"/>
    <w:next w:val="Normal"/>
    <w:autoRedefine/>
    <w:uiPriority w:val="39"/>
    <w:rsid w:val="000075C7"/>
    <w:pPr>
      <w:spacing w:after="120"/>
      <w:ind w:left="1320"/>
    </w:pPr>
    <w:rPr>
      <w:rFonts w:eastAsia="Times"/>
      <w:lang w:val="en-AU"/>
    </w:rPr>
  </w:style>
  <w:style w:type="paragraph" w:styleId="TOC8">
    <w:name w:val="toc 8"/>
    <w:basedOn w:val="Normal"/>
    <w:next w:val="Normal"/>
    <w:autoRedefine/>
    <w:uiPriority w:val="39"/>
    <w:rsid w:val="000075C7"/>
    <w:pPr>
      <w:spacing w:after="120"/>
      <w:ind w:left="1540"/>
    </w:pPr>
    <w:rPr>
      <w:rFonts w:eastAsia="Times"/>
      <w:lang w:val="en-AU"/>
    </w:rPr>
  </w:style>
  <w:style w:type="paragraph" w:styleId="TOC9">
    <w:name w:val="toc 9"/>
    <w:basedOn w:val="Normal"/>
    <w:next w:val="Normal"/>
    <w:autoRedefine/>
    <w:uiPriority w:val="39"/>
    <w:rsid w:val="000075C7"/>
    <w:pPr>
      <w:spacing w:after="120"/>
      <w:ind w:left="1760"/>
    </w:pPr>
    <w:rPr>
      <w:rFonts w:eastAsia="Times"/>
      <w:lang w:val="en-AU"/>
    </w:rPr>
  </w:style>
  <w:style w:type="paragraph" w:customStyle="1" w:styleId="IPPReferences">
    <w:name w:val="IPP References"/>
    <w:basedOn w:val="IPPNormal"/>
    <w:qFormat/>
    <w:rsid w:val="000075C7"/>
    <w:pPr>
      <w:spacing w:after="60"/>
      <w:ind w:left="567" w:hanging="567"/>
    </w:pPr>
  </w:style>
  <w:style w:type="paragraph" w:customStyle="1" w:styleId="IPPArial">
    <w:name w:val="IPP Arial"/>
    <w:basedOn w:val="IPPNormal"/>
    <w:qFormat/>
    <w:rsid w:val="000075C7"/>
    <w:pPr>
      <w:spacing w:after="0"/>
    </w:pPr>
    <w:rPr>
      <w:rFonts w:ascii="Arial" w:hAnsi="Arial"/>
      <w:sz w:val="18"/>
    </w:rPr>
  </w:style>
  <w:style w:type="paragraph" w:customStyle="1" w:styleId="IPPArialTable">
    <w:name w:val="IPP Arial Table"/>
    <w:basedOn w:val="IPPArial"/>
    <w:qFormat/>
    <w:rsid w:val="000075C7"/>
    <w:pPr>
      <w:spacing w:before="60" w:after="60"/>
      <w:jc w:val="left"/>
    </w:pPr>
  </w:style>
  <w:style w:type="paragraph" w:customStyle="1" w:styleId="IPPHeaderlandscape">
    <w:name w:val="IPP Header landscape"/>
    <w:basedOn w:val="IPPHeader"/>
    <w:qFormat/>
    <w:rsid w:val="000075C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075C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075C7"/>
    <w:rPr>
      <w:rFonts w:ascii="Courier" w:eastAsia="Times" w:hAnsi="Courier" w:cs="Times New Roman"/>
      <w:sz w:val="21"/>
      <w:szCs w:val="21"/>
      <w:lang w:val="en-AU" w:eastAsia="en-US"/>
    </w:rPr>
  </w:style>
  <w:style w:type="paragraph" w:customStyle="1" w:styleId="IPPLetterList">
    <w:name w:val="IPP LetterList"/>
    <w:basedOn w:val="IPPBullet2"/>
    <w:qFormat/>
    <w:rsid w:val="000075C7"/>
    <w:pPr>
      <w:numPr>
        <w:numId w:val="3"/>
      </w:numPr>
      <w:jc w:val="left"/>
    </w:pPr>
  </w:style>
  <w:style w:type="paragraph" w:customStyle="1" w:styleId="IPPLetterListIndent">
    <w:name w:val="IPP LetterList Indent"/>
    <w:basedOn w:val="IPPLetterList"/>
    <w:qFormat/>
    <w:rsid w:val="000075C7"/>
    <w:pPr>
      <w:numPr>
        <w:numId w:val="4"/>
      </w:numPr>
    </w:pPr>
  </w:style>
  <w:style w:type="paragraph" w:customStyle="1" w:styleId="IPPFooterLandscape">
    <w:name w:val="IPP Footer Landscape"/>
    <w:basedOn w:val="IPPHeaderlandscape"/>
    <w:qFormat/>
    <w:rsid w:val="000075C7"/>
    <w:pPr>
      <w:pBdr>
        <w:top w:val="single" w:sz="4" w:space="1" w:color="auto"/>
        <w:bottom w:val="none" w:sz="0" w:space="0" w:color="auto"/>
      </w:pBdr>
      <w:jc w:val="right"/>
    </w:pPr>
    <w:rPr>
      <w:b/>
    </w:rPr>
  </w:style>
  <w:style w:type="paragraph" w:customStyle="1" w:styleId="IPPSubheadSpace">
    <w:name w:val="IPP Subhead Space"/>
    <w:basedOn w:val="IPPSubhead"/>
    <w:qFormat/>
    <w:rsid w:val="000075C7"/>
    <w:pPr>
      <w:tabs>
        <w:tab w:val="left" w:pos="567"/>
      </w:tabs>
      <w:spacing w:before="60" w:after="60"/>
    </w:pPr>
  </w:style>
  <w:style w:type="paragraph" w:customStyle="1" w:styleId="IPPSubheadSpaceAfter">
    <w:name w:val="IPP Subhead SpaceAfter"/>
    <w:basedOn w:val="IPPSubhead"/>
    <w:qFormat/>
    <w:rsid w:val="000075C7"/>
    <w:pPr>
      <w:spacing w:after="60"/>
    </w:pPr>
  </w:style>
  <w:style w:type="paragraph" w:customStyle="1" w:styleId="IPPHdg1Num">
    <w:name w:val="IPP Hdg1Num"/>
    <w:basedOn w:val="IPPHeading1"/>
    <w:next w:val="IPPNormal"/>
    <w:qFormat/>
    <w:rsid w:val="000075C7"/>
    <w:pPr>
      <w:numPr>
        <w:numId w:val="9"/>
      </w:numPr>
    </w:pPr>
  </w:style>
  <w:style w:type="paragraph" w:customStyle="1" w:styleId="IPPHdg2Num">
    <w:name w:val="IPP Hdg2Num"/>
    <w:basedOn w:val="IPPHeading2"/>
    <w:next w:val="IPPNormal"/>
    <w:qFormat/>
    <w:rsid w:val="000075C7"/>
    <w:pPr>
      <w:numPr>
        <w:ilvl w:val="1"/>
        <w:numId w:val="10"/>
      </w:numPr>
    </w:pPr>
  </w:style>
  <w:style w:type="paragraph" w:customStyle="1" w:styleId="IPPNumberedList">
    <w:name w:val="IPP NumberedList"/>
    <w:basedOn w:val="IPPBullet1"/>
    <w:qFormat/>
    <w:rsid w:val="000075C7"/>
    <w:pPr>
      <w:numPr>
        <w:numId w:val="18"/>
      </w:numPr>
    </w:pPr>
  </w:style>
  <w:style w:type="paragraph" w:styleId="Header">
    <w:name w:val="header"/>
    <w:basedOn w:val="Normal"/>
    <w:link w:val="HeaderChar"/>
    <w:rsid w:val="000075C7"/>
    <w:pPr>
      <w:tabs>
        <w:tab w:val="center" w:pos="4680"/>
        <w:tab w:val="right" w:pos="9360"/>
      </w:tabs>
    </w:pPr>
  </w:style>
  <w:style w:type="character" w:customStyle="1" w:styleId="HeaderChar">
    <w:name w:val="Header Char"/>
    <w:basedOn w:val="DefaultParagraphFont"/>
    <w:link w:val="Header"/>
    <w:rsid w:val="000075C7"/>
    <w:rPr>
      <w:rFonts w:ascii="Times New Roman" w:eastAsia="MS Mincho" w:hAnsi="Times New Roman" w:cs="Times New Roman"/>
      <w:szCs w:val="24"/>
      <w:lang w:eastAsia="en-US"/>
    </w:rPr>
  </w:style>
  <w:style w:type="character" w:styleId="Strong">
    <w:name w:val="Strong"/>
    <w:basedOn w:val="DefaultParagraphFont"/>
    <w:qFormat/>
    <w:rsid w:val="000075C7"/>
    <w:rPr>
      <w:b/>
      <w:bCs/>
    </w:rPr>
  </w:style>
  <w:style w:type="paragraph" w:customStyle="1" w:styleId="IPPParagraphnumbering">
    <w:name w:val="IPP Paragraph numbering"/>
    <w:basedOn w:val="IPPNormal"/>
    <w:qFormat/>
    <w:rsid w:val="000075C7"/>
    <w:pPr>
      <w:numPr>
        <w:numId w:val="3"/>
      </w:numPr>
    </w:pPr>
    <w:rPr>
      <w:lang w:val="en-US"/>
    </w:rPr>
  </w:style>
  <w:style w:type="paragraph" w:customStyle="1" w:styleId="IPPParagraphnumberingclose">
    <w:name w:val="IPP Paragraph numbering close"/>
    <w:basedOn w:val="IPPParagraphnumbering"/>
    <w:qFormat/>
    <w:rsid w:val="000075C7"/>
    <w:pPr>
      <w:keepNext/>
      <w:spacing w:after="60"/>
    </w:pPr>
  </w:style>
  <w:style w:type="paragraph" w:customStyle="1" w:styleId="IPPPargraphnumbering">
    <w:name w:val="IPP Pargraph numbering"/>
    <w:basedOn w:val="IPPNormal"/>
    <w:qFormat/>
    <w:rsid w:val="000075C7"/>
    <w:pPr>
      <w:numPr>
        <w:numId w:val="12"/>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4-0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IPPC_2014-07-03.dot</Template>
  <TotalTime>3</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(AGDI)</dc:creator>
  <cp:lastModifiedBy>Tanja Lahti (AGDI)</cp:lastModifiedBy>
  <cp:revision>4</cp:revision>
  <cp:lastPrinted>2014-09-26T09:19:00Z</cp:lastPrinted>
  <dcterms:created xsi:type="dcterms:W3CDTF">2014-09-26T09:49:00Z</dcterms:created>
  <dcterms:modified xsi:type="dcterms:W3CDTF">2014-10-02T06:17:00Z</dcterms:modified>
</cp:coreProperties>
</file>