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A4" w:rsidRDefault="007209C1" w:rsidP="00C95223">
      <w:pPr>
        <w:pStyle w:val="IPPHeadSection"/>
      </w:pPr>
      <w:r>
        <w:t>IPPC</w:t>
      </w:r>
      <w:r w:rsidR="00F506D2" w:rsidRPr="00F506D2">
        <w:t xml:space="preserve"> CPM 12 side session – Benefits of implementing the IPPC</w:t>
      </w:r>
    </w:p>
    <w:p w:rsidR="007209C1" w:rsidRPr="007209C1" w:rsidRDefault="007209C1" w:rsidP="00EF58A7">
      <w:pPr>
        <w:jc w:val="center"/>
        <w:rPr>
          <w:i/>
          <w:iCs/>
        </w:rPr>
      </w:pPr>
      <w:r>
        <w:rPr>
          <w:i/>
          <w:iCs/>
        </w:rPr>
        <w:t xml:space="preserve">(Prepared by </w:t>
      </w:r>
      <w:r w:rsidR="00EF58A7">
        <w:rPr>
          <w:i/>
        </w:rPr>
        <w:t>the Secretariat</w:t>
      </w:r>
      <w:bookmarkStart w:id="0" w:name="_GoBack"/>
      <w:bookmarkEnd w:id="0"/>
      <w:r>
        <w:rPr>
          <w:i/>
          <w:iCs/>
        </w:rPr>
        <w:t>)</w:t>
      </w:r>
    </w:p>
    <w:p w:rsidR="007D3852" w:rsidRPr="00CD447D" w:rsidRDefault="00703CA4" w:rsidP="008528A8">
      <w:pPr>
        <w:pStyle w:val="IPPHeading1"/>
      </w:pPr>
      <w:r w:rsidRPr="00CD447D">
        <w:t>Background</w:t>
      </w:r>
    </w:p>
    <w:p w:rsidR="00F506D2" w:rsidRDefault="00F506D2" w:rsidP="00F506D2">
      <w:pPr>
        <w:pStyle w:val="IPPParagraphnumbering"/>
      </w:pPr>
      <w:r>
        <w:t>At the June 2016 meeting of the Bureau, the side sessions for the twelfth session of the Commission on Phytosanitary Measures (CPM 12) were finalized. Under the responsibility of the Implementation Facilitation unit is the side session: Benefits of implementing the International Plant Protection Convention (IPPC).</w:t>
      </w:r>
    </w:p>
    <w:p w:rsidR="00F506D2" w:rsidRDefault="00F506D2" w:rsidP="00F506D2">
      <w:pPr>
        <w:pStyle w:val="IPPParagraphnumbering"/>
      </w:pPr>
      <w:r>
        <w:t>The CPM 12 ‘Benefits’ side session will include three components:</w:t>
      </w:r>
    </w:p>
    <w:p w:rsidR="00F506D2" w:rsidRPr="00743761" w:rsidRDefault="00F506D2" w:rsidP="00F506D2">
      <w:pPr>
        <w:pStyle w:val="IPPBullet1"/>
      </w:pPr>
      <w:r w:rsidRPr="00743761">
        <w:t>IRSS study: Analyzing the benefits of implementing the IPPC</w:t>
      </w:r>
    </w:p>
    <w:p w:rsidR="00F506D2" w:rsidRPr="00743761" w:rsidRDefault="00F506D2" w:rsidP="00F506D2">
      <w:pPr>
        <w:pStyle w:val="IPPBullet1"/>
      </w:pPr>
      <w:r w:rsidRPr="00743761">
        <w:t>Mexico avocado industry: success in exporting to the United States of America</w:t>
      </w:r>
    </w:p>
    <w:p w:rsidR="00F506D2" w:rsidRDefault="00F506D2" w:rsidP="00F506D2">
      <w:pPr>
        <w:pStyle w:val="IPPBullet1Last"/>
      </w:pPr>
      <w:r w:rsidRPr="00743761">
        <w:t xml:space="preserve">Implementation of ISPM 15 </w:t>
      </w:r>
      <w:r>
        <w:t>in a group of African countries</w:t>
      </w:r>
    </w:p>
    <w:p w:rsidR="00F506D2" w:rsidRDefault="00F506D2" w:rsidP="00F506D2">
      <w:pPr>
        <w:pStyle w:val="IPPHeading1"/>
      </w:pPr>
      <w:r>
        <w:t>1.</w:t>
      </w:r>
      <w:r>
        <w:tab/>
      </w:r>
      <w:r w:rsidRPr="00743761">
        <w:t>IRSS study: Analyzing the benefits of implementing the IPPC</w:t>
      </w:r>
    </w:p>
    <w:p w:rsidR="00F506D2" w:rsidRPr="003D0D6B" w:rsidRDefault="00F506D2" w:rsidP="00F506D2">
      <w:pPr>
        <w:pStyle w:val="IPPParagraphnumbering"/>
        <w:rPr>
          <w:lang w:eastAsia="en-GB"/>
        </w:rPr>
      </w:pPr>
      <w:r w:rsidRPr="003D0D6B">
        <w:rPr>
          <w:lang w:eastAsia="en-GB"/>
        </w:rPr>
        <w:t xml:space="preserve">With the strategic focus of the International Plant Protection Convention (IPPC) on different themes each year between now and 2020, the Implementation Review and Support System (IRSS) </w:t>
      </w:r>
      <w:r>
        <w:rPr>
          <w:lang w:eastAsia="en-GB"/>
        </w:rPr>
        <w:t>is analyzing</w:t>
      </w:r>
      <w:r w:rsidRPr="003D0D6B">
        <w:rPr>
          <w:lang w:eastAsia="en-GB"/>
        </w:rPr>
        <w:t xml:space="preserve"> the economic and other benefits of implementing the IPPC to contribute to the 2017 theme of Plant Health and Trade Facilitation. The IRSS has previously concentrated on identifying contracting parties’ implementation difficulties, however there is also a need to identify and acknowledge the many successes of implementing the IPPC, to advocate for the IPPC and broaden communication and outreach.</w:t>
      </w:r>
    </w:p>
    <w:p w:rsidR="00F506D2" w:rsidRDefault="00F506D2" w:rsidP="00F506D2">
      <w:pPr>
        <w:pStyle w:val="IPPParagraphnumbering"/>
        <w:rPr>
          <w:lang w:eastAsia="en-GB"/>
        </w:rPr>
      </w:pPr>
      <w:r w:rsidRPr="003D0D6B">
        <w:rPr>
          <w:lang w:eastAsia="en-GB"/>
        </w:rPr>
        <w:t xml:space="preserve">This IRSS study seeks to identify the benefits at the national, regional and global level, while also considering benefits to different stakeholders in the IPPC community. The different aspects to be considered are in relation to the Convention, international standards for phytosanitary measures (ISPMs) and achieving the IPPC strategic objectives, but also with a particular emphasis on the economic benefits of implementing the IPPC and ISPMs at the national level. </w:t>
      </w:r>
    </w:p>
    <w:p w:rsidR="00F506D2" w:rsidRPr="00CD447D" w:rsidRDefault="00F506D2" w:rsidP="00F506D2">
      <w:pPr>
        <w:pStyle w:val="IPPParagraphnumbering"/>
        <w:rPr>
          <w:lang w:eastAsia="en-GB"/>
        </w:rPr>
      </w:pPr>
      <w:r>
        <w:rPr>
          <w:lang w:eastAsia="en-GB"/>
        </w:rPr>
        <w:t>A</w:t>
      </w:r>
      <w:r w:rsidRPr="00CD447D">
        <w:rPr>
          <w:lang w:eastAsia="en-GB"/>
        </w:rPr>
        <w:t xml:space="preserve"> discussion meeting for the study took place from 13-15 September 2016 in Washington DC, United States of America. The meeting was attended by selected experts from the fields of plant health, trade, international economics and environmental protection.</w:t>
      </w:r>
    </w:p>
    <w:p w:rsidR="00F506D2" w:rsidRPr="003D0D6B" w:rsidRDefault="00F506D2" w:rsidP="00F506D2">
      <w:pPr>
        <w:pStyle w:val="IPPParagraphnumbering"/>
        <w:rPr>
          <w:rFonts w:eastAsia="Times New Roman"/>
          <w:bCs/>
          <w:lang w:eastAsia="en-GB"/>
        </w:rPr>
      </w:pPr>
      <w:r w:rsidRPr="00CD447D">
        <w:rPr>
          <w:rFonts w:eastAsia="Times New Roman"/>
          <w:bCs/>
          <w:lang w:eastAsia="en-GB"/>
        </w:rPr>
        <w:t xml:space="preserve">The results </w:t>
      </w:r>
      <w:r>
        <w:rPr>
          <w:rFonts w:eastAsia="Times New Roman"/>
          <w:bCs/>
          <w:lang w:eastAsia="en-GB"/>
        </w:rPr>
        <w:t xml:space="preserve">(report available </w:t>
      </w:r>
      <w:hyperlink r:id="rId8" w:history="1">
        <w:r w:rsidRPr="00C40960">
          <w:rPr>
            <w:rStyle w:val="Hyperlink"/>
            <w:rFonts w:eastAsia="Times New Roman"/>
            <w:bCs/>
            <w:lang w:eastAsia="en-GB"/>
          </w:rPr>
          <w:t>here</w:t>
        </w:r>
      </w:hyperlink>
      <w:r>
        <w:rPr>
          <w:rFonts w:eastAsia="Times New Roman"/>
          <w:bCs/>
          <w:lang w:eastAsia="en-GB"/>
        </w:rPr>
        <w:t xml:space="preserve">) </w:t>
      </w:r>
      <w:r w:rsidRPr="00CD447D">
        <w:rPr>
          <w:rFonts w:eastAsia="Times New Roman"/>
          <w:bCs/>
          <w:lang w:eastAsia="en-GB"/>
        </w:rPr>
        <w:t xml:space="preserve">from the discussion group meeting </w:t>
      </w:r>
      <w:r>
        <w:rPr>
          <w:rFonts w:eastAsia="Times New Roman"/>
          <w:bCs/>
          <w:lang w:eastAsia="en-GB"/>
        </w:rPr>
        <w:t>were</w:t>
      </w:r>
      <w:r w:rsidRPr="00CD447D">
        <w:rPr>
          <w:rFonts w:eastAsia="Times New Roman"/>
          <w:bCs/>
          <w:lang w:eastAsia="en-GB"/>
        </w:rPr>
        <w:t xml:space="preserve"> shared with the Bureau at the October 2016 meeting, including the categories of benefits, beneficiaries and other relationships and an outline and defined scope of the study. In addition to case studies suggested at the meeting, the IRSS will seek information regarding the feature case study to be included in the study, the Mexican avocado industry, and seek input from the Bureau and the ePhyto Industry Group at their next meeting</w:t>
      </w:r>
      <w:r>
        <w:rPr>
          <w:rFonts w:eastAsia="Times New Roman"/>
          <w:bCs/>
          <w:lang w:eastAsia="en-GB"/>
        </w:rPr>
        <w:t>s</w:t>
      </w:r>
      <w:r w:rsidRPr="00CD447D">
        <w:rPr>
          <w:rFonts w:eastAsia="Times New Roman"/>
          <w:bCs/>
          <w:lang w:eastAsia="en-GB"/>
        </w:rPr>
        <w:t>, on their perspective</w:t>
      </w:r>
      <w:r>
        <w:rPr>
          <w:rFonts w:eastAsia="Times New Roman"/>
          <w:bCs/>
          <w:lang w:eastAsia="en-GB"/>
        </w:rPr>
        <w:t>s</w:t>
      </w:r>
      <w:r w:rsidRPr="00CD447D">
        <w:rPr>
          <w:rFonts w:eastAsia="Times New Roman"/>
          <w:bCs/>
          <w:lang w:eastAsia="en-GB"/>
        </w:rPr>
        <w:t xml:space="preserve"> of benefits.    </w:t>
      </w:r>
    </w:p>
    <w:p w:rsidR="00F506D2" w:rsidRPr="00217C5F" w:rsidRDefault="00F506D2" w:rsidP="00F506D2">
      <w:pPr>
        <w:pStyle w:val="IPPParagraphnumbering"/>
      </w:pPr>
      <w:r w:rsidRPr="00217C5F">
        <w:t>The outcomes of this study will be presented to CPM.</w:t>
      </w:r>
    </w:p>
    <w:p w:rsidR="00F506D2" w:rsidRPr="00217C5F" w:rsidRDefault="00F506D2" w:rsidP="00F506D2">
      <w:pPr>
        <w:pStyle w:val="IPPHeading2"/>
      </w:pPr>
      <w:r>
        <w:t>2.</w:t>
      </w:r>
      <w:r>
        <w:tab/>
      </w:r>
      <w:r w:rsidRPr="00217C5F">
        <w:t>Mexico avocado industry: success in exporting to the United States of America</w:t>
      </w:r>
    </w:p>
    <w:p w:rsidR="00F506D2" w:rsidRPr="00217C5F" w:rsidRDefault="00F506D2" w:rsidP="00F506D2">
      <w:pPr>
        <w:pStyle w:val="IPPParagraphnumbering"/>
      </w:pPr>
      <w:r w:rsidRPr="00217C5F">
        <w:t xml:space="preserve">Under the IRSS study: </w:t>
      </w:r>
      <w:r w:rsidRPr="00217C5F">
        <w:rPr>
          <w:i/>
        </w:rPr>
        <w:t>Analyzing the benefits of implementing the IPPC</w:t>
      </w:r>
      <w:r w:rsidRPr="00217C5F">
        <w:t xml:space="preserve">, a feature case study will be included on the Mexican avocado industry’s success in exporting to the United States of America. </w:t>
      </w:r>
    </w:p>
    <w:p w:rsidR="00F506D2" w:rsidRPr="00217C5F" w:rsidRDefault="00F506D2" w:rsidP="00F506D2">
      <w:pPr>
        <w:pStyle w:val="IPPParagraphnumbering"/>
      </w:pPr>
      <w:r w:rsidRPr="00217C5F">
        <w:t>A represent</w:t>
      </w:r>
      <w:r>
        <w:t>ative of the Mexican a</w:t>
      </w:r>
      <w:r w:rsidRPr="00217C5F">
        <w:t>vocado industry has been engaged and information has been provided to the IRSS consultant to commence the drafting of the case study. Specific det</w:t>
      </w:r>
      <w:r>
        <w:t>ails have been provided, including</w:t>
      </w:r>
      <w:r w:rsidRPr="00217C5F">
        <w:t xml:space="preserve"> a 2014 and 2016 economic analysis of the industry, demonstrating benefits to both the Mexico industry </w:t>
      </w:r>
      <w:r>
        <w:t xml:space="preserve">and </w:t>
      </w:r>
      <w:r w:rsidRPr="00217C5F">
        <w:t xml:space="preserve">stakeholders located in the US states receiving imports. </w:t>
      </w:r>
    </w:p>
    <w:p w:rsidR="00F506D2" w:rsidRPr="00217C5F" w:rsidRDefault="00F506D2" w:rsidP="00F506D2">
      <w:pPr>
        <w:pStyle w:val="IPPParagraphnumbering"/>
      </w:pPr>
      <w:r w:rsidRPr="00217C5F">
        <w:t xml:space="preserve">A representative of the industry will attend CPM 12 to present the case study. </w:t>
      </w:r>
    </w:p>
    <w:p w:rsidR="00F506D2" w:rsidRPr="00217C5F" w:rsidRDefault="00F506D2" w:rsidP="00F506D2">
      <w:pPr>
        <w:pStyle w:val="IPPHeading1"/>
      </w:pPr>
      <w:r>
        <w:lastRenderedPageBreak/>
        <w:t>3.</w:t>
      </w:r>
      <w:r>
        <w:tab/>
      </w:r>
      <w:r w:rsidRPr="00217C5F">
        <w:t xml:space="preserve">Implementation of ISPM 15 in a group of African countries   </w:t>
      </w:r>
    </w:p>
    <w:p w:rsidR="00F506D2" w:rsidRPr="00217C5F" w:rsidRDefault="00F506D2" w:rsidP="00F506D2">
      <w:pPr>
        <w:pStyle w:val="IPPParagraphnumbering"/>
      </w:pPr>
      <w:r w:rsidRPr="00217C5F">
        <w:t xml:space="preserve">The study: </w:t>
      </w:r>
      <w:r w:rsidRPr="00217C5F">
        <w:rPr>
          <w:i/>
        </w:rPr>
        <w:t>Implementation of ISPM 15: An empirical analysis of how the regulation affects the economy of a group of countries in Africa</w:t>
      </w:r>
      <w:r w:rsidRPr="00217C5F">
        <w:t xml:space="preserve"> is currently being undertaken by the International Institute of Social Studies (ISS) – Erasmus University of Rotterdam, funded by the Standards and Trade Development Facility (STDF). </w:t>
      </w:r>
    </w:p>
    <w:p w:rsidR="00F506D2" w:rsidRPr="00217C5F" w:rsidRDefault="00F506D2" w:rsidP="00F506D2">
      <w:pPr>
        <w:pStyle w:val="IPPParagraphnumbering"/>
      </w:pPr>
      <w:r w:rsidRPr="00217C5F">
        <w:t xml:space="preserve">This study will as be included in the IRSS study: </w:t>
      </w:r>
      <w:r w:rsidRPr="00217C5F">
        <w:rPr>
          <w:i/>
        </w:rPr>
        <w:t>Analyzing the benefits of implementing the IPPC</w:t>
      </w:r>
      <w:r w:rsidRPr="00217C5F">
        <w:t xml:space="preserve">, as a case study of implementing international standards for phytosanitary measures (ISPMs). </w:t>
      </w:r>
    </w:p>
    <w:p w:rsidR="00F506D2" w:rsidRPr="00217C5F" w:rsidRDefault="00F506D2" w:rsidP="00F506D2">
      <w:pPr>
        <w:pStyle w:val="IPPParagraphnumbering"/>
      </w:pPr>
      <w:r w:rsidRPr="00217C5F">
        <w:t xml:space="preserve">The lead expert of the study has been invited to attend CPM 12 to present the findings of the study. </w:t>
      </w:r>
    </w:p>
    <w:p w:rsidR="00F506D2" w:rsidRPr="00217C5F" w:rsidRDefault="00F506D2" w:rsidP="00F506D2">
      <w:pPr>
        <w:pStyle w:val="IPPParagraphnumbering"/>
      </w:pPr>
      <w:r w:rsidRPr="00217C5F">
        <w:t xml:space="preserve">The </w:t>
      </w:r>
      <w:r>
        <w:t>TC-RPPO</w:t>
      </w:r>
      <w:r w:rsidRPr="00217C5F">
        <w:t xml:space="preserve"> is invited to:</w:t>
      </w:r>
    </w:p>
    <w:p w:rsidR="00F506D2" w:rsidRPr="00217C5F" w:rsidRDefault="00F506D2" w:rsidP="00F506D2">
      <w:pPr>
        <w:pStyle w:val="IPPNumberedList"/>
      </w:pPr>
      <w:r>
        <w:rPr>
          <w:i/>
        </w:rPr>
        <w:t>n</w:t>
      </w:r>
      <w:r w:rsidRPr="00217C5F">
        <w:rPr>
          <w:i/>
        </w:rPr>
        <w:t xml:space="preserve">ote </w:t>
      </w:r>
      <w:r w:rsidRPr="00217C5F">
        <w:t xml:space="preserve">the planned CPM 12 side session: </w:t>
      </w:r>
      <w:r w:rsidRPr="00F506D2">
        <w:rPr>
          <w:i/>
          <w:iCs/>
        </w:rPr>
        <w:t>Benefits of implementing the IPPC</w:t>
      </w:r>
    </w:p>
    <w:sectPr w:rsidR="00F506D2" w:rsidRPr="00217C5F" w:rsidSect="008528A8">
      <w:headerReference w:type="even" r:id="rId9"/>
      <w:footerReference w:type="even"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295" w:rsidRDefault="00876295" w:rsidP="00523198">
      <w:r>
        <w:separator/>
      </w:r>
    </w:p>
  </w:endnote>
  <w:endnote w:type="continuationSeparator" w:id="0">
    <w:p w:rsidR="00876295" w:rsidRDefault="00876295" w:rsidP="0052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D2" w:rsidRPr="00FD54CF" w:rsidRDefault="00F506D2" w:rsidP="00F506D2">
    <w:pPr>
      <w:pStyle w:val="IPPFooter"/>
    </w:pPr>
    <w:r>
      <w:t xml:space="preserve">Page </w:t>
    </w:r>
    <w:r>
      <w:fldChar w:fldCharType="begin"/>
    </w:r>
    <w:r>
      <w:instrText>PAGE</w:instrText>
    </w:r>
    <w:r>
      <w:fldChar w:fldCharType="separate"/>
    </w:r>
    <w:r w:rsidR="00EF58A7">
      <w:rPr>
        <w:noProof/>
      </w:rPr>
      <w:t>2</w:t>
    </w:r>
    <w:r>
      <w:fldChar w:fldCharType="end"/>
    </w:r>
    <w:r>
      <w:t xml:space="preserve"> of </w:t>
    </w:r>
    <w:r>
      <w:fldChar w:fldCharType="begin"/>
    </w:r>
    <w:r>
      <w:instrText>NUMPAGES</w:instrText>
    </w:r>
    <w:r>
      <w:fldChar w:fldCharType="separate"/>
    </w:r>
    <w:r w:rsidR="00EF58A7">
      <w:rPr>
        <w:noProof/>
      </w:rPr>
      <w:t>2</w:t>
    </w:r>
    <w:r>
      <w:fldChar w:fldCharType="end"/>
    </w:r>
    <w:r>
      <w:tab/>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4CF" w:rsidRPr="00FD54CF" w:rsidRDefault="00FD54CF" w:rsidP="00C95223">
    <w:pPr>
      <w:pStyle w:val="IPPFooter"/>
    </w:pPr>
    <w:r>
      <w:t xml:space="preserve">International Plant Protection Convention </w:t>
    </w:r>
    <w:r>
      <w:tab/>
      <w:t xml:space="preserve">Page </w:t>
    </w:r>
    <w:r>
      <w:fldChar w:fldCharType="begin"/>
    </w:r>
    <w:r>
      <w:instrText>PAGE</w:instrText>
    </w:r>
    <w:r>
      <w:fldChar w:fldCharType="separate"/>
    </w:r>
    <w:r w:rsidR="00EF58A7">
      <w:rPr>
        <w:noProof/>
      </w:rPr>
      <w:t>1</w:t>
    </w:r>
    <w:r>
      <w:fldChar w:fldCharType="end"/>
    </w:r>
    <w:r>
      <w:t xml:space="preserve"> of </w:t>
    </w:r>
    <w:r>
      <w:fldChar w:fldCharType="begin"/>
    </w:r>
    <w:r>
      <w:instrText>NUMPAGES</w:instrText>
    </w:r>
    <w:r>
      <w:fldChar w:fldCharType="separate"/>
    </w:r>
    <w:r w:rsidR="00EF58A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295" w:rsidRDefault="00876295" w:rsidP="00523198">
      <w:r>
        <w:separator/>
      </w:r>
    </w:p>
  </w:footnote>
  <w:footnote w:type="continuationSeparator" w:id="0">
    <w:p w:rsidR="00876295" w:rsidRDefault="00876295" w:rsidP="00523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D2" w:rsidRPr="00F506D2" w:rsidRDefault="00F506D2" w:rsidP="00F506D2">
    <w:pPr>
      <w:pStyle w:val="IPPHeader"/>
    </w:pPr>
    <w:r>
      <w:rPr>
        <w:rFonts w:cs="Arial"/>
      </w:rPr>
      <w:t>15_TC_RPPO_2016_Nov (8)</w:t>
    </w:r>
    <w:r>
      <w:rPr>
        <w:rFonts w:cs="Arial"/>
      </w:rPr>
      <w:tab/>
    </w:r>
    <w:r w:rsidRPr="00F506D2">
      <w:rPr>
        <w:rFonts w:cs="Arial"/>
      </w:rPr>
      <w:t>CPM 12 side session – Benefits of implementing the IPPC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D2" w:rsidRDefault="008528A8" w:rsidP="00F506D2">
    <w:pPr>
      <w:pBdr>
        <w:bottom w:val="single" w:sz="4" w:space="4" w:color="auto"/>
      </w:pBdr>
      <w:tabs>
        <w:tab w:val="left" w:pos="1134"/>
        <w:tab w:val="right" w:pos="9072"/>
      </w:tabs>
      <w:ind w:firstLine="1134"/>
      <w:rPr>
        <w:rFonts w:ascii="Arial" w:hAnsi="Arial" w:cs="Arial"/>
        <w:sz w:val="18"/>
        <w:lang w:val="en-US"/>
      </w:rPr>
    </w:pPr>
    <w:r>
      <w:rPr>
        <w:rFonts w:ascii="Arial" w:hAnsi="Arial"/>
        <w:noProof/>
        <w:sz w:val="18"/>
        <w:lang w:val="en-US"/>
      </w:rPr>
      <w:drawing>
        <wp:anchor distT="0" distB="0" distL="114300" distR="114300" simplePos="0" relativeHeight="251660288" behindDoc="1" locked="0" layoutInCell="1" allowOverlap="1" wp14:anchorId="0E1D0846" wp14:editId="0AD3171C">
          <wp:simplePos x="0" y="0"/>
          <wp:positionH relativeFrom="margin">
            <wp:align>left</wp:align>
          </wp:positionH>
          <wp:positionV relativeFrom="paragraph">
            <wp:posOffset>-40640</wp:posOffset>
          </wp:positionV>
          <wp:extent cx="643890" cy="333375"/>
          <wp:effectExtent l="0" t="0" r="3810" b="9525"/>
          <wp:wrapNone/>
          <wp:docPr id="7" name="Picture 7"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3890" cy="333375"/>
                  </a:xfrm>
                  <a:prstGeom prst="rect">
                    <a:avLst/>
                  </a:prstGeom>
                  <a:noFill/>
                  <a:ln w="9525">
                    <a:noFill/>
                    <a:miter lim="800000"/>
                    <a:headEnd/>
                    <a:tailEnd/>
                  </a:ln>
                </pic:spPr>
              </pic:pic>
            </a:graphicData>
          </a:graphic>
        </wp:anchor>
      </w:drawing>
    </w:r>
    <w:r>
      <w:rPr>
        <w:rFonts w:ascii="Arial" w:hAnsi="Arial"/>
        <w:noProof/>
        <w:sz w:val="18"/>
        <w:lang w:val="en-US"/>
      </w:rPr>
      <w:drawing>
        <wp:anchor distT="0" distB="0" distL="114300" distR="114300" simplePos="0" relativeHeight="251659264" behindDoc="0" locked="0" layoutInCell="1" allowOverlap="1" wp14:anchorId="5F2A510E" wp14:editId="757475A7">
          <wp:simplePos x="0" y="0"/>
          <wp:positionH relativeFrom="column">
            <wp:posOffset>-929005</wp:posOffset>
          </wp:positionH>
          <wp:positionV relativeFrom="paragraph">
            <wp:posOffset>-488315</wp:posOffset>
          </wp:positionV>
          <wp:extent cx="7610475" cy="419100"/>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610475" cy="419100"/>
                  </a:xfrm>
                  <a:prstGeom prst="rect">
                    <a:avLst/>
                  </a:prstGeom>
                  <a:noFill/>
                  <a:ln w="9525">
                    <a:noFill/>
                    <a:miter lim="800000"/>
                    <a:headEnd/>
                    <a:tailEnd/>
                  </a:ln>
                </pic:spPr>
              </pic:pic>
            </a:graphicData>
          </a:graphic>
        </wp:anchor>
      </w:drawing>
    </w:r>
    <w:r w:rsidRPr="00184E8F">
      <w:rPr>
        <w:rFonts w:ascii="Arial" w:hAnsi="Arial"/>
        <w:sz w:val="18"/>
        <w:lang w:val="en-US"/>
      </w:rPr>
      <w:t>International</w:t>
    </w:r>
    <w:r>
      <w:rPr>
        <w:rFonts w:ascii="Arial" w:hAnsi="Arial"/>
        <w:sz w:val="18"/>
        <w:lang w:val="en-US"/>
      </w:rPr>
      <w:t xml:space="preserve"> Plant Protection Convention </w:t>
    </w:r>
    <w:r>
      <w:rPr>
        <w:rFonts w:ascii="Arial" w:hAnsi="Arial"/>
        <w:sz w:val="18"/>
        <w:lang w:val="en-US"/>
      </w:rPr>
      <w:tab/>
    </w:r>
    <w:r w:rsidR="00F506D2">
      <w:rPr>
        <w:rFonts w:ascii="Arial" w:hAnsi="Arial" w:cs="Arial"/>
        <w:sz w:val="18"/>
        <w:lang w:val="en-US"/>
      </w:rPr>
      <w:t>15</w:t>
    </w:r>
    <w:r>
      <w:rPr>
        <w:rFonts w:ascii="Arial" w:hAnsi="Arial" w:cs="Arial"/>
        <w:sz w:val="18"/>
        <w:lang w:val="en-US"/>
      </w:rPr>
      <w:t>_TC_RPPO_2016</w:t>
    </w:r>
    <w:r w:rsidR="007209C1">
      <w:rPr>
        <w:rFonts w:ascii="Arial" w:hAnsi="Arial" w:cs="Arial"/>
        <w:sz w:val="18"/>
        <w:lang w:val="en-US"/>
      </w:rPr>
      <w:t>_Nov</w:t>
    </w:r>
  </w:p>
  <w:p w:rsidR="008528A8" w:rsidRPr="00AF5452" w:rsidRDefault="00F506D2" w:rsidP="00F506D2">
    <w:pPr>
      <w:pBdr>
        <w:bottom w:val="single" w:sz="4" w:space="4" w:color="auto"/>
      </w:pBdr>
      <w:tabs>
        <w:tab w:val="left" w:pos="1134"/>
        <w:tab w:val="right" w:pos="9072"/>
      </w:tabs>
      <w:ind w:firstLine="1134"/>
      <w:rPr>
        <w:rFonts w:ascii="Arial" w:hAnsi="Arial" w:cs="Arial"/>
        <w:i/>
        <w:sz w:val="18"/>
        <w:lang w:val="ka-GE" w:eastAsia="ja-JP"/>
      </w:rPr>
    </w:pPr>
    <w:r w:rsidRPr="00F506D2">
      <w:rPr>
        <w:rFonts w:ascii="Arial" w:hAnsi="Arial" w:cs="Arial"/>
        <w:i/>
        <w:iCs/>
        <w:sz w:val="18"/>
        <w:lang w:val="en-US"/>
      </w:rPr>
      <w:t>CPM 12 side session – Benefits of implementing the IPPC</w:t>
    </w:r>
    <w:r w:rsidR="008528A8">
      <w:rPr>
        <w:rFonts w:ascii="Arial" w:hAnsi="Arial"/>
        <w:i/>
        <w:sz w:val="18"/>
        <w:lang w:val="en-US"/>
      </w:rPr>
      <w:tab/>
      <w:t xml:space="preserve">Agenda item: </w:t>
    </w:r>
    <w:r>
      <w:rPr>
        <w:rFonts w:ascii="Arial" w:hAnsi="Arial"/>
        <w:i/>
        <w:sz w:val="18"/>
        <w:lang w:val="en-U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E85"/>
    <w:multiLevelType w:val="hybridMultilevel"/>
    <w:tmpl w:val="139495E8"/>
    <w:lvl w:ilvl="0" w:tplc="0409001B">
      <w:start w:val="1"/>
      <w:numFmt w:val="lowerRoman"/>
      <w:lvlText w:val="%1."/>
      <w:lvlJc w:val="right"/>
      <w:pPr>
        <w:ind w:left="927" w:hanging="360"/>
      </w:pPr>
      <w:rPr>
        <w:rFonts w:cs="Times New Roman"/>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C5490D"/>
    <w:multiLevelType w:val="hybridMultilevel"/>
    <w:tmpl w:val="6C22B44A"/>
    <w:lvl w:ilvl="0" w:tplc="04090005">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15:restartNumberingAfterBreak="0">
    <w:nsid w:val="17B82660"/>
    <w:multiLevelType w:val="hybridMultilevel"/>
    <w:tmpl w:val="B0289FB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D1B3D3F"/>
    <w:multiLevelType w:val="hybridMultilevel"/>
    <w:tmpl w:val="52FC0638"/>
    <w:lvl w:ilvl="0" w:tplc="0409000F">
      <w:start w:val="1"/>
      <w:numFmt w:val="decimal"/>
      <w:lvlText w:val="%1."/>
      <w:lvlJc w:val="left"/>
      <w:pPr>
        <w:ind w:left="360" w:hanging="360"/>
      </w:pPr>
      <w:rPr>
        <w:rFonts w:cs="Times New Roman" w:hint="default"/>
      </w:rPr>
    </w:lvl>
    <w:lvl w:ilvl="1" w:tplc="1409001B">
      <w:start w:val="1"/>
      <w:numFmt w:val="lowerRoman"/>
      <w:lvlText w:val="%2."/>
      <w:lvlJc w:val="right"/>
      <w:pPr>
        <w:ind w:hanging="360"/>
      </w:pPr>
      <w:rPr>
        <w:rFonts w:hint="default"/>
      </w:rPr>
    </w:lvl>
    <w:lvl w:ilvl="2" w:tplc="0409001B">
      <w:start w:val="1"/>
      <w:numFmt w:val="lowerRoman"/>
      <w:lvlText w:val="%3."/>
      <w:lvlJc w:val="right"/>
      <w:pPr>
        <w:ind w:left="464"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44D5B7F"/>
    <w:multiLevelType w:val="hybridMultilevel"/>
    <w:tmpl w:val="8B385C64"/>
    <w:lvl w:ilvl="0" w:tplc="14090017">
      <w:start w:val="1"/>
      <w:numFmt w:val="lowerLetter"/>
      <w:lvlText w:val="%1)"/>
      <w:lvlJc w:val="left"/>
      <w:pPr>
        <w:ind w:left="360" w:hanging="36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AFD7196"/>
    <w:multiLevelType w:val="hybridMultilevel"/>
    <w:tmpl w:val="4848784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B2D09D5"/>
    <w:multiLevelType w:val="hybridMultilevel"/>
    <w:tmpl w:val="DC2AF64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EFB1561"/>
    <w:multiLevelType w:val="hybridMultilevel"/>
    <w:tmpl w:val="DBD07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AD1A46"/>
    <w:multiLevelType w:val="hybridMultilevel"/>
    <w:tmpl w:val="5B14898A"/>
    <w:lvl w:ilvl="0" w:tplc="0409001B">
      <w:start w:val="1"/>
      <w:numFmt w:val="lowerRoman"/>
      <w:lvlText w:val="%1."/>
      <w:lvlJc w:val="right"/>
      <w:pPr>
        <w:ind w:left="464" w:hanging="18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65B700C"/>
    <w:multiLevelType w:val="hybridMultilevel"/>
    <w:tmpl w:val="B18490D0"/>
    <w:lvl w:ilvl="0" w:tplc="78E42A8C">
      <w:numFmt w:val="bullet"/>
      <w:lvlText w:val="-"/>
      <w:lvlJc w:val="left"/>
      <w:pPr>
        <w:ind w:left="360" w:hanging="360"/>
      </w:pPr>
      <w:rPr>
        <w:rFonts w:ascii="Calibri" w:eastAsiaTheme="minorEastAsia" w:hAnsi="Calibri" w:hint="default"/>
      </w:rPr>
    </w:lvl>
    <w:lvl w:ilvl="1" w:tplc="14090003">
      <w:start w:val="1"/>
      <w:numFmt w:val="bullet"/>
      <w:lvlText w:val="o"/>
      <w:lvlJc w:val="left"/>
      <w:pPr>
        <w:ind w:left="371" w:hanging="360"/>
      </w:pPr>
      <w:rPr>
        <w:rFonts w:ascii="Courier New" w:hAnsi="Courier New" w:hint="default"/>
      </w:rPr>
    </w:lvl>
    <w:lvl w:ilvl="2" w:tplc="14090005">
      <w:start w:val="1"/>
      <w:numFmt w:val="bullet"/>
      <w:lvlText w:val=""/>
      <w:lvlJc w:val="left"/>
      <w:pPr>
        <w:ind w:left="1091" w:hanging="360"/>
      </w:pPr>
      <w:rPr>
        <w:rFonts w:ascii="Wingdings" w:hAnsi="Wingdings" w:hint="default"/>
      </w:rPr>
    </w:lvl>
    <w:lvl w:ilvl="3" w:tplc="14090001" w:tentative="1">
      <w:start w:val="1"/>
      <w:numFmt w:val="bullet"/>
      <w:lvlText w:val=""/>
      <w:lvlJc w:val="left"/>
      <w:pPr>
        <w:ind w:left="1811" w:hanging="360"/>
      </w:pPr>
      <w:rPr>
        <w:rFonts w:ascii="Symbol" w:hAnsi="Symbol" w:hint="default"/>
      </w:rPr>
    </w:lvl>
    <w:lvl w:ilvl="4" w:tplc="14090003" w:tentative="1">
      <w:start w:val="1"/>
      <w:numFmt w:val="bullet"/>
      <w:lvlText w:val="o"/>
      <w:lvlJc w:val="left"/>
      <w:pPr>
        <w:ind w:left="2531" w:hanging="360"/>
      </w:pPr>
      <w:rPr>
        <w:rFonts w:ascii="Courier New" w:hAnsi="Courier New" w:hint="default"/>
      </w:rPr>
    </w:lvl>
    <w:lvl w:ilvl="5" w:tplc="14090005" w:tentative="1">
      <w:start w:val="1"/>
      <w:numFmt w:val="bullet"/>
      <w:lvlText w:val=""/>
      <w:lvlJc w:val="left"/>
      <w:pPr>
        <w:ind w:left="3251" w:hanging="360"/>
      </w:pPr>
      <w:rPr>
        <w:rFonts w:ascii="Wingdings" w:hAnsi="Wingdings" w:hint="default"/>
      </w:rPr>
    </w:lvl>
    <w:lvl w:ilvl="6" w:tplc="14090001" w:tentative="1">
      <w:start w:val="1"/>
      <w:numFmt w:val="bullet"/>
      <w:lvlText w:val=""/>
      <w:lvlJc w:val="left"/>
      <w:pPr>
        <w:ind w:left="3971" w:hanging="360"/>
      </w:pPr>
      <w:rPr>
        <w:rFonts w:ascii="Symbol" w:hAnsi="Symbol" w:hint="default"/>
      </w:rPr>
    </w:lvl>
    <w:lvl w:ilvl="7" w:tplc="14090003" w:tentative="1">
      <w:start w:val="1"/>
      <w:numFmt w:val="bullet"/>
      <w:lvlText w:val="o"/>
      <w:lvlJc w:val="left"/>
      <w:pPr>
        <w:ind w:left="4691" w:hanging="360"/>
      </w:pPr>
      <w:rPr>
        <w:rFonts w:ascii="Courier New" w:hAnsi="Courier New" w:hint="default"/>
      </w:rPr>
    </w:lvl>
    <w:lvl w:ilvl="8" w:tplc="14090005" w:tentative="1">
      <w:start w:val="1"/>
      <w:numFmt w:val="bullet"/>
      <w:lvlText w:val=""/>
      <w:lvlJc w:val="left"/>
      <w:pPr>
        <w:ind w:left="5411" w:hanging="360"/>
      </w:pPr>
      <w:rPr>
        <w:rFonts w:ascii="Wingdings" w:hAnsi="Wingdings" w:hint="default"/>
      </w:rPr>
    </w:lvl>
  </w:abstractNum>
  <w:abstractNum w:abstractNumId="15" w15:restartNumberingAfterBreak="0">
    <w:nsid w:val="380310E6"/>
    <w:multiLevelType w:val="hybridMultilevel"/>
    <w:tmpl w:val="67824E54"/>
    <w:lvl w:ilvl="0" w:tplc="1409001B">
      <w:start w:val="1"/>
      <w:numFmt w:val="lowerRoman"/>
      <w:lvlText w:val="%1."/>
      <w:lvlJc w:val="right"/>
      <w:pPr>
        <w:ind w:left="360" w:hanging="360"/>
      </w:pPr>
      <w:rPr>
        <w:rFonts w:hint="default"/>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87D60CB"/>
    <w:multiLevelType w:val="hybridMultilevel"/>
    <w:tmpl w:val="B9E4F964"/>
    <w:lvl w:ilvl="0" w:tplc="8B8E2E40">
      <w:numFmt w:val="bullet"/>
      <w:lvlText w:val="-"/>
      <w:lvlJc w:val="left"/>
      <w:pPr>
        <w:ind w:left="360" w:hanging="360"/>
      </w:pPr>
      <w:rPr>
        <w:rFonts w:ascii="Arial" w:eastAsia="Times New Roman" w:hAnsi="Arial" w:cs="Arial" w:hint="default"/>
      </w:rPr>
    </w:lvl>
    <w:lvl w:ilvl="1" w:tplc="14090003">
      <w:start w:val="1"/>
      <w:numFmt w:val="bullet"/>
      <w:lvlText w:val="o"/>
      <w:lvlJc w:val="left"/>
      <w:pPr>
        <w:ind w:left="786"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1C0CF3"/>
    <w:multiLevelType w:val="hybridMultilevel"/>
    <w:tmpl w:val="B7886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67836"/>
    <w:multiLevelType w:val="hybridMultilevel"/>
    <w:tmpl w:val="5F42C97A"/>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46142E7A"/>
    <w:multiLevelType w:val="multilevel"/>
    <w:tmpl w:val="F1AAB6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hAnsi="Times New Roman" w:cs="Times New Roman"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6B603B"/>
    <w:multiLevelType w:val="hybridMultilevel"/>
    <w:tmpl w:val="B2DE98C8"/>
    <w:lvl w:ilvl="0" w:tplc="C94CE2A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43E61"/>
    <w:multiLevelType w:val="hybridMultilevel"/>
    <w:tmpl w:val="8D905B86"/>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D62B6"/>
    <w:multiLevelType w:val="hybridMultilevel"/>
    <w:tmpl w:val="938008EC"/>
    <w:lvl w:ilvl="0" w:tplc="D0E452C4">
      <w:start w:val="3"/>
      <w:numFmt w:val="bullet"/>
      <w:lvlText w:val="-"/>
      <w:lvlJc w:val="left"/>
      <w:pPr>
        <w:ind w:left="363" w:hanging="360"/>
      </w:pPr>
      <w:rPr>
        <w:rFonts w:ascii="Calibri" w:eastAsia="Times New Roman" w:hAnsi="Calibri" w:cs="Times New Roman"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95D6F"/>
    <w:multiLevelType w:val="hybridMultilevel"/>
    <w:tmpl w:val="6A1637F4"/>
    <w:lvl w:ilvl="0" w:tplc="F06ABC10">
      <w:start w:val="2"/>
      <w:numFmt w:val="bullet"/>
      <w:lvlText w:val="-"/>
      <w:lvlJc w:val="left"/>
      <w:pPr>
        <w:ind w:left="360" w:hanging="360"/>
      </w:pPr>
      <w:rPr>
        <w:rFonts w:ascii="Calibri" w:eastAsiaTheme="minorEastAsia"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DE1383"/>
    <w:multiLevelType w:val="hybridMultilevel"/>
    <w:tmpl w:val="2B8632F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7D0B5E9D"/>
    <w:multiLevelType w:val="hybridMultilevel"/>
    <w:tmpl w:val="49B86D82"/>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F926B0C"/>
    <w:multiLevelType w:val="hybridMultilevel"/>
    <w:tmpl w:val="5DE215F2"/>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7FE41028"/>
    <w:multiLevelType w:val="hybridMultilevel"/>
    <w:tmpl w:val="7086567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5"/>
  </w:num>
  <w:num w:numId="2">
    <w:abstractNumId w:val="10"/>
  </w:num>
  <w:num w:numId="3">
    <w:abstractNumId w:val="14"/>
  </w:num>
  <w:num w:numId="4">
    <w:abstractNumId w:val="7"/>
  </w:num>
  <w:num w:numId="5">
    <w:abstractNumId w:val="34"/>
  </w:num>
  <w:num w:numId="6">
    <w:abstractNumId w:val="0"/>
  </w:num>
  <w:num w:numId="7">
    <w:abstractNumId w:val="31"/>
  </w:num>
  <w:num w:numId="8">
    <w:abstractNumId w:val="29"/>
  </w:num>
  <w:num w:numId="9">
    <w:abstractNumId w:val="30"/>
  </w:num>
  <w:num w:numId="10">
    <w:abstractNumId w:val="5"/>
  </w:num>
  <w:num w:numId="11">
    <w:abstractNumId w:val="23"/>
  </w:num>
  <w:num w:numId="12">
    <w:abstractNumId w:val="4"/>
  </w:num>
  <w:num w:numId="13">
    <w:abstractNumId w:val="9"/>
  </w:num>
  <w:num w:numId="14">
    <w:abstractNumId w:val="12"/>
  </w:num>
  <w:num w:numId="15">
    <w:abstractNumId w:val="19"/>
  </w:num>
  <w:num w:numId="16">
    <w:abstractNumId w:val="20"/>
  </w:num>
  <w:num w:numId="17">
    <w:abstractNumId w:val="16"/>
  </w:num>
  <w:num w:numId="18">
    <w:abstractNumId w:val="8"/>
  </w:num>
  <w:num w:numId="19">
    <w:abstractNumId w:val="33"/>
  </w:num>
  <w:num w:numId="20">
    <w:abstractNumId w:val="26"/>
  </w:num>
  <w:num w:numId="21">
    <w:abstractNumId w:val="25"/>
  </w:num>
  <w:num w:numId="22">
    <w:abstractNumId w:val="3"/>
  </w:num>
  <w:num w:numId="23">
    <w:abstractNumId w:val="2"/>
  </w:num>
  <w:num w:numId="24">
    <w:abstractNumId w:val="13"/>
  </w:num>
  <w:num w:numId="25">
    <w:abstractNumId w:val="28"/>
  </w:num>
  <w:num w:numId="26">
    <w:abstractNumId w:val="24"/>
  </w:num>
  <w:num w:numId="27">
    <w:abstractNumId w:val="17"/>
  </w:num>
  <w:num w:numId="28">
    <w:abstractNumId w:val="32"/>
  </w:num>
  <w:num w:numId="29">
    <w:abstractNumId w:val="6"/>
  </w:num>
  <w:num w:numId="3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1"/>
  </w:num>
  <w:num w:numId="37">
    <w:abstractNumId w:val="21"/>
  </w:num>
  <w:num w:numId="38">
    <w:abstractNumId w:val="27"/>
  </w:num>
  <w:num w:numId="3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22"/>
  </w:num>
  <w:num w:numId="42">
    <w:abstractNumId w:val="1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EC"/>
    <w:rsid w:val="00187D55"/>
    <w:rsid w:val="002D76F7"/>
    <w:rsid w:val="00523198"/>
    <w:rsid w:val="00703CA4"/>
    <w:rsid w:val="007209C1"/>
    <w:rsid w:val="007D3852"/>
    <w:rsid w:val="008528A8"/>
    <w:rsid w:val="00876295"/>
    <w:rsid w:val="009907EF"/>
    <w:rsid w:val="00A41AEC"/>
    <w:rsid w:val="00A74332"/>
    <w:rsid w:val="00A80360"/>
    <w:rsid w:val="00C95223"/>
    <w:rsid w:val="00CD447D"/>
    <w:rsid w:val="00EF58A7"/>
    <w:rsid w:val="00F506D2"/>
    <w:rsid w:val="00FD54CF"/>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1EC7466-14EF-4755-B9CA-8E1FAB64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A7"/>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EF58A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EF58A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F58A7"/>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EF58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58A7"/>
  </w:style>
  <w:style w:type="paragraph" w:styleId="ListParagraph">
    <w:name w:val="List Paragraph"/>
    <w:basedOn w:val="Normal"/>
    <w:uiPriority w:val="34"/>
    <w:qFormat/>
    <w:rsid w:val="00EF58A7"/>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semiHidden/>
    <w:rsid w:val="00EF58A7"/>
    <w:pPr>
      <w:spacing w:before="60"/>
    </w:pPr>
    <w:rPr>
      <w:sz w:val="20"/>
    </w:rPr>
  </w:style>
  <w:style w:type="character" w:customStyle="1" w:styleId="FootnoteTextChar">
    <w:name w:val="Footnote Text Char"/>
    <w:basedOn w:val="DefaultParagraphFont"/>
    <w:link w:val="FootnoteText"/>
    <w:semiHidden/>
    <w:rsid w:val="00EF58A7"/>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EF58A7"/>
    <w:rPr>
      <w:vertAlign w:val="superscript"/>
    </w:rPr>
  </w:style>
  <w:style w:type="paragraph" w:styleId="Header">
    <w:name w:val="header"/>
    <w:basedOn w:val="Normal"/>
    <w:link w:val="HeaderChar"/>
    <w:rsid w:val="00EF58A7"/>
    <w:pPr>
      <w:tabs>
        <w:tab w:val="center" w:pos="4680"/>
        <w:tab w:val="right" w:pos="9360"/>
      </w:tabs>
    </w:pPr>
  </w:style>
  <w:style w:type="character" w:customStyle="1" w:styleId="HeaderChar">
    <w:name w:val="Header Char"/>
    <w:basedOn w:val="DefaultParagraphFont"/>
    <w:link w:val="Header"/>
    <w:rsid w:val="00EF58A7"/>
    <w:rPr>
      <w:rFonts w:ascii="Times New Roman" w:eastAsia="MS Mincho" w:hAnsi="Times New Roman" w:cs="Times New Roman"/>
      <w:szCs w:val="24"/>
      <w:lang w:val="en-GB"/>
    </w:rPr>
  </w:style>
  <w:style w:type="paragraph" w:styleId="Footer">
    <w:name w:val="footer"/>
    <w:basedOn w:val="Normal"/>
    <w:link w:val="FooterChar"/>
    <w:rsid w:val="00EF58A7"/>
    <w:pPr>
      <w:tabs>
        <w:tab w:val="center" w:pos="4680"/>
        <w:tab w:val="right" w:pos="9360"/>
      </w:tabs>
    </w:pPr>
  </w:style>
  <w:style w:type="character" w:customStyle="1" w:styleId="FooterChar">
    <w:name w:val="Footer Char"/>
    <w:basedOn w:val="DefaultParagraphFont"/>
    <w:link w:val="Footer"/>
    <w:rsid w:val="00EF58A7"/>
    <w:rPr>
      <w:rFonts w:ascii="Times New Roman" w:eastAsia="MS Mincho" w:hAnsi="Times New Roman" w:cs="Times New Roman"/>
      <w:szCs w:val="24"/>
      <w:lang w:val="en-GB"/>
    </w:rPr>
  </w:style>
  <w:style w:type="character" w:customStyle="1" w:styleId="Heading1Char">
    <w:name w:val="Heading 1 Char"/>
    <w:basedOn w:val="DefaultParagraphFont"/>
    <w:link w:val="Heading1"/>
    <w:rsid w:val="00EF58A7"/>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EF58A7"/>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EF58A7"/>
    <w:rPr>
      <w:rFonts w:ascii="Calibri" w:eastAsia="MS Mincho" w:hAnsi="Calibri" w:cs="Times New Roman"/>
      <w:b/>
      <w:bCs/>
      <w:sz w:val="26"/>
      <w:szCs w:val="26"/>
      <w:lang w:val="en-GB"/>
    </w:rPr>
  </w:style>
  <w:style w:type="paragraph" w:customStyle="1" w:styleId="Style">
    <w:name w:val="Style"/>
    <w:basedOn w:val="Footer"/>
    <w:autoRedefine/>
    <w:qFormat/>
    <w:rsid w:val="00EF58A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EF58A7"/>
    <w:rPr>
      <w:rFonts w:ascii="Arial" w:hAnsi="Arial"/>
      <w:b/>
      <w:sz w:val="18"/>
    </w:rPr>
  </w:style>
  <w:style w:type="paragraph" w:customStyle="1" w:styleId="IPPArialFootnote">
    <w:name w:val="IPP Arial Footnote"/>
    <w:basedOn w:val="IPPArialTable"/>
    <w:qFormat/>
    <w:rsid w:val="00EF58A7"/>
    <w:pPr>
      <w:tabs>
        <w:tab w:val="left" w:pos="28"/>
      </w:tabs>
      <w:ind w:left="284" w:hanging="284"/>
    </w:pPr>
    <w:rPr>
      <w:sz w:val="16"/>
    </w:rPr>
  </w:style>
  <w:style w:type="paragraph" w:customStyle="1" w:styleId="IPPContentsHead">
    <w:name w:val="IPP ContentsHead"/>
    <w:basedOn w:val="IPPSubhead"/>
    <w:next w:val="IPPNormal"/>
    <w:qFormat/>
    <w:rsid w:val="00EF58A7"/>
    <w:pPr>
      <w:spacing w:after="240"/>
    </w:pPr>
    <w:rPr>
      <w:sz w:val="24"/>
    </w:rPr>
  </w:style>
  <w:style w:type="table" w:styleId="TableGrid">
    <w:name w:val="Table Grid"/>
    <w:basedOn w:val="TableNormal"/>
    <w:rsid w:val="00EF58A7"/>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58A7"/>
    <w:rPr>
      <w:rFonts w:ascii="Tahoma" w:hAnsi="Tahoma" w:cs="Tahoma"/>
      <w:sz w:val="16"/>
      <w:szCs w:val="16"/>
    </w:rPr>
  </w:style>
  <w:style w:type="character" w:customStyle="1" w:styleId="BalloonTextChar">
    <w:name w:val="Balloon Text Char"/>
    <w:basedOn w:val="DefaultParagraphFont"/>
    <w:link w:val="BalloonText"/>
    <w:rsid w:val="00EF58A7"/>
    <w:rPr>
      <w:rFonts w:ascii="Tahoma" w:eastAsia="MS Mincho" w:hAnsi="Tahoma" w:cs="Tahoma"/>
      <w:sz w:val="16"/>
      <w:szCs w:val="16"/>
      <w:lang w:val="en-GB"/>
    </w:rPr>
  </w:style>
  <w:style w:type="paragraph" w:customStyle="1" w:styleId="IPPBullet2">
    <w:name w:val="IPP Bullet2"/>
    <w:basedOn w:val="IPPNormal"/>
    <w:next w:val="IPPBullet1"/>
    <w:qFormat/>
    <w:rsid w:val="00EF58A7"/>
    <w:pPr>
      <w:numPr>
        <w:numId w:val="25"/>
      </w:numPr>
      <w:tabs>
        <w:tab w:val="left" w:pos="1134"/>
      </w:tabs>
      <w:spacing w:after="60"/>
      <w:ind w:left="1134" w:hanging="567"/>
    </w:pPr>
  </w:style>
  <w:style w:type="paragraph" w:customStyle="1" w:styleId="IPPQuote">
    <w:name w:val="IPP Quote"/>
    <w:basedOn w:val="IPPNormal"/>
    <w:qFormat/>
    <w:rsid w:val="00EF58A7"/>
    <w:pPr>
      <w:ind w:left="851" w:right="851"/>
    </w:pPr>
    <w:rPr>
      <w:sz w:val="18"/>
    </w:rPr>
  </w:style>
  <w:style w:type="paragraph" w:customStyle="1" w:styleId="IPPNormal">
    <w:name w:val="IPP Normal"/>
    <w:basedOn w:val="Normal"/>
    <w:link w:val="IPPNormalChar"/>
    <w:qFormat/>
    <w:rsid w:val="00EF58A7"/>
    <w:pPr>
      <w:spacing w:after="180"/>
    </w:pPr>
    <w:rPr>
      <w:rFonts w:eastAsia="Times"/>
    </w:rPr>
  </w:style>
  <w:style w:type="paragraph" w:customStyle="1" w:styleId="IPPIndentClose">
    <w:name w:val="IPP Indent Close"/>
    <w:basedOn w:val="IPPNormal"/>
    <w:qFormat/>
    <w:rsid w:val="00EF58A7"/>
    <w:pPr>
      <w:tabs>
        <w:tab w:val="left" w:pos="2835"/>
      </w:tabs>
      <w:spacing w:after="60"/>
      <w:ind w:left="567"/>
    </w:pPr>
  </w:style>
  <w:style w:type="paragraph" w:customStyle="1" w:styleId="IPPIndent">
    <w:name w:val="IPP Indent"/>
    <w:basedOn w:val="IPPIndentClose"/>
    <w:qFormat/>
    <w:rsid w:val="00EF58A7"/>
    <w:pPr>
      <w:spacing w:after="180"/>
    </w:pPr>
  </w:style>
  <w:style w:type="paragraph" w:customStyle="1" w:styleId="IPPFootnote">
    <w:name w:val="IPP Footnote"/>
    <w:basedOn w:val="IPPArialFootnote"/>
    <w:qFormat/>
    <w:rsid w:val="00EF58A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EF58A7"/>
    <w:pPr>
      <w:keepNext/>
      <w:tabs>
        <w:tab w:val="left" w:pos="567"/>
      </w:tabs>
      <w:spacing w:before="120" w:after="120"/>
      <w:ind w:left="567" w:hanging="567"/>
    </w:pPr>
    <w:rPr>
      <w:b/>
      <w:i/>
    </w:rPr>
  </w:style>
  <w:style w:type="character" w:customStyle="1" w:styleId="IPPnormalitalics">
    <w:name w:val="IPP normal italics"/>
    <w:basedOn w:val="DefaultParagraphFont"/>
    <w:rsid w:val="00EF58A7"/>
    <w:rPr>
      <w:rFonts w:ascii="Times New Roman" w:hAnsi="Times New Roman"/>
      <w:i/>
      <w:sz w:val="22"/>
      <w:lang w:val="en-US"/>
    </w:rPr>
  </w:style>
  <w:style w:type="character" w:customStyle="1" w:styleId="IPPNormalbold">
    <w:name w:val="IPP Normal bold"/>
    <w:basedOn w:val="PlainTextChar"/>
    <w:rsid w:val="00EF58A7"/>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EF58A7"/>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EF58A7"/>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EF58A7"/>
    <w:pPr>
      <w:keepNext/>
      <w:ind w:left="567" w:hanging="567"/>
      <w:jc w:val="left"/>
    </w:pPr>
    <w:rPr>
      <w:b/>
      <w:bCs/>
      <w:iCs/>
      <w:szCs w:val="22"/>
    </w:rPr>
  </w:style>
  <w:style w:type="character" w:customStyle="1" w:styleId="IPPNormalunderlined">
    <w:name w:val="IPP Normal underlined"/>
    <w:basedOn w:val="DefaultParagraphFont"/>
    <w:rsid w:val="00EF58A7"/>
    <w:rPr>
      <w:rFonts w:ascii="Times New Roman" w:hAnsi="Times New Roman"/>
      <w:sz w:val="22"/>
      <w:u w:val="single"/>
      <w:lang w:val="en-US"/>
    </w:rPr>
  </w:style>
  <w:style w:type="paragraph" w:customStyle="1" w:styleId="IPPBullet1">
    <w:name w:val="IPP Bullet1"/>
    <w:basedOn w:val="IPPBullet1Last"/>
    <w:qFormat/>
    <w:rsid w:val="00EF58A7"/>
    <w:pPr>
      <w:numPr>
        <w:numId w:val="38"/>
      </w:numPr>
      <w:spacing w:after="60"/>
      <w:ind w:left="567" w:hanging="567"/>
    </w:pPr>
    <w:rPr>
      <w:lang w:val="en-US"/>
    </w:rPr>
  </w:style>
  <w:style w:type="paragraph" w:customStyle="1" w:styleId="IPPBullet1Last">
    <w:name w:val="IPP Bullet1Last"/>
    <w:basedOn w:val="IPPNormal"/>
    <w:next w:val="IPPNormal"/>
    <w:autoRedefine/>
    <w:qFormat/>
    <w:rsid w:val="00EF58A7"/>
    <w:pPr>
      <w:numPr>
        <w:numId w:val="26"/>
      </w:numPr>
    </w:pPr>
  </w:style>
  <w:style w:type="character" w:customStyle="1" w:styleId="IPPNormalstrikethrough">
    <w:name w:val="IPP Normal strikethrough"/>
    <w:rsid w:val="00EF58A7"/>
    <w:rPr>
      <w:rFonts w:ascii="Times New Roman" w:hAnsi="Times New Roman"/>
      <w:strike/>
      <w:dstrike w:val="0"/>
      <w:sz w:val="22"/>
    </w:rPr>
  </w:style>
  <w:style w:type="paragraph" w:customStyle="1" w:styleId="IPPTitle16pt">
    <w:name w:val="IPP Title16pt"/>
    <w:basedOn w:val="Normal"/>
    <w:qFormat/>
    <w:rsid w:val="00EF58A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EF58A7"/>
    <w:pPr>
      <w:spacing w:after="360"/>
      <w:jc w:val="center"/>
    </w:pPr>
    <w:rPr>
      <w:rFonts w:ascii="Arial" w:hAnsi="Arial" w:cs="Arial"/>
      <w:b/>
      <w:bCs/>
      <w:sz w:val="36"/>
      <w:szCs w:val="36"/>
    </w:rPr>
  </w:style>
  <w:style w:type="paragraph" w:customStyle="1" w:styleId="IPPHeader">
    <w:name w:val="IPP Header"/>
    <w:basedOn w:val="Normal"/>
    <w:qFormat/>
    <w:rsid w:val="00EF58A7"/>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EF58A7"/>
    <w:pPr>
      <w:keepNext/>
      <w:tabs>
        <w:tab w:val="left" w:pos="567"/>
      </w:tabs>
      <w:spacing w:before="120"/>
      <w:jc w:val="left"/>
      <w:outlineLvl w:val="1"/>
    </w:pPr>
    <w:rPr>
      <w:b/>
      <w:sz w:val="24"/>
    </w:rPr>
  </w:style>
  <w:style w:type="numbering" w:customStyle="1" w:styleId="IPPParagraphnumberedlist">
    <w:name w:val="IPP Paragraph numbered list"/>
    <w:rsid w:val="00EF58A7"/>
    <w:pPr>
      <w:numPr>
        <w:numId w:val="24"/>
      </w:numPr>
    </w:pPr>
  </w:style>
  <w:style w:type="paragraph" w:customStyle="1" w:styleId="IPPNormalCloseSpace">
    <w:name w:val="IPP NormalCloseSpace"/>
    <w:basedOn w:val="Normal"/>
    <w:qFormat/>
    <w:rsid w:val="00EF58A7"/>
    <w:pPr>
      <w:keepNext/>
      <w:spacing w:after="60"/>
    </w:pPr>
  </w:style>
  <w:style w:type="paragraph" w:customStyle="1" w:styleId="IPPHeading2">
    <w:name w:val="IPP Heading2"/>
    <w:basedOn w:val="IPPNormal"/>
    <w:next w:val="IPPNormal"/>
    <w:qFormat/>
    <w:rsid w:val="00EF58A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EF58A7"/>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EF58A7"/>
    <w:pPr>
      <w:tabs>
        <w:tab w:val="right" w:leader="dot" w:pos="9072"/>
      </w:tabs>
      <w:spacing w:before="240"/>
      <w:ind w:left="567" w:hanging="567"/>
    </w:pPr>
  </w:style>
  <w:style w:type="paragraph" w:styleId="TOC2">
    <w:name w:val="toc 2"/>
    <w:basedOn w:val="TOC1"/>
    <w:next w:val="Normal"/>
    <w:autoRedefine/>
    <w:uiPriority w:val="39"/>
    <w:rsid w:val="00EF58A7"/>
    <w:pPr>
      <w:keepNext w:val="0"/>
      <w:tabs>
        <w:tab w:val="left" w:pos="425"/>
      </w:tabs>
      <w:spacing w:before="120" w:after="0"/>
      <w:ind w:left="425" w:right="284" w:hanging="425"/>
    </w:pPr>
  </w:style>
  <w:style w:type="paragraph" w:styleId="TOC3">
    <w:name w:val="toc 3"/>
    <w:basedOn w:val="TOC2"/>
    <w:next w:val="Normal"/>
    <w:autoRedefine/>
    <w:uiPriority w:val="39"/>
    <w:rsid w:val="00EF58A7"/>
    <w:pPr>
      <w:tabs>
        <w:tab w:val="left" w:pos="1276"/>
      </w:tabs>
      <w:spacing w:before="60"/>
      <w:ind w:left="1276" w:hanging="851"/>
    </w:pPr>
    <w:rPr>
      <w:rFonts w:eastAsia="Times"/>
    </w:rPr>
  </w:style>
  <w:style w:type="paragraph" w:styleId="TOC4">
    <w:name w:val="toc 4"/>
    <w:basedOn w:val="Normal"/>
    <w:next w:val="Normal"/>
    <w:autoRedefine/>
    <w:uiPriority w:val="39"/>
    <w:rsid w:val="00EF58A7"/>
    <w:pPr>
      <w:spacing w:after="120"/>
      <w:ind w:left="660"/>
    </w:pPr>
    <w:rPr>
      <w:rFonts w:eastAsia="Times"/>
      <w:lang w:val="en-AU"/>
    </w:rPr>
  </w:style>
  <w:style w:type="paragraph" w:styleId="TOC5">
    <w:name w:val="toc 5"/>
    <w:basedOn w:val="Normal"/>
    <w:next w:val="Normal"/>
    <w:autoRedefine/>
    <w:uiPriority w:val="39"/>
    <w:rsid w:val="00EF58A7"/>
    <w:pPr>
      <w:spacing w:after="120"/>
      <w:ind w:left="880"/>
    </w:pPr>
    <w:rPr>
      <w:rFonts w:eastAsia="Times"/>
      <w:lang w:val="en-AU"/>
    </w:rPr>
  </w:style>
  <w:style w:type="paragraph" w:styleId="TOC6">
    <w:name w:val="toc 6"/>
    <w:basedOn w:val="Normal"/>
    <w:next w:val="Normal"/>
    <w:autoRedefine/>
    <w:uiPriority w:val="39"/>
    <w:rsid w:val="00EF58A7"/>
    <w:pPr>
      <w:spacing w:after="120"/>
      <w:ind w:left="1100"/>
    </w:pPr>
    <w:rPr>
      <w:rFonts w:eastAsia="Times"/>
      <w:lang w:val="en-AU"/>
    </w:rPr>
  </w:style>
  <w:style w:type="paragraph" w:styleId="TOC7">
    <w:name w:val="toc 7"/>
    <w:basedOn w:val="Normal"/>
    <w:next w:val="Normal"/>
    <w:autoRedefine/>
    <w:uiPriority w:val="39"/>
    <w:rsid w:val="00EF58A7"/>
    <w:pPr>
      <w:spacing w:after="120"/>
      <w:ind w:left="1320"/>
    </w:pPr>
    <w:rPr>
      <w:rFonts w:eastAsia="Times"/>
      <w:lang w:val="en-AU"/>
    </w:rPr>
  </w:style>
  <w:style w:type="paragraph" w:styleId="TOC8">
    <w:name w:val="toc 8"/>
    <w:basedOn w:val="Normal"/>
    <w:next w:val="Normal"/>
    <w:autoRedefine/>
    <w:uiPriority w:val="39"/>
    <w:rsid w:val="00EF58A7"/>
    <w:pPr>
      <w:spacing w:after="120"/>
      <w:ind w:left="1540"/>
    </w:pPr>
    <w:rPr>
      <w:rFonts w:eastAsia="Times"/>
      <w:lang w:val="en-AU"/>
    </w:rPr>
  </w:style>
  <w:style w:type="paragraph" w:styleId="TOC9">
    <w:name w:val="toc 9"/>
    <w:basedOn w:val="Normal"/>
    <w:next w:val="Normal"/>
    <w:autoRedefine/>
    <w:uiPriority w:val="39"/>
    <w:rsid w:val="00EF58A7"/>
    <w:pPr>
      <w:spacing w:after="120"/>
      <w:ind w:left="1760"/>
    </w:pPr>
    <w:rPr>
      <w:rFonts w:eastAsia="Times"/>
      <w:lang w:val="en-AU"/>
    </w:rPr>
  </w:style>
  <w:style w:type="paragraph" w:customStyle="1" w:styleId="IPPReferences">
    <w:name w:val="IPP References"/>
    <w:basedOn w:val="IPPNormal"/>
    <w:qFormat/>
    <w:rsid w:val="00EF58A7"/>
    <w:pPr>
      <w:spacing w:after="60"/>
      <w:ind w:left="567" w:hanging="567"/>
    </w:pPr>
  </w:style>
  <w:style w:type="paragraph" w:customStyle="1" w:styleId="IPPArial">
    <w:name w:val="IPP Arial"/>
    <w:basedOn w:val="IPPNormal"/>
    <w:qFormat/>
    <w:rsid w:val="00EF58A7"/>
    <w:pPr>
      <w:spacing w:after="0"/>
    </w:pPr>
    <w:rPr>
      <w:rFonts w:ascii="Arial" w:hAnsi="Arial"/>
      <w:sz w:val="18"/>
    </w:rPr>
  </w:style>
  <w:style w:type="paragraph" w:customStyle="1" w:styleId="IPPArialTable">
    <w:name w:val="IPP Arial Table"/>
    <w:basedOn w:val="IPPArial"/>
    <w:qFormat/>
    <w:rsid w:val="00EF58A7"/>
    <w:pPr>
      <w:spacing w:before="60" w:after="60"/>
      <w:jc w:val="left"/>
    </w:pPr>
  </w:style>
  <w:style w:type="paragraph" w:customStyle="1" w:styleId="IPPHeaderlandscape">
    <w:name w:val="IPP Header landscape"/>
    <w:basedOn w:val="IPPHeader"/>
    <w:qFormat/>
    <w:rsid w:val="00EF58A7"/>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EF58A7"/>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EF58A7"/>
    <w:rPr>
      <w:rFonts w:ascii="Courier" w:eastAsia="Times" w:hAnsi="Courier" w:cs="Times New Roman"/>
      <w:sz w:val="21"/>
      <w:szCs w:val="21"/>
      <w:lang w:val="en-AU"/>
    </w:rPr>
  </w:style>
  <w:style w:type="paragraph" w:customStyle="1" w:styleId="IPPLetterList">
    <w:name w:val="IPP LetterList"/>
    <w:basedOn w:val="IPPBullet2"/>
    <w:qFormat/>
    <w:rsid w:val="00EF58A7"/>
    <w:pPr>
      <w:numPr>
        <w:numId w:val="21"/>
      </w:numPr>
      <w:jc w:val="left"/>
    </w:pPr>
  </w:style>
  <w:style w:type="paragraph" w:customStyle="1" w:styleId="IPPLetterListIndent">
    <w:name w:val="IPP LetterList Indent"/>
    <w:basedOn w:val="IPPLetterList"/>
    <w:qFormat/>
    <w:rsid w:val="00EF58A7"/>
    <w:pPr>
      <w:numPr>
        <w:numId w:val="22"/>
      </w:numPr>
    </w:pPr>
  </w:style>
  <w:style w:type="paragraph" w:customStyle="1" w:styleId="IPPFooterLandscape">
    <w:name w:val="IPP Footer Landscape"/>
    <w:basedOn w:val="IPPHeaderlandscape"/>
    <w:qFormat/>
    <w:rsid w:val="00EF58A7"/>
    <w:pPr>
      <w:pBdr>
        <w:top w:val="single" w:sz="4" w:space="1" w:color="auto"/>
        <w:bottom w:val="none" w:sz="0" w:space="0" w:color="auto"/>
      </w:pBdr>
      <w:jc w:val="right"/>
    </w:pPr>
    <w:rPr>
      <w:b/>
    </w:rPr>
  </w:style>
  <w:style w:type="paragraph" w:customStyle="1" w:styleId="IPPSubheadSpace">
    <w:name w:val="IPP Subhead Space"/>
    <w:basedOn w:val="IPPSubhead"/>
    <w:qFormat/>
    <w:rsid w:val="00EF58A7"/>
    <w:pPr>
      <w:tabs>
        <w:tab w:val="left" w:pos="567"/>
      </w:tabs>
      <w:spacing w:before="60" w:after="60"/>
    </w:pPr>
  </w:style>
  <w:style w:type="paragraph" w:customStyle="1" w:styleId="IPPSubheadSpaceAfter">
    <w:name w:val="IPP Subhead SpaceAfter"/>
    <w:basedOn w:val="IPPSubhead"/>
    <w:qFormat/>
    <w:rsid w:val="00EF58A7"/>
    <w:pPr>
      <w:spacing w:after="60"/>
    </w:pPr>
  </w:style>
  <w:style w:type="paragraph" w:customStyle="1" w:styleId="IPPHdg1Num">
    <w:name w:val="IPP Hdg1Num"/>
    <w:basedOn w:val="IPPHeading1"/>
    <w:next w:val="IPPNormal"/>
    <w:qFormat/>
    <w:rsid w:val="00EF58A7"/>
    <w:pPr>
      <w:numPr>
        <w:numId w:val="27"/>
      </w:numPr>
    </w:pPr>
  </w:style>
  <w:style w:type="paragraph" w:customStyle="1" w:styleId="IPPHdg2Num">
    <w:name w:val="IPP Hdg2Num"/>
    <w:basedOn w:val="IPPHeading2"/>
    <w:next w:val="IPPNormal"/>
    <w:qFormat/>
    <w:rsid w:val="00EF58A7"/>
    <w:pPr>
      <w:numPr>
        <w:ilvl w:val="1"/>
        <w:numId w:val="28"/>
      </w:numPr>
    </w:pPr>
  </w:style>
  <w:style w:type="paragraph" w:customStyle="1" w:styleId="IPPNumberedList">
    <w:name w:val="IPP NumberedList"/>
    <w:basedOn w:val="IPPBullet1"/>
    <w:qFormat/>
    <w:rsid w:val="00EF58A7"/>
    <w:pPr>
      <w:numPr>
        <w:numId w:val="36"/>
      </w:numPr>
    </w:pPr>
  </w:style>
  <w:style w:type="character" w:styleId="Strong">
    <w:name w:val="Strong"/>
    <w:basedOn w:val="DefaultParagraphFont"/>
    <w:qFormat/>
    <w:rsid w:val="00EF58A7"/>
    <w:rPr>
      <w:b/>
      <w:bCs/>
    </w:rPr>
  </w:style>
  <w:style w:type="paragraph" w:customStyle="1" w:styleId="IPPParagraphnumbering">
    <w:name w:val="IPP Paragraph numbering"/>
    <w:basedOn w:val="IPPNormal"/>
    <w:qFormat/>
    <w:rsid w:val="00EF58A7"/>
    <w:pPr>
      <w:numPr>
        <w:numId w:val="30"/>
      </w:numPr>
    </w:pPr>
    <w:rPr>
      <w:lang w:val="en-US"/>
    </w:rPr>
  </w:style>
  <w:style w:type="paragraph" w:customStyle="1" w:styleId="IPPParagraphnumberingclose">
    <w:name w:val="IPP Paragraph numbering close"/>
    <w:basedOn w:val="IPPParagraphnumbering"/>
    <w:qFormat/>
    <w:rsid w:val="00EF58A7"/>
    <w:pPr>
      <w:keepNext/>
      <w:spacing w:after="60"/>
    </w:pPr>
  </w:style>
  <w:style w:type="paragraph" w:customStyle="1" w:styleId="IPPNumberedListLast">
    <w:name w:val="IPP NumberedListLast"/>
    <w:basedOn w:val="IPPNumberedList"/>
    <w:qFormat/>
    <w:rsid w:val="00EF58A7"/>
    <w:pPr>
      <w:spacing w:after="180"/>
    </w:pPr>
  </w:style>
  <w:style w:type="paragraph" w:customStyle="1" w:styleId="IPPPargraphnumbering">
    <w:name w:val="IPP Pargraph numbering"/>
    <w:basedOn w:val="IPPNormal"/>
    <w:qFormat/>
    <w:rsid w:val="00FD54CF"/>
    <w:pPr>
      <w:tabs>
        <w:tab w:val="num" w:pos="360"/>
      </w:tabs>
    </w:pPr>
    <w:rPr>
      <w:lang w:val="en-US"/>
    </w:rPr>
  </w:style>
  <w:style w:type="character" w:customStyle="1" w:styleId="IPPNormalChar">
    <w:name w:val="IPP Normal Char"/>
    <w:link w:val="IPPNormal"/>
    <w:rsid w:val="00FD54CF"/>
    <w:rPr>
      <w:rFonts w:ascii="Times New Roman" w:eastAsia="Times" w:hAnsi="Times New Roman" w:cs="Times New Roman"/>
      <w:szCs w:val="24"/>
      <w:lang w:val="en-GB"/>
    </w:rPr>
  </w:style>
  <w:style w:type="character" w:styleId="Hyperlink">
    <w:name w:val="Hyperlink"/>
    <w:basedOn w:val="DefaultParagraphFont"/>
    <w:uiPriority w:val="99"/>
    <w:unhideWhenUsed/>
    <w:rsid w:val="00F506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pc.int/static/media/files/irss/2016/10/14/IRSS_Discussion_Analyzing_the_benefits_of_implementing_the_IPPC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52713-05DD-4089-B54A-F9BFF799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Stewart</dc:creator>
  <cp:keywords/>
  <dc:description/>
  <cp:lastModifiedBy>Howard, Paul (AGDI)</cp:lastModifiedBy>
  <cp:revision>4</cp:revision>
  <dcterms:created xsi:type="dcterms:W3CDTF">2016-11-07T15:17:00Z</dcterms:created>
  <dcterms:modified xsi:type="dcterms:W3CDTF">2016-11-07T15:28:00Z</dcterms:modified>
</cp:coreProperties>
</file>