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39" w:rsidRDefault="00EF2F39" w:rsidP="009171CA">
      <w:pPr>
        <w:spacing w:before="360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Commission on Phytosanitary Measures</w:t>
      </w:r>
    </w:p>
    <w:p w:rsidR="00EF2F39" w:rsidRDefault="00EF2F39" w:rsidP="009171CA">
      <w:pPr>
        <w:spacing w:before="360" w:after="60"/>
        <w:jc w:val="center"/>
        <w:rPr>
          <w:rFonts w:ascii="Times New Roman Bold" w:hAnsi="Times New Roman Bold"/>
          <w:sz w:val="28"/>
          <w:u w:val="single"/>
        </w:rPr>
      </w:pPr>
      <w:r>
        <w:rPr>
          <w:rFonts w:ascii="Times New Roman Bold" w:hAnsi="Times New Roman Bold"/>
          <w:sz w:val="28"/>
          <w:u w:val="single"/>
        </w:rPr>
        <w:t>SPTA Meeting</w:t>
      </w:r>
    </w:p>
    <w:p w:rsidR="00EF2F39" w:rsidRDefault="00EF2F39">
      <w:pPr>
        <w:jc w:val="center"/>
        <w:rPr>
          <w:color w:val="22002F"/>
          <w:sz w:val="22"/>
          <w:lang w:val="pt-BR"/>
        </w:rPr>
      </w:pPr>
      <w:r>
        <w:rPr>
          <w:color w:val="22002F"/>
          <w:sz w:val="22"/>
          <w:lang w:val="pt-BR"/>
        </w:rPr>
        <w:t>04-0</w:t>
      </w:r>
      <w:r w:rsidR="00416495">
        <w:rPr>
          <w:color w:val="22002F"/>
          <w:sz w:val="22"/>
          <w:lang w:val="pt-BR"/>
        </w:rPr>
        <w:t>7</w:t>
      </w:r>
      <w:r w:rsidR="00971DEC">
        <w:rPr>
          <w:color w:val="22002F"/>
          <w:sz w:val="22"/>
          <w:lang w:val="pt-BR"/>
        </w:rPr>
        <w:t xml:space="preserve"> October 2011</w:t>
      </w:r>
    </w:p>
    <w:p w:rsidR="00EF2F39" w:rsidRDefault="00EF2F39">
      <w:pPr>
        <w:jc w:val="center"/>
        <w:rPr>
          <w:sz w:val="22"/>
          <w:lang w:val="pt-BR"/>
        </w:rPr>
      </w:pPr>
      <w:r>
        <w:rPr>
          <w:sz w:val="22"/>
          <w:lang w:val="pt-BR"/>
        </w:rPr>
        <w:t>FAO, Rome, Italy</w:t>
      </w:r>
    </w:p>
    <w:p w:rsidR="00EF2F39" w:rsidRDefault="00EF2F39">
      <w:pPr>
        <w:jc w:val="center"/>
        <w:rPr>
          <w:sz w:val="22"/>
        </w:rPr>
      </w:pPr>
      <w:r w:rsidRPr="009171CA">
        <w:rPr>
          <w:i/>
          <w:iCs/>
          <w:sz w:val="22"/>
        </w:rPr>
        <w:t>(Start time: 09:00)</w:t>
      </w:r>
    </w:p>
    <w:p w:rsidR="00EF2F39" w:rsidRDefault="00EF2F39">
      <w:pPr>
        <w:jc w:val="center"/>
        <w:rPr>
          <w:sz w:val="22"/>
        </w:rPr>
      </w:pPr>
    </w:p>
    <w:p w:rsidR="00EF2F39" w:rsidRDefault="00EF2F39">
      <w:pPr>
        <w:jc w:val="center"/>
        <w:rPr>
          <w:rFonts w:ascii="Times New Roman Bold" w:hAnsi="Times New Roman Bold"/>
          <w:smallCaps/>
          <w:sz w:val="28"/>
        </w:rPr>
      </w:pPr>
      <w:r>
        <w:rPr>
          <w:rFonts w:ascii="Times New Roman Bold" w:hAnsi="Times New Roman Bold"/>
          <w:smallCaps/>
          <w:sz w:val="28"/>
        </w:rPr>
        <w:t>Provisional Agenda</w:t>
      </w:r>
    </w:p>
    <w:p w:rsidR="00EF2F39" w:rsidRDefault="00EF2F39">
      <w:pPr>
        <w:jc w:val="center"/>
        <w:rPr>
          <w:rFonts w:ascii="Times New Roman Bold" w:hAnsi="Times New Roman Bold"/>
          <w:smallCaps/>
          <w:sz w:val="28"/>
        </w:rPr>
      </w:pPr>
    </w:p>
    <w:tbl>
      <w:tblPr>
        <w:tblW w:w="9639" w:type="dxa"/>
        <w:tblInd w:w="5" w:type="dxa"/>
        <w:tblLayout w:type="fixed"/>
        <w:tblLook w:val="0000"/>
      </w:tblPr>
      <w:tblGrid>
        <w:gridCol w:w="7655"/>
        <w:gridCol w:w="1984"/>
      </w:tblGrid>
      <w:tr w:rsidR="00102369" w:rsidTr="00200819">
        <w:trPr>
          <w:cantSplit/>
          <w:trHeight w:val="350"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Default="00102369">
            <w:pPr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Agenda item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69" w:rsidRDefault="00102369">
            <w:pPr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Document No</w:t>
            </w:r>
          </w:p>
        </w:tc>
      </w:tr>
      <w:tr w:rsidR="00102369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1. Opening of the meeting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D303BF" w:rsidRDefault="0010236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2. Adoption of the agenda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SPTA </w:t>
            </w:r>
            <w:r w:rsidR="00102369" w:rsidRPr="0005592A">
              <w:rPr>
                <w:sz w:val="20"/>
                <w:szCs w:val="20"/>
              </w:rPr>
              <w:t>2011/01</w:t>
            </w: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D303BF" w:rsidRDefault="0010236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6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3. Housekeeping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0433AA">
            <w:pPr>
              <w:rPr>
                <w:sz w:val="20"/>
                <w:szCs w:val="20"/>
              </w:rPr>
            </w:pPr>
          </w:p>
        </w:tc>
      </w:tr>
      <w:tr w:rsidR="000433A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0433AA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3.1 Documents list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SPTA </w:t>
            </w:r>
            <w:r w:rsidR="000433AA" w:rsidRPr="0005592A">
              <w:rPr>
                <w:sz w:val="20"/>
                <w:szCs w:val="20"/>
              </w:rPr>
              <w:t>2011/03</w:t>
            </w:r>
          </w:p>
        </w:tc>
      </w:tr>
      <w:tr w:rsidR="000433A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0433AA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3.2 Participants list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SPTA </w:t>
            </w:r>
            <w:r w:rsidR="000433AA" w:rsidRPr="0005592A">
              <w:rPr>
                <w:sz w:val="20"/>
                <w:szCs w:val="20"/>
              </w:rPr>
              <w:t>2011/05</w:t>
            </w:r>
          </w:p>
        </w:tc>
      </w:tr>
      <w:tr w:rsidR="000433A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0433AA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3.3 Local information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3AA" w:rsidRPr="0005592A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SPTA </w:t>
            </w:r>
            <w:r w:rsidR="000433AA" w:rsidRPr="0005592A">
              <w:rPr>
                <w:sz w:val="20"/>
                <w:szCs w:val="20"/>
              </w:rPr>
              <w:t>2011/02</w:t>
            </w: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D303BF" w:rsidRDefault="0010236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 xml:space="preserve">4. Bureau </w:t>
            </w:r>
            <w:r w:rsidR="000433AA" w:rsidRPr="00200819">
              <w:rPr>
                <w:b/>
                <w:sz w:val="22"/>
                <w:szCs w:val="22"/>
              </w:rPr>
              <w:t>Update</w:t>
            </w:r>
            <w:r w:rsidR="000433AA" w:rsidRPr="00200819">
              <w:rPr>
                <w:b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D303BF" w:rsidRDefault="0010236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5. Secretariat’s Report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F75DB2" w:rsidRDefault="00DC6E09" w:rsidP="00102369">
            <w:pPr>
              <w:jc w:val="center"/>
              <w:rPr>
                <w:color w:val="auto"/>
                <w:sz w:val="20"/>
                <w:szCs w:val="20"/>
              </w:rPr>
            </w:pPr>
            <w:r w:rsidRPr="00F75DB2">
              <w:rPr>
                <w:color w:val="auto"/>
                <w:sz w:val="20"/>
                <w:szCs w:val="20"/>
              </w:rPr>
              <w:t xml:space="preserve">SPTA </w:t>
            </w:r>
            <w:r w:rsidR="00102369" w:rsidRPr="00F75DB2">
              <w:rPr>
                <w:color w:val="auto"/>
                <w:sz w:val="20"/>
                <w:szCs w:val="20"/>
              </w:rPr>
              <w:t>2011/</w:t>
            </w:r>
            <w:r w:rsidR="00E05AF6" w:rsidRPr="00F75DB2">
              <w:rPr>
                <w:color w:val="auto"/>
                <w:sz w:val="20"/>
                <w:szCs w:val="20"/>
              </w:rPr>
              <w:t>15</w:t>
            </w:r>
          </w:p>
        </w:tc>
      </w:tr>
      <w:tr w:rsidR="0010236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D303BF" w:rsidRDefault="0010236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200819" w:rsidRDefault="0010236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6. Strategic and Medium Term Plans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102369" w:rsidP="00102369">
            <w:pPr>
              <w:jc w:val="center"/>
              <w:rPr>
                <w:sz w:val="20"/>
                <w:szCs w:val="20"/>
              </w:rPr>
            </w:pPr>
          </w:p>
        </w:tc>
      </w:tr>
      <w:tr w:rsidR="00102369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Pr="0005592A" w:rsidRDefault="008C1458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6.1</w:t>
            </w:r>
            <w:r w:rsidR="00102369" w:rsidRPr="0005592A">
              <w:rPr>
                <w:sz w:val="20"/>
                <w:szCs w:val="20"/>
              </w:rPr>
              <w:t xml:space="preserve"> CPM Strategic and Medium Term 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369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SPTA </w:t>
            </w:r>
            <w:r w:rsidR="00102369" w:rsidRPr="0005592A">
              <w:rPr>
                <w:sz w:val="20"/>
                <w:szCs w:val="20"/>
              </w:rPr>
              <w:t>2011/04</w:t>
            </w:r>
          </w:p>
          <w:p w:rsidR="00DC6E09" w:rsidRPr="0005592A" w:rsidRDefault="00DC6E09" w:rsidP="0010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SPTA 2011/09</w:t>
            </w:r>
          </w:p>
        </w:tc>
      </w:tr>
      <w:tr w:rsidR="008C1458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6.2 Communication Strategic and Medium Term 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F75DB2" w:rsidRDefault="00DC6E09" w:rsidP="008C1458">
            <w:pPr>
              <w:jc w:val="center"/>
              <w:rPr>
                <w:color w:val="auto"/>
                <w:sz w:val="20"/>
                <w:szCs w:val="20"/>
              </w:rPr>
            </w:pPr>
            <w:r w:rsidRPr="00F75DB2">
              <w:rPr>
                <w:color w:val="auto"/>
                <w:sz w:val="20"/>
                <w:szCs w:val="20"/>
              </w:rPr>
              <w:t xml:space="preserve">SPTA </w:t>
            </w:r>
            <w:r w:rsidR="008C1458" w:rsidRPr="00F75DB2">
              <w:rPr>
                <w:color w:val="auto"/>
                <w:sz w:val="20"/>
                <w:szCs w:val="20"/>
              </w:rPr>
              <w:t>2011/</w:t>
            </w:r>
            <w:r w:rsidR="00F75DB2">
              <w:rPr>
                <w:color w:val="auto"/>
                <w:sz w:val="20"/>
                <w:szCs w:val="20"/>
              </w:rPr>
              <w:t>18</w:t>
            </w:r>
          </w:p>
        </w:tc>
      </w:tr>
      <w:tr w:rsidR="008C1458" w:rsidTr="00783074">
        <w:trPr>
          <w:cantSplit/>
          <w:trHeight w:val="30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6.3 Resource Mobilization Strategic and Medium Term 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DC6E09" w:rsidRDefault="00DC6E09" w:rsidP="008C1458">
            <w:pPr>
              <w:jc w:val="center"/>
              <w:rPr>
                <w:color w:val="auto"/>
                <w:sz w:val="20"/>
                <w:szCs w:val="20"/>
              </w:rPr>
            </w:pPr>
            <w:r w:rsidRPr="00DC6E09">
              <w:rPr>
                <w:color w:val="auto"/>
                <w:sz w:val="20"/>
                <w:szCs w:val="20"/>
              </w:rPr>
              <w:t xml:space="preserve">SPTA </w:t>
            </w:r>
            <w:r w:rsidR="008C1458" w:rsidRPr="00DC6E09">
              <w:rPr>
                <w:color w:val="auto"/>
                <w:sz w:val="20"/>
                <w:szCs w:val="20"/>
              </w:rPr>
              <w:t>2011/</w:t>
            </w:r>
            <w:r w:rsidRPr="00DC6E09">
              <w:rPr>
                <w:color w:val="auto"/>
                <w:sz w:val="20"/>
                <w:szCs w:val="20"/>
              </w:rPr>
              <w:t>06</w:t>
            </w:r>
          </w:p>
        </w:tc>
      </w:tr>
      <w:tr w:rsidR="008C1458" w:rsidTr="00783074">
        <w:trPr>
          <w:cantSplit/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 xml:space="preserve">6.4 </w:t>
            </w:r>
            <w:bookmarkStart w:id="0" w:name="_GoBack"/>
            <w:r w:rsidRPr="0005592A">
              <w:rPr>
                <w:sz w:val="20"/>
                <w:szCs w:val="20"/>
              </w:rPr>
              <w:t>Capacity Development Work Plan</w:t>
            </w:r>
            <w:r w:rsidR="00EA6EAF" w:rsidRPr="0005592A">
              <w:rPr>
                <w:sz w:val="20"/>
                <w:szCs w:val="20"/>
              </w:rPr>
              <w:t xml:space="preserve"> and Budget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Default="00DC6E09" w:rsidP="008C1458">
            <w:pPr>
              <w:jc w:val="center"/>
              <w:rPr>
                <w:color w:val="auto"/>
                <w:sz w:val="20"/>
                <w:szCs w:val="20"/>
              </w:rPr>
            </w:pPr>
            <w:r w:rsidRPr="00DC6E09">
              <w:rPr>
                <w:color w:val="auto"/>
                <w:sz w:val="20"/>
                <w:szCs w:val="20"/>
              </w:rPr>
              <w:t xml:space="preserve">SPTA </w:t>
            </w:r>
            <w:r w:rsidR="008C1458" w:rsidRPr="00DC6E09">
              <w:rPr>
                <w:color w:val="auto"/>
                <w:sz w:val="20"/>
                <w:szCs w:val="20"/>
              </w:rPr>
              <w:t>2011/</w:t>
            </w:r>
            <w:r w:rsidRPr="00DC6E09">
              <w:rPr>
                <w:color w:val="auto"/>
                <w:sz w:val="20"/>
                <w:szCs w:val="20"/>
              </w:rPr>
              <w:t>10</w:t>
            </w:r>
          </w:p>
          <w:p w:rsidR="007B0F2E" w:rsidRPr="00DC6E09" w:rsidRDefault="007B0F2E" w:rsidP="008C14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SPTA 2011/11</w:t>
            </w:r>
          </w:p>
        </w:tc>
      </w:tr>
      <w:tr w:rsidR="008C1458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D303BF" w:rsidRDefault="008C1458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8C1458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200819" w:rsidRDefault="008C1458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7.  IPPC Standard Setting Focus Group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8C1458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783074">
            <w:pPr>
              <w:ind w:left="720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7.1 Report of the FG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EC1" w:rsidRPr="004A6EC1" w:rsidRDefault="004A6EC1" w:rsidP="004A6EC1">
            <w:pPr>
              <w:jc w:val="center"/>
              <w:rPr>
                <w:color w:val="548DD4" w:themeColor="text2" w:themeTint="99"/>
                <w:sz w:val="20"/>
                <w:szCs w:val="20"/>
                <w:u w:val="single"/>
              </w:rPr>
            </w:pPr>
            <w:hyperlink r:id="rId7" w:history="1">
              <w:r w:rsidRPr="00AD5604">
                <w:rPr>
                  <w:rStyle w:val="Hyperlink"/>
                  <w:sz w:val="20"/>
                  <w:szCs w:val="20"/>
                </w:rPr>
                <w:t>http://bit.ly/pmbv6G</w:t>
              </w:r>
            </w:hyperlink>
          </w:p>
        </w:tc>
      </w:tr>
      <w:tr w:rsidR="008C1458" w:rsidTr="00783074">
        <w:trPr>
          <w:cantSplit/>
          <w:trHeight w:val="3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D303BF" w:rsidRDefault="008C1458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05592A" w:rsidRDefault="008C1458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8C1458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200819" w:rsidRDefault="008C1458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8. Prioritization of Topics and Priorities in the IPPC Standard Setting Programme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58" w:rsidRPr="00664F81" w:rsidRDefault="00DC6E09" w:rsidP="008C14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SPTA </w:t>
            </w:r>
            <w:r w:rsidR="008C1458" w:rsidRPr="00664F81">
              <w:rPr>
                <w:color w:val="auto"/>
                <w:sz w:val="20"/>
                <w:szCs w:val="20"/>
              </w:rPr>
              <w:t>2011/</w:t>
            </w:r>
            <w:r w:rsidR="00664F81" w:rsidRPr="00664F81">
              <w:rPr>
                <w:color w:val="auto"/>
                <w:sz w:val="20"/>
                <w:szCs w:val="20"/>
              </w:rPr>
              <w:t>07</w:t>
            </w:r>
          </w:p>
        </w:tc>
      </w:tr>
      <w:tr w:rsidR="00BF712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29" w:rsidRPr="00D303BF" w:rsidRDefault="00BF712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29" w:rsidRPr="0005592A" w:rsidRDefault="00BF7129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A34D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D303BF" w:rsidRDefault="007A34D9" w:rsidP="00783074">
            <w:pPr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</w:rPr>
              <w:t>9. Article XIV Body Update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F75DB2" w:rsidRDefault="00DC6E09" w:rsidP="007A34D9">
            <w:pPr>
              <w:jc w:val="center"/>
              <w:rPr>
                <w:color w:val="auto"/>
                <w:sz w:val="20"/>
                <w:szCs w:val="20"/>
              </w:rPr>
            </w:pPr>
            <w:r w:rsidRPr="00F75DB2">
              <w:rPr>
                <w:color w:val="auto"/>
                <w:sz w:val="20"/>
                <w:szCs w:val="20"/>
              </w:rPr>
              <w:t xml:space="preserve">SPTA </w:t>
            </w:r>
            <w:r w:rsidR="007A34D9" w:rsidRPr="00F75DB2">
              <w:rPr>
                <w:color w:val="auto"/>
                <w:sz w:val="20"/>
                <w:szCs w:val="20"/>
              </w:rPr>
              <w:t>2011/</w:t>
            </w:r>
            <w:r w:rsidR="00F75DB2">
              <w:rPr>
                <w:color w:val="auto"/>
                <w:sz w:val="20"/>
                <w:szCs w:val="20"/>
              </w:rPr>
              <w:t>19</w:t>
            </w:r>
          </w:p>
        </w:tc>
      </w:tr>
      <w:tr w:rsidR="007A34D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D303BF" w:rsidRDefault="007A34D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05592A" w:rsidRDefault="007A34D9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A34D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D303BF" w:rsidRDefault="007A34D9" w:rsidP="00783074">
            <w:pPr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</w:rPr>
              <w:t>10. IPPC Partnership Programme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4D9" w:rsidRPr="003B2E4A" w:rsidRDefault="00DC6E09" w:rsidP="007A34D9">
            <w:pPr>
              <w:jc w:val="center"/>
              <w:rPr>
                <w:color w:val="auto"/>
                <w:sz w:val="20"/>
                <w:szCs w:val="20"/>
              </w:rPr>
            </w:pPr>
            <w:r w:rsidRPr="003B2E4A">
              <w:rPr>
                <w:color w:val="auto"/>
                <w:sz w:val="20"/>
                <w:szCs w:val="20"/>
              </w:rPr>
              <w:t xml:space="preserve">SPTA </w:t>
            </w:r>
            <w:r w:rsidR="007A34D9" w:rsidRPr="003B2E4A">
              <w:rPr>
                <w:color w:val="auto"/>
                <w:sz w:val="20"/>
                <w:szCs w:val="20"/>
              </w:rPr>
              <w:t>2011/</w:t>
            </w:r>
            <w:r w:rsidR="003B2E4A" w:rsidRPr="003B2E4A">
              <w:rPr>
                <w:color w:val="auto"/>
                <w:sz w:val="20"/>
                <w:szCs w:val="20"/>
              </w:rPr>
              <w:t>14</w:t>
            </w:r>
          </w:p>
        </w:tc>
      </w:tr>
      <w:tr w:rsidR="0020081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D303BF" w:rsidRDefault="0020081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05592A" w:rsidRDefault="00200819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20081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200819" w:rsidRDefault="00200819" w:rsidP="00783074">
            <w:pPr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11. Rules for Observers at CPM and subsidiary body meetings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4C0FCF" w:rsidRDefault="00DC6E09" w:rsidP="00200819">
            <w:pPr>
              <w:jc w:val="center"/>
              <w:rPr>
                <w:color w:val="auto"/>
                <w:sz w:val="20"/>
                <w:szCs w:val="20"/>
              </w:rPr>
            </w:pPr>
            <w:r w:rsidRPr="004C0FCF">
              <w:rPr>
                <w:color w:val="auto"/>
                <w:sz w:val="20"/>
                <w:szCs w:val="20"/>
              </w:rPr>
              <w:t xml:space="preserve">SPTA </w:t>
            </w:r>
            <w:r w:rsidR="00200819" w:rsidRPr="004C0FCF">
              <w:rPr>
                <w:color w:val="auto"/>
                <w:sz w:val="20"/>
                <w:szCs w:val="20"/>
              </w:rPr>
              <w:t>2011/</w:t>
            </w:r>
            <w:r w:rsidR="004C0FCF" w:rsidRPr="004C0FCF">
              <w:rPr>
                <w:color w:val="auto"/>
                <w:sz w:val="20"/>
                <w:szCs w:val="20"/>
              </w:rPr>
              <w:t>13</w:t>
            </w:r>
          </w:p>
        </w:tc>
      </w:tr>
      <w:tr w:rsidR="0020081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D303BF" w:rsidRDefault="00200819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05592A" w:rsidRDefault="00200819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200819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D303BF" w:rsidRDefault="00200819" w:rsidP="00783074">
            <w:pPr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303BF">
              <w:rPr>
                <w:b/>
                <w:sz w:val="22"/>
                <w:szCs w:val="22"/>
              </w:rPr>
              <w:t>. Aquatic Species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819" w:rsidRPr="0095544A" w:rsidRDefault="00DC6E09" w:rsidP="007848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SPTA </w:t>
            </w:r>
            <w:r w:rsidR="00200819" w:rsidRPr="0095544A">
              <w:rPr>
                <w:color w:val="auto"/>
                <w:sz w:val="20"/>
                <w:szCs w:val="20"/>
              </w:rPr>
              <w:t>2011/</w:t>
            </w:r>
            <w:r w:rsidR="0095544A" w:rsidRPr="0095544A">
              <w:rPr>
                <w:color w:val="auto"/>
                <w:sz w:val="20"/>
                <w:szCs w:val="20"/>
              </w:rPr>
              <w:t>08</w:t>
            </w: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783074">
            <w:pPr>
              <w:rPr>
                <w:b/>
                <w:sz w:val="22"/>
                <w:szCs w:val="22"/>
              </w:rPr>
            </w:pPr>
            <w:r w:rsidRPr="0005592A">
              <w:rPr>
                <w:b/>
                <w:sz w:val="22"/>
                <w:szCs w:val="22"/>
              </w:rPr>
              <w:t>13. Capacity Development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2A" w:rsidRPr="00D17DEA" w:rsidRDefault="0005592A" w:rsidP="0055198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ind w:left="720"/>
              <w:rPr>
                <w:sz w:val="22"/>
                <w:szCs w:val="22"/>
              </w:rPr>
            </w:pPr>
            <w:r w:rsidRPr="0005592A">
              <w:rPr>
                <w:sz w:val="20"/>
                <w:szCs w:val="20"/>
              </w:rPr>
              <w:t>13.1 Call for technical resources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2A" w:rsidRPr="00D17DEA" w:rsidRDefault="0005592A" w:rsidP="0005592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ind w:left="720"/>
              <w:rPr>
                <w:sz w:val="22"/>
                <w:szCs w:val="22"/>
              </w:rPr>
            </w:pPr>
            <w:r w:rsidRPr="0005592A">
              <w:rPr>
                <w:sz w:val="20"/>
                <w:szCs w:val="20"/>
              </w:rPr>
              <w:t>13.2 Draft ISPM Workshops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2A" w:rsidRPr="00D17DEA" w:rsidRDefault="0005592A" w:rsidP="0005592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78307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tabs>
                <w:tab w:val="left" w:pos="3300"/>
              </w:tabs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  <w:lang w:val="en-US"/>
              </w:rPr>
              <w:t>1</w:t>
            </w:r>
            <w:r w:rsidR="00613A33">
              <w:rPr>
                <w:b/>
                <w:sz w:val="22"/>
                <w:szCs w:val="22"/>
                <w:lang w:val="en-US"/>
              </w:rPr>
              <w:t>4</w:t>
            </w:r>
            <w:r w:rsidR="00613A33">
              <w:rPr>
                <w:b/>
                <w:sz w:val="22"/>
                <w:szCs w:val="22"/>
              </w:rPr>
              <w:t xml:space="preserve">. </w:t>
            </w:r>
            <w:r w:rsidRPr="00D303BF">
              <w:rPr>
                <w:b/>
                <w:sz w:val="22"/>
                <w:szCs w:val="22"/>
              </w:rPr>
              <w:t>Other business</w:t>
            </w:r>
            <w:r w:rsidRPr="00D303BF">
              <w:rPr>
                <w:b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BB8" w:rsidRDefault="00303BB8" w:rsidP="00303BB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SPTA </w:t>
            </w:r>
            <w:r w:rsidRPr="0095544A">
              <w:rPr>
                <w:color w:val="auto"/>
                <w:sz w:val="20"/>
                <w:szCs w:val="20"/>
              </w:rPr>
              <w:t>2011/</w:t>
            </w:r>
            <w:r>
              <w:rPr>
                <w:color w:val="auto"/>
                <w:sz w:val="20"/>
                <w:szCs w:val="20"/>
              </w:rPr>
              <w:t>16</w:t>
            </w:r>
          </w:p>
          <w:p w:rsidR="0005592A" w:rsidRPr="0005592A" w:rsidRDefault="00303BB8" w:rsidP="00303BB8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SPTA </w:t>
            </w:r>
            <w:r w:rsidRPr="0095544A">
              <w:rPr>
                <w:color w:val="auto"/>
                <w:sz w:val="20"/>
                <w:szCs w:val="20"/>
              </w:rPr>
              <w:t>2011/</w:t>
            </w:r>
            <w:r>
              <w:rPr>
                <w:color w:val="auto"/>
                <w:sz w:val="20"/>
                <w:szCs w:val="20"/>
              </w:rPr>
              <w:t>17</w:t>
            </w: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5592A" w:rsidTr="00783074">
        <w:trPr>
          <w:cantSplit/>
          <w:trHeight w:val="33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D303BF" w:rsidRDefault="0005592A" w:rsidP="00783074">
            <w:pPr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</w:rPr>
              <w:t>1</w:t>
            </w:r>
            <w:r w:rsidR="00613A33">
              <w:rPr>
                <w:b/>
                <w:sz w:val="22"/>
                <w:szCs w:val="22"/>
              </w:rPr>
              <w:t>5</w:t>
            </w:r>
            <w:r w:rsidRPr="00D303BF">
              <w:rPr>
                <w:b/>
                <w:sz w:val="22"/>
                <w:szCs w:val="22"/>
              </w:rPr>
              <w:t>. Next meeting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2A" w:rsidRPr="0005592A" w:rsidRDefault="0005592A" w:rsidP="0010236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EF2F39" w:rsidRDefault="00EF2F39" w:rsidP="00A06943">
      <w:pPr>
        <w:rPr>
          <w:rFonts w:eastAsia="Times New Roman"/>
          <w:color w:val="auto"/>
          <w:sz w:val="20"/>
        </w:rPr>
      </w:pPr>
    </w:p>
    <w:sectPr w:rsidR="00EF2F39" w:rsidSect="009F0E1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964" w:right="1347" w:bottom="964" w:left="9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67" w:rsidRDefault="00546A67">
      <w:r>
        <w:separator/>
      </w:r>
    </w:p>
  </w:endnote>
  <w:endnote w:type="continuationSeparator" w:id="0">
    <w:p w:rsidR="00546A67" w:rsidRDefault="0054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67" w:rsidRDefault="00546A67" w:rsidP="009171CA">
    <w:pPr>
      <w:pStyle w:val="Footer1"/>
      <w:pBdr>
        <w:top w:val="single" w:sz="4" w:space="1" w:color="auto"/>
      </w:pBdr>
      <w:tabs>
        <w:tab w:val="clear" w:pos="4320"/>
        <w:tab w:val="center" w:pos="4111"/>
      </w:tabs>
      <w:jc w:val="center"/>
      <w:rPr>
        <w:rFonts w:eastAsia="Times New Roman"/>
        <w:color w:val="auto"/>
        <w:sz w:val="20"/>
      </w:rPr>
    </w:pPr>
    <w:r w:rsidRPr="00802216"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DATE \@ "d MMMM yyyy" </w:instrText>
    </w:r>
    <w:r w:rsidRPr="00802216"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4 October 2011</w:t>
    </w:r>
    <w:r>
      <w:fldChar w:fldCharType="end"/>
    </w:r>
    <w:r>
      <w:rPr>
        <w:rStyle w:val="PageNumber1"/>
        <w:rFonts w:ascii="Times New Roman Italic" w:hAnsi="Times New Roman Italic"/>
      </w:rPr>
      <w:tab/>
    </w:r>
    <w:r>
      <w:rPr>
        <w:rStyle w:val="PageNumber1"/>
        <w:rFonts w:ascii="Times New Roman Italic" w:hAnsi="Times New Roman Italic"/>
      </w:rPr>
      <w:tab/>
      <w:t xml:space="preserve">Page </w:t>
    </w:r>
    <w:r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PAGE </w:instrText>
    </w:r>
    <w:r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2</w:t>
    </w:r>
    <w:r>
      <w:rPr>
        <w:rStyle w:val="PageNumber1"/>
        <w:rFonts w:ascii="Times New Roman Italic" w:hAnsi="Times New Roman Italic"/>
      </w:rPr>
      <w:fldChar w:fldCharType="end"/>
    </w:r>
    <w:r>
      <w:rPr>
        <w:rStyle w:val="PageNumber1"/>
        <w:rFonts w:ascii="Times New Roman Italic" w:hAnsi="Times New Roman Italic"/>
      </w:rPr>
      <w:t xml:space="preserve"> of </w:t>
    </w:r>
    <w:r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NUMPAGES </w:instrText>
    </w:r>
    <w:r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2</w:t>
    </w:r>
    <w:r>
      <w:rPr>
        <w:rStyle w:val="PageNumber1"/>
        <w:rFonts w:ascii="Times New Roman Italic" w:hAnsi="Times New Roman Itali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67" w:rsidRDefault="00546A67" w:rsidP="009171CA">
    <w:pPr>
      <w:pStyle w:val="Footer1"/>
      <w:pBdr>
        <w:top w:val="single" w:sz="4" w:space="1" w:color="auto"/>
      </w:pBdr>
      <w:jc w:val="center"/>
      <w:rPr>
        <w:rFonts w:eastAsia="Times New Roman"/>
        <w:color w:val="auto"/>
        <w:sz w:val="20"/>
      </w:rPr>
    </w:pPr>
    <w:r w:rsidRPr="00802216"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DATE \@ "d MMMM yyyy" </w:instrText>
    </w:r>
    <w:r w:rsidRPr="00802216"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4 October 2011</w:t>
    </w:r>
    <w:r>
      <w:fldChar w:fldCharType="end"/>
    </w:r>
    <w:r>
      <w:rPr>
        <w:rStyle w:val="PageNumber1"/>
        <w:rFonts w:ascii="Times New Roman Italic" w:hAnsi="Times New Roman Italic"/>
      </w:rPr>
      <w:tab/>
    </w:r>
    <w:r>
      <w:rPr>
        <w:rStyle w:val="PageNumber1"/>
        <w:rFonts w:ascii="Times New Roman Italic" w:hAnsi="Times New Roman Italic"/>
      </w:rPr>
      <w:tab/>
      <w:t xml:space="preserve">Page </w:t>
    </w:r>
    <w:r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PAGE </w:instrText>
    </w:r>
    <w:r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1</w:t>
    </w:r>
    <w:r>
      <w:rPr>
        <w:rStyle w:val="PageNumber1"/>
        <w:rFonts w:ascii="Times New Roman Italic" w:hAnsi="Times New Roman Italic"/>
      </w:rPr>
      <w:fldChar w:fldCharType="end"/>
    </w:r>
    <w:r>
      <w:rPr>
        <w:rStyle w:val="PageNumber1"/>
        <w:rFonts w:ascii="Times New Roman Italic" w:hAnsi="Times New Roman Italic"/>
      </w:rPr>
      <w:t xml:space="preserve"> of </w:t>
    </w:r>
    <w:r>
      <w:rPr>
        <w:rStyle w:val="PageNumber1"/>
        <w:rFonts w:ascii="Times New Roman Italic" w:hAnsi="Times New Roman Italic"/>
      </w:rPr>
      <w:fldChar w:fldCharType="begin"/>
    </w:r>
    <w:r>
      <w:rPr>
        <w:rStyle w:val="PageNumber1"/>
        <w:rFonts w:ascii="Times New Roman Italic" w:hAnsi="Times New Roman Italic"/>
      </w:rPr>
      <w:instrText xml:space="preserve"> NUMPAGES </w:instrText>
    </w:r>
    <w:r>
      <w:rPr>
        <w:rStyle w:val="PageNumber1"/>
        <w:rFonts w:ascii="Times New Roman Italic" w:hAnsi="Times New Roman Italic"/>
      </w:rPr>
      <w:fldChar w:fldCharType="separate"/>
    </w:r>
    <w:r w:rsidR="004A6EC1">
      <w:rPr>
        <w:rStyle w:val="PageNumber1"/>
        <w:rFonts w:ascii="Times New Roman Italic" w:hAnsi="Times New Roman Italic"/>
        <w:noProof/>
      </w:rPr>
      <w:t>2</w:t>
    </w:r>
    <w:r>
      <w:rPr>
        <w:rStyle w:val="PageNumber1"/>
        <w:rFonts w:ascii="Times New Roman Italic" w:hAnsi="Times New Roman Itali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67" w:rsidRDefault="00546A67">
      <w:r>
        <w:separator/>
      </w:r>
    </w:p>
  </w:footnote>
  <w:footnote w:type="continuationSeparator" w:id="0">
    <w:p w:rsidR="00546A67" w:rsidRDefault="0054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67" w:rsidRPr="009171CA" w:rsidRDefault="00546A67" w:rsidP="00971DEC">
    <w:pPr>
      <w:pStyle w:val="Header1"/>
      <w:rPr>
        <w:sz w:val="20"/>
        <w:szCs w:val="20"/>
      </w:rPr>
    </w:pPr>
    <w:r>
      <w:rPr>
        <w:noProof/>
      </w:rPr>
      <w:drawing>
        <wp:inline distT="0" distB="0" distL="0" distR="0">
          <wp:extent cx="633730" cy="32893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71CA">
      <w:t xml:space="preserve"> International Plant Protection Convention</w:t>
    </w:r>
    <w:r>
      <w:tab/>
    </w:r>
    <w:r>
      <w:rPr>
        <w:sz w:val="20"/>
        <w:szCs w:val="20"/>
      </w:rPr>
      <w:t xml:space="preserve">SPTA </w:t>
    </w:r>
    <w:r w:rsidRPr="009171CA">
      <w:rPr>
        <w:sz w:val="20"/>
        <w:szCs w:val="20"/>
      </w:rPr>
      <w:t>2011/01</w:t>
    </w:r>
  </w:p>
  <w:p w:rsidR="00546A67" w:rsidRPr="00D14DF2" w:rsidRDefault="00546A67" w:rsidP="00971DEC">
    <w:pPr>
      <w:pStyle w:val="Header1"/>
      <w:rPr>
        <w:rFonts w:eastAsia="Times New Roman"/>
        <w:i/>
        <w:iCs/>
        <w:color w:val="auto"/>
        <w:sz w:val="18"/>
        <w:szCs w:val="18"/>
      </w:rPr>
    </w:pPr>
    <w:r w:rsidRPr="009171CA">
      <w:rPr>
        <w:i/>
        <w:iCs/>
      </w:rPr>
      <w:t>Agenda</w:t>
    </w:r>
    <w:r w:rsidRPr="009171CA">
      <w:tab/>
    </w:r>
    <w:r w:rsidRPr="009171CA">
      <w:tab/>
    </w:r>
    <w:r w:rsidRPr="00D14DF2">
      <w:rPr>
        <w:i/>
        <w:iCs/>
        <w:sz w:val="18"/>
        <w:szCs w:val="18"/>
      </w:rPr>
      <w:t>Agenda item: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67" w:rsidRPr="009171CA" w:rsidRDefault="00546A67" w:rsidP="00971DEC">
    <w:pPr>
      <w:pStyle w:val="Header1"/>
      <w:rPr>
        <w:sz w:val="20"/>
        <w:szCs w:val="20"/>
      </w:rPr>
    </w:pPr>
    <w:r>
      <w:rPr>
        <w:noProof/>
      </w:rPr>
      <w:drawing>
        <wp:inline distT="0" distB="0" distL="0" distR="0">
          <wp:extent cx="633730" cy="328930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71CA">
      <w:t>International Plant Protection Convention</w:t>
    </w:r>
    <w:r>
      <w:tab/>
    </w:r>
    <w:r>
      <w:rPr>
        <w:sz w:val="20"/>
        <w:szCs w:val="20"/>
      </w:rPr>
      <w:t xml:space="preserve">SPTA </w:t>
    </w:r>
    <w:r w:rsidRPr="009171CA">
      <w:rPr>
        <w:sz w:val="20"/>
        <w:szCs w:val="20"/>
      </w:rPr>
      <w:t>2011/01</w:t>
    </w:r>
  </w:p>
  <w:p w:rsidR="00546A67" w:rsidRPr="00D14DF2" w:rsidRDefault="00546A67" w:rsidP="000E068F">
    <w:pPr>
      <w:pStyle w:val="Header1"/>
      <w:tabs>
        <w:tab w:val="left" w:pos="4160"/>
      </w:tabs>
      <w:rPr>
        <w:rFonts w:eastAsia="Times New Roman"/>
        <w:i/>
        <w:iCs/>
        <w:color w:val="auto"/>
        <w:sz w:val="18"/>
        <w:szCs w:val="18"/>
      </w:rPr>
    </w:pPr>
    <w:r w:rsidRPr="009171CA">
      <w:rPr>
        <w:i/>
        <w:iCs/>
      </w:rPr>
      <w:t>Agenda</w:t>
    </w:r>
    <w:r w:rsidRPr="009171CA">
      <w:tab/>
    </w:r>
    <w:r>
      <w:tab/>
    </w:r>
    <w:r w:rsidRPr="009171CA">
      <w:tab/>
    </w:r>
    <w:r w:rsidRPr="00D14DF2">
      <w:rPr>
        <w:i/>
        <w:iCs/>
        <w:sz w:val="18"/>
        <w:szCs w:val="18"/>
      </w:rPr>
      <w:t>Agenda item: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F2F39"/>
    <w:rsid w:val="000433AA"/>
    <w:rsid w:val="0005592A"/>
    <w:rsid w:val="00064E60"/>
    <w:rsid w:val="000E068F"/>
    <w:rsid w:val="000F0F51"/>
    <w:rsid w:val="00102369"/>
    <w:rsid w:val="001545CC"/>
    <w:rsid w:val="001744E9"/>
    <w:rsid w:val="00200819"/>
    <w:rsid w:val="002308ED"/>
    <w:rsid w:val="00303BB8"/>
    <w:rsid w:val="0033341A"/>
    <w:rsid w:val="00340CA3"/>
    <w:rsid w:val="003B2E4A"/>
    <w:rsid w:val="00416495"/>
    <w:rsid w:val="00464875"/>
    <w:rsid w:val="004A6EC1"/>
    <w:rsid w:val="004C0FCF"/>
    <w:rsid w:val="00546A67"/>
    <w:rsid w:val="0055198D"/>
    <w:rsid w:val="00596F2C"/>
    <w:rsid w:val="006058BA"/>
    <w:rsid w:val="00611FC9"/>
    <w:rsid w:val="00613A33"/>
    <w:rsid w:val="00664F81"/>
    <w:rsid w:val="00766799"/>
    <w:rsid w:val="00773B62"/>
    <w:rsid w:val="00783074"/>
    <w:rsid w:val="00784858"/>
    <w:rsid w:val="00792F03"/>
    <w:rsid w:val="007A34D9"/>
    <w:rsid w:val="007B0F2E"/>
    <w:rsid w:val="00802216"/>
    <w:rsid w:val="00846A2C"/>
    <w:rsid w:val="008C1458"/>
    <w:rsid w:val="009171CA"/>
    <w:rsid w:val="0095544A"/>
    <w:rsid w:val="00971DEC"/>
    <w:rsid w:val="009F0E15"/>
    <w:rsid w:val="00A06943"/>
    <w:rsid w:val="00A3736A"/>
    <w:rsid w:val="00B02ED4"/>
    <w:rsid w:val="00BF7129"/>
    <w:rsid w:val="00C23A77"/>
    <w:rsid w:val="00C33A2E"/>
    <w:rsid w:val="00C47DEA"/>
    <w:rsid w:val="00CD1C6C"/>
    <w:rsid w:val="00D14DF2"/>
    <w:rsid w:val="00D303BF"/>
    <w:rsid w:val="00D70056"/>
    <w:rsid w:val="00DA146F"/>
    <w:rsid w:val="00DC6E09"/>
    <w:rsid w:val="00DE0D07"/>
    <w:rsid w:val="00DE52C7"/>
    <w:rsid w:val="00DF64EB"/>
    <w:rsid w:val="00E05AF6"/>
    <w:rsid w:val="00EA425E"/>
    <w:rsid w:val="00EA6EAF"/>
    <w:rsid w:val="00EE7347"/>
    <w:rsid w:val="00EF2F39"/>
    <w:rsid w:val="00F61B19"/>
    <w:rsid w:val="00F74FAB"/>
    <w:rsid w:val="00F7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4A6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pmbv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FAO</cp:lastModifiedBy>
  <cp:revision>2</cp:revision>
  <cp:lastPrinted>2011-10-04T07:24:00Z</cp:lastPrinted>
  <dcterms:created xsi:type="dcterms:W3CDTF">2011-10-04T07:24:00Z</dcterms:created>
  <dcterms:modified xsi:type="dcterms:W3CDTF">2011-10-04T07:24:00Z</dcterms:modified>
</cp:coreProperties>
</file>