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03" w:rsidRDefault="00B07A03" w:rsidP="00B07A03">
      <w:pPr>
        <w:pStyle w:val="Default"/>
      </w:pPr>
    </w:p>
    <w:p w:rsidR="00EA1B2A" w:rsidRDefault="00EA1B2A" w:rsidP="006510D6">
      <w:pPr>
        <w:pStyle w:val="Default"/>
        <w:jc w:val="center"/>
        <w:rPr>
          <w:b/>
          <w:bCs/>
          <w:sz w:val="28"/>
          <w:szCs w:val="28"/>
        </w:rPr>
      </w:pPr>
    </w:p>
    <w:p w:rsidR="00B07A03" w:rsidRDefault="006B040B" w:rsidP="006510D6">
      <w:pPr>
        <w:pStyle w:val="Default"/>
        <w:jc w:val="center"/>
        <w:rPr>
          <w:b/>
          <w:bCs/>
          <w:sz w:val="28"/>
          <w:szCs w:val="28"/>
        </w:rPr>
      </w:pPr>
      <w:r>
        <w:rPr>
          <w:b/>
          <w:bCs/>
          <w:sz w:val="28"/>
          <w:szCs w:val="28"/>
        </w:rPr>
        <w:t>RU</w:t>
      </w:r>
      <w:r w:rsidR="00B07A03">
        <w:rPr>
          <w:b/>
          <w:bCs/>
          <w:sz w:val="28"/>
          <w:szCs w:val="28"/>
        </w:rPr>
        <w:t>LES OF OBSERVERS</w:t>
      </w:r>
    </w:p>
    <w:p w:rsidR="00D87E7F" w:rsidRDefault="00D87E7F" w:rsidP="006510D6">
      <w:pPr>
        <w:pStyle w:val="Default"/>
        <w:jc w:val="center"/>
        <w:rPr>
          <w:b/>
          <w:bCs/>
          <w:sz w:val="28"/>
          <w:szCs w:val="28"/>
        </w:rPr>
      </w:pPr>
    </w:p>
    <w:p w:rsidR="006510D6" w:rsidRDefault="006510D6" w:rsidP="006510D6">
      <w:pPr>
        <w:pStyle w:val="IPPNormal"/>
        <w:rPr>
          <w:lang w:val="en-US"/>
        </w:rPr>
      </w:pPr>
      <w:r>
        <w:rPr>
          <w:lang w:val="en-US"/>
        </w:rPr>
        <w:t xml:space="preserve">During the June meeting of the Bureau, the Secretariat </w:t>
      </w:r>
      <w:r w:rsidRPr="006D4DA6">
        <w:rPr>
          <w:lang w:val="en-US"/>
        </w:rPr>
        <w:t xml:space="preserve">presented the paper on the Rules </w:t>
      </w:r>
      <w:r>
        <w:rPr>
          <w:lang w:val="en-US"/>
        </w:rPr>
        <w:t xml:space="preserve">for Observers to the CPM, noting that while FAO is working on new rules for FAO observers, the amount of time this process is expected to take is of such length that the CPM should develop at least interim rules of its own. The Bureau agreed with the concepts presented in the paper and requested it be presented to the SPG. </w:t>
      </w:r>
    </w:p>
    <w:p w:rsidR="006510D6" w:rsidRDefault="006510D6" w:rsidP="006510D6">
      <w:pPr>
        <w:pStyle w:val="IPPNormal"/>
      </w:pPr>
      <w:r>
        <w:rPr>
          <w:lang w:val="en-US"/>
        </w:rPr>
        <w:t xml:space="preserve">In addition, the Bureau noted that the Chair of a meeting may limit the possible interventions of observers, and this should be stressed. It was also noted that other bodies under the CPM may also have to reconsider their rules for observers. The Bureau agreed </w:t>
      </w:r>
      <w:r w:rsidRPr="00234DAD">
        <w:t>with the concepts presented in the paper on CPM observers</w:t>
      </w:r>
      <w:r>
        <w:t xml:space="preserve"> and asked </w:t>
      </w:r>
      <w:r w:rsidRPr="00234DAD">
        <w:t>the Secretariat to make minor</w:t>
      </w:r>
      <w:r>
        <w:t xml:space="preserve"> </w:t>
      </w:r>
      <w:r w:rsidRPr="00234DAD">
        <w:t>modifications</w:t>
      </w:r>
      <w:r w:rsidRPr="00735A53">
        <w:t xml:space="preserve"> to reflect the discussion and present the paper to the SPG</w:t>
      </w:r>
      <w:r>
        <w:t>.</w:t>
      </w:r>
    </w:p>
    <w:p w:rsidR="006510D6" w:rsidRDefault="006510D6" w:rsidP="006510D6">
      <w:pPr>
        <w:pStyle w:val="IPPNormal"/>
      </w:pPr>
      <w:r>
        <w:t>The SPG is invited to:</w:t>
      </w:r>
    </w:p>
    <w:p w:rsidR="006510D6" w:rsidRPr="005F0A4F" w:rsidRDefault="006510D6" w:rsidP="00D87E7F">
      <w:pPr>
        <w:pStyle w:val="IPPNormal"/>
        <w:numPr>
          <w:ilvl w:val="0"/>
          <w:numId w:val="22"/>
        </w:numPr>
      </w:pPr>
      <w:r w:rsidRPr="005F0A4F">
        <w:rPr>
          <w:i/>
        </w:rPr>
        <w:t>review</w:t>
      </w:r>
      <w:r w:rsidRPr="005F0A4F">
        <w:t xml:space="preserve"> the Secretariat paper</w:t>
      </w:r>
      <w:r w:rsidR="003318A8">
        <w:t>s</w:t>
      </w:r>
      <w:r w:rsidR="00EA1B2A">
        <w:t xml:space="preserve"> on the ru</w:t>
      </w:r>
      <w:r w:rsidRPr="005F0A4F">
        <w:t>les of observers to CPM, and</w:t>
      </w:r>
    </w:p>
    <w:p w:rsidR="00D87E7F" w:rsidRDefault="005F0A4F" w:rsidP="00D87E7F">
      <w:pPr>
        <w:pStyle w:val="Body"/>
        <w:numPr>
          <w:ilvl w:val="0"/>
          <w:numId w:val="22"/>
        </w:numPr>
        <w:spacing w:before="120" w:after="120"/>
        <w:rPr>
          <w:rFonts w:ascii="Times New Roman" w:hAnsi="Times New Roman"/>
          <w:sz w:val="24"/>
          <w:szCs w:val="24"/>
        </w:rPr>
        <w:sectPr w:rsidR="00D87E7F" w:rsidSect="00D87E7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pgNumType w:start="1"/>
          <w:cols w:space="720"/>
          <w:docGrid w:linePitch="360"/>
        </w:sectPr>
      </w:pPr>
      <w:r w:rsidRPr="00D87E7F">
        <w:rPr>
          <w:rFonts w:ascii="Times New Roman" w:hAnsi="Times New Roman"/>
          <w:i/>
          <w:iCs/>
          <w:sz w:val="24"/>
          <w:szCs w:val="24"/>
        </w:rPr>
        <w:t>make recommendations</w:t>
      </w:r>
      <w:r w:rsidRPr="00D87E7F">
        <w:rPr>
          <w:rFonts w:ascii="Times New Roman" w:hAnsi="Times New Roman"/>
          <w:sz w:val="24"/>
          <w:szCs w:val="24"/>
        </w:rPr>
        <w:t xml:space="preserve"> for presentation to CPM8 in 2013.</w:t>
      </w:r>
    </w:p>
    <w:p w:rsidR="00581354" w:rsidRDefault="00581354" w:rsidP="00650CD5">
      <w:pPr>
        <w:pStyle w:val="Heading2"/>
        <w:numPr>
          <w:ilvl w:val="0"/>
          <w:numId w:val="0"/>
        </w:numPr>
        <w:tabs>
          <w:tab w:val="left" w:pos="3814"/>
          <w:tab w:val="left" w:pos="9039"/>
          <w:tab w:val="left" w:pos="12299"/>
        </w:tabs>
        <w:spacing w:before="120"/>
        <w:ind w:left="-34"/>
        <w:jc w:val="left"/>
        <w:rPr>
          <w:rFonts w:ascii="Calibri" w:hAnsi="Calibri"/>
          <w:sz w:val="16"/>
          <w:szCs w:val="16"/>
        </w:rPr>
      </w:pPr>
    </w:p>
    <w:p w:rsidR="00581354" w:rsidRPr="00581354" w:rsidRDefault="00581354" w:rsidP="00581354">
      <w:pPr>
        <w:pStyle w:val="Body"/>
        <w:tabs>
          <w:tab w:val="left" w:pos="3814"/>
          <w:tab w:val="left" w:pos="9039"/>
          <w:tab w:val="left" w:pos="12299"/>
        </w:tabs>
        <w:spacing w:before="120" w:after="0"/>
        <w:ind w:left="-34"/>
        <w:jc w:val="center"/>
        <w:rPr>
          <w:rFonts w:ascii="Calibri" w:hAnsi="Calibri"/>
          <w:b/>
          <w:sz w:val="16"/>
          <w:szCs w:val="16"/>
        </w:rPr>
      </w:pPr>
      <w:r w:rsidRPr="00581354">
        <w:rPr>
          <w:rFonts w:ascii="Calibri" w:hAnsi="Calibri"/>
          <w:b/>
        </w:rPr>
        <w:t>Talking points on Rule VII Observers of the CPM - Rules of Procedure</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8"/>
        <w:gridCol w:w="5225"/>
        <w:gridCol w:w="3260"/>
        <w:gridCol w:w="1984"/>
      </w:tblGrid>
      <w:tr w:rsidR="00B47BF4" w:rsidRPr="00D87E7F" w:rsidTr="00F91B5C">
        <w:trPr>
          <w:trHeight w:val="469"/>
        </w:trPr>
        <w:tc>
          <w:tcPr>
            <w:tcW w:w="3848" w:type="dxa"/>
          </w:tcPr>
          <w:p w:rsidR="00B47BF4" w:rsidRPr="00D87E7F" w:rsidRDefault="00B47BF4" w:rsidP="00650CD5">
            <w:pPr>
              <w:pStyle w:val="Heading2"/>
              <w:numPr>
                <w:ilvl w:val="0"/>
                <w:numId w:val="0"/>
              </w:numPr>
              <w:spacing w:before="120"/>
              <w:rPr>
                <w:rFonts w:ascii="Calibri" w:hAnsi="Calibri"/>
                <w:sz w:val="16"/>
                <w:szCs w:val="16"/>
              </w:rPr>
            </w:pPr>
            <w:r w:rsidRPr="00D87E7F">
              <w:rPr>
                <w:rFonts w:ascii="Calibri" w:hAnsi="Calibri"/>
                <w:sz w:val="16"/>
                <w:szCs w:val="16"/>
              </w:rPr>
              <w:t>Type of meeting/ type of observer</w:t>
            </w:r>
          </w:p>
        </w:tc>
        <w:tc>
          <w:tcPr>
            <w:tcW w:w="5225" w:type="dxa"/>
          </w:tcPr>
          <w:p w:rsidR="00B47BF4" w:rsidRPr="00D87E7F" w:rsidRDefault="00B47BF4" w:rsidP="00650CD5">
            <w:pPr>
              <w:pStyle w:val="Heading2"/>
              <w:numPr>
                <w:ilvl w:val="0"/>
                <w:numId w:val="0"/>
              </w:numPr>
              <w:spacing w:before="120"/>
              <w:rPr>
                <w:rFonts w:ascii="Calibri" w:hAnsi="Calibri"/>
                <w:sz w:val="16"/>
                <w:szCs w:val="16"/>
              </w:rPr>
            </w:pPr>
            <w:r w:rsidRPr="00D87E7F">
              <w:rPr>
                <w:rFonts w:ascii="Calibri" w:hAnsi="Calibri"/>
                <w:sz w:val="16"/>
                <w:szCs w:val="16"/>
              </w:rPr>
              <w:t>FAO-LEGA interpretation</w:t>
            </w:r>
          </w:p>
        </w:tc>
        <w:tc>
          <w:tcPr>
            <w:tcW w:w="3260" w:type="dxa"/>
          </w:tcPr>
          <w:p w:rsidR="00B47BF4" w:rsidRPr="00D87E7F" w:rsidRDefault="00B47BF4" w:rsidP="00650CD5">
            <w:pPr>
              <w:pStyle w:val="Heading2"/>
              <w:numPr>
                <w:ilvl w:val="0"/>
                <w:numId w:val="0"/>
              </w:numPr>
              <w:spacing w:before="120"/>
              <w:rPr>
                <w:rFonts w:ascii="Calibri" w:hAnsi="Calibri"/>
                <w:sz w:val="16"/>
                <w:szCs w:val="16"/>
              </w:rPr>
            </w:pPr>
            <w:r w:rsidRPr="00D87E7F">
              <w:rPr>
                <w:rFonts w:ascii="Calibri" w:hAnsi="Calibri"/>
                <w:sz w:val="16"/>
                <w:szCs w:val="16"/>
              </w:rPr>
              <w:t>Rights</w:t>
            </w:r>
          </w:p>
        </w:tc>
        <w:tc>
          <w:tcPr>
            <w:tcW w:w="1984" w:type="dxa"/>
          </w:tcPr>
          <w:p w:rsidR="00B47BF4" w:rsidRPr="00D87E7F" w:rsidRDefault="00B47BF4" w:rsidP="00650CD5">
            <w:pPr>
              <w:pStyle w:val="Heading2"/>
              <w:numPr>
                <w:ilvl w:val="0"/>
                <w:numId w:val="0"/>
              </w:numPr>
              <w:spacing w:before="120"/>
              <w:rPr>
                <w:rFonts w:ascii="Calibri" w:hAnsi="Calibri"/>
                <w:sz w:val="16"/>
                <w:szCs w:val="16"/>
              </w:rPr>
            </w:pPr>
            <w:r w:rsidRPr="00D87E7F">
              <w:rPr>
                <w:rFonts w:ascii="Calibri" w:hAnsi="Calibri"/>
                <w:sz w:val="16"/>
                <w:szCs w:val="16"/>
              </w:rPr>
              <w:t>Bureau comment</w:t>
            </w:r>
            <w:r w:rsidR="00FF0A30" w:rsidRPr="00D87E7F">
              <w:rPr>
                <w:rFonts w:ascii="Calibri" w:hAnsi="Calibri"/>
                <w:sz w:val="16"/>
                <w:szCs w:val="16"/>
              </w:rPr>
              <w:t>s and requests</w:t>
            </w:r>
            <w:r w:rsidR="00F36354" w:rsidRPr="00D87E7F">
              <w:rPr>
                <w:rFonts w:ascii="Calibri" w:hAnsi="Calibri"/>
                <w:sz w:val="16"/>
                <w:szCs w:val="16"/>
              </w:rPr>
              <w:t xml:space="preserve"> in June 2012</w:t>
            </w:r>
          </w:p>
        </w:tc>
      </w:tr>
      <w:tr w:rsidR="00B47BF4" w:rsidRPr="00D87E7F" w:rsidTr="00F91B5C">
        <w:trPr>
          <w:trHeight w:val="537"/>
        </w:trPr>
        <w:tc>
          <w:tcPr>
            <w:tcW w:w="3848" w:type="dxa"/>
          </w:tcPr>
          <w:p w:rsidR="00907FEB" w:rsidRPr="00D87E7F" w:rsidRDefault="00B47BF4" w:rsidP="00850717">
            <w:pPr>
              <w:pStyle w:val="Heading2"/>
              <w:numPr>
                <w:ilvl w:val="0"/>
                <w:numId w:val="0"/>
              </w:numPr>
              <w:spacing w:before="120"/>
              <w:jc w:val="left"/>
              <w:rPr>
                <w:rFonts w:ascii="Calibri" w:hAnsi="Calibri"/>
                <w:sz w:val="16"/>
                <w:szCs w:val="16"/>
              </w:rPr>
            </w:pPr>
            <w:r w:rsidRPr="00D87E7F">
              <w:rPr>
                <w:rFonts w:ascii="Calibri" w:hAnsi="Calibri"/>
                <w:sz w:val="16"/>
                <w:szCs w:val="16"/>
              </w:rPr>
              <w:t xml:space="preserve">1.- </w:t>
            </w:r>
            <w:r w:rsidR="00907FEB" w:rsidRPr="00D87E7F">
              <w:rPr>
                <w:rFonts w:ascii="Calibri" w:hAnsi="Calibri"/>
                <w:sz w:val="16"/>
                <w:szCs w:val="16"/>
              </w:rPr>
              <w:t>Granting  Observer Status to a  Country</w:t>
            </w:r>
            <w:r w:rsidRPr="00D87E7F">
              <w:rPr>
                <w:rFonts w:ascii="Calibri" w:hAnsi="Calibri"/>
                <w:sz w:val="16"/>
                <w:szCs w:val="16"/>
              </w:rPr>
              <w:t xml:space="preserve"> (all types of meetings</w:t>
            </w:r>
            <w:r w:rsidR="00BE52AA" w:rsidRPr="00D87E7F">
              <w:rPr>
                <w:rFonts w:ascii="Calibri" w:hAnsi="Calibri"/>
                <w:sz w:val="16"/>
                <w:szCs w:val="16"/>
              </w:rPr>
              <w:t xml:space="preserve">, </w:t>
            </w:r>
            <w:r w:rsidR="00546C49" w:rsidRPr="00D87E7F">
              <w:rPr>
                <w:rFonts w:ascii="Calibri" w:hAnsi="Calibri"/>
                <w:sz w:val="16"/>
                <w:szCs w:val="16"/>
              </w:rPr>
              <w:t>Bureau</w:t>
            </w:r>
            <w:r w:rsidR="00BE52AA" w:rsidRPr="00D87E7F">
              <w:rPr>
                <w:rFonts w:ascii="Calibri" w:hAnsi="Calibri"/>
                <w:sz w:val="16"/>
                <w:szCs w:val="16"/>
              </w:rPr>
              <w:t xml:space="preserve"> and SDBs</w:t>
            </w:r>
            <w:r w:rsidRPr="00D87E7F">
              <w:rPr>
                <w:rFonts w:ascii="Calibri" w:hAnsi="Calibri"/>
                <w:sz w:val="16"/>
                <w:szCs w:val="16"/>
              </w:rPr>
              <w:t>)</w:t>
            </w:r>
          </w:p>
        </w:tc>
        <w:tc>
          <w:tcPr>
            <w:tcW w:w="5225" w:type="dxa"/>
          </w:tcPr>
          <w:p w:rsidR="00907FEB" w:rsidRPr="00D87E7F" w:rsidRDefault="00907FEB" w:rsidP="00850717">
            <w:pPr>
              <w:pStyle w:val="Heading2"/>
              <w:numPr>
                <w:ilvl w:val="0"/>
                <w:numId w:val="0"/>
              </w:numPr>
              <w:spacing w:before="120"/>
              <w:jc w:val="left"/>
              <w:rPr>
                <w:rFonts w:ascii="Calibri" w:hAnsi="Calibri"/>
                <w:b w:val="0"/>
                <w:sz w:val="16"/>
                <w:szCs w:val="16"/>
              </w:rPr>
            </w:pPr>
          </w:p>
        </w:tc>
        <w:tc>
          <w:tcPr>
            <w:tcW w:w="3260" w:type="dxa"/>
          </w:tcPr>
          <w:p w:rsidR="00907FEB" w:rsidRPr="00D87E7F" w:rsidRDefault="00907FEB" w:rsidP="00850717">
            <w:pPr>
              <w:pStyle w:val="NewPara"/>
              <w:numPr>
                <w:ilvl w:val="0"/>
                <w:numId w:val="0"/>
              </w:numPr>
              <w:rPr>
                <w:rFonts w:ascii="Calibri" w:hAnsi="Calibri"/>
                <w:sz w:val="16"/>
                <w:szCs w:val="16"/>
              </w:rPr>
            </w:pPr>
          </w:p>
        </w:tc>
        <w:tc>
          <w:tcPr>
            <w:tcW w:w="1984" w:type="dxa"/>
          </w:tcPr>
          <w:p w:rsidR="00907FEB" w:rsidRPr="00D87E7F" w:rsidRDefault="00907FEB" w:rsidP="00850717">
            <w:pPr>
              <w:pStyle w:val="Heading2"/>
              <w:numPr>
                <w:ilvl w:val="0"/>
                <w:numId w:val="0"/>
              </w:numPr>
              <w:spacing w:before="120"/>
              <w:jc w:val="left"/>
              <w:rPr>
                <w:rFonts w:ascii="Calibri" w:hAnsi="Calibri"/>
                <w:sz w:val="16"/>
                <w:szCs w:val="16"/>
              </w:rPr>
            </w:pPr>
          </w:p>
        </w:tc>
      </w:tr>
      <w:tr w:rsidR="00B47BF4" w:rsidRPr="00D87E7F" w:rsidTr="00F91B5C">
        <w:trPr>
          <w:trHeight w:val="658"/>
        </w:trPr>
        <w:tc>
          <w:tcPr>
            <w:tcW w:w="3848" w:type="dxa"/>
          </w:tcPr>
          <w:p w:rsidR="00907FEB" w:rsidRPr="00D87E7F" w:rsidRDefault="00BA4CA5" w:rsidP="00850717">
            <w:pPr>
              <w:pStyle w:val="Heading2"/>
              <w:numPr>
                <w:ilvl w:val="0"/>
                <w:numId w:val="0"/>
              </w:numPr>
              <w:spacing w:before="120"/>
              <w:jc w:val="left"/>
              <w:rPr>
                <w:rFonts w:ascii="Calibri" w:hAnsi="Calibri"/>
                <w:b w:val="0"/>
                <w:sz w:val="16"/>
                <w:szCs w:val="16"/>
              </w:rPr>
            </w:pPr>
            <w:r w:rsidRPr="00D87E7F">
              <w:rPr>
                <w:rFonts w:ascii="Calibri" w:hAnsi="Calibri"/>
                <w:b w:val="0"/>
                <w:sz w:val="16"/>
                <w:szCs w:val="16"/>
              </w:rPr>
              <w:t xml:space="preserve">1.a </w:t>
            </w:r>
            <w:r w:rsidR="006B4971" w:rsidRPr="00D87E7F">
              <w:rPr>
                <w:rFonts w:ascii="Calibri" w:hAnsi="Calibri"/>
                <w:b w:val="0"/>
                <w:sz w:val="16"/>
                <w:szCs w:val="16"/>
              </w:rPr>
              <w:t xml:space="preserve"> - </w:t>
            </w:r>
            <w:r w:rsidR="00BE52AA" w:rsidRPr="00D87E7F">
              <w:rPr>
                <w:rFonts w:ascii="Calibri" w:hAnsi="Calibri"/>
                <w:b w:val="0"/>
                <w:sz w:val="16"/>
                <w:szCs w:val="16"/>
              </w:rPr>
              <w:t>A</w:t>
            </w:r>
            <w:r w:rsidR="00B47BF4" w:rsidRPr="00D87E7F">
              <w:rPr>
                <w:rFonts w:ascii="Calibri" w:hAnsi="Calibri"/>
                <w:b w:val="0"/>
                <w:sz w:val="16"/>
                <w:szCs w:val="16"/>
              </w:rPr>
              <w:t xml:space="preserve"> </w:t>
            </w:r>
            <w:r w:rsidR="00907FEB" w:rsidRPr="00D87E7F">
              <w:rPr>
                <w:rFonts w:ascii="Calibri" w:hAnsi="Calibri"/>
                <w:b w:val="0"/>
                <w:sz w:val="16"/>
                <w:szCs w:val="16"/>
              </w:rPr>
              <w:t>FAO member</w:t>
            </w:r>
            <w:r w:rsidR="00B47BF4" w:rsidRPr="00D87E7F">
              <w:rPr>
                <w:rFonts w:ascii="Calibri" w:hAnsi="Calibri"/>
                <w:b w:val="0"/>
                <w:sz w:val="16"/>
                <w:szCs w:val="16"/>
              </w:rPr>
              <w:t xml:space="preserve"> country</w:t>
            </w:r>
            <w:r w:rsidR="00BE52AA" w:rsidRPr="00D87E7F">
              <w:rPr>
                <w:rFonts w:ascii="Calibri" w:hAnsi="Calibri"/>
                <w:b w:val="0"/>
                <w:sz w:val="16"/>
                <w:szCs w:val="16"/>
              </w:rPr>
              <w:t>, but not an IPPC contracting party.</w:t>
            </w:r>
          </w:p>
        </w:tc>
        <w:tc>
          <w:tcPr>
            <w:tcW w:w="5225" w:type="dxa"/>
          </w:tcPr>
          <w:p w:rsidR="00907FEB" w:rsidRPr="00D87E7F" w:rsidRDefault="00BE52AA" w:rsidP="00850717">
            <w:pPr>
              <w:pStyle w:val="Heading2"/>
              <w:numPr>
                <w:ilvl w:val="0"/>
                <w:numId w:val="0"/>
              </w:numPr>
              <w:spacing w:before="120"/>
              <w:jc w:val="left"/>
              <w:rPr>
                <w:rFonts w:ascii="Calibri" w:hAnsi="Calibri"/>
                <w:b w:val="0"/>
                <w:sz w:val="16"/>
                <w:szCs w:val="16"/>
              </w:rPr>
            </w:pPr>
            <w:r w:rsidRPr="00D87E7F">
              <w:rPr>
                <w:rFonts w:ascii="Calibri" w:hAnsi="Calibri"/>
                <w:b w:val="0"/>
                <w:sz w:val="16"/>
                <w:szCs w:val="16"/>
              </w:rPr>
              <w:t xml:space="preserve">Any </w:t>
            </w:r>
            <w:r w:rsidRPr="00D87E7F">
              <w:rPr>
                <w:rFonts w:ascii="Calibri" w:hAnsi="Calibri"/>
                <w:b w:val="0"/>
                <w:sz w:val="16"/>
                <w:szCs w:val="16"/>
                <w:u w:val="single"/>
              </w:rPr>
              <w:t>country that is not a contracting party but is a Member of FAO</w:t>
            </w:r>
            <w:r w:rsidRPr="00D87E7F">
              <w:rPr>
                <w:rFonts w:ascii="Calibri" w:hAnsi="Calibri"/>
                <w:b w:val="0"/>
                <w:sz w:val="16"/>
                <w:szCs w:val="16"/>
              </w:rPr>
              <w:t>, as well as the United Nations, any of its specialized agencies and the International Atomic Energy Agency, may, upon request communicated to the Director-General, attend sessions of the Commission, and its subsidiary bodies, as an observer (paragraph 1 of CPM Rule VII).</w:t>
            </w:r>
          </w:p>
        </w:tc>
        <w:tc>
          <w:tcPr>
            <w:tcW w:w="3260" w:type="dxa"/>
          </w:tcPr>
          <w:p w:rsidR="00907FEB" w:rsidRPr="00D87E7F" w:rsidRDefault="00BE52AA" w:rsidP="00083B60">
            <w:pPr>
              <w:pStyle w:val="NewPara"/>
              <w:numPr>
                <w:ilvl w:val="0"/>
                <w:numId w:val="0"/>
              </w:numPr>
              <w:rPr>
                <w:rFonts w:ascii="Calibri" w:hAnsi="Calibri"/>
                <w:b/>
                <w:sz w:val="16"/>
                <w:szCs w:val="16"/>
              </w:rPr>
            </w:pPr>
            <w:r w:rsidRPr="00D87E7F">
              <w:rPr>
                <w:rFonts w:ascii="Calibri" w:hAnsi="Calibri"/>
                <w:sz w:val="16"/>
                <w:szCs w:val="16"/>
              </w:rPr>
              <w:t xml:space="preserve">i) to participate in the discussions, subject to the approval of the Chairman of the particular meeting and without the right to vote; ii) to receive the documents other than those of a restricted nature, and iii) submit written statements on particular items of the agenda.  </w:t>
            </w:r>
          </w:p>
        </w:tc>
        <w:tc>
          <w:tcPr>
            <w:tcW w:w="1984" w:type="dxa"/>
          </w:tcPr>
          <w:p w:rsidR="00907FEB" w:rsidRPr="00D87E7F" w:rsidRDefault="00F36354" w:rsidP="00850717">
            <w:pPr>
              <w:pStyle w:val="Heading2"/>
              <w:numPr>
                <w:ilvl w:val="0"/>
                <w:numId w:val="0"/>
              </w:numPr>
              <w:spacing w:before="120"/>
              <w:jc w:val="left"/>
              <w:rPr>
                <w:rFonts w:ascii="Calibri" w:hAnsi="Calibri"/>
                <w:sz w:val="16"/>
                <w:szCs w:val="16"/>
              </w:rPr>
            </w:pPr>
            <w:r w:rsidRPr="00D87E7F">
              <w:rPr>
                <w:rFonts w:ascii="Calibri" w:hAnsi="Calibri"/>
                <w:sz w:val="16"/>
                <w:szCs w:val="16"/>
              </w:rPr>
              <w:t>Bureau agreed</w:t>
            </w:r>
          </w:p>
        </w:tc>
      </w:tr>
      <w:tr w:rsidR="00B47BF4" w:rsidRPr="00D87E7F" w:rsidTr="00F91B5C">
        <w:trPr>
          <w:trHeight w:val="658"/>
        </w:trPr>
        <w:tc>
          <w:tcPr>
            <w:tcW w:w="3848" w:type="dxa"/>
          </w:tcPr>
          <w:p w:rsidR="00907FEB" w:rsidRPr="00D87E7F" w:rsidRDefault="00B47BF4" w:rsidP="00850717">
            <w:pPr>
              <w:pStyle w:val="Heading2"/>
              <w:numPr>
                <w:ilvl w:val="0"/>
                <w:numId w:val="0"/>
              </w:numPr>
              <w:spacing w:before="120"/>
              <w:jc w:val="left"/>
              <w:rPr>
                <w:rFonts w:ascii="Calibri" w:hAnsi="Calibri"/>
                <w:sz w:val="16"/>
                <w:szCs w:val="16"/>
              </w:rPr>
            </w:pPr>
            <w:r w:rsidRPr="00D87E7F">
              <w:rPr>
                <w:rFonts w:ascii="Calibri" w:hAnsi="Calibri"/>
                <w:b w:val="0"/>
                <w:sz w:val="16"/>
                <w:szCs w:val="16"/>
              </w:rPr>
              <w:t xml:space="preserve">1.b </w:t>
            </w:r>
            <w:r w:rsidR="006B4971" w:rsidRPr="00D87E7F">
              <w:rPr>
                <w:rFonts w:ascii="Calibri" w:hAnsi="Calibri"/>
                <w:b w:val="0"/>
                <w:sz w:val="16"/>
                <w:szCs w:val="16"/>
              </w:rPr>
              <w:t xml:space="preserve"> - </w:t>
            </w:r>
            <w:r w:rsidR="00907FEB" w:rsidRPr="00D87E7F">
              <w:rPr>
                <w:rFonts w:ascii="Calibri" w:hAnsi="Calibri"/>
                <w:b w:val="0"/>
                <w:sz w:val="16"/>
                <w:szCs w:val="16"/>
              </w:rPr>
              <w:t xml:space="preserve">Not FAO </w:t>
            </w:r>
            <w:r w:rsidR="00BE52AA" w:rsidRPr="00D87E7F">
              <w:rPr>
                <w:rFonts w:ascii="Calibri" w:hAnsi="Calibri"/>
                <w:b w:val="0"/>
                <w:sz w:val="16"/>
                <w:szCs w:val="16"/>
              </w:rPr>
              <w:t xml:space="preserve">or UN </w:t>
            </w:r>
            <w:r w:rsidR="00907FEB" w:rsidRPr="00D87E7F">
              <w:rPr>
                <w:rFonts w:ascii="Calibri" w:hAnsi="Calibri"/>
                <w:b w:val="0"/>
                <w:sz w:val="16"/>
                <w:szCs w:val="16"/>
              </w:rPr>
              <w:t xml:space="preserve">member </w:t>
            </w:r>
            <w:r w:rsidRPr="00D87E7F">
              <w:rPr>
                <w:rFonts w:ascii="Calibri" w:hAnsi="Calibri"/>
                <w:b w:val="0"/>
                <w:sz w:val="16"/>
                <w:szCs w:val="16"/>
              </w:rPr>
              <w:t>country</w:t>
            </w:r>
          </w:p>
        </w:tc>
        <w:tc>
          <w:tcPr>
            <w:tcW w:w="5225" w:type="dxa"/>
          </w:tcPr>
          <w:p w:rsidR="00907FEB" w:rsidRPr="00D87E7F" w:rsidRDefault="00BE52AA" w:rsidP="00850717">
            <w:pPr>
              <w:pStyle w:val="NewPara"/>
              <w:numPr>
                <w:ilvl w:val="0"/>
                <w:numId w:val="0"/>
              </w:numPr>
              <w:rPr>
                <w:rFonts w:ascii="Calibri" w:hAnsi="Calibri"/>
                <w:sz w:val="16"/>
                <w:szCs w:val="16"/>
              </w:rPr>
            </w:pPr>
            <w:r w:rsidRPr="00D87E7F">
              <w:rPr>
                <w:rFonts w:ascii="Calibri" w:hAnsi="Calibri"/>
                <w:sz w:val="16"/>
                <w:szCs w:val="16"/>
              </w:rPr>
              <w:t xml:space="preserve">Any </w:t>
            </w:r>
            <w:r w:rsidRPr="00D87E7F">
              <w:rPr>
                <w:rFonts w:ascii="Calibri" w:hAnsi="Calibri"/>
                <w:sz w:val="16"/>
                <w:szCs w:val="16"/>
                <w:u w:val="single"/>
              </w:rPr>
              <w:t>country that is not a Member of the Organization, or a member of the United Nations</w:t>
            </w:r>
            <w:r w:rsidRPr="00D87E7F">
              <w:rPr>
                <w:rFonts w:ascii="Calibri" w:hAnsi="Calibri"/>
                <w:sz w:val="16"/>
                <w:szCs w:val="16"/>
              </w:rPr>
              <w:t xml:space="preserve"> any of its specialized agencies or the International Atomic Energy Agency is not be permitted to send observers to any meeting of the Organization. </w:t>
            </w:r>
          </w:p>
        </w:tc>
        <w:tc>
          <w:tcPr>
            <w:tcW w:w="3260" w:type="dxa"/>
          </w:tcPr>
          <w:p w:rsidR="00907FEB" w:rsidRPr="00D87E7F" w:rsidRDefault="00BE52AA" w:rsidP="00850717">
            <w:pPr>
              <w:pStyle w:val="Heading2"/>
              <w:numPr>
                <w:ilvl w:val="0"/>
                <w:numId w:val="0"/>
              </w:numPr>
              <w:spacing w:before="120"/>
              <w:jc w:val="left"/>
              <w:rPr>
                <w:rFonts w:ascii="Calibri" w:hAnsi="Calibri"/>
                <w:b w:val="0"/>
                <w:sz w:val="16"/>
                <w:szCs w:val="16"/>
              </w:rPr>
            </w:pPr>
            <w:r w:rsidRPr="00D87E7F">
              <w:rPr>
                <w:rFonts w:ascii="Calibri" w:hAnsi="Calibri"/>
                <w:b w:val="0"/>
                <w:sz w:val="16"/>
                <w:szCs w:val="16"/>
              </w:rPr>
              <w:t>What about an IPPC contracting party that is not an UN or FAO member?</w:t>
            </w:r>
          </w:p>
        </w:tc>
        <w:tc>
          <w:tcPr>
            <w:tcW w:w="1984" w:type="dxa"/>
          </w:tcPr>
          <w:p w:rsidR="00907FEB" w:rsidRPr="00D87E7F" w:rsidRDefault="00F36354" w:rsidP="00850717">
            <w:pPr>
              <w:pStyle w:val="Heading2"/>
              <w:numPr>
                <w:ilvl w:val="0"/>
                <w:numId w:val="0"/>
              </w:numPr>
              <w:spacing w:before="120"/>
              <w:jc w:val="left"/>
              <w:rPr>
                <w:rFonts w:ascii="Calibri" w:hAnsi="Calibri"/>
                <w:sz w:val="16"/>
                <w:szCs w:val="16"/>
              </w:rPr>
            </w:pPr>
            <w:r w:rsidRPr="00D87E7F">
              <w:rPr>
                <w:rFonts w:ascii="Calibri" w:hAnsi="Calibri"/>
                <w:sz w:val="16"/>
                <w:szCs w:val="16"/>
              </w:rPr>
              <w:t>Discuss further with FAO - LEG</w:t>
            </w:r>
          </w:p>
        </w:tc>
      </w:tr>
      <w:tr w:rsidR="00BE52AA" w:rsidRPr="00D87E7F" w:rsidTr="00F91B5C">
        <w:trPr>
          <w:trHeight w:val="658"/>
        </w:trPr>
        <w:tc>
          <w:tcPr>
            <w:tcW w:w="3848" w:type="dxa"/>
          </w:tcPr>
          <w:p w:rsidR="00BA4CA5" w:rsidRPr="00D87E7F" w:rsidRDefault="00BE52AA" w:rsidP="00850717">
            <w:pPr>
              <w:pStyle w:val="Heading2"/>
              <w:numPr>
                <w:ilvl w:val="0"/>
                <w:numId w:val="0"/>
              </w:numPr>
              <w:spacing w:before="120"/>
              <w:jc w:val="left"/>
              <w:rPr>
                <w:sz w:val="16"/>
                <w:szCs w:val="16"/>
              </w:rPr>
            </w:pPr>
            <w:r w:rsidRPr="00D87E7F">
              <w:rPr>
                <w:rFonts w:ascii="Calibri" w:hAnsi="Calibri"/>
                <w:b w:val="0"/>
                <w:sz w:val="16"/>
                <w:szCs w:val="16"/>
              </w:rPr>
              <w:t xml:space="preserve">1.c </w:t>
            </w:r>
            <w:r w:rsidR="006B4971" w:rsidRPr="00D87E7F">
              <w:rPr>
                <w:rFonts w:ascii="Calibri" w:hAnsi="Calibri"/>
                <w:b w:val="0"/>
                <w:sz w:val="16"/>
                <w:szCs w:val="16"/>
              </w:rPr>
              <w:t xml:space="preserve"> - </w:t>
            </w:r>
            <w:r w:rsidRPr="00D87E7F">
              <w:rPr>
                <w:rFonts w:ascii="Calibri" w:hAnsi="Calibri"/>
                <w:b w:val="0"/>
                <w:sz w:val="16"/>
                <w:szCs w:val="16"/>
              </w:rPr>
              <w:t>A UN member country that is not an FAO member or an IPPC contracting party</w:t>
            </w:r>
          </w:p>
        </w:tc>
        <w:tc>
          <w:tcPr>
            <w:tcW w:w="5225" w:type="dxa"/>
          </w:tcPr>
          <w:p w:rsidR="00BE52AA" w:rsidRPr="00D87E7F" w:rsidRDefault="00BE52AA" w:rsidP="00850717">
            <w:pPr>
              <w:pStyle w:val="NewPara"/>
              <w:numPr>
                <w:ilvl w:val="0"/>
                <w:numId w:val="0"/>
              </w:numPr>
              <w:rPr>
                <w:rFonts w:ascii="Calibri" w:hAnsi="Calibri"/>
                <w:sz w:val="16"/>
                <w:szCs w:val="16"/>
              </w:rPr>
            </w:pPr>
            <w:r w:rsidRPr="00D87E7F">
              <w:rPr>
                <w:rFonts w:ascii="Calibri" w:hAnsi="Calibri"/>
                <w:sz w:val="16"/>
                <w:szCs w:val="16"/>
              </w:rPr>
              <w:t xml:space="preserve">Any </w:t>
            </w:r>
            <w:r w:rsidRPr="00D87E7F">
              <w:rPr>
                <w:rFonts w:ascii="Calibri" w:hAnsi="Calibri"/>
                <w:sz w:val="16"/>
                <w:szCs w:val="16"/>
                <w:u w:val="single"/>
              </w:rPr>
              <w:t>country that is not a contracting party and is not a Member of the Organization</w:t>
            </w:r>
            <w:r w:rsidRPr="00D87E7F">
              <w:rPr>
                <w:rFonts w:ascii="Calibri" w:hAnsi="Calibri"/>
                <w:sz w:val="16"/>
                <w:szCs w:val="16"/>
              </w:rPr>
              <w:t>, but is a Member of the United Nations, any of its specialized agencies or the International Atomic Energy Agency, may, upon request be invited to attend, in an observer capacity, sessions of the Commission or of its subsidiary bodies (paragraph 1 of CPM Rule VII).</w:t>
            </w:r>
          </w:p>
        </w:tc>
        <w:tc>
          <w:tcPr>
            <w:tcW w:w="3260" w:type="dxa"/>
          </w:tcPr>
          <w:p w:rsidR="00BE52AA" w:rsidRPr="00D87E7F" w:rsidRDefault="00BA4CA5" w:rsidP="00850717">
            <w:pPr>
              <w:pStyle w:val="NewPara"/>
              <w:numPr>
                <w:ilvl w:val="0"/>
                <w:numId w:val="0"/>
              </w:numPr>
              <w:rPr>
                <w:rFonts w:ascii="Calibri" w:hAnsi="Calibri"/>
                <w:sz w:val="16"/>
                <w:szCs w:val="16"/>
              </w:rPr>
            </w:pPr>
            <w:r w:rsidRPr="00D87E7F">
              <w:rPr>
                <w:sz w:val="16"/>
                <w:szCs w:val="16"/>
              </w:rPr>
              <w:t xml:space="preserve"> </w:t>
            </w:r>
            <w:r w:rsidRPr="00D87E7F">
              <w:rPr>
                <w:rFonts w:ascii="Calibri" w:hAnsi="Calibri"/>
                <w:sz w:val="16"/>
                <w:szCs w:val="16"/>
              </w:rPr>
              <w:t xml:space="preserve">i) to participate in the discussions, subject to the approval of the Chairman of the particular meeting and without the right to vote; ii) to receive the documents other than those of a restricted nature, and, iii) submit written statements on particular items of the agenda.  </w:t>
            </w:r>
          </w:p>
        </w:tc>
        <w:tc>
          <w:tcPr>
            <w:tcW w:w="1984" w:type="dxa"/>
          </w:tcPr>
          <w:p w:rsidR="00BE52AA" w:rsidRPr="00D87E7F" w:rsidRDefault="00F36354" w:rsidP="00850717">
            <w:pPr>
              <w:pStyle w:val="Heading2"/>
              <w:numPr>
                <w:ilvl w:val="0"/>
                <w:numId w:val="0"/>
              </w:numPr>
              <w:spacing w:before="120"/>
              <w:jc w:val="left"/>
              <w:rPr>
                <w:rFonts w:ascii="Calibri" w:hAnsi="Calibri"/>
                <w:sz w:val="16"/>
                <w:szCs w:val="16"/>
              </w:rPr>
            </w:pPr>
            <w:r w:rsidRPr="00D87E7F">
              <w:rPr>
                <w:rFonts w:ascii="Calibri" w:hAnsi="Calibri"/>
                <w:sz w:val="16"/>
                <w:szCs w:val="16"/>
              </w:rPr>
              <w:t>Bureau agreed</w:t>
            </w:r>
          </w:p>
        </w:tc>
      </w:tr>
      <w:tr w:rsidR="00546C49" w:rsidRPr="00D87E7F" w:rsidTr="00F91B5C">
        <w:trPr>
          <w:trHeight w:val="658"/>
        </w:trPr>
        <w:tc>
          <w:tcPr>
            <w:tcW w:w="3848" w:type="dxa"/>
          </w:tcPr>
          <w:p w:rsidR="00546C49" w:rsidRPr="00D87E7F" w:rsidRDefault="00BA4CA5" w:rsidP="00850717">
            <w:pPr>
              <w:pStyle w:val="Heading2"/>
              <w:numPr>
                <w:ilvl w:val="0"/>
                <w:numId w:val="0"/>
              </w:numPr>
              <w:spacing w:before="120"/>
              <w:jc w:val="left"/>
              <w:rPr>
                <w:rFonts w:ascii="Calibri" w:hAnsi="Calibri"/>
                <w:sz w:val="16"/>
                <w:szCs w:val="16"/>
              </w:rPr>
            </w:pPr>
            <w:r w:rsidRPr="00D87E7F">
              <w:rPr>
                <w:rFonts w:ascii="Calibri" w:hAnsi="Calibri"/>
                <w:b w:val="0"/>
                <w:sz w:val="16"/>
                <w:szCs w:val="16"/>
              </w:rPr>
              <w:t xml:space="preserve">1.d </w:t>
            </w:r>
            <w:r w:rsidR="006B4971" w:rsidRPr="00D87E7F">
              <w:rPr>
                <w:rFonts w:ascii="Calibri" w:hAnsi="Calibri"/>
                <w:b w:val="0"/>
                <w:sz w:val="16"/>
                <w:szCs w:val="16"/>
              </w:rPr>
              <w:t xml:space="preserve"> - </w:t>
            </w:r>
            <w:r w:rsidRPr="00D87E7F">
              <w:rPr>
                <w:rFonts w:ascii="Calibri" w:hAnsi="Calibri"/>
                <w:b w:val="0"/>
                <w:sz w:val="16"/>
                <w:szCs w:val="16"/>
              </w:rPr>
              <w:t>Contracting parties which are not current members of CPM subsidiary bodies</w:t>
            </w:r>
          </w:p>
        </w:tc>
        <w:tc>
          <w:tcPr>
            <w:tcW w:w="5225" w:type="dxa"/>
          </w:tcPr>
          <w:p w:rsidR="00546C49" w:rsidRPr="00D87E7F" w:rsidRDefault="00BA4CA5" w:rsidP="00850717">
            <w:pPr>
              <w:pStyle w:val="NewPara"/>
              <w:numPr>
                <w:ilvl w:val="0"/>
                <w:numId w:val="0"/>
              </w:numPr>
              <w:rPr>
                <w:rFonts w:ascii="Calibri" w:hAnsi="Calibri"/>
                <w:sz w:val="16"/>
                <w:szCs w:val="16"/>
              </w:rPr>
            </w:pPr>
            <w:r w:rsidRPr="00D87E7F">
              <w:rPr>
                <w:rFonts w:ascii="Calibri" w:hAnsi="Calibri"/>
                <w:sz w:val="16"/>
                <w:szCs w:val="16"/>
                <w:u w:val="single"/>
              </w:rPr>
              <w:t>Contracting parties which are not current members of CPM subsidiary bodies</w:t>
            </w:r>
            <w:r w:rsidRPr="00D87E7F">
              <w:rPr>
                <w:rFonts w:ascii="Calibri" w:hAnsi="Calibri"/>
                <w:sz w:val="16"/>
                <w:szCs w:val="16"/>
              </w:rPr>
              <w:t xml:space="preserve"> (either because membership in the concerned body is limited to selected members of the Commission or because the subsidiary body is composed of individuals appointed in their respective capacity)</w:t>
            </w:r>
            <w:r w:rsidRPr="00D87E7F">
              <w:rPr>
                <w:sz w:val="16"/>
                <w:szCs w:val="16"/>
              </w:rPr>
              <w:t xml:space="preserve"> </w:t>
            </w:r>
            <w:r w:rsidRPr="00D87E7F">
              <w:rPr>
                <w:rFonts w:ascii="Calibri" w:hAnsi="Calibri"/>
                <w:sz w:val="16"/>
                <w:szCs w:val="16"/>
              </w:rPr>
              <w:t>may attend subsidiary body meetings as an observer, upon request to the Secretary of the IPPC (paragraph 5 of CPM Rule VII). As paragraph 5 is silent regarding what these observers may be permitted to do as such and therefore, general rules concerning observer status of countries apply</w:t>
            </w:r>
            <w:r w:rsidR="00850717" w:rsidRPr="00D87E7F">
              <w:rPr>
                <w:rFonts w:ascii="Calibri" w:hAnsi="Calibri"/>
                <w:sz w:val="16"/>
                <w:szCs w:val="16"/>
              </w:rPr>
              <w:t>.</w:t>
            </w:r>
          </w:p>
        </w:tc>
        <w:tc>
          <w:tcPr>
            <w:tcW w:w="3260" w:type="dxa"/>
          </w:tcPr>
          <w:p w:rsidR="00BA4CA5" w:rsidRPr="00D87E7F" w:rsidRDefault="00BA4CA5" w:rsidP="00850717">
            <w:pPr>
              <w:pStyle w:val="NewPara"/>
              <w:numPr>
                <w:ilvl w:val="0"/>
                <w:numId w:val="0"/>
              </w:numPr>
              <w:rPr>
                <w:rFonts w:ascii="Calibri" w:hAnsi="Calibri"/>
                <w:sz w:val="16"/>
                <w:szCs w:val="16"/>
              </w:rPr>
            </w:pPr>
            <w:r w:rsidRPr="00D87E7F">
              <w:rPr>
                <w:rFonts w:ascii="Calibri" w:hAnsi="Calibri"/>
                <w:sz w:val="16"/>
                <w:szCs w:val="16"/>
              </w:rPr>
              <w:t xml:space="preserve">i) to participate in the discussions, subject to the approval of the Chairman of the particular meeting and without the right to vote; ii) to receive the documents other than those of a restricted nature, and iii) submit written statements on particular items of the agenda.  </w:t>
            </w:r>
          </w:p>
          <w:p w:rsidR="00546C49" w:rsidRPr="00D87E7F" w:rsidRDefault="00546C49" w:rsidP="00850717">
            <w:pPr>
              <w:pStyle w:val="Heading2"/>
              <w:numPr>
                <w:ilvl w:val="0"/>
                <w:numId w:val="0"/>
              </w:numPr>
              <w:spacing w:before="120"/>
              <w:jc w:val="left"/>
              <w:rPr>
                <w:rFonts w:ascii="Calibri" w:hAnsi="Calibri"/>
                <w:b w:val="0"/>
                <w:sz w:val="16"/>
                <w:szCs w:val="16"/>
              </w:rPr>
            </w:pPr>
          </w:p>
        </w:tc>
        <w:tc>
          <w:tcPr>
            <w:tcW w:w="1984" w:type="dxa"/>
          </w:tcPr>
          <w:p w:rsidR="00546C49" w:rsidRPr="00D87E7F" w:rsidRDefault="00F36354" w:rsidP="00F36354">
            <w:pPr>
              <w:pStyle w:val="Heading2"/>
              <w:numPr>
                <w:ilvl w:val="0"/>
                <w:numId w:val="0"/>
              </w:numPr>
              <w:spacing w:before="120"/>
              <w:jc w:val="left"/>
              <w:rPr>
                <w:rFonts w:ascii="Calibri" w:hAnsi="Calibri"/>
                <w:sz w:val="16"/>
                <w:szCs w:val="16"/>
              </w:rPr>
            </w:pPr>
            <w:r w:rsidRPr="00D87E7F">
              <w:rPr>
                <w:rFonts w:ascii="Calibri" w:hAnsi="Calibri"/>
                <w:sz w:val="16"/>
                <w:szCs w:val="16"/>
              </w:rPr>
              <w:t>NO, this should be  considered in the RoP’s of each body</w:t>
            </w:r>
          </w:p>
        </w:tc>
      </w:tr>
      <w:tr w:rsidR="00B47BF4" w:rsidRPr="00D87E7F" w:rsidTr="00F91B5C">
        <w:trPr>
          <w:trHeight w:val="658"/>
        </w:trPr>
        <w:tc>
          <w:tcPr>
            <w:tcW w:w="3848" w:type="dxa"/>
          </w:tcPr>
          <w:p w:rsidR="00907FEB" w:rsidRPr="00D87E7F" w:rsidRDefault="00C65C74" w:rsidP="008E52F9">
            <w:pPr>
              <w:pStyle w:val="Heading2"/>
              <w:numPr>
                <w:ilvl w:val="0"/>
                <w:numId w:val="0"/>
              </w:numPr>
              <w:spacing w:before="120"/>
              <w:jc w:val="left"/>
              <w:rPr>
                <w:rFonts w:ascii="Calibri" w:hAnsi="Calibri"/>
                <w:sz w:val="16"/>
                <w:szCs w:val="16"/>
              </w:rPr>
            </w:pPr>
            <w:r w:rsidRPr="00D87E7F">
              <w:rPr>
                <w:rFonts w:ascii="Calibri" w:hAnsi="Calibri"/>
                <w:sz w:val="16"/>
                <w:szCs w:val="16"/>
              </w:rPr>
              <w:br w:type="page"/>
            </w:r>
            <w:r w:rsidR="00B47BF4" w:rsidRPr="00D87E7F">
              <w:rPr>
                <w:rFonts w:ascii="Calibri" w:hAnsi="Calibri"/>
                <w:sz w:val="16"/>
                <w:szCs w:val="16"/>
              </w:rPr>
              <w:t>2.-</w:t>
            </w:r>
            <w:r w:rsidR="00083B60" w:rsidRPr="00D87E7F">
              <w:rPr>
                <w:rFonts w:ascii="Calibri" w:hAnsi="Calibri"/>
                <w:sz w:val="16"/>
                <w:szCs w:val="16"/>
              </w:rPr>
              <w:t xml:space="preserve"> </w:t>
            </w:r>
            <w:r w:rsidR="00907FEB" w:rsidRPr="00D87E7F">
              <w:rPr>
                <w:rFonts w:ascii="Calibri" w:hAnsi="Calibri"/>
                <w:sz w:val="16"/>
                <w:szCs w:val="16"/>
              </w:rPr>
              <w:t>Granting  Observer Status to a regional plant protection organization</w:t>
            </w:r>
          </w:p>
        </w:tc>
        <w:tc>
          <w:tcPr>
            <w:tcW w:w="5225" w:type="dxa"/>
          </w:tcPr>
          <w:p w:rsidR="00907FEB" w:rsidRPr="00D87E7F" w:rsidRDefault="00C24BC3" w:rsidP="00850717">
            <w:pPr>
              <w:pStyle w:val="Heading2"/>
              <w:numPr>
                <w:ilvl w:val="0"/>
                <w:numId w:val="0"/>
              </w:numPr>
              <w:spacing w:before="120"/>
              <w:jc w:val="left"/>
              <w:rPr>
                <w:rFonts w:ascii="Calibri" w:hAnsi="Calibri"/>
                <w:b w:val="0"/>
                <w:sz w:val="16"/>
                <w:szCs w:val="16"/>
              </w:rPr>
            </w:pPr>
            <w:r w:rsidRPr="00D87E7F">
              <w:rPr>
                <w:rFonts w:ascii="Calibri" w:hAnsi="Calibri"/>
                <w:b w:val="0"/>
                <w:sz w:val="16"/>
                <w:szCs w:val="16"/>
              </w:rPr>
              <w:t>Representatives of RPPOs shall be invited to attend all sessions of the Commission and its subsidiary bodies as observers.</w:t>
            </w:r>
          </w:p>
        </w:tc>
        <w:tc>
          <w:tcPr>
            <w:tcW w:w="3260" w:type="dxa"/>
          </w:tcPr>
          <w:p w:rsidR="00907FEB" w:rsidRPr="00D87E7F" w:rsidRDefault="00C24BC3" w:rsidP="00850717">
            <w:pPr>
              <w:pStyle w:val="Heading2"/>
              <w:numPr>
                <w:ilvl w:val="0"/>
                <w:numId w:val="0"/>
              </w:numPr>
              <w:spacing w:before="120"/>
              <w:jc w:val="left"/>
              <w:rPr>
                <w:rFonts w:ascii="Calibri" w:hAnsi="Calibri"/>
                <w:b w:val="0"/>
                <w:sz w:val="16"/>
                <w:szCs w:val="16"/>
              </w:rPr>
            </w:pPr>
            <w:r w:rsidRPr="00D87E7F">
              <w:rPr>
                <w:rFonts w:ascii="Calibri" w:hAnsi="Calibri"/>
                <w:b w:val="0"/>
                <w:sz w:val="16"/>
                <w:szCs w:val="16"/>
              </w:rPr>
              <w:t>They may submit memoranda and participate in discussions without a vote (CPM Rule VII, paragraph 2).</w:t>
            </w:r>
          </w:p>
        </w:tc>
        <w:tc>
          <w:tcPr>
            <w:tcW w:w="1984" w:type="dxa"/>
          </w:tcPr>
          <w:p w:rsidR="00907FEB" w:rsidRPr="00D87E7F" w:rsidRDefault="00F36354" w:rsidP="00850717">
            <w:pPr>
              <w:pStyle w:val="Heading2"/>
              <w:numPr>
                <w:ilvl w:val="0"/>
                <w:numId w:val="0"/>
              </w:numPr>
              <w:spacing w:before="120"/>
              <w:jc w:val="left"/>
              <w:rPr>
                <w:rFonts w:ascii="Calibri" w:hAnsi="Calibri"/>
                <w:sz w:val="16"/>
                <w:szCs w:val="16"/>
              </w:rPr>
            </w:pPr>
            <w:r w:rsidRPr="00D87E7F">
              <w:rPr>
                <w:rFonts w:ascii="Calibri" w:hAnsi="Calibri"/>
                <w:sz w:val="16"/>
                <w:szCs w:val="16"/>
              </w:rPr>
              <w:t>Bureau agreed</w:t>
            </w:r>
          </w:p>
        </w:tc>
      </w:tr>
    </w:tbl>
    <w:p w:rsidR="00581354" w:rsidRDefault="00581354">
      <w:r>
        <w:rPr>
          <w:b/>
          <w:bCs/>
        </w:rPr>
        <w:br w:type="page"/>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8"/>
        <w:gridCol w:w="5225"/>
        <w:gridCol w:w="3260"/>
        <w:gridCol w:w="1984"/>
      </w:tblGrid>
      <w:tr w:rsidR="00B47BF4" w:rsidRPr="00D87E7F" w:rsidTr="001C6C2D">
        <w:trPr>
          <w:trHeight w:val="170"/>
        </w:trPr>
        <w:tc>
          <w:tcPr>
            <w:tcW w:w="3848" w:type="dxa"/>
          </w:tcPr>
          <w:p w:rsidR="00907FEB" w:rsidRPr="00D87E7F" w:rsidRDefault="00B47BF4" w:rsidP="008E52F9">
            <w:pPr>
              <w:pStyle w:val="Heading2"/>
              <w:numPr>
                <w:ilvl w:val="0"/>
                <w:numId w:val="0"/>
              </w:numPr>
              <w:spacing w:before="120"/>
              <w:jc w:val="left"/>
              <w:rPr>
                <w:rFonts w:ascii="Calibri" w:hAnsi="Calibri"/>
                <w:sz w:val="16"/>
                <w:szCs w:val="16"/>
              </w:rPr>
            </w:pPr>
            <w:r w:rsidRPr="00D87E7F">
              <w:rPr>
                <w:rFonts w:ascii="Calibri" w:hAnsi="Calibri"/>
                <w:sz w:val="16"/>
                <w:szCs w:val="16"/>
              </w:rPr>
              <w:lastRenderedPageBreak/>
              <w:t>3.-</w:t>
            </w:r>
            <w:r w:rsidR="00907FEB" w:rsidRPr="00D87E7F">
              <w:rPr>
                <w:rFonts w:ascii="Calibri" w:hAnsi="Calibri"/>
                <w:sz w:val="16"/>
                <w:szCs w:val="16"/>
              </w:rPr>
              <w:t>Granting Observer Status to International Organizations</w:t>
            </w:r>
          </w:p>
          <w:p w:rsidR="00907FEB" w:rsidRPr="00D87E7F" w:rsidRDefault="00907FEB" w:rsidP="008E52F9">
            <w:pPr>
              <w:pStyle w:val="Heading2"/>
              <w:numPr>
                <w:ilvl w:val="0"/>
                <w:numId w:val="0"/>
              </w:numPr>
              <w:spacing w:before="120"/>
              <w:jc w:val="left"/>
              <w:rPr>
                <w:rFonts w:ascii="Calibri" w:hAnsi="Calibri"/>
                <w:sz w:val="16"/>
                <w:szCs w:val="16"/>
              </w:rPr>
            </w:pPr>
          </w:p>
        </w:tc>
        <w:tc>
          <w:tcPr>
            <w:tcW w:w="5225" w:type="dxa"/>
          </w:tcPr>
          <w:p w:rsidR="00907FEB" w:rsidRPr="00D87E7F" w:rsidRDefault="00C24BC3" w:rsidP="00850717">
            <w:pPr>
              <w:pStyle w:val="NewPara"/>
              <w:numPr>
                <w:ilvl w:val="0"/>
                <w:numId w:val="0"/>
              </w:numPr>
              <w:rPr>
                <w:rFonts w:ascii="Calibri" w:hAnsi="Calibri"/>
                <w:sz w:val="16"/>
                <w:szCs w:val="16"/>
              </w:rPr>
            </w:pPr>
            <w:r w:rsidRPr="00D87E7F">
              <w:rPr>
                <w:rFonts w:ascii="Calibri" w:hAnsi="Calibri"/>
                <w:sz w:val="16"/>
                <w:szCs w:val="16"/>
              </w:rPr>
              <w:t>International organizations, whether intergovernmental or non-governmental, may be invited to attend sessions of the Commission in an observer capacity (paragraphs 3 and 4 of CPM Rule VII). These provisions are silent regarding international organizations’ attendance as observers to subsidiary body meetings.</w:t>
            </w:r>
            <w:r w:rsidRPr="00D87E7F">
              <w:rPr>
                <w:rFonts w:ascii="Calibri" w:hAnsi="Calibri"/>
                <w:color w:val="FF0000"/>
                <w:sz w:val="16"/>
                <w:szCs w:val="16"/>
              </w:rPr>
              <w:t xml:space="preserve"> </w:t>
            </w:r>
            <w:r w:rsidRPr="00D87E7F">
              <w:rPr>
                <w:rFonts w:ascii="Calibri" w:hAnsi="Calibri"/>
                <w:sz w:val="16"/>
                <w:szCs w:val="16"/>
              </w:rPr>
              <w:t xml:space="preserve">Since all the other paragraphs clearly refer to subsidiary bodies when attendance is permitted (by countries and RPPOs), these provisions are interpreted as </w:t>
            </w:r>
            <w:r w:rsidRPr="00D87E7F">
              <w:rPr>
                <w:rFonts w:ascii="Calibri" w:hAnsi="Calibri"/>
                <w:sz w:val="16"/>
                <w:szCs w:val="16"/>
                <w:u w:val="single"/>
              </w:rPr>
              <w:t>not allowing</w:t>
            </w:r>
            <w:r w:rsidRPr="00D87E7F">
              <w:rPr>
                <w:rFonts w:ascii="Calibri" w:hAnsi="Calibri"/>
                <w:sz w:val="16"/>
                <w:szCs w:val="16"/>
              </w:rPr>
              <w:t xml:space="preserve"> international organizations (except for RPPOs) to attend subsidiary body meetings as observers. </w:t>
            </w:r>
          </w:p>
        </w:tc>
        <w:tc>
          <w:tcPr>
            <w:tcW w:w="3260" w:type="dxa"/>
          </w:tcPr>
          <w:p w:rsidR="00C24BC3" w:rsidRPr="00D87E7F" w:rsidRDefault="00C24BC3" w:rsidP="00850717">
            <w:pPr>
              <w:pStyle w:val="NewPara"/>
              <w:numPr>
                <w:ilvl w:val="0"/>
                <w:numId w:val="0"/>
              </w:numPr>
              <w:rPr>
                <w:rFonts w:ascii="Calibri" w:hAnsi="Calibri"/>
                <w:sz w:val="16"/>
                <w:szCs w:val="16"/>
              </w:rPr>
            </w:pPr>
            <w:r w:rsidRPr="00D87E7F">
              <w:rPr>
                <w:rFonts w:ascii="Calibri" w:hAnsi="Calibri"/>
                <w:sz w:val="16"/>
                <w:szCs w:val="16"/>
              </w:rPr>
              <w:t>Relations shall be dealt with by the Director-General, taking into account guidance given by the Commission. The CPM has not established yet guidance on this issue.</w:t>
            </w:r>
          </w:p>
          <w:p w:rsidR="00907FEB" w:rsidRPr="00D87E7F" w:rsidRDefault="00907FEB" w:rsidP="00850717">
            <w:pPr>
              <w:pStyle w:val="Heading2"/>
              <w:numPr>
                <w:ilvl w:val="0"/>
                <w:numId w:val="0"/>
              </w:numPr>
              <w:spacing w:before="120"/>
              <w:jc w:val="left"/>
              <w:rPr>
                <w:rFonts w:ascii="Calibri" w:hAnsi="Calibri"/>
                <w:b w:val="0"/>
                <w:sz w:val="16"/>
                <w:szCs w:val="16"/>
              </w:rPr>
            </w:pPr>
          </w:p>
        </w:tc>
        <w:tc>
          <w:tcPr>
            <w:tcW w:w="1984" w:type="dxa"/>
          </w:tcPr>
          <w:p w:rsidR="00907FEB" w:rsidRPr="00D87E7F" w:rsidRDefault="00F36354" w:rsidP="00F36354">
            <w:pPr>
              <w:pStyle w:val="Heading2"/>
              <w:numPr>
                <w:ilvl w:val="0"/>
                <w:numId w:val="0"/>
              </w:numPr>
              <w:spacing w:before="120"/>
              <w:jc w:val="left"/>
              <w:rPr>
                <w:rFonts w:ascii="Calibri" w:hAnsi="Calibri"/>
                <w:sz w:val="16"/>
                <w:szCs w:val="16"/>
              </w:rPr>
            </w:pPr>
            <w:r w:rsidRPr="00D87E7F">
              <w:rPr>
                <w:rFonts w:ascii="Calibri" w:hAnsi="Calibri"/>
                <w:sz w:val="16"/>
                <w:szCs w:val="16"/>
              </w:rPr>
              <w:t>CPM to establish guidance</w:t>
            </w:r>
          </w:p>
        </w:tc>
      </w:tr>
      <w:tr w:rsidR="00B47BF4" w:rsidRPr="00D87E7F" w:rsidTr="001C6C2D">
        <w:trPr>
          <w:trHeight w:val="328"/>
        </w:trPr>
        <w:tc>
          <w:tcPr>
            <w:tcW w:w="3848" w:type="dxa"/>
            <w:tcBorders>
              <w:bottom w:val="single" w:sz="4" w:space="0" w:color="auto"/>
            </w:tcBorders>
          </w:tcPr>
          <w:p w:rsidR="00907FEB" w:rsidRPr="00D87E7F" w:rsidRDefault="00B47BF4" w:rsidP="00850717">
            <w:pPr>
              <w:pStyle w:val="Heading2"/>
              <w:numPr>
                <w:ilvl w:val="0"/>
                <w:numId w:val="0"/>
              </w:numPr>
              <w:spacing w:before="120"/>
              <w:jc w:val="left"/>
              <w:rPr>
                <w:rFonts w:ascii="Calibri" w:hAnsi="Calibri"/>
                <w:sz w:val="16"/>
                <w:szCs w:val="16"/>
              </w:rPr>
            </w:pPr>
            <w:r w:rsidRPr="00D87E7F">
              <w:rPr>
                <w:rFonts w:ascii="Calibri" w:hAnsi="Calibri"/>
                <w:sz w:val="16"/>
                <w:szCs w:val="16"/>
              </w:rPr>
              <w:t xml:space="preserve">4.-  </w:t>
            </w:r>
            <w:r w:rsidR="00907FEB" w:rsidRPr="00D87E7F">
              <w:rPr>
                <w:rFonts w:ascii="Calibri" w:hAnsi="Calibri"/>
                <w:sz w:val="16"/>
                <w:szCs w:val="16"/>
              </w:rPr>
              <w:t>International intergovernmental organizations (IGOs)</w:t>
            </w:r>
          </w:p>
        </w:tc>
        <w:tc>
          <w:tcPr>
            <w:tcW w:w="5225" w:type="dxa"/>
            <w:tcBorders>
              <w:bottom w:val="single" w:sz="4" w:space="0" w:color="auto"/>
            </w:tcBorders>
          </w:tcPr>
          <w:p w:rsidR="00C24BC3" w:rsidRPr="00D87E7F" w:rsidRDefault="00C24BC3" w:rsidP="00850717">
            <w:pPr>
              <w:pStyle w:val="NewPara"/>
              <w:numPr>
                <w:ilvl w:val="0"/>
                <w:numId w:val="0"/>
              </w:numPr>
              <w:rPr>
                <w:rFonts w:ascii="Calibri" w:hAnsi="Calibri"/>
                <w:sz w:val="16"/>
                <w:szCs w:val="16"/>
              </w:rPr>
            </w:pPr>
            <w:r w:rsidRPr="00D87E7F">
              <w:rPr>
                <w:rFonts w:ascii="Calibri" w:hAnsi="Calibri"/>
                <w:sz w:val="16"/>
                <w:szCs w:val="16"/>
              </w:rPr>
              <w:t>The organization should have been set up by an intergovernmental convention (a convention to which the parties are States); the governing body of the organization should be composed of members designated by governments; and the income of the organization should be made up mainly, if not exclusively, of contributions from governments.</w:t>
            </w:r>
          </w:p>
          <w:p w:rsidR="00C24BC3" w:rsidRPr="00D87E7F" w:rsidRDefault="00C24BC3" w:rsidP="00A800C7">
            <w:pPr>
              <w:pStyle w:val="NewPara"/>
              <w:numPr>
                <w:ilvl w:val="0"/>
                <w:numId w:val="0"/>
              </w:numPr>
              <w:spacing w:before="60"/>
              <w:rPr>
                <w:rFonts w:ascii="Calibri" w:hAnsi="Calibri"/>
                <w:sz w:val="16"/>
                <w:szCs w:val="16"/>
              </w:rPr>
            </w:pPr>
            <w:r w:rsidRPr="00D87E7F">
              <w:rPr>
                <w:rFonts w:ascii="Calibri" w:hAnsi="Calibri"/>
                <w:sz w:val="16"/>
                <w:szCs w:val="16"/>
              </w:rPr>
              <w:t xml:space="preserve">Under the current rules, the status of observers of IGOs depends on whether they have established formal relations with FAO or not. </w:t>
            </w:r>
          </w:p>
          <w:p w:rsidR="00C24BC3" w:rsidRPr="00D87E7F" w:rsidRDefault="00C24BC3" w:rsidP="00A800C7">
            <w:pPr>
              <w:pStyle w:val="NewPara"/>
              <w:numPr>
                <w:ilvl w:val="0"/>
                <w:numId w:val="0"/>
              </w:numPr>
              <w:spacing w:before="60"/>
              <w:rPr>
                <w:rFonts w:ascii="Calibri" w:hAnsi="Calibri"/>
                <w:sz w:val="16"/>
                <w:szCs w:val="16"/>
              </w:rPr>
            </w:pPr>
            <w:r w:rsidRPr="00D87E7F">
              <w:rPr>
                <w:rFonts w:ascii="Calibri" w:hAnsi="Calibri"/>
                <w:sz w:val="16"/>
                <w:szCs w:val="16"/>
              </w:rPr>
              <w:t xml:space="preserve">For </w:t>
            </w:r>
            <w:r w:rsidRPr="00D87E7F">
              <w:rPr>
                <w:rFonts w:ascii="Calibri" w:hAnsi="Calibri"/>
                <w:sz w:val="16"/>
                <w:szCs w:val="16"/>
                <w:u w:val="single"/>
              </w:rPr>
              <w:t>IGOs that have established formal relations with FAO</w:t>
            </w:r>
            <w:r w:rsidRPr="00D87E7F">
              <w:rPr>
                <w:rFonts w:ascii="Calibri" w:hAnsi="Calibri"/>
                <w:sz w:val="16"/>
                <w:szCs w:val="16"/>
              </w:rPr>
              <w:t>, paragraph 2 of Rule XVII of the GRO applies. Thus, their representatives, accompanied by advisers and assistants, may speak at the sessions of the CPM, and upon the request of the Chairperson, participate in the discussions. They may also circulate, without abridgement, the views of the organizations which they represent. As any other observer, they do not vote.</w:t>
            </w:r>
          </w:p>
          <w:p w:rsidR="00907FEB" w:rsidRPr="00D87E7F" w:rsidRDefault="00C24BC3" w:rsidP="00A800C7">
            <w:pPr>
              <w:pStyle w:val="NewPara"/>
              <w:numPr>
                <w:ilvl w:val="0"/>
                <w:numId w:val="0"/>
              </w:numPr>
              <w:spacing w:before="60"/>
              <w:rPr>
                <w:rFonts w:ascii="Calibri" w:hAnsi="Calibri"/>
                <w:sz w:val="16"/>
                <w:szCs w:val="16"/>
              </w:rPr>
            </w:pPr>
            <w:r w:rsidRPr="00D87E7F">
              <w:rPr>
                <w:rFonts w:ascii="Calibri" w:hAnsi="Calibri"/>
                <w:sz w:val="16"/>
                <w:szCs w:val="16"/>
              </w:rPr>
              <w:t xml:space="preserve">For </w:t>
            </w:r>
            <w:r w:rsidRPr="00D87E7F">
              <w:rPr>
                <w:rFonts w:ascii="Calibri" w:hAnsi="Calibri"/>
                <w:sz w:val="16"/>
                <w:szCs w:val="16"/>
                <w:u w:val="single"/>
              </w:rPr>
              <w:t>IGOs that have not established formal relations with FAO</w:t>
            </w:r>
            <w:r w:rsidRPr="00D87E7F">
              <w:rPr>
                <w:rFonts w:ascii="Calibri" w:hAnsi="Calibri"/>
                <w:sz w:val="16"/>
                <w:szCs w:val="16"/>
              </w:rPr>
              <w:t>, “</w:t>
            </w:r>
            <w:r w:rsidRPr="00D87E7F">
              <w:rPr>
                <w:rFonts w:ascii="Calibri" w:hAnsi="Calibri"/>
                <w:i/>
                <w:sz w:val="16"/>
                <w:szCs w:val="16"/>
              </w:rPr>
              <w:t>they may be invited to send observers (...) if, in the judgement of the Director-General, there are concrete reasons for inviting them which would forward the work of the [Commission]</w:t>
            </w:r>
            <w:r w:rsidRPr="00D87E7F">
              <w:rPr>
                <w:rFonts w:ascii="Calibri" w:hAnsi="Calibri"/>
                <w:sz w:val="16"/>
                <w:szCs w:val="16"/>
              </w:rPr>
              <w:t xml:space="preserve">” (as established in Part N of Volume II on “Granting of Observer Status in respect of International Governmental and Non-Governmental Organizations”). If invited, they participate in the same manner as indicated above for IGOs that have established formal relations with FAO. </w:t>
            </w:r>
          </w:p>
        </w:tc>
        <w:tc>
          <w:tcPr>
            <w:tcW w:w="3260" w:type="dxa"/>
            <w:tcBorders>
              <w:bottom w:val="single" w:sz="4" w:space="0" w:color="auto"/>
            </w:tcBorders>
          </w:tcPr>
          <w:p w:rsidR="00C24BC3" w:rsidRPr="00D87E7F" w:rsidRDefault="00C24BC3" w:rsidP="00850717">
            <w:pPr>
              <w:pStyle w:val="NewPara"/>
              <w:numPr>
                <w:ilvl w:val="0"/>
                <w:numId w:val="0"/>
              </w:numPr>
              <w:rPr>
                <w:rFonts w:ascii="Calibri" w:hAnsi="Calibri"/>
                <w:sz w:val="16"/>
                <w:szCs w:val="16"/>
              </w:rPr>
            </w:pPr>
            <w:r w:rsidRPr="00D87E7F">
              <w:rPr>
                <w:rFonts w:ascii="Calibri" w:hAnsi="Calibri"/>
                <w:sz w:val="16"/>
                <w:szCs w:val="16"/>
              </w:rPr>
              <w:t>Circulate, without abridgement, the views of the organizations which they represent. As any other observer, they do not vote.</w:t>
            </w:r>
          </w:p>
          <w:p w:rsidR="003546A2" w:rsidRPr="00D87E7F" w:rsidRDefault="003546A2" w:rsidP="00850717">
            <w:pPr>
              <w:pStyle w:val="NewPara"/>
              <w:numPr>
                <w:ilvl w:val="0"/>
                <w:numId w:val="0"/>
              </w:numPr>
              <w:rPr>
                <w:rFonts w:ascii="Calibri" w:hAnsi="Calibri"/>
                <w:sz w:val="16"/>
                <w:szCs w:val="16"/>
              </w:rPr>
            </w:pPr>
            <w:r w:rsidRPr="00D87E7F">
              <w:rPr>
                <w:rFonts w:ascii="Calibri" w:hAnsi="Calibri"/>
                <w:sz w:val="16"/>
                <w:szCs w:val="16"/>
              </w:rPr>
              <w:t>A good differentiation between international and  regional is needed</w:t>
            </w:r>
            <w:r w:rsidR="00E22D4E" w:rsidRPr="00D87E7F">
              <w:rPr>
                <w:rFonts w:ascii="Calibri" w:hAnsi="Calibri"/>
                <w:sz w:val="16"/>
                <w:szCs w:val="16"/>
              </w:rPr>
              <w:t>.</w:t>
            </w:r>
          </w:p>
          <w:p w:rsidR="00E22D4E" w:rsidRPr="00D87E7F" w:rsidRDefault="00E22D4E" w:rsidP="00850717">
            <w:pPr>
              <w:pStyle w:val="NewPara"/>
              <w:numPr>
                <w:ilvl w:val="0"/>
                <w:numId w:val="0"/>
              </w:numPr>
              <w:rPr>
                <w:rFonts w:ascii="Calibri" w:hAnsi="Calibri"/>
                <w:sz w:val="16"/>
                <w:szCs w:val="16"/>
              </w:rPr>
            </w:pPr>
          </w:p>
          <w:p w:rsidR="00907FEB" w:rsidRPr="00D87E7F" w:rsidRDefault="00907FEB" w:rsidP="00850717">
            <w:pPr>
              <w:pStyle w:val="Heading2"/>
              <w:numPr>
                <w:ilvl w:val="0"/>
                <w:numId w:val="0"/>
              </w:numPr>
              <w:spacing w:before="120"/>
              <w:jc w:val="left"/>
              <w:rPr>
                <w:rFonts w:ascii="Calibri" w:hAnsi="Calibri"/>
                <w:b w:val="0"/>
                <w:sz w:val="16"/>
                <w:szCs w:val="16"/>
              </w:rPr>
            </w:pPr>
          </w:p>
        </w:tc>
        <w:tc>
          <w:tcPr>
            <w:tcW w:w="1984" w:type="dxa"/>
            <w:tcBorders>
              <w:bottom w:val="single" w:sz="4" w:space="0" w:color="auto"/>
            </w:tcBorders>
          </w:tcPr>
          <w:p w:rsidR="00907FEB" w:rsidRPr="00D87E7F" w:rsidRDefault="00F36354" w:rsidP="00850717">
            <w:pPr>
              <w:pStyle w:val="Heading2"/>
              <w:numPr>
                <w:ilvl w:val="0"/>
                <w:numId w:val="0"/>
              </w:numPr>
              <w:spacing w:before="120"/>
              <w:jc w:val="left"/>
              <w:rPr>
                <w:rFonts w:ascii="Calibri" w:hAnsi="Calibri"/>
                <w:sz w:val="16"/>
                <w:szCs w:val="16"/>
              </w:rPr>
            </w:pPr>
            <w:r w:rsidRPr="00D87E7F">
              <w:rPr>
                <w:rFonts w:ascii="Calibri" w:hAnsi="Calibri"/>
                <w:sz w:val="16"/>
                <w:szCs w:val="16"/>
              </w:rPr>
              <w:t>Bureau agreed on using CODEX developed criteria to set CPM criteria, as a basis.</w:t>
            </w:r>
          </w:p>
          <w:p w:rsidR="00F36354" w:rsidRPr="00D87E7F" w:rsidRDefault="00F36354" w:rsidP="00F36354">
            <w:pPr>
              <w:pStyle w:val="Heading2"/>
              <w:numPr>
                <w:ilvl w:val="0"/>
                <w:numId w:val="0"/>
              </w:numPr>
              <w:spacing w:before="120"/>
              <w:jc w:val="left"/>
              <w:rPr>
                <w:b w:val="0"/>
                <w:sz w:val="16"/>
                <w:szCs w:val="16"/>
              </w:rPr>
            </w:pPr>
            <w:r w:rsidRPr="00D87E7F">
              <w:rPr>
                <w:rFonts w:ascii="Calibri" w:hAnsi="Calibri"/>
                <w:sz w:val="16"/>
                <w:szCs w:val="16"/>
              </w:rPr>
              <w:t>The decision should be taken by the Bureau and  not the FAO authorities</w:t>
            </w:r>
          </w:p>
        </w:tc>
      </w:tr>
      <w:tr w:rsidR="00B47BF4" w:rsidRPr="00D87E7F" w:rsidTr="001C6C2D">
        <w:trPr>
          <w:trHeight w:val="658"/>
        </w:trPr>
        <w:tc>
          <w:tcPr>
            <w:tcW w:w="3848" w:type="dxa"/>
            <w:tcBorders>
              <w:bottom w:val="single" w:sz="4" w:space="0" w:color="auto"/>
            </w:tcBorders>
          </w:tcPr>
          <w:p w:rsidR="00907FEB" w:rsidRPr="00D87E7F" w:rsidRDefault="00B47BF4" w:rsidP="00850717">
            <w:pPr>
              <w:pStyle w:val="Heading2"/>
              <w:numPr>
                <w:ilvl w:val="0"/>
                <w:numId w:val="0"/>
              </w:numPr>
              <w:spacing w:before="120"/>
              <w:jc w:val="left"/>
              <w:rPr>
                <w:rFonts w:ascii="Calibri" w:hAnsi="Calibri"/>
                <w:sz w:val="16"/>
                <w:szCs w:val="16"/>
              </w:rPr>
            </w:pPr>
            <w:r w:rsidRPr="00D87E7F">
              <w:rPr>
                <w:rFonts w:ascii="Calibri" w:hAnsi="Calibri"/>
                <w:sz w:val="16"/>
                <w:szCs w:val="16"/>
              </w:rPr>
              <w:t xml:space="preserve">5.- </w:t>
            </w:r>
            <w:r w:rsidR="00907FEB" w:rsidRPr="00D87E7F">
              <w:rPr>
                <w:rFonts w:ascii="Calibri" w:hAnsi="Calibri"/>
                <w:sz w:val="16"/>
                <w:szCs w:val="16"/>
              </w:rPr>
              <w:t>International non-governmental organizations (INGOs)</w:t>
            </w:r>
          </w:p>
          <w:p w:rsidR="00907FEB" w:rsidRPr="00D87E7F" w:rsidRDefault="00907FEB" w:rsidP="00850717">
            <w:pPr>
              <w:pStyle w:val="Heading2"/>
              <w:numPr>
                <w:ilvl w:val="0"/>
                <w:numId w:val="0"/>
              </w:numPr>
              <w:spacing w:before="120"/>
              <w:jc w:val="left"/>
              <w:rPr>
                <w:rFonts w:ascii="Calibri" w:hAnsi="Calibri"/>
                <w:sz w:val="16"/>
                <w:szCs w:val="16"/>
              </w:rPr>
            </w:pPr>
          </w:p>
        </w:tc>
        <w:tc>
          <w:tcPr>
            <w:tcW w:w="5225" w:type="dxa"/>
            <w:tcBorders>
              <w:bottom w:val="single" w:sz="4" w:space="0" w:color="auto"/>
            </w:tcBorders>
          </w:tcPr>
          <w:p w:rsidR="00C24BC3" w:rsidRPr="00D87E7F" w:rsidRDefault="00C24BC3" w:rsidP="00850717">
            <w:pPr>
              <w:pStyle w:val="NewPara"/>
              <w:numPr>
                <w:ilvl w:val="0"/>
                <w:numId w:val="0"/>
              </w:numPr>
              <w:rPr>
                <w:rFonts w:ascii="Calibri" w:hAnsi="Calibri"/>
                <w:sz w:val="16"/>
                <w:szCs w:val="16"/>
              </w:rPr>
            </w:pPr>
            <w:r w:rsidRPr="00D87E7F">
              <w:rPr>
                <w:rFonts w:ascii="Calibri" w:hAnsi="Calibri"/>
                <w:sz w:val="16"/>
                <w:szCs w:val="16"/>
              </w:rPr>
              <w:t>The minimum common requirements are the following:</w:t>
            </w:r>
          </w:p>
          <w:p w:rsidR="00C24BC3" w:rsidRPr="00D87E7F" w:rsidRDefault="00C24BC3" w:rsidP="00A800C7">
            <w:pPr>
              <w:spacing w:before="0"/>
              <w:ind w:left="295" w:hanging="284"/>
              <w:rPr>
                <w:rFonts w:ascii="Calibri" w:hAnsi="Calibri"/>
                <w:sz w:val="16"/>
                <w:szCs w:val="16"/>
              </w:rPr>
            </w:pPr>
            <w:r w:rsidRPr="00D87E7F">
              <w:rPr>
                <w:rFonts w:ascii="Calibri" w:hAnsi="Calibri"/>
                <w:sz w:val="16"/>
                <w:szCs w:val="16"/>
              </w:rPr>
              <w:t xml:space="preserve">(a) they shall be international in their structure and scope of activity and representative of the field of interest in which they operate; </w:t>
            </w:r>
          </w:p>
          <w:p w:rsidR="00C24BC3" w:rsidRPr="00D87E7F" w:rsidRDefault="00C24BC3" w:rsidP="00A800C7">
            <w:pPr>
              <w:spacing w:before="0"/>
              <w:ind w:left="295" w:hanging="284"/>
              <w:rPr>
                <w:rFonts w:ascii="Calibri" w:hAnsi="Calibri"/>
                <w:sz w:val="16"/>
                <w:szCs w:val="16"/>
              </w:rPr>
            </w:pPr>
            <w:r w:rsidRPr="00D87E7F">
              <w:rPr>
                <w:rFonts w:ascii="Calibri" w:hAnsi="Calibri"/>
                <w:sz w:val="16"/>
                <w:szCs w:val="16"/>
              </w:rPr>
              <w:t xml:space="preserve">(b) they shall be concerned with matters covering a substantial portion of FAO's field of activity; </w:t>
            </w:r>
          </w:p>
          <w:p w:rsidR="00C24BC3" w:rsidRPr="00D87E7F" w:rsidRDefault="00C24BC3" w:rsidP="00A800C7">
            <w:pPr>
              <w:spacing w:before="0"/>
              <w:ind w:left="295" w:hanging="284"/>
              <w:rPr>
                <w:rFonts w:ascii="Calibri" w:hAnsi="Calibri"/>
                <w:sz w:val="16"/>
                <w:szCs w:val="16"/>
              </w:rPr>
            </w:pPr>
            <w:r w:rsidRPr="00D87E7F">
              <w:rPr>
                <w:rFonts w:ascii="Calibri" w:hAnsi="Calibri"/>
                <w:sz w:val="16"/>
                <w:szCs w:val="16"/>
              </w:rPr>
              <w:t xml:space="preserve">(c) they shall have aims and purposes in conformity with the general principles embodied in the Constitution of FAO; and </w:t>
            </w:r>
          </w:p>
          <w:p w:rsidR="00C24BC3" w:rsidRPr="00D87E7F" w:rsidRDefault="00C24BC3" w:rsidP="00A800C7">
            <w:pPr>
              <w:spacing w:before="0"/>
              <w:ind w:left="295" w:hanging="284"/>
              <w:rPr>
                <w:rFonts w:ascii="Calibri" w:hAnsi="Calibri"/>
                <w:sz w:val="16"/>
                <w:szCs w:val="16"/>
              </w:rPr>
            </w:pPr>
            <w:r w:rsidRPr="00D87E7F">
              <w:rPr>
                <w:rFonts w:ascii="Calibri" w:hAnsi="Calibri"/>
                <w:sz w:val="16"/>
                <w:szCs w:val="16"/>
              </w:rPr>
              <w:t xml:space="preserve">(d) they shall have a permanent directing body, authorized representatives and systematic procedures and machinery for communicating with its membership in various countries. </w:t>
            </w:r>
          </w:p>
          <w:p w:rsidR="00C24BC3" w:rsidRPr="00D87E7F" w:rsidRDefault="00C24BC3" w:rsidP="00F91B5C">
            <w:pPr>
              <w:pStyle w:val="NewPara"/>
              <w:numPr>
                <w:ilvl w:val="0"/>
                <w:numId w:val="0"/>
              </w:numPr>
              <w:spacing w:before="0"/>
              <w:rPr>
                <w:rFonts w:ascii="Calibri" w:hAnsi="Calibri"/>
                <w:sz w:val="16"/>
                <w:szCs w:val="16"/>
              </w:rPr>
            </w:pPr>
            <w:r w:rsidRPr="00D87E7F">
              <w:rPr>
                <w:rFonts w:ascii="Calibri" w:hAnsi="Calibri"/>
                <w:sz w:val="16"/>
                <w:szCs w:val="16"/>
              </w:rPr>
              <w:t xml:space="preserve">Under the abovementioned Policy, formal relations with an INGO may take one of three forms according to the importance of its field of activity in relation to the activities of FAO. These are consultative status, specialized consultative status or liaison status. The Policy establishes detailed eligibility </w:t>
            </w:r>
            <w:r w:rsidRPr="00D87E7F">
              <w:rPr>
                <w:rFonts w:ascii="Calibri" w:hAnsi="Calibri"/>
                <w:sz w:val="16"/>
                <w:szCs w:val="16"/>
              </w:rPr>
              <w:lastRenderedPageBreak/>
              <w:t xml:space="preserve">criteria and a procedure for selecting the Organizations with which FAO may enter into formal relationship. </w:t>
            </w:r>
          </w:p>
          <w:p w:rsidR="00C24BC3" w:rsidRPr="00D87E7F" w:rsidRDefault="00C24BC3" w:rsidP="00F91B5C">
            <w:pPr>
              <w:pStyle w:val="NewPara"/>
              <w:numPr>
                <w:ilvl w:val="0"/>
                <w:numId w:val="0"/>
              </w:numPr>
              <w:spacing w:before="0"/>
              <w:rPr>
                <w:rFonts w:ascii="Calibri" w:hAnsi="Calibri"/>
                <w:sz w:val="16"/>
                <w:szCs w:val="16"/>
              </w:rPr>
            </w:pPr>
            <w:r w:rsidRPr="00D87E7F">
              <w:rPr>
                <w:rFonts w:ascii="Calibri" w:hAnsi="Calibri"/>
                <w:sz w:val="16"/>
                <w:szCs w:val="16"/>
              </w:rPr>
              <w:t xml:space="preserve">For </w:t>
            </w:r>
            <w:r w:rsidRPr="00F91B5C">
              <w:rPr>
                <w:rFonts w:ascii="Calibri" w:hAnsi="Calibri"/>
                <w:sz w:val="16"/>
                <w:szCs w:val="16"/>
              </w:rPr>
              <w:t>I</w:t>
            </w:r>
            <w:r w:rsidRPr="00D87E7F">
              <w:rPr>
                <w:rFonts w:ascii="Calibri" w:hAnsi="Calibri"/>
                <w:sz w:val="16"/>
                <w:szCs w:val="16"/>
                <w:u w:val="single"/>
              </w:rPr>
              <w:t>NGOs having consultative status</w:t>
            </w:r>
            <w:r w:rsidRPr="00D87E7F">
              <w:rPr>
                <w:rFonts w:ascii="Calibri" w:hAnsi="Calibri"/>
                <w:sz w:val="16"/>
                <w:szCs w:val="16"/>
              </w:rPr>
              <w:t>, paragraph 3 of Rule XVII of the GRO applies. Thus, their representatives, accompanied by advisers and assistants, may attend the meetings of the CPM as observers. As such, they may, without vote, speak before the CPM and participate in the discussions therein upon the request of the Chairperson. They may circulate, without abridgement, the views of the organizations which they represent.</w:t>
            </w:r>
          </w:p>
          <w:p w:rsidR="00C24BC3" w:rsidRPr="00D87E7F" w:rsidRDefault="00C24BC3" w:rsidP="00F91B5C">
            <w:pPr>
              <w:pStyle w:val="NewPara"/>
              <w:numPr>
                <w:ilvl w:val="0"/>
                <w:numId w:val="0"/>
              </w:numPr>
              <w:spacing w:before="0"/>
              <w:rPr>
                <w:rFonts w:ascii="Calibri" w:hAnsi="Calibri"/>
                <w:sz w:val="16"/>
                <w:szCs w:val="16"/>
              </w:rPr>
            </w:pPr>
            <w:r w:rsidRPr="00D87E7F">
              <w:rPr>
                <w:rFonts w:ascii="Calibri" w:hAnsi="Calibri"/>
                <w:sz w:val="16"/>
                <w:szCs w:val="16"/>
                <w:u w:val="single"/>
              </w:rPr>
              <w:t>INGOs having specialized consultative status</w:t>
            </w:r>
            <w:r w:rsidRPr="00D87E7F">
              <w:rPr>
                <w:rFonts w:ascii="Calibri" w:hAnsi="Calibri"/>
                <w:sz w:val="16"/>
                <w:szCs w:val="16"/>
              </w:rPr>
              <w:t xml:space="preserve"> are entitled to attend as observers with the approval of the Director-General, to receive appropriate publications, and to submit memoranda (paragraph 21 of the aforementioned Policy). </w:t>
            </w:r>
          </w:p>
          <w:p w:rsidR="00907FEB" w:rsidRPr="00D87E7F" w:rsidRDefault="00C24BC3" w:rsidP="00F91B5C">
            <w:pPr>
              <w:pStyle w:val="NewPara"/>
              <w:numPr>
                <w:ilvl w:val="0"/>
                <w:numId w:val="0"/>
              </w:numPr>
              <w:spacing w:before="0"/>
              <w:rPr>
                <w:rFonts w:ascii="Calibri" w:hAnsi="Calibri"/>
                <w:sz w:val="16"/>
                <w:szCs w:val="16"/>
              </w:rPr>
            </w:pPr>
            <w:r w:rsidRPr="00D87E7F">
              <w:rPr>
                <w:rFonts w:ascii="Calibri" w:hAnsi="Calibri"/>
                <w:sz w:val="16"/>
                <w:szCs w:val="16"/>
              </w:rPr>
              <w:t xml:space="preserve">Regarding </w:t>
            </w:r>
            <w:r w:rsidRPr="00D87E7F">
              <w:rPr>
                <w:rFonts w:ascii="Calibri" w:hAnsi="Calibri"/>
                <w:sz w:val="16"/>
                <w:szCs w:val="16"/>
                <w:u w:val="single"/>
              </w:rPr>
              <w:t>INGOs having liaison status</w:t>
            </w:r>
            <w:r w:rsidRPr="00D87E7F">
              <w:rPr>
                <w:rFonts w:ascii="Calibri" w:hAnsi="Calibri"/>
                <w:sz w:val="16"/>
                <w:szCs w:val="16"/>
              </w:rPr>
              <w:t xml:space="preserve">, the Director-General of FAO may invite them to send observers when he is satisfied that such participation may make a significant contribution to the meeting concerned. The rights of any such observers shall be determined in an exchange of correspondence but in no case shall they exceed those accorded to observers of organizations in specialized consultative status (paragraph 24 of the Policy). </w:t>
            </w:r>
          </w:p>
        </w:tc>
        <w:tc>
          <w:tcPr>
            <w:tcW w:w="3260" w:type="dxa"/>
            <w:tcBorders>
              <w:bottom w:val="single" w:sz="4" w:space="0" w:color="auto"/>
            </w:tcBorders>
          </w:tcPr>
          <w:p w:rsidR="00907FEB" w:rsidRPr="00D87E7F" w:rsidRDefault="001D3D42" w:rsidP="00850717">
            <w:pPr>
              <w:pStyle w:val="Heading2"/>
              <w:numPr>
                <w:ilvl w:val="0"/>
                <w:numId w:val="0"/>
              </w:numPr>
              <w:spacing w:before="120"/>
              <w:jc w:val="left"/>
              <w:rPr>
                <w:rFonts w:ascii="Calibri" w:hAnsi="Calibri"/>
                <w:b w:val="0"/>
                <w:sz w:val="16"/>
                <w:szCs w:val="16"/>
              </w:rPr>
            </w:pPr>
            <w:r w:rsidRPr="00D87E7F">
              <w:rPr>
                <w:rFonts w:ascii="Calibri" w:hAnsi="Calibri"/>
                <w:b w:val="0"/>
                <w:sz w:val="16"/>
                <w:szCs w:val="16"/>
              </w:rPr>
              <w:lastRenderedPageBreak/>
              <w:t xml:space="preserve">Variable </w:t>
            </w:r>
          </w:p>
          <w:p w:rsidR="00A873D2" w:rsidRPr="00D87E7F" w:rsidRDefault="00A873D2" w:rsidP="00850717">
            <w:pPr>
              <w:pStyle w:val="NewPara"/>
              <w:numPr>
                <w:ilvl w:val="0"/>
                <w:numId w:val="0"/>
              </w:numPr>
              <w:rPr>
                <w:rFonts w:ascii="Calibri" w:hAnsi="Calibri"/>
                <w:sz w:val="16"/>
                <w:szCs w:val="16"/>
              </w:rPr>
            </w:pPr>
            <w:r w:rsidRPr="00D87E7F">
              <w:rPr>
                <w:rFonts w:ascii="Calibri" w:hAnsi="Calibri"/>
                <w:sz w:val="16"/>
                <w:szCs w:val="16"/>
              </w:rPr>
              <w:t>In practice, a system has been developed where a list of organizations that are invited to Commission meetings is maintained. If requests from organizations that have not been invited previously are received, the criteria explained above are reviewed and the Director-General of FAO may decide to invite them.</w:t>
            </w:r>
          </w:p>
          <w:p w:rsidR="00A873D2" w:rsidRPr="00D87E7F" w:rsidRDefault="00A873D2" w:rsidP="00850717">
            <w:pPr>
              <w:rPr>
                <w:sz w:val="16"/>
                <w:szCs w:val="16"/>
              </w:rPr>
            </w:pPr>
          </w:p>
        </w:tc>
        <w:tc>
          <w:tcPr>
            <w:tcW w:w="1984" w:type="dxa"/>
            <w:tcBorders>
              <w:bottom w:val="single" w:sz="4" w:space="0" w:color="auto"/>
            </w:tcBorders>
          </w:tcPr>
          <w:p w:rsidR="00907FEB" w:rsidRPr="00D87E7F" w:rsidRDefault="00F36354" w:rsidP="00850717">
            <w:pPr>
              <w:pStyle w:val="Heading2"/>
              <w:numPr>
                <w:ilvl w:val="0"/>
                <w:numId w:val="0"/>
              </w:numPr>
              <w:spacing w:before="120"/>
              <w:jc w:val="left"/>
              <w:rPr>
                <w:rFonts w:ascii="Calibri" w:hAnsi="Calibri"/>
                <w:sz w:val="16"/>
                <w:szCs w:val="16"/>
              </w:rPr>
            </w:pPr>
            <w:r w:rsidRPr="00D87E7F">
              <w:rPr>
                <w:rFonts w:ascii="Calibri" w:hAnsi="Calibri"/>
                <w:sz w:val="16"/>
                <w:szCs w:val="16"/>
              </w:rPr>
              <w:t>Bureau agreed on using CODEX developed criteria to set CPM criteria, as a basis.</w:t>
            </w:r>
          </w:p>
          <w:p w:rsidR="00F36354" w:rsidRPr="00D87E7F" w:rsidRDefault="00F36354" w:rsidP="00F36354">
            <w:pPr>
              <w:pStyle w:val="Heading2"/>
              <w:numPr>
                <w:ilvl w:val="0"/>
                <w:numId w:val="0"/>
              </w:numPr>
              <w:spacing w:before="120"/>
              <w:jc w:val="left"/>
              <w:rPr>
                <w:sz w:val="16"/>
                <w:szCs w:val="16"/>
              </w:rPr>
            </w:pPr>
            <w:r w:rsidRPr="00D87E7F">
              <w:rPr>
                <w:rFonts w:ascii="Calibri" w:hAnsi="Calibri"/>
                <w:sz w:val="16"/>
                <w:szCs w:val="16"/>
              </w:rPr>
              <w:t>The decision should be taken by the Bureau and  not the FAO authorities</w:t>
            </w:r>
          </w:p>
        </w:tc>
      </w:tr>
      <w:tr w:rsidR="00C65C74" w:rsidRPr="00083B60" w:rsidTr="001C6C2D">
        <w:trPr>
          <w:trHeight w:val="554"/>
        </w:trPr>
        <w:tc>
          <w:tcPr>
            <w:tcW w:w="3848" w:type="dxa"/>
            <w:tcBorders>
              <w:top w:val="single" w:sz="4" w:space="0" w:color="auto"/>
            </w:tcBorders>
          </w:tcPr>
          <w:p w:rsidR="00B14626" w:rsidRPr="00083B60" w:rsidRDefault="00650CD5" w:rsidP="001C6C2D">
            <w:pPr>
              <w:rPr>
                <w:rFonts w:ascii="Calibri" w:hAnsi="Calibri"/>
                <w:b/>
                <w:sz w:val="18"/>
                <w:szCs w:val="18"/>
              </w:rPr>
            </w:pPr>
            <w:r>
              <w:lastRenderedPageBreak/>
              <w:br w:type="page"/>
            </w:r>
            <w:r w:rsidR="00C65C74" w:rsidRPr="00083B60">
              <w:rPr>
                <w:rFonts w:ascii="Calibri" w:hAnsi="Calibri"/>
                <w:b/>
                <w:sz w:val="18"/>
                <w:szCs w:val="18"/>
              </w:rPr>
              <w:t>1.- Granting of Observer Status in Private Meetings</w:t>
            </w:r>
          </w:p>
        </w:tc>
        <w:tc>
          <w:tcPr>
            <w:tcW w:w="5225" w:type="dxa"/>
            <w:tcBorders>
              <w:top w:val="single" w:sz="4" w:space="0" w:color="auto"/>
            </w:tcBorders>
          </w:tcPr>
          <w:p w:rsidR="00C65C74" w:rsidRPr="00083B60" w:rsidRDefault="00C65C74" w:rsidP="00C65C74">
            <w:pPr>
              <w:pStyle w:val="Heading2"/>
              <w:numPr>
                <w:ilvl w:val="0"/>
                <w:numId w:val="0"/>
              </w:numPr>
              <w:spacing w:before="120"/>
              <w:jc w:val="left"/>
              <w:rPr>
                <w:rFonts w:ascii="Calibri" w:hAnsi="Calibri"/>
                <w:b w:val="0"/>
                <w:sz w:val="18"/>
                <w:szCs w:val="18"/>
              </w:rPr>
            </w:pPr>
          </w:p>
        </w:tc>
        <w:tc>
          <w:tcPr>
            <w:tcW w:w="3260" w:type="dxa"/>
            <w:tcBorders>
              <w:top w:val="single" w:sz="4" w:space="0" w:color="auto"/>
            </w:tcBorders>
          </w:tcPr>
          <w:p w:rsidR="00C65C74" w:rsidRPr="00083B60" w:rsidRDefault="00C65C74" w:rsidP="00C65C74">
            <w:pPr>
              <w:pStyle w:val="Heading2"/>
              <w:numPr>
                <w:ilvl w:val="0"/>
                <w:numId w:val="0"/>
              </w:numPr>
              <w:spacing w:before="120"/>
              <w:jc w:val="left"/>
              <w:rPr>
                <w:rFonts w:ascii="Calibri" w:hAnsi="Calibri"/>
                <w:b w:val="0"/>
                <w:sz w:val="18"/>
                <w:szCs w:val="18"/>
              </w:rPr>
            </w:pPr>
          </w:p>
        </w:tc>
        <w:tc>
          <w:tcPr>
            <w:tcW w:w="1984" w:type="dxa"/>
            <w:tcBorders>
              <w:top w:val="single" w:sz="4" w:space="0" w:color="auto"/>
            </w:tcBorders>
          </w:tcPr>
          <w:p w:rsidR="00C65C74" w:rsidRPr="00083B60" w:rsidRDefault="00C65C74" w:rsidP="00C65C74">
            <w:pPr>
              <w:pStyle w:val="Heading2"/>
              <w:numPr>
                <w:ilvl w:val="0"/>
                <w:numId w:val="0"/>
              </w:numPr>
              <w:spacing w:before="120"/>
              <w:jc w:val="left"/>
              <w:rPr>
                <w:rFonts w:ascii="Calibri" w:hAnsi="Calibri"/>
                <w:b w:val="0"/>
                <w:sz w:val="18"/>
                <w:szCs w:val="18"/>
              </w:rPr>
            </w:pPr>
          </w:p>
        </w:tc>
      </w:tr>
      <w:tr w:rsidR="00B14626" w:rsidRPr="00083B60" w:rsidTr="001C6C2D">
        <w:trPr>
          <w:trHeight w:val="658"/>
        </w:trPr>
        <w:tc>
          <w:tcPr>
            <w:tcW w:w="3848" w:type="dxa"/>
          </w:tcPr>
          <w:p w:rsidR="00B14626" w:rsidRPr="00B14626" w:rsidRDefault="00B14626" w:rsidP="00B14626">
            <w:pPr>
              <w:rPr>
                <w:rFonts w:ascii="Calibri" w:hAnsi="Calibri"/>
                <w:b/>
                <w:sz w:val="18"/>
                <w:szCs w:val="18"/>
              </w:rPr>
            </w:pPr>
            <w:r w:rsidRPr="00B14626">
              <w:rPr>
                <w:rFonts w:ascii="Calibri" w:hAnsi="Calibri"/>
                <w:b/>
                <w:sz w:val="18"/>
                <w:szCs w:val="18"/>
              </w:rPr>
              <w:t>2.- Granting of Observer Status in CPM  Meetings</w:t>
            </w:r>
          </w:p>
          <w:p w:rsidR="00B14626" w:rsidRPr="00083B60" w:rsidRDefault="00B14626" w:rsidP="00B14626">
            <w:pPr>
              <w:pStyle w:val="Heading1"/>
              <w:numPr>
                <w:ilvl w:val="0"/>
                <w:numId w:val="0"/>
              </w:numPr>
              <w:spacing w:before="120"/>
              <w:ind w:left="709" w:hanging="708"/>
              <w:jc w:val="left"/>
              <w:rPr>
                <w:rFonts w:ascii="Calibri" w:hAnsi="Calibri"/>
                <w:sz w:val="18"/>
                <w:szCs w:val="18"/>
              </w:rPr>
            </w:pPr>
          </w:p>
        </w:tc>
        <w:tc>
          <w:tcPr>
            <w:tcW w:w="5225" w:type="dxa"/>
          </w:tcPr>
          <w:p w:rsidR="00B14626" w:rsidRPr="00083B60" w:rsidRDefault="00B14626" w:rsidP="00B14626">
            <w:pPr>
              <w:pStyle w:val="NewPara"/>
              <w:numPr>
                <w:ilvl w:val="0"/>
                <w:numId w:val="0"/>
              </w:numPr>
              <w:rPr>
                <w:rFonts w:ascii="Calibri" w:hAnsi="Calibri"/>
                <w:sz w:val="18"/>
                <w:szCs w:val="18"/>
              </w:rPr>
            </w:pPr>
            <w:r w:rsidRPr="00083B60">
              <w:rPr>
                <w:rFonts w:ascii="Calibri" w:hAnsi="Calibri"/>
                <w:sz w:val="18"/>
                <w:szCs w:val="18"/>
              </w:rPr>
              <w:t>Paragraph 5 of Rule IV of the Rules of Procedure of the CPM provides that “</w:t>
            </w:r>
            <w:r w:rsidRPr="00083B60">
              <w:rPr>
                <w:rFonts w:ascii="Calibri" w:hAnsi="Calibri"/>
                <w:i/>
                <w:sz w:val="18"/>
                <w:szCs w:val="18"/>
              </w:rPr>
              <w:t>meetings of the Commission shall be held in public unless the Commission decides otherwise</w:t>
            </w:r>
            <w:r w:rsidRPr="00083B60">
              <w:rPr>
                <w:rFonts w:ascii="Calibri" w:hAnsi="Calibri"/>
                <w:sz w:val="18"/>
                <w:szCs w:val="18"/>
              </w:rPr>
              <w:t xml:space="preserve">”. Thus, private meetings are exceptional in FAO practice. The general principle regarding private meetings is that when a body, such as the CPM, decides to hold a private meeting, it shall determine at the same time whether observers may attend or not and the scope of such a decision. </w:t>
            </w:r>
          </w:p>
        </w:tc>
        <w:tc>
          <w:tcPr>
            <w:tcW w:w="3260" w:type="dxa"/>
          </w:tcPr>
          <w:p w:rsidR="00B14626" w:rsidRPr="00083B60" w:rsidRDefault="00B14626" w:rsidP="00B14626">
            <w:pPr>
              <w:pStyle w:val="Heading2"/>
              <w:numPr>
                <w:ilvl w:val="0"/>
                <w:numId w:val="0"/>
              </w:numPr>
              <w:spacing w:before="120"/>
              <w:jc w:val="left"/>
              <w:rPr>
                <w:rFonts w:ascii="Calibri" w:hAnsi="Calibri"/>
                <w:b w:val="0"/>
                <w:sz w:val="18"/>
                <w:szCs w:val="18"/>
              </w:rPr>
            </w:pPr>
            <w:r w:rsidRPr="00083B60">
              <w:rPr>
                <w:rFonts w:ascii="Calibri" w:hAnsi="Calibri"/>
                <w:b w:val="0"/>
                <w:sz w:val="18"/>
                <w:szCs w:val="18"/>
              </w:rPr>
              <w:t>If CPM, decides to hold a private meeting, it shall determine at the same time whether observers may attend or not and the scope of such a decision.</w:t>
            </w:r>
          </w:p>
        </w:tc>
        <w:tc>
          <w:tcPr>
            <w:tcW w:w="1984" w:type="dxa"/>
          </w:tcPr>
          <w:p w:rsidR="00B14626" w:rsidRPr="001C6C2D" w:rsidRDefault="00945B00" w:rsidP="00B14626">
            <w:pPr>
              <w:pStyle w:val="Heading2"/>
              <w:numPr>
                <w:ilvl w:val="0"/>
                <w:numId w:val="0"/>
              </w:numPr>
              <w:spacing w:before="120"/>
              <w:jc w:val="left"/>
              <w:rPr>
                <w:rFonts w:ascii="Calibri" w:hAnsi="Calibri"/>
                <w:b w:val="0"/>
                <w:sz w:val="16"/>
                <w:szCs w:val="16"/>
              </w:rPr>
            </w:pPr>
            <w:r w:rsidRPr="001C6C2D">
              <w:rPr>
                <w:rFonts w:ascii="Calibri" w:hAnsi="Calibri"/>
                <w:sz w:val="16"/>
                <w:szCs w:val="16"/>
              </w:rPr>
              <w:t>Bureau agreed</w:t>
            </w:r>
          </w:p>
        </w:tc>
      </w:tr>
      <w:tr w:rsidR="00B14626" w:rsidRPr="00083B60" w:rsidTr="001C6C2D">
        <w:trPr>
          <w:trHeight w:val="658"/>
        </w:trPr>
        <w:tc>
          <w:tcPr>
            <w:tcW w:w="3848" w:type="dxa"/>
          </w:tcPr>
          <w:p w:rsidR="00B14626" w:rsidRPr="00156C89" w:rsidRDefault="00B14626" w:rsidP="00B14626">
            <w:pPr>
              <w:rPr>
                <w:rFonts w:ascii="Calibri" w:hAnsi="Calibri"/>
                <w:b/>
                <w:sz w:val="18"/>
                <w:szCs w:val="18"/>
              </w:rPr>
            </w:pPr>
            <w:r w:rsidRPr="00156C89">
              <w:rPr>
                <w:rFonts w:ascii="Calibri" w:hAnsi="Calibri"/>
                <w:b/>
                <w:sz w:val="18"/>
                <w:szCs w:val="18"/>
              </w:rPr>
              <w:t>3.- Granting of Observer Status in Bureau Meetings</w:t>
            </w:r>
          </w:p>
          <w:p w:rsidR="00B14626" w:rsidRPr="00083B60" w:rsidRDefault="00B14626" w:rsidP="00B14626">
            <w:pPr>
              <w:jc w:val="both"/>
              <w:rPr>
                <w:rFonts w:ascii="Calibri" w:hAnsi="Calibri"/>
                <w:b/>
                <w:sz w:val="18"/>
                <w:szCs w:val="18"/>
              </w:rPr>
            </w:pPr>
          </w:p>
        </w:tc>
        <w:tc>
          <w:tcPr>
            <w:tcW w:w="5225" w:type="dxa"/>
          </w:tcPr>
          <w:p w:rsidR="00B14626" w:rsidRPr="00083B60" w:rsidRDefault="00B14626" w:rsidP="00B14626">
            <w:pPr>
              <w:pStyle w:val="Heading2"/>
              <w:numPr>
                <w:ilvl w:val="0"/>
                <w:numId w:val="0"/>
              </w:numPr>
              <w:spacing w:before="120"/>
              <w:jc w:val="left"/>
              <w:rPr>
                <w:rFonts w:ascii="Calibri" w:hAnsi="Calibri"/>
                <w:b w:val="0"/>
                <w:sz w:val="18"/>
                <w:szCs w:val="18"/>
              </w:rPr>
            </w:pPr>
            <w:r w:rsidRPr="00083B60">
              <w:rPr>
                <w:rFonts w:ascii="Calibri" w:hAnsi="Calibri"/>
                <w:b w:val="0"/>
                <w:sz w:val="18"/>
                <w:szCs w:val="18"/>
              </w:rPr>
              <w:t>The interpretation given to the CPM Rules of Procedure is that observers are not allowed. Rule II of the CPM Rules of Procedure, which governs the composition of the Bureau makes no provision for the participation of observers in it. Rule VII is similarly silent on the matter</w:t>
            </w:r>
            <w:r>
              <w:rPr>
                <w:rFonts w:ascii="Calibri" w:hAnsi="Calibri"/>
                <w:b w:val="0"/>
                <w:sz w:val="18"/>
                <w:szCs w:val="18"/>
              </w:rPr>
              <w:t>.</w:t>
            </w:r>
          </w:p>
        </w:tc>
        <w:tc>
          <w:tcPr>
            <w:tcW w:w="3260" w:type="dxa"/>
          </w:tcPr>
          <w:p w:rsidR="00B14626" w:rsidRPr="00083B60" w:rsidRDefault="00B14626" w:rsidP="00B14626">
            <w:pPr>
              <w:pStyle w:val="Heading2"/>
              <w:numPr>
                <w:ilvl w:val="0"/>
                <w:numId w:val="0"/>
              </w:numPr>
              <w:spacing w:before="120"/>
              <w:jc w:val="left"/>
              <w:rPr>
                <w:rFonts w:ascii="Calibri" w:hAnsi="Calibri"/>
                <w:b w:val="0"/>
                <w:sz w:val="18"/>
                <w:szCs w:val="18"/>
              </w:rPr>
            </w:pPr>
            <w:r w:rsidRPr="00083B60">
              <w:rPr>
                <w:rFonts w:ascii="Calibri" w:hAnsi="Calibri"/>
                <w:b w:val="0"/>
                <w:sz w:val="18"/>
                <w:szCs w:val="18"/>
              </w:rPr>
              <w:t>Not allowed because of lack of provisions.</w:t>
            </w:r>
          </w:p>
        </w:tc>
        <w:tc>
          <w:tcPr>
            <w:tcW w:w="1984" w:type="dxa"/>
          </w:tcPr>
          <w:p w:rsidR="00B14626" w:rsidRPr="001C6C2D" w:rsidRDefault="00945B00" w:rsidP="00B14626">
            <w:pPr>
              <w:pStyle w:val="Heading2"/>
              <w:numPr>
                <w:ilvl w:val="0"/>
                <w:numId w:val="0"/>
              </w:numPr>
              <w:spacing w:before="120"/>
              <w:jc w:val="left"/>
              <w:rPr>
                <w:rFonts w:ascii="Calibri" w:hAnsi="Calibri"/>
                <w:sz w:val="16"/>
                <w:szCs w:val="16"/>
              </w:rPr>
            </w:pPr>
            <w:r w:rsidRPr="001C6C2D">
              <w:rPr>
                <w:rFonts w:ascii="Calibri" w:hAnsi="Calibri"/>
                <w:sz w:val="16"/>
                <w:szCs w:val="16"/>
              </w:rPr>
              <w:t>Include clear indications in the ToRs that Bureau meetings are private meetings.</w:t>
            </w:r>
          </w:p>
          <w:p w:rsidR="00945B00" w:rsidRPr="001C6C2D" w:rsidRDefault="00945B00" w:rsidP="00945B00">
            <w:pPr>
              <w:rPr>
                <w:rFonts w:ascii="Calibri" w:eastAsia="Times New Roman" w:hAnsi="Calibri"/>
                <w:b/>
                <w:bCs/>
                <w:sz w:val="16"/>
                <w:szCs w:val="16"/>
              </w:rPr>
            </w:pPr>
            <w:r w:rsidRPr="001C6C2D">
              <w:rPr>
                <w:rFonts w:ascii="Calibri" w:eastAsia="Times New Roman" w:hAnsi="Calibri"/>
                <w:b/>
                <w:bCs/>
                <w:sz w:val="16"/>
                <w:szCs w:val="16"/>
              </w:rPr>
              <w:t>Add also some indications to allow the Chair to manage participation</w:t>
            </w:r>
          </w:p>
        </w:tc>
      </w:tr>
      <w:tr w:rsidR="00B47BF4" w:rsidRPr="00083B60" w:rsidTr="001C6C2D">
        <w:trPr>
          <w:trHeight w:val="658"/>
        </w:trPr>
        <w:tc>
          <w:tcPr>
            <w:tcW w:w="3848" w:type="dxa"/>
          </w:tcPr>
          <w:p w:rsidR="00907FEB" w:rsidRPr="00083B60" w:rsidRDefault="00B47BF4" w:rsidP="00850717">
            <w:pPr>
              <w:pStyle w:val="Heading1"/>
              <w:numPr>
                <w:ilvl w:val="0"/>
                <w:numId w:val="0"/>
              </w:numPr>
              <w:spacing w:before="120"/>
              <w:ind w:left="709" w:hanging="708"/>
              <w:jc w:val="left"/>
              <w:rPr>
                <w:rFonts w:ascii="Calibri" w:hAnsi="Calibri"/>
                <w:sz w:val="18"/>
                <w:szCs w:val="18"/>
              </w:rPr>
            </w:pPr>
            <w:r w:rsidRPr="00083B60">
              <w:rPr>
                <w:rFonts w:ascii="Calibri" w:hAnsi="Calibri"/>
                <w:sz w:val="18"/>
                <w:szCs w:val="18"/>
              </w:rPr>
              <w:lastRenderedPageBreak/>
              <w:t xml:space="preserve">4.- </w:t>
            </w:r>
            <w:r w:rsidR="00907FEB" w:rsidRPr="00083B60">
              <w:rPr>
                <w:rFonts w:ascii="Calibri" w:hAnsi="Calibri"/>
                <w:sz w:val="18"/>
                <w:szCs w:val="18"/>
              </w:rPr>
              <w:t>Granting of Observer Status in Subsidiary bodies meeting</w:t>
            </w:r>
          </w:p>
          <w:p w:rsidR="00907FEB" w:rsidRPr="00083B60" w:rsidRDefault="00907FEB" w:rsidP="00850717">
            <w:pPr>
              <w:pStyle w:val="Heading1"/>
              <w:numPr>
                <w:ilvl w:val="0"/>
                <w:numId w:val="0"/>
              </w:numPr>
              <w:spacing w:before="120"/>
              <w:ind w:left="709" w:hanging="708"/>
              <w:jc w:val="left"/>
              <w:rPr>
                <w:rFonts w:ascii="Calibri" w:hAnsi="Calibri"/>
                <w:sz w:val="18"/>
                <w:szCs w:val="18"/>
              </w:rPr>
            </w:pPr>
          </w:p>
        </w:tc>
        <w:tc>
          <w:tcPr>
            <w:tcW w:w="5225" w:type="dxa"/>
          </w:tcPr>
          <w:p w:rsidR="00907FEB" w:rsidRPr="00083B60" w:rsidRDefault="0055242E" w:rsidP="00850717">
            <w:pPr>
              <w:pStyle w:val="Heading2"/>
              <w:numPr>
                <w:ilvl w:val="0"/>
                <w:numId w:val="0"/>
              </w:numPr>
              <w:spacing w:before="120"/>
              <w:jc w:val="left"/>
              <w:rPr>
                <w:rFonts w:ascii="Calibri" w:hAnsi="Calibri"/>
                <w:b w:val="0"/>
                <w:i/>
                <w:sz w:val="18"/>
                <w:szCs w:val="18"/>
              </w:rPr>
            </w:pPr>
            <w:r w:rsidRPr="00083B60">
              <w:rPr>
                <w:rFonts w:ascii="Calibri" w:hAnsi="Calibri"/>
                <w:b w:val="0"/>
                <w:sz w:val="18"/>
                <w:szCs w:val="18"/>
              </w:rPr>
              <w:t xml:space="preserve">SBDS: </w:t>
            </w:r>
            <w:r w:rsidR="00A873D2" w:rsidRPr="00083B60">
              <w:rPr>
                <w:rFonts w:ascii="Calibri" w:hAnsi="Calibri"/>
                <w:b w:val="0"/>
                <w:sz w:val="18"/>
                <w:szCs w:val="18"/>
              </w:rPr>
              <w:t>Rule 6 of the Rules of Procedure for the Subsidiary Body on Dispute Settlement, which specifies “</w:t>
            </w:r>
            <w:r w:rsidR="00A873D2" w:rsidRPr="00083B60">
              <w:rPr>
                <w:rFonts w:ascii="Calibri" w:hAnsi="Calibri"/>
                <w:b w:val="0"/>
                <w:i/>
                <w:sz w:val="18"/>
                <w:szCs w:val="18"/>
              </w:rPr>
              <w:t>the subsidiary body may determine that certain meetings or business need to be conducted without observers, in particular where confidential or controversial information is involved</w:t>
            </w:r>
            <w:r w:rsidRPr="00083B60">
              <w:rPr>
                <w:rFonts w:ascii="Calibri" w:hAnsi="Calibri"/>
                <w:b w:val="0"/>
                <w:i/>
                <w:sz w:val="18"/>
                <w:szCs w:val="18"/>
              </w:rPr>
              <w:t>.</w:t>
            </w:r>
          </w:p>
          <w:p w:rsidR="0055242E" w:rsidRPr="00B14626" w:rsidRDefault="0055242E" w:rsidP="00850717">
            <w:pPr>
              <w:pStyle w:val="CentredJust"/>
              <w:jc w:val="both"/>
              <w:rPr>
                <w:rStyle w:val="Bold"/>
                <w:rFonts w:ascii="Calibri" w:hAnsi="Calibri"/>
                <w:b w:val="0"/>
                <w:noProof w:val="0"/>
                <w:sz w:val="18"/>
                <w:szCs w:val="18"/>
              </w:rPr>
            </w:pPr>
            <w:r w:rsidRPr="00B14626">
              <w:rPr>
                <w:rFonts w:ascii="Calibri" w:hAnsi="Calibri"/>
                <w:sz w:val="18"/>
                <w:szCs w:val="18"/>
              </w:rPr>
              <w:t>SC:</w:t>
            </w:r>
            <w:r w:rsidRPr="00B14626">
              <w:rPr>
                <w:rStyle w:val="FooterChar"/>
                <w:sz w:val="18"/>
                <w:szCs w:val="18"/>
              </w:rPr>
              <w:t xml:space="preserve"> </w:t>
            </w:r>
            <w:r w:rsidRPr="00B14626">
              <w:rPr>
                <w:rStyle w:val="Bold"/>
                <w:rFonts w:ascii="Calibri" w:hAnsi="Calibri"/>
                <w:b w:val="0"/>
                <w:noProof w:val="0"/>
                <w:sz w:val="18"/>
                <w:szCs w:val="18"/>
              </w:rPr>
              <w:t>Rule 7. Observers</w:t>
            </w:r>
          </w:p>
          <w:p w:rsidR="0055242E" w:rsidRPr="00083B60" w:rsidRDefault="0055242E" w:rsidP="00850717">
            <w:pPr>
              <w:pStyle w:val="CentredJust"/>
              <w:jc w:val="both"/>
              <w:rPr>
                <w:rFonts w:ascii="Calibri" w:hAnsi="Calibri"/>
                <w:noProof w:val="0"/>
                <w:sz w:val="18"/>
                <w:szCs w:val="18"/>
              </w:rPr>
            </w:pPr>
            <w:r w:rsidRPr="00083B60">
              <w:rPr>
                <w:rFonts w:ascii="Calibri" w:hAnsi="Calibri"/>
                <w:noProof w:val="0"/>
                <w:sz w:val="18"/>
                <w:szCs w:val="18"/>
              </w:rPr>
              <w:t>For observer status, Rule 7 of the Rules of Procedure of the CPM will apply.</w:t>
            </w:r>
          </w:p>
          <w:p w:rsidR="0055242E" w:rsidRPr="00083B60" w:rsidRDefault="0055242E" w:rsidP="00850717">
            <w:pPr>
              <w:rPr>
                <w:rFonts w:ascii="Calibri" w:hAnsi="Calibri"/>
                <w:sz w:val="18"/>
                <w:szCs w:val="18"/>
              </w:rPr>
            </w:pPr>
            <w:r w:rsidRPr="00083B60">
              <w:rPr>
                <w:rFonts w:ascii="Calibri" w:hAnsi="Calibri"/>
                <w:sz w:val="18"/>
                <w:szCs w:val="18"/>
              </w:rPr>
              <w:t xml:space="preserve">CDC: </w:t>
            </w:r>
            <w:r w:rsidRPr="00083B60">
              <w:rPr>
                <w:rStyle w:val="BoldItalic"/>
                <w:rFonts w:ascii="Calibri" w:hAnsi="Calibri"/>
                <w:b w:val="0"/>
                <w:sz w:val="18"/>
                <w:szCs w:val="18"/>
              </w:rPr>
              <w:t>Rule 6 on  Observers and participation of invited experts specifies that m</w:t>
            </w:r>
            <w:r w:rsidRPr="00083B60">
              <w:rPr>
                <w:rFonts w:ascii="Calibri" w:hAnsi="Calibri"/>
                <w:sz w:val="18"/>
                <w:szCs w:val="18"/>
              </w:rPr>
              <w:t>eetings are open according to FAO Rules.</w:t>
            </w:r>
          </w:p>
          <w:p w:rsidR="0055242E" w:rsidRPr="00083B60" w:rsidRDefault="0055242E" w:rsidP="00850717">
            <w:pPr>
              <w:rPr>
                <w:rFonts w:ascii="Calibri" w:hAnsi="Calibri"/>
                <w:sz w:val="18"/>
                <w:szCs w:val="18"/>
              </w:rPr>
            </w:pPr>
            <w:r w:rsidRPr="00083B60">
              <w:rPr>
                <w:rFonts w:ascii="Calibri" w:hAnsi="Calibri"/>
                <w:sz w:val="18"/>
                <w:szCs w:val="18"/>
              </w:rPr>
              <w:t>However, the CDC may determine that certain meetings or business need to be conducted without observers, in particular where controversial information is involved.</w:t>
            </w:r>
          </w:p>
          <w:p w:rsidR="0055242E" w:rsidRPr="00083B60" w:rsidRDefault="0055242E" w:rsidP="00850717">
            <w:pPr>
              <w:rPr>
                <w:sz w:val="18"/>
                <w:szCs w:val="18"/>
              </w:rPr>
            </w:pPr>
            <w:r w:rsidRPr="00083B60">
              <w:rPr>
                <w:rFonts w:ascii="Calibri" w:hAnsi="Calibri"/>
                <w:sz w:val="18"/>
                <w:szCs w:val="18"/>
              </w:rPr>
              <w:t>In specific cases, with prior agreement of the members, the Secretariat may invite individuals or representatives of organizations with specific expertise to participate on an ad hoc basis at a specified meeting or part of a meeting or for specified business, as invited experts.</w:t>
            </w:r>
            <w:r w:rsidRPr="00083B60">
              <w:rPr>
                <w:sz w:val="18"/>
                <w:szCs w:val="18"/>
              </w:rPr>
              <w:t xml:space="preserve"> </w:t>
            </w:r>
          </w:p>
        </w:tc>
        <w:tc>
          <w:tcPr>
            <w:tcW w:w="3260" w:type="dxa"/>
          </w:tcPr>
          <w:p w:rsidR="00907FEB" w:rsidRPr="00083B60" w:rsidRDefault="00FF0A30" w:rsidP="00850717">
            <w:pPr>
              <w:pStyle w:val="Heading2"/>
              <w:numPr>
                <w:ilvl w:val="0"/>
                <w:numId w:val="0"/>
              </w:numPr>
              <w:spacing w:before="120"/>
              <w:jc w:val="left"/>
              <w:rPr>
                <w:rFonts w:ascii="Calibri" w:hAnsi="Calibri"/>
                <w:b w:val="0"/>
                <w:sz w:val="18"/>
                <w:szCs w:val="18"/>
              </w:rPr>
            </w:pPr>
            <w:r w:rsidRPr="00083B60">
              <w:rPr>
                <w:rFonts w:ascii="Calibri" w:hAnsi="Calibri"/>
                <w:b w:val="0"/>
                <w:sz w:val="18"/>
                <w:szCs w:val="18"/>
              </w:rPr>
              <w:t>Need for uniform guidance?</w:t>
            </w:r>
          </w:p>
        </w:tc>
        <w:tc>
          <w:tcPr>
            <w:tcW w:w="1984" w:type="dxa"/>
          </w:tcPr>
          <w:p w:rsidR="00907FEB" w:rsidRPr="001C6C2D" w:rsidRDefault="00F36354" w:rsidP="00945B00">
            <w:pPr>
              <w:rPr>
                <w:rFonts w:ascii="Calibri" w:eastAsia="Times New Roman" w:hAnsi="Calibri"/>
                <w:b/>
                <w:bCs/>
                <w:sz w:val="16"/>
                <w:szCs w:val="16"/>
              </w:rPr>
            </w:pPr>
            <w:r w:rsidRPr="001C6C2D">
              <w:rPr>
                <w:rFonts w:ascii="Calibri" w:eastAsia="Times New Roman" w:hAnsi="Calibri"/>
                <w:b/>
                <w:bCs/>
                <w:sz w:val="16"/>
                <w:szCs w:val="16"/>
              </w:rPr>
              <w:t xml:space="preserve">To be considered in </w:t>
            </w:r>
            <w:r w:rsidR="00945B00" w:rsidRPr="001C6C2D">
              <w:rPr>
                <w:rFonts w:ascii="Calibri" w:eastAsia="Times New Roman" w:hAnsi="Calibri"/>
                <w:b/>
                <w:bCs/>
                <w:sz w:val="16"/>
                <w:szCs w:val="16"/>
              </w:rPr>
              <w:t xml:space="preserve">the RoP’s </w:t>
            </w:r>
            <w:r w:rsidRPr="001C6C2D">
              <w:rPr>
                <w:rFonts w:ascii="Calibri" w:eastAsia="Times New Roman" w:hAnsi="Calibri"/>
                <w:b/>
                <w:bCs/>
                <w:sz w:val="16"/>
                <w:szCs w:val="16"/>
              </w:rPr>
              <w:t xml:space="preserve">of each body and </w:t>
            </w:r>
            <w:r w:rsidR="00945B00" w:rsidRPr="001C6C2D">
              <w:rPr>
                <w:rFonts w:ascii="Calibri" w:eastAsia="Times New Roman" w:hAnsi="Calibri"/>
                <w:b/>
                <w:bCs/>
                <w:sz w:val="16"/>
                <w:szCs w:val="16"/>
              </w:rPr>
              <w:t xml:space="preserve">attendance to the meetings of the bodies should be restricted to technical staff. </w:t>
            </w:r>
          </w:p>
          <w:p w:rsidR="00945B00" w:rsidRPr="001C6C2D" w:rsidRDefault="00945B00" w:rsidP="00945B00">
            <w:pPr>
              <w:rPr>
                <w:rFonts w:ascii="Calibri" w:eastAsia="Times New Roman" w:hAnsi="Calibri"/>
                <w:b/>
                <w:bCs/>
                <w:sz w:val="16"/>
                <w:szCs w:val="16"/>
              </w:rPr>
            </w:pPr>
            <w:r w:rsidRPr="001C6C2D">
              <w:rPr>
                <w:rFonts w:ascii="Calibri" w:eastAsia="Times New Roman" w:hAnsi="Calibri"/>
                <w:b/>
                <w:bCs/>
                <w:sz w:val="16"/>
                <w:szCs w:val="16"/>
              </w:rPr>
              <w:t>Observer status for one meeting shoudl be requested  at least one month before</w:t>
            </w:r>
          </w:p>
          <w:p w:rsidR="00945B00" w:rsidRPr="001C6C2D" w:rsidRDefault="00945B00" w:rsidP="00945B00">
            <w:pPr>
              <w:rPr>
                <w:rFonts w:ascii="Calibri" w:eastAsia="Times New Roman" w:hAnsi="Calibri"/>
                <w:b/>
                <w:bCs/>
                <w:sz w:val="16"/>
                <w:szCs w:val="16"/>
              </w:rPr>
            </w:pPr>
            <w:r w:rsidRPr="001C6C2D">
              <w:rPr>
                <w:rFonts w:ascii="Calibri" w:eastAsia="Times New Roman" w:hAnsi="Calibri"/>
                <w:b/>
                <w:bCs/>
                <w:sz w:val="16"/>
                <w:szCs w:val="16"/>
              </w:rPr>
              <w:t>Figure out the practical consideration of the requests.</w:t>
            </w:r>
          </w:p>
          <w:p w:rsidR="00945B00" w:rsidRPr="001C6C2D" w:rsidRDefault="00945B00" w:rsidP="00945B00">
            <w:pPr>
              <w:rPr>
                <w:rFonts w:ascii="Calibri" w:eastAsia="Times New Roman" w:hAnsi="Calibri"/>
                <w:bCs/>
                <w:sz w:val="16"/>
                <w:szCs w:val="16"/>
              </w:rPr>
            </w:pPr>
            <w:r w:rsidRPr="001C6C2D">
              <w:rPr>
                <w:rFonts w:ascii="Calibri" w:eastAsia="Times New Roman" w:hAnsi="Calibri"/>
                <w:b/>
                <w:bCs/>
                <w:sz w:val="16"/>
                <w:szCs w:val="16"/>
              </w:rPr>
              <w:t>Take into account equity</w:t>
            </w:r>
          </w:p>
        </w:tc>
      </w:tr>
      <w:tr w:rsidR="00B47BF4" w:rsidRPr="00083B60" w:rsidTr="001C6C2D">
        <w:trPr>
          <w:trHeight w:val="658"/>
        </w:trPr>
        <w:tc>
          <w:tcPr>
            <w:tcW w:w="3848" w:type="dxa"/>
          </w:tcPr>
          <w:p w:rsidR="00B47BF4" w:rsidRPr="00083B60" w:rsidRDefault="00B47BF4" w:rsidP="00850717">
            <w:pPr>
              <w:pStyle w:val="Heading1"/>
              <w:numPr>
                <w:ilvl w:val="0"/>
                <w:numId w:val="0"/>
              </w:numPr>
              <w:spacing w:before="120"/>
              <w:ind w:left="709" w:hanging="708"/>
              <w:jc w:val="left"/>
              <w:rPr>
                <w:rFonts w:ascii="Calibri" w:hAnsi="Calibri"/>
                <w:sz w:val="18"/>
                <w:szCs w:val="18"/>
              </w:rPr>
            </w:pPr>
            <w:r w:rsidRPr="00083B60">
              <w:rPr>
                <w:rFonts w:ascii="Calibri" w:hAnsi="Calibri"/>
                <w:b w:val="0"/>
                <w:sz w:val="18"/>
                <w:szCs w:val="18"/>
              </w:rPr>
              <w:t xml:space="preserve">5. </w:t>
            </w:r>
            <w:r w:rsidRPr="00083B60">
              <w:rPr>
                <w:rFonts w:ascii="Calibri" w:hAnsi="Calibri"/>
                <w:sz w:val="18"/>
                <w:szCs w:val="18"/>
              </w:rPr>
              <w:t>Granting of Observer Status in other IPPC meeting</w:t>
            </w:r>
            <w:r w:rsidR="00FF0A30" w:rsidRPr="00083B60">
              <w:rPr>
                <w:rFonts w:ascii="Calibri" w:hAnsi="Calibri"/>
                <w:sz w:val="18"/>
                <w:szCs w:val="18"/>
              </w:rPr>
              <w:t>s</w:t>
            </w:r>
          </w:p>
          <w:p w:rsidR="00907FEB" w:rsidRPr="00083B60" w:rsidRDefault="00907FEB" w:rsidP="00850717">
            <w:pPr>
              <w:jc w:val="both"/>
              <w:rPr>
                <w:rFonts w:ascii="Calibri" w:hAnsi="Calibri"/>
                <w:b/>
                <w:sz w:val="18"/>
                <w:szCs w:val="18"/>
              </w:rPr>
            </w:pPr>
          </w:p>
        </w:tc>
        <w:tc>
          <w:tcPr>
            <w:tcW w:w="5225" w:type="dxa"/>
          </w:tcPr>
          <w:p w:rsidR="00907FEB" w:rsidRPr="00083B60" w:rsidRDefault="0055242E" w:rsidP="00850717">
            <w:pPr>
              <w:pStyle w:val="Heading2"/>
              <w:numPr>
                <w:ilvl w:val="0"/>
                <w:numId w:val="0"/>
              </w:numPr>
              <w:spacing w:before="120"/>
              <w:jc w:val="left"/>
              <w:rPr>
                <w:rFonts w:ascii="Calibri" w:hAnsi="Calibri"/>
                <w:b w:val="0"/>
                <w:sz w:val="18"/>
                <w:szCs w:val="18"/>
              </w:rPr>
            </w:pPr>
            <w:r w:rsidRPr="00083B60">
              <w:rPr>
                <w:rFonts w:ascii="Calibri" w:hAnsi="Calibri"/>
                <w:b w:val="0"/>
                <w:sz w:val="18"/>
                <w:szCs w:val="18"/>
              </w:rPr>
              <w:t>The “</w:t>
            </w:r>
            <w:r w:rsidRPr="00083B60">
              <w:rPr>
                <w:rFonts w:ascii="Calibri" w:hAnsi="Calibri"/>
                <w:b w:val="0"/>
                <w:i/>
                <w:sz w:val="18"/>
                <w:szCs w:val="18"/>
              </w:rPr>
              <w:t>Statement of Principles relating to the Granting of Observer Status to Nations</w:t>
            </w:r>
            <w:r w:rsidRPr="00083B60">
              <w:rPr>
                <w:rFonts w:ascii="Calibri" w:hAnsi="Calibri"/>
                <w:b w:val="0"/>
                <w:sz w:val="18"/>
                <w:szCs w:val="18"/>
              </w:rPr>
              <w:t>” (Part I of Volume II of the Basic Texts) provides that committees of limited membership are not open to observers from States which are not members of such committees. That limitation is extended to international organizations, and to RPPOs, in the CPM case.</w:t>
            </w:r>
          </w:p>
        </w:tc>
        <w:tc>
          <w:tcPr>
            <w:tcW w:w="3260" w:type="dxa"/>
          </w:tcPr>
          <w:p w:rsidR="00907FEB" w:rsidRPr="00083B60" w:rsidRDefault="00CC1618" w:rsidP="00850717">
            <w:pPr>
              <w:pStyle w:val="Heading2"/>
              <w:numPr>
                <w:ilvl w:val="0"/>
                <w:numId w:val="0"/>
              </w:numPr>
              <w:spacing w:before="120"/>
              <w:jc w:val="left"/>
              <w:rPr>
                <w:rFonts w:ascii="Calibri" w:hAnsi="Calibri"/>
                <w:b w:val="0"/>
                <w:sz w:val="18"/>
                <w:szCs w:val="18"/>
              </w:rPr>
            </w:pPr>
            <w:r w:rsidRPr="00083B60">
              <w:rPr>
                <w:rFonts w:ascii="Calibri" w:hAnsi="Calibri"/>
                <w:b w:val="0"/>
                <w:sz w:val="18"/>
                <w:szCs w:val="18"/>
              </w:rPr>
              <w:t>Need of more consideration?</w:t>
            </w:r>
          </w:p>
        </w:tc>
        <w:tc>
          <w:tcPr>
            <w:tcW w:w="1984" w:type="dxa"/>
          </w:tcPr>
          <w:p w:rsidR="00907FEB" w:rsidRPr="001C6C2D" w:rsidRDefault="00B03FFD" w:rsidP="00DE2F7F">
            <w:pPr>
              <w:rPr>
                <w:rFonts w:ascii="Calibri" w:hAnsi="Calibri"/>
                <w:b/>
                <w:sz w:val="16"/>
                <w:szCs w:val="16"/>
              </w:rPr>
            </w:pPr>
            <w:r w:rsidRPr="001C6C2D">
              <w:rPr>
                <w:rFonts w:ascii="Calibri" w:eastAsia="Times New Roman" w:hAnsi="Calibri"/>
                <w:b/>
                <w:bCs/>
                <w:sz w:val="16"/>
                <w:szCs w:val="16"/>
              </w:rPr>
              <w:t xml:space="preserve">Clarify </w:t>
            </w:r>
            <w:r w:rsidR="00DE2F7F" w:rsidRPr="001C6C2D">
              <w:rPr>
                <w:rFonts w:ascii="Calibri" w:eastAsia="Times New Roman" w:hAnsi="Calibri"/>
                <w:b/>
                <w:bCs/>
                <w:sz w:val="16"/>
                <w:szCs w:val="16"/>
              </w:rPr>
              <w:t xml:space="preserve">that in the </w:t>
            </w:r>
            <w:r w:rsidRPr="001C6C2D">
              <w:rPr>
                <w:rFonts w:ascii="Calibri" w:eastAsia="Times New Roman" w:hAnsi="Calibri"/>
                <w:b/>
                <w:bCs/>
                <w:sz w:val="16"/>
                <w:szCs w:val="16"/>
              </w:rPr>
              <w:t xml:space="preserve"> case of RPPOs</w:t>
            </w:r>
            <w:r w:rsidR="00DE2F7F" w:rsidRPr="001C6C2D">
              <w:rPr>
                <w:rFonts w:ascii="Calibri" w:eastAsia="Times New Roman" w:hAnsi="Calibri"/>
                <w:b/>
                <w:bCs/>
                <w:sz w:val="16"/>
                <w:szCs w:val="16"/>
              </w:rPr>
              <w:t>, they have an special status established in the IPPC text</w:t>
            </w:r>
          </w:p>
        </w:tc>
      </w:tr>
    </w:tbl>
    <w:p w:rsidR="00907FEB" w:rsidRPr="00083B60" w:rsidRDefault="00850717" w:rsidP="00850717">
      <w:pPr>
        <w:pStyle w:val="Heading2"/>
        <w:numPr>
          <w:ilvl w:val="0"/>
          <w:numId w:val="0"/>
        </w:numPr>
        <w:spacing w:before="120"/>
        <w:jc w:val="left"/>
        <w:rPr>
          <w:rFonts w:ascii="Calibri" w:hAnsi="Calibri"/>
          <w:b w:val="0"/>
          <w:i/>
          <w:sz w:val="18"/>
          <w:szCs w:val="18"/>
        </w:rPr>
      </w:pPr>
      <w:r w:rsidRPr="00083B60">
        <w:rPr>
          <w:rFonts w:ascii="Calibri" w:hAnsi="Calibri"/>
          <w:i/>
          <w:sz w:val="18"/>
          <w:szCs w:val="18"/>
        </w:rPr>
        <w:t>C</w:t>
      </w:r>
      <w:r w:rsidR="00C24BC3" w:rsidRPr="00083B60">
        <w:rPr>
          <w:rFonts w:ascii="Calibri" w:hAnsi="Calibri"/>
          <w:i/>
          <w:sz w:val="18"/>
          <w:szCs w:val="18"/>
        </w:rPr>
        <w:t xml:space="preserve">urrent trend: </w:t>
      </w:r>
      <w:r w:rsidR="00C24BC3" w:rsidRPr="00083B60">
        <w:rPr>
          <w:rFonts w:ascii="Calibri" w:hAnsi="Calibri"/>
          <w:b w:val="0"/>
          <w:i/>
          <w:sz w:val="18"/>
          <w:szCs w:val="18"/>
        </w:rPr>
        <w:t>To establish a totally opened participation and to use the concept of private meetings.</w:t>
      </w:r>
    </w:p>
    <w:p w:rsidR="00EA1B2A" w:rsidRDefault="00EA1B2A" w:rsidP="00C24BC3">
      <w:pPr>
        <w:rPr>
          <w:sz w:val="18"/>
          <w:szCs w:val="18"/>
        </w:rPr>
        <w:sectPr w:rsidR="00EA1B2A" w:rsidSect="001C6C2D">
          <w:headerReference w:type="even" r:id="rId14"/>
          <w:headerReference w:type="default" r:id="rId15"/>
          <w:footerReference w:type="even" r:id="rId16"/>
          <w:footerReference w:type="default" r:id="rId17"/>
          <w:pgSz w:w="16840" w:h="11907" w:orient="landscape" w:code="9"/>
          <w:pgMar w:top="1361" w:right="1531" w:bottom="1361" w:left="1418" w:header="567" w:footer="567" w:gutter="0"/>
          <w:pgNumType w:start="1"/>
          <w:cols w:space="720"/>
          <w:docGrid w:linePitch="360"/>
        </w:sectPr>
      </w:pPr>
    </w:p>
    <w:p w:rsidR="00C24BC3" w:rsidRPr="00083B60" w:rsidRDefault="00C24BC3" w:rsidP="00C24BC3">
      <w:pPr>
        <w:rPr>
          <w:sz w:val="18"/>
          <w:szCs w:val="18"/>
        </w:rPr>
      </w:pPr>
    </w:p>
    <w:p w:rsidR="00EA1B2A" w:rsidRDefault="00EA1B2A" w:rsidP="00EA1B2A">
      <w:pPr>
        <w:jc w:val="center"/>
        <w:rPr>
          <w:rStyle w:val="Bold"/>
          <w:szCs w:val="22"/>
        </w:rPr>
      </w:pPr>
      <w:r>
        <w:rPr>
          <w:rStyle w:val="Bold"/>
          <w:szCs w:val="22"/>
        </w:rPr>
        <w:t>DRAFT FOR CONSIDERATION IN THE 14</w:t>
      </w:r>
      <w:r w:rsidRPr="003925BE">
        <w:rPr>
          <w:rStyle w:val="Bold"/>
          <w:szCs w:val="22"/>
          <w:vertAlign w:val="superscript"/>
        </w:rPr>
        <w:t>TH</w:t>
      </w:r>
      <w:r>
        <w:rPr>
          <w:rStyle w:val="Bold"/>
          <w:szCs w:val="22"/>
        </w:rPr>
        <w:t xml:space="preserve"> SPG. </w:t>
      </w:r>
    </w:p>
    <w:p w:rsidR="00EA1B2A" w:rsidRPr="00F40F68" w:rsidRDefault="00EA1B2A" w:rsidP="00EA1B2A">
      <w:pPr>
        <w:jc w:val="center"/>
        <w:rPr>
          <w:rStyle w:val="Bold"/>
          <w:szCs w:val="22"/>
        </w:rPr>
      </w:pPr>
      <w:r w:rsidRPr="00F40F68">
        <w:rPr>
          <w:rStyle w:val="Bold"/>
          <w:szCs w:val="22"/>
        </w:rPr>
        <w:t>RULE VII</w:t>
      </w:r>
    </w:p>
    <w:p w:rsidR="00EA1B2A" w:rsidRPr="00F40F68" w:rsidRDefault="00EA1B2A" w:rsidP="00EA1B2A">
      <w:pPr>
        <w:spacing w:after="120"/>
        <w:jc w:val="center"/>
        <w:rPr>
          <w:rStyle w:val="Bold"/>
          <w:szCs w:val="22"/>
        </w:rPr>
      </w:pPr>
      <w:r w:rsidRPr="00F40F68">
        <w:rPr>
          <w:rStyle w:val="Bold"/>
          <w:szCs w:val="22"/>
        </w:rPr>
        <w:t>OBSERVERS</w:t>
      </w:r>
      <w:r>
        <w:rPr>
          <w:rStyle w:val="Bold"/>
          <w:szCs w:val="22"/>
        </w:rPr>
        <w:t>*</w:t>
      </w:r>
    </w:p>
    <w:p w:rsidR="00EA1B2A" w:rsidRDefault="00EA1B2A" w:rsidP="00EA1B2A">
      <w:pPr>
        <w:jc w:val="both"/>
        <w:rPr>
          <w:rFonts w:ascii="Calibri" w:hAnsi="Calibri"/>
          <w:sz w:val="18"/>
          <w:szCs w:val="18"/>
        </w:rPr>
      </w:pPr>
    </w:p>
    <w:p w:rsidR="00EA1B2A" w:rsidRPr="00497982" w:rsidRDefault="00EA1B2A" w:rsidP="00EA1B2A">
      <w:pPr>
        <w:jc w:val="both"/>
        <w:rPr>
          <w:rFonts w:ascii="Calibri" w:hAnsi="Calibri"/>
          <w:szCs w:val="22"/>
        </w:rPr>
      </w:pPr>
      <w:r w:rsidRPr="00497982">
        <w:rPr>
          <w:rFonts w:ascii="Calibri" w:hAnsi="Calibri"/>
          <w:sz w:val="18"/>
          <w:szCs w:val="18"/>
        </w:rPr>
        <w:t xml:space="preserve">1.- Any </w:t>
      </w:r>
      <w:r w:rsidRPr="00497982">
        <w:rPr>
          <w:rFonts w:ascii="Calibri" w:hAnsi="Calibri"/>
          <w:sz w:val="18"/>
          <w:szCs w:val="18"/>
          <w:u w:val="single"/>
        </w:rPr>
        <w:t>country that is not a contracting party but is a Member of FAO</w:t>
      </w:r>
      <w:r w:rsidRPr="00497982">
        <w:rPr>
          <w:rFonts w:ascii="Calibri" w:hAnsi="Calibri"/>
          <w:sz w:val="18"/>
          <w:szCs w:val="18"/>
        </w:rPr>
        <w:t xml:space="preserve">, as well as the United Nations, any of its specialized agencies and the International Atomic Energy Agency, may, upon request communicated to the Director-General, attend sessions of the Commission, and its subsidiary bodies, as an observer </w:t>
      </w:r>
      <w:r w:rsidRPr="00497982">
        <w:rPr>
          <w:rFonts w:ascii="Calibri" w:hAnsi="Calibri"/>
          <w:szCs w:val="22"/>
        </w:rPr>
        <w:t>.</w:t>
      </w:r>
      <w:r w:rsidRPr="00497982">
        <w:rPr>
          <w:rFonts w:ascii="Calibri" w:hAnsi="Calibri"/>
          <w:sz w:val="18"/>
          <w:szCs w:val="18"/>
        </w:rPr>
        <w:t xml:space="preserve">Any </w:t>
      </w:r>
      <w:r w:rsidRPr="00497982">
        <w:rPr>
          <w:rFonts w:ascii="Calibri" w:hAnsi="Calibri"/>
          <w:sz w:val="18"/>
          <w:szCs w:val="18"/>
          <w:u w:val="single"/>
        </w:rPr>
        <w:t>country that is not a contracting party and is not a Member of the Organization</w:t>
      </w:r>
      <w:r w:rsidRPr="00497982">
        <w:rPr>
          <w:rFonts w:ascii="Calibri" w:hAnsi="Calibri"/>
          <w:sz w:val="18"/>
          <w:szCs w:val="18"/>
        </w:rPr>
        <w:t>, but is a Member of the United Nations, any of its specialized agencies or the International Atomic Energy Agency, may, upon request be invited to attend, in an observer capacity, sessions of the Commission</w:t>
      </w:r>
      <w:r w:rsidRPr="00497982">
        <w:rPr>
          <w:rFonts w:ascii="Calibri" w:hAnsi="Calibri"/>
          <w:szCs w:val="22"/>
        </w:rPr>
        <w:t xml:space="preserve">. </w:t>
      </w:r>
      <w:r w:rsidRPr="00497982">
        <w:rPr>
          <w:rFonts w:ascii="Calibri" w:hAnsi="Calibri"/>
          <w:sz w:val="18"/>
          <w:szCs w:val="18"/>
          <w:highlight w:val="yellow"/>
        </w:rPr>
        <w:t xml:space="preserve">Any </w:t>
      </w:r>
      <w:r w:rsidRPr="00497982">
        <w:rPr>
          <w:rFonts w:ascii="Calibri" w:hAnsi="Calibri"/>
          <w:sz w:val="18"/>
          <w:szCs w:val="18"/>
          <w:highlight w:val="yellow"/>
          <w:u w:val="single"/>
        </w:rPr>
        <w:t>country that is not a Member of the Organization, or a member of the United Nations</w:t>
      </w:r>
      <w:r w:rsidRPr="00497982">
        <w:rPr>
          <w:rFonts w:ascii="Calibri" w:hAnsi="Calibri"/>
          <w:sz w:val="18"/>
          <w:szCs w:val="18"/>
          <w:highlight w:val="yellow"/>
        </w:rPr>
        <w:t xml:space="preserve"> any of its specialized agencies or the International Atomic Energy Agency is not be permitted to send observers to any meeting of the Organization.</w:t>
      </w:r>
      <w:r w:rsidRPr="00497982">
        <w:rPr>
          <w:rFonts w:ascii="Calibri" w:hAnsi="Calibri"/>
          <w:sz w:val="18"/>
          <w:szCs w:val="18"/>
        </w:rPr>
        <w:t xml:space="preserve"> Any such observer may i) participate in the discussions, subject to the approval of the Chairman of the particular meeting and without the right to vote; ii) to receive the documents other than those of a restricted nature, and, iii) submit written statements on particular items of the agenda.  </w:t>
      </w:r>
    </w:p>
    <w:p w:rsidR="00EA1B2A" w:rsidRPr="00497982" w:rsidRDefault="00EA1B2A" w:rsidP="00EA1B2A">
      <w:pPr>
        <w:jc w:val="both"/>
        <w:rPr>
          <w:rFonts w:ascii="Calibri" w:hAnsi="Calibri"/>
          <w:sz w:val="18"/>
          <w:szCs w:val="18"/>
        </w:rPr>
      </w:pPr>
      <w:r w:rsidRPr="00497982">
        <w:rPr>
          <w:rStyle w:val="NroPara"/>
          <w:rFonts w:ascii="Calibri" w:hAnsi="Calibri"/>
          <w:szCs w:val="22"/>
        </w:rPr>
        <w:t>2.</w:t>
      </w:r>
      <w:r w:rsidRPr="00497982">
        <w:rPr>
          <w:rFonts w:ascii="Calibri" w:hAnsi="Calibri"/>
          <w:sz w:val="18"/>
          <w:szCs w:val="18"/>
        </w:rPr>
        <w:tab/>
        <w:t xml:space="preserve">Representatives of Regional Plant Protection Organizations shall be invited to attend all sessions of the Commission as observers. Any such observer may i) participate in the discussions, subject to the approval of the Chairman of the particular meeting and without the right to vote; </w:t>
      </w:r>
      <w:r w:rsidRPr="00497982">
        <w:rPr>
          <w:rFonts w:ascii="Calibri" w:hAnsi="Calibri"/>
          <w:sz w:val="18"/>
          <w:szCs w:val="18"/>
          <w:highlight w:val="yellow"/>
        </w:rPr>
        <w:t>ii) to receive the documents other than those of a restricted nature</w:t>
      </w:r>
      <w:r w:rsidRPr="00497982">
        <w:rPr>
          <w:rFonts w:ascii="Calibri" w:hAnsi="Calibri"/>
          <w:sz w:val="18"/>
          <w:szCs w:val="18"/>
        </w:rPr>
        <w:t xml:space="preserve">, and, iii) submit written statements on particular items of the agenda.  </w:t>
      </w:r>
    </w:p>
    <w:p w:rsidR="00EA1B2A" w:rsidRPr="00497982" w:rsidRDefault="00EA1B2A" w:rsidP="00EA1B2A">
      <w:pPr>
        <w:jc w:val="both"/>
        <w:rPr>
          <w:rFonts w:ascii="Calibri" w:hAnsi="Calibri"/>
          <w:sz w:val="18"/>
          <w:szCs w:val="18"/>
        </w:rPr>
      </w:pPr>
      <w:r w:rsidRPr="00497982">
        <w:rPr>
          <w:rStyle w:val="NroPara"/>
          <w:rFonts w:ascii="Calibri" w:hAnsi="Calibri"/>
          <w:szCs w:val="22"/>
        </w:rPr>
        <w:t>3.</w:t>
      </w:r>
      <w:r w:rsidRPr="00497982">
        <w:rPr>
          <w:rFonts w:ascii="Calibri" w:hAnsi="Calibri"/>
          <w:szCs w:val="22"/>
        </w:rPr>
        <w:tab/>
      </w:r>
      <w:r w:rsidRPr="00497982">
        <w:rPr>
          <w:rFonts w:ascii="Calibri" w:hAnsi="Calibri"/>
          <w:sz w:val="18"/>
          <w:szCs w:val="18"/>
        </w:rPr>
        <w:t xml:space="preserve">Subject to the provisions of paragraph 4 of this Rule, the Director-General, taking into account guidance given by the Commission, may invite international (intergovernmental and non-governmental) organizations to attend sessions of the Commission in an observer capacity. </w:t>
      </w:r>
    </w:p>
    <w:p w:rsidR="00EA1B2A" w:rsidRPr="00497982" w:rsidRDefault="00EA1B2A" w:rsidP="00EA1B2A">
      <w:pPr>
        <w:jc w:val="both"/>
        <w:rPr>
          <w:rFonts w:ascii="Calibri" w:hAnsi="Calibri"/>
          <w:sz w:val="18"/>
          <w:szCs w:val="18"/>
        </w:rPr>
      </w:pPr>
      <w:r w:rsidRPr="00497982">
        <w:rPr>
          <w:rStyle w:val="NroPara"/>
          <w:rFonts w:ascii="Calibri" w:hAnsi="Calibri"/>
          <w:szCs w:val="22"/>
        </w:rPr>
        <w:t>4.</w:t>
      </w:r>
      <w:r w:rsidRPr="00497982">
        <w:rPr>
          <w:rFonts w:ascii="Calibri" w:hAnsi="Calibri"/>
          <w:szCs w:val="22"/>
        </w:rPr>
        <w:tab/>
      </w:r>
      <w:r w:rsidRPr="00497982">
        <w:rPr>
          <w:rFonts w:ascii="Calibri" w:hAnsi="Calibri"/>
          <w:sz w:val="18"/>
          <w:szCs w:val="18"/>
        </w:rPr>
        <w:t>Participation of international organizations in the work of the Commission and the relations between the Commission and such organizations shall be governed by the relevant provisions of the Constitution and other pertinent Basic Texts of the Organization. All such relations shall be dealt with by the Director-General, taking into account the following guidance given by the Commission.</w:t>
      </w:r>
    </w:p>
    <w:p w:rsidR="00EA1B2A" w:rsidRPr="00497982" w:rsidRDefault="00EA1B2A" w:rsidP="00EA1B2A">
      <w:pPr>
        <w:jc w:val="both"/>
        <w:rPr>
          <w:rFonts w:ascii="Calibri" w:hAnsi="Calibri"/>
          <w:sz w:val="18"/>
          <w:szCs w:val="18"/>
        </w:rPr>
      </w:pPr>
    </w:p>
    <w:p w:rsidR="00EA1B2A" w:rsidRPr="00497982" w:rsidRDefault="00EA1B2A" w:rsidP="00EA1B2A">
      <w:pPr>
        <w:numPr>
          <w:ilvl w:val="0"/>
          <w:numId w:val="23"/>
        </w:numPr>
        <w:spacing w:before="0"/>
        <w:jc w:val="both"/>
        <w:rPr>
          <w:rFonts w:ascii="Calibri" w:hAnsi="Calibri"/>
          <w:sz w:val="18"/>
          <w:szCs w:val="18"/>
        </w:rPr>
      </w:pPr>
      <w:r w:rsidRPr="008D7316">
        <w:rPr>
          <w:rFonts w:ascii="Calibri" w:hAnsi="Calibri"/>
          <w:b/>
          <w:sz w:val="18"/>
          <w:szCs w:val="18"/>
        </w:rPr>
        <w:t>For the case of International intergovernmental organizations (IGOs</w:t>
      </w:r>
      <w:r w:rsidRPr="00497982">
        <w:rPr>
          <w:rFonts w:ascii="Calibri" w:hAnsi="Calibri"/>
          <w:sz w:val="18"/>
          <w:szCs w:val="18"/>
        </w:rPr>
        <w:t>)</w:t>
      </w:r>
    </w:p>
    <w:p w:rsidR="00EA1B2A" w:rsidRPr="00083B60" w:rsidRDefault="00EA1B2A" w:rsidP="00EA1B2A">
      <w:pPr>
        <w:pStyle w:val="NewPara"/>
        <w:numPr>
          <w:ilvl w:val="0"/>
          <w:numId w:val="0"/>
        </w:numPr>
        <w:rPr>
          <w:rFonts w:ascii="Calibri" w:hAnsi="Calibri"/>
          <w:sz w:val="18"/>
          <w:szCs w:val="18"/>
        </w:rPr>
      </w:pPr>
      <w:r w:rsidRPr="00083B60">
        <w:rPr>
          <w:rFonts w:ascii="Calibri" w:hAnsi="Calibri"/>
          <w:sz w:val="18"/>
          <w:szCs w:val="18"/>
        </w:rPr>
        <w:t>The organization should have been set up by an intergovernmental convention (a convention to which the parties are States); the governing body of the organization should be composed of members designated by governments; and the income of the organization should be made up mainly, if not exclusively, of contributions from governments.</w:t>
      </w:r>
    </w:p>
    <w:p w:rsidR="00EA1B2A" w:rsidRPr="00083B60" w:rsidRDefault="00EA1B2A" w:rsidP="00EA1B2A">
      <w:pPr>
        <w:pStyle w:val="NewPara"/>
        <w:numPr>
          <w:ilvl w:val="0"/>
          <w:numId w:val="0"/>
        </w:numPr>
        <w:spacing w:before="60"/>
        <w:rPr>
          <w:rFonts w:ascii="Calibri" w:hAnsi="Calibri"/>
          <w:sz w:val="18"/>
          <w:szCs w:val="18"/>
        </w:rPr>
      </w:pPr>
      <w:r w:rsidRPr="00083B60">
        <w:rPr>
          <w:rFonts w:ascii="Calibri" w:hAnsi="Calibri"/>
          <w:sz w:val="18"/>
          <w:szCs w:val="18"/>
        </w:rPr>
        <w:t xml:space="preserve">Under the current rules, the status of observers of IGOs depends on whether they have established formal relations with FAO or not. </w:t>
      </w:r>
    </w:p>
    <w:p w:rsidR="00EA1B2A" w:rsidRPr="00083B60" w:rsidRDefault="00EA1B2A" w:rsidP="00EA1B2A">
      <w:pPr>
        <w:pStyle w:val="NewPara"/>
        <w:numPr>
          <w:ilvl w:val="0"/>
          <w:numId w:val="0"/>
        </w:numPr>
        <w:spacing w:before="60"/>
        <w:rPr>
          <w:rFonts w:ascii="Calibri" w:hAnsi="Calibri"/>
          <w:sz w:val="18"/>
          <w:szCs w:val="18"/>
        </w:rPr>
      </w:pPr>
      <w:r w:rsidRPr="00083B60">
        <w:rPr>
          <w:rFonts w:ascii="Calibri" w:hAnsi="Calibri"/>
          <w:sz w:val="18"/>
          <w:szCs w:val="18"/>
        </w:rPr>
        <w:t xml:space="preserve">For </w:t>
      </w:r>
      <w:r w:rsidRPr="00083B60">
        <w:rPr>
          <w:rFonts w:ascii="Calibri" w:hAnsi="Calibri"/>
          <w:sz w:val="18"/>
          <w:szCs w:val="18"/>
          <w:u w:val="single"/>
        </w:rPr>
        <w:t>IGOs that have established formal relations with FAO</w:t>
      </w:r>
      <w:r w:rsidRPr="00083B60">
        <w:rPr>
          <w:rFonts w:ascii="Calibri" w:hAnsi="Calibri"/>
          <w:sz w:val="18"/>
          <w:szCs w:val="18"/>
        </w:rPr>
        <w:t>, paragraph 2 of Rule XVII of the GRO applies. Thus, their representatives, accompanied by advisers and assistants, may speak at the sessions of the CPM</w:t>
      </w:r>
      <w:r w:rsidRPr="00973061">
        <w:rPr>
          <w:rFonts w:ascii="Calibri" w:hAnsi="Calibri"/>
          <w:sz w:val="18"/>
          <w:szCs w:val="18"/>
          <w:highlight w:val="yellow"/>
        </w:rPr>
        <w:t xml:space="preserve"> </w:t>
      </w:r>
      <w:r w:rsidRPr="007E75F5">
        <w:rPr>
          <w:rFonts w:ascii="Calibri" w:hAnsi="Calibri"/>
          <w:sz w:val="18"/>
          <w:szCs w:val="18"/>
          <w:highlight w:val="yellow"/>
        </w:rPr>
        <w:t>subject to the approval</w:t>
      </w:r>
      <w:r>
        <w:rPr>
          <w:rFonts w:ascii="Calibri" w:hAnsi="Calibri"/>
          <w:sz w:val="18"/>
          <w:szCs w:val="18"/>
        </w:rPr>
        <w:t xml:space="preserve"> of the Chairperson, and </w:t>
      </w:r>
      <w:r w:rsidRPr="00083B60">
        <w:rPr>
          <w:rFonts w:ascii="Calibri" w:hAnsi="Calibri"/>
          <w:sz w:val="18"/>
          <w:szCs w:val="18"/>
        </w:rPr>
        <w:t>upon the request of the Chairperson, participate in the discussions. They may also circulate, without abridgement, the views of the organizations which they represent. As any other observer, they do not vote.</w:t>
      </w:r>
    </w:p>
    <w:p w:rsidR="00EA1B2A" w:rsidRDefault="00EA1B2A" w:rsidP="00EA1B2A">
      <w:pPr>
        <w:jc w:val="both"/>
        <w:rPr>
          <w:rFonts w:ascii="Calibri" w:hAnsi="Calibri"/>
          <w:sz w:val="18"/>
          <w:szCs w:val="18"/>
        </w:rPr>
      </w:pPr>
      <w:r w:rsidRPr="00083B60">
        <w:rPr>
          <w:rFonts w:ascii="Calibri" w:hAnsi="Calibri"/>
          <w:sz w:val="18"/>
          <w:szCs w:val="18"/>
        </w:rPr>
        <w:t xml:space="preserve">For </w:t>
      </w:r>
      <w:r w:rsidRPr="00083B60">
        <w:rPr>
          <w:rFonts w:ascii="Calibri" w:hAnsi="Calibri"/>
          <w:sz w:val="18"/>
          <w:szCs w:val="18"/>
          <w:u w:val="single"/>
        </w:rPr>
        <w:t>IGOs that have not established formal relations with FAO</w:t>
      </w:r>
      <w:r w:rsidRPr="00083B60">
        <w:rPr>
          <w:rFonts w:ascii="Calibri" w:hAnsi="Calibri"/>
          <w:sz w:val="18"/>
          <w:szCs w:val="18"/>
        </w:rPr>
        <w:t>, “</w:t>
      </w:r>
      <w:r w:rsidRPr="00083B60">
        <w:rPr>
          <w:rFonts w:ascii="Calibri" w:hAnsi="Calibri"/>
          <w:i/>
          <w:sz w:val="18"/>
          <w:szCs w:val="18"/>
        </w:rPr>
        <w:t>they may be invited to send observers (...) if, in the judgement of the Director-General, there are concrete reasons for inviting them which would forward the work of the [Commission]</w:t>
      </w:r>
      <w:r w:rsidRPr="00083B60">
        <w:rPr>
          <w:rFonts w:ascii="Calibri" w:hAnsi="Calibri"/>
          <w:sz w:val="18"/>
          <w:szCs w:val="18"/>
        </w:rPr>
        <w:t>” (as established in Part N of Volume II on “Granting of Observer Status in respect of International Governmental and Non-Governmental Organizations”). If invited, they participate in the same manner as indicated above for IGOs that have established formal relations with FAO.</w:t>
      </w:r>
    </w:p>
    <w:p w:rsidR="00EA1B2A" w:rsidRDefault="00EA1B2A" w:rsidP="00EA1B2A">
      <w:pPr>
        <w:jc w:val="both"/>
        <w:rPr>
          <w:rFonts w:ascii="Calibri" w:hAnsi="Calibri"/>
          <w:sz w:val="18"/>
          <w:szCs w:val="18"/>
        </w:rPr>
      </w:pPr>
    </w:p>
    <w:p w:rsidR="00EA1B2A" w:rsidRPr="008D7316" w:rsidRDefault="00EA1B2A" w:rsidP="00EA1B2A">
      <w:pPr>
        <w:pStyle w:val="Heading2"/>
        <w:numPr>
          <w:ilvl w:val="0"/>
          <w:numId w:val="23"/>
        </w:numPr>
        <w:spacing w:before="120"/>
        <w:jc w:val="left"/>
        <w:rPr>
          <w:rFonts w:ascii="Calibri" w:hAnsi="Calibri"/>
          <w:sz w:val="18"/>
          <w:szCs w:val="18"/>
        </w:rPr>
      </w:pPr>
      <w:r w:rsidRPr="008D7316">
        <w:rPr>
          <w:rFonts w:ascii="Calibri" w:hAnsi="Calibri"/>
          <w:sz w:val="18"/>
          <w:szCs w:val="18"/>
        </w:rPr>
        <w:t>For the case of International non-governmental organizations (INGOs)</w:t>
      </w:r>
    </w:p>
    <w:p w:rsidR="00EA1B2A" w:rsidRPr="00083B60" w:rsidRDefault="00EA1B2A" w:rsidP="00EA1B2A">
      <w:pPr>
        <w:pStyle w:val="NewPara"/>
        <w:numPr>
          <w:ilvl w:val="0"/>
          <w:numId w:val="0"/>
        </w:numPr>
        <w:rPr>
          <w:rFonts w:ascii="Calibri" w:hAnsi="Calibri"/>
          <w:sz w:val="18"/>
          <w:szCs w:val="18"/>
        </w:rPr>
      </w:pPr>
      <w:r w:rsidRPr="00083B60">
        <w:rPr>
          <w:rFonts w:ascii="Calibri" w:hAnsi="Calibri"/>
          <w:sz w:val="18"/>
          <w:szCs w:val="18"/>
        </w:rPr>
        <w:t>The minimum common requirements are the following:</w:t>
      </w:r>
    </w:p>
    <w:p w:rsidR="00EA1B2A" w:rsidRPr="00083B60" w:rsidRDefault="00EA1B2A" w:rsidP="00EA1B2A">
      <w:pPr>
        <w:ind w:left="720"/>
        <w:rPr>
          <w:rFonts w:ascii="Calibri" w:hAnsi="Calibri"/>
          <w:sz w:val="18"/>
          <w:szCs w:val="18"/>
        </w:rPr>
      </w:pPr>
      <w:r w:rsidRPr="00083B60">
        <w:rPr>
          <w:rFonts w:ascii="Calibri" w:hAnsi="Calibri"/>
          <w:sz w:val="18"/>
          <w:szCs w:val="18"/>
        </w:rPr>
        <w:t xml:space="preserve">(a) they shall be international in their structure and scope of activity and representative of the field of interest in which they operate; </w:t>
      </w:r>
    </w:p>
    <w:p w:rsidR="00EA1B2A" w:rsidRPr="00083B60" w:rsidRDefault="00EA1B2A" w:rsidP="00EA1B2A">
      <w:pPr>
        <w:ind w:left="720"/>
        <w:rPr>
          <w:rFonts w:ascii="Calibri" w:hAnsi="Calibri"/>
          <w:sz w:val="18"/>
          <w:szCs w:val="18"/>
        </w:rPr>
      </w:pPr>
      <w:r w:rsidRPr="00083B60">
        <w:rPr>
          <w:rFonts w:ascii="Calibri" w:hAnsi="Calibri"/>
          <w:sz w:val="18"/>
          <w:szCs w:val="18"/>
        </w:rPr>
        <w:t xml:space="preserve">(b) they shall be concerned with matters covering a substantial portion of FAO's field of activity; </w:t>
      </w:r>
    </w:p>
    <w:p w:rsidR="00EA1B2A" w:rsidRPr="00083B60" w:rsidRDefault="00EA1B2A" w:rsidP="00EA1B2A">
      <w:pPr>
        <w:ind w:left="720"/>
        <w:rPr>
          <w:rFonts w:ascii="Calibri" w:hAnsi="Calibri"/>
          <w:sz w:val="18"/>
          <w:szCs w:val="18"/>
        </w:rPr>
      </w:pPr>
      <w:r w:rsidRPr="00083B60">
        <w:rPr>
          <w:rFonts w:ascii="Calibri" w:hAnsi="Calibri"/>
          <w:sz w:val="18"/>
          <w:szCs w:val="18"/>
        </w:rPr>
        <w:t xml:space="preserve">(c) they shall have aims and purposes in conformity with the general principles embodied in the Constitution of FAO; and </w:t>
      </w:r>
    </w:p>
    <w:p w:rsidR="00EA1B2A" w:rsidRPr="00083B60" w:rsidRDefault="00EA1B2A" w:rsidP="00EA1B2A">
      <w:pPr>
        <w:ind w:left="720"/>
        <w:rPr>
          <w:rFonts w:ascii="Calibri" w:hAnsi="Calibri"/>
          <w:sz w:val="18"/>
          <w:szCs w:val="18"/>
        </w:rPr>
      </w:pPr>
      <w:r w:rsidRPr="00083B60">
        <w:rPr>
          <w:rFonts w:ascii="Calibri" w:hAnsi="Calibri"/>
          <w:sz w:val="18"/>
          <w:szCs w:val="18"/>
        </w:rPr>
        <w:lastRenderedPageBreak/>
        <w:t xml:space="preserve">(d) they shall have a permanent directing body, authorized representatives and systematic procedures and machinery for communicating with its membership in various countries. </w:t>
      </w:r>
    </w:p>
    <w:p w:rsidR="00EA1B2A" w:rsidRPr="00083B60" w:rsidRDefault="00EA1B2A" w:rsidP="00EA1B2A">
      <w:pPr>
        <w:pStyle w:val="NewPara"/>
        <w:numPr>
          <w:ilvl w:val="0"/>
          <w:numId w:val="0"/>
        </w:numPr>
        <w:rPr>
          <w:rFonts w:ascii="Calibri" w:hAnsi="Calibri"/>
          <w:sz w:val="18"/>
          <w:szCs w:val="18"/>
        </w:rPr>
      </w:pPr>
      <w:r w:rsidRPr="00083B60">
        <w:rPr>
          <w:rFonts w:ascii="Calibri" w:hAnsi="Calibri"/>
          <w:sz w:val="18"/>
          <w:szCs w:val="18"/>
        </w:rPr>
        <w:t xml:space="preserve">Under the abovementioned Policy, formal relations with an INGO may take one of three forms according to the importance of its field of activity in relation to the activities of FAO. These are consultative status, specialized consultative status or liaison status. The Policy establishes detailed eligibility criteria and a procedure for selecting the Organizations with which FAO may enter into formal relationship. </w:t>
      </w:r>
    </w:p>
    <w:p w:rsidR="00EA1B2A" w:rsidRPr="00083B60" w:rsidRDefault="00EA1B2A" w:rsidP="00EA1B2A">
      <w:pPr>
        <w:pStyle w:val="NewPara"/>
        <w:numPr>
          <w:ilvl w:val="0"/>
          <w:numId w:val="0"/>
        </w:numPr>
        <w:ind w:left="720"/>
        <w:rPr>
          <w:rFonts w:ascii="Calibri" w:hAnsi="Calibri"/>
          <w:sz w:val="18"/>
          <w:szCs w:val="18"/>
        </w:rPr>
      </w:pPr>
      <w:r w:rsidRPr="00083B60">
        <w:rPr>
          <w:rFonts w:ascii="Calibri" w:hAnsi="Calibri"/>
          <w:sz w:val="18"/>
          <w:szCs w:val="18"/>
        </w:rPr>
        <w:t xml:space="preserve">For </w:t>
      </w:r>
      <w:r w:rsidRPr="00083B60">
        <w:rPr>
          <w:rFonts w:ascii="Calibri" w:hAnsi="Calibri"/>
          <w:sz w:val="18"/>
          <w:szCs w:val="18"/>
          <w:u w:val="single"/>
        </w:rPr>
        <w:t>INGOs having consultative status</w:t>
      </w:r>
      <w:r w:rsidRPr="00083B60">
        <w:rPr>
          <w:rFonts w:ascii="Calibri" w:hAnsi="Calibri"/>
          <w:sz w:val="18"/>
          <w:szCs w:val="18"/>
        </w:rPr>
        <w:t>, paragraph 3 of Rule XVII of the GRO applies. Thus, their representatives, accompanied by advisers and assistants, may attend the meetings of the CPM as observers. As such, they may, without vote, speak before the CPM and participate in the discussions therein upon the request of the Chairperson. They may circulate, without abridgement, the views of the organizations which they represent.</w:t>
      </w:r>
    </w:p>
    <w:p w:rsidR="00EA1B2A" w:rsidRPr="00083B60" w:rsidRDefault="00EA1B2A" w:rsidP="00EA1B2A">
      <w:pPr>
        <w:pStyle w:val="NewPara"/>
        <w:numPr>
          <w:ilvl w:val="0"/>
          <w:numId w:val="0"/>
        </w:numPr>
        <w:ind w:left="720"/>
        <w:rPr>
          <w:rFonts w:ascii="Calibri" w:hAnsi="Calibri"/>
          <w:sz w:val="18"/>
          <w:szCs w:val="18"/>
        </w:rPr>
      </w:pPr>
      <w:r w:rsidRPr="00083B60">
        <w:rPr>
          <w:rFonts w:ascii="Calibri" w:hAnsi="Calibri"/>
          <w:sz w:val="18"/>
          <w:szCs w:val="18"/>
          <w:u w:val="single"/>
        </w:rPr>
        <w:t>INGOs having specialized consultative status</w:t>
      </w:r>
      <w:r w:rsidRPr="00083B60">
        <w:rPr>
          <w:rFonts w:ascii="Calibri" w:hAnsi="Calibri"/>
          <w:sz w:val="18"/>
          <w:szCs w:val="18"/>
        </w:rPr>
        <w:t xml:space="preserve"> are entitled to attend as observers with the approval of the Director-General, to receive appropriate publications, and to submit memoranda (paragraph 21 of the aforementioned Policy). </w:t>
      </w:r>
    </w:p>
    <w:p w:rsidR="00EA1B2A" w:rsidRPr="007E75F5" w:rsidRDefault="00EA1B2A" w:rsidP="00EA1B2A">
      <w:pPr>
        <w:ind w:left="720"/>
        <w:jc w:val="both"/>
        <w:rPr>
          <w:rFonts w:ascii="Calibri" w:hAnsi="Calibri"/>
          <w:sz w:val="18"/>
          <w:szCs w:val="18"/>
        </w:rPr>
      </w:pPr>
      <w:r w:rsidRPr="00083B60">
        <w:rPr>
          <w:rFonts w:ascii="Calibri" w:hAnsi="Calibri"/>
          <w:sz w:val="18"/>
          <w:szCs w:val="18"/>
        </w:rPr>
        <w:t xml:space="preserve">Regarding </w:t>
      </w:r>
      <w:r w:rsidRPr="00083B60">
        <w:rPr>
          <w:rFonts w:ascii="Calibri" w:hAnsi="Calibri"/>
          <w:sz w:val="18"/>
          <w:szCs w:val="18"/>
          <w:u w:val="single"/>
        </w:rPr>
        <w:t>INGOs having liaison status</w:t>
      </w:r>
      <w:r w:rsidRPr="00083B60">
        <w:rPr>
          <w:rFonts w:ascii="Calibri" w:hAnsi="Calibri"/>
          <w:sz w:val="18"/>
          <w:szCs w:val="18"/>
        </w:rPr>
        <w:t>, the Director-General of FAO may invite them to send observers when he is satisfied that such participation may make a significant contribution to the meeting concerned. The rights of any such observers shall be determined in an exchange of correspondence but in no case shall they exceed those accorded to observers of organizations in specialized consultative status (paragraph 24 of the Policy).</w:t>
      </w:r>
    </w:p>
    <w:p w:rsidR="00EA1B2A" w:rsidRPr="00497982" w:rsidRDefault="00EA1B2A" w:rsidP="00EA1B2A">
      <w:pPr>
        <w:jc w:val="both"/>
        <w:rPr>
          <w:rFonts w:ascii="Calibri" w:hAnsi="Calibri"/>
          <w:sz w:val="18"/>
          <w:szCs w:val="18"/>
        </w:rPr>
      </w:pPr>
      <w:r w:rsidRPr="00497982">
        <w:rPr>
          <w:rStyle w:val="NroPara"/>
          <w:rFonts w:ascii="Calibri" w:hAnsi="Calibri"/>
          <w:sz w:val="18"/>
          <w:szCs w:val="18"/>
        </w:rPr>
        <w:t>5.</w:t>
      </w:r>
      <w:r w:rsidRPr="00497982">
        <w:rPr>
          <w:rFonts w:ascii="Calibri" w:hAnsi="Calibri"/>
          <w:sz w:val="18"/>
          <w:szCs w:val="18"/>
        </w:rPr>
        <w:tab/>
        <w:t>Granting observer status to a</w:t>
      </w:r>
      <w:r>
        <w:rPr>
          <w:rFonts w:ascii="Calibri" w:hAnsi="Calibri"/>
          <w:sz w:val="18"/>
          <w:szCs w:val="18"/>
        </w:rPr>
        <w:t xml:space="preserve">ll other meetings </w:t>
      </w:r>
      <w:r w:rsidRPr="00497982">
        <w:rPr>
          <w:rFonts w:ascii="Calibri" w:hAnsi="Calibri"/>
          <w:sz w:val="18"/>
          <w:szCs w:val="18"/>
        </w:rPr>
        <w:t xml:space="preserve">of CPM subsidiary bodies, including the CPM Bureau meetings, shall be subjected to </w:t>
      </w:r>
      <w:r>
        <w:rPr>
          <w:rFonts w:ascii="Calibri" w:hAnsi="Calibri"/>
          <w:sz w:val="18"/>
          <w:szCs w:val="18"/>
        </w:rPr>
        <w:t xml:space="preserve">what is established by </w:t>
      </w:r>
      <w:r w:rsidRPr="00497982">
        <w:rPr>
          <w:rFonts w:ascii="Calibri" w:hAnsi="Calibri"/>
          <w:sz w:val="18"/>
          <w:szCs w:val="18"/>
        </w:rPr>
        <w:t xml:space="preserve">the </w:t>
      </w:r>
      <w:r>
        <w:rPr>
          <w:rFonts w:ascii="Calibri" w:hAnsi="Calibri"/>
          <w:sz w:val="18"/>
          <w:szCs w:val="18"/>
        </w:rPr>
        <w:t xml:space="preserve">Terms of Reference and/or </w:t>
      </w:r>
      <w:r w:rsidRPr="00497982">
        <w:rPr>
          <w:rFonts w:ascii="Calibri" w:hAnsi="Calibri"/>
          <w:sz w:val="18"/>
          <w:szCs w:val="18"/>
        </w:rPr>
        <w:t>Rules of procedure o</w:t>
      </w:r>
      <w:r>
        <w:rPr>
          <w:rFonts w:ascii="Calibri" w:hAnsi="Calibri"/>
          <w:sz w:val="18"/>
          <w:szCs w:val="18"/>
        </w:rPr>
        <w:t>f</w:t>
      </w:r>
      <w:r w:rsidRPr="00497982">
        <w:rPr>
          <w:rFonts w:ascii="Calibri" w:hAnsi="Calibri"/>
          <w:sz w:val="18"/>
          <w:szCs w:val="18"/>
        </w:rPr>
        <w:t xml:space="preserve"> the particular body.</w:t>
      </w:r>
    </w:p>
    <w:p w:rsidR="00EA1B2A" w:rsidRPr="00497982" w:rsidRDefault="008D7316" w:rsidP="00EA1B2A">
      <w:pPr>
        <w:rPr>
          <w:rFonts w:ascii="Calibri" w:hAnsi="Calibri"/>
        </w:rPr>
      </w:pPr>
      <w:r>
        <w:rPr>
          <w:rFonts w:ascii="Calibri" w:hAnsi="Calibri"/>
        </w:rPr>
        <w:t>-------------------------------------------</w:t>
      </w:r>
    </w:p>
    <w:p w:rsidR="00EA1B2A" w:rsidRPr="00DF09D7" w:rsidRDefault="00EA1B2A" w:rsidP="00EA1B2A">
      <w:pPr>
        <w:ind w:left="720"/>
        <w:jc w:val="both"/>
        <w:rPr>
          <w:rFonts w:ascii="Calibri" w:hAnsi="Calibri"/>
          <w:sz w:val="18"/>
          <w:szCs w:val="18"/>
        </w:rPr>
      </w:pPr>
      <w:r w:rsidRPr="00DF09D7">
        <w:rPr>
          <w:rFonts w:ascii="Calibri" w:hAnsi="Calibri"/>
          <w:sz w:val="18"/>
          <w:szCs w:val="18"/>
        </w:rPr>
        <w:t>*TEXT BLOCKED IN YELLOW NEEDS FURTHER CONSULTATION.</w:t>
      </w:r>
    </w:p>
    <w:p w:rsidR="00EA1B2A" w:rsidRPr="00DF09D7" w:rsidRDefault="00EA1B2A" w:rsidP="00EA1B2A">
      <w:pPr>
        <w:ind w:left="720"/>
        <w:jc w:val="both"/>
        <w:rPr>
          <w:rFonts w:ascii="Calibri" w:hAnsi="Calibri"/>
          <w:sz w:val="18"/>
          <w:szCs w:val="18"/>
        </w:rPr>
      </w:pPr>
      <w:r w:rsidRPr="00DF09D7">
        <w:rPr>
          <w:rFonts w:ascii="Calibri" w:hAnsi="Calibri"/>
          <w:sz w:val="18"/>
          <w:szCs w:val="18"/>
        </w:rPr>
        <w:t>ITEM 4 NEEDS FURTHER CONSIDERATION TO GIVE TO THE BUREAU THE APPROVAL RIGHT.</w:t>
      </w:r>
    </w:p>
    <w:p w:rsidR="00EA1B2A" w:rsidRDefault="00EA1B2A" w:rsidP="00EA1B2A"/>
    <w:p w:rsidR="00EA1B2A" w:rsidRPr="00DF09D7" w:rsidRDefault="00EA1B2A" w:rsidP="00EA1B2A">
      <w:pPr>
        <w:rPr>
          <w:b/>
        </w:rPr>
      </w:pPr>
      <w:r w:rsidRPr="00DF09D7">
        <w:rPr>
          <w:b/>
        </w:rPr>
        <w:t xml:space="preserve">Other modifications needed: </w:t>
      </w:r>
    </w:p>
    <w:p w:rsidR="00EA1B2A" w:rsidRDefault="00EA1B2A" w:rsidP="00EA1B2A">
      <w:pPr>
        <w:jc w:val="center"/>
        <w:rPr>
          <w:rStyle w:val="Bold"/>
          <w:szCs w:val="22"/>
        </w:rPr>
      </w:pPr>
      <w:r w:rsidRPr="00F40F68">
        <w:rPr>
          <w:rStyle w:val="Bold"/>
          <w:szCs w:val="22"/>
        </w:rPr>
        <w:t xml:space="preserve">RULE </w:t>
      </w:r>
      <w:r>
        <w:rPr>
          <w:rStyle w:val="Bold"/>
          <w:szCs w:val="22"/>
        </w:rPr>
        <w:t>I</w:t>
      </w:r>
      <w:r w:rsidRPr="00F40F68">
        <w:rPr>
          <w:rStyle w:val="Bold"/>
          <w:szCs w:val="22"/>
        </w:rPr>
        <w:t>V</w:t>
      </w:r>
    </w:p>
    <w:p w:rsidR="00EA1B2A" w:rsidRPr="00F40F68" w:rsidRDefault="00EA1B2A" w:rsidP="00EA1B2A">
      <w:pPr>
        <w:jc w:val="center"/>
        <w:rPr>
          <w:rStyle w:val="Bold"/>
          <w:szCs w:val="22"/>
        </w:rPr>
      </w:pPr>
      <w:r>
        <w:rPr>
          <w:rStyle w:val="Bold"/>
          <w:szCs w:val="22"/>
        </w:rPr>
        <w:t>SESSIONS</w:t>
      </w:r>
    </w:p>
    <w:p w:rsidR="00EA1B2A" w:rsidRDefault="00EA1B2A" w:rsidP="00EA1B2A"/>
    <w:p w:rsidR="00EA1B2A" w:rsidRDefault="00EA1B2A" w:rsidP="00EA1B2A">
      <w:r>
        <w:rPr>
          <w:rFonts w:ascii="Calibri" w:hAnsi="Calibri"/>
          <w:sz w:val="18"/>
          <w:szCs w:val="18"/>
        </w:rPr>
        <w:t xml:space="preserve">Bullet 5. Add: If </w:t>
      </w:r>
      <w:r w:rsidRPr="00083B60">
        <w:rPr>
          <w:rFonts w:ascii="Calibri" w:hAnsi="Calibri"/>
          <w:sz w:val="18"/>
          <w:szCs w:val="18"/>
        </w:rPr>
        <w:t>CPM, decides to hold a private meeting, it shall determine at the same time whether observers may attend or not and the scope of such a decision.</w:t>
      </w:r>
    </w:p>
    <w:p w:rsidR="00955C3C" w:rsidRPr="00083B60" w:rsidRDefault="00955C3C" w:rsidP="0055242E">
      <w:pPr>
        <w:pStyle w:val="NewPara"/>
        <w:numPr>
          <w:ilvl w:val="0"/>
          <w:numId w:val="0"/>
        </w:numPr>
        <w:rPr>
          <w:rFonts w:ascii="Calibri" w:hAnsi="Calibri"/>
          <w:sz w:val="18"/>
          <w:szCs w:val="18"/>
        </w:rPr>
      </w:pPr>
    </w:p>
    <w:sectPr w:rsidR="00955C3C" w:rsidRPr="00083B60" w:rsidSect="00EA1B2A">
      <w:headerReference w:type="even" r:id="rId18"/>
      <w:headerReference w:type="default" r:id="rId19"/>
      <w:footerReference w:type="even" r:id="rId20"/>
      <w:footerReference w:type="default" r:id="rId21"/>
      <w:pgSz w:w="11907" w:h="16840" w:code="9"/>
      <w:pgMar w:top="1418" w:right="1361" w:bottom="1531" w:left="1361"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05" w:rsidRDefault="00675D05" w:rsidP="00907FEB">
      <w:pPr>
        <w:spacing w:before="0"/>
      </w:pPr>
      <w:r>
        <w:separator/>
      </w:r>
    </w:p>
  </w:endnote>
  <w:endnote w:type="continuationSeparator" w:id="0">
    <w:p w:rsidR="00675D05" w:rsidRDefault="00675D05" w:rsidP="00907FE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ヒラギノ角ゴ Pro W3">
    <w:altName w:val="MS Mincho"/>
    <w:charset w:val="4E"/>
    <w:family w:val="auto"/>
    <w:pitch w:val="variable"/>
    <w:sig w:usb0="00000000" w:usb1="7AC7FFFF" w:usb2="00000012" w:usb3="00000000" w:csb0="0002000D" w:csb1="00000000"/>
  </w:font>
  <w:font w:name="Palatino">
    <w:panose1 w:val="0204050205050503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D6" w:rsidRPr="00083B60" w:rsidRDefault="006510D6" w:rsidP="00EA1B2A">
    <w:pPr>
      <w:pStyle w:val="Footer"/>
      <w:pBdr>
        <w:top w:val="single" w:sz="4" w:space="1" w:color="auto"/>
      </w:pBdr>
      <w:tabs>
        <w:tab w:val="clear" w:pos="4536"/>
        <w:tab w:val="clear" w:pos="9072"/>
        <w:tab w:val="right" w:pos="9214"/>
      </w:tabs>
      <w:rPr>
        <w:rFonts w:ascii="Arial" w:hAnsi="Arial" w:cs="Arial"/>
        <w:b/>
        <w:sz w:val="18"/>
        <w:szCs w:val="18"/>
      </w:rPr>
    </w:pPr>
    <w:r w:rsidRPr="001C6C2D">
      <w:rPr>
        <w:rFonts w:ascii="Arial" w:hAnsi="Arial" w:cs="Arial"/>
        <w:sz w:val="18"/>
        <w:szCs w:val="18"/>
      </w:rPr>
      <w:t xml:space="preserve">Page </w:t>
    </w:r>
    <w:r w:rsidR="00583C4F" w:rsidRPr="001C6C2D">
      <w:rPr>
        <w:rFonts w:ascii="Arial" w:hAnsi="Arial" w:cs="Arial"/>
        <w:sz w:val="18"/>
        <w:szCs w:val="18"/>
      </w:rPr>
      <w:fldChar w:fldCharType="begin"/>
    </w:r>
    <w:r w:rsidRPr="001C6C2D">
      <w:rPr>
        <w:rFonts w:ascii="Arial" w:hAnsi="Arial" w:cs="Arial"/>
        <w:sz w:val="18"/>
        <w:szCs w:val="18"/>
      </w:rPr>
      <w:instrText xml:space="preserve"> PAGE </w:instrText>
    </w:r>
    <w:r w:rsidR="00583C4F" w:rsidRPr="001C6C2D">
      <w:rPr>
        <w:rFonts w:ascii="Arial" w:hAnsi="Arial" w:cs="Arial"/>
        <w:sz w:val="18"/>
        <w:szCs w:val="18"/>
      </w:rPr>
      <w:fldChar w:fldCharType="separate"/>
    </w:r>
    <w:r w:rsidR="00EA1B2A">
      <w:rPr>
        <w:rFonts w:ascii="Arial" w:hAnsi="Arial" w:cs="Arial"/>
        <w:noProof/>
        <w:sz w:val="18"/>
        <w:szCs w:val="18"/>
      </w:rPr>
      <w:t>4</w:t>
    </w:r>
    <w:r w:rsidR="00583C4F" w:rsidRPr="001C6C2D">
      <w:rPr>
        <w:rFonts w:ascii="Arial" w:hAnsi="Arial" w:cs="Arial"/>
        <w:sz w:val="18"/>
        <w:szCs w:val="18"/>
      </w:rPr>
      <w:fldChar w:fldCharType="end"/>
    </w:r>
    <w:r w:rsidRPr="001C6C2D">
      <w:rPr>
        <w:rFonts w:ascii="Arial" w:hAnsi="Arial" w:cs="Arial"/>
        <w:sz w:val="18"/>
        <w:szCs w:val="18"/>
      </w:rPr>
      <w:t xml:space="preserve"> of </w:t>
    </w:r>
    <w:r w:rsidR="00583C4F" w:rsidRPr="001C6C2D">
      <w:rPr>
        <w:rFonts w:ascii="Arial" w:hAnsi="Arial" w:cs="Arial"/>
        <w:sz w:val="18"/>
        <w:szCs w:val="18"/>
      </w:rPr>
      <w:fldChar w:fldCharType="begin"/>
    </w:r>
    <w:r w:rsidRPr="001C6C2D">
      <w:rPr>
        <w:rFonts w:ascii="Arial" w:hAnsi="Arial" w:cs="Arial"/>
        <w:sz w:val="18"/>
        <w:szCs w:val="18"/>
      </w:rPr>
      <w:instrText xml:space="preserve"> NUMPAGES  </w:instrText>
    </w:r>
    <w:r w:rsidR="00583C4F" w:rsidRPr="001C6C2D">
      <w:rPr>
        <w:rFonts w:ascii="Arial" w:hAnsi="Arial" w:cs="Arial"/>
        <w:sz w:val="18"/>
        <w:szCs w:val="18"/>
      </w:rPr>
      <w:fldChar w:fldCharType="separate"/>
    </w:r>
    <w:r w:rsidR="00EA1B2A">
      <w:rPr>
        <w:rFonts w:ascii="Arial" w:hAnsi="Arial" w:cs="Arial"/>
        <w:noProof/>
        <w:sz w:val="18"/>
        <w:szCs w:val="18"/>
      </w:rPr>
      <w:t>8</w:t>
    </w:r>
    <w:r w:rsidR="00583C4F" w:rsidRPr="001C6C2D">
      <w:rPr>
        <w:rFonts w:ascii="Arial" w:hAnsi="Arial" w:cs="Arial"/>
        <w:sz w:val="18"/>
        <w:szCs w:val="18"/>
      </w:rPr>
      <w:fldChar w:fldCharType="end"/>
    </w:r>
    <w:r w:rsidR="00EA1B2A" w:rsidRPr="00EA1B2A">
      <w:rPr>
        <w:rFonts w:ascii="Arial" w:hAnsi="Arial" w:cs="Arial"/>
        <w:sz w:val="18"/>
        <w:szCs w:val="18"/>
      </w:rPr>
      <w:t xml:space="preserve"> </w:t>
    </w:r>
    <w:r w:rsidR="00EA1B2A">
      <w:rPr>
        <w:rFonts w:ascii="Arial" w:hAnsi="Arial" w:cs="Arial"/>
        <w:sz w:val="18"/>
        <w:szCs w:val="18"/>
      </w:rPr>
      <w:tab/>
      <w:t>International Plant Protection Convention</w:t>
    </w:r>
    <w:r w:rsidR="001C6C2D">
      <w:rPr>
        <w:rFonts w:ascii="Arial" w:hAnsi="Arial" w:cs="Arial"/>
        <w:b/>
        <w:sz w:val="18"/>
        <w:szCs w:val="18"/>
      </w:rPr>
      <w:tab/>
    </w:r>
  </w:p>
  <w:p w:rsidR="006510D6" w:rsidRDefault="006510D6">
    <w:pPr>
      <w:pStyle w:val="Footer"/>
      <w:jc w:val="right"/>
    </w:pPr>
  </w:p>
  <w:p w:rsidR="006510D6" w:rsidRDefault="006510D6">
    <w:pPr>
      <w:spacing w:befor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D6" w:rsidRPr="00D87E7F" w:rsidRDefault="001C6C2D" w:rsidP="00EA1B2A">
    <w:pPr>
      <w:pStyle w:val="Footer"/>
      <w:pBdr>
        <w:top w:val="single" w:sz="4" w:space="1" w:color="auto"/>
      </w:pBdr>
      <w:tabs>
        <w:tab w:val="clear" w:pos="4536"/>
      </w:tabs>
      <w:jc w:val="right"/>
      <w:rPr>
        <w:rFonts w:ascii="Arial" w:hAnsi="Arial" w:cs="Arial"/>
        <w:sz w:val="18"/>
        <w:szCs w:val="18"/>
      </w:rPr>
    </w:pPr>
    <w:r>
      <w:rPr>
        <w:rFonts w:ascii="Arial" w:hAnsi="Arial" w:cs="Arial"/>
        <w:sz w:val="18"/>
        <w:szCs w:val="18"/>
      </w:rPr>
      <w:t xml:space="preserve">International Plant Protection Convention </w:t>
    </w:r>
    <w:r w:rsidR="00EA1B2A">
      <w:rPr>
        <w:rFonts w:ascii="Arial" w:hAnsi="Arial" w:cs="Arial"/>
        <w:sz w:val="18"/>
        <w:szCs w:val="18"/>
      </w:rPr>
      <w:tab/>
    </w:r>
    <w:r w:rsidR="00EA1B2A" w:rsidRPr="001C6C2D">
      <w:rPr>
        <w:rFonts w:ascii="Arial" w:hAnsi="Arial" w:cs="Arial"/>
        <w:sz w:val="18"/>
        <w:szCs w:val="18"/>
      </w:rPr>
      <w:t xml:space="preserve">Page </w:t>
    </w:r>
    <w:r w:rsidR="00583C4F" w:rsidRPr="001C6C2D">
      <w:rPr>
        <w:rFonts w:ascii="Arial" w:hAnsi="Arial" w:cs="Arial"/>
        <w:sz w:val="18"/>
        <w:szCs w:val="18"/>
      </w:rPr>
      <w:fldChar w:fldCharType="begin"/>
    </w:r>
    <w:r w:rsidR="00EA1B2A" w:rsidRPr="001C6C2D">
      <w:rPr>
        <w:rFonts w:ascii="Arial" w:hAnsi="Arial" w:cs="Arial"/>
        <w:sz w:val="18"/>
        <w:szCs w:val="18"/>
      </w:rPr>
      <w:instrText xml:space="preserve"> PAGE </w:instrText>
    </w:r>
    <w:r w:rsidR="00583C4F" w:rsidRPr="001C6C2D">
      <w:rPr>
        <w:rFonts w:ascii="Arial" w:hAnsi="Arial" w:cs="Arial"/>
        <w:sz w:val="18"/>
        <w:szCs w:val="18"/>
      </w:rPr>
      <w:fldChar w:fldCharType="separate"/>
    </w:r>
    <w:r w:rsidR="00E87952">
      <w:rPr>
        <w:rFonts w:ascii="Arial" w:hAnsi="Arial" w:cs="Arial"/>
        <w:noProof/>
        <w:sz w:val="18"/>
        <w:szCs w:val="18"/>
      </w:rPr>
      <w:t>1</w:t>
    </w:r>
    <w:r w:rsidR="00583C4F" w:rsidRPr="001C6C2D">
      <w:rPr>
        <w:rFonts w:ascii="Arial" w:hAnsi="Arial" w:cs="Arial"/>
        <w:sz w:val="18"/>
        <w:szCs w:val="18"/>
      </w:rPr>
      <w:fldChar w:fldCharType="end"/>
    </w:r>
    <w:r w:rsidR="00EA1B2A" w:rsidRPr="001C6C2D">
      <w:rPr>
        <w:rFonts w:ascii="Arial" w:hAnsi="Arial" w:cs="Arial"/>
        <w:sz w:val="18"/>
        <w:szCs w:val="18"/>
      </w:rPr>
      <w:t xml:space="preserve"> of </w:t>
    </w:r>
    <w:r w:rsidR="00583C4F" w:rsidRPr="001C6C2D">
      <w:rPr>
        <w:rFonts w:ascii="Arial" w:hAnsi="Arial" w:cs="Arial"/>
        <w:sz w:val="18"/>
        <w:szCs w:val="18"/>
      </w:rPr>
      <w:fldChar w:fldCharType="begin"/>
    </w:r>
    <w:r w:rsidR="00EA1B2A" w:rsidRPr="001C6C2D">
      <w:rPr>
        <w:rFonts w:ascii="Arial" w:hAnsi="Arial" w:cs="Arial"/>
        <w:sz w:val="18"/>
        <w:szCs w:val="18"/>
      </w:rPr>
      <w:instrText xml:space="preserve"> NUMPAGES  </w:instrText>
    </w:r>
    <w:r w:rsidR="00583C4F" w:rsidRPr="001C6C2D">
      <w:rPr>
        <w:rFonts w:ascii="Arial" w:hAnsi="Arial" w:cs="Arial"/>
        <w:sz w:val="18"/>
        <w:szCs w:val="18"/>
      </w:rPr>
      <w:fldChar w:fldCharType="separate"/>
    </w:r>
    <w:r w:rsidR="00E87952">
      <w:rPr>
        <w:rFonts w:ascii="Arial" w:hAnsi="Arial" w:cs="Arial"/>
        <w:noProof/>
        <w:sz w:val="18"/>
        <w:szCs w:val="18"/>
      </w:rPr>
      <w:t>8</w:t>
    </w:r>
    <w:r w:rsidR="00583C4F" w:rsidRPr="001C6C2D">
      <w:rPr>
        <w:rFonts w:ascii="Arial" w:hAnsi="Arial" w:cs="Arial"/>
        <w:sz w:val="18"/>
        <w:szCs w:val="18"/>
      </w:rPr>
      <w:fldChar w:fldCharType="end"/>
    </w:r>
  </w:p>
  <w:p w:rsidR="006510D6" w:rsidRDefault="006510D6">
    <w:pPr>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D6" w:rsidRPr="00850717" w:rsidRDefault="006510D6" w:rsidP="009F6C29">
    <w:pPr>
      <w:pStyle w:val="Footer"/>
      <w:pBdr>
        <w:top w:val="single" w:sz="4" w:space="1" w:color="auto"/>
      </w:pBdr>
      <w:jc w:val="right"/>
      <w:rPr>
        <w:rFonts w:ascii="Arial" w:hAnsi="Arial" w:cs="Arial"/>
        <w:b/>
        <w:sz w:val="18"/>
        <w:szCs w:val="18"/>
      </w:rPr>
    </w:pPr>
    <w:r w:rsidRPr="00850717">
      <w:rPr>
        <w:rFonts w:ascii="Arial" w:hAnsi="Arial" w:cs="Arial"/>
        <w:b/>
        <w:sz w:val="18"/>
        <w:szCs w:val="18"/>
      </w:rPr>
      <w:t xml:space="preserve">Page </w:t>
    </w:r>
    <w:r w:rsidR="00583C4F" w:rsidRPr="00850717">
      <w:rPr>
        <w:rFonts w:ascii="Arial" w:hAnsi="Arial" w:cs="Arial"/>
        <w:b/>
        <w:sz w:val="18"/>
        <w:szCs w:val="18"/>
      </w:rPr>
      <w:fldChar w:fldCharType="begin"/>
    </w:r>
    <w:r w:rsidRPr="00850717">
      <w:rPr>
        <w:rFonts w:ascii="Arial" w:hAnsi="Arial" w:cs="Arial"/>
        <w:b/>
        <w:sz w:val="18"/>
        <w:szCs w:val="18"/>
      </w:rPr>
      <w:instrText xml:space="preserve"> PAGE </w:instrText>
    </w:r>
    <w:r w:rsidR="00583C4F" w:rsidRPr="00850717">
      <w:rPr>
        <w:rFonts w:ascii="Arial" w:hAnsi="Arial" w:cs="Arial"/>
        <w:b/>
        <w:sz w:val="18"/>
        <w:szCs w:val="18"/>
      </w:rPr>
      <w:fldChar w:fldCharType="separate"/>
    </w:r>
    <w:r>
      <w:rPr>
        <w:rFonts w:ascii="Arial" w:hAnsi="Arial" w:cs="Arial"/>
        <w:b/>
        <w:noProof/>
        <w:sz w:val="18"/>
        <w:szCs w:val="18"/>
      </w:rPr>
      <w:t>1</w:t>
    </w:r>
    <w:r w:rsidR="00583C4F" w:rsidRPr="00850717">
      <w:rPr>
        <w:rFonts w:ascii="Arial" w:hAnsi="Arial" w:cs="Arial"/>
        <w:b/>
        <w:sz w:val="18"/>
        <w:szCs w:val="18"/>
      </w:rPr>
      <w:fldChar w:fldCharType="end"/>
    </w:r>
    <w:r w:rsidRPr="00850717">
      <w:rPr>
        <w:rFonts w:ascii="Arial" w:hAnsi="Arial" w:cs="Arial"/>
        <w:b/>
        <w:sz w:val="18"/>
        <w:szCs w:val="18"/>
      </w:rPr>
      <w:t xml:space="preserve"> of </w:t>
    </w:r>
    <w:r w:rsidR="00583C4F" w:rsidRPr="00850717">
      <w:rPr>
        <w:rFonts w:ascii="Arial" w:hAnsi="Arial" w:cs="Arial"/>
        <w:b/>
        <w:sz w:val="18"/>
        <w:szCs w:val="18"/>
      </w:rPr>
      <w:fldChar w:fldCharType="begin"/>
    </w:r>
    <w:r w:rsidRPr="00850717">
      <w:rPr>
        <w:rFonts w:ascii="Arial" w:hAnsi="Arial" w:cs="Arial"/>
        <w:b/>
        <w:sz w:val="18"/>
        <w:szCs w:val="18"/>
      </w:rPr>
      <w:instrText xml:space="preserve"> NUMPAGES  </w:instrText>
    </w:r>
    <w:r w:rsidR="00583C4F" w:rsidRPr="00850717">
      <w:rPr>
        <w:rFonts w:ascii="Arial" w:hAnsi="Arial" w:cs="Arial"/>
        <w:b/>
        <w:sz w:val="18"/>
        <w:szCs w:val="18"/>
      </w:rPr>
      <w:fldChar w:fldCharType="separate"/>
    </w:r>
    <w:r>
      <w:rPr>
        <w:rFonts w:ascii="Arial" w:hAnsi="Arial" w:cs="Arial"/>
        <w:b/>
        <w:noProof/>
        <w:sz w:val="18"/>
        <w:szCs w:val="18"/>
      </w:rPr>
      <w:t>7</w:t>
    </w:r>
    <w:r w:rsidR="00583C4F" w:rsidRPr="00850717">
      <w:rPr>
        <w:rFonts w:ascii="Arial" w:hAnsi="Arial" w:cs="Arial"/>
        <w:b/>
        <w:sz w:val="18"/>
        <w:szCs w:val="18"/>
      </w:rPr>
      <w:fldChar w:fldCharType="end"/>
    </w:r>
  </w:p>
  <w:p w:rsidR="006510D6" w:rsidRPr="00850717" w:rsidRDefault="006510D6" w:rsidP="00850717">
    <w:pPr>
      <w:pBdr>
        <w:top w:val="single" w:sz="4" w:space="1" w:color="FFFFFF"/>
      </w:pBdr>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2A" w:rsidRPr="00083B60" w:rsidRDefault="00EA1B2A" w:rsidP="00252E73">
    <w:pPr>
      <w:pStyle w:val="Footer"/>
      <w:pBdr>
        <w:top w:val="single" w:sz="4" w:space="1" w:color="auto"/>
      </w:pBdr>
      <w:tabs>
        <w:tab w:val="clear" w:pos="4536"/>
        <w:tab w:val="clear" w:pos="9072"/>
        <w:tab w:val="right" w:pos="13892"/>
      </w:tabs>
      <w:rPr>
        <w:rFonts w:ascii="Arial" w:hAnsi="Arial" w:cs="Arial"/>
        <w:b/>
        <w:sz w:val="18"/>
        <w:szCs w:val="18"/>
      </w:rPr>
    </w:pPr>
    <w:r w:rsidRPr="001C6C2D">
      <w:rPr>
        <w:rFonts w:ascii="Arial" w:hAnsi="Arial" w:cs="Arial"/>
        <w:sz w:val="18"/>
        <w:szCs w:val="18"/>
      </w:rPr>
      <w:t xml:space="preserve">Page </w:t>
    </w:r>
    <w:r w:rsidR="00583C4F" w:rsidRPr="001C6C2D">
      <w:rPr>
        <w:rFonts w:ascii="Arial" w:hAnsi="Arial" w:cs="Arial"/>
        <w:sz w:val="18"/>
        <w:szCs w:val="18"/>
      </w:rPr>
      <w:fldChar w:fldCharType="begin"/>
    </w:r>
    <w:r w:rsidRPr="001C6C2D">
      <w:rPr>
        <w:rFonts w:ascii="Arial" w:hAnsi="Arial" w:cs="Arial"/>
        <w:sz w:val="18"/>
        <w:szCs w:val="18"/>
      </w:rPr>
      <w:instrText xml:space="preserve"> PAGE </w:instrText>
    </w:r>
    <w:r w:rsidR="00583C4F" w:rsidRPr="001C6C2D">
      <w:rPr>
        <w:rFonts w:ascii="Arial" w:hAnsi="Arial" w:cs="Arial"/>
        <w:sz w:val="18"/>
        <w:szCs w:val="18"/>
      </w:rPr>
      <w:fldChar w:fldCharType="separate"/>
    </w:r>
    <w:r w:rsidR="00E87952">
      <w:rPr>
        <w:rFonts w:ascii="Arial" w:hAnsi="Arial" w:cs="Arial"/>
        <w:noProof/>
        <w:sz w:val="18"/>
        <w:szCs w:val="18"/>
      </w:rPr>
      <w:t>4</w:t>
    </w:r>
    <w:r w:rsidR="00583C4F" w:rsidRPr="001C6C2D">
      <w:rPr>
        <w:rFonts w:ascii="Arial" w:hAnsi="Arial" w:cs="Arial"/>
        <w:sz w:val="18"/>
        <w:szCs w:val="18"/>
      </w:rPr>
      <w:fldChar w:fldCharType="end"/>
    </w:r>
    <w:r w:rsidRPr="001C6C2D">
      <w:rPr>
        <w:rFonts w:ascii="Arial" w:hAnsi="Arial" w:cs="Arial"/>
        <w:sz w:val="18"/>
        <w:szCs w:val="18"/>
      </w:rPr>
      <w:t xml:space="preserve"> of </w:t>
    </w:r>
    <w:r w:rsidR="00583C4F" w:rsidRPr="001C6C2D">
      <w:rPr>
        <w:rFonts w:ascii="Arial" w:hAnsi="Arial" w:cs="Arial"/>
        <w:sz w:val="18"/>
        <w:szCs w:val="18"/>
      </w:rPr>
      <w:fldChar w:fldCharType="begin"/>
    </w:r>
    <w:r w:rsidRPr="001C6C2D">
      <w:rPr>
        <w:rFonts w:ascii="Arial" w:hAnsi="Arial" w:cs="Arial"/>
        <w:sz w:val="18"/>
        <w:szCs w:val="18"/>
      </w:rPr>
      <w:instrText xml:space="preserve"> NUMPAGES  </w:instrText>
    </w:r>
    <w:r w:rsidR="00583C4F" w:rsidRPr="001C6C2D">
      <w:rPr>
        <w:rFonts w:ascii="Arial" w:hAnsi="Arial" w:cs="Arial"/>
        <w:sz w:val="18"/>
        <w:szCs w:val="18"/>
      </w:rPr>
      <w:fldChar w:fldCharType="separate"/>
    </w:r>
    <w:r w:rsidR="00E87952">
      <w:rPr>
        <w:rFonts w:ascii="Arial" w:hAnsi="Arial" w:cs="Arial"/>
        <w:noProof/>
        <w:sz w:val="18"/>
        <w:szCs w:val="18"/>
      </w:rPr>
      <w:t>6</w:t>
    </w:r>
    <w:r w:rsidR="00583C4F" w:rsidRPr="001C6C2D">
      <w:rPr>
        <w:rFonts w:ascii="Arial" w:hAnsi="Arial" w:cs="Arial"/>
        <w:sz w:val="18"/>
        <w:szCs w:val="18"/>
      </w:rPr>
      <w:fldChar w:fldCharType="end"/>
    </w:r>
    <w:r w:rsidRPr="00EA1B2A">
      <w:rPr>
        <w:rFonts w:ascii="Arial" w:hAnsi="Arial" w:cs="Arial"/>
        <w:sz w:val="18"/>
        <w:szCs w:val="18"/>
      </w:rPr>
      <w:t xml:space="preserve"> </w:t>
    </w:r>
    <w:r>
      <w:rPr>
        <w:rFonts w:ascii="Arial" w:hAnsi="Arial" w:cs="Arial"/>
        <w:sz w:val="18"/>
        <w:szCs w:val="18"/>
      </w:rPr>
      <w:tab/>
      <w:t>International Plant Protection Convention</w:t>
    </w:r>
    <w:r>
      <w:rPr>
        <w:rFonts w:ascii="Arial" w:hAnsi="Arial" w:cs="Arial"/>
        <w:b/>
        <w:sz w:val="18"/>
        <w:szCs w:val="18"/>
      </w:rPr>
      <w:tab/>
    </w:r>
  </w:p>
  <w:p w:rsidR="00EA1B2A" w:rsidRDefault="00EA1B2A">
    <w:pPr>
      <w:pStyle w:val="Footer"/>
      <w:jc w:val="right"/>
    </w:pPr>
  </w:p>
  <w:p w:rsidR="00EA1B2A" w:rsidRDefault="00EA1B2A">
    <w:pPr>
      <w:spacing w:befor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2A" w:rsidRPr="00D87E7F" w:rsidRDefault="00EA1B2A" w:rsidP="00EA1B2A">
    <w:pPr>
      <w:pStyle w:val="Footer"/>
      <w:pBdr>
        <w:top w:val="single" w:sz="4" w:space="1" w:color="auto"/>
      </w:pBdr>
      <w:tabs>
        <w:tab w:val="clear" w:pos="4536"/>
        <w:tab w:val="clear" w:pos="9072"/>
        <w:tab w:val="right" w:pos="13892"/>
      </w:tabs>
      <w:jc w:val="right"/>
      <w:rPr>
        <w:rFonts w:ascii="Arial" w:hAnsi="Arial" w:cs="Arial"/>
        <w:sz w:val="18"/>
        <w:szCs w:val="18"/>
      </w:rPr>
    </w:pPr>
    <w:r>
      <w:rPr>
        <w:rFonts w:ascii="Arial" w:hAnsi="Arial" w:cs="Arial"/>
        <w:sz w:val="18"/>
        <w:szCs w:val="18"/>
      </w:rPr>
      <w:t xml:space="preserve">International Plant Protection Convention </w:t>
    </w:r>
    <w:r>
      <w:rPr>
        <w:rFonts w:ascii="Arial" w:hAnsi="Arial" w:cs="Arial"/>
        <w:sz w:val="18"/>
        <w:szCs w:val="18"/>
      </w:rPr>
      <w:tab/>
    </w:r>
    <w:r w:rsidRPr="001C6C2D">
      <w:rPr>
        <w:rFonts w:ascii="Arial" w:hAnsi="Arial" w:cs="Arial"/>
        <w:sz w:val="18"/>
        <w:szCs w:val="18"/>
      </w:rPr>
      <w:t xml:space="preserve">Page </w:t>
    </w:r>
    <w:r w:rsidR="00583C4F" w:rsidRPr="001C6C2D">
      <w:rPr>
        <w:rFonts w:ascii="Arial" w:hAnsi="Arial" w:cs="Arial"/>
        <w:sz w:val="18"/>
        <w:szCs w:val="18"/>
      </w:rPr>
      <w:fldChar w:fldCharType="begin"/>
    </w:r>
    <w:r w:rsidRPr="001C6C2D">
      <w:rPr>
        <w:rFonts w:ascii="Arial" w:hAnsi="Arial" w:cs="Arial"/>
        <w:sz w:val="18"/>
        <w:szCs w:val="18"/>
      </w:rPr>
      <w:instrText xml:space="preserve"> PAGE </w:instrText>
    </w:r>
    <w:r w:rsidR="00583C4F" w:rsidRPr="001C6C2D">
      <w:rPr>
        <w:rFonts w:ascii="Arial" w:hAnsi="Arial" w:cs="Arial"/>
        <w:sz w:val="18"/>
        <w:szCs w:val="18"/>
      </w:rPr>
      <w:fldChar w:fldCharType="separate"/>
    </w:r>
    <w:r w:rsidR="00E87952">
      <w:rPr>
        <w:rFonts w:ascii="Arial" w:hAnsi="Arial" w:cs="Arial"/>
        <w:noProof/>
        <w:sz w:val="18"/>
        <w:szCs w:val="18"/>
      </w:rPr>
      <w:t>3</w:t>
    </w:r>
    <w:r w:rsidR="00583C4F" w:rsidRPr="001C6C2D">
      <w:rPr>
        <w:rFonts w:ascii="Arial" w:hAnsi="Arial" w:cs="Arial"/>
        <w:sz w:val="18"/>
        <w:szCs w:val="18"/>
      </w:rPr>
      <w:fldChar w:fldCharType="end"/>
    </w:r>
    <w:r w:rsidRPr="001C6C2D">
      <w:rPr>
        <w:rFonts w:ascii="Arial" w:hAnsi="Arial" w:cs="Arial"/>
        <w:sz w:val="18"/>
        <w:szCs w:val="18"/>
      </w:rPr>
      <w:t xml:space="preserve"> of </w:t>
    </w:r>
    <w:r w:rsidR="00583C4F" w:rsidRPr="001C6C2D">
      <w:rPr>
        <w:rFonts w:ascii="Arial" w:hAnsi="Arial" w:cs="Arial"/>
        <w:sz w:val="18"/>
        <w:szCs w:val="18"/>
      </w:rPr>
      <w:fldChar w:fldCharType="begin"/>
    </w:r>
    <w:r w:rsidRPr="001C6C2D">
      <w:rPr>
        <w:rFonts w:ascii="Arial" w:hAnsi="Arial" w:cs="Arial"/>
        <w:sz w:val="18"/>
        <w:szCs w:val="18"/>
      </w:rPr>
      <w:instrText xml:space="preserve"> NUMPAGES  </w:instrText>
    </w:r>
    <w:r w:rsidR="00583C4F" w:rsidRPr="001C6C2D">
      <w:rPr>
        <w:rFonts w:ascii="Arial" w:hAnsi="Arial" w:cs="Arial"/>
        <w:sz w:val="18"/>
        <w:szCs w:val="18"/>
      </w:rPr>
      <w:fldChar w:fldCharType="separate"/>
    </w:r>
    <w:r w:rsidR="00E87952">
      <w:rPr>
        <w:rFonts w:ascii="Arial" w:hAnsi="Arial" w:cs="Arial"/>
        <w:noProof/>
        <w:sz w:val="18"/>
        <w:szCs w:val="18"/>
      </w:rPr>
      <w:t>5</w:t>
    </w:r>
    <w:r w:rsidR="00583C4F" w:rsidRPr="001C6C2D">
      <w:rPr>
        <w:rFonts w:ascii="Arial" w:hAnsi="Arial" w:cs="Arial"/>
        <w:sz w:val="18"/>
        <w:szCs w:val="18"/>
      </w:rPr>
      <w:fldChar w:fldCharType="end"/>
    </w:r>
  </w:p>
  <w:p w:rsidR="00EA1B2A" w:rsidRDefault="00EA1B2A">
    <w:pPr>
      <w:spacing w:before="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73" w:rsidRPr="00083B60" w:rsidRDefault="00252E73" w:rsidP="00EA1B2A">
    <w:pPr>
      <w:pStyle w:val="Footer"/>
      <w:pBdr>
        <w:top w:val="single" w:sz="4" w:space="1" w:color="auto"/>
      </w:pBdr>
      <w:tabs>
        <w:tab w:val="clear" w:pos="4536"/>
        <w:tab w:val="clear" w:pos="9072"/>
        <w:tab w:val="right" w:pos="9214"/>
      </w:tabs>
      <w:rPr>
        <w:rFonts w:ascii="Arial" w:hAnsi="Arial" w:cs="Arial"/>
        <w:b/>
        <w:sz w:val="18"/>
        <w:szCs w:val="18"/>
      </w:rPr>
    </w:pPr>
    <w:r w:rsidRPr="001C6C2D">
      <w:rPr>
        <w:rFonts w:ascii="Arial" w:hAnsi="Arial" w:cs="Arial"/>
        <w:sz w:val="18"/>
        <w:szCs w:val="18"/>
      </w:rPr>
      <w:t xml:space="preserve">Page </w:t>
    </w:r>
    <w:r w:rsidR="00583C4F" w:rsidRPr="001C6C2D">
      <w:rPr>
        <w:rFonts w:ascii="Arial" w:hAnsi="Arial" w:cs="Arial"/>
        <w:sz w:val="18"/>
        <w:szCs w:val="18"/>
      </w:rPr>
      <w:fldChar w:fldCharType="begin"/>
    </w:r>
    <w:r w:rsidRPr="001C6C2D">
      <w:rPr>
        <w:rFonts w:ascii="Arial" w:hAnsi="Arial" w:cs="Arial"/>
        <w:sz w:val="18"/>
        <w:szCs w:val="18"/>
      </w:rPr>
      <w:instrText xml:space="preserve"> PAGE </w:instrText>
    </w:r>
    <w:r w:rsidR="00583C4F" w:rsidRPr="001C6C2D">
      <w:rPr>
        <w:rFonts w:ascii="Arial" w:hAnsi="Arial" w:cs="Arial"/>
        <w:sz w:val="18"/>
        <w:szCs w:val="18"/>
      </w:rPr>
      <w:fldChar w:fldCharType="separate"/>
    </w:r>
    <w:r w:rsidR="00E87952">
      <w:rPr>
        <w:rFonts w:ascii="Arial" w:hAnsi="Arial" w:cs="Arial"/>
        <w:noProof/>
        <w:sz w:val="18"/>
        <w:szCs w:val="18"/>
      </w:rPr>
      <w:t>2</w:t>
    </w:r>
    <w:r w:rsidR="00583C4F" w:rsidRPr="001C6C2D">
      <w:rPr>
        <w:rFonts w:ascii="Arial" w:hAnsi="Arial" w:cs="Arial"/>
        <w:sz w:val="18"/>
        <w:szCs w:val="18"/>
      </w:rPr>
      <w:fldChar w:fldCharType="end"/>
    </w:r>
    <w:r w:rsidRPr="001C6C2D">
      <w:rPr>
        <w:rFonts w:ascii="Arial" w:hAnsi="Arial" w:cs="Arial"/>
        <w:sz w:val="18"/>
        <w:szCs w:val="18"/>
      </w:rPr>
      <w:t xml:space="preserve"> of </w:t>
    </w:r>
    <w:r w:rsidR="00583C4F" w:rsidRPr="001C6C2D">
      <w:rPr>
        <w:rFonts w:ascii="Arial" w:hAnsi="Arial" w:cs="Arial"/>
        <w:sz w:val="18"/>
        <w:szCs w:val="18"/>
      </w:rPr>
      <w:fldChar w:fldCharType="begin"/>
    </w:r>
    <w:r w:rsidRPr="001C6C2D">
      <w:rPr>
        <w:rFonts w:ascii="Arial" w:hAnsi="Arial" w:cs="Arial"/>
        <w:sz w:val="18"/>
        <w:szCs w:val="18"/>
      </w:rPr>
      <w:instrText xml:space="preserve"> NUMPAGES  </w:instrText>
    </w:r>
    <w:r w:rsidR="00583C4F" w:rsidRPr="001C6C2D">
      <w:rPr>
        <w:rFonts w:ascii="Arial" w:hAnsi="Arial" w:cs="Arial"/>
        <w:sz w:val="18"/>
        <w:szCs w:val="18"/>
      </w:rPr>
      <w:fldChar w:fldCharType="separate"/>
    </w:r>
    <w:r w:rsidR="00E87952">
      <w:rPr>
        <w:rFonts w:ascii="Arial" w:hAnsi="Arial" w:cs="Arial"/>
        <w:noProof/>
        <w:sz w:val="18"/>
        <w:szCs w:val="18"/>
      </w:rPr>
      <w:t>8</w:t>
    </w:r>
    <w:r w:rsidR="00583C4F" w:rsidRPr="001C6C2D">
      <w:rPr>
        <w:rFonts w:ascii="Arial" w:hAnsi="Arial" w:cs="Arial"/>
        <w:sz w:val="18"/>
        <w:szCs w:val="18"/>
      </w:rPr>
      <w:fldChar w:fldCharType="end"/>
    </w:r>
    <w:r w:rsidRPr="00EA1B2A">
      <w:rPr>
        <w:rFonts w:ascii="Arial" w:hAnsi="Arial" w:cs="Arial"/>
        <w:sz w:val="18"/>
        <w:szCs w:val="18"/>
      </w:rPr>
      <w:t xml:space="preserve"> </w:t>
    </w:r>
    <w:r>
      <w:rPr>
        <w:rFonts w:ascii="Arial" w:hAnsi="Arial" w:cs="Arial"/>
        <w:sz w:val="18"/>
        <w:szCs w:val="18"/>
      </w:rPr>
      <w:tab/>
      <w:t>International Plant Protection Convention</w:t>
    </w:r>
    <w:r>
      <w:rPr>
        <w:rFonts w:ascii="Arial" w:hAnsi="Arial" w:cs="Arial"/>
        <w:b/>
        <w:sz w:val="18"/>
        <w:szCs w:val="18"/>
      </w:rPr>
      <w:tab/>
    </w:r>
  </w:p>
  <w:p w:rsidR="00252E73" w:rsidRDefault="00252E73">
    <w:pPr>
      <w:pStyle w:val="Footer"/>
      <w:jc w:val="right"/>
    </w:pPr>
  </w:p>
  <w:p w:rsidR="00252E73" w:rsidRDefault="00252E73">
    <w:pPr>
      <w:spacing w:befor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2A" w:rsidRPr="00D87E7F" w:rsidRDefault="00EA1B2A" w:rsidP="00EA1B2A">
    <w:pPr>
      <w:pStyle w:val="Footer"/>
      <w:pBdr>
        <w:top w:val="single" w:sz="4" w:space="1" w:color="auto"/>
      </w:pBdr>
      <w:tabs>
        <w:tab w:val="clear" w:pos="4536"/>
      </w:tabs>
      <w:jc w:val="right"/>
      <w:rPr>
        <w:rFonts w:ascii="Arial" w:hAnsi="Arial" w:cs="Arial"/>
        <w:sz w:val="18"/>
        <w:szCs w:val="18"/>
      </w:rPr>
    </w:pPr>
    <w:r>
      <w:rPr>
        <w:rFonts w:ascii="Arial" w:hAnsi="Arial" w:cs="Arial"/>
        <w:sz w:val="18"/>
        <w:szCs w:val="18"/>
      </w:rPr>
      <w:t>International Plant Protection Convention</w:t>
    </w:r>
    <w:r>
      <w:rPr>
        <w:rFonts w:ascii="Arial" w:hAnsi="Arial" w:cs="Arial"/>
        <w:sz w:val="18"/>
        <w:szCs w:val="18"/>
      </w:rPr>
      <w:tab/>
    </w:r>
    <w:r w:rsidRPr="001C6C2D">
      <w:rPr>
        <w:rFonts w:ascii="Arial" w:hAnsi="Arial" w:cs="Arial"/>
        <w:sz w:val="18"/>
        <w:szCs w:val="18"/>
      </w:rPr>
      <w:t xml:space="preserve">Page </w:t>
    </w:r>
    <w:r w:rsidR="00583C4F" w:rsidRPr="001C6C2D">
      <w:rPr>
        <w:rFonts w:ascii="Arial" w:hAnsi="Arial" w:cs="Arial"/>
        <w:sz w:val="18"/>
        <w:szCs w:val="18"/>
      </w:rPr>
      <w:fldChar w:fldCharType="begin"/>
    </w:r>
    <w:r w:rsidRPr="001C6C2D">
      <w:rPr>
        <w:rFonts w:ascii="Arial" w:hAnsi="Arial" w:cs="Arial"/>
        <w:sz w:val="18"/>
        <w:szCs w:val="18"/>
      </w:rPr>
      <w:instrText xml:space="preserve"> PAGE </w:instrText>
    </w:r>
    <w:r w:rsidR="00583C4F" w:rsidRPr="001C6C2D">
      <w:rPr>
        <w:rFonts w:ascii="Arial" w:hAnsi="Arial" w:cs="Arial"/>
        <w:sz w:val="18"/>
        <w:szCs w:val="18"/>
      </w:rPr>
      <w:fldChar w:fldCharType="separate"/>
    </w:r>
    <w:r w:rsidR="00E87952">
      <w:rPr>
        <w:rFonts w:ascii="Arial" w:hAnsi="Arial" w:cs="Arial"/>
        <w:noProof/>
        <w:sz w:val="18"/>
        <w:szCs w:val="18"/>
      </w:rPr>
      <w:t>1</w:t>
    </w:r>
    <w:r w:rsidR="00583C4F" w:rsidRPr="001C6C2D">
      <w:rPr>
        <w:rFonts w:ascii="Arial" w:hAnsi="Arial" w:cs="Arial"/>
        <w:sz w:val="18"/>
        <w:szCs w:val="18"/>
      </w:rPr>
      <w:fldChar w:fldCharType="end"/>
    </w:r>
    <w:r w:rsidRPr="001C6C2D">
      <w:rPr>
        <w:rFonts w:ascii="Arial" w:hAnsi="Arial" w:cs="Arial"/>
        <w:sz w:val="18"/>
        <w:szCs w:val="18"/>
      </w:rPr>
      <w:t xml:space="preserve"> of </w:t>
    </w:r>
    <w:r w:rsidR="00583C4F" w:rsidRPr="001C6C2D">
      <w:rPr>
        <w:rFonts w:ascii="Arial" w:hAnsi="Arial" w:cs="Arial"/>
        <w:sz w:val="18"/>
        <w:szCs w:val="18"/>
      </w:rPr>
      <w:fldChar w:fldCharType="begin"/>
    </w:r>
    <w:r w:rsidRPr="001C6C2D">
      <w:rPr>
        <w:rFonts w:ascii="Arial" w:hAnsi="Arial" w:cs="Arial"/>
        <w:sz w:val="18"/>
        <w:szCs w:val="18"/>
      </w:rPr>
      <w:instrText xml:space="preserve"> NUMPAGES  </w:instrText>
    </w:r>
    <w:r w:rsidR="00583C4F" w:rsidRPr="001C6C2D">
      <w:rPr>
        <w:rFonts w:ascii="Arial" w:hAnsi="Arial" w:cs="Arial"/>
        <w:sz w:val="18"/>
        <w:szCs w:val="18"/>
      </w:rPr>
      <w:fldChar w:fldCharType="separate"/>
    </w:r>
    <w:r w:rsidR="00E87952">
      <w:rPr>
        <w:rFonts w:ascii="Arial" w:hAnsi="Arial" w:cs="Arial"/>
        <w:noProof/>
        <w:sz w:val="18"/>
        <w:szCs w:val="18"/>
      </w:rPr>
      <w:t>7</w:t>
    </w:r>
    <w:r w:rsidR="00583C4F" w:rsidRPr="001C6C2D">
      <w:rPr>
        <w:rFonts w:ascii="Arial" w:hAnsi="Arial" w:cs="Arial"/>
        <w:sz w:val="18"/>
        <w:szCs w:val="18"/>
      </w:rPr>
      <w:fldChar w:fldCharType="end"/>
    </w:r>
  </w:p>
  <w:p w:rsidR="00EA1B2A" w:rsidRDefault="00EA1B2A">
    <w:pPr>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05" w:rsidRDefault="00675D05" w:rsidP="00907FEB">
      <w:pPr>
        <w:spacing w:before="0"/>
      </w:pPr>
      <w:r>
        <w:separator/>
      </w:r>
    </w:p>
  </w:footnote>
  <w:footnote w:type="continuationSeparator" w:id="0">
    <w:p w:rsidR="00675D05" w:rsidRDefault="00675D05" w:rsidP="00907FE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D6" w:rsidRPr="005A021D" w:rsidRDefault="006510D6" w:rsidP="005A021D">
    <w:pPr>
      <w:pBdr>
        <w:bottom w:val="single" w:sz="4" w:space="1" w:color="auto"/>
      </w:pBdr>
      <w:tabs>
        <w:tab w:val="left" w:pos="1134"/>
        <w:tab w:val="right" w:pos="9072"/>
      </w:tabs>
      <w:rPr>
        <w:rFonts w:ascii="Arial" w:hAnsi="Arial" w:cs="Arial"/>
        <w:i/>
        <w:sz w:val="18"/>
        <w:szCs w:val="18"/>
        <w:lang w:val="en-US"/>
      </w:rPr>
    </w:pPr>
    <w:bookmarkStart w:id="0" w:name="EvenIdentificationBookmark"/>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91B5C" w:rsidRPr="00D87E7F">
      <w:rPr>
        <w:rFonts w:ascii="Arial" w:hAnsi="Arial" w:cs="Arial"/>
        <w:sz w:val="18"/>
        <w:szCs w:val="18"/>
        <w:bdr w:val="single" w:sz="4" w:space="0" w:color="auto"/>
      </w:rPr>
      <w:t>SPG 2012/06</w:t>
    </w:r>
  </w:p>
  <w:p w:rsidR="006510D6" w:rsidRDefault="006510D6" w:rsidP="00083B60">
    <w:pPr>
      <w:pStyle w:val="IPPArial"/>
      <w:pBdr>
        <w:bottom w:val="single" w:sz="4" w:space="1" w:color="auto"/>
      </w:pBdr>
      <w:tabs>
        <w:tab w:val="left" w:pos="1134"/>
        <w:tab w:val="right" w:pos="9072"/>
      </w:tabs>
    </w:pPr>
    <w:r>
      <w:rPr>
        <w:i/>
        <w:lang w:val="en-US"/>
      </w:rPr>
      <w:t>Rules on CPM Observers</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t xml:space="preserve">      </w:t>
    </w:r>
  </w:p>
  <w:p w:rsidR="006510D6" w:rsidRPr="001A0BFF" w:rsidRDefault="006510D6" w:rsidP="00083B60">
    <w:pPr>
      <w:pStyle w:val="Underlined"/>
      <w:pBdr>
        <w:bottom w:val="none" w:sz="0" w:space="0" w:color="auto"/>
      </w:pBdr>
      <w:tabs>
        <w:tab w:val="right" w:pos="9071"/>
      </w:tabs>
    </w:pPr>
    <w:r>
      <w:t xml:space="preserve"> </w:t>
    </w:r>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7F" w:rsidRDefault="00D87E7F" w:rsidP="00D87E7F">
    <w:pPr>
      <w:pBdr>
        <w:bottom w:val="single" w:sz="4" w:space="1" w:color="auto"/>
      </w:pBdr>
      <w:tabs>
        <w:tab w:val="left" w:pos="1134"/>
        <w:tab w:val="right" w:pos="9072"/>
      </w:tabs>
    </w:pPr>
    <w:r>
      <w:rPr>
        <w:noProof/>
        <w:lang w:val="en-US"/>
      </w:rPr>
      <w:drawing>
        <wp:inline distT="0" distB="0" distL="0" distR="0">
          <wp:extent cx="5763564" cy="321972"/>
          <wp:effectExtent l="19050" t="0" r="8586"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97182" cy="323850"/>
                  </a:xfrm>
                  <a:prstGeom prst="rect">
                    <a:avLst/>
                  </a:prstGeom>
                  <a:noFill/>
                  <a:ln w="9525">
                    <a:noFill/>
                    <a:miter lim="800000"/>
                    <a:headEnd/>
                    <a:tailEnd/>
                  </a:ln>
                </pic:spPr>
              </pic:pic>
            </a:graphicData>
          </a:graphic>
        </wp:inline>
      </w:drawing>
    </w:r>
  </w:p>
  <w:p w:rsidR="00D87E7F" w:rsidRDefault="00D87E7F" w:rsidP="00D87E7F">
    <w:pPr>
      <w:pBdr>
        <w:bottom w:val="single" w:sz="4" w:space="1" w:color="auto"/>
      </w:pBdr>
      <w:tabs>
        <w:tab w:val="left" w:pos="1134"/>
        <w:tab w:val="right" w:pos="9072"/>
      </w:tabs>
      <w:spacing w:before="240"/>
      <w:rPr>
        <w:i/>
        <w:lang w:val="en-US"/>
      </w:rPr>
    </w:pPr>
    <w:r>
      <w:rPr>
        <w:noProof/>
        <w:lang w:val="en-US"/>
      </w:rPr>
      <w:drawing>
        <wp:anchor distT="0" distB="0" distL="114300" distR="114300" simplePos="0" relativeHeight="251660800" behindDoc="0" locked="0" layoutInCell="1" allowOverlap="1">
          <wp:simplePos x="0" y="0"/>
          <wp:positionH relativeFrom="column">
            <wp:posOffset>0</wp:posOffset>
          </wp:positionH>
          <wp:positionV relativeFrom="paragraph">
            <wp:posOffset>73660</wp:posOffset>
          </wp:positionV>
          <wp:extent cx="628650" cy="323850"/>
          <wp:effectExtent l="19050" t="0" r="0" b="0"/>
          <wp:wrapSquare wrapText="bothSides"/>
          <wp:docPr id="16" name="Picture 1"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PPCLogo"/>
                  <pic:cNvPicPr>
                    <a:picLocks noChangeAspect="1" noChangeArrowheads="1"/>
                  </pic:cNvPicPr>
                </pic:nvPicPr>
                <pic:blipFill>
                  <a:blip r:embed="rId2"/>
                  <a:srcRect/>
                  <a:stretch>
                    <a:fillRect/>
                  </a:stretch>
                </pic:blipFill>
                <pic:spPr bwMode="auto">
                  <a:xfrm>
                    <a:off x="0" y="0"/>
                    <a:ext cx="628650" cy="323850"/>
                  </a:xfrm>
                  <a:prstGeom prst="rect">
                    <a:avLst/>
                  </a:prstGeom>
                  <a:noFill/>
                </pic:spPr>
              </pic:pic>
            </a:graphicData>
          </a:graphic>
        </wp:anchor>
      </w:drawing>
    </w:r>
    <w:r>
      <w:tab/>
    </w:r>
    <w:r>
      <w:rPr>
        <w:rFonts w:ascii="Arial" w:hAnsi="Arial" w:cs="Arial"/>
        <w:sz w:val="18"/>
        <w:szCs w:val="18"/>
      </w:rPr>
      <w:t xml:space="preserve">International Plant Protection Convention </w:t>
    </w:r>
    <w:r>
      <w:rPr>
        <w:rFonts w:ascii="Arial" w:hAnsi="Arial" w:cs="Arial"/>
        <w:sz w:val="18"/>
        <w:szCs w:val="18"/>
      </w:rPr>
      <w:tab/>
      <w:t>SPG 2012/06</w:t>
    </w:r>
  </w:p>
  <w:p w:rsidR="006510D6" w:rsidRDefault="00D87E7F" w:rsidP="00D87E7F">
    <w:pPr>
      <w:pBdr>
        <w:bottom w:val="single" w:sz="4" w:space="1" w:color="auto"/>
      </w:pBdr>
      <w:tabs>
        <w:tab w:val="left" w:pos="1134"/>
        <w:tab w:val="right" w:pos="9072"/>
      </w:tabs>
      <w:spacing w:before="0"/>
      <w:rPr>
        <w:rFonts w:cs="Arial"/>
        <w:i/>
        <w:iCs/>
        <w:szCs w:val="18"/>
      </w:rPr>
    </w:pPr>
    <w:r>
      <w:rPr>
        <w:i/>
        <w:lang w:val="en-US"/>
      </w:rPr>
      <w:tab/>
    </w:r>
    <w:r w:rsidRPr="00D87E7F">
      <w:rPr>
        <w:rFonts w:ascii="Arial" w:hAnsi="Arial" w:cs="Arial"/>
        <w:i/>
        <w:sz w:val="18"/>
        <w:szCs w:val="18"/>
        <w:lang w:val="en-US"/>
      </w:rPr>
      <w:t>Rules on CPM Observers</w:t>
    </w:r>
    <w:r w:rsidRPr="00D87E7F">
      <w:rPr>
        <w:rFonts w:ascii="Arial" w:hAnsi="Arial" w:cs="Arial"/>
        <w:i/>
        <w:iCs/>
        <w:sz w:val="18"/>
        <w:szCs w:val="18"/>
        <w:lang w:val="en-US"/>
      </w:rPr>
      <w:t xml:space="preserve"> </w:t>
    </w:r>
    <w:r w:rsidRPr="00D87E7F">
      <w:rPr>
        <w:rFonts w:ascii="Arial" w:hAnsi="Arial" w:cs="Arial"/>
        <w:i/>
        <w:iCs/>
        <w:sz w:val="18"/>
        <w:szCs w:val="18"/>
        <w:lang w:val="en-US"/>
      </w:rPr>
      <w:tab/>
    </w:r>
    <w:r w:rsidRPr="00CE5657">
      <w:rPr>
        <w:rFonts w:ascii="Arial" w:hAnsi="Arial" w:cs="Arial"/>
        <w:i/>
        <w:iCs/>
        <w:sz w:val="18"/>
        <w:szCs w:val="18"/>
        <w:lang w:val="en-US"/>
      </w:rPr>
      <w:t xml:space="preserve">Agenda item </w:t>
    </w:r>
    <w:r w:rsidR="00E87952">
      <w:rPr>
        <w:rFonts w:ascii="Arial" w:hAnsi="Arial" w:cs="Arial"/>
        <w:i/>
        <w:iCs/>
        <w:sz w:val="18"/>
        <w:szCs w:val="18"/>
        <w:lang w:val="en-US"/>
      </w:rPr>
      <w:t>7.</w:t>
    </w:r>
    <w:r>
      <w:rPr>
        <w:rFonts w:ascii="Arial" w:hAnsi="Arial" w:cs="Arial"/>
        <w:i/>
        <w:iCs/>
        <w:sz w:val="18"/>
        <w:szCs w:val="18"/>
        <w:lang w:val="en-US"/>
      </w:rPr>
      <w:t>6</w:t>
    </w:r>
    <w:r w:rsidR="006510D6">
      <w:rPr>
        <w:rFonts w:cs="Arial"/>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D6" w:rsidRPr="00734C44" w:rsidRDefault="006510D6" w:rsidP="00955C3C">
    <w:pPr>
      <w:pStyle w:val="LanguageSymbol"/>
      <w:framePr w:wrap="around"/>
    </w:pPr>
    <w:bookmarkStart w:id="1" w:name="LanguageSymbolBookmark"/>
    <w:r>
      <w:t xml:space="preserve"> </w:t>
    </w:r>
  </w:p>
  <w:bookmarkEnd w:id="1"/>
  <w:p w:rsidR="006510D6" w:rsidRPr="0098497A" w:rsidRDefault="006510D6" w:rsidP="00850717">
    <w:pPr>
      <w:pBdr>
        <w:bottom w:val="single" w:sz="4" w:space="1" w:color="auto"/>
      </w:pBdr>
      <w:tabs>
        <w:tab w:val="left" w:pos="1134"/>
        <w:tab w:val="left" w:pos="10915"/>
        <w:tab w:val="left" w:pos="15876"/>
      </w:tabs>
      <w:rPr>
        <w:rFonts w:ascii="Arial" w:hAnsi="Arial" w:cs="Arial"/>
        <w:i/>
        <w:sz w:val="18"/>
        <w:szCs w:val="18"/>
        <w:lang w:val="fr-FR"/>
      </w:rPr>
    </w:pPr>
    <w:r>
      <w:rPr>
        <w:noProof/>
        <w:lang w:val="en-US"/>
      </w:rPr>
      <w:drawing>
        <wp:anchor distT="0" distB="0" distL="114300" distR="114300" simplePos="0" relativeHeight="251656704" behindDoc="0" locked="0" layoutInCell="1" allowOverlap="1">
          <wp:simplePos x="0" y="0"/>
          <wp:positionH relativeFrom="column">
            <wp:posOffset>0</wp:posOffset>
          </wp:positionH>
          <wp:positionV relativeFrom="paragraph">
            <wp:posOffset>-13335</wp:posOffset>
          </wp:positionV>
          <wp:extent cx="632460" cy="324485"/>
          <wp:effectExtent l="19050" t="0" r="0" b="0"/>
          <wp:wrapSquare wrapText="bothSides"/>
          <wp:docPr id="1"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1"/>
                  <a:srcRect/>
                  <a:stretch>
                    <a:fillRect/>
                  </a:stretch>
                </pic:blipFill>
                <pic:spPr bwMode="auto">
                  <a:xfrm>
                    <a:off x="0" y="0"/>
                    <a:ext cx="632460" cy="324485"/>
                  </a:xfrm>
                  <a:prstGeom prst="rect">
                    <a:avLst/>
                  </a:prstGeom>
                  <a:noFill/>
                  <a:ln w="9525">
                    <a:noFill/>
                    <a:miter lim="800000"/>
                    <a:headEnd/>
                    <a:tailEnd/>
                  </a:ln>
                </pic:spPr>
              </pic:pic>
            </a:graphicData>
          </a:graphic>
        </wp:anchor>
      </w:drawing>
    </w:r>
    <w:r>
      <w:tab/>
    </w:r>
    <w:r w:rsidRPr="00D32D38">
      <w:rPr>
        <w:rFonts w:ascii="Arial" w:hAnsi="Arial" w:cs="Arial"/>
        <w:sz w:val="18"/>
        <w:szCs w:val="18"/>
      </w:rPr>
      <w:t>International Plant Protection Convention</w:t>
    </w:r>
    <w:r>
      <w:rPr>
        <w:rFonts w:ascii="Arial" w:hAnsi="Arial" w:cs="Arial"/>
        <w:sz w:val="18"/>
        <w:szCs w:val="18"/>
      </w:rPr>
      <w:tab/>
      <w:t>Bureau_June-2012_19</w:t>
    </w:r>
  </w:p>
  <w:p w:rsidR="006510D6" w:rsidRDefault="006510D6" w:rsidP="006B4971">
    <w:pPr>
      <w:pStyle w:val="IPPArial"/>
      <w:pBdr>
        <w:bottom w:val="single" w:sz="4" w:space="1" w:color="auto"/>
      </w:pBdr>
      <w:tabs>
        <w:tab w:val="left" w:pos="1134"/>
        <w:tab w:val="right" w:pos="9072"/>
      </w:tabs>
    </w:pPr>
    <w:r>
      <w:rPr>
        <w:i/>
        <w:lang w:val="en-US"/>
      </w:rPr>
      <w:tab/>
      <w:t>Rules on CPM Observers</w:t>
    </w:r>
    <w:r>
      <w:rPr>
        <w:rFonts w:cs="Arial"/>
        <w:szCs w:val="18"/>
      </w:rPr>
      <w:tab/>
    </w:r>
    <w:r>
      <w:rPr>
        <w:rFonts w:cs="Arial"/>
        <w:szCs w:val="18"/>
      </w:rPr>
      <w:tab/>
    </w:r>
    <w:r>
      <w:rPr>
        <w:rFonts w:cs="Arial"/>
        <w:szCs w:val="18"/>
      </w:rPr>
      <w:tab/>
    </w:r>
    <w:r>
      <w:rPr>
        <w:rFonts w:cs="Arial"/>
        <w:szCs w:val="18"/>
      </w:rPr>
      <w:tab/>
    </w:r>
    <w:r>
      <w:rPr>
        <w:rFonts w:cs="Arial"/>
        <w:szCs w:val="18"/>
      </w:rPr>
      <w:tab/>
    </w:r>
    <w:r w:rsidRPr="002C23DD">
      <w:rPr>
        <w:rFonts w:cs="Arial"/>
        <w:i/>
        <w:iCs/>
        <w:szCs w:val="18"/>
      </w:rPr>
      <w:t>Agenda item</w:t>
    </w:r>
    <w:r>
      <w:rPr>
        <w:rFonts w:cs="Arial"/>
        <w:i/>
        <w:iCs/>
        <w:szCs w:val="18"/>
      </w:rPr>
      <w:t xml:space="preserve"> 02 </w:t>
    </w:r>
  </w:p>
  <w:p w:rsidR="006510D6" w:rsidRDefault="006510D6" w:rsidP="006B497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5C" w:rsidRDefault="00F91B5C" w:rsidP="00EA1B2A">
    <w:pPr>
      <w:pStyle w:val="IPPArial"/>
      <w:pBdr>
        <w:bottom w:val="single" w:sz="4" w:space="1" w:color="auto"/>
      </w:pBdr>
      <w:tabs>
        <w:tab w:val="right" w:pos="13892"/>
      </w:tabs>
    </w:pPr>
    <w:r>
      <w:rPr>
        <w:i/>
        <w:lang w:val="en-US"/>
      </w:rPr>
      <w:t>Rules on CPM Observers</w:t>
    </w:r>
    <w:r w:rsidR="00EA1B2A" w:rsidRPr="00EA1B2A">
      <w:rPr>
        <w:rFonts w:cs="Arial"/>
        <w:szCs w:val="18"/>
      </w:rPr>
      <w:t xml:space="preserve"> </w:t>
    </w:r>
    <w:r w:rsidR="00EA1B2A">
      <w:rPr>
        <w:rFonts w:cs="Arial"/>
        <w:szCs w:val="18"/>
      </w:rPr>
      <w:tab/>
      <w:t>SPG 2012/06</w:t>
    </w:r>
    <w:r>
      <w:rPr>
        <w:rFonts w:cs="Arial"/>
        <w:szCs w:val="18"/>
      </w:rPr>
      <w:t xml:space="preserve">      </w:t>
    </w:r>
  </w:p>
  <w:p w:rsidR="00F91B5C" w:rsidRPr="001A0BFF" w:rsidRDefault="00F91B5C" w:rsidP="00083B60">
    <w:pPr>
      <w:pStyle w:val="Underlined"/>
      <w:pBdr>
        <w:bottom w:val="none" w:sz="0" w:space="0" w:color="auto"/>
      </w:pBdr>
      <w:tabs>
        <w:tab w:val="right" w:pos="9071"/>
      </w:tabs>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7F" w:rsidRPr="00581354" w:rsidRDefault="00581354" w:rsidP="00EA1B2A">
    <w:pPr>
      <w:pBdr>
        <w:bottom w:val="single" w:sz="4" w:space="1" w:color="auto"/>
      </w:pBdr>
      <w:tabs>
        <w:tab w:val="right" w:pos="13750"/>
      </w:tabs>
      <w:spacing w:before="240"/>
      <w:ind w:right="112"/>
      <w:rPr>
        <w:rFonts w:ascii="Arial" w:hAnsi="Arial" w:cs="Arial"/>
        <w:i/>
        <w:sz w:val="18"/>
        <w:szCs w:val="18"/>
      </w:rPr>
    </w:pPr>
    <w:r w:rsidRPr="00581354">
      <w:rPr>
        <w:rFonts w:ascii="Arial" w:hAnsi="Arial" w:cs="Arial"/>
        <w:sz w:val="18"/>
        <w:szCs w:val="18"/>
      </w:rPr>
      <w:t>SPG 2012/06</w:t>
    </w:r>
    <w:r w:rsidRPr="00581354">
      <w:rPr>
        <w:rFonts w:ascii="Arial" w:hAnsi="Arial" w:cs="Arial"/>
        <w:i/>
        <w:sz w:val="18"/>
        <w:szCs w:val="18"/>
      </w:rPr>
      <w:tab/>
      <w:t>Rules on CPM Observers</w:t>
    </w:r>
    <w:r w:rsidR="00D87E7F" w:rsidRPr="00581354">
      <w:rPr>
        <w:rFonts w:ascii="Arial" w:hAnsi="Arial" w:cs="Arial"/>
        <w:i/>
        <w:sz w:val="18"/>
        <w:szCs w:val="18"/>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2A" w:rsidRPr="005A021D" w:rsidRDefault="00EA1B2A" w:rsidP="00F91B5C">
    <w:pPr>
      <w:tabs>
        <w:tab w:val="left" w:pos="1134"/>
        <w:tab w:val="right" w:pos="9072"/>
      </w:tabs>
      <w:rPr>
        <w:rFonts w:ascii="Arial" w:hAnsi="Arial" w:cs="Arial"/>
        <w:i/>
        <w:sz w:val="18"/>
        <w:szCs w:val="18"/>
        <w:lang w:val="en-US"/>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EA1B2A" w:rsidRDefault="00EA1B2A" w:rsidP="00EA1B2A">
    <w:pPr>
      <w:pStyle w:val="IPPArial"/>
      <w:pBdr>
        <w:bottom w:val="single" w:sz="4" w:space="1" w:color="auto"/>
      </w:pBdr>
      <w:tabs>
        <w:tab w:val="right" w:pos="9072"/>
      </w:tabs>
      <w:jc w:val="right"/>
    </w:pPr>
    <w:r>
      <w:rPr>
        <w:i/>
        <w:lang w:val="en-US"/>
      </w:rPr>
      <w:t>Rules on CPM Observers</w:t>
    </w:r>
    <w:r w:rsidRPr="00EA1B2A">
      <w:rPr>
        <w:rFonts w:cs="Arial"/>
        <w:szCs w:val="18"/>
      </w:rPr>
      <w:t xml:space="preserve"> </w:t>
    </w:r>
    <w:r>
      <w:rPr>
        <w:rFonts w:cs="Arial"/>
        <w:szCs w:val="18"/>
      </w:rPr>
      <w:tab/>
      <w:t xml:space="preserve">SPG 2012/06      </w:t>
    </w:r>
  </w:p>
  <w:p w:rsidR="00EA1B2A" w:rsidRPr="001A0BFF" w:rsidRDefault="00EA1B2A" w:rsidP="00083B60">
    <w:pPr>
      <w:pStyle w:val="Underlined"/>
      <w:pBdr>
        <w:bottom w:val="none" w:sz="0" w:space="0" w:color="auto"/>
      </w:pBdr>
      <w:tabs>
        <w:tab w:val="right" w:pos="9071"/>
      </w:tabs>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2A" w:rsidRPr="00581354" w:rsidRDefault="00EA1B2A" w:rsidP="00EA1B2A">
    <w:pPr>
      <w:pBdr>
        <w:bottom w:val="single" w:sz="4" w:space="1" w:color="auto"/>
      </w:pBdr>
      <w:tabs>
        <w:tab w:val="right" w:pos="9072"/>
      </w:tabs>
      <w:spacing w:before="240"/>
      <w:ind w:right="113"/>
      <w:rPr>
        <w:rFonts w:ascii="Arial" w:hAnsi="Arial" w:cs="Arial"/>
        <w:i/>
        <w:sz w:val="18"/>
        <w:szCs w:val="18"/>
      </w:rPr>
    </w:pPr>
    <w:r w:rsidRPr="00581354">
      <w:rPr>
        <w:rFonts w:ascii="Arial" w:hAnsi="Arial" w:cs="Arial"/>
        <w:sz w:val="18"/>
        <w:szCs w:val="18"/>
      </w:rPr>
      <w:t>SPG 2012/</w:t>
    </w:r>
    <w:r w:rsidRPr="00EA1B2A">
      <w:rPr>
        <w:rFonts w:ascii="Arial" w:hAnsi="Arial" w:cs="Arial"/>
        <w:sz w:val="18"/>
        <w:szCs w:val="18"/>
      </w:rPr>
      <w:t>06</w:t>
    </w:r>
    <w:r w:rsidRPr="00EA1B2A">
      <w:rPr>
        <w:rFonts w:ascii="Arial" w:hAnsi="Arial" w:cs="Arial"/>
        <w:i/>
        <w:sz w:val="18"/>
        <w:szCs w:val="18"/>
        <w:lang w:val="en-US"/>
      </w:rPr>
      <w:t xml:space="preserve"> </w:t>
    </w:r>
    <w:r>
      <w:rPr>
        <w:rFonts w:ascii="Arial" w:hAnsi="Arial" w:cs="Arial"/>
        <w:i/>
        <w:sz w:val="18"/>
        <w:szCs w:val="18"/>
        <w:lang w:val="en-US"/>
      </w:rPr>
      <w:tab/>
    </w:r>
    <w:r w:rsidRPr="00EA1B2A">
      <w:rPr>
        <w:rFonts w:ascii="Arial" w:hAnsi="Arial" w:cs="Arial"/>
        <w:i/>
        <w:sz w:val="18"/>
        <w:szCs w:val="18"/>
        <w:lang w:val="en-US"/>
      </w:rPr>
      <w:t>Rules on CPM Observers</w:t>
    </w:r>
    <w:r>
      <w:rPr>
        <w:i/>
        <w:lang w:val="en-US"/>
      </w:rPr>
      <w:tab/>
    </w:r>
    <w:r w:rsidRPr="00581354">
      <w:rPr>
        <w:rFonts w:ascii="Arial" w:hAnsi="Arial" w:cs="Arial"/>
        <w:i/>
        <w:sz w:val="18"/>
        <w:szCs w:val="18"/>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13B17"/>
    <w:multiLevelType w:val="hybridMultilevel"/>
    <w:tmpl w:val="CFD6F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22DD3"/>
    <w:multiLevelType w:val="hybridMultilevel"/>
    <w:tmpl w:val="37C02858"/>
    <w:lvl w:ilvl="0" w:tplc="87D2F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22D5A"/>
    <w:multiLevelType w:val="hybridMultilevel"/>
    <w:tmpl w:val="C2CA46D6"/>
    <w:lvl w:ilvl="0" w:tplc="0410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23EEE"/>
    <w:multiLevelType w:val="hybridMultilevel"/>
    <w:tmpl w:val="E64EE206"/>
    <w:lvl w:ilvl="0" w:tplc="B33A5D1A">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5A4269B9"/>
    <w:multiLevelType w:val="hybridMultilevel"/>
    <w:tmpl w:val="5A500FE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73223A5A"/>
    <w:multiLevelType w:val="hybridMultilevel"/>
    <w:tmpl w:val="A490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0"/>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0"/>
  </w:num>
  <w:num w:numId="18">
    <w:abstractNumId w:val="1"/>
  </w:num>
  <w:num w:numId="19">
    <w:abstractNumId w:val="1"/>
    <w:lvlOverride w:ilvl="0">
      <w:startOverride w:val="1"/>
    </w:lvlOverride>
  </w:num>
  <w:num w:numId="20">
    <w:abstractNumId w:val="8"/>
  </w:num>
  <w:num w:numId="21">
    <w:abstractNumId w:val="5"/>
  </w:num>
  <w:num w:numId="22">
    <w:abstractNumId w:val="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evenAndOddHeaders/>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907FEB"/>
    <w:rsid w:val="00027117"/>
    <w:rsid w:val="00042D77"/>
    <w:rsid w:val="00083B60"/>
    <w:rsid w:val="000A2570"/>
    <w:rsid w:val="000B3555"/>
    <w:rsid w:val="000C19C6"/>
    <w:rsid w:val="000F4B08"/>
    <w:rsid w:val="00156C89"/>
    <w:rsid w:val="00180C82"/>
    <w:rsid w:val="001953B1"/>
    <w:rsid w:val="001C6C2D"/>
    <w:rsid w:val="001D3D42"/>
    <w:rsid w:val="001E2072"/>
    <w:rsid w:val="00213F98"/>
    <w:rsid w:val="00252E73"/>
    <w:rsid w:val="00276C02"/>
    <w:rsid w:val="002D7E3D"/>
    <w:rsid w:val="003005F8"/>
    <w:rsid w:val="003142CB"/>
    <w:rsid w:val="003318A8"/>
    <w:rsid w:val="003546A2"/>
    <w:rsid w:val="003E1EC6"/>
    <w:rsid w:val="00411677"/>
    <w:rsid w:val="00420A9F"/>
    <w:rsid w:val="004D5A3A"/>
    <w:rsid w:val="00520651"/>
    <w:rsid w:val="00546C49"/>
    <w:rsid w:val="00547D44"/>
    <w:rsid w:val="0055242E"/>
    <w:rsid w:val="00581354"/>
    <w:rsid w:val="00583C4F"/>
    <w:rsid w:val="005A021D"/>
    <w:rsid w:val="005B2C8A"/>
    <w:rsid w:val="005B560E"/>
    <w:rsid w:val="005F0A4F"/>
    <w:rsid w:val="00607B27"/>
    <w:rsid w:val="00622AD9"/>
    <w:rsid w:val="00626B38"/>
    <w:rsid w:val="00650CD5"/>
    <w:rsid w:val="006510D6"/>
    <w:rsid w:val="00651E99"/>
    <w:rsid w:val="006639E1"/>
    <w:rsid w:val="0067428A"/>
    <w:rsid w:val="00675D05"/>
    <w:rsid w:val="00693F11"/>
    <w:rsid w:val="00697BE4"/>
    <w:rsid w:val="006B040B"/>
    <w:rsid w:val="006B4971"/>
    <w:rsid w:val="006F3B93"/>
    <w:rsid w:val="00725DD5"/>
    <w:rsid w:val="00755442"/>
    <w:rsid w:val="00850717"/>
    <w:rsid w:val="008814AB"/>
    <w:rsid w:val="00886DFB"/>
    <w:rsid w:val="008A619D"/>
    <w:rsid w:val="008D7316"/>
    <w:rsid w:val="008E52F9"/>
    <w:rsid w:val="009037B4"/>
    <w:rsid w:val="00906F8A"/>
    <w:rsid w:val="00907FEB"/>
    <w:rsid w:val="00945B00"/>
    <w:rsid w:val="00955C3C"/>
    <w:rsid w:val="009738C6"/>
    <w:rsid w:val="009773E9"/>
    <w:rsid w:val="0099366C"/>
    <w:rsid w:val="00994846"/>
    <w:rsid w:val="009A6EE7"/>
    <w:rsid w:val="009F2A63"/>
    <w:rsid w:val="009F6C29"/>
    <w:rsid w:val="00A662D9"/>
    <w:rsid w:val="00A800C7"/>
    <w:rsid w:val="00A873D2"/>
    <w:rsid w:val="00A94A90"/>
    <w:rsid w:val="00A94BFE"/>
    <w:rsid w:val="00AB21F7"/>
    <w:rsid w:val="00AD53FA"/>
    <w:rsid w:val="00B03FFD"/>
    <w:rsid w:val="00B07A03"/>
    <w:rsid w:val="00B12694"/>
    <w:rsid w:val="00B14626"/>
    <w:rsid w:val="00B32437"/>
    <w:rsid w:val="00B3483E"/>
    <w:rsid w:val="00B47BF4"/>
    <w:rsid w:val="00B502FE"/>
    <w:rsid w:val="00B64819"/>
    <w:rsid w:val="00B72FD4"/>
    <w:rsid w:val="00BA12BD"/>
    <w:rsid w:val="00BA4CA5"/>
    <w:rsid w:val="00BB2518"/>
    <w:rsid w:val="00BE52AA"/>
    <w:rsid w:val="00BF0186"/>
    <w:rsid w:val="00BF4E67"/>
    <w:rsid w:val="00C00800"/>
    <w:rsid w:val="00C03CED"/>
    <w:rsid w:val="00C24BC3"/>
    <w:rsid w:val="00C65C74"/>
    <w:rsid w:val="00CC1618"/>
    <w:rsid w:val="00CD5909"/>
    <w:rsid w:val="00D87E7F"/>
    <w:rsid w:val="00DA6634"/>
    <w:rsid w:val="00DB52C3"/>
    <w:rsid w:val="00DD7B35"/>
    <w:rsid w:val="00DE2F7F"/>
    <w:rsid w:val="00DF5168"/>
    <w:rsid w:val="00E22D4E"/>
    <w:rsid w:val="00E411CD"/>
    <w:rsid w:val="00E7463C"/>
    <w:rsid w:val="00E87952"/>
    <w:rsid w:val="00EA1B2A"/>
    <w:rsid w:val="00EF4BE2"/>
    <w:rsid w:val="00F027BD"/>
    <w:rsid w:val="00F35759"/>
    <w:rsid w:val="00F36354"/>
    <w:rsid w:val="00F63A81"/>
    <w:rsid w:val="00F811C7"/>
    <w:rsid w:val="00F91B5C"/>
    <w:rsid w:val="00FD5972"/>
    <w:rsid w:val="00FE1E92"/>
    <w:rsid w:val="00FF0A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7FEB"/>
    <w:pPr>
      <w:spacing w:before="120"/>
    </w:pPr>
    <w:rPr>
      <w:rFonts w:ascii="Times New Roman" w:hAnsi="Times New Roman" w:cs="Akhbar MT"/>
      <w:sz w:val="22"/>
      <w:szCs w:val="30"/>
      <w:lang w:val="en-GB"/>
    </w:rPr>
  </w:style>
  <w:style w:type="paragraph" w:styleId="Heading1">
    <w:name w:val="heading 1"/>
    <w:aliases w:val="Part"/>
    <w:basedOn w:val="Normal"/>
    <w:next w:val="Heading2"/>
    <w:link w:val="Heading1Char"/>
    <w:qFormat/>
    <w:rsid w:val="00907FEB"/>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Normal"/>
    <w:link w:val="Heading2Char"/>
    <w:qFormat/>
    <w:rsid w:val="00907FEB"/>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907FEB"/>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98"/>
    <w:pPr>
      <w:tabs>
        <w:tab w:val="center" w:pos="4536"/>
        <w:tab w:val="right" w:pos="9072"/>
      </w:tabs>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character" w:customStyle="1" w:styleId="Heading1Char">
    <w:name w:val="Heading 1 Char"/>
    <w:aliases w:val="Part Char"/>
    <w:basedOn w:val="DefaultParagraphFont"/>
    <w:link w:val="Heading1"/>
    <w:rsid w:val="00907FEB"/>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907FEB"/>
    <w:rPr>
      <w:rFonts w:ascii="Times New Roman Bold" w:eastAsia="Times New Roman" w:hAnsi="Times New Roman Bold" w:cs="Akhbar MT"/>
      <w:b/>
      <w:bCs/>
      <w:sz w:val="24"/>
      <w:szCs w:val="32"/>
      <w:lang w:val="en-GB"/>
    </w:rPr>
  </w:style>
  <w:style w:type="paragraph" w:customStyle="1" w:styleId="Note">
    <w:name w:val="Note"/>
    <w:basedOn w:val="Normal"/>
    <w:link w:val="NoteChar"/>
    <w:autoRedefine/>
    <w:qFormat/>
    <w:rsid w:val="00907FEB"/>
    <w:pPr>
      <w:pBdr>
        <w:top w:val="single" w:sz="4" w:space="1" w:color="auto"/>
      </w:pBdr>
      <w:jc w:val="center"/>
    </w:pPr>
    <w:rPr>
      <w:i/>
      <w:sz w:val="20"/>
      <w:szCs w:val="28"/>
    </w:rPr>
  </w:style>
  <w:style w:type="character" w:customStyle="1" w:styleId="NoteChar">
    <w:name w:val="Note Char"/>
    <w:basedOn w:val="DefaultParagraphFont"/>
    <w:link w:val="Note"/>
    <w:rsid w:val="00907FEB"/>
    <w:rPr>
      <w:rFonts w:ascii="Times New Roman" w:eastAsia="Calibri" w:hAnsi="Times New Roman" w:cs="Akhbar MT"/>
      <w:i/>
      <w:sz w:val="20"/>
      <w:szCs w:val="28"/>
      <w:lang w:val="en-GB"/>
    </w:rPr>
  </w:style>
  <w:style w:type="paragraph" w:customStyle="1" w:styleId="NewPara">
    <w:name w:val="NewPara"/>
    <w:basedOn w:val="ListParagraph"/>
    <w:link w:val="NewParaChar"/>
    <w:qFormat/>
    <w:rsid w:val="00907FEB"/>
    <w:pPr>
      <w:numPr>
        <w:numId w:val="2"/>
      </w:numPr>
      <w:ind w:left="0" w:firstLine="0"/>
      <w:contextualSpacing w:val="0"/>
    </w:pPr>
  </w:style>
  <w:style w:type="character" w:customStyle="1" w:styleId="NewParaChar">
    <w:name w:val="NewPara Char"/>
    <w:basedOn w:val="DefaultParagraphFont"/>
    <w:link w:val="NewPara"/>
    <w:rsid w:val="00907FEB"/>
    <w:rPr>
      <w:rFonts w:ascii="Times New Roman" w:eastAsia="Calibri" w:hAnsi="Times New Roman" w:cs="Akhbar MT"/>
      <w:szCs w:val="30"/>
      <w:lang w:val="en-GB"/>
    </w:rPr>
  </w:style>
  <w:style w:type="paragraph" w:customStyle="1" w:styleId="Underlined">
    <w:name w:val="Underlined"/>
    <w:basedOn w:val="Normal"/>
    <w:link w:val="UnderlinedChar"/>
    <w:qFormat/>
    <w:rsid w:val="00907FEB"/>
    <w:pPr>
      <w:pBdr>
        <w:bottom w:val="single" w:sz="12" w:space="1" w:color="auto"/>
      </w:pBdr>
    </w:pPr>
  </w:style>
  <w:style w:type="character" w:customStyle="1" w:styleId="UnderlinedChar">
    <w:name w:val="Underlined Char"/>
    <w:basedOn w:val="DefaultParagraphFont"/>
    <w:link w:val="Underlined"/>
    <w:rsid w:val="00907FEB"/>
    <w:rPr>
      <w:rFonts w:ascii="Times New Roman" w:eastAsia="Calibri" w:hAnsi="Times New Roman" w:cs="Akhbar MT"/>
      <w:szCs w:val="30"/>
      <w:lang w:val="en-GB"/>
    </w:rPr>
  </w:style>
  <w:style w:type="paragraph" w:customStyle="1" w:styleId="LanguageSymbol">
    <w:name w:val="LanguageSymbol"/>
    <w:basedOn w:val="Normal"/>
    <w:link w:val="LanguageSymbolChar"/>
    <w:qFormat/>
    <w:rsid w:val="00907FEB"/>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907FEB"/>
    <w:rPr>
      <w:rFonts w:ascii="Times New Roman" w:eastAsia="Calibri" w:hAnsi="Times New Roman" w:cs="Akhbar MT"/>
      <w:b/>
      <w:color w:val="808080"/>
      <w:sz w:val="56"/>
      <w:szCs w:val="56"/>
      <w:lang w:val="en-GB"/>
    </w:rPr>
  </w:style>
  <w:style w:type="character" w:customStyle="1" w:styleId="Heading3Char">
    <w:name w:val="Heading 3 Char"/>
    <w:basedOn w:val="DefaultParagraphFont"/>
    <w:link w:val="Heading3"/>
    <w:uiPriority w:val="9"/>
    <w:semiHidden/>
    <w:rsid w:val="00907FEB"/>
    <w:rPr>
      <w:rFonts w:ascii="Cambria" w:eastAsia="Times New Roman" w:hAnsi="Cambria" w:cs="Times New Roman"/>
      <w:b/>
      <w:bCs/>
      <w:color w:val="4F81BD"/>
      <w:szCs w:val="30"/>
      <w:lang w:val="en-GB"/>
    </w:rPr>
  </w:style>
  <w:style w:type="paragraph" w:styleId="ListParagraph">
    <w:name w:val="List Paragraph"/>
    <w:basedOn w:val="Normal"/>
    <w:uiPriority w:val="34"/>
    <w:qFormat/>
    <w:rsid w:val="00907FEB"/>
    <w:pPr>
      <w:ind w:left="720"/>
      <w:contextualSpacing/>
    </w:pPr>
  </w:style>
  <w:style w:type="table" w:styleId="TableGrid">
    <w:name w:val="Table Grid"/>
    <w:basedOn w:val="TableNormal"/>
    <w:uiPriority w:val="59"/>
    <w:rsid w:val="00907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Italic">
    <w:name w:val="Bold Italic"/>
    <w:rsid w:val="0055242E"/>
    <w:rPr>
      <w:b/>
      <w:i/>
    </w:rPr>
  </w:style>
  <w:style w:type="paragraph" w:customStyle="1" w:styleId="CharChar">
    <w:name w:val="(文字) (文字) Char (文字) (文字) Char"/>
    <w:basedOn w:val="Normal"/>
    <w:rsid w:val="0055242E"/>
    <w:pPr>
      <w:spacing w:before="0" w:after="160" w:line="240" w:lineRule="exact"/>
    </w:pPr>
    <w:rPr>
      <w:rFonts w:ascii="Tahoma" w:eastAsia="MS Mincho" w:hAnsi="Tahoma" w:cs="Times New Roman"/>
      <w:sz w:val="20"/>
      <w:szCs w:val="20"/>
      <w:lang w:val="en-US"/>
    </w:rPr>
  </w:style>
  <w:style w:type="character" w:customStyle="1" w:styleId="Bold">
    <w:name w:val="Bold"/>
    <w:basedOn w:val="DefaultParagraphFont"/>
    <w:rsid w:val="0055242E"/>
    <w:rPr>
      <w:b/>
      <w:bCs/>
    </w:rPr>
  </w:style>
  <w:style w:type="paragraph" w:customStyle="1" w:styleId="CentredJust">
    <w:name w:val="CentredJust"/>
    <w:basedOn w:val="Normal"/>
    <w:rsid w:val="0055242E"/>
    <w:pPr>
      <w:jc w:val="center"/>
    </w:pPr>
    <w:rPr>
      <w:rFonts w:eastAsia="Times New Roman" w:cs="Times New Roman"/>
      <w:noProof/>
      <w:szCs w:val="22"/>
      <w:lang w:eastAsia="zh-TW"/>
    </w:rPr>
  </w:style>
  <w:style w:type="paragraph" w:customStyle="1" w:styleId="IPPArial">
    <w:name w:val="IPP Arial"/>
    <w:basedOn w:val="Normal"/>
    <w:qFormat/>
    <w:rsid w:val="006B4971"/>
    <w:pPr>
      <w:spacing w:before="0"/>
      <w:jc w:val="both"/>
    </w:pPr>
    <w:rPr>
      <w:rFonts w:ascii="Arial" w:eastAsia="Times" w:hAnsi="Arial" w:cs="Times New Roman"/>
      <w:sz w:val="18"/>
      <w:szCs w:val="20"/>
    </w:rPr>
  </w:style>
  <w:style w:type="paragraph" w:customStyle="1" w:styleId="Default">
    <w:name w:val="Default"/>
    <w:rsid w:val="00B07A03"/>
    <w:pPr>
      <w:autoSpaceDE w:val="0"/>
      <w:autoSpaceDN w:val="0"/>
      <w:adjustRightInd w:val="0"/>
    </w:pPr>
    <w:rPr>
      <w:rFonts w:ascii="Times New Roman" w:hAnsi="Times New Roman"/>
      <w:color w:val="000000"/>
      <w:sz w:val="24"/>
      <w:szCs w:val="24"/>
    </w:rPr>
  </w:style>
  <w:style w:type="paragraph" w:customStyle="1" w:styleId="IPPNormal">
    <w:name w:val="IPP Normal"/>
    <w:basedOn w:val="Normal"/>
    <w:qFormat/>
    <w:rsid w:val="006510D6"/>
    <w:pPr>
      <w:spacing w:before="0" w:after="180"/>
    </w:pPr>
    <w:rPr>
      <w:rFonts w:eastAsia="Times" w:cs="Times New Roman"/>
      <w:color w:val="000000"/>
      <w:sz w:val="24"/>
      <w:szCs w:val="24"/>
    </w:rPr>
  </w:style>
  <w:style w:type="paragraph" w:customStyle="1" w:styleId="IPPNormalCloseSpace">
    <w:name w:val="IPP NormalCloseSpace"/>
    <w:basedOn w:val="Normal"/>
    <w:qFormat/>
    <w:rsid w:val="006510D6"/>
    <w:pPr>
      <w:keepNext/>
      <w:spacing w:before="0" w:after="60"/>
    </w:pPr>
    <w:rPr>
      <w:rFonts w:eastAsia="ヒラギノ角ゴ Pro W3" w:cs="Times New Roman"/>
      <w:color w:val="000000"/>
      <w:sz w:val="24"/>
      <w:szCs w:val="24"/>
    </w:rPr>
  </w:style>
  <w:style w:type="paragraph" w:customStyle="1" w:styleId="IPPNumberedList">
    <w:name w:val="IPP NumberedList"/>
    <w:basedOn w:val="Normal"/>
    <w:qFormat/>
    <w:rsid w:val="006510D6"/>
    <w:pPr>
      <w:numPr>
        <w:numId w:val="18"/>
      </w:numPr>
      <w:spacing w:before="0" w:after="60"/>
    </w:pPr>
    <w:rPr>
      <w:rFonts w:eastAsia="Times" w:cs="Times New Roman"/>
      <w:color w:val="000000"/>
      <w:sz w:val="24"/>
      <w:szCs w:val="24"/>
      <w:lang w:val="en-US"/>
    </w:rPr>
  </w:style>
  <w:style w:type="paragraph" w:customStyle="1" w:styleId="Body">
    <w:name w:val="Body"/>
    <w:rsid w:val="005F0A4F"/>
    <w:pPr>
      <w:spacing w:after="180" w:line="312" w:lineRule="auto"/>
    </w:pPr>
    <w:rPr>
      <w:rFonts w:ascii="Palatino" w:eastAsia="ヒラギノ角ゴ Pro W3" w:hAnsi="Palatino"/>
      <w:color w:val="000000"/>
      <w:sz w:val="18"/>
    </w:rPr>
  </w:style>
  <w:style w:type="paragraph" w:styleId="BalloonText">
    <w:name w:val="Balloon Text"/>
    <w:basedOn w:val="Normal"/>
    <w:link w:val="BalloonTextChar"/>
    <w:uiPriority w:val="99"/>
    <w:semiHidden/>
    <w:unhideWhenUsed/>
    <w:rsid w:val="00D87E7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7F"/>
    <w:rPr>
      <w:rFonts w:ascii="Tahoma" w:hAnsi="Tahoma" w:cs="Tahoma"/>
      <w:sz w:val="16"/>
      <w:szCs w:val="16"/>
      <w:lang w:val="en-GB"/>
    </w:rPr>
  </w:style>
  <w:style w:type="character" w:customStyle="1" w:styleId="NroPara">
    <w:name w:val="NroPara"/>
    <w:basedOn w:val="DefaultParagraphFont"/>
    <w:rsid w:val="00EA1B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56C49-7F3B-4C0B-9EF6-9F92EB6D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2857</Words>
  <Characters>16632</Characters>
  <Application>Microsoft Office Word</Application>
  <DocSecurity>0</DocSecurity>
  <Lines>1663</Lines>
  <Paragraphs>1624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Antonella</cp:lastModifiedBy>
  <cp:revision>3</cp:revision>
  <dcterms:created xsi:type="dcterms:W3CDTF">2012-10-07T21:00:00Z</dcterms:created>
  <dcterms:modified xsi:type="dcterms:W3CDTF">2012-10-09T14:01:00Z</dcterms:modified>
</cp:coreProperties>
</file>