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5A236" w14:textId="77777777" w:rsidR="00082A41" w:rsidRPr="00544ECE" w:rsidRDefault="00CC3D41" w:rsidP="00544ECE">
      <w:pPr>
        <w:jc w:val="center"/>
        <w:rPr>
          <w:smallCaps/>
          <w:sz w:val="32"/>
          <w:szCs w:val="32"/>
        </w:rPr>
      </w:pPr>
      <w:bookmarkStart w:id="0" w:name="_Toc416250071"/>
      <w:bookmarkStart w:id="1" w:name="_Toc416250154"/>
      <w:bookmarkStart w:id="2" w:name="_Toc423507719"/>
      <w:bookmarkStart w:id="3" w:name="_Toc426364618"/>
      <w:bookmarkStart w:id="4" w:name="_Toc426364698"/>
      <w:bookmarkStart w:id="5" w:name="_Toc445215282"/>
      <w:bookmarkStart w:id="6" w:name="_Toc445215424"/>
      <w:bookmarkStart w:id="7" w:name="_Toc445285274"/>
      <w:r w:rsidRPr="00544ECE">
        <w:rPr>
          <w:b/>
          <w:bCs/>
          <w:smallCaps/>
          <w:noProof/>
          <w:sz w:val="32"/>
          <w:szCs w:val="32"/>
          <w:lang w:val="en-US"/>
        </w:rPr>
        <w:drawing>
          <wp:anchor distT="0" distB="0" distL="114300" distR="114300" simplePos="0" relativeHeight="251659264" behindDoc="0" locked="0" layoutInCell="1" allowOverlap="1" wp14:anchorId="3CB70644" wp14:editId="547837CB">
            <wp:simplePos x="0" y="0"/>
            <wp:positionH relativeFrom="column">
              <wp:posOffset>-921385</wp:posOffset>
            </wp:positionH>
            <wp:positionV relativeFrom="paragraph">
              <wp:posOffset>-1022350</wp:posOffset>
            </wp:positionV>
            <wp:extent cx="7597140" cy="428625"/>
            <wp:effectExtent l="19050" t="0" r="381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597140" cy="428625"/>
                    </a:xfrm>
                    <a:prstGeom prst="rect">
                      <a:avLst/>
                    </a:prstGeom>
                    <a:noFill/>
                    <a:ln w="9525">
                      <a:noFill/>
                      <a:miter lim="800000"/>
                      <a:headEnd/>
                      <a:tailEnd/>
                    </a:ln>
                  </pic:spPr>
                </pic:pic>
              </a:graphicData>
            </a:graphic>
          </wp:anchor>
        </w:drawing>
      </w:r>
      <w:bookmarkEnd w:id="0"/>
      <w:bookmarkEnd w:id="1"/>
      <w:bookmarkEnd w:id="2"/>
      <w:bookmarkEnd w:id="3"/>
      <w:bookmarkEnd w:id="4"/>
      <w:bookmarkEnd w:id="5"/>
      <w:bookmarkEnd w:id="6"/>
      <w:bookmarkEnd w:id="7"/>
    </w:p>
    <w:p w14:paraId="075CD400" w14:textId="77777777" w:rsidR="00082A41" w:rsidRDefault="00CC3D41">
      <w:pPr>
        <w:jc w:val="right"/>
        <w:rPr>
          <w:b/>
          <w:bCs/>
          <w:i/>
          <w:smallCaps/>
          <w:sz w:val="44"/>
          <w:szCs w:val="44"/>
        </w:rPr>
      </w:pPr>
      <w:r>
        <w:rPr>
          <w:b/>
          <w:bCs/>
          <w:i/>
          <w:smallCaps/>
          <w:noProof/>
          <w:sz w:val="44"/>
          <w:szCs w:val="44"/>
          <w:lang w:val="en-US"/>
        </w:rPr>
        <w:drawing>
          <wp:anchor distT="0" distB="0" distL="114300" distR="114300" simplePos="0" relativeHeight="251656192" behindDoc="0" locked="0" layoutInCell="1" allowOverlap="1" wp14:anchorId="23013F77" wp14:editId="01EC6E1C">
            <wp:simplePos x="0" y="0"/>
            <wp:positionH relativeFrom="column">
              <wp:posOffset>288290</wp:posOffset>
            </wp:positionH>
            <wp:positionV relativeFrom="paragraph">
              <wp:posOffset>62865</wp:posOffset>
            </wp:positionV>
            <wp:extent cx="1428115" cy="723265"/>
            <wp:effectExtent l="19050" t="0" r="635" b="0"/>
            <wp:wrapNone/>
            <wp:docPr id="2" name="Picture 2" descr="ipp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2"/>
                    <pic:cNvPicPr>
                      <a:picLocks noChangeAspect="1" noChangeArrowheads="1"/>
                    </pic:cNvPicPr>
                  </pic:nvPicPr>
                  <pic:blipFill>
                    <a:blip r:embed="rId9" cstate="print"/>
                    <a:srcRect/>
                    <a:stretch>
                      <a:fillRect/>
                    </a:stretch>
                  </pic:blipFill>
                  <pic:spPr bwMode="auto">
                    <a:xfrm>
                      <a:off x="0" y="0"/>
                      <a:ext cx="1428115" cy="723265"/>
                    </a:xfrm>
                    <a:prstGeom prst="rect">
                      <a:avLst/>
                    </a:prstGeom>
                    <a:noFill/>
                    <a:ln w="9525">
                      <a:noFill/>
                      <a:miter lim="800000"/>
                      <a:headEnd/>
                      <a:tailEnd/>
                    </a:ln>
                  </pic:spPr>
                </pic:pic>
              </a:graphicData>
            </a:graphic>
          </wp:anchor>
        </w:drawing>
      </w:r>
      <w:r>
        <w:rPr>
          <w:b/>
          <w:bCs/>
          <w:i/>
          <w:smallCaps/>
          <w:sz w:val="44"/>
          <w:szCs w:val="44"/>
        </w:rPr>
        <w:t>REPORT</w:t>
      </w:r>
    </w:p>
    <w:p w14:paraId="0F3DCA70" w14:textId="77777777" w:rsidR="00082A41" w:rsidRDefault="00082A41">
      <w:pPr>
        <w:jc w:val="center"/>
        <w:rPr>
          <w:b/>
          <w:bCs/>
          <w:smallCaps/>
          <w:sz w:val="32"/>
          <w:szCs w:val="32"/>
        </w:rPr>
      </w:pPr>
    </w:p>
    <w:p w14:paraId="508BD446" w14:textId="77777777" w:rsidR="00082A41" w:rsidRDefault="00082A41">
      <w:pPr>
        <w:jc w:val="center"/>
        <w:rPr>
          <w:b/>
          <w:bCs/>
          <w:smallCaps/>
          <w:sz w:val="32"/>
          <w:szCs w:val="32"/>
        </w:rPr>
      </w:pPr>
    </w:p>
    <w:p w14:paraId="1F5B5401" w14:textId="77777777" w:rsidR="00082A41" w:rsidRDefault="00082A41">
      <w:pPr>
        <w:jc w:val="center"/>
        <w:rPr>
          <w:b/>
          <w:bCs/>
          <w:smallCaps/>
          <w:sz w:val="32"/>
          <w:szCs w:val="32"/>
        </w:rPr>
      </w:pPr>
    </w:p>
    <w:p w14:paraId="0DB26449" w14:textId="77777777" w:rsidR="00082A41" w:rsidRDefault="00082A41">
      <w:pPr>
        <w:jc w:val="center"/>
        <w:rPr>
          <w:b/>
          <w:bCs/>
          <w:smallCaps/>
          <w:sz w:val="32"/>
          <w:szCs w:val="32"/>
        </w:rPr>
      </w:pPr>
    </w:p>
    <w:p w14:paraId="0FBE07A9" w14:textId="77777777" w:rsidR="00082A41" w:rsidRDefault="00082A41">
      <w:pPr>
        <w:jc w:val="center"/>
        <w:rPr>
          <w:b/>
          <w:bCs/>
          <w:smallCaps/>
          <w:sz w:val="32"/>
          <w:szCs w:val="32"/>
        </w:rPr>
      </w:pPr>
    </w:p>
    <w:tbl>
      <w:tblPr>
        <w:tblW w:w="10038" w:type="dxa"/>
        <w:tblLayout w:type="fixed"/>
        <w:tblLook w:val="0000" w:firstRow="0" w:lastRow="0" w:firstColumn="0" w:lastColumn="0" w:noHBand="0" w:noVBand="0"/>
      </w:tblPr>
      <w:tblGrid>
        <w:gridCol w:w="2809"/>
        <w:gridCol w:w="7229"/>
      </w:tblGrid>
      <w:tr w:rsidR="00082A41" w14:paraId="65A5B374" w14:textId="77777777">
        <w:trPr>
          <w:trHeight w:val="2058"/>
        </w:trPr>
        <w:tc>
          <w:tcPr>
            <w:tcW w:w="2809" w:type="dxa"/>
            <w:tcMar>
              <w:left w:w="115" w:type="dxa"/>
              <w:right w:w="576" w:type="dxa"/>
            </w:tcMar>
          </w:tcPr>
          <w:p w14:paraId="08388848" w14:textId="77777777" w:rsidR="00082A41" w:rsidRDefault="00082A41">
            <w:pPr>
              <w:jc w:val="right"/>
              <w:rPr>
                <w:rFonts w:ascii="Arial" w:hAnsi="Arial" w:cs="Arial"/>
                <w:b/>
                <w:lang w:eastAsia="ja-JP"/>
              </w:rPr>
            </w:pPr>
          </w:p>
          <w:p w14:paraId="7BD0FA3C" w14:textId="77777777" w:rsidR="00082A41" w:rsidRDefault="00082A41">
            <w:pPr>
              <w:jc w:val="right"/>
              <w:rPr>
                <w:rFonts w:ascii="Arial" w:hAnsi="Arial" w:cs="Arial"/>
                <w:b/>
                <w:lang w:eastAsia="ja-JP"/>
              </w:rPr>
            </w:pPr>
          </w:p>
          <w:p w14:paraId="1B1CC5F6" w14:textId="77777777" w:rsidR="00082A41" w:rsidRDefault="00CC3D41">
            <w:pPr>
              <w:jc w:val="right"/>
              <w:rPr>
                <w:rFonts w:ascii="Arial" w:hAnsi="Arial" w:cs="Arial"/>
                <w:b/>
                <w:lang w:eastAsia="ja-JP"/>
              </w:rPr>
            </w:pPr>
            <w:r>
              <w:rPr>
                <w:rFonts w:ascii="Arial" w:hAnsi="Arial" w:cs="Arial"/>
                <w:b/>
                <w:lang w:eastAsia="ja-JP"/>
              </w:rPr>
              <w:t>Virtual Meeting</w:t>
            </w:r>
          </w:p>
          <w:p w14:paraId="39E33314" w14:textId="348A4975" w:rsidR="00082A41" w:rsidRDefault="002059A2" w:rsidP="002059A2">
            <w:pPr>
              <w:jc w:val="right"/>
              <w:rPr>
                <w:rFonts w:ascii="Arial" w:hAnsi="Arial" w:cs="Arial"/>
                <w:b/>
                <w:lang w:eastAsia="ja-JP"/>
              </w:rPr>
            </w:pPr>
            <w:r>
              <w:rPr>
                <w:rFonts w:ascii="Arial" w:hAnsi="Arial" w:cs="Arial"/>
                <w:b/>
                <w:bCs/>
                <w:noProof/>
                <w:lang w:eastAsia="en-GB"/>
              </w:rPr>
              <w:t xml:space="preserve">12 January </w:t>
            </w:r>
            <w:r w:rsidR="00CC3D41">
              <w:rPr>
                <w:rFonts w:ascii="Arial" w:hAnsi="Arial" w:cs="Arial"/>
                <w:b/>
                <w:bCs/>
                <w:noProof/>
                <w:lang w:eastAsia="en-GB"/>
              </w:rPr>
              <w:t>201</w:t>
            </w:r>
            <w:r>
              <w:rPr>
                <w:rFonts w:ascii="Arial" w:hAnsi="Arial" w:cs="Arial"/>
                <w:b/>
                <w:bCs/>
                <w:noProof/>
                <w:lang w:eastAsia="en-GB"/>
              </w:rPr>
              <w:t>7</w:t>
            </w:r>
          </w:p>
        </w:tc>
        <w:tc>
          <w:tcPr>
            <w:tcW w:w="7229" w:type="dxa"/>
          </w:tcPr>
          <w:p w14:paraId="5C2B4F65" w14:textId="77777777" w:rsidR="00082A41" w:rsidRDefault="00CC3D41">
            <w:pPr>
              <w:jc w:val="left"/>
              <w:rPr>
                <w:b/>
                <w:sz w:val="60"/>
                <w:szCs w:val="60"/>
                <w:lang w:eastAsia="ja-JP"/>
              </w:rPr>
            </w:pPr>
            <w:r>
              <w:rPr>
                <w:b/>
                <w:sz w:val="60"/>
                <w:szCs w:val="60"/>
                <w:lang w:eastAsia="ja-JP"/>
              </w:rPr>
              <w:t>Technical Panel on Phytosanitary Treatments</w:t>
            </w:r>
          </w:p>
          <w:p w14:paraId="0491BA53" w14:textId="3830DF40" w:rsidR="00082A41" w:rsidRDefault="002059A2" w:rsidP="002059A2">
            <w:pPr>
              <w:rPr>
                <w:b/>
                <w:sz w:val="48"/>
                <w:szCs w:val="48"/>
              </w:rPr>
            </w:pPr>
            <w:r>
              <w:rPr>
                <w:b/>
                <w:sz w:val="48"/>
                <w:szCs w:val="48"/>
              </w:rPr>
              <w:t>January</w:t>
            </w:r>
            <w:r w:rsidR="00CC3D41">
              <w:rPr>
                <w:b/>
                <w:sz w:val="48"/>
                <w:szCs w:val="48"/>
              </w:rPr>
              <w:t xml:space="preserve">, </w:t>
            </w:r>
            <w:r>
              <w:rPr>
                <w:b/>
                <w:sz w:val="48"/>
                <w:szCs w:val="48"/>
              </w:rPr>
              <w:t>2017</w:t>
            </w:r>
          </w:p>
        </w:tc>
      </w:tr>
    </w:tbl>
    <w:p w14:paraId="20E256EA" w14:textId="77777777" w:rsidR="00427CC8" w:rsidRDefault="00CC3D41" w:rsidP="00381A62">
      <w:pPr>
        <w:pStyle w:val="IPPNormal"/>
        <w:spacing w:before="8760" w:after="0"/>
        <w:jc w:val="center"/>
      </w:pPr>
      <w:r>
        <w:rPr>
          <w:rFonts w:ascii="Arial" w:hAnsi="Arial" w:cs="Arial"/>
          <w:b/>
          <w:bCs/>
          <w:noProof/>
          <w:lang w:val="en-US"/>
        </w:rPr>
        <w:drawing>
          <wp:anchor distT="0" distB="0" distL="114300" distR="114300" simplePos="0" relativeHeight="251658240" behindDoc="0" locked="0" layoutInCell="1" allowOverlap="1" wp14:anchorId="6648CC49" wp14:editId="11D1FB7E">
            <wp:simplePos x="0" y="0"/>
            <wp:positionH relativeFrom="column">
              <wp:posOffset>237490</wp:posOffset>
            </wp:positionH>
            <wp:positionV relativeFrom="paragraph">
              <wp:posOffset>5154295</wp:posOffset>
            </wp:positionV>
            <wp:extent cx="719455" cy="719455"/>
            <wp:effectExtent l="19050" t="0" r="4445" b="0"/>
            <wp:wrapNone/>
            <wp:docPr id="3" name="Picture 3" descr="FAO_20mm_black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O_20mm_black_big"/>
                    <pic:cNvPicPr>
                      <a:picLocks noChangeAspect="1" noChangeArrowheads="1"/>
                    </pic:cNvPicPr>
                  </pic:nvPicPr>
                  <pic:blipFill>
                    <a:blip r:embed="rId10" cstate="print"/>
                    <a:srcRect/>
                    <a:stretch>
                      <a:fillRect/>
                    </a:stretch>
                  </pic:blipFill>
                  <pic:spPr bwMode="auto">
                    <a:xfrm>
                      <a:off x="0" y="0"/>
                      <a:ext cx="719455" cy="719455"/>
                    </a:xfrm>
                    <a:prstGeom prst="rect">
                      <a:avLst/>
                    </a:prstGeom>
                    <a:noFill/>
                    <a:ln w="9525">
                      <a:noFill/>
                      <a:miter lim="800000"/>
                      <a:headEnd/>
                      <a:tailEnd/>
                    </a:ln>
                  </pic:spPr>
                </pic:pic>
              </a:graphicData>
            </a:graphic>
          </wp:anchor>
        </w:drawing>
      </w:r>
      <w:r>
        <w:rPr>
          <w:rFonts w:ascii="Arial" w:hAnsi="Arial" w:cs="Arial"/>
          <w:b/>
          <w:bCs/>
        </w:rPr>
        <w:t xml:space="preserve">    Food and Agriculture Organization of the United Nations</w:t>
      </w:r>
      <w:r>
        <w:br w:type="page"/>
      </w:r>
    </w:p>
    <w:p w14:paraId="262D0675" w14:textId="77777777" w:rsidR="00427CC8" w:rsidRPr="00FB139C" w:rsidRDefault="00427CC8" w:rsidP="00427CC8">
      <w:pPr>
        <w:pStyle w:val="Default"/>
        <w:rPr>
          <w:lang w:val="en-GB"/>
        </w:rPr>
      </w:pPr>
    </w:p>
    <w:p w14:paraId="285D79DE" w14:textId="77777777" w:rsidR="00427CC8" w:rsidRDefault="00427CC8" w:rsidP="00427CC8">
      <w:pPr>
        <w:pStyle w:val="Default"/>
      </w:pPr>
    </w:p>
    <w:p w14:paraId="2518F871" w14:textId="77777777" w:rsidR="00427CC8" w:rsidRDefault="00427CC8" w:rsidP="00427CC8">
      <w:pPr>
        <w:pStyle w:val="Default"/>
      </w:pPr>
    </w:p>
    <w:p w14:paraId="49FFC2C5" w14:textId="77777777" w:rsidR="00427CC8" w:rsidRDefault="00427CC8" w:rsidP="00427CC8">
      <w:pPr>
        <w:pStyle w:val="Default"/>
      </w:pPr>
    </w:p>
    <w:p w14:paraId="73DFD07C" w14:textId="77777777" w:rsidR="00427CC8" w:rsidRDefault="00427CC8" w:rsidP="00427CC8">
      <w:pPr>
        <w:pStyle w:val="Default"/>
      </w:pPr>
    </w:p>
    <w:p w14:paraId="6C4E2BD7" w14:textId="77777777" w:rsidR="00427CC8" w:rsidRDefault="00427CC8" w:rsidP="00427CC8">
      <w:pPr>
        <w:pStyle w:val="Default"/>
      </w:pPr>
    </w:p>
    <w:p w14:paraId="0DF4CE9F" w14:textId="77777777" w:rsidR="00427CC8" w:rsidRDefault="00427CC8" w:rsidP="00427CC8">
      <w:pPr>
        <w:pStyle w:val="Default"/>
      </w:pPr>
    </w:p>
    <w:p w14:paraId="03A75274" w14:textId="77777777" w:rsidR="00427CC8" w:rsidRDefault="00427CC8" w:rsidP="00427CC8">
      <w:pPr>
        <w:pStyle w:val="Default"/>
      </w:pPr>
    </w:p>
    <w:p w14:paraId="4512D174" w14:textId="77777777" w:rsidR="00427CC8" w:rsidRPr="00FC56B5" w:rsidRDefault="00427CC8" w:rsidP="00427CC8">
      <w:pPr>
        <w:pStyle w:val="Default"/>
      </w:pPr>
    </w:p>
    <w:p w14:paraId="7DFA3A82" w14:textId="77777777" w:rsidR="00427CC8" w:rsidRPr="00E23BB8" w:rsidRDefault="00427CC8" w:rsidP="00427CC8">
      <w:pPr>
        <w:pStyle w:val="IPPNormal"/>
        <w:pBdr>
          <w:top w:val="single" w:sz="2" w:space="10" w:color="auto"/>
          <w:left w:val="single" w:sz="2" w:space="10" w:color="auto"/>
          <w:bottom w:val="single" w:sz="2" w:space="10" w:color="auto"/>
          <w:right w:val="single" w:sz="2" w:space="10" w:color="auto"/>
        </w:pBdr>
        <w:ind w:left="1134" w:right="1134"/>
      </w:pPr>
      <w:r w:rsidRPr="00E23BB8">
        <w:t>The designations employed and the presentation of material in this information product do not imply the expression of any opinion whatsoever on the part of the Food and Agriculture Organization of the United Nations (FAO) concerning the legal or development status of any country, territory, city or area or of its authorities, or concerning the delimitation of its frontiers or boundaries. The mention of specific companies or products of manufacturers, whether or not these have been patented, does not imply that these have been endorsed or recommended by FAO in preference to others of a similar nature that are not mentioned.</w:t>
      </w:r>
    </w:p>
    <w:p w14:paraId="03A39899" w14:textId="77777777" w:rsidR="00427CC8" w:rsidRPr="00E23BB8" w:rsidRDefault="00427CC8" w:rsidP="00427CC8">
      <w:pPr>
        <w:pStyle w:val="IPPNormal"/>
        <w:pBdr>
          <w:top w:val="single" w:sz="2" w:space="10" w:color="auto"/>
          <w:left w:val="single" w:sz="2" w:space="10" w:color="auto"/>
          <w:bottom w:val="single" w:sz="2" w:space="10" w:color="auto"/>
          <w:right w:val="single" w:sz="2" w:space="10" w:color="auto"/>
        </w:pBdr>
        <w:spacing w:after="360"/>
        <w:ind w:left="1134" w:right="1134"/>
      </w:pPr>
      <w:r w:rsidRPr="00E23BB8">
        <w:t>The views expressed in this information product are those of the author(s) and do not necessarily reflect the views of FAO.</w:t>
      </w:r>
    </w:p>
    <w:p w14:paraId="3621D35D" w14:textId="77777777" w:rsidR="00427CC8" w:rsidRPr="00324FFE" w:rsidRDefault="00427CC8" w:rsidP="00427CC8"/>
    <w:p w14:paraId="4AB66FF3" w14:textId="77777777" w:rsidR="00183472" w:rsidRDefault="00427CC8">
      <w:pPr>
        <w:jc w:val="left"/>
        <w:rPr>
          <w:b/>
          <w:bCs/>
          <w:iCs/>
          <w:sz w:val="24"/>
          <w:szCs w:val="22"/>
        </w:rPr>
      </w:pPr>
      <w:r>
        <w:br w:type="page"/>
      </w:r>
    </w:p>
    <w:sdt>
      <w:sdtPr>
        <w:rPr>
          <w:rFonts w:ascii="Times New Roman" w:eastAsia="MS Mincho" w:hAnsi="Times New Roman" w:cs="Times New Roman"/>
          <w:color w:val="auto"/>
          <w:sz w:val="22"/>
          <w:szCs w:val="24"/>
          <w:lang w:val="en-GB"/>
        </w:rPr>
        <w:id w:val="562695126"/>
        <w:docPartObj>
          <w:docPartGallery w:val="Table of Contents"/>
          <w:docPartUnique/>
        </w:docPartObj>
      </w:sdtPr>
      <w:sdtEndPr>
        <w:rPr>
          <w:b/>
          <w:bCs/>
          <w:noProof/>
        </w:rPr>
      </w:sdtEndPr>
      <w:sdtContent>
        <w:p w14:paraId="53F19CF6" w14:textId="67EE6701" w:rsidR="00183472" w:rsidRPr="004D755F" w:rsidRDefault="00D727B5">
          <w:pPr>
            <w:pStyle w:val="TOCHeading"/>
            <w:rPr>
              <w:rFonts w:ascii="Times New Roman" w:hAnsi="Times New Roman" w:cs="Times New Roman"/>
              <w:b/>
              <w:color w:val="auto"/>
              <w:sz w:val="24"/>
            </w:rPr>
          </w:pPr>
          <w:r w:rsidRPr="004D755F">
            <w:rPr>
              <w:rFonts w:ascii="Times New Roman" w:hAnsi="Times New Roman" w:cs="Times New Roman"/>
              <w:b/>
              <w:color w:val="auto"/>
              <w:sz w:val="24"/>
            </w:rPr>
            <w:t>CONTENTS</w:t>
          </w:r>
        </w:p>
        <w:p w14:paraId="0102B06B" w14:textId="77777777" w:rsidR="00B856C4" w:rsidRDefault="00DB340E">
          <w:pPr>
            <w:pStyle w:val="TOC2"/>
            <w:rPr>
              <w:rFonts w:asciiTheme="minorHAnsi" w:eastAsiaTheme="minorEastAsia" w:hAnsiTheme="minorHAnsi" w:cstheme="minorBidi"/>
              <w:szCs w:val="22"/>
              <w:lang w:val="en-US"/>
            </w:rPr>
          </w:pPr>
          <w:r w:rsidRPr="00DE7F80">
            <w:fldChar w:fldCharType="begin"/>
          </w:r>
          <w:r w:rsidR="00183472" w:rsidRPr="00DE7F80">
            <w:instrText xml:space="preserve"> TOC \o "1-3" \h \z \u </w:instrText>
          </w:r>
          <w:r w:rsidRPr="00DE7F80">
            <w:fldChar w:fldCharType="separate"/>
          </w:r>
          <w:hyperlink w:anchor="_Toc476730661" w:history="1">
            <w:r w:rsidR="00B856C4" w:rsidRPr="00E8256C">
              <w:rPr>
                <w:rStyle w:val="Hyperlink"/>
                <w:iCs/>
              </w:rPr>
              <w:t xml:space="preserve">1. </w:t>
            </w:r>
            <w:r w:rsidR="00B856C4" w:rsidRPr="00E8256C">
              <w:rPr>
                <w:rStyle w:val="Hyperlink"/>
              </w:rPr>
              <w:t>Opening of the meeting</w:t>
            </w:r>
            <w:r w:rsidR="00B856C4">
              <w:rPr>
                <w:webHidden/>
              </w:rPr>
              <w:tab/>
            </w:r>
            <w:r w:rsidR="00B856C4">
              <w:rPr>
                <w:webHidden/>
              </w:rPr>
              <w:fldChar w:fldCharType="begin"/>
            </w:r>
            <w:r w:rsidR="00B856C4">
              <w:rPr>
                <w:webHidden/>
              </w:rPr>
              <w:instrText xml:space="preserve"> PAGEREF _Toc476730661 \h </w:instrText>
            </w:r>
            <w:r w:rsidR="00B856C4">
              <w:rPr>
                <w:webHidden/>
              </w:rPr>
            </w:r>
            <w:r w:rsidR="00B856C4">
              <w:rPr>
                <w:webHidden/>
              </w:rPr>
              <w:fldChar w:fldCharType="separate"/>
            </w:r>
            <w:r w:rsidR="00B856C4">
              <w:rPr>
                <w:webHidden/>
              </w:rPr>
              <w:t>4</w:t>
            </w:r>
            <w:r w:rsidR="00B856C4">
              <w:rPr>
                <w:webHidden/>
              </w:rPr>
              <w:fldChar w:fldCharType="end"/>
            </w:r>
          </w:hyperlink>
        </w:p>
        <w:p w14:paraId="5F3697AA" w14:textId="77777777" w:rsidR="00B856C4" w:rsidRDefault="00B85547">
          <w:pPr>
            <w:pStyle w:val="TOC3"/>
            <w:rPr>
              <w:rFonts w:asciiTheme="minorHAnsi" w:eastAsiaTheme="minorEastAsia" w:hAnsiTheme="minorHAnsi" w:cstheme="minorBidi"/>
              <w:szCs w:val="22"/>
              <w:lang w:val="en-US"/>
            </w:rPr>
          </w:pPr>
          <w:hyperlink w:anchor="_Toc476730662" w:history="1">
            <w:r w:rsidR="00B856C4" w:rsidRPr="00E8256C">
              <w:rPr>
                <w:rStyle w:val="Hyperlink"/>
              </w:rPr>
              <w:t>Election of rapporteur</w:t>
            </w:r>
            <w:r w:rsidR="00B856C4">
              <w:rPr>
                <w:webHidden/>
              </w:rPr>
              <w:tab/>
            </w:r>
            <w:r w:rsidR="00B856C4">
              <w:rPr>
                <w:webHidden/>
              </w:rPr>
              <w:fldChar w:fldCharType="begin"/>
            </w:r>
            <w:r w:rsidR="00B856C4">
              <w:rPr>
                <w:webHidden/>
              </w:rPr>
              <w:instrText xml:space="preserve"> PAGEREF _Toc476730662 \h </w:instrText>
            </w:r>
            <w:r w:rsidR="00B856C4">
              <w:rPr>
                <w:webHidden/>
              </w:rPr>
            </w:r>
            <w:r w:rsidR="00B856C4">
              <w:rPr>
                <w:webHidden/>
              </w:rPr>
              <w:fldChar w:fldCharType="separate"/>
            </w:r>
            <w:r w:rsidR="00B856C4">
              <w:rPr>
                <w:webHidden/>
              </w:rPr>
              <w:t>4</w:t>
            </w:r>
            <w:r w:rsidR="00B856C4">
              <w:rPr>
                <w:webHidden/>
              </w:rPr>
              <w:fldChar w:fldCharType="end"/>
            </w:r>
          </w:hyperlink>
        </w:p>
        <w:p w14:paraId="4C6547B3" w14:textId="77777777" w:rsidR="00B856C4" w:rsidRDefault="00B85547">
          <w:pPr>
            <w:pStyle w:val="TOC2"/>
            <w:rPr>
              <w:rFonts w:asciiTheme="minorHAnsi" w:eastAsiaTheme="minorEastAsia" w:hAnsiTheme="minorHAnsi" w:cstheme="minorBidi"/>
              <w:szCs w:val="22"/>
              <w:lang w:val="en-US"/>
            </w:rPr>
          </w:pPr>
          <w:hyperlink w:anchor="_Toc476730663" w:history="1">
            <w:r w:rsidR="00B856C4" w:rsidRPr="00E8256C">
              <w:rPr>
                <w:rStyle w:val="Hyperlink"/>
              </w:rPr>
              <w:t>2. TPPT work programme: Draft ISPM: Requirements for the use of fumigation treatments as a phytosanitary measure (2014-004)</w:t>
            </w:r>
            <w:r w:rsidR="00B856C4">
              <w:rPr>
                <w:webHidden/>
              </w:rPr>
              <w:tab/>
            </w:r>
            <w:r w:rsidR="00B856C4">
              <w:rPr>
                <w:webHidden/>
              </w:rPr>
              <w:fldChar w:fldCharType="begin"/>
            </w:r>
            <w:r w:rsidR="00B856C4">
              <w:rPr>
                <w:webHidden/>
              </w:rPr>
              <w:instrText xml:space="preserve"> PAGEREF _Toc476730663 \h </w:instrText>
            </w:r>
            <w:r w:rsidR="00B856C4">
              <w:rPr>
                <w:webHidden/>
              </w:rPr>
            </w:r>
            <w:r w:rsidR="00B856C4">
              <w:rPr>
                <w:webHidden/>
              </w:rPr>
              <w:fldChar w:fldCharType="separate"/>
            </w:r>
            <w:r w:rsidR="00B856C4">
              <w:rPr>
                <w:webHidden/>
              </w:rPr>
              <w:t>4</w:t>
            </w:r>
            <w:r w:rsidR="00B856C4">
              <w:rPr>
                <w:webHidden/>
              </w:rPr>
              <w:fldChar w:fldCharType="end"/>
            </w:r>
          </w:hyperlink>
        </w:p>
        <w:p w14:paraId="647C7564" w14:textId="77777777" w:rsidR="00B856C4" w:rsidRDefault="00B85547">
          <w:pPr>
            <w:pStyle w:val="TOC2"/>
            <w:rPr>
              <w:rFonts w:asciiTheme="minorHAnsi" w:eastAsiaTheme="minorEastAsia" w:hAnsiTheme="minorHAnsi" w:cstheme="minorBidi"/>
              <w:szCs w:val="22"/>
              <w:lang w:val="en-US"/>
            </w:rPr>
          </w:pPr>
          <w:hyperlink w:anchor="_Toc476730664" w:history="1">
            <w:r w:rsidR="00B856C4" w:rsidRPr="00E8256C">
              <w:rPr>
                <w:rStyle w:val="Hyperlink"/>
              </w:rPr>
              <w:t>4. Other business</w:t>
            </w:r>
            <w:r w:rsidR="00B856C4">
              <w:rPr>
                <w:webHidden/>
              </w:rPr>
              <w:tab/>
            </w:r>
            <w:r w:rsidR="00B856C4">
              <w:rPr>
                <w:webHidden/>
              </w:rPr>
              <w:fldChar w:fldCharType="begin"/>
            </w:r>
            <w:r w:rsidR="00B856C4">
              <w:rPr>
                <w:webHidden/>
              </w:rPr>
              <w:instrText xml:space="preserve"> PAGEREF _Toc476730664 \h </w:instrText>
            </w:r>
            <w:r w:rsidR="00B856C4">
              <w:rPr>
                <w:webHidden/>
              </w:rPr>
            </w:r>
            <w:r w:rsidR="00B856C4">
              <w:rPr>
                <w:webHidden/>
              </w:rPr>
              <w:fldChar w:fldCharType="separate"/>
            </w:r>
            <w:r w:rsidR="00B856C4">
              <w:rPr>
                <w:webHidden/>
              </w:rPr>
              <w:t>6</w:t>
            </w:r>
            <w:r w:rsidR="00B856C4">
              <w:rPr>
                <w:webHidden/>
              </w:rPr>
              <w:fldChar w:fldCharType="end"/>
            </w:r>
          </w:hyperlink>
        </w:p>
        <w:p w14:paraId="15B07597" w14:textId="77777777" w:rsidR="00B856C4" w:rsidRDefault="00B85547">
          <w:pPr>
            <w:pStyle w:val="TOC2"/>
            <w:rPr>
              <w:rFonts w:asciiTheme="minorHAnsi" w:eastAsiaTheme="minorEastAsia" w:hAnsiTheme="minorHAnsi" w:cstheme="minorBidi"/>
              <w:szCs w:val="22"/>
              <w:lang w:val="en-US"/>
            </w:rPr>
          </w:pPr>
          <w:hyperlink w:anchor="_Toc476730665" w:history="1">
            <w:r w:rsidR="00B856C4" w:rsidRPr="00E8256C">
              <w:rPr>
                <w:rStyle w:val="Hyperlink"/>
              </w:rPr>
              <w:t>5. Close of the meeting</w:t>
            </w:r>
            <w:r w:rsidR="00B856C4">
              <w:rPr>
                <w:webHidden/>
              </w:rPr>
              <w:tab/>
            </w:r>
            <w:r w:rsidR="00B856C4">
              <w:rPr>
                <w:webHidden/>
              </w:rPr>
              <w:fldChar w:fldCharType="begin"/>
            </w:r>
            <w:r w:rsidR="00B856C4">
              <w:rPr>
                <w:webHidden/>
              </w:rPr>
              <w:instrText xml:space="preserve"> PAGEREF _Toc476730665 \h </w:instrText>
            </w:r>
            <w:r w:rsidR="00B856C4">
              <w:rPr>
                <w:webHidden/>
              </w:rPr>
            </w:r>
            <w:r w:rsidR="00B856C4">
              <w:rPr>
                <w:webHidden/>
              </w:rPr>
              <w:fldChar w:fldCharType="separate"/>
            </w:r>
            <w:r w:rsidR="00B856C4">
              <w:rPr>
                <w:webHidden/>
              </w:rPr>
              <w:t>6</w:t>
            </w:r>
            <w:r w:rsidR="00B856C4">
              <w:rPr>
                <w:webHidden/>
              </w:rPr>
              <w:fldChar w:fldCharType="end"/>
            </w:r>
          </w:hyperlink>
        </w:p>
        <w:p w14:paraId="2D9BE9CA" w14:textId="77777777" w:rsidR="00B856C4" w:rsidRDefault="00B85547">
          <w:pPr>
            <w:pStyle w:val="TOC2"/>
            <w:rPr>
              <w:rFonts w:asciiTheme="minorHAnsi" w:eastAsiaTheme="minorEastAsia" w:hAnsiTheme="minorHAnsi" w:cstheme="minorBidi"/>
              <w:szCs w:val="22"/>
              <w:lang w:val="en-US"/>
            </w:rPr>
          </w:pPr>
          <w:hyperlink w:anchor="_Toc476730666" w:history="1">
            <w:r w:rsidR="00B856C4" w:rsidRPr="00E8256C">
              <w:rPr>
                <w:rStyle w:val="Hyperlink"/>
              </w:rPr>
              <w:t>Appendix 1: Agenda</w:t>
            </w:r>
            <w:r w:rsidR="00B856C4">
              <w:rPr>
                <w:webHidden/>
              </w:rPr>
              <w:tab/>
            </w:r>
            <w:r w:rsidR="00B856C4">
              <w:rPr>
                <w:webHidden/>
              </w:rPr>
              <w:fldChar w:fldCharType="begin"/>
            </w:r>
            <w:r w:rsidR="00B856C4">
              <w:rPr>
                <w:webHidden/>
              </w:rPr>
              <w:instrText xml:space="preserve"> PAGEREF _Toc476730666 \h </w:instrText>
            </w:r>
            <w:r w:rsidR="00B856C4">
              <w:rPr>
                <w:webHidden/>
              </w:rPr>
            </w:r>
            <w:r w:rsidR="00B856C4">
              <w:rPr>
                <w:webHidden/>
              </w:rPr>
              <w:fldChar w:fldCharType="separate"/>
            </w:r>
            <w:r w:rsidR="00B856C4">
              <w:rPr>
                <w:webHidden/>
              </w:rPr>
              <w:t>7</w:t>
            </w:r>
            <w:r w:rsidR="00B856C4">
              <w:rPr>
                <w:webHidden/>
              </w:rPr>
              <w:fldChar w:fldCharType="end"/>
            </w:r>
          </w:hyperlink>
        </w:p>
        <w:p w14:paraId="60E9111A" w14:textId="77777777" w:rsidR="00183472" w:rsidRDefault="00DB340E">
          <w:r w:rsidRPr="00DE7F80">
            <w:rPr>
              <w:b/>
              <w:bCs/>
              <w:noProof/>
            </w:rPr>
            <w:fldChar w:fldCharType="end"/>
          </w:r>
        </w:p>
      </w:sdtContent>
    </w:sdt>
    <w:p w14:paraId="6841F114" w14:textId="77777777" w:rsidR="00082A41" w:rsidRPr="00003D42" w:rsidRDefault="00183472" w:rsidP="002059A2">
      <w:pPr>
        <w:pStyle w:val="IPPHeading1"/>
      </w:pPr>
      <w:r>
        <w:rPr>
          <w:iCs/>
        </w:rPr>
        <w:br w:type="page"/>
      </w:r>
      <w:bookmarkStart w:id="8" w:name="_Toc393784396"/>
      <w:bookmarkStart w:id="9" w:name="_Toc393784435"/>
      <w:bookmarkStart w:id="10" w:name="_Toc416249789"/>
      <w:bookmarkStart w:id="11" w:name="_Toc426364699"/>
      <w:bookmarkStart w:id="12" w:name="_Toc445215283"/>
      <w:bookmarkStart w:id="13" w:name="_Toc445215425"/>
      <w:bookmarkStart w:id="14" w:name="_Toc445285275"/>
      <w:bookmarkStart w:id="15" w:name="_Toc450013233"/>
      <w:bookmarkStart w:id="16" w:name="_Toc455647945"/>
      <w:bookmarkStart w:id="17" w:name="_Toc476730661"/>
      <w:bookmarkStart w:id="18" w:name="Core"/>
      <w:r w:rsidRPr="00C738B8">
        <w:rPr>
          <w:iCs/>
        </w:rPr>
        <w:lastRenderedPageBreak/>
        <w:t xml:space="preserve">1. </w:t>
      </w:r>
      <w:r w:rsidR="00CC3D41" w:rsidRPr="00003D42">
        <w:t>Opening of the meeting</w:t>
      </w:r>
      <w:bookmarkEnd w:id="8"/>
      <w:bookmarkEnd w:id="9"/>
      <w:bookmarkEnd w:id="10"/>
      <w:bookmarkEnd w:id="11"/>
      <w:bookmarkEnd w:id="12"/>
      <w:bookmarkEnd w:id="13"/>
      <w:bookmarkEnd w:id="14"/>
      <w:bookmarkEnd w:id="15"/>
      <w:bookmarkEnd w:id="16"/>
      <w:bookmarkEnd w:id="17"/>
    </w:p>
    <w:p w14:paraId="44CA75EA" w14:textId="3678C69F" w:rsidR="00A25C35" w:rsidRDefault="0000338B" w:rsidP="007F48FB">
      <w:pPr>
        <w:pStyle w:val="IPPPargraphnumbering"/>
      </w:pPr>
      <w:r>
        <w:t xml:space="preserve">The International Plant Protection Convention (IPPC) Secretariat </w:t>
      </w:r>
      <w:r w:rsidR="004311E4">
        <w:t xml:space="preserve">(hereafter referred to </w:t>
      </w:r>
      <w:r w:rsidR="00452C63">
        <w:t>“</w:t>
      </w:r>
      <w:r w:rsidR="004311E4">
        <w:t>Secretariat</w:t>
      </w:r>
      <w:r w:rsidR="00452C63">
        <w:t>”</w:t>
      </w:r>
      <w:r w:rsidR="004311E4">
        <w:t xml:space="preserve">) </w:t>
      </w:r>
      <w:r w:rsidR="008954FA">
        <w:t>support</w:t>
      </w:r>
      <w:r w:rsidR="002363F5">
        <w:t xml:space="preserve"> for </w:t>
      </w:r>
      <w:r>
        <w:t>Technical Panel on Phytosanitary Treatments (TPPT)</w:t>
      </w:r>
      <w:r w:rsidR="00F60936">
        <w:t xml:space="preserve"> </w:t>
      </w:r>
      <w:r w:rsidR="002363F5">
        <w:t xml:space="preserve">chaired the meeting and </w:t>
      </w:r>
      <w:r w:rsidR="00CC3D41">
        <w:t xml:space="preserve">welcomed the </w:t>
      </w:r>
      <w:r w:rsidR="00112696">
        <w:t xml:space="preserve">following </w:t>
      </w:r>
      <w:r w:rsidR="00CC3D41">
        <w:t>participants</w:t>
      </w:r>
      <w:r w:rsidR="00112696">
        <w:t>:</w:t>
      </w:r>
      <w:r w:rsidR="00CC43C3">
        <w:t xml:space="preserve"> </w:t>
      </w:r>
    </w:p>
    <w:p w14:paraId="2093E5B7" w14:textId="77777777" w:rsidR="00711537" w:rsidRPr="006944CE" w:rsidRDefault="00711537" w:rsidP="00711537">
      <w:pPr>
        <w:pStyle w:val="IPPPargraphnumbering"/>
        <w:numPr>
          <w:ilvl w:val="0"/>
          <w:numId w:val="15"/>
        </w:numPr>
        <w:spacing w:after="0"/>
      </w:pPr>
      <w:proofErr w:type="spellStart"/>
      <w:r w:rsidRPr="006944CE">
        <w:t>Mr</w:t>
      </w:r>
      <w:proofErr w:type="spellEnd"/>
      <w:r w:rsidRPr="006944CE">
        <w:t xml:space="preserve"> Toshiyuki</w:t>
      </w:r>
      <w:r w:rsidRPr="006944CE">
        <w:rPr>
          <w:caps/>
        </w:rPr>
        <w:t xml:space="preserve"> Dohino</w:t>
      </w:r>
      <w:r w:rsidRPr="006944CE">
        <w:t xml:space="preserve"> (Japan)</w:t>
      </w:r>
    </w:p>
    <w:p w14:paraId="720D6CE9" w14:textId="62A2E2B6" w:rsidR="00A25C35" w:rsidRPr="006944CE" w:rsidRDefault="00A25C35" w:rsidP="001721F4">
      <w:pPr>
        <w:pStyle w:val="IPPPargraphnumbering"/>
        <w:numPr>
          <w:ilvl w:val="0"/>
          <w:numId w:val="15"/>
        </w:numPr>
        <w:spacing w:after="0"/>
      </w:pPr>
      <w:proofErr w:type="spellStart"/>
      <w:r w:rsidRPr="006944CE">
        <w:t>Mr</w:t>
      </w:r>
      <w:proofErr w:type="spellEnd"/>
      <w:r w:rsidRPr="006944CE">
        <w:t xml:space="preserve"> Guy </w:t>
      </w:r>
      <w:r w:rsidRPr="006944CE">
        <w:rPr>
          <w:caps/>
        </w:rPr>
        <w:t>Hallman</w:t>
      </w:r>
      <w:r w:rsidRPr="006944CE">
        <w:t xml:space="preserve"> </w:t>
      </w:r>
      <w:r w:rsidR="00112696" w:rsidRPr="006944CE">
        <w:t>(</w:t>
      </w:r>
      <w:r w:rsidRPr="006944CE">
        <w:t>FAO/IAEA</w:t>
      </w:r>
      <w:r w:rsidR="00112696" w:rsidRPr="006944CE">
        <w:t>)</w:t>
      </w:r>
    </w:p>
    <w:p w14:paraId="15B93C54" w14:textId="77777777" w:rsidR="00C74EEF" w:rsidRPr="006944CE" w:rsidRDefault="00C74EEF" w:rsidP="00C74EEF">
      <w:pPr>
        <w:pStyle w:val="IPPPargraphnumbering"/>
        <w:numPr>
          <w:ilvl w:val="0"/>
          <w:numId w:val="15"/>
        </w:numPr>
        <w:spacing w:after="0"/>
      </w:pPr>
      <w:proofErr w:type="spellStart"/>
      <w:r w:rsidRPr="006944CE">
        <w:t>Mr</w:t>
      </w:r>
      <w:proofErr w:type="spellEnd"/>
      <w:r w:rsidRPr="006944CE">
        <w:t xml:space="preserve"> Scott MYERS (USA)</w:t>
      </w:r>
    </w:p>
    <w:p w14:paraId="24E661BE" w14:textId="3D8C6235" w:rsidR="00C74EEF" w:rsidRPr="006944CE" w:rsidRDefault="00C74EEF" w:rsidP="00C74EEF">
      <w:pPr>
        <w:pStyle w:val="IPPPargraphnumbering"/>
        <w:numPr>
          <w:ilvl w:val="0"/>
          <w:numId w:val="15"/>
        </w:numPr>
        <w:spacing w:after="0"/>
      </w:pPr>
      <w:proofErr w:type="spellStart"/>
      <w:r w:rsidRPr="006944CE">
        <w:t>Mr</w:t>
      </w:r>
      <w:proofErr w:type="spellEnd"/>
      <w:r w:rsidRPr="006944CE">
        <w:t xml:space="preserve"> David OPATOWSKI (Steward for the draft ISPM </w:t>
      </w:r>
      <w:r w:rsidRPr="006944CE">
        <w:rPr>
          <w:i/>
        </w:rPr>
        <w:t>Requirements for the use of fumigation treatments as a phytosanitary measure</w:t>
      </w:r>
      <w:r w:rsidRPr="006944CE">
        <w:t xml:space="preserve"> (2014-004))</w:t>
      </w:r>
    </w:p>
    <w:p w14:paraId="19443D31" w14:textId="0C579E14" w:rsidR="00C74EEF" w:rsidRPr="006944CE" w:rsidRDefault="00C74EEF" w:rsidP="00C74EEF">
      <w:pPr>
        <w:pStyle w:val="IPPPargraphnumbering"/>
        <w:numPr>
          <w:ilvl w:val="0"/>
          <w:numId w:val="15"/>
        </w:numPr>
        <w:spacing w:after="0"/>
      </w:pPr>
      <w:proofErr w:type="spellStart"/>
      <w:r w:rsidRPr="006944CE">
        <w:t>Mr</w:t>
      </w:r>
      <w:proofErr w:type="spellEnd"/>
      <w:r w:rsidRPr="006944CE">
        <w:t xml:space="preserve"> Michael ORMSBY (New Ze</w:t>
      </w:r>
      <w:r w:rsidR="00EA6D04">
        <w:t>a</w:t>
      </w:r>
      <w:r w:rsidRPr="006944CE">
        <w:t>land)</w:t>
      </w:r>
    </w:p>
    <w:p w14:paraId="1763326D" w14:textId="77777777" w:rsidR="00C74EEF" w:rsidRPr="006944CE" w:rsidRDefault="00C74EEF" w:rsidP="00C74EEF">
      <w:pPr>
        <w:pStyle w:val="IPPPargraphnumbering"/>
        <w:numPr>
          <w:ilvl w:val="0"/>
          <w:numId w:val="15"/>
        </w:numPr>
        <w:spacing w:after="0"/>
      </w:pPr>
      <w:proofErr w:type="spellStart"/>
      <w:r w:rsidRPr="006944CE">
        <w:t>Mr</w:t>
      </w:r>
      <w:proofErr w:type="spellEnd"/>
      <w:r w:rsidRPr="006944CE">
        <w:t xml:space="preserve"> Andrew PARKER (FAO/IAEA)</w:t>
      </w:r>
    </w:p>
    <w:p w14:paraId="2654040A" w14:textId="002BC7EE" w:rsidR="00C74EEF" w:rsidRPr="006944CE" w:rsidRDefault="00C74EEF" w:rsidP="001721F4">
      <w:pPr>
        <w:pStyle w:val="IPPPargraphnumbering"/>
        <w:numPr>
          <w:ilvl w:val="0"/>
          <w:numId w:val="15"/>
        </w:numPr>
        <w:spacing w:after="0"/>
      </w:pPr>
      <w:proofErr w:type="spellStart"/>
      <w:r w:rsidRPr="006944CE">
        <w:t>Mr</w:t>
      </w:r>
      <w:proofErr w:type="spellEnd"/>
      <w:r w:rsidRPr="006944CE">
        <w:t xml:space="preserve"> Eduardo WILLINK</w:t>
      </w:r>
    </w:p>
    <w:p w14:paraId="2DEACBF9" w14:textId="4F8F9F59" w:rsidR="003C63E8" w:rsidRPr="006944CE" w:rsidRDefault="003C63E8" w:rsidP="001721F4">
      <w:pPr>
        <w:pStyle w:val="IPPPargraphnumbering"/>
        <w:numPr>
          <w:ilvl w:val="0"/>
          <w:numId w:val="15"/>
        </w:numPr>
        <w:spacing w:after="0"/>
      </w:pPr>
      <w:proofErr w:type="spellStart"/>
      <w:r w:rsidRPr="006944CE">
        <w:t>Mr</w:t>
      </w:r>
      <w:proofErr w:type="spellEnd"/>
      <w:r w:rsidRPr="006944CE">
        <w:t xml:space="preserve"> </w:t>
      </w:r>
      <w:proofErr w:type="spellStart"/>
      <w:r w:rsidRPr="006944CE">
        <w:t>Yuejin</w:t>
      </w:r>
      <w:proofErr w:type="spellEnd"/>
      <w:r w:rsidRPr="006944CE">
        <w:t xml:space="preserve"> WANG (China)</w:t>
      </w:r>
    </w:p>
    <w:p w14:paraId="1402DD08" w14:textId="77777777" w:rsidR="00231911" w:rsidRPr="006944CE" w:rsidRDefault="00231911" w:rsidP="00231911">
      <w:pPr>
        <w:pStyle w:val="IPPPargraphnumbering"/>
        <w:numPr>
          <w:ilvl w:val="0"/>
          <w:numId w:val="15"/>
        </w:numPr>
        <w:spacing w:after="0"/>
      </w:pPr>
      <w:proofErr w:type="spellStart"/>
      <w:r w:rsidRPr="006944CE">
        <w:t>Mr</w:t>
      </w:r>
      <w:proofErr w:type="spellEnd"/>
      <w:r w:rsidRPr="006944CE">
        <w:t xml:space="preserve"> </w:t>
      </w:r>
      <w:proofErr w:type="spellStart"/>
      <w:r w:rsidRPr="006944CE">
        <w:t>Daojian</w:t>
      </w:r>
      <w:proofErr w:type="spellEnd"/>
      <w:r w:rsidRPr="006944CE">
        <w:t xml:space="preserve"> YU (China) </w:t>
      </w:r>
    </w:p>
    <w:p w14:paraId="7FB9AF04" w14:textId="77777777" w:rsidR="00A25C35" w:rsidRPr="006944CE" w:rsidRDefault="00C84096" w:rsidP="001721F4">
      <w:pPr>
        <w:pStyle w:val="IPPPargraphnumbering"/>
        <w:numPr>
          <w:ilvl w:val="0"/>
          <w:numId w:val="15"/>
        </w:numPr>
        <w:spacing w:after="0"/>
      </w:pPr>
      <w:proofErr w:type="spellStart"/>
      <w:r w:rsidRPr="006944CE">
        <w:t>Ms</w:t>
      </w:r>
      <w:proofErr w:type="spellEnd"/>
      <w:r w:rsidRPr="006944CE">
        <w:t xml:space="preserve"> A</w:t>
      </w:r>
      <w:r w:rsidR="001B5FC5" w:rsidRPr="006944CE">
        <w:t xml:space="preserve">driana </w:t>
      </w:r>
      <w:r w:rsidR="00427CC8" w:rsidRPr="006944CE">
        <w:t xml:space="preserve">G. </w:t>
      </w:r>
      <w:r w:rsidRPr="006944CE">
        <w:rPr>
          <w:caps/>
        </w:rPr>
        <w:t>Moreira</w:t>
      </w:r>
      <w:r w:rsidRPr="006944CE">
        <w:t xml:space="preserve"> </w:t>
      </w:r>
      <w:r w:rsidR="00112696" w:rsidRPr="006944CE">
        <w:t>(</w:t>
      </w:r>
      <w:r w:rsidRPr="006944CE">
        <w:t xml:space="preserve">IPPC Secretariat </w:t>
      </w:r>
      <w:r w:rsidR="00357BB3" w:rsidRPr="006944CE">
        <w:t>l</w:t>
      </w:r>
      <w:r w:rsidRPr="006944CE">
        <w:t>ead</w:t>
      </w:r>
      <w:r w:rsidR="00112696" w:rsidRPr="006944CE">
        <w:t>)</w:t>
      </w:r>
    </w:p>
    <w:p w14:paraId="22D840B1" w14:textId="77777777" w:rsidR="00C74EEF" w:rsidRPr="006944CE" w:rsidRDefault="00C74EEF" w:rsidP="00C74EEF">
      <w:pPr>
        <w:pStyle w:val="IPPPargraphnumbering"/>
        <w:numPr>
          <w:ilvl w:val="0"/>
          <w:numId w:val="15"/>
        </w:numPr>
        <w:spacing w:after="0"/>
      </w:pPr>
      <w:proofErr w:type="spellStart"/>
      <w:r w:rsidRPr="006944CE">
        <w:t>Mr</w:t>
      </w:r>
      <w:proofErr w:type="spellEnd"/>
      <w:r w:rsidRPr="006944CE">
        <w:t xml:space="preserve"> Martin FARREN (IPPC Secretariat support)</w:t>
      </w:r>
    </w:p>
    <w:p w14:paraId="4F474E22" w14:textId="77777777" w:rsidR="000372F7" w:rsidRPr="006944CE" w:rsidRDefault="000372F7" w:rsidP="000372F7">
      <w:pPr>
        <w:pStyle w:val="IPPPargraphnumbering"/>
        <w:numPr>
          <w:ilvl w:val="0"/>
          <w:numId w:val="15"/>
        </w:numPr>
        <w:spacing w:after="0"/>
      </w:pPr>
      <w:proofErr w:type="spellStart"/>
      <w:r w:rsidRPr="006944CE">
        <w:t>Ms</w:t>
      </w:r>
      <w:proofErr w:type="spellEnd"/>
      <w:r w:rsidRPr="006944CE">
        <w:t xml:space="preserve"> Janka KISS (IPPC Secretariat support)</w:t>
      </w:r>
    </w:p>
    <w:p w14:paraId="7A19B0DE" w14:textId="778D54BF" w:rsidR="004361C0" w:rsidRPr="006944CE" w:rsidRDefault="00E53251" w:rsidP="001721F4">
      <w:pPr>
        <w:pStyle w:val="IPPPargraphnumbering"/>
        <w:numPr>
          <w:ilvl w:val="0"/>
          <w:numId w:val="15"/>
        </w:numPr>
        <w:spacing w:after="0"/>
      </w:pPr>
      <w:proofErr w:type="spellStart"/>
      <w:r w:rsidRPr="006944CE">
        <w:t>Mr</w:t>
      </w:r>
      <w:proofErr w:type="spellEnd"/>
      <w:r w:rsidRPr="006944CE">
        <w:t xml:space="preserve"> Piotr WLODARCZYK </w:t>
      </w:r>
      <w:r w:rsidR="004361C0" w:rsidRPr="006944CE">
        <w:t>(IPPC Secretariat support)</w:t>
      </w:r>
    </w:p>
    <w:p w14:paraId="7BB6FD64" w14:textId="4DA056A2" w:rsidR="00427CC8" w:rsidRPr="009C4002" w:rsidRDefault="00CC3D41" w:rsidP="009C4002">
      <w:pPr>
        <w:pStyle w:val="IPPPargraphnumbering"/>
        <w:spacing w:before="200"/>
        <w:rPr>
          <w:szCs w:val="22"/>
        </w:rPr>
      </w:pPr>
      <w:r>
        <w:t>The full list of TPPT members and their contact details can be found on the International Phytosanitary Portal (IPP)</w:t>
      </w:r>
      <w:r>
        <w:rPr>
          <w:rStyle w:val="FootnoteReference"/>
        </w:rPr>
        <w:footnoteReference w:id="1"/>
      </w:r>
      <w:r>
        <w:t>.</w:t>
      </w:r>
    </w:p>
    <w:p w14:paraId="3623DDF7" w14:textId="050E3D8F" w:rsidR="00082A41" w:rsidRDefault="00F60936" w:rsidP="00C738B8">
      <w:pPr>
        <w:pStyle w:val="IPPPargraphnumbering"/>
      </w:pPr>
      <w:r>
        <w:t xml:space="preserve">The Secretariat </w:t>
      </w:r>
      <w:r w:rsidR="00CC3D41">
        <w:t xml:space="preserve">introduced the agenda and it was adopted as presented in Appendix 1 </w:t>
      </w:r>
      <w:r w:rsidR="00290314">
        <w:t>t</w:t>
      </w:r>
      <w:r w:rsidR="00CC3D41">
        <w:t xml:space="preserve">o this report. </w:t>
      </w:r>
    </w:p>
    <w:p w14:paraId="1907114B" w14:textId="5C4DDFF7" w:rsidR="00082A41" w:rsidRDefault="00452C63" w:rsidP="00003D42">
      <w:pPr>
        <w:pStyle w:val="IPPHeading2"/>
      </w:pPr>
      <w:bookmarkStart w:id="19" w:name="_Toc381256283"/>
      <w:bookmarkStart w:id="20" w:name="_Toc416249790"/>
      <w:bookmarkStart w:id="21" w:name="_Toc426364700"/>
      <w:bookmarkStart w:id="22" w:name="_Toc445215284"/>
      <w:bookmarkStart w:id="23" w:name="_Toc445215426"/>
      <w:bookmarkStart w:id="24" w:name="_Toc445285276"/>
      <w:bookmarkStart w:id="25" w:name="_Toc450013234"/>
      <w:bookmarkStart w:id="26" w:name="_Toc455647946"/>
      <w:bookmarkStart w:id="27" w:name="_Toc476730662"/>
      <w:r>
        <w:t>Election of</w:t>
      </w:r>
      <w:r w:rsidR="00823DFA" w:rsidRPr="00D924F3">
        <w:t xml:space="preserve"> </w:t>
      </w:r>
      <w:r w:rsidR="00CC3D41" w:rsidRPr="00D924F3">
        <w:t>rapporteur</w:t>
      </w:r>
      <w:bookmarkEnd w:id="19"/>
      <w:bookmarkEnd w:id="20"/>
      <w:bookmarkEnd w:id="21"/>
      <w:bookmarkEnd w:id="22"/>
      <w:bookmarkEnd w:id="23"/>
      <w:bookmarkEnd w:id="24"/>
      <w:bookmarkEnd w:id="25"/>
      <w:bookmarkEnd w:id="26"/>
      <w:bookmarkEnd w:id="27"/>
      <w:r w:rsidR="00CC3D41" w:rsidRPr="00D924F3">
        <w:t xml:space="preserve"> </w:t>
      </w:r>
    </w:p>
    <w:p w14:paraId="3F2F2571" w14:textId="33037333" w:rsidR="00082A41" w:rsidRPr="00D94F5A" w:rsidRDefault="008D24C7" w:rsidP="00D504E2">
      <w:pPr>
        <w:pStyle w:val="IPPPargraphnumbering"/>
      </w:pPr>
      <w:proofErr w:type="spellStart"/>
      <w:r w:rsidRPr="008954FA">
        <w:t>Mr</w:t>
      </w:r>
      <w:proofErr w:type="spellEnd"/>
      <w:r w:rsidRPr="008954FA">
        <w:t xml:space="preserve"> </w:t>
      </w:r>
      <w:r w:rsidR="00D504E2" w:rsidRPr="008954FA">
        <w:t>Scott MYERS</w:t>
      </w:r>
      <w:r w:rsidR="00D504E2" w:rsidRPr="00711537">
        <w:t xml:space="preserve"> </w:t>
      </w:r>
      <w:r w:rsidR="00452C63" w:rsidRPr="00A02ABD">
        <w:t xml:space="preserve">was </w:t>
      </w:r>
      <w:r w:rsidR="00CC3D41" w:rsidRPr="00A02ABD">
        <w:t xml:space="preserve">elected as the rapporteur. </w:t>
      </w:r>
    </w:p>
    <w:p w14:paraId="2EF6EB62" w14:textId="5126C772" w:rsidR="009D7B05" w:rsidRPr="00BF3A8F" w:rsidRDefault="002059A2" w:rsidP="002059A2">
      <w:pPr>
        <w:pStyle w:val="IPPHeading1"/>
      </w:pPr>
      <w:bookmarkStart w:id="28" w:name="_Toc455647949"/>
      <w:bookmarkStart w:id="29" w:name="_Toc476730663"/>
      <w:bookmarkStart w:id="30" w:name="_Toc393784280"/>
      <w:bookmarkStart w:id="31" w:name="_Toc393784398"/>
      <w:bookmarkStart w:id="32" w:name="_Toc393784437"/>
      <w:r>
        <w:t>2</w:t>
      </w:r>
      <w:r w:rsidR="009D7B05" w:rsidRPr="00BF3A8F">
        <w:t xml:space="preserve">. </w:t>
      </w:r>
      <w:bookmarkEnd w:id="28"/>
      <w:r w:rsidR="00262F53" w:rsidRPr="002059A2">
        <w:t>TPPT</w:t>
      </w:r>
      <w:r w:rsidR="00262F53">
        <w:t xml:space="preserve"> work programme: </w:t>
      </w:r>
      <w:r w:rsidR="00874F56">
        <w:t>Draft ISPM: Requirements for the use of fumigation treatments as a phytosanitary measure</w:t>
      </w:r>
      <w:r w:rsidR="00262F53">
        <w:t xml:space="preserve"> (2014-004)</w:t>
      </w:r>
      <w:bookmarkEnd w:id="29"/>
    </w:p>
    <w:p w14:paraId="5526C1D5" w14:textId="3AC3A969" w:rsidR="00973A46" w:rsidRDefault="00C15D23" w:rsidP="00EA6D04">
      <w:pPr>
        <w:pStyle w:val="IPPPargraphnumbering"/>
        <w:spacing w:before="200"/>
      </w:pPr>
      <w:r>
        <w:t xml:space="preserve">The </w:t>
      </w:r>
      <w:r w:rsidR="004F308D">
        <w:t xml:space="preserve">Secretariat </w:t>
      </w:r>
      <w:r w:rsidR="00261FDF">
        <w:t>reminded</w:t>
      </w:r>
      <w:r w:rsidR="007B5219">
        <w:t xml:space="preserve"> </w:t>
      </w:r>
      <w:r>
        <w:t>the partic</w:t>
      </w:r>
      <w:r w:rsidR="00061693">
        <w:t>ipants that th</w:t>
      </w:r>
      <w:r w:rsidR="007B5219">
        <w:t>e</w:t>
      </w:r>
      <w:r w:rsidR="00061693">
        <w:t xml:space="preserve"> draft ISPM </w:t>
      </w:r>
      <w:r w:rsidR="00EA6D04">
        <w:t xml:space="preserve">on Requirements for the use of fumigation treatments as a phytosanitary measure (2014-004) </w:t>
      </w:r>
      <w:r w:rsidR="00061693">
        <w:t xml:space="preserve">is </w:t>
      </w:r>
      <w:r>
        <w:t xml:space="preserve">to be </w:t>
      </w:r>
      <w:r w:rsidR="00D74299">
        <w:t>discussed</w:t>
      </w:r>
      <w:r>
        <w:t xml:space="preserve"> by the S</w:t>
      </w:r>
      <w:r w:rsidR="00683364">
        <w:t xml:space="preserve">tandards </w:t>
      </w:r>
      <w:r>
        <w:t>C</w:t>
      </w:r>
      <w:r w:rsidR="00683364">
        <w:t>ommittee (SC)</w:t>
      </w:r>
      <w:r>
        <w:t xml:space="preserve"> in May 2017</w:t>
      </w:r>
      <w:r w:rsidR="004F308D">
        <w:t xml:space="preserve"> and</w:t>
      </w:r>
      <w:r w:rsidR="00FB139C">
        <w:t xml:space="preserve"> </w:t>
      </w:r>
      <w:r w:rsidR="003F5F12">
        <w:t>is</w:t>
      </w:r>
      <w:r w:rsidR="0040361F">
        <w:t xml:space="preserve"> tentatively</w:t>
      </w:r>
      <w:r w:rsidR="003F5F12">
        <w:t xml:space="preserve"> planned to</w:t>
      </w:r>
      <w:r w:rsidR="00B35829">
        <w:t xml:space="preserve"> be submitted to</w:t>
      </w:r>
      <w:r w:rsidR="00061693">
        <w:t xml:space="preserve"> the</w:t>
      </w:r>
      <w:r w:rsidR="003F5F12">
        <w:t xml:space="preserve"> </w:t>
      </w:r>
      <w:r>
        <w:t>fir</w:t>
      </w:r>
      <w:r w:rsidR="004F308D">
        <w:t>st consultation</w:t>
      </w:r>
      <w:r>
        <w:t xml:space="preserve"> in</w:t>
      </w:r>
      <w:r w:rsidR="00683364">
        <w:t xml:space="preserve"> July</w:t>
      </w:r>
      <w:r>
        <w:t xml:space="preserve"> 2017</w:t>
      </w:r>
      <w:r w:rsidR="008954FA">
        <w:t>.</w:t>
      </w:r>
      <w:r w:rsidR="00EA6D04">
        <w:t xml:space="preserve"> The Secretariat </w:t>
      </w:r>
      <w:r w:rsidR="007B5219">
        <w:t>recalled</w:t>
      </w:r>
      <w:r w:rsidR="00EA6D04">
        <w:t xml:space="preserve"> the participants that this draft ISPM </w:t>
      </w:r>
      <w:r w:rsidR="00973A46">
        <w:t>was discussed in</w:t>
      </w:r>
      <w:r w:rsidR="00B86DF0">
        <w:t xml:space="preserve"> </w:t>
      </w:r>
      <w:r w:rsidR="0040361F">
        <w:t>two</w:t>
      </w:r>
      <w:r w:rsidR="00D83D5C">
        <w:t xml:space="preserve"> </w:t>
      </w:r>
      <w:r w:rsidR="00B86DF0">
        <w:t xml:space="preserve">TPPT </w:t>
      </w:r>
      <w:r w:rsidR="005C5617">
        <w:t>v</w:t>
      </w:r>
      <w:r w:rsidR="00973A46">
        <w:t>irtual meeting</w:t>
      </w:r>
      <w:r w:rsidR="005C5617">
        <w:t>s</w:t>
      </w:r>
      <w:r w:rsidR="00B86DF0">
        <w:t xml:space="preserve"> held</w:t>
      </w:r>
      <w:r w:rsidR="00973A46">
        <w:t xml:space="preserve"> in </w:t>
      </w:r>
      <w:r w:rsidR="00B86DF0">
        <w:t xml:space="preserve">October </w:t>
      </w:r>
      <w:r w:rsidR="005C5617">
        <w:t xml:space="preserve">and </w:t>
      </w:r>
      <w:r w:rsidR="00B86DF0">
        <w:t>December</w:t>
      </w:r>
      <w:r w:rsidR="00B86DF0" w:rsidDel="00B86DF0">
        <w:t xml:space="preserve"> </w:t>
      </w:r>
      <w:r w:rsidR="0050094D">
        <w:t>2016</w:t>
      </w:r>
      <w:r w:rsidR="00973A46">
        <w:t xml:space="preserve">, but </w:t>
      </w:r>
      <w:r w:rsidR="00B35829">
        <w:t>had not</w:t>
      </w:r>
      <w:r w:rsidR="005C5617">
        <w:t xml:space="preserve"> been</w:t>
      </w:r>
      <w:r w:rsidR="00973A46">
        <w:t xml:space="preserve"> finalized</w:t>
      </w:r>
      <w:r w:rsidR="00683364">
        <w:t xml:space="preserve"> due to time constraints</w:t>
      </w:r>
      <w:r w:rsidR="00973A46">
        <w:t>.</w:t>
      </w:r>
      <w:r w:rsidR="007E7EA1">
        <w:t xml:space="preserve"> The</w:t>
      </w:r>
      <w:r w:rsidR="008954FA">
        <w:t xml:space="preserve"> </w:t>
      </w:r>
      <w:r w:rsidR="00683364">
        <w:t>TPPT</w:t>
      </w:r>
      <w:r w:rsidR="008954FA">
        <w:t xml:space="preserve"> members were invited to send their comments to the </w:t>
      </w:r>
      <w:r w:rsidR="00EA6D04">
        <w:t xml:space="preserve">Steward and Assistant Stewards, and the updated revised version was </w:t>
      </w:r>
      <w:r w:rsidR="007B5219">
        <w:t xml:space="preserve">now </w:t>
      </w:r>
      <w:r w:rsidR="00EA6D04">
        <w:t>the subject of discussion</w:t>
      </w:r>
      <w:r w:rsidR="008954FA">
        <w:t>.</w:t>
      </w:r>
    </w:p>
    <w:p w14:paraId="2D4F43DA" w14:textId="371DC90F" w:rsidR="0051610D" w:rsidRDefault="00683364" w:rsidP="00F90E46">
      <w:pPr>
        <w:pStyle w:val="IPPPargraphnumbering"/>
        <w:spacing w:before="200"/>
      </w:pPr>
      <w:r>
        <w:t>In the previous</w:t>
      </w:r>
      <w:r w:rsidR="0015434D">
        <w:t xml:space="preserve"> meeting</w:t>
      </w:r>
      <w:r w:rsidR="00B35829">
        <w:t>,</w:t>
      </w:r>
      <w:r w:rsidR="0015434D">
        <w:t xml:space="preserve"> the TPPT concluded that</w:t>
      </w:r>
      <w:r w:rsidR="00781A71">
        <w:t xml:space="preserve"> the</w:t>
      </w:r>
      <w:r w:rsidR="007E7EA1">
        <w:t xml:space="preserve"> section</w:t>
      </w:r>
      <w:r w:rsidR="00781A71">
        <w:t xml:space="preserve"> on “Treatment types”</w:t>
      </w:r>
      <w:r w:rsidR="0015434D">
        <w:t xml:space="preserve"> should be organized based on the number of treatments applied</w:t>
      </w:r>
      <w:r w:rsidR="00EA6D04">
        <w:t>,</w:t>
      </w:r>
      <w:r w:rsidR="0040361F">
        <w:t xml:space="preserve"> </w:t>
      </w:r>
      <w:r w:rsidR="00261FDF">
        <w:t xml:space="preserve">to </w:t>
      </w:r>
      <w:r w:rsidR="0015434D">
        <w:t>Single fumigant treatment” and “</w:t>
      </w:r>
      <w:r w:rsidR="0015434D" w:rsidRPr="0015434D">
        <w:t>Combinations with Other Fumigants or Treatments</w:t>
      </w:r>
      <w:r w:rsidR="0015434D">
        <w:t>”. In the latter category</w:t>
      </w:r>
      <w:r>
        <w:t>,</w:t>
      </w:r>
      <w:r w:rsidR="0015434D">
        <w:t xml:space="preserve"> they distinguished</w:t>
      </w:r>
      <w:r w:rsidR="00B35829">
        <w:t xml:space="preserve"> between</w:t>
      </w:r>
      <w:r w:rsidR="0015434D">
        <w:t xml:space="preserve"> “</w:t>
      </w:r>
      <w:r w:rsidR="0015434D" w:rsidRPr="0015434D">
        <w:t>Sequential Combination Treatments</w:t>
      </w:r>
      <w:r w:rsidR="0015434D">
        <w:t xml:space="preserve">” and “Concomitant Combination Treatments”. </w:t>
      </w:r>
      <w:r w:rsidR="00261FDF">
        <w:t xml:space="preserve">The latter </w:t>
      </w:r>
      <w:r w:rsidR="00083DD9">
        <w:t>section was modified</w:t>
      </w:r>
      <w:r w:rsidR="0015434D">
        <w:t xml:space="preserve"> </w:t>
      </w:r>
      <w:r w:rsidR="00421B80">
        <w:t xml:space="preserve">for clarity </w:t>
      </w:r>
      <w:r w:rsidR="0015434D">
        <w:t>to</w:t>
      </w:r>
      <w:r w:rsidR="00083DD9">
        <w:t xml:space="preserve"> read</w:t>
      </w:r>
      <w:r w:rsidR="0015434D">
        <w:t xml:space="preserve"> </w:t>
      </w:r>
      <w:r w:rsidR="00421B80">
        <w:t>“</w:t>
      </w:r>
      <w:r w:rsidR="0015434D">
        <w:t>Concurrent Combination Treatments</w:t>
      </w:r>
      <w:r w:rsidR="00421B80">
        <w:t>”</w:t>
      </w:r>
      <w:r w:rsidR="0015434D">
        <w:t xml:space="preserve"> because </w:t>
      </w:r>
      <w:r w:rsidR="00711865">
        <w:t>one</w:t>
      </w:r>
      <w:r w:rsidR="0015434D">
        <w:t xml:space="preserve"> </w:t>
      </w:r>
      <w:r w:rsidR="00711865">
        <w:t xml:space="preserve">TPPT </w:t>
      </w:r>
      <w:r w:rsidR="0015434D">
        <w:t>member felt</w:t>
      </w:r>
      <w:r w:rsidR="00083DD9">
        <w:t xml:space="preserve"> that</w:t>
      </w:r>
      <w:r w:rsidR="0015434D">
        <w:t xml:space="preserve"> </w:t>
      </w:r>
      <w:r w:rsidR="007B5219">
        <w:t>“</w:t>
      </w:r>
      <w:r w:rsidR="0015434D">
        <w:t>concomitant</w:t>
      </w:r>
      <w:r w:rsidR="007B5219">
        <w:t>”</w:t>
      </w:r>
      <w:r w:rsidR="0015434D">
        <w:t xml:space="preserve"> </w:t>
      </w:r>
      <w:r w:rsidR="0040361F">
        <w:t>would cause confusion. The TPPT agreed to this change</w:t>
      </w:r>
      <w:r w:rsidR="00421B80">
        <w:t>.</w:t>
      </w:r>
    </w:p>
    <w:p w14:paraId="0871495C" w14:textId="7F008383" w:rsidR="00421B80" w:rsidRDefault="0051610D" w:rsidP="00421B80">
      <w:pPr>
        <w:pStyle w:val="IPPPargraphnumbering"/>
        <w:spacing w:before="200"/>
      </w:pPr>
      <w:r>
        <w:t>Regarding</w:t>
      </w:r>
      <w:r w:rsidR="00421B80">
        <w:t xml:space="preserve"> the section</w:t>
      </w:r>
      <w:r w:rsidR="00711865">
        <w:t xml:space="preserve"> on</w:t>
      </w:r>
      <w:r w:rsidR="00421B80">
        <w:t xml:space="preserve"> “</w:t>
      </w:r>
      <w:r w:rsidR="00421B80" w:rsidRPr="00421B80">
        <w:t>Pressure testing the enclosure</w:t>
      </w:r>
      <w:r w:rsidR="00421B80">
        <w:t>”</w:t>
      </w:r>
      <w:r>
        <w:t xml:space="preserve"> </w:t>
      </w:r>
      <w:r w:rsidR="00374B9C">
        <w:t>the TPPT</w:t>
      </w:r>
      <w:r>
        <w:t xml:space="preserve"> </w:t>
      </w:r>
      <w:r w:rsidR="00412742">
        <w:t>discussed</w:t>
      </w:r>
      <w:r>
        <w:t xml:space="preserve"> how specific the information on half decay time</w:t>
      </w:r>
      <w:r w:rsidR="00A902D0">
        <w:t xml:space="preserve"> should be</w:t>
      </w:r>
      <w:r w:rsidR="00C762CB">
        <w:t xml:space="preserve"> presented</w:t>
      </w:r>
      <w:r w:rsidR="00711865">
        <w:t>.</w:t>
      </w:r>
      <w:r>
        <w:t xml:space="preserve"> </w:t>
      </w:r>
      <w:r w:rsidR="00711865">
        <w:t>O</w:t>
      </w:r>
      <w:r>
        <w:t>ne</w:t>
      </w:r>
      <w:r w:rsidR="00711865">
        <w:t xml:space="preserve"> TPPT</w:t>
      </w:r>
      <w:r>
        <w:t xml:space="preserve"> member suggested </w:t>
      </w:r>
      <w:r w:rsidR="00747098">
        <w:t xml:space="preserve">that </w:t>
      </w:r>
      <w:r w:rsidR="00DE4429">
        <w:t>values</w:t>
      </w:r>
      <w:r w:rsidR="00747098">
        <w:t xml:space="preserve"> o</w:t>
      </w:r>
      <w:r w:rsidR="00781A71">
        <w:t>n</w:t>
      </w:r>
      <w:r w:rsidR="00747098">
        <w:t xml:space="preserve"> what </w:t>
      </w:r>
      <w:r w:rsidR="00A902D0">
        <w:t xml:space="preserve">is </w:t>
      </w:r>
      <w:r w:rsidR="00747098">
        <w:t xml:space="preserve">suitable </w:t>
      </w:r>
      <w:r w:rsidR="00DE4429">
        <w:t>are</w:t>
      </w:r>
      <w:r w:rsidR="00747098">
        <w:t xml:space="preserve"> necessary. </w:t>
      </w:r>
      <w:r w:rsidR="00083DD9">
        <w:t>T</w:t>
      </w:r>
      <w:r w:rsidR="00747098">
        <w:t xml:space="preserve">he TPPT agreed to reinstate the previously deleted example </w:t>
      </w:r>
      <w:r w:rsidR="00083DD9">
        <w:t>of what is deemed suitable</w:t>
      </w:r>
      <w:r w:rsidR="00083DD9" w:rsidDel="00083DD9">
        <w:t xml:space="preserve"> </w:t>
      </w:r>
      <w:r w:rsidR="00083DD9">
        <w:t xml:space="preserve">for an </w:t>
      </w:r>
      <w:r w:rsidR="00747098">
        <w:t>enclosure</w:t>
      </w:r>
      <w:r w:rsidR="00083DD9">
        <w:t xml:space="preserve"> </w:t>
      </w:r>
      <w:r w:rsidR="00C762CB">
        <w:t xml:space="preserve">for the application of </w:t>
      </w:r>
      <w:r w:rsidR="00747098">
        <w:t>methyl bromide</w:t>
      </w:r>
      <w:r w:rsidR="00F61624">
        <w:t xml:space="preserve"> (</w:t>
      </w:r>
      <w:r w:rsidR="00747098">
        <w:t>a half decay time of 10 seconds during which air pressure decays from 200 Pa to 100 Pa</w:t>
      </w:r>
      <w:r w:rsidR="00F61624">
        <w:t>)</w:t>
      </w:r>
      <w:r w:rsidR="00747098">
        <w:t xml:space="preserve">. </w:t>
      </w:r>
      <w:r w:rsidR="00A902D0">
        <w:t>It was articulated, that t</w:t>
      </w:r>
      <w:r w:rsidR="00747098">
        <w:t>his is just an example</w:t>
      </w:r>
      <w:r w:rsidR="00DE4429">
        <w:t xml:space="preserve"> of</w:t>
      </w:r>
      <w:r w:rsidR="00A902D0">
        <w:t xml:space="preserve"> </w:t>
      </w:r>
      <w:r w:rsidR="00A902D0">
        <w:lastRenderedPageBreak/>
        <w:t>methyl bromide fumigation</w:t>
      </w:r>
      <w:r w:rsidR="00747098">
        <w:t xml:space="preserve"> and another</w:t>
      </w:r>
      <w:r w:rsidR="00083DD9">
        <w:t xml:space="preserve"> TPPT</w:t>
      </w:r>
      <w:r w:rsidR="00747098">
        <w:t xml:space="preserve"> member suggested the possibility of </w:t>
      </w:r>
      <w:r w:rsidR="00083DD9">
        <w:t xml:space="preserve">the addition of </w:t>
      </w:r>
      <w:r w:rsidR="001D09EF">
        <w:t>an</w:t>
      </w:r>
      <w:r w:rsidR="00747098">
        <w:t xml:space="preserve"> Appendix with this information</w:t>
      </w:r>
      <w:r w:rsidR="00DE4429">
        <w:t xml:space="preserve"> already</w:t>
      </w:r>
      <w:r w:rsidR="00747098">
        <w:t xml:space="preserve"> established for other fumigant types too.</w:t>
      </w:r>
    </w:p>
    <w:p w14:paraId="7E89A044" w14:textId="7BB2A886" w:rsidR="00747098" w:rsidRDefault="00747098" w:rsidP="005E5332">
      <w:pPr>
        <w:pStyle w:val="IPPPargraphnumbering"/>
        <w:spacing w:before="200"/>
      </w:pPr>
      <w:r>
        <w:t>In the section</w:t>
      </w:r>
      <w:r w:rsidR="00FB3EAD">
        <w:t xml:space="preserve"> on</w:t>
      </w:r>
      <w:r>
        <w:t xml:space="preserve"> “</w:t>
      </w:r>
      <w:r w:rsidRPr="00747098">
        <w:t>Fumigation Equipment</w:t>
      </w:r>
      <w:r>
        <w:t xml:space="preserve">” </w:t>
      </w:r>
      <w:r w:rsidR="00C762CB">
        <w:t xml:space="preserve">one member felt </w:t>
      </w:r>
      <w:r w:rsidR="00CE02F9">
        <w:t xml:space="preserve">the </w:t>
      </w:r>
      <w:r>
        <w:t>wording “</w:t>
      </w:r>
      <w:r w:rsidRPr="00747098">
        <w:t>calibrated to accepted standards</w:t>
      </w:r>
      <w:r>
        <w:t xml:space="preserve">” was </w:t>
      </w:r>
      <w:r w:rsidR="00C762CB">
        <w:t>not clear</w:t>
      </w:r>
      <w:r w:rsidR="00FB3EAD">
        <w:t>. Consequently,</w:t>
      </w:r>
      <w:r>
        <w:t xml:space="preserve"> a </w:t>
      </w:r>
      <w:r w:rsidR="00711865">
        <w:t>sentence</w:t>
      </w:r>
      <w:r>
        <w:t xml:space="preserve"> was added</w:t>
      </w:r>
      <w:r w:rsidR="00711865">
        <w:t xml:space="preserve"> to</w:t>
      </w:r>
      <w:r>
        <w:t xml:space="preserve"> replac</w:t>
      </w:r>
      <w:r w:rsidR="00711865">
        <w:t>e</w:t>
      </w:r>
      <w:r>
        <w:t xml:space="preserve"> the wording </w:t>
      </w:r>
      <w:r w:rsidR="005E5332">
        <w:t>with “</w:t>
      </w:r>
      <w:r w:rsidR="00227C5E">
        <w:t>calibrated with traceability to</w:t>
      </w:r>
      <w:r w:rsidR="005E5332" w:rsidRPr="005E5332">
        <w:t xml:space="preserve"> national or international</w:t>
      </w:r>
      <w:r w:rsidR="005E5332">
        <w:t xml:space="preserve"> standards”</w:t>
      </w:r>
      <w:r w:rsidR="00227C5E">
        <w:t>.</w:t>
      </w:r>
    </w:p>
    <w:p w14:paraId="440D4FD3" w14:textId="37FFF024" w:rsidR="00227C5E" w:rsidRDefault="00227C5E" w:rsidP="001563A3">
      <w:pPr>
        <w:pStyle w:val="IPPPargraphnumbering"/>
        <w:spacing w:before="200"/>
      </w:pPr>
      <w:r>
        <w:t>The TPPT discussed the section on “Heating equipment” and decided to</w:t>
      </w:r>
      <w:r w:rsidR="00A3636D">
        <w:t xml:space="preserve"> </w:t>
      </w:r>
      <w:r w:rsidR="00A902D0">
        <w:t>delete</w:t>
      </w:r>
      <w:r>
        <w:t xml:space="preserve"> the </w:t>
      </w:r>
      <w:r w:rsidR="003B50FF">
        <w:t xml:space="preserve">first </w:t>
      </w:r>
      <w:r>
        <w:t xml:space="preserve">part </w:t>
      </w:r>
      <w:r w:rsidR="003B50FF">
        <w:t xml:space="preserve">of the section </w:t>
      </w:r>
      <w:r w:rsidR="00A902D0">
        <w:t xml:space="preserve">on </w:t>
      </w:r>
      <w:r>
        <w:t xml:space="preserve">the necessity of heating </w:t>
      </w:r>
      <w:r w:rsidR="00A902D0">
        <w:t xml:space="preserve">when the temperature falls close to the </w:t>
      </w:r>
      <w:r>
        <w:t>boiling point of the fumigant. The TPPT agreed</w:t>
      </w:r>
      <w:r w:rsidR="00711865">
        <w:t xml:space="preserve"> that</w:t>
      </w:r>
      <w:r>
        <w:t xml:space="preserve"> </w:t>
      </w:r>
      <w:r w:rsidR="003B50FF">
        <w:t>it</w:t>
      </w:r>
      <w:r w:rsidR="00711865">
        <w:t xml:space="preserve"> is</w:t>
      </w:r>
      <w:r w:rsidR="003B50FF">
        <w:t xml:space="preserve"> redundant to specify</w:t>
      </w:r>
      <w:r w:rsidR="00A3636D">
        <w:t xml:space="preserve"> </w:t>
      </w:r>
      <w:r w:rsidR="002A57E5">
        <w:t>this</w:t>
      </w:r>
      <w:r w:rsidR="00A3636D">
        <w:t>, since it depends on the type of fumigant used and</w:t>
      </w:r>
      <w:r w:rsidR="00FB3EAD">
        <w:t xml:space="preserve"> in any case,</w:t>
      </w:r>
      <w:r w:rsidR="00A3636D">
        <w:t xml:space="preserve"> the fumigation treatments schedule will determine the temperatures where the fumigation can be conducted</w:t>
      </w:r>
      <w:r>
        <w:t xml:space="preserve">. The </w:t>
      </w:r>
      <w:r w:rsidR="00A902D0">
        <w:t xml:space="preserve">second part of </w:t>
      </w:r>
      <w:r w:rsidR="00711865">
        <w:t xml:space="preserve">the </w:t>
      </w:r>
      <w:r>
        <w:t xml:space="preserve">section </w:t>
      </w:r>
      <w:r w:rsidR="00781A71">
        <w:t>recommends</w:t>
      </w:r>
      <w:r>
        <w:t xml:space="preserve"> not to use exposed heating </w:t>
      </w:r>
      <w:r w:rsidR="003B50FF">
        <w:t>sources</w:t>
      </w:r>
      <w:r>
        <w:t xml:space="preserve"> when fumigating with </w:t>
      </w:r>
      <w:r w:rsidRPr="00227C5E">
        <w:t>flammable fumigants or fumigants that decompose at high temperatures</w:t>
      </w:r>
      <w:r w:rsidR="00FB3EAD">
        <w:t xml:space="preserve">. The TPPT members </w:t>
      </w:r>
      <w:r w:rsidR="00A3636D">
        <w:t>agreed</w:t>
      </w:r>
      <w:r w:rsidR="00FB3EAD">
        <w:t xml:space="preserve"> that a referral to</w:t>
      </w:r>
      <w:r w:rsidR="00A3636D">
        <w:t xml:space="preserve"> Appendix 2</w:t>
      </w:r>
      <w:r w:rsidR="001563A3">
        <w:t xml:space="preserve"> (</w:t>
      </w:r>
      <w:r w:rsidR="001563A3" w:rsidRPr="001563A3">
        <w:t>Chemical properties of some common fumigants</w:t>
      </w:r>
      <w:r w:rsidR="001563A3">
        <w:t>)</w:t>
      </w:r>
      <w:r w:rsidR="00FB3EAD">
        <w:t xml:space="preserve"> is required in this section</w:t>
      </w:r>
      <w:r w:rsidR="00A3636D">
        <w:t>.</w:t>
      </w:r>
      <w:r w:rsidR="001563A3">
        <w:t xml:space="preserve"> </w:t>
      </w:r>
    </w:p>
    <w:p w14:paraId="59ECA6D7" w14:textId="53CDA54C" w:rsidR="005E5332" w:rsidRDefault="00227C5E" w:rsidP="00ED3722">
      <w:pPr>
        <w:pStyle w:val="IPPPargraphnumbering"/>
        <w:spacing w:before="200"/>
      </w:pPr>
      <w:r>
        <w:t>In the section on “</w:t>
      </w:r>
      <w:r w:rsidRPr="00227C5E">
        <w:t>Gas circulation equipment</w:t>
      </w:r>
      <w:r>
        <w:t>”</w:t>
      </w:r>
      <w:r w:rsidR="00FB3EAD">
        <w:t>,</w:t>
      </w:r>
      <w:r>
        <w:t xml:space="preserve"> </w:t>
      </w:r>
      <w:r w:rsidR="00711865">
        <w:t xml:space="preserve">the </w:t>
      </w:r>
      <w:r>
        <w:t>TPPT decided to remove the example provided</w:t>
      </w:r>
      <w:r w:rsidR="00A3636D">
        <w:t xml:space="preserve"> on the </w:t>
      </w:r>
      <w:r w:rsidR="002A57E5">
        <w:t xml:space="preserve">exact </w:t>
      </w:r>
      <w:r w:rsidR="00A3636D">
        <w:t xml:space="preserve">capacity of </w:t>
      </w:r>
      <w:r w:rsidR="002A57E5">
        <w:t xml:space="preserve">electric </w:t>
      </w:r>
      <w:r w:rsidR="00A3636D">
        <w:t>fans</w:t>
      </w:r>
      <w:r>
        <w:t xml:space="preserve"> </w:t>
      </w:r>
      <w:r w:rsidR="002A57E5">
        <w:t xml:space="preserve">used to circulate air in the fumigation enclosure, </w:t>
      </w:r>
      <w:r>
        <w:t>since</w:t>
      </w:r>
      <w:r w:rsidR="00D915ED">
        <w:t xml:space="preserve"> </w:t>
      </w:r>
      <w:r w:rsidR="00ED3722">
        <w:t xml:space="preserve">there are different regulations </w:t>
      </w:r>
      <w:r w:rsidR="002A57E5">
        <w:t>applied. They agreed to keep</w:t>
      </w:r>
      <w:r w:rsidR="00ED3722">
        <w:t xml:space="preserve"> the broader definition of “</w:t>
      </w:r>
      <w:r w:rsidR="00ED3722" w:rsidRPr="00ED3722">
        <w:t>fans capable of moving a volume 3 to 10 times</w:t>
      </w:r>
      <w:r w:rsidR="006E3880">
        <w:t xml:space="preserve"> </w:t>
      </w:r>
      <w:r w:rsidR="00825905">
        <w:t>the volume of the fumigation</w:t>
      </w:r>
      <w:bookmarkStart w:id="33" w:name="_GoBack"/>
      <w:r w:rsidR="00AF44E4">
        <w:t xml:space="preserve"> enclosure</w:t>
      </w:r>
      <w:bookmarkEnd w:id="33"/>
      <w:r w:rsidR="00825905">
        <w:t xml:space="preserve"> per hour</w:t>
      </w:r>
      <w:r w:rsidR="00ED3722">
        <w:t>”.</w:t>
      </w:r>
    </w:p>
    <w:p w14:paraId="45DF582B" w14:textId="56F08F4B" w:rsidR="005F4560" w:rsidRDefault="005F4560" w:rsidP="00067626">
      <w:pPr>
        <w:pStyle w:val="IPPPargraphnumbering"/>
        <w:spacing w:before="200"/>
      </w:pPr>
      <w:r w:rsidRPr="00E241E4">
        <w:t xml:space="preserve">The discussion on the </w:t>
      </w:r>
      <w:r w:rsidR="002A57E5" w:rsidRPr="00E241E4">
        <w:t xml:space="preserve">section </w:t>
      </w:r>
      <w:r w:rsidRPr="00E241E4">
        <w:t xml:space="preserve">“Instruments to measure vacuum” focused on the </w:t>
      </w:r>
      <w:r w:rsidR="006E3880">
        <w:t>necessary resolution</w:t>
      </w:r>
      <w:r w:rsidRPr="00E241E4">
        <w:t xml:space="preserve"> of the </w:t>
      </w:r>
      <w:r w:rsidR="00E241E4">
        <w:t>measuring devices</w:t>
      </w:r>
      <w:r w:rsidR="00FB3EAD">
        <w:t xml:space="preserve">. The </w:t>
      </w:r>
      <w:r w:rsidR="00711865">
        <w:t>TPPT</w:t>
      </w:r>
      <w:r w:rsidR="00E241E4">
        <w:t xml:space="preserve"> </w:t>
      </w:r>
      <w:r w:rsidR="00FB3EAD">
        <w:t>discussed</w:t>
      </w:r>
      <w:r w:rsidR="00E241E4">
        <w:t xml:space="preserve"> </w:t>
      </w:r>
      <w:r w:rsidR="00575562">
        <w:t>whether</w:t>
      </w:r>
      <w:r w:rsidR="00E241E4">
        <w:t xml:space="preserve"> the</w:t>
      </w:r>
      <w:r w:rsidR="00FB3EAD">
        <w:t xml:space="preserve"> sentence</w:t>
      </w:r>
      <w:r w:rsidR="00E241E4">
        <w:t xml:space="preserve"> “within 10 Pa of the actual pressure” </w:t>
      </w:r>
      <w:r w:rsidR="00FB3EAD">
        <w:t>was</w:t>
      </w:r>
      <w:r w:rsidR="00E241E4">
        <w:t xml:space="preserve"> accurate enough.</w:t>
      </w:r>
      <w:r w:rsidR="006E3880">
        <w:t xml:space="preserve"> </w:t>
      </w:r>
      <w:r w:rsidR="00FB3EAD">
        <w:t>Another</w:t>
      </w:r>
      <w:r w:rsidR="006E3880">
        <w:t xml:space="preserve"> </w:t>
      </w:r>
      <w:r w:rsidR="00711865">
        <w:t xml:space="preserve">TPPT </w:t>
      </w:r>
      <w:r w:rsidR="006E3880">
        <w:t xml:space="preserve">member suggested to delete </w:t>
      </w:r>
      <w:r w:rsidR="007B5219">
        <w:t>“</w:t>
      </w:r>
      <w:r w:rsidR="006E3880">
        <w:t>U-tube</w:t>
      </w:r>
      <w:r w:rsidR="007B5219">
        <w:t>”</w:t>
      </w:r>
      <w:r w:rsidR="006E3880">
        <w:t xml:space="preserve"> as a measuring device</w:t>
      </w:r>
      <w:r w:rsidR="002A57E5">
        <w:t xml:space="preserve"> from this section</w:t>
      </w:r>
      <w:r w:rsidR="006E3880">
        <w:t xml:space="preserve">. The TPPT decided not to delete, but </w:t>
      </w:r>
      <w:r w:rsidR="002A57E5">
        <w:t xml:space="preserve">emphasized </w:t>
      </w:r>
      <w:r w:rsidR="006E3880">
        <w:t>that the listed devices “may be used” thus opening up the possibility to use other devices.</w:t>
      </w:r>
    </w:p>
    <w:p w14:paraId="31DCA027" w14:textId="72C270F7" w:rsidR="00E241E4" w:rsidRDefault="00067626" w:rsidP="00067626">
      <w:pPr>
        <w:pStyle w:val="IPPPargraphnumbering"/>
        <w:spacing w:before="200"/>
      </w:pPr>
      <w:r>
        <w:t>When discussing the section on “</w:t>
      </w:r>
      <w:r w:rsidRPr="00067626">
        <w:t>Instruments to monitor gas concentration</w:t>
      </w:r>
      <w:r>
        <w:t>”</w:t>
      </w:r>
      <w:r w:rsidR="00F71F2C">
        <w:t>,</w:t>
      </w:r>
      <w:r>
        <w:t xml:space="preserve"> one</w:t>
      </w:r>
      <w:r w:rsidR="00F71F2C">
        <w:t xml:space="preserve"> TPPT</w:t>
      </w:r>
      <w:r w:rsidR="00E241E4">
        <w:t xml:space="preserve"> member suggested chang</w:t>
      </w:r>
      <w:r w:rsidR="007B5219">
        <w:t>ing</w:t>
      </w:r>
      <w:r w:rsidR="00E241E4">
        <w:t xml:space="preserve"> the accuracy of the instruments </w:t>
      </w:r>
      <w:r w:rsidR="00F71F2C">
        <w:t>from 0.1 g/m</w:t>
      </w:r>
      <w:r w:rsidR="00F71F2C" w:rsidRPr="00067626">
        <w:rPr>
          <w:vertAlign w:val="superscript"/>
        </w:rPr>
        <w:t xml:space="preserve">3 </w:t>
      </w:r>
      <w:r w:rsidR="00F71F2C">
        <w:t xml:space="preserve">to +/- 5 % </w:t>
      </w:r>
      <w:r w:rsidR="00E241E4">
        <w:t xml:space="preserve">of the fumigant concentration expected </w:t>
      </w:r>
      <w:r w:rsidR="00CE02F9">
        <w:t xml:space="preserve">during </w:t>
      </w:r>
      <w:r>
        <w:t>fumigation</w:t>
      </w:r>
      <w:r w:rsidR="00711865">
        <w:t>.</w:t>
      </w:r>
      <w:r w:rsidR="00594F8D">
        <w:t xml:space="preserve"> </w:t>
      </w:r>
      <w:r w:rsidR="00711865">
        <w:t>T</w:t>
      </w:r>
      <w:r w:rsidR="00594F8D">
        <w:t xml:space="preserve">he </w:t>
      </w:r>
      <w:r w:rsidR="00E241E4">
        <w:t>TPPT agreed</w:t>
      </w:r>
      <w:r>
        <w:t xml:space="preserve"> to th</w:t>
      </w:r>
      <w:r w:rsidR="00711865">
        <w:t>is</w:t>
      </w:r>
      <w:r w:rsidR="00FB3EAD">
        <w:t xml:space="preserve"> modification</w:t>
      </w:r>
      <w:r w:rsidR="00E241E4">
        <w:t>.</w:t>
      </w:r>
    </w:p>
    <w:p w14:paraId="2702DA0B" w14:textId="2047483A" w:rsidR="006E3880" w:rsidRDefault="002C2E53" w:rsidP="00067626">
      <w:pPr>
        <w:pStyle w:val="IPPPargraphnumbering"/>
        <w:spacing w:before="200"/>
      </w:pPr>
      <w:r>
        <w:t>In relation to the</w:t>
      </w:r>
      <w:r w:rsidR="006E3880">
        <w:t xml:space="preserve"> section on “Commodity loading” </w:t>
      </w:r>
      <w:r w:rsidR="00067626">
        <w:t>the TPP</w:t>
      </w:r>
      <w:r>
        <w:t>T</w:t>
      </w:r>
      <w:r w:rsidR="00067626">
        <w:t xml:space="preserve"> decided</w:t>
      </w:r>
      <w:r w:rsidR="00594F8D">
        <w:t xml:space="preserve"> to </w:t>
      </w:r>
      <w:r w:rsidR="00067626">
        <w:t xml:space="preserve">change the description of the required total free air space in case of container fumigation </w:t>
      </w:r>
      <w:r w:rsidR="00594F8D">
        <w:t xml:space="preserve">since </w:t>
      </w:r>
      <w:r w:rsidR="00067626">
        <w:t>it was</w:t>
      </w:r>
      <w:r w:rsidR="00594F8D">
        <w:t xml:space="preserve"> redundant.</w:t>
      </w:r>
      <w:r w:rsidR="00067626">
        <w:t xml:space="preserve"> The new description enhances clarity but still incorporate</w:t>
      </w:r>
      <w:r>
        <w:t>s</w:t>
      </w:r>
      <w:r w:rsidR="00067626">
        <w:t xml:space="preserve"> the concept.</w:t>
      </w:r>
    </w:p>
    <w:p w14:paraId="1E371841" w14:textId="69AA9310" w:rsidR="00594F8D" w:rsidRDefault="00067626" w:rsidP="00ED3722">
      <w:pPr>
        <w:pStyle w:val="IPPPargraphnumbering"/>
        <w:spacing w:before="200"/>
      </w:pPr>
      <w:r>
        <w:t>T</w:t>
      </w:r>
      <w:r w:rsidR="00594F8D">
        <w:t xml:space="preserve">he </w:t>
      </w:r>
      <w:r w:rsidR="000F629D">
        <w:t xml:space="preserve">list of the </w:t>
      </w:r>
      <w:r w:rsidR="00594F8D">
        <w:t xml:space="preserve">types of sorption were removed </w:t>
      </w:r>
      <w:r>
        <w:t xml:space="preserve">from the “Sorption” section </w:t>
      </w:r>
      <w:r w:rsidR="00594F8D">
        <w:t xml:space="preserve">since it didn’t </w:t>
      </w:r>
      <w:r w:rsidR="002C2E53">
        <w:t xml:space="preserve">directly </w:t>
      </w:r>
      <w:r w:rsidR="00594F8D">
        <w:t xml:space="preserve">relate to the purpose of the ISPM and was </w:t>
      </w:r>
      <w:r w:rsidR="002C2E53">
        <w:t xml:space="preserve">deemed </w:t>
      </w:r>
      <w:r w:rsidR="00594F8D">
        <w:t>redundant.</w:t>
      </w:r>
    </w:p>
    <w:p w14:paraId="25A46059" w14:textId="288E66BC" w:rsidR="00DC0BC8" w:rsidRDefault="002C2E53" w:rsidP="00DC0BC8">
      <w:pPr>
        <w:pStyle w:val="IPPPargraphnumbering"/>
        <w:spacing w:before="200"/>
      </w:pPr>
      <w:r>
        <w:t>The TPPT discussed</w:t>
      </w:r>
      <w:r w:rsidR="00DC0BC8">
        <w:t xml:space="preserve"> the section on</w:t>
      </w:r>
      <w:r>
        <w:t xml:space="preserve"> the</w:t>
      </w:r>
      <w:r w:rsidR="00DC0BC8">
        <w:t xml:space="preserve"> “Determination of fumigation temperature”</w:t>
      </w:r>
      <w:r>
        <w:t>.</w:t>
      </w:r>
      <w:r w:rsidR="00DC0BC8">
        <w:t xml:space="preserve"> </w:t>
      </w:r>
      <w:r>
        <w:t>O</w:t>
      </w:r>
      <w:r w:rsidR="00DC0BC8">
        <w:t>ne</w:t>
      </w:r>
      <w:r>
        <w:t xml:space="preserve"> TPPT</w:t>
      </w:r>
      <w:r w:rsidR="00DC0BC8">
        <w:t xml:space="preserve"> member </w:t>
      </w:r>
      <w:r w:rsidR="00067626">
        <w:t>suggested</w:t>
      </w:r>
      <w:r>
        <w:t xml:space="preserve"> that</w:t>
      </w:r>
      <w:r w:rsidR="00DC0BC8">
        <w:t xml:space="preserve"> the number of thermometers recommended based on the size of the enclosure </w:t>
      </w:r>
      <w:r>
        <w:t>exceeded the required amount</w:t>
      </w:r>
      <w:r w:rsidR="00DC0BC8">
        <w:t>, but it was clarified that the numbers are only guidelines and the text allows</w:t>
      </w:r>
      <w:r>
        <w:t xml:space="preserve"> experts</w:t>
      </w:r>
      <w:r w:rsidR="00DC0BC8">
        <w:t xml:space="preserve"> to use less thermometers in case of p</w:t>
      </w:r>
      <w:r w:rsidR="00DC0BC8" w:rsidRPr="00DC0BC8">
        <w:t>urpose-built and insulated fumigation chambers</w:t>
      </w:r>
      <w:r w:rsidR="00067626">
        <w:t xml:space="preserve"> so the original text was</w:t>
      </w:r>
      <w:r w:rsidR="000F629D">
        <w:t xml:space="preserve"> kept</w:t>
      </w:r>
      <w:r w:rsidR="00DC0BC8">
        <w:t>.</w:t>
      </w:r>
    </w:p>
    <w:p w14:paraId="134A09D4" w14:textId="7A0805BF" w:rsidR="00DC0BC8" w:rsidRDefault="009B34FE" w:rsidP="00DC0BC8">
      <w:pPr>
        <w:pStyle w:val="IPPPargraphnumbering"/>
        <w:spacing w:before="200"/>
      </w:pPr>
      <w:r>
        <w:t>On the section</w:t>
      </w:r>
      <w:r w:rsidR="00DC0BC8">
        <w:t xml:space="preserve"> “Introduction of the fumigant gas”</w:t>
      </w:r>
      <w:r w:rsidR="00374B9C">
        <w:t>,</w:t>
      </w:r>
      <w:r w:rsidR="00DC0BC8">
        <w:t xml:space="preserve"> </w:t>
      </w:r>
      <w:r w:rsidR="001D09EF">
        <w:t>one TPPT</w:t>
      </w:r>
      <w:r w:rsidR="00DC0BC8">
        <w:t xml:space="preserve"> member suggested to delete</w:t>
      </w:r>
      <w:r w:rsidR="002C2E53">
        <w:t xml:space="preserve"> the</w:t>
      </w:r>
      <w:r w:rsidR="00DC0BC8">
        <w:t xml:space="preserve"> reference to </w:t>
      </w:r>
      <w:r w:rsidR="000F629D">
        <w:t xml:space="preserve">determining the temperature by checking </w:t>
      </w:r>
      <w:r w:rsidR="00DC0BC8">
        <w:t xml:space="preserve">with </w:t>
      </w:r>
      <w:r w:rsidR="000F629D">
        <w:t xml:space="preserve">the </w:t>
      </w:r>
      <w:r w:rsidR="00DC0BC8">
        <w:t xml:space="preserve">weather bureau of the country since it’s the actual thermometer reading that </w:t>
      </w:r>
      <w:r w:rsidR="000F629D">
        <w:t>should be used</w:t>
      </w:r>
      <w:r w:rsidR="00DC0BC8">
        <w:t>.</w:t>
      </w:r>
    </w:p>
    <w:p w14:paraId="4FF57304" w14:textId="065D9CDB" w:rsidR="00312BA0" w:rsidRDefault="009B34FE" w:rsidP="00DC0BC8">
      <w:pPr>
        <w:pStyle w:val="IPPPargraphnumbering"/>
        <w:spacing w:before="200"/>
      </w:pPr>
      <w:r>
        <w:t>When discussing the section</w:t>
      </w:r>
      <w:r w:rsidR="002C2E53">
        <w:t xml:space="preserve"> on</w:t>
      </w:r>
      <w:r w:rsidR="00ED366F">
        <w:t xml:space="preserve"> </w:t>
      </w:r>
      <w:r w:rsidR="00312BA0">
        <w:t>“Measuring fumigant concentration” one</w:t>
      </w:r>
      <w:r w:rsidR="001D09EF">
        <w:t xml:space="preserve"> TPPT</w:t>
      </w:r>
      <w:r w:rsidR="00312BA0">
        <w:t xml:space="preserve"> member suggested</w:t>
      </w:r>
      <w:r w:rsidR="002C2E53">
        <w:t xml:space="preserve"> applying</w:t>
      </w:r>
      <w:r w:rsidR="00312BA0">
        <w:t xml:space="preserve"> a general change: to replace the “tube” with “line” </w:t>
      </w:r>
      <w:r w:rsidR="00ED366F">
        <w:t>as</w:t>
      </w:r>
      <w:r w:rsidR="002C2E53">
        <w:t xml:space="preserve"> it is</w:t>
      </w:r>
      <w:r w:rsidR="00ED366F">
        <w:t xml:space="preserve"> more appropriate.</w:t>
      </w:r>
      <w:r>
        <w:t xml:space="preserve"> The change was approved by the TPPT.</w:t>
      </w:r>
    </w:p>
    <w:p w14:paraId="3B502DA9" w14:textId="4EC2C172" w:rsidR="00ED366F" w:rsidRDefault="00ED366F" w:rsidP="00ED366F">
      <w:pPr>
        <w:pStyle w:val="IPPPargraphnumbering"/>
        <w:spacing w:before="200"/>
      </w:pPr>
      <w:r>
        <w:t xml:space="preserve">The section on </w:t>
      </w:r>
      <w:r w:rsidR="00261FDF">
        <w:t>concentration over time (</w:t>
      </w:r>
      <w:r w:rsidRPr="00ED366F">
        <w:t>Ct</w:t>
      </w:r>
      <w:r w:rsidR="00261FDF">
        <w:t>)</w:t>
      </w:r>
      <w:r w:rsidRPr="00ED366F">
        <w:t xml:space="preserve"> product calculation</w:t>
      </w:r>
      <w:r>
        <w:t xml:space="preserve"> was</w:t>
      </w:r>
      <w:r w:rsidR="001D09EF">
        <w:t xml:space="preserve"> modified</w:t>
      </w:r>
      <w:r>
        <w:t xml:space="preserve"> and the explanation on how to calculate the cumulative Ct product was moved to the first paragraph of the section</w:t>
      </w:r>
      <w:r w:rsidR="002C2E53">
        <w:t xml:space="preserve"> to ensure clarity</w:t>
      </w:r>
      <w:r>
        <w:t xml:space="preserve">. </w:t>
      </w:r>
      <w:r w:rsidR="001D09EF">
        <w:t>T</w:t>
      </w:r>
      <w:r w:rsidR="002C2E53">
        <w:t>he modified</w:t>
      </w:r>
      <w:r>
        <w:t xml:space="preserve"> first </w:t>
      </w:r>
      <w:r w:rsidR="009B34FE">
        <w:t>paragraph</w:t>
      </w:r>
      <w:r w:rsidR="002C2E53">
        <w:t xml:space="preserve"> now</w:t>
      </w:r>
      <w:r w:rsidR="009B34FE">
        <w:t xml:space="preserve"> explains the principles of CT product calculation on each location</w:t>
      </w:r>
      <w:r w:rsidR="002C2E53" w:rsidRPr="002C2E53">
        <w:t xml:space="preserve"> </w:t>
      </w:r>
      <w:r w:rsidR="002C2E53">
        <w:t>firstly</w:t>
      </w:r>
      <w:r w:rsidR="009B34FE">
        <w:t>,</w:t>
      </w:r>
      <w:r w:rsidR="002C2E53">
        <w:t xml:space="preserve"> and</w:t>
      </w:r>
      <w:r w:rsidR="009B34FE">
        <w:t xml:space="preserve"> th</w:t>
      </w:r>
      <w:r w:rsidR="002C2E53">
        <w:t>e</w:t>
      </w:r>
      <w:r w:rsidR="009B34FE">
        <w:t>n the calculation of the cumulative Ct product. Further on</w:t>
      </w:r>
      <w:r w:rsidR="002C2E53">
        <w:t>,</w:t>
      </w:r>
      <w:r w:rsidR="009B34FE">
        <w:t xml:space="preserve"> the section describes the actual calculation.</w:t>
      </w:r>
    </w:p>
    <w:p w14:paraId="50DF76D4" w14:textId="465DF1E5" w:rsidR="00ED366F" w:rsidRDefault="00EF78E3" w:rsidP="00FB3EAD">
      <w:pPr>
        <w:pStyle w:val="IPPPargraphnumbering"/>
        <w:spacing w:before="200"/>
      </w:pPr>
      <w:r w:rsidRPr="00EF78E3">
        <w:lastRenderedPageBreak/>
        <w:t>The concept of re-infestation was discussed. It occurs twice in</w:t>
      </w:r>
      <w:r w:rsidR="002C2E53">
        <w:t xml:space="preserve"> the</w:t>
      </w:r>
      <w:r w:rsidRPr="00EF78E3">
        <w:t xml:space="preserve"> sections</w:t>
      </w:r>
      <w:r w:rsidR="002C2E53">
        <w:t xml:space="preserve"> on</w:t>
      </w:r>
      <w:r w:rsidRPr="00EF78E3">
        <w:t xml:space="preserve"> “Phytosanitary system security” and “Phytosanitary security measures at the treatment facility” together with “loss of integrity”, “contamination” and “infestation”. </w:t>
      </w:r>
      <w:r w:rsidR="00374B9C">
        <w:t>One TPPT member</w:t>
      </w:r>
      <w:r w:rsidR="00A47C00">
        <w:t xml:space="preserve"> </w:t>
      </w:r>
      <w:r w:rsidRPr="00EF78E3">
        <w:t xml:space="preserve">suggested to delete these terms, </w:t>
      </w:r>
      <w:r w:rsidR="00374B9C">
        <w:t>as</w:t>
      </w:r>
      <w:r w:rsidRPr="00EF78E3">
        <w:t xml:space="preserve"> in this case</w:t>
      </w:r>
      <w:r w:rsidR="001D09EF">
        <w:t>,</w:t>
      </w:r>
      <w:r w:rsidRPr="00EF78E3">
        <w:t xml:space="preserve"> the distinction is not necessary, it</w:t>
      </w:r>
      <w:r w:rsidR="00374B9C">
        <w:t xml:space="preserve"> is adequate</w:t>
      </w:r>
      <w:r w:rsidRPr="00EF78E3">
        <w:t xml:space="preserve"> to mention infestation,</w:t>
      </w:r>
      <w:r w:rsidR="002C2E53">
        <w:t xml:space="preserve"> and </w:t>
      </w:r>
      <w:r w:rsidRPr="00EF78E3">
        <w:t xml:space="preserve">the rest is </w:t>
      </w:r>
      <w:r w:rsidR="00374B9C">
        <w:t>not required</w:t>
      </w:r>
      <w:r w:rsidRPr="00EF78E3">
        <w:t xml:space="preserve">. Some TPPT members suggested </w:t>
      </w:r>
      <w:r w:rsidR="00374B9C" w:rsidRPr="00EF78E3">
        <w:t>keeping it, and waiting</w:t>
      </w:r>
      <w:r w:rsidRPr="00EF78E3">
        <w:t xml:space="preserve"> for countries to comment on it</w:t>
      </w:r>
      <w:r w:rsidR="00374B9C">
        <w:t xml:space="preserve"> during first consultation</w:t>
      </w:r>
      <w:r w:rsidRPr="00EF78E3">
        <w:t xml:space="preserve">. </w:t>
      </w:r>
      <w:r>
        <w:t>Another</w:t>
      </w:r>
      <w:r w:rsidR="001D09EF">
        <w:t xml:space="preserve"> TPPT</w:t>
      </w:r>
      <w:r>
        <w:t xml:space="preserve"> member</w:t>
      </w:r>
      <w:r w:rsidR="001D09EF">
        <w:t xml:space="preserve"> suggested</w:t>
      </w:r>
      <w:r>
        <w:t xml:space="preserve"> to add “subsequent” before each mention of </w:t>
      </w:r>
      <w:r w:rsidR="000C03D3">
        <w:t xml:space="preserve">infestation, </w:t>
      </w:r>
      <w:r>
        <w:t>re</w:t>
      </w:r>
      <w:r w:rsidR="00556720">
        <w:t>-</w:t>
      </w:r>
      <w:r>
        <w:t xml:space="preserve">infestation. </w:t>
      </w:r>
      <w:r w:rsidR="000C03D3">
        <w:t xml:space="preserve">After </w:t>
      </w:r>
      <w:r w:rsidR="002C2E53">
        <w:t>an</w:t>
      </w:r>
      <w:r w:rsidRPr="00EF78E3">
        <w:t xml:space="preserve"> </w:t>
      </w:r>
      <w:r w:rsidR="000C03D3">
        <w:t xml:space="preserve">in-depth discussion, the </w:t>
      </w:r>
      <w:r w:rsidRPr="00EF78E3">
        <w:t xml:space="preserve">TPPT decided </w:t>
      </w:r>
      <w:r w:rsidR="00556720">
        <w:t>not to change the text</w:t>
      </w:r>
      <w:r w:rsidRPr="00EF78E3">
        <w:t>.</w:t>
      </w:r>
    </w:p>
    <w:p w14:paraId="604C7BB5" w14:textId="22F60203" w:rsidR="00ED3722" w:rsidRPr="00312EC4" w:rsidRDefault="00312EC4" w:rsidP="00654100">
      <w:pPr>
        <w:pStyle w:val="IPPPargraphnumbering"/>
        <w:spacing w:before="200"/>
      </w:pPr>
      <w:r>
        <w:t>The</w:t>
      </w:r>
      <w:r w:rsidR="00654100">
        <w:t xml:space="preserve"> remaining two sections of the draft (“</w:t>
      </w:r>
      <w:r w:rsidR="00654100" w:rsidRPr="00654100">
        <w:t>Import inspection</w:t>
      </w:r>
      <w:r w:rsidR="00654100">
        <w:t>”</w:t>
      </w:r>
      <w:r w:rsidR="00654100" w:rsidRPr="00654100">
        <w:t xml:space="preserve"> </w:t>
      </w:r>
      <w:r w:rsidR="00654100">
        <w:t xml:space="preserve">and “Authority”) and the 3 appendixes </w:t>
      </w:r>
      <w:r>
        <w:t>will be discussed in an e-forum that opens on the 13</w:t>
      </w:r>
      <w:r w:rsidRPr="00654100">
        <w:rPr>
          <w:vertAlign w:val="superscript"/>
        </w:rPr>
        <w:t xml:space="preserve"> </w:t>
      </w:r>
      <w:r>
        <w:t xml:space="preserve">January 2017 and closes on the 24 of January. The members of the TPPT and the Steward </w:t>
      </w:r>
      <w:r w:rsidR="002C2E53">
        <w:t>may</w:t>
      </w:r>
      <w:r>
        <w:t xml:space="preserve"> comment and discuss the </w:t>
      </w:r>
      <w:r w:rsidR="00654100">
        <w:t xml:space="preserve">remaining part of the </w:t>
      </w:r>
      <w:r>
        <w:t xml:space="preserve">draft </w:t>
      </w:r>
      <w:r w:rsidR="002C2E53">
        <w:t>i</w:t>
      </w:r>
      <w:r>
        <w:t>n th</w:t>
      </w:r>
      <w:r w:rsidR="00683364">
        <w:t>e</w:t>
      </w:r>
      <w:r>
        <w:t xml:space="preserve"> forum and decide if</w:t>
      </w:r>
      <w:r w:rsidR="00683364">
        <w:t xml:space="preserve"> the draft is ready to be submitted</w:t>
      </w:r>
      <w:r>
        <w:t xml:space="preserve"> to the </w:t>
      </w:r>
      <w:r w:rsidR="00654100">
        <w:t>SC</w:t>
      </w:r>
      <w:r>
        <w:t>. The compiled suggestions will be then sent to the Steward, who</w:t>
      </w:r>
      <w:r w:rsidR="00683364">
        <w:t xml:space="preserve"> will then</w:t>
      </w:r>
      <w:r>
        <w:t xml:space="preserve"> finalize the draft. </w:t>
      </w:r>
    </w:p>
    <w:p w14:paraId="1F8C3AE7" w14:textId="38CD10DA" w:rsidR="00F51E96" w:rsidRDefault="00262F53" w:rsidP="007479C7">
      <w:pPr>
        <w:pStyle w:val="IPPHeading1"/>
        <w:rPr>
          <w:lang w:val="en-US"/>
        </w:rPr>
      </w:pPr>
      <w:bookmarkStart w:id="34" w:name="_Toc455647951"/>
      <w:bookmarkStart w:id="35" w:name="_Toc476730664"/>
      <w:r>
        <w:t>4</w:t>
      </w:r>
      <w:r w:rsidR="0048247F" w:rsidRPr="00546559">
        <w:t>. Other business</w:t>
      </w:r>
      <w:bookmarkEnd w:id="34"/>
      <w:bookmarkEnd w:id="35"/>
      <w:r w:rsidR="00F51E96" w:rsidRPr="00F51E96">
        <w:rPr>
          <w:lang w:val="en-US"/>
        </w:rPr>
        <w:t xml:space="preserve"> </w:t>
      </w:r>
    </w:p>
    <w:p w14:paraId="0AEF68F5" w14:textId="7ACE9122" w:rsidR="002A1109" w:rsidRDefault="00F665F3" w:rsidP="002A1109">
      <w:pPr>
        <w:pStyle w:val="IPPPargraphnumbering"/>
        <w:spacing w:before="200"/>
      </w:pPr>
      <w:r>
        <w:t xml:space="preserve">The IPPC </w:t>
      </w:r>
      <w:r w:rsidR="007B5219">
        <w:t>Secretariat</w:t>
      </w:r>
      <w:r>
        <w:t xml:space="preserve"> announced that the</w:t>
      </w:r>
      <w:r w:rsidR="002A1109">
        <w:t xml:space="preserve"> </w:t>
      </w:r>
      <w:r w:rsidR="002A1109" w:rsidRPr="002A1109">
        <w:t>joint peer reviewed paper</w:t>
      </w:r>
      <w:r w:rsidR="002A1109">
        <w:t xml:space="preserve"> </w:t>
      </w:r>
      <w:r w:rsidR="007B5219">
        <w:t>“</w:t>
      </w:r>
      <w:r w:rsidR="002A1109">
        <w:t xml:space="preserve">Phytosanitary Treatments </w:t>
      </w:r>
      <w:proofErr w:type="gramStart"/>
      <w:r w:rsidR="002A1109">
        <w:t>Against</w:t>
      </w:r>
      <w:proofErr w:type="gramEnd"/>
      <w:r w:rsidR="002A1109">
        <w:t xml:space="preserve"> </w:t>
      </w:r>
      <w:proofErr w:type="spellStart"/>
      <w:r w:rsidR="002A1109" w:rsidRPr="00654100">
        <w:rPr>
          <w:i/>
        </w:rPr>
        <w:t>Bactrocera</w:t>
      </w:r>
      <w:proofErr w:type="spellEnd"/>
      <w:r w:rsidR="002A1109" w:rsidRPr="00654100">
        <w:rPr>
          <w:i/>
        </w:rPr>
        <w:t xml:space="preserve"> dorsalis</w:t>
      </w:r>
      <w:r w:rsidR="002A1109">
        <w:t xml:space="preserve"> (</w:t>
      </w:r>
      <w:proofErr w:type="spellStart"/>
      <w:r w:rsidR="002A1109">
        <w:t>Diptera</w:t>
      </w:r>
      <w:proofErr w:type="spellEnd"/>
      <w:r w:rsidR="002A1109">
        <w:t xml:space="preserve">: </w:t>
      </w:r>
      <w:proofErr w:type="spellStart"/>
      <w:r w:rsidR="002A1109">
        <w:t>Tephritidae</w:t>
      </w:r>
      <w:proofErr w:type="spellEnd"/>
      <w:r w:rsidR="002A1109">
        <w:t>): Current Situation and Future Prospects</w:t>
      </w:r>
      <w:r w:rsidR="007B5219">
        <w:t xml:space="preserve">” was published </w:t>
      </w:r>
      <w:r w:rsidR="002A1109">
        <w:t xml:space="preserve">in the Journal of Economic Entomology. The article was </w:t>
      </w:r>
      <w:r w:rsidR="00711865">
        <w:t>prepared</w:t>
      </w:r>
      <w:r w:rsidR="002A1109">
        <w:t xml:space="preserve"> by </w:t>
      </w:r>
      <w:proofErr w:type="spellStart"/>
      <w:r w:rsidR="002A1109">
        <w:t>Mr</w:t>
      </w:r>
      <w:proofErr w:type="spellEnd"/>
      <w:r w:rsidR="002A1109">
        <w:t xml:space="preserve"> Toshiyuki </w:t>
      </w:r>
      <w:proofErr w:type="spellStart"/>
      <w:r w:rsidR="002A1109">
        <w:t>Dohino</w:t>
      </w:r>
      <w:proofErr w:type="spellEnd"/>
      <w:r w:rsidR="002A1109">
        <w:t xml:space="preserve">, </w:t>
      </w:r>
      <w:proofErr w:type="spellStart"/>
      <w:r w:rsidR="002A1109">
        <w:t>Mr</w:t>
      </w:r>
      <w:proofErr w:type="spellEnd"/>
      <w:r w:rsidR="002A1109" w:rsidRPr="002A1109">
        <w:t xml:space="preserve"> </w:t>
      </w:r>
      <w:r w:rsidR="002A1109">
        <w:t xml:space="preserve">Guy J. Hallman and </w:t>
      </w:r>
      <w:proofErr w:type="spellStart"/>
      <w:r w:rsidR="002A1109">
        <w:t>Mr</w:t>
      </w:r>
      <w:proofErr w:type="spellEnd"/>
      <w:r w:rsidR="002A1109">
        <w:t xml:space="preserve"> Scott W. Myers</w:t>
      </w:r>
      <w:r w:rsidR="00711865">
        <w:t xml:space="preserve"> as well as other experts.</w:t>
      </w:r>
    </w:p>
    <w:p w14:paraId="329A41E0" w14:textId="3AC13E82" w:rsidR="00650CC8" w:rsidRDefault="002A1109" w:rsidP="002A1109">
      <w:pPr>
        <w:pStyle w:val="IPPPargraphnumbering"/>
        <w:spacing w:before="200"/>
      </w:pPr>
      <w:r w:rsidRPr="00650CC8">
        <w:t xml:space="preserve">The article </w:t>
      </w:r>
      <w:r w:rsidR="007B5219">
        <w:t>was</w:t>
      </w:r>
      <w:r w:rsidRPr="00650CC8">
        <w:t xml:space="preserve"> an outcome of the </w:t>
      </w:r>
      <w:r w:rsidR="00BA569A" w:rsidRPr="00BA569A">
        <w:t xml:space="preserve">Expert Consultation on phytosanitary treatments for the </w:t>
      </w:r>
      <w:proofErr w:type="spellStart"/>
      <w:r w:rsidR="00BA569A" w:rsidRPr="00F90E46">
        <w:rPr>
          <w:i/>
        </w:rPr>
        <w:t>Bactrocera</w:t>
      </w:r>
      <w:proofErr w:type="spellEnd"/>
      <w:r w:rsidR="00BA569A" w:rsidRPr="00F90E46">
        <w:rPr>
          <w:i/>
        </w:rPr>
        <w:t xml:space="preserve"> dorsalis</w:t>
      </w:r>
      <w:r w:rsidR="00BA569A" w:rsidRPr="00BA569A">
        <w:t xml:space="preserve"> complex</w:t>
      </w:r>
      <w:r w:rsidR="00650CC8">
        <w:rPr>
          <w:rStyle w:val="FootnoteReference"/>
        </w:rPr>
        <w:footnoteReference w:id="2"/>
      </w:r>
      <w:r w:rsidR="00BA569A" w:rsidRPr="00BA569A">
        <w:t xml:space="preserve">  </w:t>
      </w:r>
      <w:r w:rsidR="00650CC8">
        <w:t>2014 Okinawa</w:t>
      </w:r>
      <w:r>
        <w:t xml:space="preserve"> Japan than </w:t>
      </w:r>
      <w:r w:rsidR="00650CC8" w:rsidRPr="00650CC8">
        <w:t xml:space="preserve">afterwards it became a </w:t>
      </w:r>
      <w:r w:rsidR="007B5219">
        <w:t>Phytosanitary Measures Research Group (</w:t>
      </w:r>
      <w:r w:rsidR="00650CC8" w:rsidRPr="00650CC8">
        <w:t>PMRG</w:t>
      </w:r>
      <w:r w:rsidR="007B5219">
        <w:t>)</w:t>
      </w:r>
      <w:r w:rsidR="00650CC8" w:rsidRPr="00650CC8">
        <w:t xml:space="preserve"> task.</w:t>
      </w:r>
    </w:p>
    <w:p w14:paraId="6FBD6A15" w14:textId="06497857" w:rsidR="002A1109" w:rsidRPr="002059A2" w:rsidRDefault="002A1109" w:rsidP="00650CC8">
      <w:pPr>
        <w:pStyle w:val="IPPPargraphnumbering"/>
        <w:spacing w:before="200"/>
      </w:pPr>
      <w:r>
        <w:t xml:space="preserve">The </w:t>
      </w:r>
      <w:r w:rsidR="00C762CB">
        <w:t xml:space="preserve">TPPT and </w:t>
      </w:r>
      <w:r w:rsidR="00711865">
        <w:t>S</w:t>
      </w:r>
      <w:r>
        <w:t xml:space="preserve">ecretariat congratulated the authors of the </w:t>
      </w:r>
      <w:r w:rsidR="00654100">
        <w:t>paper</w:t>
      </w:r>
      <w:r>
        <w:t xml:space="preserve"> on the</w:t>
      </w:r>
      <w:r w:rsidR="00711865">
        <w:t>ir</w:t>
      </w:r>
      <w:r>
        <w:t xml:space="preserve"> </w:t>
      </w:r>
      <w:r w:rsidR="005C5617">
        <w:t>achievement</w:t>
      </w:r>
      <w:r>
        <w:t>.</w:t>
      </w:r>
    </w:p>
    <w:p w14:paraId="25AA1396" w14:textId="6D5D08FD" w:rsidR="000872A4" w:rsidRPr="00546559" w:rsidRDefault="00262F53" w:rsidP="009220B7">
      <w:pPr>
        <w:pStyle w:val="IPPHeading1"/>
      </w:pPr>
      <w:bookmarkStart w:id="36" w:name="_Toc455647952"/>
      <w:bookmarkStart w:id="37" w:name="_Toc476730665"/>
      <w:r>
        <w:t>5</w:t>
      </w:r>
      <w:r w:rsidR="000872A4" w:rsidRPr="00546559">
        <w:t xml:space="preserve">. Close of </w:t>
      </w:r>
      <w:r w:rsidR="000872A4" w:rsidRPr="009220B7">
        <w:t>the</w:t>
      </w:r>
      <w:r w:rsidR="000872A4" w:rsidRPr="00546559">
        <w:t xml:space="preserve"> meeting</w:t>
      </w:r>
      <w:bookmarkEnd w:id="36"/>
      <w:bookmarkEnd w:id="37"/>
    </w:p>
    <w:bookmarkEnd w:id="18"/>
    <w:bookmarkEnd w:id="30"/>
    <w:bookmarkEnd w:id="31"/>
    <w:bookmarkEnd w:id="32"/>
    <w:p w14:paraId="08BE1E56" w14:textId="7A751C94" w:rsidR="005700BB" w:rsidRPr="009220B7" w:rsidRDefault="002059A2" w:rsidP="009220B7">
      <w:pPr>
        <w:pStyle w:val="IPPPargraphnumbering"/>
        <w:spacing w:before="200"/>
        <w:sectPr w:rsidR="005700BB" w:rsidRPr="009220B7">
          <w:headerReference w:type="even" r:id="rId11"/>
          <w:headerReference w:type="default" r:id="rId12"/>
          <w:footerReference w:type="even" r:id="rId13"/>
          <w:footerReference w:type="default" r:id="rId14"/>
          <w:pgSz w:w="11907" w:h="16839" w:code="9"/>
          <w:pgMar w:top="1559" w:right="1418" w:bottom="1418" w:left="1418" w:header="720" w:footer="720" w:gutter="0"/>
          <w:cols w:space="708"/>
          <w:titlePg/>
          <w:docGrid w:linePitch="360"/>
        </w:sectPr>
      </w:pPr>
      <w:r w:rsidRPr="009220B7">
        <w:t>The Secretariat thanked all panel members for their participation and closed the meeting</w:t>
      </w:r>
      <w:r w:rsidR="00561A3A" w:rsidRPr="009220B7">
        <w:t>.</w:t>
      </w:r>
    </w:p>
    <w:p w14:paraId="59E39908" w14:textId="0B729D07" w:rsidR="00B856C4" w:rsidRDefault="00B856C4" w:rsidP="00B856C4">
      <w:pPr>
        <w:pStyle w:val="IPPAnnexHead"/>
      </w:pPr>
      <w:bookmarkStart w:id="38" w:name="_Toc476730666"/>
      <w:bookmarkStart w:id="39" w:name="_Toc464640038"/>
      <w:bookmarkStart w:id="40" w:name="_Toc468807136"/>
      <w:bookmarkStart w:id="41" w:name="_Toc468807269"/>
      <w:bookmarkStart w:id="42" w:name="_Toc468807394"/>
      <w:r>
        <w:lastRenderedPageBreak/>
        <w:t>Appendix 1: Agenda</w:t>
      </w:r>
      <w:bookmarkEnd w:id="38"/>
    </w:p>
    <w:p w14:paraId="336AB319" w14:textId="15F75BF3" w:rsidR="00874F56" w:rsidRPr="005C5617" w:rsidRDefault="007D10A0" w:rsidP="005C5617">
      <w:pPr>
        <w:pStyle w:val="IPPNormal"/>
        <w:jc w:val="center"/>
        <w:rPr>
          <w:b/>
          <w:caps/>
          <w:sz w:val="24"/>
        </w:rPr>
      </w:pPr>
      <w:r w:rsidRPr="005C5617">
        <w:rPr>
          <w:b/>
          <w:caps/>
          <w:sz w:val="24"/>
        </w:rPr>
        <w:t>2017</w:t>
      </w:r>
      <w:r w:rsidR="00874F56" w:rsidRPr="005C5617">
        <w:rPr>
          <w:b/>
          <w:caps/>
          <w:sz w:val="24"/>
        </w:rPr>
        <w:t xml:space="preserve"> </w:t>
      </w:r>
      <w:r w:rsidRPr="005C5617">
        <w:rPr>
          <w:b/>
          <w:caps/>
          <w:sz w:val="24"/>
        </w:rPr>
        <w:t>January</w:t>
      </w:r>
      <w:r w:rsidR="00874F56" w:rsidRPr="005C5617">
        <w:rPr>
          <w:b/>
          <w:caps/>
          <w:sz w:val="24"/>
        </w:rPr>
        <w:t xml:space="preserve"> Virtual Meeting of the technical panel on phytosanitary treatments (TPPT)</w:t>
      </w:r>
      <w:bookmarkEnd w:id="39"/>
      <w:bookmarkEnd w:id="40"/>
      <w:bookmarkEnd w:id="41"/>
      <w:bookmarkEnd w:id="42"/>
    </w:p>
    <w:p w14:paraId="1F659296" w14:textId="4E261EBA" w:rsidR="00874F56" w:rsidRDefault="007D10A0" w:rsidP="00874F56">
      <w:pPr>
        <w:jc w:val="center"/>
        <w:rPr>
          <w:rFonts w:eastAsia="Times"/>
          <w:b/>
          <w:bCs/>
          <w:lang w:eastAsia="x-none"/>
        </w:rPr>
      </w:pPr>
      <w:r>
        <w:rPr>
          <w:b/>
          <w:bCs/>
        </w:rPr>
        <w:t>12</w:t>
      </w:r>
      <w:r w:rsidR="00874F56">
        <w:rPr>
          <w:b/>
          <w:bCs/>
        </w:rPr>
        <w:t xml:space="preserve"> </w:t>
      </w:r>
      <w:r>
        <w:rPr>
          <w:b/>
          <w:bCs/>
        </w:rPr>
        <w:t>January</w:t>
      </w:r>
      <w:r w:rsidR="00874F56">
        <w:rPr>
          <w:b/>
          <w:bCs/>
        </w:rPr>
        <w:t xml:space="preserve"> 201</w:t>
      </w:r>
      <w:r>
        <w:rPr>
          <w:b/>
          <w:bCs/>
        </w:rPr>
        <w:t>7</w:t>
      </w:r>
    </w:p>
    <w:p w14:paraId="16B5496E" w14:textId="42B1BF9D" w:rsidR="00874F56" w:rsidRDefault="00874F56" w:rsidP="00874F56">
      <w:pPr>
        <w:spacing w:after="120"/>
        <w:jc w:val="center"/>
        <w:rPr>
          <w:b/>
          <w:bCs/>
        </w:rPr>
      </w:pPr>
      <w:r>
        <w:rPr>
          <w:rFonts w:eastAsia="Times"/>
          <w:b/>
          <w:bCs/>
          <w:lang w:eastAsia="x-none"/>
        </w:rPr>
        <w:t>Time</w:t>
      </w:r>
      <w:r w:rsidR="00F54470">
        <w:rPr>
          <w:rFonts w:eastAsia="Times"/>
          <w:b/>
          <w:bCs/>
          <w:lang w:eastAsia="x-none"/>
        </w:rPr>
        <w:t xml:space="preserve">: </w:t>
      </w:r>
      <w:r>
        <w:rPr>
          <w:rFonts w:eastAsia="Times"/>
          <w:b/>
          <w:bCs/>
          <w:lang w:eastAsia="x-none"/>
        </w:rPr>
        <w:t xml:space="preserve">12:00-14:00 </w:t>
      </w:r>
      <w:r w:rsidRPr="008E1FA9">
        <w:rPr>
          <w:b/>
          <w:bCs/>
        </w:rPr>
        <w:t>(</w:t>
      </w:r>
      <w:r>
        <w:rPr>
          <w:b/>
          <w:bCs/>
        </w:rPr>
        <w:t>GMT +1</w:t>
      </w:r>
      <w:r w:rsidRPr="008E1FA9">
        <w:rPr>
          <w:b/>
          <w:bCs/>
        </w:rPr>
        <w:t>)</w:t>
      </w:r>
    </w:p>
    <w:p w14:paraId="43CEB8A2" w14:textId="77777777" w:rsidR="00874F56" w:rsidRDefault="00874F56" w:rsidP="00874F56">
      <w:pPr>
        <w:spacing w:after="120"/>
        <w:jc w:val="center"/>
        <w:rPr>
          <w:b/>
          <w:bCs/>
        </w:rPr>
      </w:pPr>
      <w:r>
        <w:rPr>
          <w:b/>
          <w:bCs/>
        </w:rPr>
        <w:t>Adobe Connect</w:t>
      </w:r>
    </w:p>
    <w:p w14:paraId="5FE0AAAB" w14:textId="0877DB3A" w:rsidR="00874F56" w:rsidRPr="00B856C4" w:rsidRDefault="00874F56" w:rsidP="00B856C4">
      <w:pPr>
        <w:pStyle w:val="IPPNormal"/>
        <w:jc w:val="center"/>
        <w:rPr>
          <w:b/>
          <w:caps/>
          <w:sz w:val="24"/>
        </w:rPr>
      </w:pPr>
      <w:bookmarkStart w:id="43" w:name="_Toc464640039"/>
      <w:r w:rsidRPr="00B856C4">
        <w:rPr>
          <w:b/>
          <w:caps/>
          <w:sz w:val="24"/>
        </w:rPr>
        <w:t>AGENDA</w:t>
      </w:r>
      <w:bookmarkEnd w:id="43"/>
    </w:p>
    <w:p w14:paraId="7911D8CC" w14:textId="77777777" w:rsidR="00DA073B" w:rsidRDefault="00DA073B" w:rsidP="00FC20E2">
      <w:pPr>
        <w:pStyle w:val="IPPNormal"/>
        <w:rPr>
          <w:rStyle w:val="IPPNormalbold"/>
          <w:b w:val="0"/>
          <w:lang w:val="en-GB"/>
        </w:rPr>
      </w:pP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4957"/>
        <w:gridCol w:w="2268"/>
        <w:gridCol w:w="1932"/>
      </w:tblGrid>
      <w:tr w:rsidR="008C48AA" w:rsidRPr="00B25850" w14:paraId="39927879" w14:textId="77777777" w:rsidTr="00194B72">
        <w:trPr>
          <w:cantSplit/>
          <w:tblHeader/>
        </w:trPr>
        <w:tc>
          <w:tcPr>
            <w:tcW w:w="4957" w:type="dxa"/>
            <w:shd w:val="clear" w:color="auto" w:fill="000000"/>
          </w:tcPr>
          <w:p w14:paraId="43DA7380" w14:textId="77777777" w:rsidR="008C48AA" w:rsidRPr="00A72AEC" w:rsidRDefault="008C48AA" w:rsidP="00194B72">
            <w:pPr>
              <w:pStyle w:val="IPPArialTable"/>
              <w:rPr>
                <w:b/>
                <w:sz w:val="20"/>
                <w:szCs w:val="20"/>
              </w:rPr>
            </w:pPr>
            <w:r w:rsidRPr="00A72AEC">
              <w:rPr>
                <w:b/>
                <w:sz w:val="20"/>
                <w:szCs w:val="20"/>
              </w:rPr>
              <w:t>AGENDA ITEM</w:t>
            </w:r>
          </w:p>
        </w:tc>
        <w:tc>
          <w:tcPr>
            <w:tcW w:w="2268" w:type="dxa"/>
            <w:shd w:val="clear" w:color="auto" w:fill="000000"/>
          </w:tcPr>
          <w:p w14:paraId="2E8DBF61" w14:textId="77777777" w:rsidR="008C48AA" w:rsidRPr="00A72AEC" w:rsidRDefault="008C48AA" w:rsidP="00194B72">
            <w:pPr>
              <w:pStyle w:val="IPPArialTable"/>
              <w:tabs>
                <w:tab w:val="center" w:pos="4680"/>
                <w:tab w:val="right" w:pos="9360"/>
              </w:tabs>
              <w:jc w:val="center"/>
              <w:rPr>
                <w:b/>
                <w:sz w:val="20"/>
                <w:szCs w:val="20"/>
              </w:rPr>
            </w:pPr>
            <w:r w:rsidRPr="00A72AEC">
              <w:rPr>
                <w:b/>
                <w:sz w:val="20"/>
                <w:szCs w:val="20"/>
              </w:rPr>
              <w:t>DOCUMENT NO.</w:t>
            </w:r>
          </w:p>
        </w:tc>
        <w:tc>
          <w:tcPr>
            <w:tcW w:w="1932" w:type="dxa"/>
            <w:shd w:val="clear" w:color="auto" w:fill="000000"/>
          </w:tcPr>
          <w:p w14:paraId="0EF3C9D4" w14:textId="77777777" w:rsidR="008C48AA" w:rsidRPr="00A72AEC" w:rsidRDefault="008C48AA" w:rsidP="00194B72">
            <w:pPr>
              <w:pStyle w:val="IPPArialTable"/>
              <w:tabs>
                <w:tab w:val="center" w:pos="4680"/>
                <w:tab w:val="right" w:pos="9360"/>
              </w:tabs>
              <w:jc w:val="center"/>
              <w:rPr>
                <w:b/>
                <w:sz w:val="20"/>
                <w:szCs w:val="20"/>
              </w:rPr>
            </w:pPr>
            <w:r w:rsidRPr="00A72AEC">
              <w:rPr>
                <w:b/>
                <w:sz w:val="20"/>
                <w:szCs w:val="20"/>
              </w:rPr>
              <w:t>PRESENTER</w:t>
            </w:r>
          </w:p>
        </w:tc>
      </w:tr>
      <w:tr w:rsidR="008C48AA" w:rsidRPr="00B25850" w14:paraId="141216EC" w14:textId="77777777" w:rsidTr="00194B72">
        <w:trPr>
          <w:cantSplit/>
          <w:trHeight w:val="29"/>
        </w:trPr>
        <w:tc>
          <w:tcPr>
            <w:tcW w:w="4957" w:type="dxa"/>
            <w:tcBorders>
              <w:bottom w:val="single" w:sz="4" w:space="0" w:color="auto"/>
            </w:tcBorders>
            <w:shd w:val="clear" w:color="auto" w:fill="D9D9D9"/>
          </w:tcPr>
          <w:p w14:paraId="4324851C" w14:textId="77777777" w:rsidR="008C48AA" w:rsidRPr="00A72AEC" w:rsidRDefault="008C48AA" w:rsidP="00194B72">
            <w:pPr>
              <w:pStyle w:val="IPPArialTable"/>
              <w:tabs>
                <w:tab w:val="center" w:pos="4680"/>
                <w:tab w:val="right" w:pos="9360"/>
              </w:tabs>
              <w:rPr>
                <w:b/>
                <w:sz w:val="20"/>
                <w:szCs w:val="20"/>
              </w:rPr>
            </w:pPr>
            <w:r w:rsidRPr="00A72AEC">
              <w:rPr>
                <w:b/>
                <w:sz w:val="20"/>
                <w:szCs w:val="20"/>
              </w:rPr>
              <w:t>1. Opening of the meeting</w:t>
            </w:r>
          </w:p>
        </w:tc>
        <w:tc>
          <w:tcPr>
            <w:tcW w:w="2268" w:type="dxa"/>
            <w:tcBorders>
              <w:bottom w:val="single" w:sz="4" w:space="0" w:color="auto"/>
            </w:tcBorders>
            <w:shd w:val="clear" w:color="auto" w:fill="D9D9D9"/>
          </w:tcPr>
          <w:p w14:paraId="6B136420" w14:textId="77777777" w:rsidR="008C48AA" w:rsidRPr="00A72AEC" w:rsidRDefault="008C48AA" w:rsidP="00194B72">
            <w:pPr>
              <w:pStyle w:val="IPPArialTable"/>
              <w:jc w:val="center"/>
              <w:rPr>
                <w:sz w:val="20"/>
                <w:szCs w:val="20"/>
              </w:rPr>
            </w:pPr>
          </w:p>
        </w:tc>
        <w:tc>
          <w:tcPr>
            <w:tcW w:w="1932" w:type="dxa"/>
            <w:tcBorders>
              <w:bottom w:val="single" w:sz="4" w:space="0" w:color="auto"/>
            </w:tcBorders>
            <w:shd w:val="clear" w:color="auto" w:fill="D9D9D9"/>
          </w:tcPr>
          <w:p w14:paraId="61F52179" w14:textId="77777777" w:rsidR="008C48AA" w:rsidRPr="00A72AEC" w:rsidRDefault="008C48AA" w:rsidP="00194B72">
            <w:pPr>
              <w:pStyle w:val="IPPArialTable"/>
              <w:jc w:val="center"/>
              <w:rPr>
                <w:sz w:val="20"/>
                <w:szCs w:val="20"/>
              </w:rPr>
            </w:pPr>
          </w:p>
        </w:tc>
      </w:tr>
      <w:tr w:rsidR="008C48AA" w:rsidRPr="00B25850" w14:paraId="462CB395" w14:textId="77777777" w:rsidTr="00194B72">
        <w:trPr>
          <w:cantSplit/>
          <w:trHeight w:val="353"/>
        </w:trPr>
        <w:tc>
          <w:tcPr>
            <w:tcW w:w="4957" w:type="dxa"/>
            <w:tcBorders>
              <w:bottom w:val="single" w:sz="4" w:space="0" w:color="auto"/>
            </w:tcBorders>
            <w:shd w:val="clear" w:color="auto" w:fill="auto"/>
            <w:vAlign w:val="center"/>
          </w:tcPr>
          <w:p w14:paraId="150607CC" w14:textId="77777777" w:rsidR="008C48AA" w:rsidRPr="00A72AEC" w:rsidRDefault="008C48AA" w:rsidP="008C48AA">
            <w:pPr>
              <w:pStyle w:val="IPPArialTable"/>
              <w:numPr>
                <w:ilvl w:val="0"/>
                <w:numId w:val="13"/>
              </w:numPr>
              <w:rPr>
                <w:sz w:val="20"/>
                <w:szCs w:val="20"/>
              </w:rPr>
            </w:pPr>
            <w:r w:rsidRPr="00A72AEC">
              <w:rPr>
                <w:sz w:val="20"/>
                <w:szCs w:val="20"/>
              </w:rPr>
              <w:t>Welcome by the IPPC Secretariat and introductions</w:t>
            </w:r>
          </w:p>
        </w:tc>
        <w:tc>
          <w:tcPr>
            <w:tcW w:w="2268" w:type="dxa"/>
            <w:tcBorders>
              <w:bottom w:val="single" w:sz="4" w:space="0" w:color="auto"/>
            </w:tcBorders>
            <w:shd w:val="clear" w:color="auto" w:fill="auto"/>
            <w:vAlign w:val="center"/>
          </w:tcPr>
          <w:p w14:paraId="2365C918" w14:textId="77777777" w:rsidR="008C48AA" w:rsidRPr="00A72AEC" w:rsidRDefault="008C48AA" w:rsidP="00194B72">
            <w:pPr>
              <w:pStyle w:val="IPPArialTable"/>
              <w:jc w:val="center"/>
              <w:rPr>
                <w:sz w:val="20"/>
                <w:szCs w:val="20"/>
                <w:lang w:val="fr-FR"/>
              </w:rPr>
            </w:pPr>
            <w:r w:rsidRPr="00A72AEC">
              <w:rPr>
                <w:sz w:val="20"/>
                <w:szCs w:val="20"/>
                <w:lang w:val="fr-FR"/>
              </w:rPr>
              <w:t>02_TPPT_2016_</w:t>
            </w:r>
            <w:r>
              <w:rPr>
                <w:sz w:val="20"/>
                <w:szCs w:val="20"/>
                <w:lang w:val="fr-FR"/>
              </w:rPr>
              <w:t>Dec</w:t>
            </w:r>
          </w:p>
        </w:tc>
        <w:tc>
          <w:tcPr>
            <w:tcW w:w="1932" w:type="dxa"/>
            <w:tcBorders>
              <w:bottom w:val="single" w:sz="4" w:space="0" w:color="auto"/>
            </w:tcBorders>
            <w:shd w:val="clear" w:color="auto" w:fill="auto"/>
            <w:vAlign w:val="center"/>
          </w:tcPr>
          <w:p w14:paraId="12E0691A" w14:textId="77777777" w:rsidR="008C48AA" w:rsidRPr="00A72AEC" w:rsidRDefault="008C48AA" w:rsidP="00194B72">
            <w:pPr>
              <w:pStyle w:val="IPPArialTable"/>
              <w:jc w:val="center"/>
              <w:rPr>
                <w:sz w:val="20"/>
                <w:szCs w:val="20"/>
              </w:rPr>
            </w:pPr>
            <w:r w:rsidRPr="00A72AEC">
              <w:rPr>
                <w:rFonts w:cs="Arial"/>
                <w:sz w:val="20"/>
                <w:szCs w:val="20"/>
              </w:rPr>
              <w:t>MOREIRA / ALL</w:t>
            </w:r>
          </w:p>
        </w:tc>
      </w:tr>
      <w:tr w:rsidR="008C48AA" w:rsidRPr="00B25850" w14:paraId="2C113773" w14:textId="77777777" w:rsidTr="00194B72">
        <w:trPr>
          <w:cantSplit/>
          <w:trHeight w:val="302"/>
        </w:trPr>
        <w:tc>
          <w:tcPr>
            <w:tcW w:w="4957" w:type="dxa"/>
            <w:tcBorders>
              <w:top w:val="single" w:sz="4" w:space="0" w:color="auto"/>
            </w:tcBorders>
            <w:shd w:val="clear" w:color="auto" w:fill="auto"/>
            <w:vAlign w:val="center"/>
          </w:tcPr>
          <w:p w14:paraId="3BF22A41" w14:textId="77777777" w:rsidR="008C48AA" w:rsidRPr="00A72AEC" w:rsidRDefault="008C48AA" w:rsidP="008C48AA">
            <w:pPr>
              <w:pStyle w:val="IPPArialTable"/>
              <w:numPr>
                <w:ilvl w:val="0"/>
                <w:numId w:val="13"/>
              </w:numPr>
              <w:rPr>
                <w:sz w:val="20"/>
                <w:szCs w:val="20"/>
              </w:rPr>
            </w:pPr>
            <w:r w:rsidRPr="00A72AEC">
              <w:rPr>
                <w:sz w:val="20"/>
                <w:szCs w:val="20"/>
              </w:rPr>
              <w:t xml:space="preserve">Adoption of the agenda and election of </w:t>
            </w:r>
            <w:r>
              <w:rPr>
                <w:sz w:val="20"/>
                <w:szCs w:val="20"/>
              </w:rPr>
              <w:t xml:space="preserve">the </w:t>
            </w:r>
            <w:r w:rsidRPr="00A72AEC">
              <w:rPr>
                <w:sz w:val="20"/>
                <w:szCs w:val="20"/>
              </w:rPr>
              <w:t xml:space="preserve">rapporteur  </w:t>
            </w:r>
          </w:p>
        </w:tc>
        <w:tc>
          <w:tcPr>
            <w:tcW w:w="2268" w:type="dxa"/>
            <w:tcBorders>
              <w:top w:val="single" w:sz="4" w:space="0" w:color="auto"/>
            </w:tcBorders>
            <w:shd w:val="clear" w:color="auto" w:fill="auto"/>
            <w:vAlign w:val="center"/>
          </w:tcPr>
          <w:p w14:paraId="544BD242" w14:textId="77777777" w:rsidR="008C48AA" w:rsidRPr="00A72AEC" w:rsidRDefault="008C48AA" w:rsidP="00194B72">
            <w:pPr>
              <w:pStyle w:val="IPPArialTable"/>
              <w:jc w:val="center"/>
              <w:rPr>
                <w:sz w:val="20"/>
                <w:szCs w:val="20"/>
              </w:rPr>
            </w:pPr>
            <w:r w:rsidRPr="00A72AEC">
              <w:rPr>
                <w:sz w:val="20"/>
                <w:szCs w:val="20"/>
                <w:lang w:val="fr-FR"/>
              </w:rPr>
              <w:t>01_TPPT_2016_</w:t>
            </w:r>
            <w:r>
              <w:rPr>
                <w:sz w:val="20"/>
                <w:szCs w:val="20"/>
                <w:lang w:val="fr-FR"/>
              </w:rPr>
              <w:t>Dec</w:t>
            </w:r>
          </w:p>
        </w:tc>
        <w:tc>
          <w:tcPr>
            <w:tcW w:w="1932" w:type="dxa"/>
            <w:tcBorders>
              <w:top w:val="single" w:sz="4" w:space="0" w:color="auto"/>
            </w:tcBorders>
            <w:shd w:val="clear" w:color="auto" w:fill="auto"/>
            <w:vAlign w:val="center"/>
          </w:tcPr>
          <w:p w14:paraId="7BCE1539" w14:textId="77777777" w:rsidR="008C48AA" w:rsidRPr="00A72AEC" w:rsidRDefault="008C48AA" w:rsidP="00194B72">
            <w:pPr>
              <w:pStyle w:val="IPPArialTable"/>
              <w:jc w:val="center"/>
              <w:rPr>
                <w:sz w:val="20"/>
                <w:szCs w:val="20"/>
              </w:rPr>
            </w:pPr>
            <w:r>
              <w:rPr>
                <w:sz w:val="20"/>
                <w:szCs w:val="20"/>
              </w:rPr>
              <w:t>MOREIRA / ALL</w:t>
            </w:r>
          </w:p>
        </w:tc>
      </w:tr>
      <w:tr w:rsidR="008C48AA" w:rsidRPr="00B25850" w14:paraId="25C0D37B" w14:textId="77777777" w:rsidTr="00194B72">
        <w:trPr>
          <w:cantSplit/>
          <w:trHeight w:val="218"/>
        </w:trPr>
        <w:tc>
          <w:tcPr>
            <w:tcW w:w="4957" w:type="dxa"/>
            <w:tcBorders>
              <w:bottom w:val="single" w:sz="4" w:space="0" w:color="auto"/>
            </w:tcBorders>
            <w:shd w:val="clear" w:color="auto" w:fill="D9D9D9"/>
          </w:tcPr>
          <w:p w14:paraId="41EC0475" w14:textId="4075EDAF" w:rsidR="008C48AA" w:rsidRPr="00A72AEC" w:rsidRDefault="007D10A0" w:rsidP="00194B72">
            <w:pPr>
              <w:pStyle w:val="IPPArialTable"/>
              <w:rPr>
                <w:b/>
                <w:sz w:val="20"/>
                <w:szCs w:val="20"/>
              </w:rPr>
            </w:pPr>
            <w:r>
              <w:rPr>
                <w:b/>
                <w:sz w:val="20"/>
                <w:szCs w:val="20"/>
              </w:rPr>
              <w:t>2</w:t>
            </w:r>
            <w:r w:rsidR="008C48AA" w:rsidRPr="00A72AEC">
              <w:rPr>
                <w:b/>
                <w:sz w:val="20"/>
                <w:szCs w:val="20"/>
              </w:rPr>
              <w:t>. TPPT work programme</w:t>
            </w:r>
          </w:p>
        </w:tc>
        <w:tc>
          <w:tcPr>
            <w:tcW w:w="2268" w:type="dxa"/>
            <w:tcBorders>
              <w:bottom w:val="single" w:sz="4" w:space="0" w:color="auto"/>
            </w:tcBorders>
            <w:shd w:val="clear" w:color="auto" w:fill="D9D9D9"/>
          </w:tcPr>
          <w:p w14:paraId="1673CFD4" w14:textId="77777777" w:rsidR="008C48AA" w:rsidRPr="00A72AEC" w:rsidRDefault="008C48AA" w:rsidP="00194B72">
            <w:pPr>
              <w:pStyle w:val="IPPArialTable"/>
              <w:jc w:val="center"/>
              <w:rPr>
                <w:rFonts w:cs="Arial"/>
                <w:sz w:val="20"/>
                <w:szCs w:val="20"/>
              </w:rPr>
            </w:pPr>
          </w:p>
        </w:tc>
        <w:tc>
          <w:tcPr>
            <w:tcW w:w="1932" w:type="dxa"/>
            <w:tcBorders>
              <w:bottom w:val="single" w:sz="4" w:space="0" w:color="auto"/>
            </w:tcBorders>
            <w:shd w:val="clear" w:color="auto" w:fill="D9D9D9"/>
            <w:vAlign w:val="center"/>
          </w:tcPr>
          <w:p w14:paraId="73F8AAE4" w14:textId="77777777" w:rsidR="008C48AA" w:rsidRPr="00A72AEC" w:rsidRDefault="008C48AA" w:rsidP="00194B72">
            <w:pPr>
              <w:pStyle w:val="IPPArialTable"/>
              <w:jc w:val="center"/>
              <w:rPr>
                <w:rFonts w:cs="Arial"/>
                <w:caps/>
                <w:sz w:val="20"/>
                <w:szCs w:val="20"/>
              </w:rPr>
            </w:pPr>
          </w:p>
        </w:tc>
      </w:tr>
      <w:tr w:rsidR="008C48AA" w:rsidRPr="00B25850" w14:paraId="2993898D" w14:textId="77777777" w:rsidTr="00194B72">
        <w:trPr>
          <w:cantSplit/>
          <w:trHeight w:val="218"/>
        </w:trPr>
        <w:tc>
          <w:tcPr>
            <w:tcW w:w="4957" w:type="dxa"/>
            <w:tcBorders>
              <w:bottom w:val="single" w:sz="4" w:space="0" w:color="auto"/>
            </w:tcBorders>
            <w:shd w:val="clear" w:color="auto" w:fill="auto"/>
          </w:tcPr>
          <w:p w14:paraId="717DE9D3" w14:textId="77777777" w:rsidR="008C48AA" w:rsidRPr="00FC5718" w:rsidRDefault="008C48AA" w:rsidP="008C48AA">
            <w:pPr>
              <w:pStyle w:val="IPPArialTable"/>
              <w:numPr>
                <w:ilvl w:val="0"/>
                <w:numId w:val="14"/>
              </w:numPr>
              <w:rPr>
                <w:sz w:val="20"/>
                <w:szCs w:val="20"/>
              </w:rPr>
            </w:pPr>
            <w:r w:rsidRPr="005B0214">
              <w:rPr>
                <w:sz w:val="20"/>
                <w:szCs w:val="20"/>
              </w:rPr>
              <w:t>Draft ISPM: Requirements for the use of</w:t>
            </w:r>
            <w:r>
              <w:rPr>
                <w:sz w:val="20"/>
                <w:szCs w:val="20"/>
              </w:rPr>
              <w:t xml:space="preserve"> fumigation</w:t>
            </w:r>
            <w:r w:rsidRPr="005B0214">
              <w:rPr>
                <w:sz w:val="20"/>
                <w:szCs w:val="20"/>
              </w:rPr>
              <w:t xml:space="preserve"> treatments as a</w:t>
            </w:r>
            <w:r>
              <w:rPr>
                <w:sz w:val="20"/>
                <w:szCs w:val="20"/>
              </w:rPr>
              <w:t xml:space="preserve"> phytosanitary measure (2014-004)</w:t>
            </w:r>
          </w:p>
        </w:tc>
        <w:tc>
          <w:tcPr>
            <w:tcW w:w="2268" w:type="dxa"/>
            <w:tcBorders>
              <w:bottom w:val="single" w:sz="4" w:space="0" w:color="auto"/>
            </w:tcBorders>
            <w:shd w:val="clear" w:color="auto" w:fill="auto"/>
            <w:vAlign w:val="center"/>
          </w:tcPr>
          <w:p w14:paraId="0680432F" w14:textId="77777777" w:rsidR="008C48AA" w:rsidRPr="00A72AEC" w:rsidRDefault="008C48AA" w:rsidP="00194B72">
            <w:pPr>
              <w:pStyle w:val="IPPArialTable"/>
              <w:jc w:val="center"/>
              <w:rPr>
                <w:sz w:val="20"/>
                <w:szCs w:val="20"/>
              </w:rPr>
            </w:pPr>
            <w:r>
              <w:rPr>
                <w:sz w:val="20"/>
                <w:szCs w:val="20"/>
              </w:rPr>
              <w:t>2014-004</w:t>
            </w:r>
          </w:p>
        </w:tc>
        <w:tc>
          <w:tcPr>
            <w:tcW w:w="1932" w:type="dxa"/>
            <w:tcBorders>
              <w:bottom w:val="single" w:sz="4" w:space="0" w:color="auto"/>
            </w:tcBorders>
            <w:shd w:val="clear" w:color="auto" w:fill="auto"/>
            <w:vAlign w:val="center"/>
          </w:tcPr>
          <w:p w14:paraId="019E1B8C" w14:textId="4DB940EC" w:rsidR="008C48AA" w:rsidRPr="00A72AEC" w:rsidRDefault="005C5617" w:rsidP="00194B72">
            <w:pPr>
              <w:pStyle w:val="IPPArialTable"/>
              <w:jc w:val="center"/>
              <w:rPr>
                <w:rFonts w:cs="Arial"/>
                <w:caps/>
                <w:sz w:val="20"/>
                <w:szCs w:val="20"/>
              </w:rPr>
            </w:pPr>
            <w:r>
              <w:rPr>
                <w:sz w:val="20"/>
                <w:szCs w:val="20"/>
              </w:rPr>
              <w:t xml:space="preserve">OPATOWSKI / </w:t>
            </w:r>
            <w:r w:rsidR="008C48AA">
              <w:rPr>
                <w:sz w:val="20"/>
                <w:szCs w:val="20"/>
              </w:rPr>
              <w:t xml:space="preserve">WANG </w:t>
            </w:r>
            <w:r w:rsidR="008C48AA" w:rsidRPr="00A72AEC">
              <w:rPr>
                <w:sz w:val="20"/>
                <w:szCs w:val="20"/>
              </w:rPr>
              <w:t>/</w:t>
            </w:r>
            <w:r w:rsidR="008C48AA">
              <w:rPr>
                <w:sz w:val="20"/>
                <w:szCs w:val="20"/>
              </w:rPr>
              <w:t xml:space="preserve"> ORMSBY /</w:t>
            </w:r>
            <w:r w:rsidR="008C48AA" w:rsidRPr="00A72AEC">
              <w:rPr>
                <w:sz w:val="20"/>
                <w:szCs w:val="20"/>
              </w:rPr>
              <w:t xml:space="preserve"> ALL</w:t>
            </w:r>
          </w:p>
        </w:tc>
      </w:tr>
      <w:tr w:rsidR="008C48AA" w:rsidRPr="00B25850" w14:paraId="268CDB50" w14:textId="77777777" w:rsidTr="00194B72">
        <w:trPr>
          <w:cantSplit/>
          <w:trHeight w:val="210"/>
        </w:trPr>
        <w:tc>
          <w:tcPr>
            <w:tcW w:w="4957" w:type="dxa"/>
            <w:tcBorders>
              <w:bottom w:val="single" w:sz="4" w:space="0" w:color="auto"/>
            </w:tcBorders>
            <w:shd w:val="clear" w:color="auto" w:fill="D9D9D9"/>
          </w:tcPr>
          <w:p w14:paraId="1C10A8D6" w14:textId="44E18DFB" w:rsidR="008C48AA" w:rsidRPr="00A72AEC" w:rsidRDefault="007D10A0" w:rsidP="00194B72">
            <w:pPr>
              <w:pStyle w:val="IPPArialTable"/>
              <w:rPr>
                <w:b/>
                <w:sz w:val="20"/>
                <w:szCs w:val="20"/>
              </w:rPr>
            </w:pPr>
            <w:r>
              <w:rPr>
                <w:b/>
                <w:sz w:val="20"/>
                <w:szCs w:val="20"/>
              </w:rPr>
              <w:t>3</w:t>
            </w:r>
            <w:r w:rsidR="008C48AA" w:rsidRPr="00A72AEC">
              <w:rPr>
                <w:b/>
                <w:sz w:val="20"/>
                <w:szCs w:val="20"/>
              </w:rPr>
              <w:t>. Other business</w:t>
            </w:r>
            <w:r w:rsidR="008C48AA" w:rsidRPr="00A72AEC">
              <w:rPr>
                <w:sz w:val="20"/>
                <w:szCs w:val="20"/>
              </w:rPr>
              <w:t xml:space="preserve"> </w:t>
            </w:r>
          </w:p>
        </w:tc>
        <w:tc>
          <w:tcPr>
            <w:tcW w:w="2268" w:type="dxa"/>
            <w:tcBorders>
              <w:bottom w:val="single" w:sz="4" w:space="0" w:color="auto"/>
            </w:tcBorders>
            <w:shd w:val="clear" w:color="auto" w:fill="D9D9D9"/>
            <w:vAlign w:val="center"/>
          </w:tcPr>
          <w:p w14:paraId="4629EB14" w14:textId="77777777" w:rsidR="008C48AA" w:rsidRPr="00A72AEC" w:rsidRDefault="008C48AA" w:rsidP="00194B72">
            <w:pPr>
              <w:pStyle w:val="IPPArialTable"/>
              <w:jc w:val="center"/>
              <w:rPr>
                <w:sz w:val="20"/>
                <w:szCs w:val="20"/>
              </w:rPr>
            </w:pPr>
            <w:r w:rsidRPr="00A72AEC">
              <w:rPr>
                <w:sz w:val="20"/>
                <w:szCs w:val="20"/>
              </w:rPr>
              <w:t>-</w:t>
            </w:r>
          </w:p>
        </w:tc>
        <w:tc>
          <w:tcPr>
            <w:tcW w:w="1932" w:type="dxa"/>
            <w:tcBorders>
              <w:bottom w:val="single" w:sz="4" w:space="0" w:color="auto"/>
            </w:tcBorders>
            <w:shd w:val="clear" w:color="auto" w:fill="D9D9D9"/>
            <w:vAlign w:val="center"/>
          </w:tcPr>
          <w:p w14:paraId="512C2B7A" w14:textId="77777777" w:rsidR="008C48AA" w:rsidRPr="00A72AEC" w:rsidRDefault="008C48AA" w:rsidP="00194B72">
            <w:pPr>
              <w:pStyle w:val="IPPArialTable"/>
              <w:jc w:val="center"/>
              <w:rPr>
                <w:rFonts w:cs="Arial"/>
                <w:sz w:val="20"/>
                <w:szCs w:val="20"/>
              </w:rPr>
            </w:pPr>
            <w:r w:rsidRPr="00A72AEC">
              <w:rPr>
                <w:rFonts w:cs="Arial"/>
                <w:sz w:val="20"/>
                <w:szCs w:val="20"/>
              </w:rPr>
              <w:t>MOREIRA</w:t>
            </w:r>
          </w:p>
        </w:tc>
      </w:tr>
      <w:tr w:rsidR="008C48AA" w:rsidRPr="00B25850" w14:paraId="55DB1BF3" w14:textId="77777777" w:rsidTr="00194B72">
        <w:trPr>
          <w:cantSplit/>
          <w:trHeight w:val="272"/>
        </w:trPr>
        <w:tc>
          <w:tcPr>
            <w:tcW w:w="4957" w:type="dxa"/>
            <w:shd w:val="clear" w:color="auto" w:fill="D9D9D9"/>
          </w:tcPr>
          <w:p w14:paraId="04C64670" w14:textId="482C3D1E" w:rsidR="008C48AA" w:rsidRPr="00A72AEC" w:rsidRDefault="007D10A0" w:rsidP="00194B72">
            <w:pPr>
              <w:pStyle w:val="IPPArialTable"/>
              <w:rPr>
                <w:b/>
                <w:sz w:val="20"/>
                <w:szCs w:val="20"/>
              </w:rPr>
            </w:pPr>
            <w:r>
              <w:rPr>
                <w:b/>
                <w:sz w:val="20"/>
                <w:szCs w:val="20"/>
              </w:rPr>
              <w:t>4</w:t>
            </w:r>
            <w:r w:rsidR="008C48AA" w:rsidRPr="00A72AEC">
              <w:rPr>
                <w:b/>
                <w:sz w:val="20"/>
                <w:szCs w:val="20"/>
              </w:rPr>
              <w:t xml:space="preserve">. Close of the meeting </w:t>
            </w:r>
          </w:p>
        </w:tc>
        <w:tc>
          <w:tcPr>
            <w:tcW w:w="2268" w:type="dxa"/>
            <w:shd w:val="clear" w:color="auto" w:fill="D9D9D9"/>
            <w:vAlign w:val="center"/>
          </w:tcPr>
          <w:p w14:paraId="4588D6E8" w14:textId="77777777" w:rsidR="008C48AA" w:rsidRPr="00A72AEC" w:rsidRDefault="008C48AA" w:rsidP="00194B72">
            <w:pPr>
              <w:pStyle w:val="IPPArialTable"/>
              <w:jc w:val="center"/>
              <w:rPr>
                <w:rFonts w:cs="Arial"/>
                <w:sz w:val="20"/>
                <w:szCs w:val="20"/>
              </w:rPr>
            </w:pPr>
            <w:r w:rsidRPr="00A72AEC">
              <w:rPr>
                <w:rFonts w:cs="Arial"/>
                <w:sz w:val="20"/>
                <w:szCs w:val="20"/>
              </w:rPr>
              <w:t>-</w:t>
            </w:r>
          </w:p>
        </w:tc>
        <w:tc>
          <w:tcPr>
            <w:tcW w:w="1932" w:type="dxa"/>
            <w:shd w:val="clear" w:color="auto" w:fill="D9D9D9"/>
            <w:vAlign w:val="center"/>
          </w:tcPr>
          <w:p w14:paraId="2DA9602B" w14:textId="77777777" w:rsidR="008C48AA" w:rsidRPr="00A72AEC" w:rsidRDefault="008C48AA" w:rsidP="00194B72">
            <w:pPr>
              <w:pStyle w:val="IPPArialTable"/>
              <w:jc w:val="center"/>
              <w:rPr>
                <w:rFonts w:cs="Arial"/>
                <w:sz w:val="20"/>
                <w:szCs w:val="20"/>
              </w:rPr>
            </w:pPr>
            <w:r w:rsidRPr="00A72AEC">
              <w:rPr>
                <w:rFonts w:cs="Arial"/>
                <w:sz w:val="20"/>
                <w:szCs w:val="20"/>
              </w:rPr>
              <w:t>MOREIRA</w:t>
            </w:r>
          </w:p>
        </w:tc>
      </w:tr>
    </w:tbl>
    <w:p w14:paraId="19EA12A8" w14:textId="77777777" w:rsidR="008C48AA" w:rsidRPr="00FC20E2" w:rsidRDefault="008C48AA" w:rsidP="00FC20E2">
      <w:pPr>
        <w:pStyle w:val="IPPNormal"/>
        <w:rPr>
          <w:rStyle w:val="IPPNormalbold"/>
          <w:b w:val="0"/>
          <w:lang w:val="en-GB"/>
        </w:rPr>
      </w:pPr>
    </w:p>
    <w:sectPr w:rsidR="008C48AA" w:rsidRPr="00FC20E2" w:rsidSect="00D50AEE">
      <w:headerReference w:type="default" r:id="rId15"/>
      <w:footerReference w:type="even" r:id="rId16"/>
      <w:headerReference w:type="first" r:id="rId17"/>
      <w:footerReference w:type="first" r:id="rId18"/>
      <w:pgSz w:w="11907" w:h="16840" w:code="9"/>
      <w:pgMar w:top="1559"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F1C69" w14:textId="77777777" w:rsidR="00FB3EAD" w:rsidRDefault="00FB3EAD">
      <w:r>
        <w:separator/>
      </w:r>
    </w:p>
  </w:endnote>
  <w:endnote w:type="continuationSeparator" w:id="0">
    <w:p w14:paraId="6B36F162" w14:textId="77777777" w:rsidR="00FB3EAD" w:rsidRDefault="00FB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AD170" w14:textId="2913EF70" w:rsidR="00FB3EAD" w:rsidRDefault="00FB3EAD" w:rsidP="000F59DC">
    <w:pPr>
      <w:pStyle w:val="IPPFooter"/>
    </w:pPr>
    <w:r w:rsidRPr="00F16424">
      <w:t xml:space="preserve">International Plant Protection Convention </w:t>
    </w:r>
    <w:r w:rsidRPr="00F16424">
      <w:tab/>
    </w:r>
    <w:r w:rsidRPr="00F16424">
      <w:rPr>
        <w:rStyle w:val="PageNumber"/>
        <w:rFonts w:cs="Arial"/>
        <w:b/>
        <w:szCs w:val="18"/>
      </w:rPr>
      <w:t xml:space="preserve">Page </w:t>
    </w:r>
    <w:r w:rsidRPr="00F16424">
      <w:rPr>
        <w:rStyle w:val="PageNumber"/>
        <w:rFonts w:cs="Arial"/>
        <w:b/>
        <w:szCs w:val="18"/>
      </w:rPr>
      <w:fldChar w:fldCharType="begin"/>
    </w:r>
    <w:r w:rsidRPr="00F16424">
      <w:rPr>
        <w:rStyle w:val="PageNumber"/>
        <w:rFonts w:cs="Arial"/>
        <w:b/>
        <w:szCs w:val="18"/>
      </w:rPr>
      <w:instrText xml:space="preserve"> PAGE </w:instrText>
    </w:r>
    <w:r w:rsidRPr="00F16424">
      <w:rPr>
        <w:rStyle w:val="PageNumber"/>
        <w:rFonts w:cs="Arial"/>
        <w:b/>
        <w:szCs w:val="18"/>
      </w:rPr>
      <w:fldChar w:fldCharType="separate"/>
    </w:r>
    <w:r w:rsidR="00B85547">
      <w:rPr>
        <w:rStyle w:val="PageNumber"/>
        <w:rFonts w:cs="Arial"/>
        <w:b/>
        <w:noProof/>
        <w:szCs w:val="18"/>
      </w:rPr>
      <w:t>6</w:t>
    </w:r>
    <w:r w:rsidRPr="00F16424">
      <w:rPr>
        <w:rStyle w:val="PageNumber"/>
        <w:rFonts w:cs="Arial"/>
        <w:b/>
        <w:szCs w:val="18"/>
      </w:rPr>
      <w:fldChar w:fldCharType="end"/>
    </w:r>
    <w:r w:rsidRPr="00F16424">
      <w:rPr>
        <w:rStyle w:val="PageNumber"/>
        <w:rFonts w:cs="Arial"/>
        <w:b/>
        <w:szCs w:val="18"/>
      </w:rPr>
      <w:t xml:space="preserve"> of </w:t>
    </w:r>
    <w:r w:rsidRPr="00F16424">
      <w:rPr>
        <w:rStyle w:val="PageNumber"/>
        <w:rFonts w:cs="Arial"/>
        <w:b/>
        <w:szCs w:val="18"/>
      </w:rPr>
      <w:fldChar w:fldCharType="begin"/>
    </w:r>
    <w:r w:rsidRPr="00F16424">
      <w:rPr>
        <w:rStyle w:val="PageNumber"/>
        <w:rFonts w:cs="Arial"/>
        <w:b/>
        <w:szCs w:val="18"/>
      </w:rPr>
      <w:instrText xml:space="preserve"> NUMPAGES </w:instrText>
    </w:r>
    <w:r w:rsidRPr="00F16424">
      <w:rPr>
        <w:rStyle w:val="PageNumber"/>
        <w:rFonts w:cs="Arial"/>
        <w:b/>
        <w:szCs w:val="18"/>
      </w:rPr>
      <w:fldChar w:fldCharType="separate"/>
    </w:r>
    <w:r w:rsidR="00B85547">
      <w:rPr>
        <w:rStyle w:val="PageNumber"/>
        <w:rFonts w:cs="Arial"/>
        <w:b/>
        <w:noProof/>
        <w:szCs w:val="18"/>
      </w:rPr>
      <w:t>7</w:t>
    </w:r>
    <w:r w:rsidRPr="00F16424">
      <w:rPr>
        <w:rStyle w:val="PageNumber"/>
        <w:rFonts w:cs="Arial"/>
        <w:b/>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E6452" w14:textId="7CD55E5F" w:rsidR="00FB3EAD" w:rsidRPr="00F23FB0" w:rsidRDefault="00FB3EAD" w:rsidP="000F59DC">
    <w:pPr>
      <w:pStyle w:val="IPPFooter"/>
    </w:pPr>
    <w:r w:rsidRPr="00F16424">
      <w:rPr>
        <w:rStyle w:val="PageNumber"/>
        <w:rFonts w:cs="Arial"/>
        <w:b/>
        <w:szCs w:val="18"/>
      </w:rPr>
      <w:t xml:space="preserve">Page </w:t>
    </w:r>
    <w:r w:rsidRPr="00F16424">
      <w:rPr>
        <w:rStyle w:val="PageNumber"/>
        <w:rFonts w:cs="Arial"/>
        <w:b/>
        <w:szCs w:val="18"/>
      </w:rPr>
      <w:fldChar w:fldCharType="begin"/>
    </w:r>
    <w:r w:rsidRPr="00F16424">
      <w:rPr>
        <w:rStyle w:val="PageNumber"/>
        <w:rFonts w:cs="Arial"/>
        <w:b/>
        <w:szCs w:val="18"/>
      </w:rPr>
      <w:instrText xml:space="preserve"> PAGE </w:instrText>
    </w:r>
    <w:r w:rsidRPr="00F16424">
      <w:rPr>
        <w:rStyle w:val="PageNumber"/>
        <w:rFonts w:cs="Arial"/>
        <w:b/>
        <w:szCs w:val="18"/>
      </w:rPr>
      <w:fldChar w:fldCharType="separate"/>
    </w:r>
    <w:r w:rsidR="00B85547">
      <w:rPr>
        <w:rStyle w:val="PageNumber"/>
        <w:rFonts w:cs="Arial"/>
        <w:b/>
        <w:noProof/>
        <w:szCs w:val="18"/>
      </w:rPr>
      <w:t>3</w:t>
    </w:r>
    <w:r w:rsidRPr="00F16424">
      <w:rPr>
        <w:rStyle w:val="PageNumber"/>
        <w:rFonts w:cs="Arial"/>
        <w:b/>
        <w:szCs w:val="18"/>
      </w:rPr>
      <w:fldChar w:fldCharType="end"/>
    </w:r>
    <w:r w:rsidRPr="00F16424">
      <w:rPr>
        <w:rStyle w:val="PageNumber"/>
        <w:rFonts w:cs="Arial"/>
        <w:b/>
        <w:szCs w:val="18"/>
      </w:rPr>
      <w:t xml:space="preserve"> of </w:t>
    </w:r>
    <w:r w:rsidRPr="00F16424">
      <w:rPr>
        <w:rStyle w:val="PageNumber"/>
        <w:rFonts w:cs="Arial"/>
        <w:b/>
        <w:szCs w:val="18"/>
      </w:rPr>
      <w:fldChar w:fldCharType="begin"/>
    </w:r>
    <w:r w:rsidRPr="00F16424">
      <w:rPr>
        <w:rStyle w:val="PageNumber"/>
        <w:rFonts w:cs="Arial"/>
        <w:b/>
        <w:szCs w:val="18"/>
      </w:rPr>
      <w:instrText xml:space="preserve"> NUMPAGES </w:instrText>
    </w:r>
    <w:r w:rsidRPr="00F16424">
      <w:rPr>
        <w:rStyle w:val="PageNumber"/>
        <w:rFonts w:cs="Arial"/>
        <w:b/>
        <w:szCs w:val="18"/>
      </w:rPr>
      <w:fldChar w:fldCharType="separate"/>
    </w:r>
    <w:r w:rsidR="00B85547">
      <w:rPr>
        <w:rStyle w:val="PageNumber"/>
        <w:rFonts w:cs="Arial"/>
        <w:b/>
        <w:noProof/>
        <w:szCs w:val="18"/>
      </w:rPr>
      <w:t>7</w:t>
    </w:r>
    <w:r w:rsidRPr="00F16424">
      <w:rPr>
        <w:rStyle w:val="PageNumber"/>
        <w:rFonts w:cs="Arial"/>
        <w:b/>
        <w:szCs w:val="18"/>
      </w:rPr>
      <w:fldChar w:fldCharType="end"/>
    </w:r>
    <w:r>
      <w:rPr>
        <w:rStyle w:val="PageNumber"/>
        <w:rFonts w:cs="Arial"/>
        <w:b/>
        <w:szCs w:val="18"/>
      </w:rPr>
      <w:tab/>
    </w:r>
    <w:r w:rsidRPr="00F16424">
      <w:t>Internation</w:t>
    </w:r>
    <w:r>
      <w:t xml:space="preserve">al Plant Protection Convention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CF966" w14:textId="77777777" w:rsidR="00FB3EAD" w:rsidRPr="00271A92" w:rsidRDefault="00FB3EAD" w:rsidP="00D50AEE">
    <w:pPr>
      <w:pStyle w:val="Footer"/>
      <w:pBdr>
        <w:top w:val="single" w:sz="4" w:space="1" w:color="auto"/>
      </w:pBdr>
    </w:pPr>
    <w:r w:rsidRPr="00DB6690">
      <w:rPr>
        <w:rFonts w:ascii="Arial" w:hAnsi="Arial" w:cs="Arial"/>
        <w:sz w:val="18"/>
        <w:szCs w:val="18"/>
      </w:rPr>
      <w:t xml:space="preserve">Page </w:t>
    </w:r>
    <w:r w:rsidRPr="00DB6690">
      <w:rPr>
        <w:rFonts w:ascii="Arial" w:hAnsi="Arial" w:cs="Arial"/>
        <w:sz w:val="18"/>
        <w:szCs w:val="18"/>
      </w:rPr>
      <w:fldChar w:fldCharType="begin"/>
    </w:r>
    <w:r w:rsidRPr="00DB6690">
      <w:rPr>
        <w:rFonts w:ascii="Arial" w:hAnsi="Arial" w:cs="Arial"/>
        <w:sz w:val="18"/>
        <w:szCs w:val="18"/>
      </w:rPr>
      <w:instrText xml:space="preserve"> PAGE </w:instrText>
    </w:r>
    <w:r w:rsidRPr="00DB6690">
      <w:rPr>
        <w:rFonts w:ascii="Arial" w:hAnsi="Arial" w:cs="Arial"/>
        <w:sz w:val="18"/>
        <w:szCs w:val="18"/>
      </w:rPr>
      <w:fldChar w:fldCharType="separate"/>
    </w:r>
    <w:r>
      <w:rPr>
        <w:rFonts w:ascii="Arial" w:hAnsi="Arial" w:cs="Arial"/>
        <w:noProof/>
        <w:sz w:val="18"/>
        <w:szCs w:val="18"/>
      </w:rPr>
      <w:t>8</w:t>
    </w:r>
    <w:r w:rsidRPr="00DB6690">
      <w:rPr>
        <w:rFonts w:ascii="Arial" w:hAnsi="Arial" w:cs="Arial"/>
        <w:sz w:val="18"/>
        <w:szCs w:val="18"/>
      </w:rPr>
      <w:fldChar w:fldCharType="end"/>
    </w:r>
    <w:r w:rsidRPr="00DB6690">
      <w:rPr>
        <w:rFonts w:ascii="Arial" w:hAnsi="Arial" w:cs="Arial"/>
        <w:sz w:val="18"/>
        <w:szCs w:val="18"/>
      </w:rPr>
      <w:t xml:space="preserve"> of </w:t>
    </w:r>
    <w:r w:rsidRPr="00DB6690">
      <w:rPr>
        <w:rFonts w:ascii="Arial" w:hAnsi="Arial" w:cs="Arial"/>
        <w:sz w:val="18"/>
        <w:szCs w:val="18"/>
      </w:rPr>
      <w:fldChar w:fldCharType="begin"/>
    </w:r>
    <w:r w:rsidRPr="00DB6690">
      <w:rPr>
        <w:rFonts w:ascii="Arial" w:hAnsi="Arial" w:cs="Arial"/>
        <w:sz w:val="18"/>
        <w:szCs w:val="18"/>
      </w:rPr>
      <w:instrText xml:space="preserve"> NUMPAGES  </w:instrText>
    </w:r>
    <w:r w:rsidRPr="00DB6690">
      <w:rPr>
        <w:rFonts w:ascii="Arial" w:hAnsi="Arial" w:cs="Arial"/>
        <w:sz w:val="18"/>
        <w:szCs w:val="18"/>
      </w:rPr>
      <w:fldChar w:fldCharType="separate"/>
    </w:r>
    <w:r>
      <w:rPr>
        <w:rFonts w:ascii="Arial" w:hAnsi="Arial" w:cs="Arial"/>
        <w:noProof/>
        <w:sz w:val="18"/>
        <w:szCs w:val="18"/>
      </w:rPr>
      <w:t>1</w:t>
    </w:r>
    <w:r w:rsidRPr="00DB6690">
      <w:rPr>
        <w:rFonts w:ascii="Arial" w:hAnsi="Arial" w:cs="Arial"/>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2497E" w14:textId="77777777" w:rsidR="00FB3EAD" w:rsidRPr="007E13DC" w:rsidRDefault="00FB3EAD" w:rsidP="00D50AEE">
    <w:pPr>
      <w:pStyle w:val="IPPFooter"/>
      <w:rPr>
        <w:b w:val="0"/>
      </w:rPr>
    </w:pPr>
    <w:r w:rsidRPr="007E13DC">
      <w:rPr>
        <w:rStyle w:val="PageNumber"/>
      </w:rPr>
      <w:t>International Plant Protection Convention</w:t>
    </w:r>
    <w:r w:rsidRPr="007E13DC">
      <w:rPr>
        <w:rStyle w:val="PageNumber"/>
      </w:rPr>
      <w:tab/>
      <w:t xml:space="preserve">Page </w:t>
    </w:r>
    <w:r w:rsidRPr="007B6B2D">
      <w:rPr>
        <w:rStyle w:val="PageNumber"/>
        <w:b/>
      </w:rPr>
      <w:fldChar w:fldCharType="begin"/>
    </w:r>
    <w:r w:rsidRPr="007E13DC">
      <w:rPr>
        <w:rStyle w:val="PageNumber"/>
      </w:rPr>
      <w:instrText xml:space="preserve"> PAGE </w:instrText>
    </w:r>
    <w:r w:rsidRPr="007B6B2D">
      <w:rPr>
        <w:rStyle w:val="PageNumber"/>
        <w:b/>
      </w:rPr>
      <w:fldChar w:fldCharType="separate"/>
    </w:r>
    <w:r w:rsidR="00B85547">
      <w:rPr>
        <w:rStyle w:val="PageNumber"/>
        <w:noProof/>
      </w:rPr>
      <w:t>7</w:t>
    </w:r>
    <w:r w:rsidRPr="007B6B2D">
      <w:rPr>
        <w:rStyle w:val="PageNumber"/>
        <w:b/>
      </w:rPr>
      <w:fldChar w:fldCharType="end"/>
    </w:r>
    <w:r w:rsidRPr="007E13DC">
      <w:rPr>
        <w:rStyle w:val="PageNumber"/>
      </w:rPr>
      <w:t xml:space="preserve"> of </w:t>
    </w:r>
    <w:r w:rsidRPr="007B6B2D">
      <w:rPr>
        <w:rStyle w:val="PageNumber"/>
        <w:b/>
      </w:rPr>
      <w:fldChar w:fldCharType="begin"/>
    </w:r>
    <w:r w:rsidRPr="007E13DC">
      <w:rPr>
        <w:rStyle w:val="PageNumber"/>
      </w:rPr>
      <w:instrText xml:space="preserve"> NUMPAGES </w:instrText>
    </w:r>
    <w:r w:rsidRPr="007B6B2D">
      <w:rPr>
        <w:rStyle w:val="PageNumber"/>
        <w:b/>
      </w:rPr>
      <w:fldChar w:fldCharType="separate"/>
    </w:r>
    <w:r w:rsidR="00B85547">
      <w:rPr>
        <w:rStyle w:val="PageNumber"/>
        <w:noProof/>
      </w:rPr>
      <w:t>7</w:t>
    </w:r>
    <w:r w:rsidRPr="007B6B2D">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D98F4" w14:textId="77777777" w:rsidR="00FB3EAD" w:rsidRDefault="00FB3EAD">
      <w:r>
        <w:separator/>
      </w:r>
    </w:p>
  </w:footnote>
  <w:footnote w:type="continuationSeparator" w:id="0">
    <w:p w14:paraId="58289E08" w14:textId="77777777" w:rsidR="00FB3EAD" w:rsidRDefault="00FB3EAD">
      <w:r>
        <w:continuationSeparator/>
      </w:r>
    </w:p>
  </w:footnote>
  <w:footnote w:id="1">
    <w:p w14:paraId="60AD0AE3" w14:textId="77777777" w:rsidR="00FB3EAD" w:rsidRDefault="00FB3EAD" w:rsidP="00753EFD">
      <w:pPr>
        <w:pStyle w:val="IPPFootnote"/>
      </w:pPr>
      <w:r>
        <w:rPr>
          <w:rStyle w:val="FootnoteReference"/>
        </w:rPr>
        <w:footnoteRef/>
      </w:r>
      <w:r>
        <w:t xml:space="preserve"> </w:t>
      </w:r>
      <w:r>
        <w:rPr>
          <w:lang w:val="en-US"/>
        </w:rPr>
        <w:t xml:space="preserve">TPPT membership list: </w:t>
      </w:r>
      <w:r w:rsidRPr="002101C1">
        <w:rPr>
          <w:rStyle w:val="Hyperlink"/>
          <w:lang w:val="en-US"/>
        </w:rPr>
        <w:t>https://www.ippc.int/en/publications/81655/</w:t>
      </w:r>
      <w:r>
        <w:rPr>
          <w:rStyle w:val="Hyperlink"/>
          <w:lang w:val="en-US"/>
        </w:rPr>
        <w:t xml:space="preserve"> </w:t>
      </w:r>
    </w:p>
  </w:footnote>
  <w:footnote w:id="2">
    <w:p w14:paraId="62609ECE" w14:textId="4DBB0F96" w:rsidR="00553F77" w:rsidRDefault="00FB3EAD">
      <w:r>
        <w:rPr>
          <w:rStyle w:val="FootnoteReference"/>
        </w:rPr>
        <w:footnoteRef/>
      </w:r>
      <w:r>
        <w:t xml:space="preserve"> Report on the </w:t>
      </w:r>
      <w:r w:rsidRPr="00650CC8">
        <w:t xml:space="preserve">Expert Consultation on phytosanitary treatments for the </w:t>
      </w:r>
      <w:proofErr w:type="spellStart"/>
      <w:r w:rsidRPr="00650CC8">
        <w:t>Bactrocera</w:t>
      </w:r>
      <w:proofErr w:type="spellEnd"/>
      <w:r w:rsidRPr="00650CC8">
        <w:t xml:space="preserve"> dorsalis complex</w:t>
      </w:r>
      <w:r>
        <w:t xml:space="preserve">: </w:t>
      </w:r>
      <w:hyperlink r:id="rId1" w:history="1">
        <w:r w:rsidRPr="0092361F">
          <w:rPr>
            <w:rStyle w:val="Hyperlink"/>
          </w:rPr>
          <w:t>https://www.ippc.int/en/core-activities/standard-settings/expert-consultation-phytosanitary-treatments-bactrocera-dorsalis-complex/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2449A" w14:textId="5D664654" w:rsidR="00FB3EAD" w:rsidRDefault="00FB3EAD" w:rsidP="009A3538">
    <w:pPr>
      <w:pStyle w:val="IPPHeader"/>
    </w:pPr>
    <w:r>
      <w:t>TPPT virtual meeting report</w:t>
    </w:r>
    <w:r>
      <w:tab/>
      <w:t>January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758F1" w14:textId="079A9889" w:rsidR="00FB3EAD" w:rsidRPr="009A3538" w:rsidRDefault="00FB3EAD" w:rsidP="009A3538">
    <w:pPr>
      <w:pStyle w:val="IPPHeader"/>
    </w:pPr>
    <w:r>
      <w:t xml:space="preserve">January </w:t>
    </w:r>
    <w:r w:rsidRPr="00340905">
      <w:t>201</w:t>
    </w:r>
    <w:r>
      <w:t>7</w:t>
    </w:r>
    <w:r>
      <w:tab/>
    </w:r>
    <w:r>
      <w:tab/>
    </w:r>
    <w:r w:rsidRPr="009A3538">
      <w:t>TPPT virtual meeting 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CAEC5" w14:textId="77777777" w:rsidR="00FB3EAD" w:rsidRDefault="00FB3EAD" w:rsidP="00F16424">
    <w:pPr>
      <w:pStyle w:val="IPPHeader"/>
    </w:pPr>
    <w:r>
      <w:t>Appendix 2</w:t>
    </w:r>
    <w:r>
      <w:tab/>
    </w:r>
    <w:r>
      <w:tab/>
      <w:t xml:space="preserve">TPPT virtual meeting report  </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15C11" w14:textId="205A2634" w:rsidR="00FB3EAD" w:rsidRPr="00F52CE3" w:rsidRDefault="00FB3EAD" w:rsidP="00D50AEE">
    <w:pPr>
      <w:pStyle w:val="IPPHeader"/>
      <w:rPr>
        <w:i/>
      </w:rPr>
    </w:pPr>
    <w:r>
      <w:t xml:space="preserve">TPPT January 2017 virtual meeting report  </w:t>
    </w:r>
    <w:r>
      <w:tab/>
      <w:t>Appendix 01</w:t>
    </w:r>
    <w:r w:rsidR="00BC3D77">
      <w:t>: Agenda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B4F"/>
    <w:multiLevelType w:val="hybridMultilevel"/>
    <w:tmpl w:val="B0D689EC"/>
    <w:lvl w:ilvl="0" w:tplc="92D0A088">
      <w:start w:val="1"/>
      <w:numFmt w:val="bullet"/>
      <w:lvlText w:val=""/>
      <w:lvlJc w:val="left"/>
      <w:pPr>
        <w:tabs>
          <w:tab w:val="num" w:pos="1004"/>
        </w:tabs>
        <w:ind w:left="1004" w:hanging="360"/>
      </w:pPr>
      <w:rPr>
        <w:rFonts w:ascii="Wingdings" w:hAnsi="Wingdings" w:hint="default"/>
      </w:rPr>
    </w:lvl>
    <w:lvl w:ilvl="1" w:tplc="FF68DCF8" w:tentative="1">
      <w:start w:val="1"/>
      <w:numFmt w:val="bullet"/>
      <w:lvlText w:val=""/>
      <w:lvlJc w:val="left"/>
      <w:pPr>
        <w:tabs>
          <w:tab w:val="num" w:pos="1724"/>
        </w:tabs>
        <w:ind w:left="1724" w:hanging="360"/>
      </w:pPr>
      <w:rPr>
        <w:rFonts w:ascii="Wingdings" w:hAnsi="Wingdings" w:hint="default"/>
      </w:rPr>
    </w:lvl>
    <w:lvl w:ilvl="2" w:tplc="CCCC682C" w:tentative="1">
      <w:start w:val="1"/>
      <w:numFmt w:val="bullet"/>
      <w:lvlText w:val=""/>
      <w:lvlJc w:val="left"/>
      <w:pPr>
        <w:tabs>
          <w:tab w:val="num" w:pos="2444"/>
        </w:tabs>
        <w:ind w:left="2444" w:hanging="360"/>
      </w:pPr>
      <w:rPr>
        <w:rFonts w:ascii="Wingdings" w:hAnsi="Wingdings" w:hint="default"/>
      </w:rPr>
    </w:lvl>
    <w:lvl w:ilvl="3" w:tplc="BF2EC2F8" w:tentative="1">
      <w:start w:val="1"/>
      <w:numFmt w:val="bullet"/>
      <w:lvlText w:val=""/>
      <w:lvlJc w:val="left"/>
      <w:pPr>
        <w:tabs>
          <w:tab w:val="num" w:pos="3164"/>
        </w:tabs>
        <w:ind w:left="3164" w:hanging="360"/>
      </w:pPr>
      <w:rPr>
        <w:rFonts w:ascii="Wingdings" w:hAnsi="Wingdings" w:hint="default"/>
      </w:rPr>
    </w:lvl>
    <w:lvl w:ilvl="4" w:tplc="22D465DE" w:tentative="1">
      <w:start w:val="1"/>
      <w:numFmt w:val="bullet"/>
      <w:lvlText w:val=""/>
      <w:lvlJc w:val="left"/>
      <w:pPr>
        <w:tabs>
          <w:tab w:val="num" w:pos="3884"/>
        </w:tabs>
        <w:ind w:left="3884" w:hanging="360"/>
      </w:pPr>
      <w:rPr>
        <w:rFonts w:ascii="Wingdings" w:hAnsi="Wingdings" w:hint="default"/>
      </w:rPr>
    </w:lvl>
    <w:lvl w:ilvl="5" w:tplc="7AF6A29A" w:tentative="1">
      <w:start w:val="1"/>
      <w:numFmt w:val="bullet"/>
      <w:lvlText w:val=""/>
      <w:lvlJc w:val="left"/>
      <w:pPr>
        <w:tabs>
          <w:tab w:val="num" w:pos="4604"/>
        </w:tabs>
        <w:ind w:left="4604" w:hanging="360"/>
      </w:pPr>
      <w:rPr>
        <w:rFonts w:ascii="Wingdings" w:hAnsi="Wingdings" w:hint="default"/>
      </w:rPr>
    </w:lvl>
    <w:lvl w:ilvl="6" w:tplc="96D04896" w:tentative="1">
      <w:start w:val="1"/>
      <w:numFmt w:val="bullet"/>
      <w:lvlText w:val=""/>
      <w:lvlJc w:val="left"/>
      <w:pPr>
        <w:tabs>
          <w:tab w:val="num" w:pos="5324"/>
        </w:tabs>
        <w:ind w:left="5324" w:hanging="360"/>
      </w:pPr>
      <w:rPr>
        <w:rFonts w:ascii="Wingdings" w:hAnsi="Wingdings" w:hint="default"/>
      </w:rPr>
    </w:lvl>
    <w:lvl w:ilvl="7" w:tplc="38FA1E0C" w:tentative="1">
      <w:start w:val="1"/>
      <w:numFmt w:val="bullet"/>
      <w:lvlText w:val=""/>
      <w:lvlJc w:val="left"/>
      <w:pPr>
        <w:tabs>
          <w:tab w:val="num" w:pos="6044"/>
        </w:tabs>
        <w:ind w:left="6044" w:hanging="360"/>
      </w:pPr>
      <w:rPr>
        <w:rFonts w:ascii="Wingdings" w:hAnsi="Wingdings" w:hint="default"/>
      </w:rPr>
    </w:lvl>
    <w:lvl w:ilvl="8" w:tplc="3A6CAE6C"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134519B"/>
    <w:multiLevelType w:val="hybridMultilevel"/>
    <w:tmpl w:val="FD5A0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92949"/>
    <w:multiLevelType w:val="hybridMultilevel"/>
    <w:tmpl w:val="498E192A"/>
    <w:lvl w:ilvl="0" w:tplc="D8B2D234">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3" w15:restartNumberingAfterBreak="0">
    <w:nsid w:val="040E3820"/>
    <w:multiLevelType w:val="hybridMultilevel"/>
    <w:tmpl w:val="197E3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C0A6C"/>
    <w:multiLevelType w:val="multilevel"/>
    <w:tmpl w:val="06E871E4"/>
    <w:numStyleLink w:val="IPPParagraphnumberedlist"/>
  </w:abstractNum>
  <w:abstractNum w:abstractNumId="5"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0C45192"/>
    <w:multiLevelType w:val="multilevel"/>
    <w:tmpl w:val="40F676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18A1BB4"/>
    <w:multiLevelType w:val="multilevel"/>
    <w:tmpl w:val="0B10DF8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8F503F"/>
    <w:multiLevelType w:val="hybridMultilevel"/>
    <w:tmpl w:val="DE8A07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56E5C97"/>
    <w:multiLevelType w:val="hybridMultilevel"/>
    <w:tmpl w:val="A0D4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C508B"/>
    <w:multiLevelType w:val="hybridMultilevel"/>
    <w:tmpl w:val="34528A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27F63454"/>
    <w:multiLevelType w:val="hybridMultilevel"/>
    <w:tmpl w:val="616CE04E"/>
    <w:lvl w:ilvl="0" w:tplc="08090001">
      <w:start w:val="1"/>
      <w:numFmt w:val="bullet"/>
      <w:lvlText w:val=""/>
      <w:lvlJc w:val="left"/>
      <w:pPr>
        <w:tabs>
          <w:tab w:val="num" w:pos="851"/>
        </w:tabs>
        <w:ind w:left="851" w:hanging="567"/>
      </w:pPr>
      <w:rPr>
        <w:rFonts w:ascii="Symbol" w:hAnsi="Symbol" w:hint="default"/>
        <w:b w:val="0"/>
        <w:i w:val="0"/>
        <w:sz w:val="22"/>
      </w:rPr>
    </w:lvl>
    <w:lvl w:ilvl="1" w:tplc="04090019">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3" w15:restartNumberingAfterBreak="0">
    <w:nsid w:val="29C77C8C"/>
    <w:multiLevelType w:val="hybridMultilevel"/>
    <w:tmpl w:val="37A03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1FE0F8F"/>
    <w:multiLevelType w:val="multilevel"/>
    <w:tmpl w:val="06E871E4"/>
    <w:styleLink w:val="IPPParagraphnumberedlist"/>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5" w15:restartNumberingAfterBreak="0">
    <w:nsid w:val="33A44EC2"/>
    <w:multiLevelType w:val="hybridMultilevel"/>
    <w:tmpl w:val="52A26A3A"/>
    <w:lvl w:ilvl="0" w:tplc="92A441DA">
      <w:start w:val="1"/>
      <w:numFmt w:val="bullet"/>
      <w:lvlText w:val="•"/>
      <w:lvlJc w:val="left"/>
      <w:pPr>
        <w:tabs>
          <w:tab w:val="num" w:pos="720"/>
        </w:tabs>
        <w:ind w:left="720" w:hanging="360"/>
      </w:pPr>
      <w:rPr>
        <w:rFonts w:ascii="Arial" w:hAnsi="Arial" w:cs="Times New Roman" w:hint="default"/>
      </w:rPr>
    </w:lvl>
    <w:lvl w:ilvl="1" w:tplc="95685E92">
      <w:start w:val="1"/>
      <w:numFmt w:val="bullet"/>
      <w:lvlText w:val="•"/>
      <w:lvlJc w:val="left"/>
      <w:pPr>
        <w:tabs>
          <w:tab w:val="num" w:pos="1440"/>
        </w:tabs>
        <w:ind w:left="1440" w:hanging="360"/>
      </w:pPr>
      <w:rPr>
        <w:rFonts w:ascii="Arial" w:hAnsi="Arial" w:cs="Times New Roman" w:hint="default"/>
      </w:rPr>
    </w:lvl>
    <w:lvl w:ilvl="2" w:tplc="8E8C24C2">
      <w:start w:val="1"/>
      <w:numFmt w:val="bullet"/>
      <w:lvlText w:val="•"/>
      <w:lvlJc w:val="left"/>
      <w:pPr>
        <w:tabs>
          <w:tab w:val="num" w:pos="2160"/>
        </w:tabs>
        <w:ind w:left="2160" w:hanging="360"/>
      </w:pPr>
      <w:rPr>
        <w:rFonts w:ascii="Arial" w:hAnsi="Arial" w:cs="Times New Roman" w:hint="default"/>
      </w:rPr>
    </w:lvl>
    <w:lvl w:ilvl="3" w:tplc="A036A0DA">
      <w:start w:val="1"/>
      <w:numFmt w:val="bullet"/>
      <w:lvlText w:val="•"/>
      <w:lvlJc w:val="left"/>
      <w:pPr>
        <w:tabs>
          <w:tab w:val="num" w:pos="2880"/>
        </w:tabs>
        <w:ind w:left="2880" w:hanging="360"/>
      </w:pPr>
      <w:rPr>
        <w:rFonts w:ascii="Arial" w:hAnsi="Arial" w:cs="Times New Roman" w:hint="default"/>
      </w:rPr>
    </w:lvl>
    <w:lvl w:ilvl="4" w:tplc="75FCC554">
      <w:start w:val="1"/>
      <w:numFmt w:val="bullet"/>
      <w:lvlText w:val="•"/>
      <w:lvlJc w:val="left"/>
      <w:pPr>
        <w:tabs>
          <w:tab w:val="num" w:pos="3600"/>
        </w:tabs>
        <w:ind w:left="3600" w:hanging="360"/>
      </w:pPr>
      <w:rPr>
        <w:rFonts w:ascii="Arial" w:hAnsi="Arial" w:cs="Times New Roman" w:hint="default"/>
      </w:rPr>
    </w:lvl>
    <w:lvl w:ilvl="5" w:tplc="BAF6F9C2">
      <w:start w:val="1"/>
      <w:numFmt w:val="bullet"/>
      <w:lvlText w:val="•"/>
      <w:lvlJc w:val="left"/>
      <w:pPr>
        <w:tabs>
          <w:tab w:val="num" w:pos="4320"/>
        </w:tabs>
        <w:ind w:left="4320" w:hanging="360"/>
      </w:pPr>
      <w:rPr>
        <w:rFonts w:ascii="Arial" w:hAnsi="Arial" w:cs="Times New Roman" w:hint="default"/>
      </w:rPr>
    </w:lvl>
    <w:lvl w:ilvl="6" w:tplc="0C30D356">
      <w:start w:val="1"/>
      <w:numFmt w:val="bullet"/>
      <w:lvlText w:val="•"/>
      <w:lvlJc w:val="left"/>
      <w:pPr>
        <w:tabs>
          <w:tab w:val="num" w:pos="5040"/>
        </w:tabs>
        <w:ind w:left="5040" w:hanging="360"/>
      </w:pPr>
      <w:rPr>
        <w:rFonts w:ascii="Arial" w:hAnsi="Arial" w:cs="Times New Roman" w:hint="default"/>
      </w:rPr>
    </w:lvl>
    <w:lvl w:ilvl="7" w:tplc="36B40616">
      <w:start w:val="1"/>
      <w:numFmt w:val="bullet"/>
      <w:lvlText w:val="•"/>
      <w:lvlJc w:val="left"/>
      <w:pPr>
        <w:tabs>
          <w:tab w:val="num" w:pos="5760"/>
        </w:tabs>
        <w:ind w:left="5760" w:hanging="360"/>
      </w:pPr>
      <w:rPr>
        <w:rFonts w:ascii="Arial" w:hAnsi="Arial" w:cs="Times New Roman" w:hint="default"/>
      </w:rPr>
    </w:lvl>
    <w:lvl w:ilvl="8" w:tplc="F4087E1E">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35303C41"/>
    <w:multiLevelType w:val="hybridMultilevel"/>
    <w:tmpl w:val="AB5A2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DA76688"/>
    <w:multiLevelType w:val="hybridMultilevel"/>
    <w:tmpl w:val="9C6A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C05557"/>
    <w:multiLevelType w:val="hybridMultilevel"/>
    <w:tmpl w:val="811EBE2A"/>
    <w:lvl w:ilvl="0" w:tplc="16E0F9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D39ED"/>
    <w:multiLevelType w:val="hybridMultilevel"/>
    <w:tmpl w:val="6D38650A"/>
    <w:lvl w:ilvl="0" w:tplc="9072D95C">
      <w:start w:val="1"/>
      <w:numFmt w:val="decimal"/>
      <w:pStyle w:val="IPSNumberedListLast"/>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593D3922"/>
    <w:multiLevelType w:val="hybridMultilevel"/>
    <w:tmpl w:val="32E6E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0E47BA"/>
    <w:multiLevelType w:val="hybridMultilevel"/>
    <w:tmpl w:val="B31CEB24"/>
    <w:lvl w:ilvl="0" w:tplc="A904A2FE">
      <w:start w:val="1"/>
      <w:numFmt w:val="bullet"/>
      <w:pStyle w:val="IPSBullet1Last"/>
      <w:lvlText w:val=""/>
      <w:lvlJc w:val="left"/>
      <w:pPr>
        <w:ind w:left="720" w:hanging="360"/>
      </w:pPr>
      <w:rPr>
        <w:rFonts w:ascii="Symbol" w:hAnsi="Symbol" w:hint="default"/>
      </w:rPr>
    </w:lvl>
    <w:lvl w:ilvl="1" w:tplc="4B6E0E2A">
      <w:start w:val="1"/>
      <w:numFmt w:val="bullet"/>
      <w:pStyle w:val="IPSBullet2Las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AE0D6D"/>
    <w:multiLevelType w:val="hybridMultilevel"/>
    <w:tmpl w:val="4FE224AA"/>
    <w:lvl w:ilvl="0" w:tplc="462A3BA6">
      <w:start w:val="1"/>
      <w:numFmt w:val="lowerLetter"/>
      <w:pStyle w:val="IPPLetterList"/>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5" w15:restartNumberingAfterBreak="0">
    <w:nsid w:val="69745BA5"/>
    <w:multiLevelType w:val="hybridMultilevel"/>
    <w:tmpl w:val="18F60486"/>
    <w:lvl w:ilvl="0" w:tplc="1C44A3CA">
      <w:start w:val="3"/>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A81F09"/>
    <w:multiLevelType w:val="hybridMultilevel"/>
    <w:tmpl w:val="9A7ACE48"/>
    <w:lvl w:ilvl="0" w:tplc="5808AAB6">
      <w:start w:val="1"/>
      <w:numFmt w:val="bullet"/>
      <w:lvlText w:val="•"/>
      <w:lvlJc w:val="left"/>
      <w:pPr>
        <w:tabs>
          <w:tab w:val="num" w:pos="720"/>
        </w:tabs>
        <w:ind w:left="720" w:hanging="360"/>
      </w:pPr>
      <w:rPr>
        <w:rFonts w:ascii="Arial" w:hAnsi="Arial" w:hint="default"/>
      </w:rPr>
    </w:lvl>
    <w:lvl w:ilvl="1" w:tplc="86D64780" w:tentative="1">
      <w:start w:val="1"/>
      <w:numFmt w:val="bullet"/>
      <w:lvlText w:val="•"/>
      <w:lvlJc w:val="left"/>
      <w:pPr>
        <w:tabs>
          <w:tab w:val="num" w:pos="1440"/>
        </w:tabs>
        <w:ind w:left="1440" w:hanging="360"/>
      </w:pPr>
      <w:rPr>
        <w:rFonts w:ascii="Arial" w:hAnsi="Arial" w:hint="default"/>
      </w:rPr>
    </w:lvl>
    <w:lvl w:ilvl="2" w:tplc="749AADEA" w:tentative="1">
      <w:start w:val="1"/>
      <w:numFmt w:val="bullet"/>
      <w:lvlText w:val="•"/>
      <w:lvlJc w:val="left"/>
      <w:pPr>
        <w:tabs>
          <w:tab w:val="num" w:pos="2160"/>
        </w:tabs>
        <w:ind w:left="2160" w:hanging="360"/>
      </w:pPr>
      <w:rPr>
        <w:rFonts w:ascii="Arial" w:hAnsi="Arial" w:hint="default"/>
      </w:rPr>
    </w:lvl>
    <w:lvl w:ilvl="3" w:tplc="7B0C0C04" w:tentative="1">
      <w:start w:val="1"/>
      <w:numFmt w:val="bullet"/>
      <w:lvlText w:val="•"/>
      <w:lvlJc w:val="left"/>
      <w:pPr>
        <w:tabs>
          <w:tab w:val="num" w:pos="2880"/>
        </w:tabs>
        <w:ind w:left="2880" w:hanging="360"/>
      </w:pPr>
      <w:rPr>
        <w:rFonts w:ascii="Arial" w:hAnsi="Arial" w:hint="default"/>
      </w:rPr>
    </w:lvl>
    <w:lvl w:ilvl="4" w:tplc="6458EFA8" w:tentative="1">
      <w:start w:val="1"/>
      <w:numFmt w:val="bullet"/>
      <w:lvlText w:val="•"/>
      <w:lvlJc w:val="left"/>
      <w:pPr>
        <w:tabs>
          <w:tab w:val="num" w:pos="3600"/>
        </w:tabs>
        <w:ind w:left="3600" w:hanging="360"/>
      </w:pPr>
      <w:rPr>
        <w:rFonts w:ascii="Arial" w:hAnsi="Arial" w:hint="default"/>
      </w:rPr>
    </w:lvl>
    <w:lvl w:ilvl="5" w:tplc="B4827886" w:tentative="1">
      <w:start w:val="1"/>
      <w:numFmt w:val="bullet"/>
      <w:lvlText w:val="•"/>
      <w:lvlJc w:val="left"/>
      <w:pPr>
        <w:tabs>
          <w:tab w:val="num" w:pos="4320"/>
        </w:tabs>
        <w:ind w:left="4320" w:hanging="360"/>
      </w:pPr>
      <w:rPr>
        <w:rFonts w:ascii="Arial" w:hAnsi="Arial" w:hint="default"/>
      </w:rPr>
    </w:lvl>
    <w:lvl w:ilvl="6" w:tplc="2A3CB2B8" w:tentative="1">
      <w:start w:val="1"/>
      <w:numFmt w:val="bullet"/>
      <w:lvlText w:val="•"/>
      <w:lvlJc w:val="left"/>
      <w:pPr>
        <w:tabs>
          <w:tab w:val="num" w:pos="5040"/>
        </w:tabs>
        <w:ind w:left="5040" w:hanging="360"/>
      </w:pPr>
      <w:rPr>
        <w:rFonts w:ascii="Arial" w:hAnsi="Arial" w:hint="default"/>
      </w:rPr>
    </w:lvl>
    <w:lvl w:ilvl="7" w:tplc="F2C8815C" w:tentative="1">
      <w:start w:val="1"/>
      <w:numFmt w:val="bullet"/>
      <w:lvlText w:val="•"/>
      <w:lvlJc w:val="left"/>
      <w:pPr>
        <w:tabs>
          <w:tab w:val="num" w:pos="5760"/>
        </w:tabs>
        <w:ind w:left="5760" w:hanging="360"/>
      </w:pPr>
      <w:rPr>
        <w:rFonts w:ascii="Arial" w:hAnsi="Arial" w:hint="default"/>
      </w:rPr>
    </w:lvl>
    <w:lvl w:ilvl="8" w:tplc="235CFCF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BB4DC9"/>
    <w:multiLevelType w:val="hybridMultilevel"/>
    <w:tmpl w:val="C0D40EE6"/>
    <w:lvl w:ilvl="0" w:tplc="08090001">
      <w:start w:val="1"/>
      <w:numFmt w:val="bullet"/>
      <w:lvlText w:val=""/>
      <w:lvlJc w:val="left"/>
      <w:pPr>
        <w:tabs>
          <w:tab w:val="num" w:pos="851"/>
        </w:tabs>
        <w:ind w:left="851" w:hanging="567"/>
      </w:pPr>
      <w:rPr>
        <w:rFonts w:ascii="Symbol" w:hAnsi="Symbol" w:hint="default"/>
        <w:b w:val="0"/>
        <w:i w:val="0"/>
        <w:sz w:val="22"/>
      </w:rPr>
    </w:lvl>
    <w:lvl w:ilvl="1" w:tplc="04090019">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9" w15:restartNumberingAfterBreak="0">
    <w:nsid w:val="6D354B15"/>
    <w:multiLevelType w:val="hybridMultilevel"/>
    <w:tmpl w:val="4FF83F36"/>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E9F1D14"/>
    <w:multiLevelType w:val="multilevel"/>
    <w:tmpl w:val="91D662EA"/>
    <w:lvl w:ilvl="0">
      <w:start w:val="1"/>
      <w:numFmt w:val="bullet"/>
      <w:lvlText w:val=""/>
      <w:lvlJc w:val="left"/>
      <w:pPr>
        <w:tabs>
          <w:tab w:val="num" w:pos="0"/>
        </w:tabs>
        <w:ind w:left="0" w:hanging="482"/>
      </w:pPr>
      <w:rPr>
        <w:rFonts w:ascii="Symbol" w:hAnsi="Symbo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31" w15:restartNumberingAfterBreak="0">
    <w:nsid w:val="72822713"/>
    <w:multiLevelType w:val="multilevel"/>
    <w:tmpl w:val="73867728"/>
    <w:lvl w:ilvl="0">
      <w:start w:val="1"/>
      <w:numFmt w:val="bullet"/>
      <w:lvlText w:val=""/>
      <w:lvlJc w:val="left"/>
      <w:pPr>
        <w:tabs>
          <w:tab w:val="num" w:pos="0"/>
        </w:tabs>
        <w:ind w:left="0" w:hanging="482"/>
      </w:pPr>
      <w:rPr>
        <w:rFonts w:ascii="Symbol" w:hAnsi="Symbo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32" w15:restartNumberingAfterBreak="0">
    <w:nsid w:val="738B7EE4"/>
    <w:multiLevelType w:val="hybridMultilevel"/>
    <w:tmpl w:val="9A923814"/>
    <w:lvl w:ilvl="0" w:tplc="04090009">
      <w:start w:val="1"/>
      <w:numFmt w:val="bullet"/>
      <w:lvlText w:val="-"/>
      <w:lvlJc w:val="left"/>
      <w:pPr>
        <w:ind w:left="360" w:hanging="360"/>
      </w:pPr>
      <w:rPr>
        <w:rFonts w:ascii="Times New Roman" w:hAnsi="Times New Roman" w:hint="default"/>
        <w:b w:val="0"/>
        <w:i w:val="0"/>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0138B9"/>
    <w:multiLevelType w:val="hybridMultilevel"/>
    <w:tmpl w:val="9244B7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5" w15:restartNumberingAfterBreak="0">
    <w:nsid w:val="79C421BF"/>
    <w:multiLevelType w:val="hybridMultilevel"/>
    <w:tmpl w:val="9E4EC5B2"/>
    <w:lvl w:ilvl="0" w:tplc="C97E60D8">
      <w:start w:val="1"/>
      <w:numFmt w:val="bullet"/>
      <w:lvlText w:val="•"/>
      <w:lvlJc w:val="left"/>
      <w:pPr>
        <w:tabs>
          <w:tab w:val="num" w:pos="720"/>
        </w:tabs>
        <w:ind w:left="720" w:hanging="360"/>
      </w:pPr>
      <w:rPr>
        <w:rFonts w:ascii="Arial" w:hAnsi="Arial" w:hint="default"/>
      </w:rPr>
    </w:lvl>
    <w:lvl w:ilvl="1" w:tplc="D37A942A" w:tentative="1">
      <w:start w:val="1"/>
      <w:numFmt w:val="bullet"/>
      <w:lvlText w:val="•"/>
      <w:lvlJc w:val="left"/>
      <w:pPr>
        <w:tabs>
          <w:tab w:val="num" w:pos="1440"/>
        </w:tabs>
        <w:ind w:left="1440" w:hanging="360"/>
      </w:pPr>
      <w:rPr>
        <w:rFonts w:ascii="Arial" w:hAnsi="Arial" w:hint="default"/>
      </w:rPr>
    </w:lvl>
    <w:lvl w:ilvl="2" w:tplc="9094F22A" w:tentative="1">
      <w:start w:val="1"/>
      <w:numFmt w:val="bullet"/>
      <w:lvlText w:val="•"/>
      <w:lvlJc w:val="left"/>
      <w:pPr>
        <w:tabs>
          <w:tab w:val="num" w:pos="2160"/>
        </w:tabs>
        <w:ind w:left="2160" w:hanging="360"/>
      </w:pPr>
      <w:rPr>
        <w:rFonts w:ascii="Arial" w:hAnsi="Arial" w:hint="default"/>
      </w:rPr>
    </w:lvl>
    <w:lvl w:ilvl="3" w:tplc="D146E264" w:tentative="1">
      <w:start w:val="1"/>
      <w:numFmt w:val="bullet"/>
      <w:lvlText w:val="•"/>
      <w:lvlJc w:val="left"/>
      <w:pPr>
        <w:tabs>
          <w:tab w:val="num" w:pos="2880"/>
        </w:tabs>
        <w:ind w:left="2880" w:hanging="360"/>
      </w:pPr>
      <w:rPr>
        <w:rFonts w:ascii="Arial" w:hAnsi="Arial" w:hint="default"/>
      </w:rPr>
    </w:lvl>
    <w:lvl w:ilvl="4" w:tplc="AE0EFA42" w:tentative="1">
      <w:start w:val="1"/>
      <w:numFmt w:val="bullet"/>
      <w:lvlText w:val="•"/>
      <w:lvlJc w:val="left"/>
      <w:pPr>
        <w:tabs>
          <w:tab w:val="num" w:pos="3600"/>
        </w:tabs>
        <w:ind w:left="3600" w:hanging="360"/>
      </w:pPr>
      <w:rPr>
        <w:rFonts w:ascii="Arial" w:hAnsi="Arial" w:hint="default"/>
      </w:rPr>
    </w:lvl>
    <w:lvl w:ilvl="5" w:tplc="7772F4D0" w:tentative="1">
      <w:start w:val="1"/>
      <w:numFmt w:val="bullet"/>
      <w:lvlText w:val="•"/>
      <w:lvlJc w:val="left"/>
      <w:pPr>
        <w:tabs>
          <w:tab w:val="num" w:pos="4320"/>
        </w:tabs>
        <w:ind w:left="4320" w:hanging="360"/>
      </w:pPr>
      <w:rPr>
        <w:rFonts w:ascii="Arial" w:hAnsi="Arial" w:hint="default"/>
      </w:rPr>
    </w:lvl>
    <w:lvl w:ilvl="6" w:tplc="8A209930" w:tentative="1">
      <w:start w:val="1"/>
      <w:numFmt w:val="bullet"/>
      <w:lvlText w:val="•"/>
      <w:lvlJc w:val="left"/>
      <w:pPr>
        <w:tabs>
          <w:tab w:val="num" w:pos="5040"/>
        </w:tabs>
        <w:ind w:left="5040" w:hanging="360"/>
      </w:pPr>
      <w:rPr>
        <w:rFonts w:ascii="Arial" w:hAnsi="Arial" w:hint="default"/>
      </w:rPr>
    </w:lvl>
    <w:lvl w:ilvl="7" w:tplc="3D66E69C" w:tentative="1">
      <w:start w:val="1"/>
      <w:numFmt w:val="bullet"/>
      <w:lvlText w:val="•"/>
      <w:lvlJc w:val="left"/>
      <w:pPr>
        <w:tabs>
          <w:tab w:val="num" w:pos="5760"/>
        </w:tabs>
        <w:ind w:left="5760" w:hanging="360"/>
      </w:pPr>
      <w:rPr>
        <w:rFonts w:ascii="Arial" w:hAnsi="Arial" w:hint="default"/>
      </w:rPr>
    </w:lvl>
    <w:lvl w:ilvl="8" w:tplc="A1082FB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DBB381C"/>
    <w:multiLevelType w:val="hybridMultilevel"/>
    <w:tmpl w:val="51C44C60"/>
    <w:lvl w:ilvl="0" w:tplc="04090009">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7"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33"/>
  </w:num>
  <w:num w:numId="3">
    <w:abstractNumId w:val="24"/>
  </w:num>
  <w:num w:numId="4">
    <w:abstractNumId w:val="5"/>
  </w:num>
  <w:num w:numId="5">
    <w:abstractNumId w:val="14"/>
  </w:num>
  <w:num w:numId="6">
    <w:abstractNumId w:val="17"/>
  </w:num>
  <w:num w:numId="7">
    <w:abstractNumId w:val="37"/>
  </w:num>
  <w:num w:numId="8">
    <w:abstractNumId w:val="4"/>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9">
    <w:abstractNumId w:val="2"/>
  </w:num>
  <w:num w:numId="10">
    <w:abstractNumId w:val="27"/>
  </w:num>
  <w:num w:numId="11">
    <w:abstractNumId w:val="23"/>
  </w:num>
  <w:num w:numId="12">
    <w:abstractNumId w:val="20"/>
  </w:num>
  <w:num w:numId="13">
    <w:abstractNumId w:val="9"/>
  </w:num>
  <w:num w:numId="14">
    <w:abstractNumId w:val="3"/>
  </w:num>
  <w:num w:numId="15">
    <w:abstractNumId w:val="1"/>
  </w:num>
  <w:num w:numId="16">
    <w:abstractNumId w:val="19"/>
  </w:num>
  <w:num w:numId="17">
    <w:abstractNumId w:val="28"/>
  </w:num>
  <w:num w:numId="18">
    <w:abstractNumId w:val="12"/>
  </w:num>
  <w:num w:numId="19">
    <w:abstractNumId w:val="25"/>
  </w:num>
  <w:num w:numId="20">
    <w:abstractNumId w:val="0"/>
  </w:num>
  <w:num w:numId="21">
    <w:abstractNumId w:val="4"/>
    <w:lvlOverride w:ilvl="0">
      <w:lvl w:ilvl="0">
        <w:start w:val="1"/>
        <w:numFmt w:val="decimal"/>
        <w:pStyle w:val="IPPPar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4"/>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lang w:val="en-US"/>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4"/>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lang w:val="en-US"/>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2"/>
    <w:lvlOverride w:ilvl="0">
      <w:startOverride w:val="1"/>
    </w:lvlOverride>
  </w:num>
  <w:num w:numId="25">
    <w:abstractNumId w:val="10"/>
  </w:num>
  <w:num w:numId="26">
    <w:abstractNumId w:val="22"/>
  </w:num>
  <w:num w:numId="27">
    <w:abstractNumId w:val="34"/>
  </w:num>
  <w:num w:numId="28">
    <w:abstractNumId w:val="6"/>
  </w:num>
  <w:num w:numId="29">
    <w:abstractNumId w:val="29"/>
  </w:num>
  <w:num w:numId="30">
    <w:abstractNumId w:val="7"/>
  </w:num>
  <w:num w:numId="31">
    <w:abstractNumId w:val="31"/>
  </w:num>
  <w:num w:numId="32">
    <w:abstractNumId w:val="4"/>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8"/>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6"/>
  </w:num>
  <w:num w:numId="38">
    <w:abstractNumId w:val="11"/>
  </w:num>
  <w:num w:numId="39">
    <w:abstractNumId w:val="4"/>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8"/>
  </w:num>
  <w:num w:numId="41">
    <w:abstractNumId w:val="36"/>
  </w:num>
  <w:num w:numId="42">
    <w:abstractNumId w:val="30"/>
  </w:num>
  <w:num w:numId="43">
    <w:abstractNumId w:val="18"/>
  </w:num>
  <w:num w:numId="44">
    <w:abstractNumId w:val="32"/>
  </w:num>
  <w:num w:numId="45">
    <w:abstractNumId w:val="35"/>
  </w:num>
  <w:num w:numId="46">
    <w:abstractNumId w:val="26"/>
  </w:num>
  <w:num w:numId="47">
    <w:abstractNumId w:val="4"/>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4"/>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4"/>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4"/>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4"/>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4"/>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3">
    <w:abstractNumId w:val="15"/>
  </w:num>
  <w:num w:numId="54">
    <w:abstractNumId w:val="4"/>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evenAndOddHeaders/>
  <w:drawingGridHorizontalSpacing w:val="110"/>
  <w:displayHorizontalDrawingGridEvery w:val="2"/>
  <w:displayVerticalDrawingGridEvery w:val="2"/>
  <w:noPunctuationKerning/>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41"/>
    <w:rsid w:val="00000AAD"/>
    <w:rsid w:val="0000338B"/>
    <w:rsid w:val="00003D42"/>
    <w:rsid w:val="000050C6"/>
    <w:rsid w:val="00006FBA"/>
    <w:rsid w:val="000107ED"/>
    <w:rsid w:val="00015517"/>
    <w:rsid w:val="00024976"/>
    <w:rsid w:val="0003244C"/>
    <w:rsid w:val="00033A9D"/>
    <w:rsid w:val="000372F7"/>
    <w:rsid w:val="00043F5E"/>
    <w:rsid w:val="00053927"/>
    <w:rsid w:val="00057E95"/>
    <w:rsid w:val="000602C1"/>
    <w:rsid w:val="0006083F"/>
    <w:rsid w:val="00061693"/>
    <w:rsid w:val="000668EA"/>
    <w:rsid w:val="00067626"/>
    <w:rsid w:val="000806C3"/>
    <w:rsid w:val="00080E3B"/>
    <w:rsid w:val="00082522"/>
    <w:rsid w:val="00082A41"/>
    <w:rsid w:val="00083DD9"/>
    <w:rsid w:val="00085668"/>
    <w:rsid w:val="000872A4"/>
    <w:rsid w:val="00091208"/>
    <w:rsid w:val="00091C05"/>
    <w:rsid w:val="00095748"/>
    <w:rsid w:val="000961D1"/>
    <w:rsid w:val="00096AE5"/>
    <w:rsid w:val="000A3D15"/>
    <w:rsid w:val="000A7201"/>
    <w:rsid w:val="000B33B5"/>
    <w:rsid w:val="000B623E"/>
    <w:rsid w:val="000C03D3"/>
    <w:rsid w:val="000C2001"/>
    <w:rsid w:val="000C43C6"/>
    <w:rsid w:val="000D2D68"/>
    <w:rsid w:val="000D3CB1"/>
    <w:rsid w:val="000D62EB"/>
    <w:rsid w:val="000E06AA"/>
    <w:rsid w:val="000E365B"/>
    <w:rsid w:val="000E62C6"/>
    <w:rsid w:val="000F1787"/>
    <w:rsid w:val="000F1849"/>
    <w:rsid w:val="000F2784"/>
    <w:rsid w:val="000F59DC"/>
    <w:rsid w:val="000F629D"/>
    <w:rsid w:val="00101FF3"/>
    <w:rsid w:val="0010461F"/>
    <w:rsid w:val="00105363"/>
    <w:rsid w:val="0010685A"/>
    <w:rsid w:val="00107793"/>
    <w:rsid w:val="001111A2"/>
    <w:rsid w:val="00112696"/>
    <w:rsid w:val="0011338E"/>
    <w:rsid w:val="00115BD8"/>
    <w:rsid w:val="00126823"/>
    <w:rsid w:val="001269F0"/>
    <w:rsid w:val="00132100"/>
    <w:rsid w:val="00132513"/>
    <w:rsid w:val="00132701"/>
    <w:rsid w:val="0013435F"/>
    <w:rsid w:val="00135620"/>
    <w:rsid w:val="00135E5D"/>
    <w:rsid w:val="001453B4"/>
    <w:rsid w:val="00150C11"/>
    <w:rsid w:val="0015434D"/>
    <w:rsid w:val="001563A3"/>
    <w:rsid w:val="001606E5"/>
    <w:rsid w:val="001619CB"/>
    <w:rsid w:val="001631C8"/>
    <w:rsid w:val="0016534D"/>
    <w:rsid w:val="00165D40"/>
    <w:rsid w:val="00170428"/>
    <w:rsid w:val="00170A67"/>
    <w:rsid w:val="001721F4"/>
    <w:rsid w:val="00174D02"/>
    <w:rsid w:val="00183472"/>
    <w:rsid w:val="00187ED1"/>
    <w:rsid w:val="00190431"/>
    <w:rsid w:val="001910F9"/>
    <w:rsid w:val="00191CB7"/>
    <w:rsid w:val="00193FE7"/>
    <w:rsid w:val="0019403F"/>
    <w:rsid w:val="00194B72"/>
    <w:rsid w:val="001A1382"/>
    <w:rsid w:val="001A1955"/>
    <w:rsid w:val="001A1A2F"/>
    <w:rsid w:val="001A4AC7"/>
    <w:rsid w:val="001A549B"/>
    <w:rsid w:val="001A75A3"/>
    <w:rsid w:val="001B2CB8"/>
    <w:rsid w:val="001B5FC5"/>
    <w:rsid w:val="001C2A62"/>
    <w:rsid w:val="001C355C"/>
    <w:rsid w:val="001C5B38"/>
    <w:rsid w:val="001D09EF"/>
    <w:rsid w:val="001D3004"/>
    <w:rsid w:val="001D4745"/>
    <w:rsid w:val="001D5B78"/>
    <w:rsid w:val="001E3D44"/>
    <w:rsid w:val="001E5533"/>
    <w:rsid w:val="001E60D7"/>
    <w:rsid w:val="001F1A47"/>
    <w:rsid w:val="001F5872"/>
    <w:rsid w:val="00204BC0"/>
    <w:rsid w:val="002059A2"/>
    <w:rsid w:val="002068C8"/>
    <w:rsid w:val="00206D3F"/>
    <w:rsid w:val="00207A9B"/>
    <w:rsid w:val="002101C1"/>
    <w:rsid w:val="00211690"/>
    <w:rsid w:val="00213BDD"/>
    <w:rsid w:val="002156B4"/>
    <w:rsid w:val="00215CA2"/>
    <w:rsid w:val="00216439"/>
    <w:rsid w:val="00220ED5"/>
    <w:rsid w:val="002215A1"/>
    <w:rsid w:val="00227C5E"/>
    <w:rsid w:val="00231911"/>
    <w:rsid w:val="00234018"/>
    <w:rsid w:val="002347D1"/>
    <w:rsid w:val="002363F5"/>
    <w:rsid w:val="00241B7D"/>
    <w:rsid w:val="00257155"/>
    <w:rsid w:val="00261FDF"/>
    <w:rsid w:val="00262F53"/>
    <w:rsid w:val="00270A04"/>
    <w:rsid w:val="00272384"/>
    <w:rsid w:val="002724D5"/>
    <w:rsid w:val="0028522E"/>
    <w:rsid w:val="00290314"/>
    <w:rsid w:val="002A1109"/>
    <w:rsid w:val="002A50A7"/>
    <w:rsid w:val="002A57E5"/>
    <w:rsid w:val="002B4065"/>
    <w:rsid w:val="002B52C3"/>
    <w:rsid w:val="002C2E53"/>
    <w:rsid w:val="002C7C10"/>
    <w:rsid w:val="002E21AC"/>
    <w:rsid w:val="002E3B1E"/>
    <w:rsid w:val="002E4ECC"/>
    <w:rsid w:val="002E7FB3"/>
    <w:rsid w:val="002F0106"/>
    <w:rsid w:val="002F1BD8"/>
    <w:rsid w:val="002F1F78"/>
    <w:rsid w:val="002F246A"/>
    <w:rsid w:val="002F43A8"/>
    <w:rsid w:val="00310672"/>
    <w:rsid w:val="00310AD8"/>
    <w:rsid w:val="00310DE0"/>
    <w:rsid w:val="00312346"/>
    <w:rsid w:val="00312BA0"/>
    <w:rsid w:val="00312EC4"/>
    <w:rsid w:val="003155CC"/>
    <w:rsid w:val="00317967"/>
    <w:rsid w:val="003232CA"/>
    <w:rsid w:val="00327171"/>
    <w:rsid w:val="0032768E"/>
    <w:rsid w:val="00332ADD"/>
    <w:rsid w:val="0033374D"/>
    <w:rsid w:val="00336A13"/>
    <w:rsid w:val="00337BF1"/>
    <w:rsid w:val="00340905"/>
    <w:rsid w:val="00343520"/>
    <w:rsid w:val="00345EAF"/>
    <w:rsid w:val="00352EDF"/>
    <w:rsid w:val="00353B44"/>
    <w:rsid w:val="0035566A"/>
    <w:rsid w:val="00357BB3"/>
    <w:rsid w:val="00360334"/>
    <w:rsid w:val="00365B52"/>
    <w:rsid w:val="0037494B"/>
    <w:rsid w:val="00374B9C"/>
    <w:rsid w:val="00376063"/>
    <w:rsid w:val="0037648E"/>
    <w:rsid w:val="00381A62"/>
    <w:rsid w:val="00385738"/>
    <w:rsid w:val="00386388"/>
    <w:rsid w:val="00391350"/>
    <w:rsid w:val="003915D3"/>
    <w:rsid w:val="00391DC5"/>
    <w:rsid w:val="00393A5E"/>
    <w:rsid w:val="00393FF6"/>
    <w:rsid w:val="00395BE1"/>
    <w:rsid w:val="003A13B5"/>
    <w:rsid w:val="003A2C43"/>
    <w:rsid w:val="003B3AF2"/>
    <w:rsid w:val="003B50FF"/>
    <w:rsid w:val="003B7B7D"/>
    <w:rsid w:val="003B7CDF"/>
    <w:rsid w:val="003C2071"/>
    <w:rsid w:val="003C50E1"/>
    <w:rsid w:val="003C63E8"/>
    <w:rsid w:val="003C6730"/>
    <w:rsid w:val="003C702A"/>
    <w:rsid w:val="003C7B86"/>
    <w:rsid w:val="003D28C8"/>
    <w:rsid w:val="003D2CAD"/>
    <w:rsid w:val="003D38F1"/>
    <w:rsid w:val="003D5776"/>
    <w:rsid w:val="003D5ABA"/>
    <w:rsid w:val="003D6ECE"/>
    <w:rsid w:val="003E0DD9"/>
    <w:rsid w:val="003E1BCB"/>
    <w:rsid w:val="003E22AE"/>
    <w:rsid w:val="003E3022"/>
    <w:rsid w:val="003E6082"/>
    <w:rsid w:val="003F3866"/>
    <w:rsid w:val="003F5F12"/>
    <w:rsid w:val="003F7956"/>
    <w:rsid w:val="003F7CDF"/>
    <w:rsid w:val="003F7EDC"/>
    <w:rsid w:val="00400624"/>
    <w:rsid w:val="0040361F"/>
    <w:rsid w:val="00406470"/>
    <w:rsid w:val="00406A4B"/>
    <w:rsid w:val="0040700E"/>
    <w:rsid w:val="004117EC"/>
    <w:rsid w:val="00412742"/>
    <w:rsid w:val="00421B80"/>
    <w:rsid w:val="004236EE"/>
    <w:rsid w:val="0042538E"/>
    <w:rsid w:val="00426C48"/>
    <w:rsid w:val="00427CC8"/>
    <w:rsid w:val="004311E4"/>
    <w:rsid w:val="00433E3D"/>
    <w:rsid w:val="00433FAF"/>
    <w:rsid w:val="00435F28"/>
    <w:rsid w:val="004361C0"/>
    <w:rsid w:val="00446E3C"/>
    <w:rsid w:val="004528A3"/>
    <w:rsid w:val="00452C63"/>
    <w:rsid w:val="00454493"/>
    <w:rsid w:val="00463440"/>
    <w:rsid w:val="00463FA7"/>
    <w:rsid w:val="004668DD"/>
    <w:rsid w:val="00467A9F"/>
    <w:rsid w:val="00473825"/>
    <w:rsid w:val="004766A6"/>
    <w:rsid w:val="004774D5"/>
    <w:rsid w:val="0048002C"/>
    <w:rsid w:val="00480894"/>
    <w:rsid w:val="0048107B"/>
    <w:rsid w:val="0048247F"/>
    <w:rsid w:val="004832FA"/>
    <w:rsid w:val="00486EF9"/>
    <w:rsid w:val="00490774"/>
    <w:rsid w:val="00490BD7"/>
    <w:rsid w:val="00491501"/>
    <w:rsid w:val="004915DC"/>
    <w:rsid w:val="004950AD"/>
    <w:rsid w:val="004A21EA"/>
    <w:rsid w:val="004A579C"/>
    <w:rsid w:val="004A57D7"/>
    <w:rsid w:val="004B0DCA"/>
    <w:rsid w:val="004B250D"/>
    <w:rsid w:val="004B4A87"/>
    <w:rsid w:val="004B55D7"/>
    <w:rsid w:val="004C39D8"/>
    <w:rsid w:val="004C4F8E"/>
    <w:rsid w:val="004D1CC6"/>
    <w:rsid w:val="004D67C8"/>
    <w:rsid w:val="004D730B"/>
    <w:rsid w:val="004D755F"/>
    <w:rsid w:val="004D7D97"/>
    <w:rsid w:val="004E0000"/>
    <w:rsid w:val="004E06E0"/>
    <w:rsid w:val="004E12F8"/>
    <w:rsid w:val="004E3488"/>
    <w:rsid w:val="004F308D"/>
    <w:rsid w:val="0050094D"/>
    <w:rsid w:val="00502902"/>
    <w:rsid w:val="00503570"/>
    <w:rsid w:val="005047C3"/>
    <w:rsid w:val="00506BAD"/>
    <w:rsid w:val="00510CC8"/>
    <w:rsid w:val="0051610D"/>
    <w:rsid w:val="00517882"/>
    <w:rsid w:val="00523258"/>
    <w:rsid w:val="005246AE"/>
    <w:rsid w:val="00526468"/>
    <w:rsid w:val="00541B35"/>
    <w:rsid w:val="00542E57"/>
    <w:rsid w:val="005446D2"/>
    <w:rsid w:val="00544ECE"/>
    <w:rsid w:val="00545DEF"/>
    <w:rsid w:val="00546559"/>
    <w:rsid w:val="0054673F"/>
    <w:rsid w:val="00547C99"/>
    <w:rsid w:val="00553832"/>
    <w:rsid w:val="00553F77"/>
    <w:rsid w:val="00556720"/>
    <w:rsid w:val="00557136"/>
    <w:rsid w:val="00561A3A"/>
    <w:rsid w:val="00563999"/>
    <w:rsid w:val="005700BB"/>
    <w:rsid w:val="00572C0A"/>
    <w:rsid w:val="00575562"/>
    <w:rsid w:val="00582D81"/>
    <w:rsid w:val="00585077"/>
    <w:rsid w:val="005911AD"/>
    <w:rsid w:val="005938DB"/>
    <w:rsid w:val="00594F8D"/>
    <w:rsid w:val="00595530"/>
    <w:rsid w:val="005A0FAC"/>
    <w:rsid w:val="005A3C68"/>
    <w:rsid w:val="005B039B"/>
    <w:rsid w:val="005B0C80"/>
    <w:rsid w:val="005B29B2"/>
    <w:rsid w:val="005B3D59"/>
    <w:rsid w:val="005C25D8"/>
    <w:rsid w:val="005C5617"/>
    <w:rsid w:val="005E4E1A"/>
    <w:rsid w:val="005E5332"/>
    <w:rsid w:val="005F072E"/>
    <w:rsid w:val="005F4560"/>
    <w:rsid w:val="005F6DAD"/>
    <w:rsid w:val="00601399"/>
    <w:rsid w:val="00602E51"/>
    <w:rsid w:val="0061018F"/>
    <w:rsid w:val="0062524F"/>
    <w:rsid w:val="006322E7"/>
    <w:rsid w:val="00634773"/>
    <w:rsid w:val="00634BBC"/>
    <w:rsid w:val="006402D7"/>
    <w:rsid w:val="00650CC8"/>
    <w:rsid w:val="00652727"/>
    <w:rsid w:val="00652969"/>
    <w:rsid w:val="00654100"/>
    <w:rsid w:val="00654D7B"/>
    <w:rsid w:val="00656770"/>
    <w:rsid w:val="00663747"/>
    <w:rsid w:val="00676769"/>
    <w:rsid w:val="00677504"/>
    <w:rsid w:val="0068062F"/>
    <w:rsid w:val="00683364"/>
    <w:rsid w:val="0068357F"/>
    <w:rsid w:val="0069126D"/>
    <w:rsid w:val="006944CE"/>
    <w:rsid w:val="00696366"/>
    <w:rsid w:val="006A0DF2"/>
    <w:rsid w:val="006A7BBF"/>
    <w:rsid w:val="006B084F"/>
    <w:rsid w:val="006B147E"/>
    <w:rsid w:val="006B2772"/>
    <w:rsid w:val="006B56A0"/>
    <w:rsid w:val="006E2F65"/>
    <w:rsid w:val="006E3880"/>
    <w:rsid w:val="006E6EBF"/>
    <w:rsid w:val="0071123E"/>
    <w:rsid w:val="00711537"/>
    <w:rsid w:val="00711865"/>
    <w:rsid w:val="00711FF2"/>
    <w:rsid w:val="00712DD9"/>
    <w:rsid w:val="00714F48"/>
    <w:rsid w:val="007156F2"/>
    <w:rsid w:val="00715D03"/>
    <w:rsid w:val="00716132"/>
    <w:rsid w:val="00720097"/>
    <w:rsid w:val="00720667"/>
    <w:rsid w:val="00720C92"/>
    <w:rsid w:val="007237DA"/>
    <w:rsid w:val="00731BB2"/>
    <w:rsid w:val="00732978"/>
    <w:rsid w:val="00732AD6"/>
    <w:rsid w:val="00733857"/>
    <w:rsid w:val="00741C6D"/>
    <w:rsid w:val="00741ECD"/>
    <w:rsid w:val="007426AB"/>
    <w:rsid w:val="00747098"/>
    <w:rsid w:val="007479C7"/>
    <w:rsid w:val="00753614"/>
    <w:rsid w:val="00753EFD"/>
    <w:rsid w:val="0075553E"/>
    <w:rsid w:val="00757E99"/>
    <w:rsid w:val="00760DCB"/>
    <w:rsid w:val="00760E4F"/>
    <w:rsid w:val="00764880"/>
    <w:rsid w:val="00766E3A"/>
    <w:rsid w:val="00781A71"/>
    <w:rsid w:val="007828C7"/>
    <w:rsid w:val="00786A38"/>
    <w:rsid w:val="007910FB"/>
    <w:rsid w:val="007915FF"/>
    <w:rsid w:val="007923CA"/>
    <w:rsid w:val="00795632"/>
    <w:rsid w:val="00796E82"/>
    <w:rsid w:val="007972C3"/>
    <w:rsid w:val="007A01FE"/>
    <w:rsid w:val="007A755A"/>
    <w:rsid w:val="007A77C5"/>
    <w:rsid w:val="007A7F09"/>
    <w:rsid w:val="007B1E2A"/>
    <w:rsid w:val="007B3F7D"/>
    <w:rsid w:val="007B5219"/>
    <w:rsid w:val="007C00B4"/>
    <w:rsid w:val="007C0DA2"/>
    <w:rsid w:val="007C4F67"/>
    <w:rsid w:val="007C5561"/>
    <w:rsid w:val="007C72A9"/>
    <w:rsid w:val="007D10A0"/>
    <w:rsid w:val="007D5F17"/>
    <w:rsid w:val="007E523B"/>
    <w:rsid w:val="007E7EA1"/>
    <w:rsid w:val="007F36BE"/>
    <w:rsid w:val="007F3995"/>
    <w:rsid w:val="007F48FB"/>
    <w:rsid w:val="00805DA8"/>
    <w:rsid w:val="008065E0"/>
    <w:rsid w:val="00813583"/>
    <w:rsid w:val="00820F1D"/>
    <w:rsid w:val="00821287"/>
    <w:rsid w:val="00823DFA"/>
    <w:rsid w:val="00825905"/>
    <w:rsid w:val="00826E60"/>
    <w:rsid w:val="00832DFA"/>
    <w:rsid w:val="00840E8F"/>
    <w:rsid w:val="00855DC8"/>
    <w:rsid w:val="00857109"/>
    <w:rsid w:val="00860DF1"/>
    <w:rsid w:val="008621C0"/>
    <w:rsid w:val="00865823"/>
    <w:rsid w:val="00872CE3"/>
    <w:rsid w:val="00874F56"/>
    <w:rsid w:val="00882D4C"/>
    <w:rsid w:val="00885B17"/>
    <w:rsid w:val="008954FA"/>
    <w:rsid w:val="0089657D"/>
    <w:rsid w:val="00897754"/>
    <w:rsid w:val="008A124D"/>
    <w:rsid w:val="008A3E60"/>
    <w:rsid w:val="008B0F90"/>
    <w:rsid w:val="008B22FC"/>
    <w:rsid w:val="008B53CA"/>
    <w:rsid w:val="008C3F43"/>
    <w:rsid w:val="008C48AA"/>
    <w:rsid w:val="008C5C4C"/>
    <w:rsid w:val="008C5D83"/>
    <w:rsid w:val="008D24C7"/>
    <w:rsid w:val="008D3BDC"/>
    <w:rsid w:val="008E1F4B"/>
    <w:rsid w:val="008E2B21"/>
    <w:rsid w:val="008F0931"/>
    <w:rsid w:val="008F1D2B"/>
    <w:rsid w:val="009033EA"/>
    <w:rsid w:val="009132BA"/>
    <w:rsid w:val="009220B7"/>
    <w:rsid w:val="00930280"/>
    <w:rsid w:val="00932819"/>
    <w:rsid w:val="00933B31"/>
    <w:rsid w:val="00933F97"/>
    <w:rsid w:val="00934EBC"/>
    <w:rsid w:val="00935D21"/>
    <w:rsid w:val="00945E91"/>
    <w:rsid w:val="00946DE5"/>
    <w:rsid w:val="00947AA3"/>
    <w:rsid w:val="00947BAE"/>
    <w:rsid w:val="009515CB"/>
    <w:rsid w:val="009515EA"/>
    <w:rsid w:val="00955FFF"/>
    <w:rsid w:val="00957E93"/>
    <w:rsid w:val="0096122A"/>
    <w:rsid w:val="00961933"/>
    <w:rsid w:val="00963B93"/>
    <w:rsid w:val="0096514D"/>
    <w:rsid w:val="00973A46"/>
    <w:rsid w:val="0098240F"/>
    <w:rsid w:val="0098671B"/>
    <w:rsid w:val="0099096F"/>
    <w:rsid w:val="00993FEB"/>
    <w:rsid w:val="009A0118"/>
    <w:rsid w:val="009A0467"/>
    <w:rsid w:val="009A1A8A"/>
    <w:rsid w:val="009A203C"/>
    <w:rsid w:val="009A3538"/>
    <w:rsid w:val="009B34FE"/>
    <w:rsid w:val="009B5E41"/>
    <w:rsid w:val="009C05F9"/>
    <w:rsid w:val="009C1029"/>
    <w:rsid w:val="009C3149"/>
    <w:rsid w:val="009C4002"/>
    <w:rsid w:val="009D030F"/>
    <w:rsid w:val="009D7B05"/>
    <w:rsid w:val="009D7CDE"/>
    <w:rsid w:val="009E04E0"/>
    <w:rsid w:val="009E4C81"/>
    <w:rsid w:val="009F1A1B"/>
    <w:rsid w:val="00A02ABD"/>
    <w:rsid w:val="00A14EB7"/>
    <w:rsid w:val="00A24A19"/>
    <w:rsid w:val="00A25C35"/>
    <w:rsid w:val="00A307ED"/>
    <w:rsid w:val="00A3636D"/>
    <w:rsid w:val="00A36ABF"/>
    <w:rsid w:val="00A371DA"/>
    <w:rsid w:val="00A4278B"/>
    <w:rsid w:val="00A47C00"/>
    <w:rsid w:val="00A52FCF"/>
    <w:rsid w:val="00A62E00"/>
    <w:rsid w:val="00A663B5"/>
    <w:rsid w:val="00A6695D"/>
    <w:rsid w:val="00A762BF"/>
    <w:rsid w:val="00A902D0"/>
    <w:rsid w:val="00A93054"/>
    <w:rsid w:val="00A935B7"/>
    <w:rsid w:val="00A9726E"/>
    <w:rsid w:val="00AA2FDF"/>
    <w:rsid w:val="00AA5225"/>
    <w:rsid w:val="00AB25C2"/>
    <w:rsid w:val="00AB3DE9"/>
    <w:rsid w:val="00AB4AA7"/>
    <w:rsid w:val="00AB6E7B"/>
    <w:rsid w:val="00AC11E0"/>
    <w:rsid w:val="00AC457F"/>
    <w:rsid w:val="00AC661A"/>
    <w:rsid w:val="00AC7E66"/>
    <w:rsid w:val="00AD04B8"/>
    <w:rsid w:val="00AD3722"/>
    <w:rsid w:val="00AD3BED"/>
    <w:rsid w:val="00AD59C2"/>
    <w:rsid w:val="00AE4BC2"/>
    <w:rsid w:val="00AE68C8"/>
    <w:rsid w:val="00AF44E4"/>
    <w:rsid w:val="00AF6FBE"/>
    <w:rsid w:val="00AF70B4"/>
    <w:rsid w:val="00B01AF5"/>
    <w:rsid w:val="00B03169"/>
    <w:rsid w:val="00B10B85"/>
    <w:rsid w:val="00B12226"/>
    <w:rsid w:val="00B125B6"/>
    <w:rsid w:val="00B137A5"/>
    <w:rsid w:val="00B2361B"/>
    <w:rsid w:val="00B24728"/>
    <w:rsid w:val="00B31F12"/>
    <w:rsid w:val="00B332A2"/>
    <w:rsid w:val="00B35829"/>
    <w:rsid w:val="00B35BD8"/>
    <w:rsid w:val="00B448E5"/>
    <w:rsid w:val="00B46185"/>
    <w:rsid w:val="00B4625B"/>
    <w:rsid w:val="00B463D2"/>
    <w:rsid w:val="00B63C13"/>
    <w:rsid w:val="00B64E65"/>
    <w:rsid w:val="00B67BA6"/>
    <w:rsid w:val="00B7408C"/>
    <w:rsid w:val="00B76087"/>
    <w:rsid w:val="00B77456"/>
    <w:rsid w:val="00B824B6"/>
    <w:rsid w:val="00B82BFD"/>
    <w:rsid w:val="00B82CEC"/>
    <w:rsid w:val="00B85547"/>
    <w:rsid w:val="00B856C4"/>
    <w:rsid w:val="00B86DF0"/>
    <w:rsid w:val="00B91530"/>
    <w:rsid w:val="00B92ADE"/>
    <w:rsid w:val="00B94091"/>
    <w:rsid w:val="00B97DE9"/>
    <w:rsid w:val="00BA2674"/>
    <w:rsid w:val="00BA569A"/>
    <w:rsid w:val="00BA6934"/>
    <w:rsid w:val="00BA70CC"/>
    <w:rsid w:val="00BB0D96"/>
    <w:rsid w:val="00BB14D9"/>
    <w:rsid w:val="00BB6A13"/>
    <w:rsid w:val="00BC10BC"/>
    <w:rsid w:val="00BC1BA2"/>
    <w:rsid w:val="00BC1D02"/>
    <w:rsid w:val="00BC3D77"/>
    <w:rsid w:val="00BE75DC"/>
    <w:rsid w:val="00BF0655"/>
    <w:rsid w:val="00BF3A8F"/>
    <w:rsid w:val="00BF3B38"/>
    <w:rsid w:val="00C00E12"/>
    <w:rsid w:val="00C013A6"/>
    <w:rsid w:val="00C01C56"/>
    <w:rsid w:val="00C02081"/>
    <w:rsid w:val="00C0292A"/>
    <w:rsid w:val="00C061D8"/>
    <w:rsid w:val="00C1308B"/>
    <w:rsid w:val="00C15D23"/>
    <w:rsid w:val="00C17A68"/>
    <w:rsid w:val="00C23387"/>
    <w:rsid w:val="00C266B2"/>
    <w:rsid w:val="00C27199"/>
    <w:rsid w:val="00C277E6"/>
    <w:rsid w:val="00C315D4"/>
    <w:rsid w:val="00C45C0D"/>
    <w:rsid w:val="00C56797"/>
    <w:rsid w:val="00C642A1"/>
    <w:rsid w:val="00C66D56"/>
    <w:rsid w:val="00C66EBF"/>
    <w:rsid w:val="00C73264"/>
    <w:rsid w:val="00C738B8"/>
    <w:rsid w:val="00C74EEF"/>
    <w:rsid w:val="00C762CB"/>
    <w:rsid w:val="00C779DE"/>
    <w:rsid w:val="00C80C87"/>
    <w:rsid w:val="00C82051"/>
    <w:rsid w:val="00C83DE1"/>
    <w:rsid w:val="00C84096"/>
    <w:rsid w:val="00C8426A"/>
    <w:rsid w:val="00C87327"/>
    <w:rsid w:val="00C93880"/>
    <w:rsid w:val="00C941CE"/>
    <w:rsid w:val="00C96A21"/>
    <w:rsid w:val="00CA3C24"/>
    <w:rsid w:val="00CA5D67"/>
    <w:rsid w:val="00CA7C19"/>
    <w:rsid w:val="00CB692D"/>
    <w:rsid w:val="00CC0353"/>
    <w:rsid w:val="00CC071A"/>
    <w:rsid w:val="00CC38C8"/>
    <w:rsid w:val="00CC3D41"/>
    <w:rsid w:val="00CC43C3"/>
    <w:rsid w:val="00CD0100"/>
    <w:rsid w:val="00CD082B"/>
    <w:rsid w:val="00CD1619"/>
    <w:rsid w:val="00CD29F2"/>
    <w:rsid w:val="00CD748C"/>
    <w:rsid w:val="00CE02F9"/>
    <w:rsid w:val="00CE481D"/>
    <w:rsid w:val="00CE7A73"/>
    <w:rsid w:val="00CF3AC6"/>
    <w:rsid w:val="00CF3F14"/>
    <w:rsid w:val="00CF5551"/>
    <w:rsid w:val="00D03128"/>
    <w:rsid w:val="00D1376D"/>
    <w:rsid w:val="00D13C79"/>
    <w:rsid w:val="00D17501"/>
    <w:rsid w:val="00D26096"/>
    <w:rsid w:val="00D302DB"/>
    <w:rsid w:val="00D374DB"/>
    <w:rsid w:val="00D42B61"/>
    <w:rsid w:val="00D45522"/>
    <w:rsid w:val="00D47EC2"/>
    <w:rsid w:val="00D504E2"/>
    <w:rsid w:val="00D50AEE"/>
    <w:rsid w:val="00D54F96"/>
    <w:rsid w:val="00D569E4"/>
    <w:rsid w:val="00D727B5"/>
    <w:rsid w:val="00D74299"/>
    <w:rsid w:val="00D778A0"/>
    <w:rsid w:val="00D828CB"/>
    <w:rsid w:val="00D83D5C"/>
    <w:rsid w:val="00D85D38"/>
    <w:rsid w:val="00D9082B"/>
    <w:rsid w:val="00D915ED"/>
    <w:rsid w:val="00D91680"/>
    <w:rsid w:val="00D924F3"/>
    <w:rsid w:val="00D93B11"/>
    <w:rsid w:val="00D94F5A"/>
    <w:rsid w:val="00D95ED6"/>
    <w:rsid w:val="00D970F3"/>
    <w:rsid w:val="00DA073B"/>
    <w:rsid w:val="00DA0B78"/>
    <w:rsid w:val="00DA1A7E"/>
    <w:rsid w:val="00DA226A"/>
    <w:rsid w:val="00DA4BA2"/>
    <w:rsid w:val="00DB2483"/>
    <w:rsid w:val="00DB340E"/>
    <w:rsid w:val="00DB6026"/>
    <w:rsid w:val="00DB7C5E"/>
    <w:rsid w:val="00DC0BC8"/>
    <w:rsid w:val="00DC4ED0"/>
    <w:rsid w:val="00DD344E"/>
    <w:rsid w:val="00DD6108"/>
    <w:rsid w:val="00DE4429"/>
    <w:rsid w:val="00DE7BEE"/>
    <w:rsid w:val="00DE7F80"/>
    <w:rsid w:val="00DF4C66"/>
    <w:rsid w:val="00E00A76"/>
    <w:rsid w:val="00E01327"/>
    <w:rsid w:val="00E075EF"/>
    <w:rsid w:val="00E10B25"/>
    <w:rsid w:val="00E13934"/>
    <w:rsid w:val="00E15FCC"/>
    <w:rsid w:val="00E1775A"/>
    <w:rsid w:val="00E22187"/>
    <w:rsid w:val="00E22BAC"/>
    <w:rsid w:val="00E241E4"/>
    <w:rsid w:val="00E26994"/>
    <w:rsid w:val="00E37A09"/>
    <w:rsid w:val="00E4628D"/>
    <w:rsid w:val="00E53251"/>
    <w:rsid w:val="00E64693"/>
    <w:rsid w:val="00E6766F"/>
    <w:rsid w:val="00E711AB"/>
    <w:rsid w:val="00E7409E"/>
    <w:rsid w:val="00E765E0"/>
    <w:rsid w:val="00E85D60"/>
    <w:rsid w:val="00E87DEC"/>
    <w:rsid w:val="00E90323"/>
    <w:rsid w:val="00E90B59"/>
    <w:rsid w:val="00E93100"/>
    <w:rsid w:val="00E941B7"/>
    <w:rsid w:val="00E9424A"/>
    <w:rsid w:val="00E97B0B"/>
    <w:rsid w:val="00EA3E3A"/>
    <w:rsid w:val="00EA6D04"/>
    <w:rsid w:val="00EC247C"/>
    <w:rsid w:val="00EC2867"/>
    <w:rsid w:val="00EC3B98"/>
    <w:rsid w:val="00ED1EBB"/>
    <w:rsid w:val="00ED2A6D"/>
    <w:rsid w:val="00ED366F"/>
    <w:rsid w:val="00ED3722"/>
    <w:rsid w:val="00ED768D"/>
    <w:rsid w:val="00EE002D"/>
    <w:rsid w:val="00EE15CF"/>
    <w:rsid w:val="00EF0C77"/>
    <w:rsid w:val="00EF33F0"/>
    <w:rsid w:val="00EF78E3"/>
    <w:rsid w:val="00F04599"/>
    <w:rsid w:val="00F04619"/>
    <w:rsid w:val="00F102E6"/>
    <w:rsid w:val="00F11ED3"/>
    <w:rsid w:val="00F12959"/>
    <w:rsid w:val="00F1414F"/>
    <w:rsid w:val="00F1486D"/>
    <w:rsid w:val="00F15020"/>
    <w:rsid w:val="00F16424"/>
    <w:rsid w:val="00F23FB0"/>
    <w:rsid w:val="00F311C9"/>
    <w:rsid w:val="00F3237C"/>
    <w:rsid w:val="00F363E0"/>
    <w:rsid w:val="00F4032E"/>
    <w:rsid w:val="00F41D14"/>
    <w:rsid w:val="00F50921"/>
    <w:rsid w:val="00F51427"/>
    <w:rsid w:val="00F51E96"/>
    <w:rsid w:val="00F54470"/>
    <w:rsid w:val="00F60736"/>
    <w:rsid w:val="00F60936"/>
    <w:rsid w:val="00F61624"/>
    <w:rsid w:val="00F635E5"/>
    <w:rsid w:val="00F6417B"/>
    <w:rsid w:val="00F665F3"/>
    <w:rsid w:val="00F71F2C"/>
    <w:rsid w:val="00F734B8"/>
    <w:rsid w:val="00F74DCF"/>
    <w:rsid w:val="00F81FF1"/>
    <w:rsid w:val="00F873C8"/>
    <w:rsid w:val="00F90E46"/>
    <w:rsid w:val="00F929AB"/>
    <w:rsid w:val="00F93FDD"/>
    <w:rsid w:val="00F94D74"/>
    <w:rsid w:val="00FA1015"/>
    <w:rsid w:val="00FA5835"/>
    <w:rsid w:val="00FB139C"/>
    <w:rsid w:val="00FB1660"/>
    <w:rsid w:val="00FB3EAD"/>
    <w:rsid w:val="00FC1DD8"/>
    <w:rsid w:val="00FC20E2"/>
    <w:rsid w:val="00FC2358"/>
    <w:rsid w:val="00FC2439"/>
    <w:rsid w:val="00FD1F83"/>
    <w:rsid w:val="00FD34DA"/>
    <w:rsid w:val="00FD7B29"/>
    <w:rsid w:val="00FE36DC"/>
    <w:rsid w:val="00FE4E63"/>
    <w:rsid w:val="00FE7F45"/>
    <w:rsid w:val="00FF28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1009"/>
    <o:shapelayout v:ext="edit">
      <o:idmap v:ext="edit" data="1"/>
    </o:shapelayout>
  </w:shapeDefaults>
  <w:decimalSymbol w:val="."/>
  <w:listSeparator w:val=","/>
  <w14:docId w14:val="0DD15ED6"/>
  <w15:docId w15:val="{976B728F-85C5-4489-9D8E-6AD71C6E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AC6"/>
    <w:pPr>
      <w:jc w:val="both"/>
    </w:pPr>
    <w:rPr>
      <w:rFonts w:eastAsia="MS Mincho"/>
      <w:sz w:val="22"/>
      <w:szCs w:val="24"/>
      <w:lang w:val="en-GB" w:eastAsia="en-US"/>
    </w:rPr>
  </w:style>
  <w:style w:type="paragraph" w:styleId="Heading1">
    <w:name w:val="heading 1"/>
    <w:basedOn w:val="Normal"/>
    <w:next w:val="Normal"/>
    <w:link w:val="Heading1Char"/>
    <w:qFormat/>
    <w:rsid w:val="00215CA2"/>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215CA2"/>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215CA2"/>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PNormal">
    <w:name w:val="IPP Normal"/>
    <w:basedOn w:val="Normal"/>
    <w:link w:val="IPPNormalChar"/>
    <w:qFormat/>
    <w:rsid w:val="00215CA2"/>
    <w:pPr>
      <w:spacing w:after="180"/>
    </w:pPr>
    <w:rPr>
      <w:rFonts w:eastAsia="Times"/>
    </w:rPr>
  </w:style>
  <w:style w:type="paragraph" w:customStyle="1" w:styleId="IPPAnnexHead">
    <w:name w:val="IPP AnnexHead"/>
    <w:basedOn w:val="IPPNormal"/>
    <w:next w:val="IPPNormal"/>
    <w:qFormat/>
    <w:rsid w:val="00215CA2"/>
    <w:pPr>
      <w:keepNext/>
      <w:tabs>
        <w:tab w:val="left" w:pos="567"/>
      </w:tabs>
      <w:spacing w:before="120"/>
      <w:jc w:val="left"/>
      <w:outlineLvl w:val="1"/>
    </w:pPr>
    <w:rPr>
      <w:b/>
      <w:sz w:val="24"/>
    </w:rPr>
  </w:style>
  <w:style w:type="paragraph" w:customStyle="1" w:styleId="IPPArial">
    <w:name w:val="IPP Arial"/>
    <w:basedOn w:val="IPPNormal"/>
    <w:qFormat/>
    <w:rsid w:val="00215CA2"/>
    <w:pPr>
      <w:spacing w:after="0"/>
    </w:pPr>
    <w:rPr>
      <w:rFonts w:ascii="Arial" w:hAnsi="Arial"/>
      <w:sz w:val="18"/>
    </w:rPr>
  </w:style>
  <w:style w:type="paragraph" w:customStyle="1" w:styleId="IPPArialTable">
    <w:name w:val="IPP Arial Table"/>
    <w:basedOn w:val="IPPArial"/>
    <w:qFormat/>
    <w:rsid w:val="00215CA2"/>
    <w:pPr>
      <w:spacing w:before="60" w:after="60"/>
      <w:jc w:val="left"/>
    </w:pPr>
  </w:style>
  <w:style w:type="paragraph" w:customStyle="1" w:styleId="IPPArialFootnote">
    <w:name w:val="IPP Arial Footnote"/>
    <w:basedOn w:val="IPPArialTable"/>
    <w:qFormat/>
    <w:rsid w:val="00215CA2"/>
    <w:pPr>
      <w:tabs>
        <w:tab w:val="left" w:pos="28"/>
      </w:tabs>
      <w:ind w:left="284" w:hanging="284"/>
    </w:pPr>
    <w:rPr>
      <w:sz w:val="16"/>
    </w:rPr>
  </w:style>
  <w:style w:type="paragraph" w:customStyle="1" w:styleId="IPPBullet1">
    <w:name w:val="IPP Bullet1"/>
    <w:basedOn w:val="IPPBullet1Last"/>
    <w:qFormat/>
    <w:rsid w:val="00215CA2"/>
    <w:pPr>
      <w:numPr>
        <w:numId w:val="10"/>
      </w:numPr>
      <w:spacing w:after="60"/>
      <w:ind w:left="567" w:hanging="567"/>
    </w:pPr>
    <w:rPr>
      <w:lang w:val="en-US"/>
    </w:rPr>
  </w:style>
  <w:style w:type="paragraph" w:customStyle="1" w:styleId="IPPBullet1Last">
    <w:name w:val="IPP Bullet1Last"/>
    <w:basedOn w:val="IPPNormal"/>
    <w:next w:val="IPPNormal"/>
    <w:autoRedefine/>
    <w:qFormat/>
    <w:rsid w:val="00215CA2"/>
    <w:pPr>
      <w:numPr>
        <w:numId w:val="1"/>
      </w:numPr>
    </w:pPr>
  </w:style>
  <w:style w:type="paragraph" w:customStyle="1" w:styleId="IPPBullet2">
    <w:name w:val="IPP Bullet2"/>
    <w:basedOn w:val="IPPNormal"/>
    <w:next w:val="IPPBullet1"/>
    <w:qFormat/>
    <w:rsid w:val="00215CA2"/>
    <w:pPr>
      <w:numPr>
        <w:numId w:val="2"/>
      </w:numPr>
      <w:tabs>
        <w:tab w:val="left" w:pos="1134"/>
      </w:tabs>
      <w:spacing w:after="60"/>
      <w:ind w:left="1134" w:hanging="567"/>
    </w:pPr>
  </w:style>
  <w:style w:type="paragraph" w:customStyle="1" w:styleId="IPPSubhead">
    <w:name w:val="IPP Subhead"/>
    <w:basedOn w:val="Normal"/>
    <w:qFormat/>
    <w:rsid w:val="00215CA2"/>
    <w:pPr>
      <w:keepNext/>
      <w:ind w:left="567" w:hanging="567"/>
      <w:jc w:val="left"/>
    </w:pPr>
    <w:rPr>
      <w:b/>
      <w:bCs/>
      <w:iCs/>
      <w:szCs w:val="22"/>
    </w:rPr>
  </w:style>
  <w:style w:type="paragraph" w:customStyle="1" w:styleId="IPPContentsHead">
    <w:name w:val="IPP ContentsHead"/>
    <w:basedOn w:val="IPPSubhead"/>
    <w:next w:val="IPPNormal"/>
    <w:qFormat/>
    <w:rsid w:val="00215CA2"/>
    <w:pPr>
      <w:spacing w:after="240"/>
    </w:pPr>
    <w:rPr>
      <w:sz w:val="24"/>
    </w:rPr>
  </w:style>
  <w:style w:type="paragraph" w:customStyle="1" w:styleId="IPPHdg1Num">
    <w:name w:val="IPP Hdg1Num"/>
    <w:basedOn w:val="IPPHeading1"/>
    <w:next w:val="IPPNormal"/>
    <w:qFormat/>
    <w:rsid w:val="00215CA2"/>
    <w:pPr>
      <w:numPr>
        <w:numId w:val="6"/>
      </w:numPr>
    </w:pPr>
  </w:style>
  <w:style w:type="paragraph" w:customStyle="1" w:styleId="IPPHdg2Num">
    <w:name w:val="IPP Hdg2Num"/>
    <w:basedOn w:val="IPPHeading2"/>
    <w:next w:val="IPPNormal"/>
    <w:qFormat/>
    <w:rsid w:val="00215CA2"/>
    <w:pPr>
      <w:numPr>
        <w:ilvl w:val="1"/>
        <w:numId w:val="7"/>
      </w:numPr>
    </w:pPr>
  </w:style>
  <w:style w:type="paragraph" w:customStyle="1" w:styleId="IPPHeading1">
    <w:name w:val="IPP Heading1"/>
    <w:basedOn w:val="IPPNormal"/>
    <w:next w:val="IPPNormal"/>
    <w:qFormat/>
    <w:rsid w:val="00215CA2"/>
    <w:pPr>
      <w:keepNext/>
      <w:tabs>
        <w:tab w:val="left" w:pos="567"/>
      </w:tabs>
      <w:spacing w:before="240" w:after="120"/>
      <w:ind w:left="567" w:hanging="567"/>
      <w:jc w:val="left"/>
      <w:outlineLvl w:val="1"/>
    </w:pPr>
    <w:rPr>
      <w:b/>
      <w:sz w:val="24"/>
      <w:szCs w:val="22"/>
    </w:rPr>
  </w:style>
  <w:style w:type="paragraph" w:customStyle="1" w:styleId="IPPHeading2">
    <w:name w:val="IPP Heading2"/>
    <w:basedOn w:val="IPPNormal"/>
    <w:next w:val="IPPNormal"/>
    <w:link w:val="IPPHeading2Char"/>
    <w:qFormat/>
    <w:rsid w:val="00215CA2"/>
    <w:pPr>
      <w:keepNext/>
      <w:tabs>
        <w:tab w:val="left" w:pos="567"/>
      </w:tabs>
      <w:spacing w:before="120" w:after="120"/>
      <w:ind w:left="567" w:hanging="567"/>
      <w:jc w:val="left"/>
      <w:outlineLvl w:val="2"/>
    </w:pPr>
    <w:rPr>
      <w:b/>
      <w:sz w:val="24"/>
    </w:rPr>
  </w:style>
  <w:style w:type="paragraph" w:customStyle="1" w:styleId="IPPHeadSection">
    <w:name w:val="IPP HeadSection"/>
    <w:basedOn w:val="Normal"/>
    <w:next w:val="Normal"/>
    <w:qFormat/>
    <w:rsid w:val="00215CA2"/>
    <w:pPr>
      <w:keepNext/>
      <w:tabs>
        <w:tab w:val="left" w:pos="851"/>
      </w:tabs>
      <w:spacing w:before="360" w:after="120"/>
      <w:ind w:left="851" w:hanging="851"/>
      <w:outlineLvl w:val="0"/>
    </w:pPr>
    <w:rPr>
      <w:rFonts w:eastAsia="Times"/>
      <w:b/>
      <w:bCs/>
      <w:caps/>
      <w:sz w:val="24"/>
      <w:szCs w:val="22"/>
    </w:rPr>
  </w:style>
  <w:style w:type="paragraph" w:customStyle="1" w:styleId="IPPIndentClose">
    <w:name w:val="IPP Indent Close"/>
    <w:basedOn w:val="IPPNormal"/>
    <w:qFormat/>
    <w:rsid w:val="00215CA2"/>
    <w:pPr>
      <w:tabs>
        <w:tab w:val="left" w:pos="2835"/>
      </w:tabs>
      <w:spacing w:after="60"/>
      <w:ind w:left="567"/>
    </w:pPr>
  </w:style>
  <w:style w:type="paragraph" w:customStyle="1" w:styleId="IPPIndent">
    <w:name w:val="IPP Indent"/>
    <w:basedOn w:val="IPPIndentClose"/>
    <w:qFormat/>
    <w:rsid w:val="00215CA2"/>
    <w:pPr>
      <w:spacing w:after="180"/>
    </w:pPr>
  </w:style>
  <w:style w:type="paragraph" w:customStyle="1" w:styleId="IPPLetterList">
    <w:name w:val="IPP LetterList"/>
    <w:basedOn w:val="IPPBullet2"/>
    <w:qFormat/>
    <w:rsid w:val="00215CA2"/>
    <w:pPr>
      <w:numPr>
        <w:numId w:val="3"/>
      </w:numPr>
      <w:jc w:val="left"/>
    </w:pPr>
  </w:style>
  <w:style w:type="paragraph" w:customStyle="1" w:styleId="IPPLetterListIndent">
    <w:name w:val="IPP LetterList Indent"/>
    <w:basedOn w:val="IPPLetterList"/>
    <w:qFormat/>
    <w:rsid w:val="00215CA2"/>
    <w:pPr>
      <w:numPr>
        <w:numId w:val="4"/>
      </w:numPr>
    </w:pPr>
  </w:style>
  <w:style w:type="numbering" w:customStyle="1" w:styleId="IPPList">
    <w:name w:val="IPP List"/>
    <w:rsid w:val="00215D24"/>
  </w:style>
  <w:style w:type="paragraph" w:customStyle="1" w:styleId="IPPNormalCloseSpace">
    <w:name w:val="IPP NormalCloseSpace"/>
    <w:basedOn w:val="Normal"/>
    <w:qFormat/>
    <w:rsid w:val="00215CA2"/>
    <w:pPr>
      <w:keepNext/>
      <w:spacing w:after="60"/>
    </w:pPr>
  </w:style>
  <w:style w:type="paragraph" w:customStyle="1" w:styleId="IPPNumber">
    <w:name w:val="IPP Number"/>
    <w:basedOn w:val="IPPNormal"/>
    <w:qFormat/>
    <w:rsid w:val="00215D24"/>
  </w:style>
  <w:style w:type="paragraph" w:customStyle="1" w:styleId="IPPNumberClose">
    <w:name w:val="IPP NumberClose"/>
    <w:basedOn w:val="Normal"/>
    <w:qFormat/>
    <w:rsid w:val="00215D24"/>
    <w:pPr>
      <w:keepNext/>
      <w:spacing w:after="60"/>
    </w:pPr>
    <w:rPr>
      <w:rFonts w:ascii="Calibri" w:eastAsia="Times" w:hAnsi="Calibri"/>
      <w:sz w:val="20"/>
      <w:szCs w:val="20"/>
    </w:rPr>
  </w:style>
  <w:style w:type="paragraph" w:customStyle="1" w:styleId="IPPNumberedList">
    <w:name w:val="IPP NumberedList"/>
    <w:basedOn w:val="IPPBullet1"/>
    <w:qFormat/>
    <w:rsid w:val="00215CA2"/>
    <w:pPr>
      <w:numPr>
        <w:numId w:val="9"/>
      </w:numPr>
    </w:pPr>
  </w:style>
  <w:style w:type="paragraph" w:customStyle="1" w:styleId="IPPNumberedListLast">
    <w:name w:val="IPP NumberedListLast"/>
    <w:basedOn w:val="IPPNumberedList"/>
    <w:qFormat/>
    <w:rsid w:val="00215D24"/>
    <w:pPr>
      <w:spacing w:after="180"/>
    </w:pPr>
  </w:style>
  <w:style w:type="paragraph" w:customStyle="1" w:styleId="IPPNumberSubhead">
    <w:name w:val="IPP NumberSubhead"/>
    <w:basedOn w:val="IPPNumber"/>
    <w:qFormat/>
    <w:rsid w:val="00215D24"/>
    <w:pPr>
      <w:keepNext/>
      <w:spacing w:after="60"/>
    </w:pPr>
    <w:rPr>
      <w:b/>
    </w:rPr>
  </w:style>
  <w:style w:type="paragraph" w:customStyle="1" w:styleId="IPPQuote">
    <w:name w:val="IPP Quote"/>
    <w:basedOn w:val="IPPNormal"/>
    <w:qFormat/>
    <w:rsid w:val="00215CA2"/>
    <w:pPr>
      <w:ind w:left="851" w:right="851"/>
    </w:pPr>
    <w:rPr>
      <w:sz w:val="18"/>
    </w:rPr>
  </w:style>
  <w:style w:type="paragraph" w:customStyle="1" w:styleId="IPPReferences">
    <w:name w:val="IPP References"/>
    <w:basedOn w:val="IPPNormal"/>
    <w:qFormat/>
    <w:rsid w:val="00215CA2"/>
    <w:pPr>
      <w:spacing w:after="60"/>
      <w:ind w:left="567" w:hanging="567"/>
    </w:pPr>
  </w:style>
  <w:style w:type="paragraph" w:customStyle="1" w:styleId="IPPSubheadSpace">
    <w:name w:val="IPP Subhead Space"/>
    <w:basedOn w:val="IPPSubhead"/>
    <w:qFormat/>
    <w:rsid w:val="00215CA2"/>
    <w:pPr>
      <w:tabs>
        <w:tab w:val="left" w:pos="567"/>
      </w:tabs>
      <w:spacing w:before="60" w:after="60"/>
    </w:pPr>
  </w:style>
  <w:style w:type="paragraph" w:customStyle="1" w:styleId="IPPSubheadSpaceAfter">
    <w:name w:val="IPP Subhead SpaceAfter"/>
    <w:basedOn w:val="IPPSubhead"/>
    <w:qFormat/>
    <w:rsid w:val="00215CA2"/>
    <w:pPr>
      <w:spacing w:after="60"/>
    </w:pPr>
  </w:style>
  <w:style w:type="paragraph" w:customStyle="1" w:styleId="IPPSubheadNumber">
    <w:name w:val="IPP SubheadNumber"/>
    <w:basedOn w:val="IPPSubhead"/>
    <w:qFormat/>
    <w:rsid w:val="00215D24"/>
    <w:pPr>
      <w:ind w:left="0" w:firstLine="0"/>
    </w:pPr>
  </w:style>
  <w:style w:type="paragraph" w:customStyle="1" w:styleId="IPPTitle16pt">
    <w:name w:val="IPP Title16pt"/>
    <w:basedOn w:val="Normal"/>
    <w:qFormat/>
    <w:rsid w:val="00215CA2"/>
    <w:pPr>
      <w:spacing w:after="720"/>
      <w:ind w:left="1701" w:right="1701"/>
      <w:jc w:val="center"/>
    </w:pPr>
    <w:rPr>
      <w:rFonts w:ascii="Arial" w:hAnsi="Arial" w:cs="Arial"/>
      <w:b/>
      <w:bCs/>
      <w:sz w:val="32"/>
      <w:szCs w:val="32"/>
    </w:rPr>
  </w:style>
  <w:style w:type="paragraph" w:customStyle="1" w:styleId="IPPTitle16ptIndent">
    <w:name w:val="IPP Title16pt Indent"/>
    <w:basedOn w:val="Normal"/>
    <w:qFormat/>
    <w:rsid w:val="00215D24"/>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215CA2"/>
    <w:pPr>
      <w:spacing w:after="360"/>
      <w:jc w:val="center"/>
    </w:pPr>
    <w:rPr>
      <w:rFonts w:ascii="Arial" w:hAnsi="Arial" w:cs="Arial"/>
      <w:b/>
      <w:bCs/>
      <w:sz w:val="36"/>
      <w:szCs w:val="36"/>
    </w:rPr>
  </w:style>
  <w:style w:type="paragraph" w:customStyle="1" w:styleId="IPPNumberedList0">
    <w:name w:val="IPPNumberedList"/>
    <w:basedOn w:val="Normal"/>
    <w:qFormat/>
    <w:rsid w:val="00215D24"/>
    <w:pPr>
      <w:spacing w:after="60"/>
    </w:pPr>
    <w:rPr>
      <w:rFonts w:ascii="Calibri" w:eastAsia="Times" w:hAnsi="Calibri"/>
      <w:bCs/>
      <w:iCs/>
      <w:sz w:val="20"/>
      <w:szCs w:val="22"/>
    </w:rPr>
  </w:style>
  <w:style w:type="paragraph" w:customStyle="1" w:styleId="IPPNumberedListLast0">
    <w:name w:val="IPPNumberedListLast"/>
    <w:basedOn w:val="IPPNumberedList0"/>
    <w:qFormat/>
    <w:rsid w:val="00215D24"/>
    <w:pPr>
      <w:spacing w:after="180"/>
    </w:pPr>
  </w:style>
  <w:style w:type="paragraph" w:styleId="Header">
    <w:name w:val="header"/>
    <w:basedOn w:val="Normal"/>
    <w:link w:val="HeaderChar"/>
    <w:rsid w:val="00215CA2"/>
    <w:pPr>
      <w:tabs>
        <w:tab w:val="center" w:pos="4680"/>
        <w:tab w:val="right" w:pos="9360"/>
      </w:tabs>
    </w:pPr>
  </w:style>
  <w:style w:type="character" w:customStyle="1" w:styleId="HeaderChar">
    <w:name w:val="Header Char"/>
    <w:basedOn w:val="DefaultParagraphFont"/>
    <w:link w:val="Header"/>
    <w:rsid w:val="00215CA2"/>
    <w:rPr>
      <w:rFonts w:eastAsia="MS Mincho"/>
      <w:sz w:val="22"/>
      <w:szCs w:val="24"/>
      <w:lang w:val="en-GB" w:eastAsia="en-US"/>
    </w:rPr>
  </w:style>
  <w:style w:type="paragraph" w:styleId="Footer">
    <w:name w:val="footer"/>
    <w:basedOn w:val="Normal"/>
    <w:link w:val="FooterChar"/>
    <w:rsid w:val="00215CA2"/>
    <w:pPr>
      <w:tabs>
        <w:tab w:val="center" w:pos="4680"/>
        <w:tab w:val="right" w:pos="9360"/>
      </w:tabs>
    </w:pPr>
  </w:style>
  <w:style w:type="character" w:customStyle="1" w:styleId="FooterChar">
    <w:name w:val="Footer Char"/>
    <w:basedOn w:val="DefaultParagraphFont"/>
    <w:link w:val="Footer"/>
    <w:rsid w:val="00215CA2"/>
    <w:rPr>
      <w:rFonts w:eastAsia="MS Mincho"/>
      <w:sz w:val="22"/>
      <w:szCs w:val="24"/>
      <w:lang w:val="en-GB" w:eastAsia="en-US"/>
    </w:rPr>
  </w:style>
  <w:style w:type="paragraph" w:styleId="BalloonText">
    <w:name w:val="Balloon Text"/>
    <w:basedOn w:val="Normal"/>
    <w:link w:val="BalloonTextChar"/>
    <w:rsid w:val="00215CA2"/>
    <w:rPr>
      <w:rFonts w:ascii="Tahoma" w:hAnsi="Tahoma" w:cs="Tahoma"/>
      <w:sz w:val="16"/>
      <w:szCs w:val="16"/>
    </w:rPr>
  </w:style>
  <w:style w:type="character" w:customStyle="1" w:styleId="BalloonTextChar">
    <w:name w:val="Balloon Text Char"/>
    <w:basedOn w:val="DefaultParagraphFont"/>
    <w:link w:val="BalloonText"/>
    <w:rsid w:val="00215CA2"/>
    <w:rPr>
      <w:rFonts w:ascii="Tahoma" w:eastAsia="MS Mincho" w:hAnsi="Tahoma" w:cs="Tahoma"/>
      <w:sz w:val="16"/>
      <w:szCs w:val="16"/>
      <w:lang w:val="en-GB" w:eastAsia="en-US"/>
    </w:rPr>
  </w:style>
  <w:style w:type="character" w:styleId="CommentReference">
    <w:name w:val="annotation reference"/>
    <w:unhideWhenUsed/>
    <w:rsid w:val="00CE41AB"/>
    <w:rPr>
      <w:sz w:val="16"/>
      <w:szCs w:val="16"/>
    </w:rPr>
  </w:style>
  <w:style w:type="paragraph" w:styleId="CommentText">
    <w:name w:val="annotation text"/>
    <w:basedOn w:val="Normal"/>
    <w:link w:val="CommentTextChar"/>
    <w:uiPriority w:val="99"/>
    <w:unhideWhenUsed/>
    <w:rsid w:val="00CE41AB"/>
    <w:rPr>
      <w:rFonts w:eastAsia="Times New Roman"/>
      <w:sz w:val="20"/>
      <w:szCs w:val="20"/>
      <w:lang w:eastAsia="en-GB"/>
    </w:rPr>
  </w:style>
  <w:style w:type="character" w:customStyle="1" w:styleId="CommentTextChar">
    <w:name w:val="Comment Text Char"/>
    <w:link w:val="CommentText"/>
    <w:uiPriority w:val="99"/>
    <w:rsid w:val="00CE41AB"/>
    <w:rPr>
      <w:lang w:val="en-GB" w:eastAsia="en-GB"/>
    </w:rPr>
  </w:style>
  <w:style w:type="paragraph" w:styleId="CommentSubject">
    <w:name w:val="annotation subject"/>
    <w:basedOn w:val="CommentText"/>
    <w:next w:val="CommentText"/>
    <w:link w:val="CommentSubjectChar"/>
    <w:uiPriority w:val="99"/>
    <w:semiHidden/>
    <w:unhideWhenUsed/>
    <w:rsid w:val="00CE41AB"/>
    <w:rPr>
      <w:b/>
      <w:bCs/>
    </w:rPr>
  </w:style>
  <w:style w:type="character" w:customStyle="1" w:styleId="CommentSubjectChar">
    <w:name w:val="Comment Subject Char"/>
    <w:link w:val="CommentSubject"/>
    <w:uiPriority w:val="99"/>
    <w:semiHidden/>
    <w:rsid w:val="00CE41AB"/>
    <w:rPr>
      <w:b/>
      <w:bCs/>
      <w:lang w:val="en-GB" w:eastAsia="en-GB"/>
    </w:rPr>
  </w:style>
  <w:style w:type="paragraph" w:customStyle="1" w:styleId="ColorfulShading-Accent11">
    <w:name w:val="Colorful Shading - Accent 11"/>
    <w:hidden/>
    <w:uiPriority w:val="99"/>
    <w:semiHidden/>
    <w:rsid w:val="00CE41AB"/>
    <w:rPr>
      <w:sz w:val="22"/>
      <w:szCs w:val="24"/>
      <w:lang w:val="en-GB" w:eastAsia="en-GB"/>
    </w:rPr>
  </w:style>
  <w:style w:type="character" w:styleId="PageNumber">
    <w:name w:val="page number"/>
    <w:rsid w:val="00215CA2"/>
    <w:rPr>
      <w:rFonts w:ascii="Arial" w:hAnsi="Arial"/>
      <w:b/>
      <w:sz w:val="18"/>
    </w:rPr>
  </w:style>
  <w:style w:type="paragraph" w:customStyle="1" w:styleId="StyleIPPHeading1Centered">
    <w:name w:val="Style IPP Heading1 + Centered"/>
    <w:basedOn w:val="IPPHeading1"/>
    <w:rsid w:val="00CA0637"/>
    <w:pPr>
      <w:jc w:val="center"/>
    </w:pPr>
    <w:rPr>
      <w:rFonts w:eastAsia="Times New Roman"/>
      <w:bCs/>
      <w:szCs w:val="20"/>
    </w:rPr>
  </w:style>
  <w:style w:type="character" w:styleId="Hyperlink">
    <w:name w:val="Hyperlink"/>
    <w:uiPriority w:val="99"/>
    <w:unhideWhenUsed/>
    <w:rsid w:val="00BC0165"/>
    <w:rPr>
      <w:color w:val="0000FF"/>
      <w:u w:val="single"/>
    </w:rPr>
  </w:style>
  <w:style w:type="character" w:customStyle="1" w:styleId="Heading1Char">
    <w:name w:val="Heading 1 Char"/>
    <w:basedOn w:val="DefaultParagraphFont"/>
    <w:link w:val="Heading1"/>
    <w:rsid w:val="00215CA2"/>
    <w:rPr>
      <w:rFonts w:eastAsia="MS Mincho"/>
      <w:b/>
      <w:bCs/>
      <w:sz w:val="22"/>
      <w:szCs w:val="24"/>
      <w:lang w:val="en-GB" w:eastAsia="en-US"/>
    </w:rPr>
  </w:style>
  <w:style w:type="character" w:customStyle="1" w:styleId="Heading2Char">
    <w:name w:val="Heading 2 Char"/>
    <w:basedOn w:val="DefaultParagraphFont"/>
    <w:link w:val="Heading2"/>
    <w:rsid w:val="00215CA2"/>
    <w:rPr>
      <w:rFonts w:ascii="Calibri" w:eastAsia="MS Mincho" w:hAnsi="Calibri"/>
      <w:b/>
      <w:bCs/>
      <w:i/>
      <w:iCs/>
      <w:sz w:val="28"/>
      <w:szCs w:val="28"/>
      <w:lang w:val="en-GB" w:eastAsia="en-US"/>
    </w:rPr>
  </w:style>
  <w:style w:type="character" w:customStyle="1" w:styleId="Heading3Char">
    <w:name w:val="Heading 3 Char"/>
    <w:basedOn w:val="DefaultParagraphFont"/>
    <w:link w:val="Heading3"/>
    <w:rsid w:val="00215CA2"/>
    <w:rPr>
      <w:rFonts w:ascii="Calibri" w:eastAsia="MS Mincho" w:hAnsi="Calibri"/>
      <w:b/>
      <w:bCs/>
      <w:sz w:val="26"/>
      <w:szCs w:val="26"/>
      <w:lang w:val="en-GB" w:eastAsia="en-US"/>
    </w:rPr>
  </w:style>
  <w:style w:type="paragraph" w:styleId="FootnoteText">
    <w:name w:val="footnote text"/>
    <w:aliases w:val="FOOTNOTES,fn,single space"/>
    <w:basedOn w:val="Normal"/>
    <w:link w:val="FootnoteTextChar"/>
    <w:rsid w:val="00215CA2"/>
    <w:pPr>
      <w:spacing w:before="60"/>
    </w:pPr>
    <w:rPr>
      <w:sz w:val="20"/>
    </w:rPr>
  </w:style>
  <w:style w:type="character" w:customStyle="1" w:styleId="FootnoteTextChar">
    <w:name w:val="Footnote Text Char"/>
    <w:aliases w:val="FOOTNOTES Char,fn Char,single space Char"/>
    <w:basedOn w:val="DefaultParagraphFont"/>
    <w:link w:val="FootnoteText"/>
    <w:rsid w:val="00215CA2"/>
    <w:rPr>
      <w:rFonts w:eastAsia="MS Mincho"/>
      <w:szCs w:val="24"/>
      <w:lang w:val="en-GB" w:eastAsia="en-US"/>
    </w:rPr>
  </w:style>
  <w:style w:type="character" w:styleId="FootnoteReference">
    <w:name w:val="footnote reference"/>
    <w:aliases w:val="16 Point,Superscript 6 Point,Ref,de nota al pie,Footnote Reference1,Ref1,de nota al pie1,註腳內容,de nota al pie + (Asian) MS Mincho,11 pt,Footnote text"/>
    <w:basedOn w:val="DefaultParagraphFont"/>
    <w:rsid w:val="00215CA2"/>
    <w:rPr>
      <w:vertAlign w:val="superscript"/>
    </w:rPr>
  </w:style>
  <w:style w:type="table" w:styleId="TableGrid">
    <w:name w:val="Table Grid"/>
    <w:basedOn w:val="TableNormal"/>
    <w:uiPriority w:val="59"/>
    <w:rsid w:val="00215CA2"/>
    <w:rPr>
      <w:rFonts w:ascii="Cambria" w:eastAsia="MS Mincho" w:hAnsi="Cambria"/>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Footnote">
    <w:name w:val="IPP Footnote"/>
    <w:basedOn w:val="IPPArialFootnote"/>
    <w:qFormat/>
    <w:rsid w:val="00215CA2"/>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rsid w:val="00B659FA"/>
    <w:pPr>
      <w:keepNext/>
      <w:tabs>
        <w:tab w:val="left" w:pos="567"/>
      </w:tabs>
      <w:spacing w:before="120" w:after="120"/>
      <w:ind w:left="567" w:hanging="567"/>
    </w:pPr>
    <w:rPr>
      <w:b/>
      <w:i/>
    </w:rPr>
  </w:style>
  <w:style w:type="character" w:customStyle="1" w:styleId="IPPnormalitalics">
    <w:name w:val="IPP normal italics"/>
    <w:basedOn w:val="DefaultParagraphFont"/>
    <w:rsid w:val="00215CA2"/>
    <w:rPr>
      <w:rFonts w:ascii="Times New Roman" w:hAnsi="Times New Roman"/>
      <w:i/>
      <w:sz w:val="22"/>
      <w:lang w:val="en-US"/>
    </w:rPr>
  </w:style>
  <w:style w:type="character" w:customStyle="1" w:styleId="IPPNormalbold">
    <w:name w:val="IPP Normal bold"/>
    <w:basedOn w:val="PlainTextChar"/>
    <w:rsid w:val="00215CA2"/>
    <w:rPr>
      <w:rFonts w:ascii="Times New Roman" w:eastAsia="Times" w:hAnsi="Times New Roman"/>
      <w:b/>
      <w:sz w:val="22"/>
      <w:szCs w:val="21"/>
      <w:lang w:val="en-AU" w:eastAsia="en-US"/>
    </w:rPr>
  </w:style>
  <w:style w:type="character" w:customStyle="1" w:styleId="IPPNormalunderlined">
    <w:name w:val="IPP Normal underlined"/>
    <w:basedOn w:val="DefaultParagraphFont"/>
    <w:rsid w:val="00215CA2"/>
    <w:rPr>
      <w:rFonts w:ascii="Times New Roman" w:hAnsi="Times New Roman"/>
      <w:sz w:val="22"/>
      <w:u w:val="single"/>
      <w:lang w:val="en-US"/>
    </w:rPr>
  </w:style>
  <w:style w:type="character" w:customStyle="1" w:styleId="IPPNormalstrikethrough">
    <w:name w:val="IPP Normal strikethrough"/>
    <w:rsid w:val="00215CA2"/>
    <w:rPr>
      <w:rFonts w:ascii="Times New Roman" w:hAnsi="Times New Roman"/>
      <w:strike/>
      <w:dstrike w:val="0"/>
      <w:sz w:val="22"/>
    </w:rPr>
  </w:style>
  <w:style w:type="paragraph" w:customStyle="1" w:styleId="IPPHeader">
    <w:name w:val="IPP Header"/>
    <w:basedOn w:val="Normal"/>
    <w:qFormat/>
    <w:rsid w:val="00215CA2"/>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rsid w:val="00215CA2"/>
    <w:pPr>
      <w:numPr>
        <w:numId w:val="5"/>
      </w:numPr>
    </w:pPr>
  </w:style>
  <w:style w:type="paragraph" w:customStyle="1" w:styleId="IPPFooter">
    <w:name w:val="IPP Footer"/>
    <w:basedOn w:val="IPPHeader"/>
    <w:next w:val="PlainText"/>
    <w:qFormat/>
    <w:rsid w:val="00215CA2"/>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506BAD"/>
    <w:pPr>
      <w:tabs>
        <w:tab w:val="right" w:leader="dot" w:pos="8787"/>
      </w:tabs>
      <w:spacing w:before="120" w:after="120"/>
      <w:ind w:left="567" w:hanging="567"/>
    </w:pPr>
    <w:rPr>
      <w:noProof/>
    </w:rPr>
  </w:style>
  <w:style w:type="paragraph" w:styleId="TOC2">
    <w:name w:val="toc 2"/>
    <w:basedOn w:val="TOC1"/>
    <w:next w:val="Normal"/>
    <w:autoRedefine/>
    <w:uiPriority w:val="39"/>
    <w:rsid w:val="001C5B38"/>
    <w:pPr>
      <w:keepNext w:val="0"/>
      <w:tabs>
        <w:tab w:val="left" w:pos="425"/>
      </w:tabs>
      <w:spacing w:after="0"/>
      <w:ind w:left="425" w:right="567" w:hanging="425"/>
    </w:pPr>
  </w:style>
  <w:style w:type="paragraph" w:styleId="TOC3">
    <w:name w:val="toc 3"/>
    <w:basedOn w:val="TOC2"/>
    <w:next w:val="Normal"/>
    <w:autoRedefine/>
    <w:uiPriority w:val="39"/>
    <w:rsid w:val="001C5B38"/>
    <w:pPr>
      <w:tabs>
        <w:tab w:val="left" w:pos="1276"/>
      </w:tabs>
    </w:pPr>
    <w:rPr>
      <w:rFonts w:eastAsia="Times"/>
    </w:rPr>
  </w:style>
  <w:style w:type="paragraph" w:styleId="TOC4">
    <w:name w:val="toc 4"/>
    <w:basedOn w:val="Normal"/>
    <w:next w:val="Normal"/>
    <w:autoRedefine/>
    <w:uiPriority w:val="39"/>
    <w:rsid w:val="00215CA2"/>
    <w:pPr>
      <w:spacing w:after="120"/>
      <w:ind w:left="660"/>
    </w:pPr>
    <w:rPr>
      <w:rFonts w:eastAsia="Times"/>
      <w:lang w:val="en-AU"/>
    </w:rPr>
  </w:style>
  <w:style w:type="paragraph" w:styleId="TOC5">
    <w:name w:val="toc 5"/>
    <w:basedOn w:val="Normal"/>
    <w:next w:val="Normal"/>
    <w:autoRedefine/>
    <w:uiPriority w:val="39"/>
    <w:rsid w:val="00215CA2"/>
    <w:pPr>
      <w:spacing w:after="120"/>
      <w:ind w:left="880"/>
    </w:pPr>
    <w:rPr>
      <w:rFonts w:eastAsia="Times"/>
      <w:lang w:val="en-AU"/>
    </w:rPr>
  </w:style>
  <w:style w:type="paragraph" w:styleId="TOC6">
    <w:name w:val="toc 6"/>
    <w:basedOn w:val="Normal"/>
    <w:next w:val="Normal"/>
    <w:autoRedefine/>
    <w:uiPriority w:val="39"/>
    <w:rsid w:val="00215CA2"/>
    <w:pPr>
      <w:spacing w:after="120"/>
      <w:ind w:left="1100"/>
    </w:pPr>
    <w:rPr>
      <w:rFonts w:eastAsia="Times"/>
      <w:lang w:val="en-AU"/>
    </w:rPr>
  </w:style>
  <w:style w:type="paragraph" w:styleId="TOC7">
    <w:name w:val="toc 7"/>
    <w:basedOn w:val="Normal"/>
    <w:next w:val="Normal"/>
    <w:autoRedefine/>
    <w:uiPriority w:val="39"/>
    <w:rsid w:val="00215CA2"/>
    <w:pPr>
      <w:spacing w:after="120"/>
      <w:ind w:left="1320"/>
    </w:pPr>
    <w:rPr>
      <w:rFonts w:eastAsia="Times"/>
      <w:lang w:val="en-AU"/>
    </w:rPr>
  </w:style>
  <w:style w:type="paragraph" w:styleId="TOC8">
    <w:name w:val="toc 8"/>
    <w:basedOn w:val="Normal"/>
    <w:next w:val="Normal"/>
    <w:autoRedefine/>
    <w:uiPriority w:val="39"/>
    <w:rsid w:val="00215CA2"/>
    <w:pPr>
      <w:spacing w:after="120"/>
      <w:ind w:left="1540"/>
    </w:pPr>
    <w:rPr>
      <w:rFonts w:eastAsia="Times"/>
      <w:lang w:val="en-AU"/>
    </w:rPr>
  </w:style>
  <w:style w:type="paragraph" w:styleId="TOC9">
    <w:name w:val="toc 9"/>
    <w:basedOn w:val="Normal"/>
    <w:next w:val="Normal"/>
    <w:autoRedefine/>
    <w:uiPriority w:val="39"/>
    <w:rsid w:val="00215CA2"/>
    <w:pPr>
      <w:spacing w:after="120"/>
      <w:ind w:left="1760"/>
    </w:pPr>
    <w:rPr>
      <w:rFonts w:eastAsia="Times"/>
      <w:lang w:val="en-AU"/>
    </w:rPr>
  </w:style>
  <w:style w:type="paragraph" w:styleId="PlainText">
    <w:name w:val="Plain Text"/>
    <w:basedOn w:val="Normal"/>
    <w:link w:val="PlainTextChar"/>
    <w:uiPriority w:val="99"/>
    <w:unhideWhenUsed/>
    <w:rsid w:val="00215CA2"/>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215CA2"/>
    <w:rPr>
      <w:rFonts w:ascii="Courier" w:eastAsia="Times" w:hAnsi="Courier"/>
      <w:sz w:val="21"/>
      <w:szCs w:val="21"/>
      <w:lang w:val="en-AU" w:eastAsia="en-US"/>
    </w:rPr>
  </w:style>
  <w:style w:type="paragraph" w:customStyle="1" w:styleId="FooterLandscape">
    <w:name w:val="FooterLandscape"/>
    <w:basedOn w:val="Normal"/>
    <w:qFormat/>
    <w:rsid w:val="00B659FA"/>
    <w:pPr>
      <w:tabs>
        <w:tab w:val="right" w:pos="13892"/>
      </w:tabs>
      <w:spacing w:after="120"/>
      <w:jc w:val="left"/>
    </w:pPr>
    <w:rPr>
      <w:rFonts w:ascii="Arial" w:eastAsia="Times" w:hAnsi="Arial"/>
      <w:sz w:val="18"/>
    </w:rPr>
  </w:style>
  <w:style w:type="character" w:styleId="FollowedHyperlink">
    <w:name w:val="FollowedHyperlink"/>
    <w:uiPriority w:val="99"/>
    <w:semiHidden/>
    <w:unhideWhenUsed/>
    <w:rsid w:val="000916EE"/>
    <w:rPr>
      <w:color w:val="800080"/>
      <w:u w:val="single"/>
    </w:rPr>
  </w:style>
  <w:style w:type="character" w:customStyle="1" w:styleId="IPPNormalChar">
    <w:name w:val="IPP Normal Char"/>
    <w:link w:val="IPPNormal"/>
    <w:rsid w:val="009850C6"/>
    <w:rPr>
      <w:rFonts w:eastAsia="Times"/>
      <w:sz w:val="22"/>
      <w:szCs w:val="24"/>
      <w:lang w:val="en-GB" w:eastAsia="en-US"/>
    </w:rPr>
  </w:style>
  <w:style w:type="paragraph" w:customStyle="1" w:styleId="Footnote">
    <w:name w:val="Footnote"/>
    <w:basedOn w:val="BodyText"/>
    <w:link w:val="FootnoteChar"/>
    <w:uiPriority w:val="99"/>
    <w:qFormat/>
    <w:rsid w:val="009850C6"/>
    <w:pPr>
      <w:ind w:left="1134" w:right="1275"/>
    </w:pPr>
    <w:rPr>
      <w:rFonts w:eastAsia="MS Mincho"/>
      <w:b/>
      <w:color w:val="0066FF"/>
      <w:vertAlign w:val="superscript"/>
    </w:rPr>
  </w:style>
  <w:style w:type="character" w:customStyle="1" w:styleId="FootnoteChar">
    <w:name w:val="Footnote Char"/>
    <w:link w:val="Footnote"/>
    <w:uiPriority w:val="99"/>
    <w:rsid w:val="009850C6"/>
    <w:rPr>
      <w:rFonts w:eastAsia="MS Mincho"/>
      <w:b/>
      <w:color w:val="0066FF"/>
      <w:sz w:val="22"/>
      <w:vertAlign w:val="superscript"/>
      <w:lang w:val="en-GB"/>
    </w:rPr>
  </w:style>
  <w:style w:type="paragraph" w:styleId="BodyText">
    <w:name w:val="Body Text"/>
    <w:basedOn w:val="Normal"/>
    <w:link w:val="BodyTextChar"/>
    <w:uiPriority w:val="99"/>
    <w:semiHidden/>
    <w:unhideWhenUsed/>
    <w:rsid w:val="009850C6"/>
    <w:pPr>
      <w:spacing w:after="120"/>
    </w:pPr>
    <w:rPr>
      <w:rFonts w:eastAsia="Times New Roman"/>
      <w:szCs w:val="20"/>
    </w:rPr>
  </w:style>
  <w:style w:type="character" w:customStyle="1" w:styleId="BodyTextChar">
    <w:name w:val="Body Text Char"/>
    <w:link w:val="BodyText"/>
    <w:uiPriority w:val="99"/>
    <w:semiHidden/>
    <w:rsid w:val="009850C6"/>
    <w:rPr>
      <w:sz w:val="22"/>
      <w:lang w:val="en-GB"/>
    </w:rPr>
  </w:style>
  <w:style w:type="paragraph" w:customStyle="1" w:styleId="IPPPargraphnumbering">
    <w:name w:val="IPP Pargraph numbering"/>
    <w:basedOn w:val="IPPNormal"/>
    <w:qFormat/>
    <w:rsid w:val="00215CA2"/>
    <w:pPr>
      <w:numPr>
        <w:numId w:val="8"/>
      </w:numPr>
    </w:pPr>
    <w:rPr>
      <w:lang w:val="en-US"/>
    </w:rPr>
  </w:style>
  <w:style w:type="paragraph" w:styleId="Revision">
    <w:name w:val="Revision"/>
    <w:hidden/>
    <w:uiPriority w:val="99"/>
    <w:semiHidden/>
    <w:rsid w:val="00905378"/>
    <w:rPr>
      <w:sz w:val="22"/>
      <w:lang w:val="en-GB" w:eastAsia="en-US"/>
    </w:rPr>
  </w:style>
  <w:style w:type="paragraph" w:customStyle="1" w:styleId="Style">
    <w:name w:val="Style"/>
    <w:basedOn w:val="Footer"/>
    <w:autoRedefine/>
    <w:qFormat/>
    <w:rsid w:val="00215CA2"/>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Heading30">
    <w:name w:val="IPP Heading3"/>
    <w:basedOn w:val="IPPNormal"/>
    <w:qFormat/>
    <w:rsid w:val="00215CA2"/>
    <w:pPr>
      <w:keepNext/>
      <w:tabs>
        <w:tab w:val="left" w:pos="567"/>
      </w:tabs>
      <w:spacing w:before="120" w:after="120"/>
      <w:ind w:left="567" w:hanging="567"/>
    </w:pPr>
    <w:rPr>
      <w:b/>
      <w:i/>
    </w:rPr>
  </w:style>
  <w:style w:type="paragraph" w:customStyle="1" w:styleId="IPPHeaderlandscape">
    <w:name w:val="IPP Header landscape"/>
    <w:basedOn w:val="IPPHeader"/>
    <w:qFormat/>
    <w:rsid w:val="00215CA2"/>
    <w:pPr>
      <w:pBdr>
        <w:bottom w:val="single" w:sz="4" w:space="1" w:color="auto"/>
      </w:pBdr>
      <w:tabs>
        <w:tab w:val="clear" w:pos="9072"/>
        <w:tab w:val="right" w:pos="14034"/>
      </w:tabs>
      <w:spacing w:after="0"/>
      <w:ind w:right="-32"/>
    </w:pPr>
    <w:rPr>
      <w:noProof/>
    </w:rPr>
  </w:style>
  <w:style w:type="paragraph" w:customStyle="1" w:styleId="IPPFooterLandscape">
    <w:name w:val="IPP Footer Landscape"/>
    <w:basedOn w:val="IPPHeaderlandscape"/>
    <w:qFormat/>
    <w:rsid w:val="00215CA2"/>
    <w:pPr>
      <w:pBdr>
        <w:top w:val="single" w:sz="4" w:space="1" w:color="auto"/>
        <w:bottom w:val="none" w:sz="0" w:space="0" w:color="auto"/>
      </w:pBdr>
      <w:jc w:val="right"/>
    </w:pPr>
    <w:rPr>
      <w:b/>
    </w:rPr>
  </w:style>
  <w:style w:type="character" w:styleId="Strong">
    <w:name w:val="Strong"/>
    <w:basedOn w:val="DefaultParagraphFont"/>
    <w:qFormat/>
    <w:rsid w:val="00215CA2"/>
    <w:rPr>
      <w:b/>
      <w:bCs/>
    </w:rPr>
  </w:style>
  <w:style w:type="paragraph" w:styleId="ListParagraph">
    <w:name w:val="List Paragraph"/>
    <w:basedOn w:val="Normal"/>
    <w:uiPriority w:val="34"/>
    <w:qFormat/>
    <w:rsid w:val="00215CA2"/>
    <w:pPr>
      <w:spacing w:line="240" w:lineRule="atLeast"/>
      <w:ind w:leftChars="400" w:left="800"/>
    </w:pPr>
    <w:rPr>
      <w:rFonts w:ascii="Verdana" w:eastAsia="Times New Roman" w:hAnsi="Verdana"/>
      <w:sz w:val="20"/>
      <w:lang w:val="nl-NL" w:eastAsia="nl-NL"/>
    </w:rPr>
  </w:style>
  <w:style w:type="character" w:customStyle="1" w:styleId="titles-title">
    <w:name w:val="titles-title"/>
    <w:basedOn w:val="DefaultParagraphFont"/>
    <w:rsid w:val="007A5B9A"/>
  </w:style>
  <w:style w:type="paragraph" w:customStyle="1" w:styleId="Default">
    <w:name w:val="Default"/>
    <w:rsid w:val="00002A4D"/>
    <w:pPr>
      <w:autoSpaceDE w:val="0"/>
      <w:autoSpaceDN w:val="0"/>
      <w:adjustRightInd w:val="0"/>
    </w:pPr>
    <w:rPr>
      <w:color w:val="000000"/>
      <w:sz w:val="24"/>
      <w:szCs w:val="24"/>
      <w:lang w:val="en-US" w:eastAsia="en-US"/>
    </w:rPr>
  </w:style>
  <w:style w:type="paragraph" w:styleId="NormalWeb">
    <w:name w:val="Normal (Web)"/>
    <w:basedOn w:val="Normal"/>
    <w:uiPriority w:val="99"/>
    <w:unhideWhenUsed/>
    <w:rsid w:val="00813F07"/>
    <w:pPr>
      <w:spacing w:before="100" w:beforeAutospacing="1" w:after="100" w:afterAutospacing="1"/>
    </w:pPr>
    <w:rPr>
      <w:lang w:val="en-US"/>
    </w:rPr>
  </w:style>
  <w:style w:type="paragraph" w:customStyle="1" w:styleId="IPSBullet1Last">
    <w:name w:val="IPS Bullet 1 Last"/>
    <w:basedOn w:val="Normal"/>
    <w:rsid w:val="00813F07"/>
    <w:pPr>
      <w:numPr>
        <w:numId w:val="11"/>
      </w:numPr>
      <w:spacing w:after="180"/>
    </w:pPr>
    <w:rPr>
      <w:rFonts w:ascii="Arial" w:eastAsia="Calibri" w:hAnsi="Arial" w:cs="Arial"/>
      <w:szCs w:val="20"/>
      <w:lang w:val="en-US"/>
    </w:rPr>
  </w:style>
  <w:style w:type="paragraph" w:customStyle="1" w:styleId="IPSBullet2Last">
    <w:name w:val="IPS Bullet 2 Last"/>
    <w:basedOn w:val="Normal"/>
    <w:rsid w:val="00813F07"/>
    <w:pPr>
      <w:numPr>
        <w:ilvl w:val="1"/>
        <w:numId w:val="11"/>
      </w:numPr>
      <w:spacing w:after="180"/>
    </w:pPr>
    <w:rPr>
      <w:rFonts w:ascii="Arial" w:eastAsia="Calibri" w:hAnsi="Arial"/>
      <w:szCs w:val="20"/>
      <w:lang w:val="en-US"/>
    </w:rPr>
  </w:style>
  <w:style w:type="paragraph" w:customStyle="1" w:styleId="IPSNumberedListLast">
    <w:name w:val="IPS Numbered List Last"/>
    <w:basedOn w:val="Normal"/>
    <w:rsid w:val="00813F07"/>
    <w:pPr>
      <w:numPr>
        <w:numId w:val="12"/>
      </w:numPr>
      <w:spacing w:after="180"/>
      <w:jc w:val="left"/>
    </w:pPr>
    <w:rPr>
      <w:rFonts w:ascii="Arial" w:eastAsia="Calibri" w:hAnsi="Arial"/>
      <w:szCs w:val="20"/>
      <w:lang w:val="en-US"/>
    </w:rPr>
  </w:style>
  <w:style w:type="character" w:customStyle="1" w:styleId="IPPHeading2Char">
    <w:name w:val="IPP Heading2 Char"/>
    <w:link w:val="IPPHeading2"/>
    <w:locked/>
    <w:rsid w:val="00BD0169"/>
    <w:rPr>
      <w:rFonts w:eastAsia="Times"/>
      <w:b/>
      <w:sz w:val="24"/>
      <w:szCs w:val="24"/>
      <w:lang w:val="en-GB" w:eastAsia="en-US"/>
    </w:rPr>
  </w:style>
  <w:style w:type="paragraph" w:customStyle="1" w:styleId="IPPParagraphnumbering">
    <w:name w:val="IPP Paragraph numbering"/>
    <w:basedOn w:val="IPPNormal"/>
    <w:qFormat/>
    <w:rsid w:val="00215CA2"/>
    <w:pPr>
      <w:ind w:left="927" w:hanging="360"/>
    </w:pPr>
    <w:rPr>
      <w:lang w:val="en-US"/>
    </w:rPr>
  </w:style>
  <w:style w:type="paragraph" w:customStyle="1" w:styleId="IPPParagraphnumberingclose">
    <w:name w:val="IPP Paragraph numbering close"/>
    <w:basedOn w:val="IPPParagraphnumbering"/>
    <w:qFormat/>
    <w:rsid w:val="00215CA2"/>
    <w:pPr>
      <w:keepNext/>
      <w:spacing w:after="60"/>
    </w:pPr>
  </w:style>
  <w:style w:type="paragraph" w:styleId="TOCHeading">
    <w:name w:val="TOC Heading"/>
    <w:basedOn w:val="Heading1"/>
    <w:next w:val="Normal"/>
    <w:uiPriority w:val="39"/>
    <w:unhideWhenUsed/>
    <w:qFormat/>
    <w:rsid w:val="00AD59C2"/>
    <w:pPr>
      <w:keepLines/>
      <w:overflowPunct/>
      <w:autoSpaceDE/>
      <w:autoSpaceDN/>
      <w:adjustRightInd/>
      <w:spacing w:before="240" w:line="259" w:lineRule="auto"/>
      <w:jc w:val="left"/>
      <w:textAlignment w:val="auto"/>
      <w:outlineLvl w:val="9"/>
    </w:pPr>
    <w:rPr>
      <w:rFonts w:asciiTheme="majorHAnsi" w:eastAsiaTheme="majorEastAsia" w:hAnsiTheme="majorHAnsi" w:cstheme="majorBidi"/>
      <w:b w:val="0"/>
      <w:bCs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0836">
      <w:bodyDiv w:val="1"/>
      <w:marLeft w:val="0"/>
      <w:marRight w:val="0"/>
      <w:marTop w:val="0"/>
      <w:marBottom w:val="0"/>
      <w:divBdr>
        <w:top w:val="none" w:sz="0" w:space="0" w:color="auto"/>
        <w:left w:val="none" w:sz="0" w:space="0" w:color="auto"/>
        <w:bottom w:val="none" w:sz="0" w:space="0" w:color="auto"/>
        <w:right w:val="none" w:sz="0" w:space="0" w:color="auto"/>
      </w:divBdr>
      <w:divsChild>
        <w:div w:id="1415517787">
          <w:marLeft w:val="547"/>
          <w:marRight w:val="0"/>
          <w:marTop w:val="0"/>
          <w:marBottom w:val="0"/>
          <w:divBdr>
            <w:top w:val="none" w:sz="0" w:space="0" w:color="auto"/>
            <w:left w:val="none" w:sz="0" w:space="0" w:color="auto"/>
            <w:bottom w:val="none" w:sz="0" w:space="0" w:color="auto"/>
            <w:right w:val="none" w:sz="0" w:space="0" w:color="auto"/>
          </w:divBdr>
        </w:div>
        <w:div w:id="1702977753">
          <w:marLeft w:val="446"/>
          <w:marRight w:val="0"/>
          <w:marTop w:val="0"/>
          <w:marBottom w:val="0"/>
          <w:divBdr>
            <w:top w:val="none" w:sz="0" w:space="0" w:color="auto"/>
            <w:left w:val="none" w:sz="0" w:space="0" w:color="auto"/>
            <w:bottom w:val="none" w:sz="0" w:space="0" w:color="auto"/>
            <w:right w:val="none" w:sz="0" w:space="0" w:color="auto"/>
          </w:divBdr>
        </w:div>
      </w:divsChild>
    </w:div>
    <w:div w:id="194081991">
      <w:bodyDiv w:val="1"/>
      <w:marLeft w:val="0"/>
      <w:marRight w:val="0"/>
      <w:marTop w:val="0"/>
      <w:marBottom w:val="0"/>
      <w:divBdr>
        <w:top w:val="none" w:sz="0" w:space="0" w:color="auto"/>
        <w:left w:val="none" w:sz="0" w:space="0" w:color="auto"/>
        <w:bottom w:val="none" w:sz="0" w:space="0" w:color="auto"/>
        <w:right w:val="none" w:sz="0" w:space="0" w:color="auto"/>
      </w:divBdr>
    </w:div>
    <w:div w:id="234777267">
      <w:bodyDiv w:val="1"/>
      <w:marLeft w:val="0"/>
      <w:marRight w:val="0"/>
      <w:marTop w:val="0"/>
      <w:marBottom w:val="0"/>
      <w:divBdr>
        <w:top w:val="none" w:sz="0" w:space="0" w:color="auto"/>
        <w:left w:val="none" w:sz="0" w:space="0" w:color="auto"/>
        <w:bottom w:val="none" w:sz="0" w:space="0" w:color="auto"/>
        <w:right w:val="none" w:sz="0" w:space="0" w:color="auto"/>
      </w:divBdr>
    </w:div>
    <w:div w:id="309140004">
      <w:bodyDiv w:val="1"/>
      <w:marLeft w:val="0"/>
      <w:marRight w:val="0"/>
      <w:marTop w:val="0"/>
      <w:marBottom w:val="0"/>
      <w:divBdr>
        <w:top w:val="none" w:sz="0" w:space="0" w:color="auto"/>
        <w:left w:val="none" w:sz="0" w:space="0" w:color="auto"/>
        <w:bottom w:val="none" w:sz="0" w:space="0" w:color="auto"/>
        <w:right w:val="none" w:sz="0" w:space="0" w:color="auto"/>
      </w:divBdr>
    </w:div>
    <w:div w:id="309672841">
      <w:bodyDiv w:val="1"/>
      <w:marLeft w:val="0"/>
      <w:marRight w:val="0"/>
      <w:marTop w:val="0"/>
      <w:marBottom w:val="0"/>
      <w:divBdr>
        <w:top w:val="none" w:sz="0" w:space="0" w:color="auto"/>
        <w:left w:val="none" w:sz="0" w:space="0" w:color="auto"/>
        <w:bottom w:val="none" w:sz="0" w:space="0" w:color="auto"/>
        <w:right w:val="none" w:sz="0" w:space="0" w:color="auto"/>
      </w:divBdr>
    </w:div>
    <w:div w:id="405226692">
      <w:bodyDiv w:val="1"/>
      <w:marLeft w:val="0"/>
      <w:marRight w:val="0"/>
      <w:marTop w:val="0"/>
      <w:marBottom w:val="0"/>
      <w:divBdr>
        <w:top w:val="none" w:sz="0" w:space="0" w:color="auto"/>
        <w:left w:val="none" w:sz="0" w:space="0" w:color="auto"/>
        <w:bottom w:val="none" w:sz="0" w:space="0" w:color="auto"/>
        <w:right w:val="none" w:sz="0" w:space="0" w:color="auto"/>
      </w:divBdr>
    </w:div>
    <w:div w:id="465129850">
      <w:bodyDiv w:val="1"/>
      <w:marLeft w:val="0"/>
      <w:marRight w:val="0"/>
      <w:marTop w:val="0"/>
      <w:marBottom w:val="0"/>
      <w:divBdr>
        <w:top w:val="none" w:sz="0" w:space="0" w:color="auto"/>
        <w:left w:val="none" w:sz="0" w:space="0" w:color="auto"/>
        <w:bottom w:val="none" w:sz="0" w:space="0" w:color="auto"/>
        <w:right w:val="none" w:sz="0" w:space="0" w:color="auto"/>
      </w:divBdr>
    </w:div>
    <w:div w:id="506943919">
      <w:bodyDiv w:val="1"/>
      <w:marLeft w:val="0"/>
      <w:marRight w:val="0"/>
      <w:marTop w:val="0"/>
      <w:marBottom w:val="0"/>
      <w:divBdr>
        <w:top w:val="none" w:sz="0" w:space="0" w:color="auto"/>
        <w:left w:val="none" w:sz="0" w:space="0" w:color="auto"/>
        <w:bottom w:val="none" w:sz="0" w:space="0" w:color="auto"/>
        <w:right w:val="none" w:sz="0" w:space="0" w:color="auto"/>
      </w:divBdr>
    </w:div>
    <w:div w:id="530800787">
      <w:bodyDiv w:val="1"/>
      <w:marLeft w:val="0"/>
      <w:marRight w:val="0"/>
      <w:marTop w:val="0"/>
      <w:marBottom w:val="0"/>
      <w:divBdr>
        <w:top w:val="none" w:sz="0" w:space="0" w:color="auto"/>
        <w:left w:val="none" w:sz="0" w:space="0" w:color="auto"/>
        <w:bottom w:val="none" w:sz="0" w:space="0" w:color="auto"/>
        <w:right w:val="none" w:sz="0" w:space="0" w:color="auto"/>
      </w:divBdr>
    </w:div>
    <w:div w:id="536164845">
      <w:bodyDiv w:val="1"/>
      <w:marLeft w:val="0"/>
      <w:marRight w:val="0"/>
      <w:marTop w:val="0"/>
      <w:marBottom w:val="0"/>
      <w:divBdr>
        <w:top w:val="none" w:sz="0" w:space="0" w:color="auto"/>
        <w:left w:val="none" w:sz="0" w:space="0" w:color="auto"/>
        <w:bottom w:val="none" w:sz="0" w:space="0" w:color="auto"/>
        <w:right w:val="none" w:sz="0" w:space="0" w:color="auto"/>
      </w:divBdr>
      <w:divsChild>
        <w:div w:id="871570845">
          <w:marLeft w:val="446"/>
          <w:marRight w:val="0"/>
          <w:marTop w:val="120"/>
          <w:marBottom w:val="120"/>
          <w:divBdr>
            <w:top w:val="none" w:sz="0" w:space="0" w:color="auto"/>
            <w:left w:val="none" w:sz="0" w:space="0" w:color="auto"/>
            <w:bottom w:val="none" w:sz="0" w:space="0" w:color="auto"/>
            <w:right w:val="none" w:sz="0" w:space="0" w:color="auto"/>
          </w:divBdr>
        </w:div>
        <w:div w:id="498271941">
          <w:marLeft w:val="446"/>
          <w:marRight w:val="0"/>
          <w:marTop w:val="120"/>
          <w:marBottom w:val="120"/>
          <w:divBdr>
            <w:top w:val="none" w:sz="0" w:space="0" w:color="auto"/>
            <w:left w:val="none" w:sz="0" w:space="0" w:color="auto"/>
            <w:bottom w:val="none" w:sz="0" w:space="0" w:color="auto"/>
            <w:right w:val="none" w:sz="0" w:space="0" w:color="auto"/>
          </w:divBdr>
        </w:div>
        <w:div w:id="822309853">
          <w:marLeft w:val="446"/>
          <w:marRight w:val="0"/>
          <w:marTop w:val="120"/>
          <w:marBottom w:val="120"/>
          <w:divBdr>
            <w:top w:val="none" w:sz="0" w:space="0" w:color="auto"/>
            <w:left w:val="none" w:sz="0" w:space="0" w:color="auto"/>
            <w:bottom w:val="none" w:sz="0" w:space="0" w:color="auto"/>
            <w:right w:val="none" w:sz="0" w:space="0" w:color="auto"/>
          </w:divBdr>
        </w:div>
        <w:div w:id="320813442">
          <w:marLeft w:val="446"/>
          <w:marRight w:val="0"/>
          <w:marTop w:val="20"/>
          <w:marBottom w:val="20"/>
          <w:divBdr>
            <w:top w:val="none" w:sz="0" w:space="0" w:color="auto"/>
            <w:left w:val="none" w:sz="0" w:space="0" w:color="auto"/>
            <w:bottom w:val="none" w:sz="0" w:space="0" w:color="auto"/>
            <w:right w:val="none" w:sz="0" w:space="0" w:color="auto"/>
          </w:divBdr>
        </w:div>
        <w:div w:id="1019085716">
          <w:marLeft w:val="446"/>
          <w:marRight w:val="0"/>
          <w:marTop w:val="20"/>
          <w:marBottom w:val="20"/>
          <w:divBdr>
            <w:top w:val="none" w:sz="0" w:space="0" w:color="auto"/>
            <w:left w:val="none" w:sz="0" w:space="0" w:color="auto"/>
            <w:bottom w:val="none" w:sz="0" w:space="0" w:color="auto"/>
            <w:right w:val="none" w:sz="0" w:space="0" w:color="auto"/>
          </w:divBdr>
        </w:div>
      </w:divsChild>
    </w:div>
    <w:div w:id="546769281">
      <w:bodyDiv w:val="1"/>
      <w:marLeft w:val="0"/>
      <w:marRight w:val="0"/>
      <w:marTop w:val="0"/>
      <w:marBottom w:val="0"/>
      <w:divBdr>
        <w:top w:val="none" w:sz="0" w:space="0" w:color="auto"/>
        <w:left w:val="none" w:sz="0" w:space="0" w:color="auto"/>
        <w:bottom w:val="none" w:sz="0" w:space="0" w:color="auto"/>
        <w:right w:val="none" w:sz="0" w:space="0" w:color="auto"/>
      </w:divBdr>
      <w:divsChild>
        <w:div w:id="481583121">
          <w:marLeft w:val="446"/>
          <w:marRight w:val="0"/>
          <w:marTop w:val="60"/>
          <w:marBottom w:val="60"/>
          <w:divBdr>
            <w:top w:val="none" w:sz="0" w:space="0" w:color="auto"/>
            <w:left w:val="none" w:sz="0" w:space="0" w:color="auto"/>
            <w:bottom w:val="none" w:sz="0" w:space="0" w:color="auto"/>
            <w:right w:val="none" w:sz="0" w:space="0" w:color="auto"/>
          </w:divBdr>
        </w:div>
      </w:divsChild>
    </w:div>
    <w:div w:id="559440075">
      <w:bodyDiv w:val="1"/>
      <w:marLeft w:val="0"/>
      <w:marRight w:val="0"/>
      <w:marTop w:val="0"/>
      <w:marBottom w:val="0"/>
      <w:divBdr>
        <w:top w:val="none" w:sz="0" w:space="0" w:color="auto"/>
        <w:left w:val="none" w:sz="0" w:space="0" w:color="auto"/>
        <w:bottom w:val="none" w:sz="0" w:space="0" w:color="auto"/>
        <w:right w:val="none" w:sz="0" w:space="0" w:color="auto"/>
      </w:divBdr>
    </w:div>
    <w:div w:id="607850868">
      <w:bodyDiv w:val="1"/>
      <w:marLeft w:val="0"/>
      <w:marRight w:val="0"/>
      <w:marTop w:val="0"/>
      <w:marBottom w:val="0"/>
      <w:divBdr>
        <w:top w:val="none" w:sz="0" w:space="0" w:color="auto"/>
        <w:left w:val="none" w:sz="0" w:space="0" w:color="auto"/>
        <w:bottom w:val="none" w:sz="0" w:space="0" w:color="auto"/>
        <w:right w:val="none" w:sz="0" w:space="0" w:color="auto"/>
      </w:divBdr>
    </w:div>
    <w:div w:id="807749640">
      <w:bodyDiv w:val="1"/>
      <w:marLeft w:val="0"/>
      <w:marRight w:val="0"/>
      <w:marTop w:val="0"/>
      <w:marBottom w:val="0"/>
      <w:divBdr>
        <w:top w:val="none" w:sz="0" w:space="0" w:color="auto"/>
        <w:left w:val="none" w:sz="0" w:space="0" w:color="auto"/>
        <w:bottom w:val="none" w:sz="0" w:space="0" w:color="auto"/>
        <w:right w:val="none" w:sz="0" w:space="0" w:color="auto"/>
      </w:divBdr>
    </w:div>
    <w:div w:id="819809341">
      <w:bodyDiv w:val="1"/>
      <w:marLeft w:val="0"/>
      <w:marRight w:val="0"/>
      <w:marTop w:val="0"/>
      <w:marBottom w:val="0"/>
      <w:divBdr>
        <w:top w:val="none" w:sz="0" w:space="0" w:color="auto"/>
        <w:left w:val="none" w:sz="0" w:space="0" w:color="auto"/>
        <w:bottom w:val="none" w:sz="0" w:space="0" w:color="auto"/>
        <w:right w:val="none" w:sz="0" w:space="0" w:color="auto"/>
      </w:divBdr>
    </w:div>
    <w:div w:id="915819156">
      <w:bodyDiv w:val="1"/>
      <w:marLeft w:val="0"/>
      <w:marRight w:val="0"/>
      <w:marTop w:val="0"/>
      <w:marBottom w:val="0"/>
      <w:divBdr>
        <w:top w:val="none" w:sz="0" w:space="0" w:color="auto"/>
        <w:left w:val="none" w:sz="0" w:space="0" w:color="auto"/>
        <w:bottom w:val="none" w:sz="0" w:space="0" w:color="auto"/>
        <w:right w:val="none" w:sz="0" w:space="0" w:color="auto"/>
      </w:divBdr>
    </w:div>
    <w:div w:id="920991219">
      <w:bodyDiv w:val="1"/>
      <w:marLeft w:val="0"/>
      <w:marRight w:val="0"/>
      <w:marTop w:val="0"/>
      <w:marBottom w:val="0"/>
      <w:divBdr>
        <w:top w:val="none" w:sz="0" w:space="0" w:color="auto"/>
        <w:left w:val="none" w:sz="0" w:space="0" w:color="auto"/>
        <w:bottom w:val="none" w:sz="0" w:space="0" w:color="auto"/>
        <w:right w:val="none" w:sz="0" w:space="0" w:color="auto"/>
      </w:divBdr>
      <w:divsChild>
        <w:div w:id="1507206845">
          <w:marLeft w:val="446"/>
          <w:marRight w:val="0"/>
          <w:marTop w:val="120"/>
          <w:marBottom w:val="120"/>
          <w:divBdr>
            <w:top w:val="none" w:sz="0" w:space="0" w:color="auto"/>
            <w:left w:val="none" w:sz="0" w:space="0" w:color="auto"/>
            <w:bottom w:val="none" w:sz="0" w:space="0" w:color="auto"/>
            <w:right w:val="none" w:sz="0" w:space="0" w:color="auto"/>
          </w:divBdr>
        </w:div>
        <w:div w:id="1913152806">
          <w:marLeft w:val="446"/>
          <w:marRight w:val="0"/>
          <w:marTop w:val="20"/>
          <w:marBottom w:val="20"/>
          <w:divBdr>
            <w:top w:val="none" w:sz="0" w:space="0" w:color="auto"/>
            <w:left w:val="none" w:sz="0" w:space="0" w:color="auto"/>
            <w:bottom w:val="none" w:sz="0" w:space="0" w:color="auto"/>
            <w:right w:val="none" w:sz="0" w:space="0" w:color="auto"/>
          </w:divBdr>
        </w:div>
      </w:divsChild>
    </w:div>
    <w:div w:id="983046586">
      <w:bodyDiv w:val="1"/>
      <w:marLeft w:val="0"/>
      <w:marRight w:val="0"/>
      <w:marTop w:val="0"/>
      <w:marBottom w:val="0"/>
      <w:divBdr>
        <w:top w:val="none" w:sz="0" w:space="0" w:color="auto"/>
        <w:left w:val="none" w:sz="0" w:space="0" w:color="auto"/>
        <w:bottom w:val="none" w:sz="0" w:space="0" w:color="auto"/>
        <w:right w:val="none" w:sz="0" w:space="0" w:color="auto"/>
      </w:divBdr>
    </w:div>
    <w:div w:id="997345232">
      <w:bodyDiv w:val="1"/>
      <w:marLeft w:val="0"/>
      <w:marRight w:val="0"/>
      <w:marTop w:val="0"/>
      <w:marBottom w:val="0"/>
      <w:divBdr>
        <w:top w:val="none" w:sz="0" w:space="0" w:color="auto"/>
        <w:left w:val="none" w:sz="0" w:space="0" w:color="auto"/>
        <w:bottom w:val="none" w:sz="0" w:space="0" w:color="auto"/>
        <w:right w:val="none" w:sz="0" w:space="0" w:color="auto"/>
      </w:divBdr>
    </w:div>
    <w:div w:id="1027491059">
      <w:bodyDiv w:val="1"/>
      <w:marLeft w:val="0"/>
      <w:marRight w:val="0"/>
      <w:marTop w:val="0"/>
      <w:marBottom w:val="0"/>
      <w:divBdr>
        <w:top w:val="none" w:sz="0" w:space="0" w:color="auto"/>
        <w:left w:val="none" w:sz="0" w:space="0" w:color="auto"/>
        <w:bottom w:val="none" w:sz="0" w:space="0" w:color="auto"/>
        <w:right w:val="none" w:sz="0" w:space="0" w:color="auto"/>
      </w:divBdr>
      <w:divsChild>
        <w:div w:id="1278564057">
          <w:marLeft w:val="0"/>
          <w:marRight w:val="0"/>
          <w:marTop w:val="0"/>
          <w:marBottom w:val="0"/>
          <w:divBdr>
            <w:top w:val="none" w:sz="0" w:space="0" w:color="auto"/>
            <w:left w:val="none" w:sz="0" w:space="0" w:color="auto"/>
            <w:bottom w:val="none" w:sz="0" w:space="0" w:color="auto"/>
            <w:right w:val="none" w:sz="0" w:space="0" w:color="auto"/>
          </w:divBdr>
        </w:div>
        <w:div w:id="1572884615">
          <w:marLeft w:val="0"/>
          <w:marRight w:val="0"/>
          <w:marTop w:val="0"/>
          <w:marBottom w:val="0"/>
          <w:divBdr>
            <w:top w:val="none" w:sz="0" w:space="0" w:color="auto"/>
            <w:left w:val="none" w:sz="0" w:space="0" w:color="auto"/>
            <w:bottom w:val="none" w:sz="0" w:space="0" w:color="auto"/>
            <w:right w:val="none" w:sz="0" w:space="0" w:color="auto"/>
          </w:divBdr>
        </w:div>
        <w:div w:id="1908681602">
          <w:marLeft w:val="0"/>
          <w:marRight w:val="0"/>
          <w:marTop w:val="0"/>
          <w:marBottom w:val="0"/>
          <w:divBdr>
            <w:top w:val="none" w:sz="0" w:space="0" w:color="auto"/>
            <w:left w:val="none" w:sz="0" w:space="0" w:color="auto"/>
            <w:bottom w:val="none" w:sz="0" w:space="0" w:color="auto"/>
            <w:right w:val="none" w:sz="0" w:space="0" w:color="auto"/>
          </w:divBdr>
        </w:div>
      </w:divsChild>
    </w:div>
    <w:div w:id="1100293214">
      <w:bodyDiv w:val="1"/>
      <w:marLeft w:val="0"/>
      <w:marRight w:val="0"/>
      <w:marTop w:val="0"/>
      <w:marBottom w:val="0"/>
      <w:divBdr>
        <w:top w:val="none" w:sz="0" w:space="0" w:color="auto"/>
        <w:left w:val="none" w:sz="0" w:space="0" w:color="auto"/>
        <w:bottom w:val="none" w:sz="0" w:space="0" w:color="auto"/>
        <w:right w:val="none" w:sz="0" w:space="0" w:color="auto"/>
      </w:divBdr>
      <w:divsChild>
        <w:div w:id="1048913631">
          <w:marLeft w:val="0"/>
          <w:marRight w:val="0"/>
          <w:marTop w:val="0"/>
          <w:marBottom w:val="0"/>
          <w:divBdr>
            <w:top w:val="none" w:sz="0" w:space="0" w:color="auto"/>
            <w:left w:val="none" w:sz="0" w:space="0" w:color="auto"/>
            <w:bottom w:val="none" w:sz="0" w:space="0" w:color="auto"/>
            <w:right w:val="none" w:sz="0" w:space="0" w:color="auto"/>
          </w:divBdr>
        </w:div>
        <w:div w:id="1928493680">
          <w:marLeft w:val="0"/>
          <w:marRight w:val="0"/>
          <w:marTop w:val="0"/>
          <w:marBottom w:val="0"/>
          <w:divBdr>
            <w:top w:val="none" w:sz="0" w:space="0" w:color="auto"/>
            <w:left w:val="none" w:sz="0" w:space="0" w:color="auto"/>
            <w:bottom w:val="none" w:sz="0" w:space="0" w:color="auto"/>
            <w:right w:val="none" w:sz="0" w:space="0" w:color="auto"/>
          </w:divBdr>
        </w:div>
        <w:div w:id="2103988022">
          <w:marLeft w:val="0"/>
          <w:marRight w:val="0"/>
          <w:marTop w:val="0"/>
          <w:marBottom w:val="0"/>
          <w:divBdr>
            <w:top w:val="none" w:sz="0" w:space="0" w:color="auto"/>
            <w:left w:val="none" w:sz="0" w:space="0" w:color="auto"/>
            <w:bottom w:val="none" w:sz="0" w:space="0" w:color="auto"/>
            <w:right w:val="none" w:sz="0" w:space="0" w:color="auto"/>
          </w:divBdr>
        </w:div>
      </w:divsChild>
    </w:div>
    <w:div w:id="1122068478">
      <w:bodyDiv w:val="1"/>
      <w:marLeft w:val="0"/>
      <w:marRight w:val="0"/>
      <w:marTop w:val="0"/>
      <w:marBottom w:val="0"/>
      <w:divBdr>
        <w:top w:val="none" w:sz="0" w:space="0" w:color="auto"/>
        <w:left w:val="none" w:sz="0" w:space="0" w:color="auto"/>
        <w:bottom w:val="none" w:sz="0" w:space="0" w:color="auto"/>
        <w:right w:val="none" w:sz="0" w:space="0" w:color="auto"/>
      </w:divBdr>
    </w:div>
    <w:div w:id="1159154032">
      <w:bodyDiv w:val="1"/>
      <w:marLeft w:val="0"/>
      <w:marRight w:val="0"/>
      <w:marTop w:val="0"/>
      <w:marBottom w:val="0"/>
      <w:divBdr>
        <w:top w:val="none" w:sz="0" w:space="0" w:color="auto"/>
        <w:left w:val="none" w:sz="0" w:space="0" w:color="auto"/>
        <w:bottom w:val="none" w:sz="0" w:space="0" w:color="auto"/>
        <w:right w:val="none" w:sz="0" w:space="0" w:color="auto"/>
      </w:divBdr>
      <w:divsChild>
        <w:div w:id="1392802845">
          <w:marLeft w:val="0"/>
          <w:marRight w:val="0"/>
          <w:marTop w:val="0"/>
          <w:marBottom w:val="160"/>
          <w:divBdr>
            <w:top w:val="none" w:sz="0" w:space="0" w:color="auto"/>
            <w:left w:val="none" w:sz="0" w:space="0" w:color="auto"/>
            <w:bottom w:val="none" w:sz="0" w:space="0" w:color="auto"/>
            <w:right w:val="none" w:sz="0" w:space="0" w:color="auto"/>
          </w:divBdr>
        </w:div>
        <w:div w:id="129792103">
          <w:marLeft w:val="0"/>
          <w:marRight w:val="0"/>
          <w:marTop w:val="0"/>
          <w:marBottom w:val="160"/>
          <w:divBdr>
            <w:top w:val="none" w:sz="0" w:space="0" w:color="auto"/>
            <w:left w:val="none" w:sz="0" w:space="0" w:color="auto"/>
            <w:bottom w:val="none" w:sz="0" w:space="0" w:color="auto"/>
            <w:right w:val="none" w:sz="0" w:space="0" w:color="auto"/>
          </w:divBdr>
        </w:div>
        <w:div w:id="1640109944">
          <w:marLeft w:val="0"/>
          <w:marRight w:val="0"/>
          <w:marTop w:val="0"/>
          <w:marBottom w:val="160"/>
          <w:divBdr>
            <w:top w:val="none" w:sz="0" w:space="0" w:color="auto"/>
            <w:left w:val="none" w:sz="0" w:space="0" w:color="auto"/>
            <w:bottom w:val="none" w:sz="0" w:space="0" w:color="auto"/>
            <w:right w:val="none" w:sz="0" w:space="0" w:color="auto"/>
          </w:divBdr>
        </w:div>
        <w:div w:id="51344320">
          <w:marLeft w:val="0"/>
          <w:marRight w:val="0"/>
          <w:marTop w:val="0"/>
          <w:marBottom w:val="160"/>
          <w:divBdr>
            <w:top w:val="none" w:sz="0" w:space="0" w:color="auto"/>
            <w:left w:val="none" w:sz="0" w:space="0" w:color="auto"/>
            <w:bottom w:val="none" w:sz="0" w:space="0" w:color="auto"/>
            <w:right w:val="none" w:sz="0" w:space="0" w:color="auto"/>
          </w:divBdr>
        </w:div>
      </w:divsChild>
    </w:div>
    <w:div w:id="1207646139">
      <w:bodyDiv w:val="1"/>
      <w:marLeft w:val="0"/>
      <w:marRight w:val="0"/>
      <w:marTop w:val="0"/>
      <w:marBottom w:val="0"/>
      <w:divBdr>
        <w:top w:val="none" w:sz="0" w:space="0" w:color="auto"/>
        <w:left w:val="none" w:sz="0" w:space="0" w:color="auto"/>
        <w:bottom w:val="none" w:sz="0" w:space="0" w:color="auto"/>
        <w:right w:val="none" w:sz="0" w:space="0" w:color="auto"/>
      </w:divBdr>
    </w:div>
    <w:div w:id="1209218024">
      <w:bodyDiv w:val="1"/>
      <w:marLeft w:val="0"/>
      <w:marRight w:val="0"/>
      <w:marTop w:val="0"/>
      <w:marBottom w:val="0"/>
      <w:divBdr>
        <w:top w:val="none" w:sz="0" w:space="0" w:color="auto"/>
        <w:left w:val="none" w:sz="0" w:space="0" w:color="auto"/>
        <w:bottom w:val="none" w:sz="0" w:space="0" w:color="auto"/>
        <w:right w:val="none" w:sz="0" w:space="0" w:color="auto"/>
      </w:divBdr>
    </w:div>
    <w:div w:id="1242061475">
      <w:bodyDiv w:val="1"/>
      <w:marLeft w:val="0"/>
      <w:marRight w:val="0"/>
      <w:marTop w:val="0"/>
      <w:marBottom w:val="0"/>
      <w:divBdr>
        <w:top w:val="none" w:sz="0" w:space="0" w:color="auto"/>
        <w:left w:val="none" w:sz="0" w:space="0" w:color="auto"/>
        <w:bottom w:val="none" w:sz="0" w:space="0" w:color="auto"/>
        <w:right w:val="none" w:sz="0" w:space="0" w:color="auto"/>
      </w:divBdr>
    </w:div>
    <w:div w:id="1285843427">
      <w:bodyDiv w:val="1"/>
      <w:marLeft w:val="0"/>
      <w:marRight w:val="0"/>
      <w:marTop w:val="0"/>
      <w:marBottom w:val="0"/>
      <w:divBdr>
        <w:top w:val="none" w:sz="0" w:space="0" w:color="auto"/>
        <w:left w:val="none" w:sz="0" w:space="0" w:color="auto"/>
        <w:bottom w:val="none" w:sz="0" w:space="0" w:color="auto"/>
        <w:right w:val="none" w:sz="0" w:space="0" w:color="auto"/>
      </w:divBdr>
      <w:divsChild>
        <w:div w:id="34543672">
          <w:marLeft w:val="446"/>
          <w:marRight w:val="0"/>
          <w:marTop w:val="0"/>
          <w:marBottom w:val="0"/>
          <w:divBdr>
            <w:top w:val="none" w:sz="0" w:space="0" w:color="auto"/>
            <w:left w:val="none" w:sz="0" w:space="0" w:color="auto"/>
            <w:bottom w:val="none" w:sz="0" w:space="0" w:color="auto"/>
            <w:right w:val="none" w:sz="0" w:space="0" w:color="auto"/>
          </w:divBdr>
        </w:div>
        <w:div w:id="705564448">
          <w:marLeft w:val="446"/>
          <w:marRight w:val="0"/>
          <w:marTop w:val="0"/>
          <w:marBottom w:val="0"/>
          <w:divBdr>
            <w:top w:val="none" w:sz="0" w:space="0" w:color="auto"/>
            <w:left w:val="none" w:sz="0" w:space="0" w:color="auto"/>
            <w:bottom w:val="none" w:sz="0" w:space="0" w:color="auto"/>
            <w:right w:val="none" w:sz="0" w:space="0" w:color="auto"/>
          </w:divBdr>
        </w:div>
        <w:div w:id="457452212">
          <w:marLeft w:val="446"/>
          <w:marRight w:val="0"/>
          <w:marTop w:val="0"/>
          <w:marBottom w:val="0"/>
          <w:divBdr>
            <w:top w:val="none" w:sz="0" w:space="0" w:color="auto"/>
            <w:left w:val="none" w:sz="0" w:space="0" w:color="auto"/>
            <w:bottom w:val="none" w:sz="0" w:space="0" w:color="auto"/>
            <w:right w:val="none" w:sz="0" w:space="0" w:color="auto"/>
          </w:divBdr>
        </w:div>
      </w:divsChild>
    </w:div>
    <w:div w:id="1372607205">
      <w:bodyDiv w:val="1"/>
      <w:marLeft w:val="0"/>
      <w:marRight w:val="0"/>
      <w:marTop w:val="0"/>
      <w:marBottom w:val="0"/>
      <w:divBdr>
        <w:top w:val="none" w:sz="0" w:space="0" w:color="auto"/>
        <w:left w:val="none" w:sz="0" w:space="0" w:color="auto"/>
        <w:bottom w:val="none" w:sz="0" w:space="0" w:color="auto"/>
        <w:right w:val="none" w:sz="0" w:space="0" w:color="auto"/>
      </w:divBdr>
      <w:divsChild>
        <w:div w:id="785583390">
          <w:marLeft w:val="446"/>
          <w:marRight w:val="0"/>
          <w:marTop w:val="240"/>
          <w:marBottom w:val="240"/>
          <w:divBdr>
            <w:top w:val="none" w:sz="0" w:space="0" w:color="auto"/>
            <w:left w:val="none" w:sz="0" w:space="0" w:color="auto"/>
            <w:bottom w:val="none" w:sz="0" w:space="0" w:color="auto"/>
            <w:right w:val="none" w:sz="0" w:space="0" w:color="auto"/>
          </w:divBdr>
        </w:div>
        <w:div w:id="1756587020">
          <w:marLeft w:val="446"/>
          <w:marRight w:val="0"/>
          <w:marTop w:val="240"/>
          <w:marBottom w:val="240"/>
          <w:divBdr>
            <w:top w:val="none" w:sz="0" w:space="0" w:color="auto"/>
            <w:left w:val="none" w:sz="0" w:space="0" w:color="auto"/>
            <w:bottom w:val="none" w:sz="0" w:space="0" w:color="auto"/>
            <w:right w:val="none" w:sz="0" w:space="0" w:color="auto"/>
          </w:divBdr>
        </w:div>
        <w:div w:id="1332947235">
          <w:marLeft w:val="446"/>
          <w:marRight w:val="0"/>
          <w:marTop w:val="240"/>
          <w:marBottom w:val="240"/>
          <w:divBdr>
            <w:top w:val="none" w:sz="0" w:space="0" w:color="auto"/>
            <w:left w:val="none" w:sz="0" w:space="0" w:color="auto"/>
            <w:bottom w:val="none" w:sz="0" w:space="0" w:color="auto"/>
            <w:right w:val="none" w:sz="0" w:space="0" w:color="auto"/>
          </w:divBdr>
        </w:div>
        <w:div w:id="1335839024">
          <w:marLeft w:val="446"/>
          <w:marRight w:val="0"/>
          <w:marTop w:val="240"/>
          <w:marBottom w:val="240"/>
          <w:divBdr>
            <w:top w:val="none" w:sz="0" w:space="0" w:color="auto"/>
            <w:left w:val="none" w:sz="0" w:space="0" w:color="auto"/>
            <w:bottom w:val="none" w:sz="0" w:space="0" w:color="auto"/>
            <w:right w:val="none" w:sz="0" w:space="0" w:color="auto"/>
          </w:divBdr>
        </w:div>
      </w:divsChild>
    </w:div>
    <w:div w:id="1376083259">
      <w:bodyDiv w:val="1"/>
      <w:marLeft w:val="0"/>
      <w:marRight w:val="0"/>
      <w:marTop w:val="0"/>
      <w:marBottom w:val="0"/>
      <w:divBdr>
        <w:top w:val="none" w:sz="0" w:space="0" w:color="auto"/>
        <w:left w:val="none" w:sz="0" w:space="0" w:color="auto"/>
        <w:bottom w:val="none" w:sz="0" w:space="0" w:color="auto"/>
        <w:right w:val="none" w:sz="0" w:space="0" w:color="auto"/>
      </w:divBdr>
    </w:div>
    <w:div w:id="1397124056">
      <w:bodyDiv w:val="1"/>
      <w:marLeft w:val="0"/>
      <w:marRight w:val="0"/>
      <w:marTop w:val="0"/>
      <w:marBottom w:val="0"/>
      <w:divBdr>
        <w:top w:val="none" w:sz="0" w:space="0" w:color="auto"/>
        <w:left w:val="none" w:sz="0" w:space="0" w:color="auto"/>
        <w:bottom w:val="none" w:sz="0" w:space="0" w:color="auto"/>
        <w:right w:val="none" w:sz="0" w:space="0" w:color="auto"/>
      </w:divBdr>
    </w:div>
    <w:div w:id="1409155596">
      <w:bodyDiv w:val="1"/>
      <w:marLeft w:val="0"/>
      <w:marRight w:val="0"/>
      <w:marTop w:val="0"/>
      <w:marBottom w:val="0"/>
      <w:divBdr>
        <w:top w:val="none" w:sz="0" w:space="0" w:color="auto"/>
        <w:left w:val="none" w:sz="0" w:space="0" w:color="auto"/>
        <w:bottom w:val="none" w:sz="0" w:space="0" w:color="auto"/>
        <w:right w:val="none" w:sz="0" w:space="0" w:color="auto"/>
      </w:divBdr>
      <w:divsChild>
        <w:div w:id="564150295">
          <w:marLeft w:val="1267"/>
          <w:marRight w:val="0"/>
          <w:marTop w:val="0"/>
          <w:marBottom w:val="0"/>
          <w:divBdr>
            <w:top w:val="none" w:sz="0" w:space="0" w:color="auto"/>
            <w:left w:val="none" w:sz="0" w:space="0" w:color="auto"/>
            <w:bottom w:val="none" w:sz="0" w:space="0" w:color="auto"/>
            <w:right w:val="none" w:sz="0" w:space="0" w:color="auto"/>
          </w:divBdr>
        </w:div>
        <w:div w:id="773021097">
          <w:marLeft w:val="1267"/>
          <w:marRight w:val="0"/>
          <w:marTop w:val="0"/>
          <w:marBottom w:val="0"/>
          <w:divBdr>
            <w:top w:val="none" w:sz="0" w:space="0" w:color="auto"/>
            <w:left w:val="none" w:sz="0" w:space="0" w:color="auto"/>
            <w:bottom w:val="none" w:sz="0" w:space="0" w:color="auto"/>
            <w:right w:val="none" w:sz="0" w:space="0" w:color="auto"/>
          </w:divBdr>
        </w:div>
        <w:div w:id="1375620842">
          <w:marLeft w:val="1267"/>
          <w:marRight w:val="0"/>
          <w:marTop w:val="0"/>
          <w:marBottom w:val="0"/>
          <w:divBdr>
            <w:top w:val="none" w:sz="0" w:space="0" w:color="auto"/>
            <w:left w:val="none" w:sz="0" w:space="0" w:color="auto"/>
            <w:bottom w:val="none" w:sz="0" w:space="0" w:color="auto"/>
            <w:right w:val="none" w:sz="0" w:space="0" w:color="auto"/>
          </w:divBdr>
        </w:div>
        <w:div w:id="680089161">
          <w:marLeft w:val="1267"/>
          <w:marRight w:val="0"/>
          <w:marTop w:val="0"/>
          <w:marBottom w:val="0"/>
          <w:divBdr>
            <w:top w:val="none" w:sz="0" w:space="0" w:color="auto"/>
            <w:left w:val="none" w:sz="0" w:space="0" w:color="auto"/>
            <w:bottom w:val="none" w:sz="0" w:space="0" w:color="auto"/>
            <w:right w:val="none" w:sz="0" w:space="0" w:color="auto"/>
          </w:divBdr>
        </w:div>
      </w:divsChild>
    </w:div>
    <w:div w:id="1484816231">
      <w:bodyDiv w:val="1"/>
      <w:marLeft w:val="0"/>
      <w:marRight w:val="0"/>
      <w:marTop w:val="0"/>
      <w:marBottom w:val="0"/>
      <w:divBdr>
        <w:top w:val="none" w:sz="0" w:space="0" w:color="auto"/>
        <w:left w:val="none" w:sz="0" w:space="0" w:color="auto"/>
        <w:bottom w:val="none" w:sz="0" w:space="0" w:color="auto"/>
        <w:right w:val="none" w:sz="0" w:space="0" w:color="auto"/>
      </w:divBdr>
    </w:div>
    <w:div w:id="1534228902">
      <w:bodyDiv w:val="1"/>
      <w:marLeft w:val="0"/>
      <w:marRight w:val="0"/>
      <w:marTop w:val="0"/>
      <w:marBottom w:val="0"/>
      <w:divBdr>
        <w:top w:val="none" w:sz="0" w:space="0" w:color="auto"/>
        <w:left w:val="none" w:sz="0" w:space="0" w:color="auto"/>
        <w:bottom w:val="none" w:sz="0" w:space="0" w:color="auto"/>
        <w:right w:val="none" w:sz="0" w:space="0" w:color="auto"/>
      </w:divBdr>
    </w:div>
    <w:div w:id="1562136235">
      <w:bodyDiv w:val="1"/>
      <w:marLeft w:val="0"/>
      <w:marRight w:val="0"/>
      <w:marTop w:val="0"/>
      <w:marBottom w:val="0"/>
      <w:divBdr>
        <w:top w:val="none" w:sz="0" w:space="0" w:color="auto"/>
        <w:left w:val="none" w:sz="0" w:space="0" w:color="auto"/>
        <w:bottom w:val="none" w:sz="0" w:space="0" w:color="auto"/>
        <w:right w:val="none" w:sz="0" w:space="0" w:color="auto"/>
      </w:divBdr>
    </w:div>
    <w:div w:id="1566185506">
      <w:bodyDiv w:val="1"/>
      <w:marLeft w:val="0"/>
      <w:marRight w:val="0"/>
      <w:marTop w:val="0"/>
      <w:marBottom w:val="0"/>
      <w:divBdr>
        <w:top w:val="none" w:sz="0" w:space="0" w:color="auto"/>
        <w:left w:val="none" w:sz="0" w:space="0" w:color="auto"/>
        <w:bottom w:val="none" w:sz="0" w:space="0" w:color="auto"/>
        <w:right w:val="none" w:sz="0" w:space="0" w:color="auto"/>
      </w:divBdr>
    </w:div>
    <w:div w:id="1625035548">
      <w:bodyDiv w:val="1"/>
      <w:marLeft w:val="0"/>
      <w:marRight w:val="0"/>
      <w:marTop w:val="0"/>
      <w:marBottom w:val="0"/>
      <w:divBdr>
        <w:top w:val="none" w:sz="0" w:space="0" w:color="auto"/>
        <w:left w:val="none" w:sz="0" w:space="0" w:color="auto"/>
        <w:bottom w:val="none" w:sz="0" w:space="0" w:color="auto"/>
        <w:right w:val="none" w:sz="0" w:space="0" w:color="auto"/>
      </w:divBdr>
    </w:div>
    <w:div w:id="1678846562">
      <w:bodyDiv w:val="1"/>
      <w:marLeft w:val="0"/>
      <w:marRight w:val="0"/>
      <w:marTop w:val="0"/>
      <w:marBottom w:val="0"/>
      <w:divBdr>
        <w:top w:val="none" w:sz="0" w:space="0" w:color="auto"/>
        <w:left w:val="none" w:sz="0" w:space="0" w:color="auto"/>
        <w:bottom w:val="none" w:sz="0" w:space="0" w:color="auto"/>
        <w:right w:val="none" w:sz="0" w:space="0" w:color="auto"/>
      </w:divBdr>
    </w:div>
    <w:div w:id="1710227825">
      <w:bodyDiv w:val="1"/>
      <w:marLeft w:val="0"/>
      <w:marRight w:val="0"/>
      <w:marTop w:val="0"/>
      <w:marBottom w:val="0"/>
      <w:divBdr>
        <w:top w:val="none" w:sz="0" w:space="0" w:color="auto"/>
        <w:left w:val="none" w:sz="0" w:space="0" w:color="auto"/>
        <w:bottom w:val="none" w:sz="0" w:space="0" w:color="auto"/>
        <w:right w:val="none" w:sz="0" w:space="0" w:color="auto"/>
      </w:divBdr>
      <w:divsChild>
        <w:div w:id="1829783720">
          <w:marLeft w:val="446"/>
          <w:marRight w:val="0"/>
          <w:marTop w:val="0"/>
          <w:marBottom w:val="0"/>
          <w:divBdr>
            <w:top w:val="none" w:sz="0" w:space="0" w:color="auto"/>
            <w:left w:val="none" w:sz="0" w:space="0" w:color="auto"/>
            <w:bottom w:val="none" w:sz="0" w:space="0" w:color="auto"/>
            <w:right w:val="none" w:sz="0" w:space="0" w:color="auto"/>
          </w:divBdr>
        </w:div>
      </w:divsChild>
    </w:div>
    <w:div w:id="1771004268">
      <w:bodyDiv w:val="1"/>
      <w:marLeft w:val="0"/>
      <w:marRight w:val="0"/>
      <w:marTop w:val="0"/>
      <w:marBottom w:val="0"/>
      <w:divBdr>
        <w:top w:val="none" w:sz="0" w:space="0" w:color="auto"/>
        <w:left w:val="none" w:sz="0" w:space="0" w:color="auto"/>
        <w:bottom w:val="none" w:sz="0" w:space="0" w:color="auto"/>
        <w:right w:val="none" w:sz="0" w:space="0" w:color="auto"/>
      </w:divBdr>
    </w:div>
    <w:div w:id="1820608717">
      <w:bodyDiv w:val="1"/>
      <w:marLeft w:val="0"/>
      <w:marRight w:val="0"/>
      <w:marTop w:val="0"/>
      <w:marBottom w:val="0"/>
      <w:divBdr>
        <w:top w:val="none" w:sz="0" w:space="0" w:color="auto"/>
        <w:left w:val="none" w:sz="0" w:space="0" w:color="auto"/>
        <w:bottom w:val="none" w:sz="0" w:space="0" w:color="auto"/>
        <w:right w:val="none" w:sz="0" w:space="0" w:color="auto"/>
      </w:divBdr>
    </w:div>
    <w:div w:id="1893345047">
      <w:bodyDiv w:val="1"/>
      <w:marLeft w:val="0"/>
      <w:marRight w:val="0"/>
      <w:marTop w:val="0"/>
      <w:marBottom w:val="0"/>
      <w:divBdr>
        <w:top w:val="none" w:sz="0" w:space="0" w:color="auto"/>
        <w:left w:val="none" w:sz="0" w:space="0" w:color="auto"/>
        <w:bottom w:val="none" w:sz="0" w:space="0" w:color="auto"/>
        <w:right w:val="none" w:sz="0" w:space="0" w:color="auto"/>
      </w:divBdr>
    </w:div>
    <w:div w:id="1936597617">
      <w:bodyDiv w:val="1"/>
      <w:marLeft w:val="0"/>
      <w:marRight w:val="0"/>
      <w:marTop w:val="0"/>
      <w:marBottom w:val="0"/>
      <w:divBdr>
        <w:top w:val="none" w:sz="0" w:space="0" w:color="auto"/>
        <w:left w:val="none" w:sz="0" w:space="0" w:color="auto"/>
        <w:bottom w:val="none" w:sz="0" w:space="0" w:color="auto"/>
        <w:right w:val="none" w:sz="0" w:space="0" w:color="auto"/>
      </w:divBdr>
    </w:div>
    <w:div w:id="1975258479">
      <w:bodyDiv w:val="1"/>
      <w:marLeft w:val="0"/>
      <w:marRight w:val="0"/>
      <w:marTop w:val="0"/>
      <w:marBottom w:val="0"/>
      <w:divBdr>
        <w:top w:val="none" w:sz="0" w:space="0" w:color="auto"/>
        <w:left w:val="none" w:sz="0" w:space="0" w:color="auto"/>
        <w:bottom w:val="none" w:sz="0" w:space="0" w:color="auto"/>
        <w:right w:val="none" w:sz="0" w:space="0" w:color="auto"/>
      </w:divBdr>
      <w:divsChild>
        <w:div w:id="862743227">
          <w:marLeft w:val="547"/>
          <w:marRight w:val="0"/>
          <w:marTop w:val="60"/>
          <w:marBottom w:val="60"/>
          <w:divBdr>
            <w:top w:val="none" w:sz="0" w:space="0" w:color="auto"/>
            <w:left w:val="none" w:sz="0" w:space="0" w:color="auto"/>
            <w:bottom w:val="none" w:sz="0" w:space="0" w:color="auto"/>
            <w:right w:val="none" w:sz="0" w:space="0" w:color="auto"/>
          </w:divBdr>
        </w:div>
        <w:div w:id="622482">
          <w:marLeft w:val="547"/>
          <w:marRight w:val="0"/>
          <w:marTop w:val="60"/>
          <w:marBottom w:val="60"/>
          <w:divBdr>
            <w:top w:val="none" w:sz="0" w:space="0" w:color="auto"/>
            <w:left w:val="none" w:sz="0" w:space="0" w:color="auto"/>
            <w:bottom w:val="none" w:sz="0" w:space="0" w:color="auto"/>
            <w:right w:val="none" w:sz="0" w:space="0" w:color="auto"/>
          </w:divBdr>
        </w:div>
        <w:div w:id="511533082">
          <w:marLeft w:val="547"/>
          <w:marRight w:val="0"/>
          <w:marTop w:val="60"/>
          <w:marBottom w:val="60"/>
          <w:divBdr>
            <w:top w:val="none" w:sz="0" w:space="0" w:color="auto"/>
            <w:left w:val="none" w:sz="0" w:space="0" w:color="auto"/>
            <w:bottom w:val="none" w:sz="0" w:space="0" w:color="auto"/>
            <w:right w:val="none" w:sz="0" w:space="0" w:color="auto"/>
          </w:divBdr>
        </w:div>
      </w:divsChild>
    </w:div>
    <w:div w:id="2112820621">
      <w:bodyDiv w:val="1"/>
      <w:marLeft w:val="0"/>
      <w:marRight w:val="0"/>
      <w:marTop w:val="0"/>
      <w:marBottom w:val="0"/>
      <w:divBdr>
        <w:top w:val="none" w:sz="0" w:space="0" w:color="auto"/>
        <w:left w:val="none" w:sz="0" w:space="0" w:color="auto"/>
        <w:bottom w:val="none" w:sz="0" w:space="0" w:color="auto"/>
        <w:right w:val="none" w:sz="0" w:space="0" w:color="auto"/>
      </w:divBdr>
    </w:div>
    <w:div w:id="2137020138">
      <w:bodyDiv w:val="1"/>
      <w:marLeft w:val="0"/>
      <w:marRight w:val="0"/>
      <w:marTop w:val="0"/>
      <w:marBottom w:val="0"/>
      <w:divBdr>
        <w:top w:val="none" w:sz="0" w:space="0" w:color="auto"/>
        <w:left w:val="none" w:sz="0" w:space="0" w:color="auto"/>
        <w:bottom w:val="none" w:sz="0" w:space="0" w:color="auto"/>
        <w:right w:val="none" w:sz="0" w:space="0" w:color="auto"/>
      </w:divBdr>
    </w:div>
    <w:div w:id="213937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core-activities/standard-settings/expert-consultation-phytosanitary-treatments-bactrocera-dorsalis-comple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4-07-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B6406-B68F-446B-B530-B7F5F704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IPPC_2014-07-03.dot</Template>
  <TotalTime>5</TotalTime>
  <Pages>7</Pages>
  <Words>1695</Words>
  <Characters>9361</Characters>
  <Application>Microsoft Office Word</Application>
  <DocSecurity>0</DocSecurity>
  <Lines>78</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2005</vt:lpstr>
      <vt:lpstr>2005</vt:lpstr>
    </vt:vector>
  </TitlesOfParts>
  <Company>FAO of the UN</Company>
  <LinksUpToDate>false</LinksUpToDate>
  <CharactersWithSpaces>11034</CharactersWithSpaces>
  <SharedDoc>false</SharedDoc>
  <HLinks>
    <vt:vector size="396" baseType="variant">
      <vt:variant>
        <vt:i4>6094942</vt:i4>
      </vt:variant>
      <vt:variant>
        <vt:i4>183</vt:i4>
      </vt:variant>
      <vt:variant>
        <vt:i4>0</vt:i4>
      </vt:variant>
      <vt:variant>
        <vt:i4>5</vt:i4>
      </vt:variant>
      <vt:variant>
        <vt:lpwstr>http://www.ippc.int/</vt:lpwstr>
      </vt:variant>
      <vt:variant>
        <vt:lpwstr/>
      </vt:variant>
      <vt:variant>
        <vt:i4>1245236</vt:i4>
      </vt:variant>
      <vt:variant>
        <vt:i4>176</vt:i4>
      </vt:variant>
      <vt:variant>
        <vt:i4>0</vt:i4>
      </vt:variant>
      <vt:variant>
        <vt:i4>5</vt:i4>
      </vt:variant>
      <vt:variant>
        <vt:lpwstr/>
      </vt:variant>
      <vt:variant>
        <vt:lpwstr>_Toc391902668</vt:lpwstr>
      </vt:variant>
      <vt:variant>
        <vt:i4>1245236</vt:i4>
      </vt:variant>
      <vt:variant>
        <vt:i4>170</vt:i4>
      </vt:variant>
      <vt:variant>
        <vt:i4>0</vt:i4>
      </vt:variant>
      <vt:variant>
        <vt:i4>5</vt:i4>
      </vt:variant>
      <vt:variant>
        <vt:lpwstr/>
      </vt:variant>
      <vt:variant>
        <vt:lpwstr>_Toc391902667</vt:lpwstr>
      </vt:variant>
      <vt:variant>
        <vt:i4>1245236</vt:i4>
      </vt:variant>
      <vt:variant>
        <vt:i4>164</vt:i4>
      </vt:variant>
      <vt:variant>
        <vt:i4>0</vt:i4>
      </vt:variant>
      <vt:variant>
        <vt:i4>5</vt:i4>
      </vt:variant>
      <vt:variant>
        <vt:lpwstr/>
      </vt:variant>
      <vt:variant>
        <vt:lpwstr>_Toc391902666</vt:lpwstr>
      </vt:variant>
      <vt:variant>
        <vt:i4>1245236</vt:i4>
      </vt:variant>
      <vt:variant>
        <vt:i4>158</vt:i4>
      </vt:variant>
      <vt:variant>
        <vt:i4>0</vt:i4>
      </vt:variant>
      <vt:variant>
        <vt:i4>5</vt:i4>
      </vt:variant>
      <vt:variant>
        <vt:lpwstr/>
      </vt:variant>
      <vt:variant>
        <vt:lpwstr>_Toc391902665</vt:lpwstr>
      </vt:variant>
      <vt:variant>
        <vt:i4>1245236</vt:i4>
      </vt:variant>
      <vt:variant>
        <vt:i4>152</vt:i4>
      </vt:variant>
      <vt:variant>
        <vt:i4>0</vt:i4>
      </vt:variant>
      <vt:variant>
        <vt:i4>5</vt:i4>
      </vt:variant>
      <vt:variant>
        <vt:lpwstr/>
      </vt:variant>
      <vt:variant>
        <vt:lpwstr>_Toc391902664</vt:lpwstr>
      </vt:variant>
      <vt:variant>
        <vt:i4>1245236</vt:i4>
      </vt:variant>
      <vt:variant>
        <vt:i4>146</vt:i4>
      </vt:variant>
      <vt:variant>
        <vt:i4>0</vt:i4>
      </vt:variant>
      <vt:variant>
        <vt:i4>5</vt:i4>
      </vt:variant>
      <vt:variant>
        <vt:lpwstr/>
      </vt:variant>
      <vt:variant>
        <vt:lpwstr>_Toc391902663</vt:lpwstr>
      </vt:variant>
      <vt:variant>
        <vt:i4>1245236</vt:i4>
      </vt:variant>
      <vt:variant>
        <vt:i4>140</vt:i4>
      </vt:variant>
      <vt:variant>
        <vt:i4>0</vt:i4>
      </vt:variant>
      <vt:variant>
        <vt:i4>5</vt:i4>
      </vt:variant>
      <vt:variant>
        <vt:lpwstr/>
      </vt:variant>
      <vt:variant>
        <vt:lpwstr>_Toc391902662</vt:lpwstr>
      </vt:variant>
      <vt:variant>
        <vt:i4>1245236</vt:i4>
      </vt:variant>
      <vt:variant>
        <vt:i4>134</vt:i4>
      </vt:variant>
      <vt:variant>
        <vt:i4>0</vt:i4>
      </vt:variant>
      <vt:variant>
        <vt:i4>5</vt:i4>
      </vt:variant>
      <vt:variant>
        <vt:lpwstr/>
      </vt:variant>
      <vt:variant>
        <vt:lpwstr>_Toc391902661</vt:lpwstr>
      </vt:variant>
      <vt:variant>
        <vt:i4>1245236</vt:i4>
      </vt:variant>
      <vt:variant>
        <vt:i4>128</vt:i4>
      </vt:variant>
      <vt:variant>
        <vt:i4>0</vt:i4>
      </vt:variant>
      <vt:variant>
        <vt:i4>5</vt:i4>
      </vt:variant>
      <vt:variant>
        <vt:lpwstr/>
      </vt:variant>
      <vt:variant>
        <vt:lpwstr>_Toc391902660</vt:lpwstr>
      </vt:variant>
      <vt:variant>
        <vt:i4>1048628</vt:i4>
      </vt:variant>
      <vt:variant>
        <vt:i4>122</vt:i4>
      </vt:variant>
      <vt:variant>
        <vt:i4>0</vt:i4>
      </vt:variant>
      <vt:variant>
        <vt:i4>5</vt:i4>
      </vt:variant>
      <vt:variant>
        <vt:lpwstr/>
      </vt:variant>
      <vt:variant>
        <vt:lpwstr>_Toc391902659</vt:lpwstr>
      </vt:variant>
      <vt:variant>
        <vt:i4>1048628</vt:i4>
      </vt:variant>
      <vt:variant>
        <vt:i4>116</vt:i4>
      </vt:variant>
      <vt:variant>
        <vt:i4>0</vt:i4>
      </vt:variant>
      <vt:variant>
        <vt:i4>5</vt:i4>
      </vt:variant>
      <vt:variant>
        <vt:lpwstr/>
      </vt:variant>
      <vt:variant>
        <vt:lpwstr>_Toc391902658</vt:lpwstr>
      </vt:variant>
      <vt:variant>
        <vt:i4>1048628</vt:i4>
      </vt:variant>
      <vt:variant>
        <vt:i4>110</vt:i4>
      </vt:variant>
      <vt:variant>
        <vt:i4>0</vt:i4>
      </vt:variant>
      <vt:variant>
        <vt:i4>5</vt:i4>
      </vt:variant>
      <vt:variant>
        <vt:lpwstr/>
      </vt:variant>
      <vt:variant>
        <vt:lpwstr>_Toc391902657</vt:lpwstr>
      </vt:variant>
      <vt:variant>
        <vt:i4>1048628</vt:i4>
      </vt:variant>
      <vt:variant>
        <vt:i4>104</vt:i4>
      </vt:variant>
      <vt:variant>
        <vt:i4>0</vt:i4>
      </vt:variant>
      <vt:variant>
        <vt:i4>5</vt:i4>
      </vt:variant>
      <vt:variant>
        <vt:lpwstr/>
      </vt:variant>
      <vt:variant>
        <vt:lpwstr>_Toc391902656</vt:lpwstr>
      </vt:variant>
      <vt:variant>
        <vt:i4>1048628</vt:i4>
      </vt:variant>
      <vt:variant>
        <vt:i4>98</vt:i4>
      </vt:variant>
      <vt:variant>
        <vt:i4>0</vt:i4>
      </vt:variant>
      <vt:variant>
        <vt:i4>5</vt:i4>
      </vt:variant>
      <vt:variant>
        <vt:lpwstr/>
      </vt:variant>
      <vt:variant>
        <vt:lpwstr>_Toc391902655</vt:lpwstr>
      </vt:variant>
      <vt:variant>
        <vt:i4>1048628</vt:i4>
      </vt:variant>
      <vt:variant>
        <vt:i4>92</vt:i4>
      </vt:variant>
      <vt:variant>
        <vt:i4>0</vt:i4>
      </vt:variant>
      <vt:variant>
        <vt:i4>5</vt:i4>
      </vt:variant>
      <vt:variant>
        <vt:lpwstr/>
      </vt:variant>
      <vt:variant>
        <vt:lpwstr>_Toc391902654</vt:lpwstr>
      </vt:variant>
      <vt:variant>
        <vt:i4>1048628</vt:i4>
      </vt:variant>
      <vt:variant>
        <vt:i4>86</vt:i4>
      </vt:variant>
      <vt:variant>
        <vt:i4>0</vt:i4>
      </vt:variant>
      <vt:variant>
        <vt:i4>5</vt:i4>
      </vt:variant>
      <vt:variant>
        <vt:lpwstr/>
      </vt:variant>
      <vt:variant>
        <vt:lpwstr>_Toc391902653</vt:lpwstr>
      </vt:variant>
      <vt:variant>
        <vt:i4>1048628</vt:i4>
      </vt:variant>
      <vt:variant>
        <vt:i4>80</vt:i4>
      </vt:variant>
      <vt:variant>
        <vt:i4>0</vt:i4>
      </vt:variant>
      <vt:variant>
        <vt:i4>5</vt:i4>
      </vt:variant>
      <vt:variant>
        <vt:lpwstr/>
      </vt:variant>
      <vt:variant>
        <vt:lpwstr>_Toc391902652</vt:lpwstr>
      </vt:variant>
      <vt:variant>
        <vt:i4>1048628</vt:i4>
      </vt:variant>
      <vt:variant>
        <vt:i4>74</vt:i4>
      </vt:variant>
      <vt:variant>
        <vt:i4>0</vt:i4>
      </vt:variant>
      <vt:variant>
        <vt:i4>5</vt:i4>
      </vt:variant>
      <vt:variant>
        <vt:lpwstr/>
      </vt:variant>
      <vt:variant>
        <vt:lpwstr>_Toc391902651</vt:lpwstr>
      </vt:variant>
      <vt:variant>
        <vt:i4>1048628</vt:i4>
      </vt:variant>
      <vt:variant>
        <vt:i4>68</vt:i4>
      </vt:variant>
      <vt:variant>
        <vt:i4>0</vt:i4>
      </vt:variant>
      <vt:variant>
        <vt:i4>5</vt:i4>
      </vt:variant>
      <vt:variant>
        <vt:lpwstr/>
      </vt:variant>
      <vt:variant>
        <vt:lpwstr>_Toc391902650</vt:lpwstr>
      </vt:variant>
      <vt:variant>
        <vt:i4>1114164</vt:i4>
      </vt:variant>
      <vt:variant>
        <vt:i4>62</vt:i4>
      </vt:variant>
      <vt:variant>
        <vt:i4>0</vt:i4>
      </vt:variant>
      <vt:variant>
        <vt:i4>5</vt:i4>
      </vt:variant>
      <vt:variant>
        <vt:lpwstr/>
      </vt:variant>
      <vt:variant>
        <vt:lpwstr>_Toc391902649</vt:lpwstr>
      </vt:variant>
      <vt:variant>
        <vt:i4>1114164</vt:i4>
      </vt:variant>
      <vt:variant>
        <vt:i4>56</vt:i4>
      </vt:variant>
      <vt:variant>
        <vt:i4>0</vt:i4>
      </vt:variant>
      <vt:variant>
        <vt:i4>5</vt:i4>
      </vt:variant>
      <vt:variant>
        <vt:lpwstr/>
      </vt:variant>
      <vt:variant>
        <vt:lpwstr>_Toc391902648</vt:lpwstr>
      </vt:variant>
      <vt:variant>
        <vt:i4>1114164</vt:i4>
      </vt:variant>
      <vt:variant>
        <vt:i4>50</vt:i4>
      </vt:variant>
      <vt:variant>
        <vt:i4>0</vt:i4>
      </vt:variant>
      <vt:variant>
        <vt:i4>5</vt:i4>
      </vt:variant>
      <vt:variant>
        <vt:lpwstr/>
      </vt:variant>
      <vt:variant>
        <vt:lpwstr>_Toc391902647</vt:lpwstr>
      </vt:variant>
      <vt:variant>
        <vt:i4>1114164</vt:i4>
      </vt:variant>
      <vt:variant>
        <vt:i4>44</vt:i4>
      </vt:variant>
      <vt:variant>
        <vt:i4>0</vt:i4>
      </vt:variant>
      <vt:variant>
        <vt:i4>5</vt:i4>
      </vt:variant>
      <vt:variant>
        <vt:lpwstr/>
      </vt:variant>
      <vt:variant>
        <vt:lpwstr>_Toc391902646</vt:lpwstr>
      </vt:variant>
      <vt:variant>
        <vt:i4>1114164</vt:i4>
      </vt:variant>
      <vt:variant>
        <vt:i4>38</vt:i4>
      </vt:variant>
      <vt:variant>
        <vt:i4>0</vt:i4>
      </vt:variant>
      <vt:variant>
        <vt:i4>5</vt:i4>
      </vt:variant>
      <vt:variant>
        <vt:lpwstr/>
      </vt:variant>
      <vt:variant>
        <vt:lpwstr>_Toc391902645</vt:lpwstr>
      </vt:variant>
      <vt:variant>
        <vt:i4>1114164</vt:i4>
      </vt:variant>
      <vt:variant>
        <vt:i4>32</vt:i4>
      </vt:variant>
      <vt:variant>
        <vt:i4>0</vt:i4>
      </vt:variant>
      <vt:variant>
        <vt:i4>5</vt:i4>
      </vt:variant>
      <vt:variant>
        <vt:lpwstr/>
      </vt:variant>
      <vt:variant>
        <vt:lpwstr>_Toc391902644</vt:lpwstr>
      </vt:variant>
      <vt:variant>
        <vt:i4>1114164</vt:i4>
      </vt:variant>
      <vt:variant>
        <vt:i4>26</vt:i4>
      </vt:variant>
      <vt:variant>
        <vt:i4>0</vt:i4>
      </vt:variant>
      <vt:variant>
        <vt:i4>5</vt:i4>
      </vt:variant>
      <vt:variant>
        <vt:lpwstr/>
      </vt:variant>
      <vt:variant>
        <vt:lpwstr>_Toc391902643</vt:lpwstr>
      </vt:variant>
      <vt:variant>
        <vt:i4>1114164</vt:i4>
      </vt:variant>
      <vt:variant>
        <vt:i4>20</vt:i4>
      </vt:variant>
      <vt:variant>
        <vt:i4>0</vt:i4>
      </vt:variant>
      <vt:variant>
        <vt:i4>5</vt:i4>
      </vt:variant>
      <vt:variant>
        <vt:lpwstr/>
      </vt:variant>
      <vt:variant>
        <vt:lpwstr>_Toc391902642</vt:lpwstr>
      </vt:variant>
      <vt:variant>
        <vt:i4>1114164</vt:i4>
      </vt:variant>
      <vt:variant>
        <vt:i4>14</vt:i4>
      </vt:variant>
      <vt:variant>
        <vt:i4>0</vt:i4>
      </vt:variant>
      <vt:variant>
        <vt:i4>5</vt:i4>
      </vt:variant>
      <vt:variant>
        <vt:lpwstr/>
      </vt:variant>
      <vt:variant>
        <vt:lpwstr>_Toc391902641</vt:lpwstr>
      </vt:variant>
      <vt:variant>
        <vt:i4>1114164</vt:i4>
      </vt:variant>
      <vt:variant>
        <vt:i4>8</vt:i4>
      </vt:variant>
      <vt:variant>
        <vt:i4>0</vt:i4>
      </vt:variant>
      <vt:variant>
        <vt:i4>5</vt:i4>
      </vt:variant>
      <vt:variant>
        <vt:lpwstr/>
      </vt:variant>
      <vt:variant>
        <vt:lpwstr>_Toc391902640</vt:lpwstr>
      </vt:variant>
      <vt:variant>
        <vt:i4>1441844</vt:i4>
      </vt:variant>
      <vt:variant>
        <vt:i4>2</vt:i4>
      </vt:variant>
      <vt:variant>
        <vt:i4>0</vt:i4>
      </vt:variant>
      <vt:variant>
        <vt:i4>5</vt:i4>
      </vt:variant>
      <vt:variant>
        <vt:lpwstr/>
      </vt:variant>
      <vt:variant>
        <vt:lpwstr>_Toc391902639</vt:lpwstr>
      </vt:variant>
      <vt:variant>
        <vt:i4>5111834</vt:i4>
      </vt:variant>
      <vt:variant>
        <vt:i4>102</vt:i4>
      </vt:variant>
      <vt:variant>
        <vt:i4>0</vt:i4>
      </vt:variant>
      <vt:variant>
        <vt:i4>5</vt:i4>
      </vt:variant>
      <vt:variant>
        <vt:lpwstr>https://www.ippc.int/work-area-pages/2014-bali-indonesia</vt:lpwstr>
      </vt:variant>
      <vt:variant>
        <vt:lpwstr/>
      </vt:variant>
      <vt:variant>
        <vt:i4>5111834</vt:i4>
      </vt:variant>
      <vt:variant>
        <vt:i4>99</vt:i4>
      </vt:variant>
      <vt:variant>
        <vt:i4>0</vt:i4>
      </vt:variant>
      <vt:variant>
        <vt:i4>5</vt:i4>
      </vt:variant>
      <vt:variant>
        <vt:lpwstr>https://www.ippc.int/work-area-pages/2014-bali-indonesia</vt:lpwstr>
      </vt:variant>
      <vt:variant>
        <vt:lpwstr/>
      </vt:variant>
      <vt:variant>
        <vt:i4>2555982</vt:i4>
      </vt:variant>
      <vt:variant>
        <vt:i4>96</vt:i4>
      </vt:variant>
      <vt:variant>
        <vt:i4>0</vt:i4>
      </vt:variant>
      <vt:variant>
        <vt:i4>5</vt:i4>
      </vt:variant>
      <vt:variant>
        <vt:lpwstr>https://www.ippc.int/work-area-pages/2014-bali-indonesia?order=field_agenda_item_no&amp;sort=asc</vt:lpwstr>
      </vt:variant>
      <vt:variant>
        <vt:lpwstr/>
      </vt:variant>
      <vt:variant>
        <vt:i4>2555982</vt:i4>
      </vt:variant>
      <vt:variant>
        <vt:i4>93</vt:i4>
      </vt:variant>
      <vt:variant>
        <vt:i4>0</vt:i4>
      </vt:variant>
      <vt:variant>
        <vt:i4>5</vt:i4>
      </vt:variant>
      <vt:variant>
        <vt:lpwstr>https://www.ippc.int/work-area-pages/2014-bali-indonesia?order=field_agenda_item_no&amp;sort=asc</vt:lpwstr>
      </vt:variant>
      <vt:variant>
        <vt:lpwstr/>
      </vt:variant>
      <vt:variant>
        <vt:i4>2555982</vt:i4>
      </vt:variant>
      <vt:variant>
        <vt:i4>90</vt:i4>
      </vt:variant>
      <vt:variant>
        <vt:i4>0</vt:i4>
      </vt:variant>
      <vt:variant>
        <vt:i4>5</vt:i4>
      </vt:variant>
      <vt:variant>
        <vt:lpwstr>https://www.ippc.int/work-area-pages/2014-bali-indonesia?order=field_agenda_item_no&amp;sort=asc</vt:lpwstr>
      </vt:variant>
      <vt:variant>
        <vt:lpwstr/>
      </vt:variant>
      <vt:variant>
        <vt:i4>2555982</vt:i4>
      </vt:variant>
      <vt:variant>
        <vt:i4>87</vt:i4>
      </vt:variant>
      <vt:variant>
        <vt:i4>0</vt:i4>
      </vt:variant>
      <vt:variant>
        <vt:i4>5</vt:i4>
      </vt:variant>
      <vt:variant>
        <vt:lpwstr>https://www.ippc.int/work-area-pages/2014-bali-indonesia?order=field_agenda_item_no&amp;sort=asc</vt:lpwstr>
      </vt:variant>
      <vt:variant>
        <vt:lpwstr/>
      </vt:variant>
      <vt:variant>
        <vt:i4>2555982</vt:i4>
      </vt:variant>
      <vt:variant>
        <vt:i4>84</vt:i4>
      </vt:variant>
      <vt:variant>
        <vt:i4>0</vt:i4>
      </vt:variant>
      <vt:variant>
        <vt:i4>5</vt:i4>
      </vt:variant>
      <vt:variant>
        <vt:lpwstr>https://www.ippc.int/work-area-pages/2014-bali-indonesia?order=field_agenda_item_no&amp;sort=asc</vt:lpwstr>
      </vt:variant>
      <vt:variant>
        <vt:lpwstr/>
      </vt:variant>
      <vt:variant>
        <vt:i4>2555982</vt:i4>
      </vt:variant>
      <vt:variant>
        <vt:i4>81</vt:i4>
      </vt:variant>
      <vt:variant>
        <vt:i4>0</vt:i4>
      </vt:variant>
      <vt:variant>
        <vt:i4>5</vt:i4>
      </vt:variant>
      <vt:variant>
        <vt:lpwstr>https://www.ippc.int/work-area-pages/2014-bali-indonesia?order=field_agenda_item_no&amp;sort=asc</vt:lpwstr>
      </vt:variant>
      <vt:variant>
        <vt:lpwstr/>
      </vt:variant>
      <vt:variant>
        <vt:i4>6684773</vt:i4>
      </vt:variant>
      <vt:variant>
        <vt:i4>78</vt:i4>
      </vt:variant>
      <vt:variant>
        <vt:i4>0</vt:i4>
      </vt:variant>
      <vt:variant>
        <vt:i4>5</vt:i4>
      </vt:variant>
      <vt:variant>
        <vt:lpwstr>https://www.ippc.int/work-area-pages/draft-phytosanitary-treatments-and-relevant-documents</vt:lpwstr>
      </vt:variant>
      <vt:variant>
        <vt:lpwstr/>
      </vt:variant>
      <vt:variant>
        <vt:i4>6684773</vt:i4>
      </vt:variant>
      <vt:variant>
        <vt:i4>75</vt:i4>
      </vt:variant>
      <vt:variant>
        <vt:i4>0</vt:i4>
      </vt:variant>
      <vt:variant>
        <vt:i4>5</vt:i4>
      </vt:variant>
      <vt:variant>
        <vt:lpwstr>https://www.ippc.int/work-area-pages/draft-phytosanitary-treatments-and-relevant-documents</vt:lpwstr>
      </vt:variant>
      <vt:variant>
        <vt:lpwstr/>
      </vt:variant>
      <vt:variant>
        <vt:i4>6684773</vt:i4>
      </vt:variant>
      <vt:variant>
        <vt:i4>72</vt:i4>
      </vt:variant>
      <vt:variant>
        <vt:i4>0</vt:i4>
      </vt:variant>
      <vt:variant>
        <vt:i4>5</vt:i4>
      </vt:variant>
      <vt:variant>
        <vt:lpwstr>https://www.ippc.int/work-area-pages/draft-phytosanitary-treatments-and-relevant-documents</vt:lpwstr>
      </vt:variant>
      <vt:variant>
        <vt:lpwstr/>
      </vt:variant>
      <vt:variant>
        <vt:i4>5111834</vt:i4>
      </vt:variant>
      <vt:variant>
        <vt:i4>69</vt:i4>
      </vt:variant>
      <vt:variant>
        <vt:i4>0</vt:i4>
      </vt:variant>
      <vt:variant>
        <vt:i4>5</vt:i4>
      </vt:variant>
      <vt:variant>
        <vt:lpwstr>https://www.ippc.int/work-area-pages/2014-bali-indonesia</vt:lpwstr>
      </vt:variant>
      <vt:variant>
        <vt:lpwstr/>
      </vt:variant>
      <vt:variant>
        <vt:i4>6684773</vt:i4>
      </vt:variant>
      <vt:variant>
        <vt:i4>66</vt:i4>
      </vt:variant>
      <vt:variant>
        <vt:i4>0</vt:i4>
      </vt:variant>
      <vt:variant>
        <vt:i4>5</vt:i4>
      </vt:variant>
      <vt:variant>
        <vt:lpwstr>https://www.ippc.int/work-area-pages/draft-phytosanitary-treatments-and-relevant-documents</vt:lpwstr>
      </vt:variant>
      <vt:variant>
        <vt:lpwstr/>
      </vt:variant>
      <vt:variant>
        <vt:i4>2555982</vt:i4>
      </vt:variant>
      <vt:variant>
        <vt:i4>63</vt:i4>
      </vt:variant>
      <vt:variant>
        <vt:i4>0</vt:i4>
      </vt:variant>
      <vt:variant>
        <vt:i4>5</vt:i4>
      </vt:variant>
      <vt:variant>
        <vt:lpwstr>https://www.ippc.int/work-area-pages/2014-bali-indonesia?order=field_agenda_item_no&amp;sort=asc</vt:lpwstr>
      </vt:variant>
      <vt:variant>
        <vt:lpwstr/>
      </vt:variant>
      <vt:variant>
        <vt:i4>2555982</vt:i4>
      </vt:variant>
      <vt:variant>
        <vt:i4>60</vt:i4>
      </vt:variant>
      <vt:variant>
        <vt:i4>0</vt:i4>
      </vt:variant>
      <vt:variant>
        <vt:i4>5</vt:i4>
      </vt:variant>
      <vt:variant>
        <vt:lpwstr>https://www.ippc.int/work-area-pages/2014-bali-indonesia?order=field_agenda_item_no&amp;sort=asc</vt:lpwstr>
      </vt:variant>
      <vt:variant>
        <vt:lpwstr/>
      </vt:variant>
      <vt:variant>
        <vt:i4>589851</vt:i4>
      </vt:variant>
      <vt:variant>
        <vt:i4>57</vt:i4>
      </vt:variant>
      <vt:variant>
        <vt:i4>0</vt:i4>
      </vt:variant>
      <vt:variant>
        <vt:i4>5</vt:i4>
      </vt:variant>
      <vt:variant>
        <vt:lpwstr>https://www.ippc.int/work-area-pages/draft-phytosanitary-treatments-and-relevant-documents?order=field_document_number&amp;sort=asc</vt:lpwstr>
      </vt:variant>
      <vt:variant>
        <vt:lpwstr/>
      </vt:variant>
      <vt:variant>
        <vt:i4>5111834</vt:i4>
      </vt:variant>
      <vt:variant>
        <vt:i4>54</vt:i4>
      </vt:variant>
      <vt:variant>
        <vt:i4>0</vt:i4>
      </vt:variant>
      <vt:variant>
        <vt:i4>5</vt:i4>
      </vt:variant>
      <vt:variant>
        <vt:lpwstr>https://www.ippc.int/work-area-pages/2014-bali-indonesia</vt:lpwstr>
      </vt:variant>
      <vt:variant>
        <vt:lpwstr/>
      </vt:variant>
      <vt:variant>
        <vt:i4>589851</vt:i4>
      </vt:variant>
      <vt:variant>
        <vt:i4>51</vt:i4>
      </vt:variant>
      <vt:variant>
        <vt:i4>0</vt:i4>
      </vt:variant>
      <vt:variant>
        <vt:i4>5</vt:i4>
      </vt:variant>
      <vt:variant>
        <vt:lpwstr>https://www.ippc.int/work-area-pages/draft-phytosanitary-treatments-and-relevant-documents?order=field_document_number&amp;sort=asc</vt:lpwstr>
      </vt:variant>
      <vt:variant>
        <vt:lpwstr/>
      </vt:variant>
      <vt:variant>
        <vt:i4>5111834</vt:i4>
      </vt:variant>
      <vt:variant>
        <vt:i4>48</vt:i4>
      </vt:variant>
      <vt:variant>
        <vt:i4>0</vt:i4>
      </vt:variant>
      <vt:variant>
        <vt:i4>5</vt:i4>
      </vt:variant>
      <vt:variant>
        <vt:lpwstr>https://www.ippc.int/work-area-pages/2014-bali-indonesia</vt:lpwstr>
      </vt:variant>
      <vt:variant>
        <vt:lpwstr/>
      </vt:variant>
      <vt:variant>
        <vt:i4>589851</vt:i4>
      </vt:variant>
      <vt:variant>
        <vt:i4>45</vt:i4>
      </vt:variant>
      <vt:variant>
        <vt:i4>0</vt:i4>
      </vt:variant>
      <vt:variant>
        <vt:i4>5</vt:i4>
      </vt:variant>
      <vt:variant>
        <vt:lpwstr>https://www.ippc.int/work-area-pages/draft-phytosanitary-treatments-and-relevant-documents?order=field_document_number&amp;sort=asc</vt:lpwstr>
      </vt:variant>
      <vt:variant>
        <vt:lpwstr/>
      </vt:variant>
      <vt:variant>
        <vt:i4>5111834</vt:i4>
      </vt:variant>
      <vt:variant>
        <vt:i4>42</vt:i4>
      </vt:variant>
      <vt:variant>
        <vt:i4>0</vt:i4>
      </vt:variant>
      <vt:variant>
        <vt:i4>5</vt:i4>
      </vt:variant>
      <vt:variant>
        <vt:lpwstr>https://www.ippc.int/work-area-pages/2014-bali-indonesia</vt:lpwstr>
      </vt:variant>
      <vt:variant>
        <vt:lpwstr/>
      </vt:variant>
      <vt:variant>
        <vt:i4>589851</vt:i4>
      </vt:variant>
      <vt:variant>
        <vt:i4>39</vt:i4>
      </vt:variant>
      <vt:variant>
        <vt:i4>0</vt:i4>
      </vt:variant>
      <vt:variant>
        <vt:i4>5</vt:i4>
      </vt:variant>
      <vt:variant>
        <vt:lpwstr>https://www.ippc.int/work-area-pages/draft-phytosanitary-treatments-and-relevant-documents?order=field_document_number&amp;sort=asc</vt:lpwstr>
      </vt:variant>
      <vt:variant>
        <vt:lpwstr/>
      </vt:variant>
      <vt:variant>
        <vt:i4>5111834</vt:i4>
      </vt:variant>
      <vt:variant>
        <vt:i4>36</vt:i4>
      </vt:variant>
      <vt:variant>
        <vt:i4>0</vt:i4>
      </vt:variant>
      <vt:variant>
        <vt:i4>5</vt:i4>
      </vt:variant>
      <vt:variant>
        <vt:lpwstr>https://www.ippc.int/work-area-pages/2014-bali-indonesia</vt:lpwstr>
      </vt:variant>
      <vt:variant>
        <vt:lpwstr/>
      </vt:variant>
      <vt:variant>
        <vt:i4>6684773</vt:i4>
      </vt:variant>
      <vt:variant>
        <vt:i4>33</vt:i4>
      </vt:variant>
      <vt:variant>
        <vt:i4>0</vt:i4>
      </vt:variant>
      <vt:variant>
        <vt:i4>5</vt:i4>
      </vt:variant>
      <vt:variant>
        <vt:lpwstr>https://www.ippc.int/work-area-pages/draft-phytosanitary-treatments-and-relevant-documents</vt:lpwstr>
      </vt:variant>
      <vt:variant>
        <vt:lpwstr/>
      </vt:variant>
      <vt:variant>
        <vt:i4>5111834</vt:i4>
      </vt:variant>
      <vt:variant>
        <vt:i4>30</vt:i4>
      </vt:variant>
      <vt:variant>
        <vt:i4>0</vt:i4>
      </vt:variant>
      <vt:variant>
        <vt:i4>5</vt:i4>
      </vt:variant>
      <vt:variant>
        <vt:lpwstr>https://www.ippc.int/work-area-pages/2014-bali-indonesia</vt:lpwstr>
      </vt:variant>
      <vt:variant>
        <vt:lpwstr/>
      </vt:variant>
      <vt:variant>
        <vt:i4>589851</vt:i4>
      </vt:variant>
      <vt:variant>
        <vt:i4>27</vt:i4>
      </vt:variant>
      <vt:variant>
        <vt:i4>0</vt:i4>
      </vt:variant>
      <vt:variant>
        <vt:i4>5</vt:i4>
      </vt:variant>
      <vt:variant>
        <vt:lpwstr>https://www.ippc.int/work-area-pages/draft-phytosanitary-treatments-and-relevant-documents?order=field_document_number&amp;sort=asc</vt:lpwstr>
      </vt:variant>
      <vt:variant>
        <vt:lpwstr/>
      </vt:variant>
      <vt:variant>
        <vt:i4>5111834</vt:i4>
      </vt:variant>
      <vt:variant>
        <vt:i4>24</vt:i4>
      </vt:variant>
      <vt:variant>
        <vt:i4>0</vt:i4>
      </vt:variant>
      <vt:variant>
        <vt:i4>5</vt:i4>
      </vt:variant>
      <vt:variant>
        <vt:lpwstr>https://www.ippc.int/work-area-pages/2014-bali-indonesia</vt:lpwstr>
      </vt:variant>
      <vt:variant>
        <vt:lpwstr/>
      </vt:variant>
      <vt:variant>
        <vt:i4>589851</vt:i4>
      </vt:variant>
      <vt:variant>
        <vt:i4>21</vt:i4>
      </vt:variant>
      <vt:variant>
        <vt:i4>0</vt:i4>
      </vt:variant>
      <vt:variant>
        <vt:i4>5</vt:i4>
      </vt:variant>
      <vt:variant>
        <vt:lpwstr>https://www.ippc.int/work-area-pages/draft-phytosanitary-treatments-and-relevant-documents?order=field_document_number&amp;sort=asc</vt:lpwstr>
      </vt:variant>
      <vt:variant>
        <vt:lpwstr/>
      </vt:variant>
      <vt:variant>
        <vt:i4>5111834</vt:i4>
      </vt:variant>
      <vt:variant>
        <vt:i4>18</vt:i4>
      </vt:variant>
      <vt:variant>
        <vt:i4>0</vt:i4>
      </vt:variant>
      <vt:variant>
        <vt:i4>5</vt:i4>
      </vt:variant>
      <vt:variant>
        <vt:lpwstr>https://www.ippc.int/work-area-pages/2014-bali-indonesia</vt:lpwstr>
      </vt:variant>
      <vt:variant>
        <vt:lpwstr/>
      </vt:variant>
      <vt:variant>
        <vt:i4>2555982</vt:i4>
      </vt:variant>
      <vt:variant>
        <vt:i4>15</vt:i4>
      </vt:variant>
      <vt:variant>
        <vt:i4>0</vt:i4>
      </vt:variant>
      <vt:variant>
        <vt:i4>5</vt:i4>
      </vt:variant>
      <vt:variant>
        <vt:lpwstr>https://www.ippc.int/work-area-pages/2014-bali-indonesia?order=field_agenda_item_no&amp;sort=asc</vt:lpwstr>
      </vt:variant>
      <vt:variant>
        <vt:lpwstr/>
      </vt:variant>
      <vt:variant>
        <vt:i4>6684773</vt:i4>
      </vt:variant>
      <vt:variant>
        <vt:i4>12</vt:i4>
      </vt:variant>
      <vt:variant>
        <vt:i4>0</vt:i4>
      </vt:variant>
      <vt:variant>
        <vt:i4>5</vt:i4>
      </vt:variant>
      <vt:variant>
        <vt:lpwstr>https://www.ippc.int/work-area-pages/draft-phytosanitary-treatments-and-relevant-documents</vt:lpwstr>
      </vt:variant>
      <vt:variant>
        <vt:lpwstr/>
      </vt:variant>
      <vt:variant>
        <vt:i4>5111834</vt:i4>
      </vt:variant>
      <vt:variant>
        <vt:i4>9</vt:i4>
      </vt:variant>
      <vt:variant>
        <vt:i4>0</vt:i4>
      </vt:variant>
      <vt:variant>
        <vt:i4>5</vt:i4>
      </vt:variant>
      <vt:variant>
        <vt:lpwstr>https://www.ippc.int/work-area-pages/2014-bali-indonesia</vt:lpwstr>
      </vt:variant>
      <vt:variant>
        <vt:lpwstr/>
      </vt:variant>
      <vt:variant>
        <vt:i4>2555982</vt:i4>
      </vt:variant>
      <vt:variant>
        <vt:i4>6</vt:i4>
      </vt:variant>
      <vt:variant>
        <vt:i4>0</vt:i4>
      </vt:variant>
      <vt:variant>
        <vt:i4>5</vt:i4>
      </vt:variant>
      <vt:variant>
        <vt:lpwstr>https://www.ippc.int/work-area-pages/2014-bali-indonesia?order=field_agenda_item_no&amp;sort=asc</vt:lpwstr>
      </vt:variant>
      <vt:variant>
        <vt:lpwstr/>
      </vt:variant>
      <vt:variant>
        <vt:i4>5111834</vt:i4>
      </vt:variant>
      <vt:variant>
        <vt:i4>3</vt:i4>
      </vt:variant>
      <vt:variant>
        <vt:i4>0</vt:i4>
      </vt:variant>
      <vt:variant>
        <vt:i4>5</vt:i4>
      </vt:variant>
      <vt:variant>
        <vt:lpwstr>https://www.ippc.int/work-area-pages/2014-bali-indonesia</vt:lpwstr>
      </vt:variant>
      <vt:variant>
        <vt:lpwstr/>
      </vt:variant>
      <vt:variant>
        <vt:i4>1179715</vt:i4>
      </vt:variant>
      <vt:variant>
        <vt:i4>0</vt:i4>
      </vt:variant>
      <vt:variant>
        <vt:i4>0</vt:i4>
      </vt:variant>
      <vt:variant>
        <vt:i4>5</vt:i4>
      </vt:variant>
      <vt:variant>
        <vt:lpwstr>https://www.ippc.int/publications/2014-05-report-standards-committee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Larson, Brent (AGPP)</dc:creator>
  <cp:lastModifiedBy>Kiss, Janka (AGDI)</cp:lastModifiedBy>
  <cp:revision>4</cp:revision>
  <cp:lastPrinted>2016-05-03T15:39:00Z</cp:lastPrinted>
  <dcterms:created xsi:type="dcterms:W3CDTF">2017-03-31T19:34:00Z</dcterms:created>
  <dcterms:modified xsi:type="dcterms:W3CDTF">2017-04-04T09:58:00Z</dcterms:modified>
</cp:coreProperties>
</file>