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C94" w:rsidRDefault="00BC684C">
      <w:pPr>
        <w:pStyle w:val="IPPHeadSection"/>
        <w:tabs>
          <w:tab w:val="clear" w:pos="851"/>
          <w:tab w:val="left" w:pos="0"/>
        </w:tabs>
        <w:ind w:left="0" w:firstLine="0"/>
        <w:jc w:val="center"/>
      </w:pPr>
      <w:bookmarkStart w:id="0" w:name="_GoBack"/>
      <w:bookmarkEnd w:id="0"/>
      <w:r>
        <w:rPr>
          <w:rStyle w:val="PleaseReviewParagraphId"/>
          <w:b w:val="0"/>
        </w:rPr>
        <w:t>[1]</w:t>
      </w:r>
      <w:r>
        <w:t xml:space="preserve">Draft 2017 Amendments to ISPM 5: </w:t>
      </w:r>
      <w:r>
        <w:br/>
      </w:r>
      <w:r>
        <w:rPr>
          <w:i/>
        </w:rPr>
        <w:t xml:space="preserve">Glossary of phytosanitary terms </w:t>
      </w:r>
      <w:r>
        <w:t>(1994-001)</w:t>
      </w:r>
    </w:p>
    <w:p w:rsidR="00390C94" w:rsidRDefault="00BC684C">
      <w:pPr>
        <w:pStyle w:val="IPPNormal"/>
        <w:tabs>
          <w:tab w:val="left" w:pos="2078"/>
        </w:tabs>
        <w:rPr>
          <w:rFonts w:ascii="Arial" w:hAnsi="Arial" w:cs="Arial"/>
          <w:sz w:val="18"/>
          <w:szCs w:val="18"/>
        </w:rPr>
      </w:pPr>
      <w:r>
        <w:rPr>
          <w:rStyle w:val="PleaseReviewParagraphId"/>
        </w:rPr>
        <w:t>[2]</w:t>
      </w:r>
      <w:r>
        <w:rPr>
          <w:rFonts w:ascii="Arial" w:hAnsi="Arial" w:cs="Arial"/>
          <w:b/>
          <w:bCs/>
          <w:sz w:val="18"/>
          <w:szCs w:val="18"/>
        </w:rPr>
        <w:t>Publication history</w:t>
      </w:r>
      <w:r>
        <w:rPr>
          <w:rFonts w:ascii="Arial" w:hAnsi="Arial" w:cs="Arial"/>
          <w:sz w:val="18"/>
          <w:szCs w:val="18"/>
        </w:rPr>
        <w:t xml:space="preserve"> </w:t>
      </w:r>
    </w:p>
    <w:p w:rsidR="00390C94" w:rsidRDefault="00BC684C">
      <w:pPr>
        <w:pStyle w:val="IPPNormal"/>
        <w:tabs>
          <w:tab w:val="left" w:pos="2078"/>
        </w:tabs>
        <w:rPr>
          <w:rFonts w:ascii="Arial" w:hAnsi="Arial" w:cs="Arial"/>
          <w:i/>
          <w:iCs/>
          <w:sz w:val="18"/>
          <w:szCs w:val="18"/>
        </w:rPr>
      </w:pPr>
      <w:r>
        <w:rPr>
          <w:rStyle w:val="PleaseReviewParagraphId"/>
        </w:rPr>
        <w:t>[3]</w:t>
      </w:r>
      <w:r>
        <w:rPr>
          <w:rFonts w:ascii="Arial" w:hAnsi="Arial" w:cs="Arial"/>
          <w:i/>
          <w:iCs/>
          <w:sz w:val="18"/>
          <w:szCs w:val="18"/>
        </w:rPr>
        <w:t>(This is not an official part of the standard)</w:t>
      </w:r>
    </w:p>
    <w:tbl>
      <w:tblPr>
        <w:tblW w:w="5000" w:type="pct"/>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A0" w:firstRow="1" w:lastRow="0" w:firstColumn="1" w:lastColumn="0" w:noHBand="0" w:noVBand="0"/>
      </w:tblPr>
      <w:tblGrid>
        <w:gridCol w:w="1946"/>
        <w:gridCol w:w="5238"/>
      </w:tblGrid>
      <w:tr w:rsidR="00390C94">
        <w:trPr>
          <w:tblCellSpacing w:w="0" w:type="dxa"/>
          <w:jc w:val="center"/>
        </w:trPr>
        <w:tc>
          <w:tcPr>
            <w:tcW w:w="2055" w:type="dxa"/>
            <w:tcBorders>
              <w:top w:val="outset" w:sz="6" w:space="0" w:color="00000A"/>
              <w:bottom w:val="outset" w:sz="6" w:space="0" w:color="00000A"/>
              <w:right w:val="outset" w:sz="6" w:space="0" w:color="00000A"/>
            </w:tcBorders>
          </w:tcPr>
          <w:p w:rsidR="00390C94" w:rsidRDefault="00BC684C">
            <w:pPr>
              <w:pStyle w:val="NormalWeb"/>
              <w:spacing w:before="58" w:beforeAutospacing="0"/>
              <w:rPr>
                <w:rFonts w:ascii="Arial" w:hAnsi="Arial" w:cs="Arial"/>
                <w:sz w:val="18"/>
                <w:szCs w:val="18"/>
              </w:rPr>
            </w:pPr>
            <w:r>
              <w:rPr>
                <w:rStyle w:val="PleaseReviewParagraphId"/>
              </w:rPr>
              <w:t>[4]</w:t>
            </w:r>
            <w:r>
              <w:rPr>
                <w:rFonts w:ascii="Arial" w:hAnsi="Arial" w:cs="Arial"/>
                <w:b/>
                <w:bCs/>
                <w:sz w:val="18"/>
                <w:szCs w:val="18"/>
              </w:rPr>
              <w:t xml:space="preserve">Date of this document </w:t>
            </w:r>
          </w:p>
        </w:tc>
        <w:tc>
          <w:tcPr>
            <w:tcW w:w="5835" w:type="dxa"/>
            <w:tcBorders>
              <w:top w:val="outset" w:sz="6" w:space="0" w:color="00000A"/>
              <w:left w:val="outset" w:sz="6" w:space="0" w:color="00000A"/>
              <w:bottom w:val="outset" w:sz="6" w:space="0" w:color="00000A"/>
            </w:tcBorders>
          </w:tcPr>
          <w:p w:rsidR="00390C94" w:rsidRDefault="00BC684C">
            <w:pPr>
              <w:pStyle w:val="NormalWeb"/>
              <w:spacing w:before="58" w:beforeAutospacing="0"/>
              <w:rPr>
                <w:rFonts w:ascii="Arial" w:hAnsi="Arial" w:cs="Arial"/>
                <w:sz w:val="18"/>
                <w:szCs w:val="18"/>
              </w:rPr>
            </w:pPr>
            <w:r>
              <w:rPr>
                <w:rStyle w:val="PleaseReviewParagraphId"/>
              </w:rPr>
              <w:t>[5]</w:t>
            </w:r>
            <w:r>
              <w:rPr>
                <w:rFonts w:ascii="Arial" w:hAnsi="Arial" w:cs="Arial"/>
                <w:sz w:val="18"/>
                <w:szCs w:val="18"/>
              </w:rPr>
              <w:t>2017-05-11</w:t>
            </w:r>
          </w:p>
        </w:tc>
      </w:tr>
      <w:tr w:rsidR="00390C94">
        <w:trPr>
          <w:tblCellSpacing w:w="0" w:type="dxa"/>
          <w:jc w:val="center"/>
        </w:trPr>
        <w:tc>
          <w:tcPr>
            <w:tcW w:w="2055" w:type="dxa"/>
            <w:tcBorders>
              <w:top w:val="outset" w:sz="6" w:space="0" w:color="00000A"/>
              <w:bottom w:val="outset" w:sz="6" w:space="0" w:color="00000A"/>
              <w:right w:val="outset" w:sz="6" w:space="0" w:color="00000A"/>
            </w:tcBorders>
          </w:tcPr>
          <w:p w:rsidR="00390C94" w:rsidRDefault="00BC684C">
            <w:pPr>
              <w:pStyle w:val="NormalWeb"/>
              <w:spacing w:before="58" w:beforeAutospacing="0"/>
              <w:rPr>
                <w:rFonts w:ascii="Arial" w:hAnsi="Arial" w:cs="Arial"/>
                <w:sz w:val="18"/>
                <w:szCs w:val="18"/>
              </w:rPr>
            </w:pPr>
            <w:r>
              <w:rPr>
                <w:rStyle w:val="PleaseReviewParagraphId"/>
              </w:rPr>
              <w:t>[6]</w:t>
            </w:r>
            <w:r>
              <w:rPr>
                <w:rFonts w:ascii="Arial" w:hAnsi="Arial" w:cs="Arial"/>
                <w:b/>
                <w:bCs/>
                <w:sz w:val="18"/>
                <w:szCs w:val="18"/>
              </w:rPr>
              <w:t xml:space="preserve">Document category </w:t>
            </w:r>
          </w:p>
        </w:tc>
        <w:tc>
          <w:tcPr>
            <w:tcW w:w="5835" w:type="dxa"/>
            <w:tcBorders>
              <w:top w:val="outset" w:sz="6" w:space="0" w:color="00000A"/>
              <w:left w:val="outset" w:sz="6" w:space="0" w:color="00000A"/>
              <w:bottom w:val="outset" w:sz="6" w:space="0" w:color="00000A"/>
            </w:tcBorders>
          </w:tcPr>
          <w:p w:rsidR="00390C94" w:rsidRDefault="00BC684C">
            <w:pPr>
              <w:pStyle w:val="NormalWeb"/>
              <w:spacing w:before="58" w:beforeAutospacing="0"/>
              <w:rPr>
                <w:rFonts w:ascii="Arial" w:hAnsi="Arial" w:cs="Arial"/>
                <w:sz w:val="18"/>
                <w:szCs w:val="18"/>
              </w:rPr>
            </w:pPr>
            <w:r>
              <w:rPr>
                <w:rStyle w:val="PleaseReviewParagraphId"/>
              </w:rPr>
              <w:t>[7]</w:t>
            </w:r>
            <w:r>
              <w:rPr>
                <w:rFonts w:ascii="Arial" w:hAnsi="Arial" w:cs="Arial"/>
                <w:sz w:val="18"/>
                <w:szCs w:val="18"/>
              </w:rPr>
              <w:t xml:space="preserve">Draft 2017 Amendments to ISPM 5 </w:t>
            </w:r>
            <w:r>
              <w:rPr>
                <w:rFonts w:ascii="Arial" w:hAnsi="Arial" w:cs="Arial"/>
                <w:i/>
                <w:iCs/>
                <w:sz w:val="18"/>
                <w:szCs w:val="18"/>
              </w:rPr>
              <w:t>(Glossary of phytosanitary terms)</w:t>
            </w:r>
            <w:r>
              <w:rPr>
                <w:rFonts w:ascii="Arial" w:hAnsi="Arial" w:cs="Arial"/>
                <w:sz w:val="18"/>
                <w:szCs w:val="18"/>
              </w:rPr>
              <w:t xml:space="preserve"> (1994-001)</w:t>
            </w:r>
          </w:p>
        </w:tc>
      </w:tr>
      <w:tr w:rsidR="00390C94">
        <w:trPr>
          <w:tblCellSpacing w:w="0" w:type="dxa"/>
          <w:jc w:val="center"/>
        </w:trPr>
        <w:tc>
          <w:tcPr>
            <w:tcW w:w="2055" w:type="dxa"/>
            <w:tcBorders>
              <w:top w:val="outset" w:sz="6" w:space="0" w:color="00000A"/>
              <w:bottom w:val="outset" w:sz="6" w:space="0" w:color="00000A"/>
              <w:right w:val="outset" w:sz="6" w:space="0" w:color="00000A"/>
            </w:tcBorders>
          </w:tcPr>
          <w:p w:rsidR="00390C94" w:rsidRDefault="00BC684C">
            <w:pPr>
              <w:pStyle w:val="NormalWeb"/>
              <w:spacing w:before="58" w:beforeAutospacing="0"/>
              <w:rPr>
                <w:rFonts w:ascii="Arial" w:hAnsi="Arial" w:cs="Arial"/>
                <w:sz w:val="18"/>
                <w:szCs w:val="18"/>
              </w:rPr>
            </w:pPr>
            <w:r>
              <w:rPr>
                <w:rStyle w:val="PleaseReviewParagraphId"/>
              </w:rPr>
              <w:t>[8]</w:t>
            </w:r>
            <w:r>
              <w:rPr>
                <w:rFonts w:ascii="Arial" w:hAnsi="Arial" w:cs="Arial"/>
                <w:b/>
                <w:bCs/>
                <w:sz w:val="18"/>
                <w:szCs w:val="18"/>
              </w:rPr>
              <w:t xml:space="preserve">Current document stage </w:t>
            </w:r>
          </w:p>
        </w:tc>
        <w:tc>
          <w:tcPr>
            <w:tcW w:w="5835" w:type="dxa"/>
            <w:tcBorders>
              <w:top w:val="outset" w:sz="6" w:space="0" w:color="00000A"/>
              <w:left w:val="outset" w:sz="6" w:space="0" w:color="00000A"/>
              <w:bottom w:val="outset" w:sz="6" w:space="0" w:color="00000A"/>
            </w:tcBorders>
          </w:tcPr>
          <w:p w:rsidR="00390C94" w:rsidRDefault="00BC684C">
            <w:pPr>
              <w:pStyle w:val="NormalWeb"/>
              <w:spacing w:before="58" w:beforeAutospacing="0"/>
              <w:rPr>
                <w:rFonts w:ascii="Arial" w:hAnsi="Arial" w:cs="Arial"/>
                <w:sz w:val="18"/>
                <w:szCs w:val="18"/>
              </w:rPr>
            </w:pPr>
            <w:r>
              <w:rPr>
                <w:rStyle w:val="PleaseReviewParagraphId"/>
              </w:rPr>
              <w:t>[9]</w:t>
            </w:r>
            <w:r>
              <w:rPr>
                <w:rFonts w:ascii="Arial" w:hAnsi="Arial" w:cs="Arial"/>
                <w:sz w:val="18"/>
                <w:szCs w:val="18"/>
              </w:rPr>
              <w:t>To first consultation (2017-07)</w:t>
            </w:r>
          </w:p>
        </w:tc>
      </w:tr>
      <w:tr w:rsidR="00390C94">
        <w:trPr>
          <w:tblCellSpacing w:w="0" w:type="dxa"/>
          <w:jc w:val="center"/>
        </w:trPr>
        <w:tc>
          <w:tcPr>
            <w:tcW w:w="2055" w:type="dxa"/>
            <w:tcBorders>
              <w:top w:val="outset" w:sz="6" w:space="0" w:color="00000A"/>
              <w:bottom w:val="outset" w:sz="6" w:space="0" w:color="00000A"/>
              <w:right w:val="outset" w:sz="6" w:space="0" w:color="00000A"/>
            </w:tcBorders>
          </w:tcPr>
          <w:p w:rsidR="00390C94" w:rsidRDefault="00BC684C">
            <w:pPr>
              <w:pStyle w:val="NormalWeb"/>
              <w:spacing w:before="58" w:beforeAutospacing="0"/>
              <w:rPr>
                <w:rFonts w:ascii="Arial" w:hAnsi="Arial" w:cs="Arial"/>
                <w:sz w:val="18"/>
                <w:szCs w:val="18"/>
              </w:rPr>
            </w:pPr>
            <w:r>
              <w:rPr>
                <w:rStyle w:val="PleaseReviewParagraphId"/>
              </w:rPr>
              <w:t>[10]</w:t>
            </w:r>
            <w:r>
              <w:rPr>
                <w:rFonts w:ascii="Arial" w:hAnsi="Arial" w:cs="Arial"/>
                <w:b/>
                <w:bCs/>
                <w:sz w:val="18"/>
                <w:szCs w:val="18"/>
              </w:rPr>
              <w:t xml:space="preserve">Major stages </w:t>
            </w:r>
          </w:p>
        </w:tc>
        <w:tc>
          <w:tcPr>
            <w:tcW w:w="5835" w:type="dxa"/>
            <w:tcBorders>
              <w:top w:val="outset" w:sz="6" w:space="0" w:color="00000A"/>
              <w:left w:val="outset" w:sz="6" w:space="0" w:color="00000A"/>
              <w:bottom w:val="outset" w:sz="6" w:space="0" w:color="00000A"/>
            </w:tcBorders>
          </w:tcPr>
          <w:p w:rsidR="00390C94" w:rsidRDefault="00BC684C">
            <w:pPr>
              <w:pStyle w:val="NormalWeb"/>
              <w:spacing w:before="58" w:beforeAutospacing="0" w:after="58" w:afterAutospacing="0"/>
              <w:rPr>
                <w:rFonts w:ascii="Arial" w:hAnsi="Arial" w:cs="Arial"/>
                <w:sz w:val="18"/>
                <w:szCs w:val="18"/>
              </w:rPr>
            </w:pPr>
            <w:r>
              <w:rPr>
                <w:rStyle w:val="PleaseReviewParagraphId"/>
              </w:rPr>
              <w:t>[11]</w:t>
            </w:r>
            <w:r>
              <w:rPr>
                <w:rFonts w:ascii="Arial" w:hAnsi="Arial" w:cs="Arial"/>
                <w:sz w:val="18"/>
                <w:szCs w:val="18"/>
              </w:rPr>
              <w:t xml:space="preserve">CEPM (1994) added topic: 1994-001, Amendments to ISPM 5: Glossary of phytosanitary terms </w:t>
            </w:r>
          </w:p>
          <w:p w:rsidR="00390C94" w:rsidRDefault="00BC684C">
            <w:pPr>
              <w:pStyle w:val="NormalWeb"/>
              <w:spacing w:before="29" w:beforeAutospacing="0" w:after="29" w:afterAutospacing="0"/>
              <w:rPr>
                <w:rFonts w:ascii="Arial" w:hAnsi="Arial" w:cs="Arial"/>
                <w:sz w:val="18"/>
                <w:szCs w:val="18"/>
              </w:rPr>
            </w:pPr>
            <w:r>
              <w:rPr>
                <w:rStyle w:val="PleaseReviewParagraphId"/>
              </w:rPr>
              <w:t>[12]</w:t>
            </w:r>
            <w:r>
              <w:rPr>
                <w:rFonts w:ascii="Arial" w:hAnsi="Arial" w:cs="Arial"/>
                <w:sz w:val="18"/>
                <w:szCs w:val="18"/>
              </w:rPr>
              <w:t xml:space="preserve">2006-05 Standards Committee (SC) approved specification TP5 </w:t>
            </w:r>
          </w:p>
          <w:p w:rsidR="00390C94" w:rsidRDefault="00BC684C">
            <w:pPr>
              <w:pStyle w:val="NormalWeb"/>
              <w:spacing w:before="29" w:beforeAutospacing="0" w:after="29" w:afterAutospacing="0"/>
              <w:rPr>
                <w:rFonts w:ascii="Arial" w:hAnsi="Arial" w:cs="Arial"/>
                <w:sz w:val="18"/>
                <w:szCs w:val="18"/>
              </w:rPr>
            </w:pPr>
            <w:r>
              <w:rPr>
                <w:rStyle w:val="PleaseReviewParagraphId"/>
              </w:rPr>
              <w:t>[13]</w:t>
            </w:r>
            <w:r>
              <w:rPr>
                <w:rFonts w:ascii="Arial" w:hAnsi="Arial" w:cs="Arial"/>
                <w:sz w:val="18"/>
                <w:szCs w:val="18"/>
              </w:rPr>
              <w:t xml:space="preserve">2012-10 Technical Panel for the Glossary (TPG) revised specification </w:t>
            </w:r>
          </w:p>
          <w:p w:rsidR="00390C94" w:rsidRDefault="00BC684C">
            <w:pPr>
              <w:pStyle w:val="NormalWeb"/>
              <w:spacing w:before="29" w:beforeAutospacing="0" w:after="29" w:afterAutospacing="0"/>
              <w:rPr>
                <w:rFonts w:ascii="Arial" w:hAnsi="Arial" w:cs="Arial"/>
                <w:sz w:val="18"/>
                <w:szCs w:val="18"/>
              </w:rPr>
            </w:pPr>
            <w:r>
              <w:rPr>
                <w:rStyle w:val="PleaseReviewParagraphId"/>
              </w:rPr>
              <w:t>[14]</w:t>
            </w:r>
            <w:r>
              <w:rPr>
                <w:rFonts w:ascii="Arial" w:hAnsi="Arial" w:cs="Arial"/>
                <w:sz w:val="18"/>
                <w:szCs w:val="18"/>
              </w:rPr>
              <w:t xml:space="preserve">2012-11 SC revised and approved revised specification, revoking Specification 1 </w:t>
            </w:r>
          </w:p>
          <w:p w:rsidR="00390C94" w:rsidRDefault="00BC684C">
            <w:pPr>
              <w:pStyle w:val="NormalWeb"/>
              <w:spacing w:before="58" w:beforeAutospacing="0" w:after="58" w:afterAutospacing="0"/>
              <w:rPr>
                <w:rFonts w:ascii="Arial" w:hAnsi="Arial" w:cs="Arial"/>
                <w:sz w:val="18"/>
                <w:szCs w:val="18"/>
              </w:rPr>
            </w:pPr>
            <w:r>
              <w:rPr>
                <w:rStyle w:val="PleaseReviewParagraphId"/>
              </w:rPr>
              <w:t>[15]</w:t>
            </w:r>
            <w:r>
              <w:rPr>
                <w:rFonts w:ascii="Arial" w:hAnsi="Arial" w:cs="Arial"/>
                <w:sz w:val="18"/>
                <w:szCs w:val="18"/>
              </w:rPr>
              <w:t>2016-12 TPG drafted text</w:t>
            </w:r>
          </w:p>
          <w:p w:rsidR="00390C94" w:rsidRDefault="00BC684C">
            <w:pPr>
              <w:pStyle w:val="NormalWeb"/>
              <w:spacing w:before="58" w:beforeAutospacing="0" w:after="58" w:afterAutospacing="0"/>
              <w:rPr>
                <w:rFonts w:ascii="Arial" w:hAnsi="Arial" w:cs="Arial"/>
                <w:sz w:val="18"/>
                <w:szCs w:val="18"/>
              </w:rPr>
            </w:pPr>
            <w:r>
              <w:rPr>
                <w:rStyle w:val="PleaseReviewParagraphId"/>
              </w:rPr>
              <w:t>[16]</w:t>
            </w:r>
            <w:r>
              <w:rPr>
                <w:rFonts w:ascii="Arial" w:hAnsi="Arial" w:cs="Arial"/>
                <w:sz w:val="18"/>
                <w:szCs w:val="18"/>
              </w:rPr>
              <w:t>2017-05 SC approved for first consultation</w:t>
            </w:r>
          </w:p>
        </w:tc>
      </w:tr>
      <w:tr w:rsidR="00390C94">
        <w:trPr>
          <w:tblCellSpacing w:w="0" w:type="dxa"/>
          <w:jc w:val="center"/>
        </w:trPr>
        <w:tc>
          <w:tcPr>
            <w:tcW w:w="2055" w:type="dxa"/>
            <w:tcBorders>
              <w:top w:val="outset" w:sz="6" w:space="0" w:color="00000A"/>
              <w:bottom w:val="outset" w:sz="6" w:space="0" w:color="00000A"/>
              <w:right w:val="outset" w:sz="6" w:space="0" w:color="00000A"/>
            </w:tcBorders>
          </w:tcPr>
          <w:p w:rsidR="00390C94" w:rsidRDefault="00BC684C">
            <w:pPr>
              <w:pStyle w:val="NormalWeb"/>
              <w:spacing w:before="58" w:beforeAutospacing="0"/>
              <w:rPr>
                <w:rFonts w:ascii="Arial" w:hAnsi="Arial" w:cs="Arial"/>
                <w:sz w:val="18"/>
                <w:szCs w:val="18"/>
              </w:rPr>
            </w:pPr>
            <w:r>
              <w:rPr>
                <w:rStyle w:val="PleaseReviewParagraphId"/>
              </w:rPr>
              <w:t>[17]</w:t>
            </w:r>
            <w:r>
              <w:rPr>
                <w:rFonts w:ascii="Arial" w:hAnsi="Arial" w:cs="Arial"/>
                <w:b/>
                <w:bCs/>
                <w:sz w:val="18"/>
                <w:szCs w:val="18"/>
              </w:rPr>
              <w:t>Notes</w:t>
            </w:r>
            <w:r>
              <w:rPr>
                <w:rFonts w:ascii="Arial" w:hAnsi="Arial" w:cs="Arial"/>
                <w:sz w:val="18"/>
                <w:szCs w:val="18"/>
              </w:rPr>
              <w:t xml:space="preserve"> </w:t>
            </w:r>
          </w:p>
        </w:tc>
        <w:tc>
          <w:tcPr>
            <w:tcW w:w="5835" w:type="dxa"/>
            <w:tcBorders>
              <w:top w:val="outset" w:sz="6" w:space="0" w:color="00000A"/>
              <w:left w:val="outset" w:sz="6" w:space="0" w:color="00000A"/>
              <w:bottom w:val="outset" w:sz="6" w:space="0" w:color="00000A"/>
            </w:tcBorders>
          </w:tcPr>
          <w:p w:rsidR="00390C94" w:rsidRDefault="00BC684C">
            <w:pPr>
              <w:pStyle w:val="IPPNormal"/>
              <w:rPr>
                <w:rFonts w:ascii="Arial" w:eastAsia="Calibri" w:hAnsi="Arial" w:cs="Arial"/>
                <w:sz w:val="18"/>
                <w:szCs w:val="18"/>
              </w:rPr>
            </w:pPr>
            <w:r>
              <w:rPr>
                <w:rStyle w:val="PleaseReviewParagraphId"/>
              </w:rPr>
              <w:t>[18]</w:t>
            </w:r>
            <w:r>
              <w:rPr>
                <w:rFonts w:ascii="Arial" w:eastAsia="MS Mincho" w:hAnsi="Arial" w:cs="Arial"/>
                <w:sz w:val="18"/>
                <w:szCs w:val="18"/>
              </w:rPr>
              <w:t>Note to Secretariat formatting this paper: formatting in definitions and explanations (strikethrough, bold, italics) needs to remain.</w:t>
            </w:r>
          </w:p>
        </w:tc>
      </w:tr>
    </w:tbl>
    <w:p w:rsidR="00390C94" w:rsidRDefault="00BC684C">
      <w:pPr>
        <w:pStyle w:val="IPPNormal"/>
        <w:spacing w:before="120"/>
        <w:rPr>
          <w:szCs w:val="22"/>
        </w:rPr>
      </w:pPr>
      <w:r>
        <w:rPr>
          <w:rStyle w:val="PleaseReviewParagraphId"/>
        </w:rPr>
        <w:t>[19]</w:t>
      </w:r>
      <w:r>
        <w:rPr>
          <w:szCs w:val="22"/>
        </w:rPr>
        <w:t xml:space="preserve">IPPC Official contact points are asked to consider the following proposals for addition, revision and deletion of terms and definitions to ISPM 5 </w:t>
      </w:r>
      <w:r>
        <w:rPr>
          <w:i/>
          <w:iCs/>
          <w:szCs w:val="22"/>
        </w:rPr>
        <w:t>(Glossary of Phytosanitary Terms)</w:t>
      </w:r>
      <w:r>
        <w:rPr>
          <w:szCs w:val="22"/>
        </w:rPr>
        <w:t xml:space="preserve">. A brief explanation is given for each proposal. For revision of terms and definitions, only the proposed changes are open for comments. For full details on the discussions related to the specific terms, please refer to the meeting reports on the </w:t>
      </w:r>
      <w:hyperlink r:id="rId7" w:history="1">
        <w:r>
          <w:rPr>
            <w:rStyle w:val="Hyperlink"/>
            <w:szCs w:val="22"/>
          </w:rPr>
          <w:t>IPP</w:t>
        </w:r>
      </w:hyperlink>
      <w:r>
        <w:rPr>
          <w:szCs w:val="22"/>
        </w:rPr>
        <w:t>.</w:t>
      </w:r>
    </w:p>
    <w:p w:rsidR="00390C94" w:rsidRDefault="00BC684C">
      <w:pPr>
        <w:pStyle w:val="IPPHeading1"/>
      </w:pPr>
      <w:r>
        <w:rPr>
          <w:rStyle w:val="PleaseReviewParagraphId"/>
          <w:b w:val="0"/>
        </w:rPr>
        <w:t>[20]</w:t>
      </w:r>
      <w:r>
        <w:t>1.</w:t>
      </w:r>
      <w:r>
        <w:tab/>
        <w:t>REVISIONS</w:t>
      </w:r>
    </w:p>
    <w:p w:rsidR="00390C94" w:rsidRDefault="00BC684C">
      <w:pPr>
        <w:pStyle w:val="IPPHeading2"/>
      </w:pPr>
      <w:r>
        <w:rPr>
          <w:rStyle w:val="PleaseReviewParagraphId"/>
          <w:b w:val="0"/>
        </w:rPr>
        <w:t>[21]</w:t>
      </w:r>
      <w:r>
        <w:t>1.1</w:t>
      </w:r>
      <w:r>
        <w:tab/>
        <w:t>“growing period” (2016-004)</w:t>
      </w:r>
    </w:p>
    <w:p w:rsidR="00390C94" w:rsidRDefault="00BC684C">
      <w:pPr>
        <w:pStyle w:val="IPPNormal"/>
      </w:pPr>
      <w:r>
        <w:rPr>
          <w:rStyle w:val="PleaseReviewParagraphId"/>
        </w:rPr>
        <w:t>[22]</w:t>
      </w:r>
      <w:r>
        <w:t xml:space="preserve">The Standards Committee (SC) added the term to the </w:t>
      </w:r>
      <w:r>
        <w:rPr>
          <w:i/>
        </w:rPr>
        <w:t>List of topics for IPPC standards</w:t>
      </w:r>
      <w:r>
        <w:t xml:space="preserve"> in May 2016 based on a proposal from the Technical Panel for the Glossary (TPG) to review its definition because “growing season</w:t>
      </w:r>
      <w:r>
        <w:rPr>
          <w:iCs/>
        </w:rPr>
        <w:t xml:space="preserve">” </w:t>
      </w:r>
      <w:r>
        <w:t xml:space="preserve">linked to “area, place of production or production site” to </w:t>
      </w:r>
      <w:r>
        <w:rPr>
          <w:iCs/>
        </w:rPr>
        <w:t>but “</w:t>
      </w:r>
      <w:r>
        <w:t>growing period</w:t>
      </w:r>
      <w:r>
        <w:rPr>
          <w:iCs/>
        </w:rPr>
        <w:t>” did not. This link seemed odd because a “growing period” would supposedly be more specific than a “growing season”</w:t>
      </w:r>
      <w:r>
        <w:t>. It was recalled that the mention of “plants” and the wording “in an area” were deleted from the definition of “</w:t>
      </w:r>
      <w:r>
        <w:rPr>
          <w:iCs/>
        </w:rPr>
        <w:t>growing period (of a plant species)”</w:t>
      </w:r>
      <w:r>
        <w:t xml:space="preserve"> by the SC in November 2002 when a reference to “</w:t>
      </w:r>
      <w:r>
        <w:rPr>
          <w:iCs/>
        </w:rPr>
        <w:t>growing season”</w:t>
      </w:r>
      <w:r>
        <w:t xml:space="preserve"> was introduced in the definition of “</w:t>
      </w:r>
      <w:r>
        <w:rPr>
          <w:iCs/>
        </w:rPr>
        <w:t>growing period</w:t>
      </w:r>
      <w:r>
        <w:t>”, and the wording “place of production or production site” was added to the definition of “</w:t>
      </w:r>
      <w:r>
        <w:rPr>
          <w:iCs/>
        </w:rPr>
        <w:t>growing season</w:t>
      </w:r>
      <w:r>
        <w:t xml:space="preserve">”. </w:t>
      </w:r>
    </w:p>
    <w:p w:rsidR="00390C94" w:rsidRDefault="00BC684C">
      <w:pPr>
        <w:pStyle w:val="IPPNormal"/>
      </w:pPr>
      <w:r>
        <w:rPr>
          <w:rStyle w:val="PleaseReviewParagraphId"/>
        </w:rPr>
        <w:lastRenderedPageBreak/>
        <w:t>[23]</w:t>
      </w:r>
      <w:r>
        <w:t xml:space="preserve">The TPG discussed the terms in their December 2016 meeting and proposed a revision of the term “growing period” and the deletion of the term “growing season” (see section 2.2). </w:t>
      </w:r>
    </w:p>
    <w:p w:rsidR="00390C94" w:rsidRDefault="00BC684C">
      <w:pPr>
        <w:pStyle w:val="IPPNormalCloseSpace"/>
      </w:pPr>
      <w:r>
        <w:rPr>
          <w:rStyle w:val="PleaseReviewParagraphId"/>
        </w:rPr>
        <w:t>[24]</w:t>
      </w:r>
      <w:r>
        <w:t>The following explanatory points may be considered when reviewing the proposal for the revision of “growing period”:</w:t>
      </w:r>
    </w:p>
    <w:p w:rsidR="00390C94" w:rsidRDefault="00BC684C">
      <w:pPr>
        <w:pStyle w:val="IPPBullet1"/>
      </w:pPr>
      <w:r>
        <w:rPr>
          <w:rStyle w:val="PleaseReviewParagraphId"/>
        </w:rPr>
        <w:t>[25]</w:t>
      </w:r>
      <w:r>
        <w:t xml:space="preserve">The term “growing period” is essential for inspection purposes to ensure that inspection is carried out when the plant actively grows, and may be important also for treatments, surveys and other phytosanitary procedures. </w:t>
      </w:r>
    </w:p>
    <w:p w:rsidR="00390C94" w:rsidRDefault="00BC684C">
      <w:pPr>
        <w:pStyle w:val="IPPBullet1"/>
      </w:pPr>
      <w:r>
        <w:rPr>
          <w:rStyle w:val="PleaseReviewParagraphId"/>
        </w:rPr>
        <w:t>[26]</w:t>
      </w:r>
      <w:r>
        <w:t xml:space="preserve">“Time” and “period” ultimately mean the same thing, thus “time” can be considered redundant and should be deleted. </w:t>
      </w:r>
    </w:p>
    <w:p w:rsidR="00390C94" w:rsidRDefault="00BC684C">
      <w:pPr>
        <w:pStyle w:val="IPPBullet1"/>
      </w:pPr>
      <w:r>
        <w:rPr>
          <w:rStyle w:val="PleaseReviewParagraphId"/>
        </w:rPr>
        <w:t>[27]</w:t>
      </w:r>
      <w:r>
        <w:t xml:space="preserve">“Actively grows” correctly reflects that some plants have active growth periods alternating with periods of dormancy.  </w:t>
      </w:r>
    </w:p>
    <w:p w:rsidR="00390C94" w:rsidRDefault="00BC684C">
      <w:pPr>
        <w:pStyle w:val="IPPBullet1"/>
      </w:pPr>
      <w:r>
        <w:rPr>
          <w:rStyle w:val="PleaseReviewParagraphId"/>
        </w:rPr>
        <w:t>[28]</w:t>
      </w:r>
      <w:r>
        <w:t>The cross reference to “growing season” is unnecessary and confusing as not all countries have growing seasons and as plants grown under artificial conditions may actively grow beyond the growing season of an area.</w:t>
      </w:r>
    </w:p>
    <w:p w:rsidR="00390C94" w:rsidRDefault="00BC684C">
      <w:pPr>
        <w:pStyle w:val="IPPBullet1"/>
      </w:pPr>
      <w:r>
        <w:rPr>
          <w:rStyle w:val="PleaseReviewParagraphId"/>
        </w:rPr>
        <w:t>[29]</w:t>
      </w:r>
      <w:r>
        <w:t>The addition of “when a plant species” ensures that the definition restricts the growing period to one specific plant species, which facilitates the implementation of inspection and phytosanitary procedures. Consequently, the qualifier “(of a plant species)” can be deleted.</w:t>
      </w:r>
    </w:p>
    <w:p w:rsidR="00390C94" w:rsidRDefault="00BC684C">
      <w:pPr>
        <w:pStyle w:val="IPPBullet1Last"/>
      </w:pPr>
      <w:r>
        <w:rPr>
          <w:rStyle w:val="PleaseReviewParagraphId"/>
        </w:rPr>
        <w:t>[30]</w:t>
      </w:r>
      <w:r>
        <w:t xml:space="preserve">“in an area, place of production or production site” should be added to the definition to ensure that the growing period is particular to an area or a specific place of production or production site (especially under artificial conditions). </w:t>
      </w:r>
    </w:p>
    <w:p w:rsidR="00390C94" w:rsidRDefault="00BC684C">
      <w:pPr>
        <w:pStyle w:val="IPPNormal"/>
        <w:rPr>
          <w:b/>
          <w:bCs/>
          <w:i/>
          <w:iCs/>
        </w:rPr>
      </w:pPr>
      <w:r>
        <w:rPr>
          <w:rStyle w:val="PleaseReviewParagraphId"/>
        </w:rPr>
        <w:t>[31]</w:t>
      </w:r>
      <w:r>
        <w:rPr>
          <w:b/>
          <w:bCs/>
          <w:i/>
          <w:iCs/>
        </w:rPr>
        <w:t xml:space="preserve">Current definition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4"/>
        <w:gridCol w:w="4996"/>
      </w:tblGrid>
      <w:tr w:rsidR="00390C94">
        <w:trPr>
          <w:cantSplit/>
        </w:trPr>
        <w:tc>
          <w:tcPr>
            <w:tcW w:w="2551" w:type="dxa"/>
          </w:tcPr>
          <w:p w:rsidR="00390C94" w:rsidRDefault="00BC684C">
            <w:pPr>
              <w:pStyle w:val="IPPNormal"/>
              <w:jc w:val="left"/>
              <w:rPr>
                <w:rFonts w:eastAsia="Calibri"/>
                <w:b/>
              </w:rPr>
            </w:pPr>
            <w:r>
              <w:rPr>
                <w:rStyle w:val="PleaseReviewParagraphId"/>
              </w:rPr>
              <w:t>[32]</w:t>
            </w:r>
            <w:r>
              <w:rPr>
                <w:rFonts w:eastAsia="Calibri"/>
                <w:b/>
                <w:szCs w:val="22"/>
              </w:rPr>
              <w:t xml:space="preserve">growing period </w:t>
            </w:r>
            <w:r>
              <w:rPr>
                <w:rFonts w:eastAsia="Calibri"/>
                <w:szCs w:val="22"/>
              </w:rPr>
              <w:t>(of a</w:t>
            </w:r>
            <w:r>
              <w:rPr>
                <w:rFonts w:eastAsia="Calibri"/>
                <w:b/>
                <w:szCs w:val="22"/>
              </w:rPr>
              <w:t xml:space="preserve"> plant</w:t>
            </w:r>
            <w:r>
              <w:rPr>
                <w:rFonts w:eastAsia="Calibri"/>
                <w:szCs w:val="22"/>
              </w:rPr>
              <w:t xml:space="preserve"> species)</w:t>
            </w:r>
          </w:p>
        </w:tc>
        <w:tc>
          <w:tcPr>
            <w:tcW w:w="6519" w:type="dxa"/>
          </w:tcPr>
          <w:p w:rsidR="00390C94" w:rsidRDefault="00BC684C">
            <w:pPr>
              <w:pStyle w:val="IPPNormal"/>
              <w:rPr>
                <w:rFonts w:eastAsia="Calibri"/>
              </w:rPr>
            </w:pPr>
            <w:r>
              <w:rPr>
                <w:rStyle w:val="PleaseReviewParagraphId"/>
              </w:rPr>
              <w:t>[33]</w:t>
            </w:r>
            <w:r>
              <w:rPr>
                <w:rFonts w:eastAsia="Calibri"/>
                <w:szCs w:val="22"/>
              </w:rPr>
              <w:t xml:space="preserve">Time period of active growth during a </w:t>
            </w:r>
            <w:r>
              <w:rPr>
                <w:rFonts w:eastAsia="Calibri"/>
                <w:b/>
                <w:szCs w:val="22"/>
              </w:rPr>
              <w:t>growing season</w:t>
            </w:r>
            <w:r>
              <w:rPr>
                <w:rFonts w:eastAsia="Calibri"/>
                <w:szCs w:val="22"/>
              </w:rPr>
              <w:t xml:space="preserve"> [ICPM, 2003]</w:t>
            </w:r>
          </w:p>
        </w:tc>
      </w:tr>
    </w:tbl>
    <w:p w:rsidR="00390C94" w:rsidRDefault="00BC684C">
      <w:pPr>
        <w:pStyle w:val="IPPNormal"/>
        <w:rPr>
          <w:b/>
          <w:bCs/>
          <w:i/>
          <w:iCs/>
        </w:rPr>
      </w:pPr>
      <w:r>
        <w:rPr>
          <w:rStyle w:val="PleaseReviewParagraphId"/>
        </w:rPr>
        <w:t>[34]</w:t>
      </w:r>
      <w:r>
        <w:rPr>
          <w:b/>
          <w:bCs/>
          <w:i/>
          <w:iCs/>
        </w:rPr>
        <w:t>Proposed revision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5250"/>
      </w:tblGrid>
      <w:tr w:rsidR="00390C94">
        <w:tc>
          <w:tcPr>
            <w:tcW w:w="2164" w:type="dxa"/>
          </w:tcPr>
          <w:p w:rsidR="00390C94" w:rsidRDefault="00BC684C">
            <w:pPr>
              <w:keepNext/>
            </w:pPr>
            <w:r>
              <w:rPr>
                <w:rStyle w:val="PleaseReviewParagraphId"/>
              </w:rPr>
              <w:t>[35]</w:t>
            </w:r>
            <w:r>
              <w:rPr>
                <w:b/>
              </w:rPr>
              <w:t>growing period</w:t>
            </w:r>
            <w:r>
              <w:t xml:space="preserve"> </w:t>
            </w:r>
            <w:r>
              <w:br/>
            </w:r>
            <w:r>
              <w:rPr>
                <w:strike/>
              </w:rPr>
              <w:t xml:space="preserve">(of a </w:t>
            </w:r>
            <w:r>
              <w:rPr>
                <w:b/>
                <w:strike/>
              </w:rPr>
              <w:t>plant</w:t>
            </w:r>
            <w:r>
              <w:rPr>
                <w:strike/>
              </w:rPr>
              <w:t xml:space="preserve"> species)</w:t>
            </w:r>
          </w:p>
        </w:tc>
        <w:tc>
          <w:tcPr>
            <w:tcW w:w="6976" w:type="dxa"/>
          </w:tcPr>
          <w:p w:rsidR="00390C94" w:rsidRDefault="00BC684C">
            <w:pPr>
              <w:keepNext/>
            </w:pPr>
            <w:r>
              <w:rPr>
                <w:rStyle w:val="PleaseReviewParagraphId"/>
              </w:rPr>
              <w:t>[36]</w:t>
            </w:r>
            <w:r>
              <w:rPr>
                <w:strike/>
              </w:rPr>
              <w:t xml:space="preserve">Time </w:t>
            </w:r>
            <w:r>
              <w:rPr>
                <w:strike/>
                <w:u w:val="single"/>
              </w:rPr>
              <w:t>p</w:t>
            </w:r>
            <w:r>
              <w:rPr>
                <w:u w:val="single"/>
              </w:rPr>
              <w:t>P</w:t>
            </w:r>
            <w:r>
              <w:t xml:space="preserve">eriod </w:t>
            </w:r>
            <w:r>
              <w:rPr>
                <w:strike/>
              </w:rPr>
              <w:t xml:space="preserve">of active growth during a </w:t>
            </w:r>
            <w:r>
              <w:rPr>
                <w:b/>
                <w:strike/>
              </w:rPr>
              <w:t>growing season</w:t>
            </w:r>
            <w:r>
              <w:t xml:space="preserve"> </w:t>
            </w:r>
            <w:r>
              <w:rPr>
                <w:u w:val="single"/>
              </w:rPr>
              <w:t xml:space="preserve">when a </w:t>
            </w:r>
            <w:r>
              <w:rPr>
                <w:b/>
                <w:u w:val="single"/>
              </w:rPr>
              <w:t>plant</w:t>
            </w:r>
            <w:r>
              <w:rPr>
                <w:u w:val="single"/>
              </w:rPr>
              <w:t xml:space="preserve"> species</w:t>
            </w:r>
            <w:r>
              <w:t xml:space="preserve"> </w:t>
            </w:r>
            <w:r>
              <w:rPr>
                <w:u w:val="single"/>
              </w:rPr>
              <w:t xml:space="preserve">actively grows in an </w:t>
            </w:r>
            <w:r>
              <w:rPr>
                <w:b/>
                <w:u w:val="single"/>
              </w:rPr>
              <w:t>area</w:t>
            </w:r>
            <w:r>
              <w:rPr>
                <w:u w:val="single"/>
              </w:rPr>
              <w:t>,</w:t>
            </w:r>
            <w:r>
              <w:rPr>
                <w:b/>
                <w:u w:val="single"/>
              </w:rPr>
              <w:t xml:space="preserve"> place of production </w:t>
            </w:r>
            <w:r>
              <w:rPr>
                <w:u w:val="single"/>
              </w:rPr>
              <w:t xml:space="preserve">or </w:t>
            </w:r>
            <w:r>
              <w:rPr>
                <w:b/>
                <w:u w:val="single"/>
              </w:rPr>
              <w:t>production site</w:t>
            </w:r>
            <w:r>
              <w:t xml:space="preserve"> [ICPM, 2003]</w:t>
            </w:r>
          </w:p>
        </w:tc>
      </w:tr>
    </w:tbl>
    <w:p w:rsidR="00390C94" w:rsidRDefault="00BC684C">
      <w:pPr>
        <w:pStyle w:val="IPPHeading2"/>
        <w:rPr>
          <w:bCs/>
        </w:rPr>
      </w:pPr>
      <w:r>
        <w:rPr>
          <w:rStyle w:val="PleaseReviewParagraphId"/>
          <w:b w:val="0"/>
        </w:rPr>
        <w:t>[37]</w:t>
      </w:r>
      <w:r>
        <w:rPr>
          <w:bCs/>
        </w:rPr>
        <w:t xml:space="preserve"> </w:t>
      </w:r>
      <w:r>
        <w:t>1.2</w:t>
      </w:r>
      <w:r>
        <w:tab/>
        <w:t>“survey” (2013-015)</w:t>
      </w:r>
    </w:p>
    <w:p w:rsidR="00390C94" w:rsidRDefault="00BC684C">
      <w:pPr>
        <w:pStyle w:val="IPPNormal"/>
      </w:pPr>
      <w:r>
        <w:rPr>
          <w:rStyle w:val="PleaseReviewParagraphId"/>
        </w:rPr>
        <w:t>[38]</w:t>
      </w:r>
      <w:r>
        <w:t>The term “</w:t>
      </w:r>
      <w:r>
        <w:rPr>
          <w:iCs/>
        </w:rPr>
        <w:t>survey</w:t>
      </w:r>
      <w:r>
        <w:t xml:space="preserve">” was added to the </w:t>
      </w:r>
      <w:r>
        <w:rPr>
          <w:i/>
          <w:iCs/>
        </w:rPr>
        <w:t>List of Topics for IPPC Standards</w:t>
      </w:r>
      <w:r>
        <w:t xml:space="preserve"> by the SC in May 2013, because the SC agreed that this definition needed further consideration as to whether it should read “whether a pest is present or absent”. While the term is currently pending on the TPG work programme, due to the ongoing revision of ISPM 6 </w:t>
      </w:r>
      <w:r>
        <w:rPr>
          <w:i/>
          <w:iCs/>
        </w:rPr>
        <w:t xml:space="preserve">(Guidelines for surveillance), </w:t>
      </w:r>
      <w:r>
        <w:t>the TPG discussed the term in combination with their review of terms and consistency for the draft revision of ISPM 6.</w:t>
      </w:r>
    </w:p>
    <w:p w:rsidR="00390C94" w:rsidRDefault="00BC684C">
      <w:pPr>
        <w:pStyle w:val="IPPNormalCloseSpace"/>
      </w:pPr>
      <w:r>
        <w:rPr>
          <w:rStyle w:val="PleaseReviewParagraphId"/>
        </w:rPr>
        <w:t>[39]</w:t>
      </w:r>
      <w:r>
        <w:t>The following explanatory points may be considered when reviewing the proposal for the revision of “survey”:</w:t>
      </w:r>
    </w:p>
    <w:p w:rsidR="00390C94" w:rsidRDefault="00BC684C">
      <w:pPr>
        <w:pStyle w:val="IPPBullet1"/>
      </w:pPr>
      <w:r>
        <w:rPr>
          <w:rStyle w:val="PleaseReviewParagraphId"/>
        </w:rPr>
        <w:t>[40]</w:t>
      </w:r>
      <w:r>
        <w:t xml:space="preserve">By adding the qualifier “(of pests)”, “survey” could be used in a general sense (for instance for surveys in the IPPC domain done for the Implementation Review and Support System). </w:t>
      </w:r>
    </w:p>
    <w:p w:rsidR="00390C94" w:rsidRDefault="00BC684C">
      <w:pPr>
        <w:pStyle w:val="IPPBullet1"/>
      </w:pPr>
      <w:r>
        <w:rPr>
          <w:rStyle w:val="PleaseReviewParagraphId"/>
        </w:rPr>
        <w:lastRenderedPageBreak/>
        <w:t>[41]</w:t>
      </w:r>
      <w:r>
        <w:t>“Time” and “period” ultimately mean the same thing, thus “time” can be considered redundant and should be deleted.</w:t>
      </w:r>
    </w:p>
    <w:p w:rsidR="00390C94" w:rsidRDefault="00BC684C">
      <w:pPr>
        <w:pStyle w:val="IPPBullet1"/>
      </w:pPr>
      <w:r>
        <w:rPr>
          <w:rStyle w:val="PleaseReviewParagraphId"/>
        </w:rPr>
        <w:t>[42]</w:t>
      </w:r>
      <w:r>
        <w:t xml:space="preserve">The purposes of carrying out a “survey” are clearer because the definition now mentions determining “the presence or absence of pests” and “the boundaries (of a pest population)”, together with the “characteristics of a pest population”. </w:t>
      </w:r>
    </w:p>
    <w:p w:rsidR="00390C94" w:rsidRDefault="00BC684C">
      <w:pPr>
        <w:pStyle w:val="IPPBullet1"/>
      </w:pPr>
      <w:r>
        <w:rPr>
          <w:rStyle w:val="PleaseReviewParagraphId"/>
        </w:rPr>
        <w:t>[43]</w:t>
      </w:r>
      <w:r>
        <w:t>Cross-reference to specific surveys in the definition is not useful. Instead, the definition now covers the different types of surveys that can be carried out by representing their purposes in the definition.</w:t>
      </w:r>
    </w:p>
    <w:p w:rsidR="00390C94" w:rsidRDefault="00BC684C">
      <w:pPr>
        <w:pStyle w:val="IPPBullet1Last"/>
      </w:pPr>
      <w:r>
        <w:rPr>
          <w:rStyle w:val="PleaseReviewParagraphId"/>
        </w:rPr>
        <w:t>[44]</w:t>
      </w:r>
      <w:r>
        <w:t>The revised definition is consistent with the draft revision of ISPM 6 (</w:t>
      </w:r>
      <w:r>
        <w:rPr>
          <w:i/>
          <w:iCs/>
        </w:rPr>
        <w:t>Surveillance</w:t>
      </w:r>
      <w:r>
        <w:t xml:space="preserve">). </w:t>
      </w:r>
    </w:p>
    <w:p w:rsidR="00390C94" w:rsidRDefault="00BC684C">
      <w:pPr>
        <w:pStyle w:val="IPPNormal"/>
        <w:rPr>
          <w:b/>
          <w:bCs/>
          <w:i/>
          <w:iCs/>
        </w:rPr>
      </w:pPr>
      <w:r>
        <w:rPr>
          <w:rStyle w:val="PleaseReviewParagraphId"/>
        </w:rPr>
        <w:t>[45]</w:t>
      </w:r>
      <w:r>
        <w:rPr>
          <w:b/>
          <w:bCs/>
          <w:i/>
          <w:iCs/>
        </w:rPr>
        <w:t xml:space="preserve">Current definition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3"/>
        <w:gridCol w:w="5057"/>
      </w:tblGrid>
      <w:tr w:rsidR="00390C94">
        <w:trPr>
          <w:cantSplit/>
        </w:trPr>
        <w:tc>
          <w:tcPr>
            <w:tcW w:w="2551" w:type="dxa"/>
          </w:tcPr>
          <w:p w:rsidR="00390C94" w:rsidRDefault="00BC684C">
            <w:pPr>
              <w:pStyle w:val="IPPNormal"/>
              <w:jc w:val="left"/>
              <w:rPr>
                <w:rFonts w:eastAsia="Calibri"/>
                <w:b/>
              </w:rPr>
            </w:pPr>
            <w:r>
              <w:rPr>
                <w:rStyle w:val="PleaseReviewParagraphId"/>
              </w:rPr>
              <w:t>[46]</w:t>
            </w:r>
            <w:r>
              <w:rPr>
                <w:rFonts w:eastAsia="Calibri"/>
                <w:b/>
                <w:szCs w:val="22"/>
              </w:rPr>
              <w:t>survey</w:t>
            </w:r>
          </w:p>
        </w:tc>
        <w:tc>
          <w:tcPr>
            <w:tcW w:w="6519" w:type="dxa"/>
          </w:tcPr>
          <w:p w:rsidR="00390C94" w:rsidRDefault="00BC684C">
            <w:pPr>
              <w:pStyle w:val="IPPNormal"/>
              <w:rPr>
                <w:rFonts w:eastAsia="Calibri"/>
              </w:rPr>
            </w:pPr>
            <w:r>
              <w:rPr>
                <w:rStyle w:val="PleaseReviewParagraphId"/>
              </w:rPr>
              <w:t>[47]</w:t>
            </w:r>
            <w:r>
              <w:rPr>
                <w:rFonts w:eastAsia="Calibri"/>
                <w:szCs w:val="22"/>
              </w:rPr>
              <w:t xml:space="preserve">An </w:t>
            </w:r>
            <w:r>
              <w:rPr>
                <w:rFonts w:eastAsia="Calibri"/>
                <w:b/>
                <w:szCs w:val="22"/>
              </w:rPr>
              <w:t>official</w:t>
            </w:r>
            <w:r>
              <w:rPr>
                <w:rFonts w:eastAsia="Calibri"/>
                <w:szCs w:val="22"/>
              </w:rPr>
              <w:t xml:space="preserve"> procedure conducted over a defined period of time to determine the characteristics of a </w:t>
            </w:r>
            <w:r>
              <w:rPr>
                <w:rFonts w:eastAsia="Calibri"/>
                <w:b/>
                <w:szCs w:val="22"/>
              </w:rPr>
              <w:t>pest</w:t>
            </w:r>
            <w:r>
              <w:rPr>
                <w:rFonts w:eastAsia="Calibri"/>
                <w:szCs w:val="22"/>
              </w:rPr>
              <w:t xml:space="preserve"> population or to determine which species </w:t>
            </w:r>
            <w:r>
              <w:rPr>
                <w:rFonts w:eastAsia="Calibri"/>
                <w:bCs/>
                <w:szCs w:val="22"/>
              </w:rPr>
              <w:t>are present</w:t>
            </w:r>
            <w:r>
              <w:rPr>
                <w:rFonts w:eastAsia="Calibri"/>
                <w:szCs w:val="22"/>
              </w:rPr>
              <w:t xml:space="preserve"> in an </w:t>
            </w:r>
            <w:r>
              <w:rPr>
                <w:rFonts w:eastAsia="Calibri"/>
                <w:b/>
                <w:szCs w:val="22"/>
              </w:rPr>
              <w:t>area</w:t>
            </w:r>
            <w:r>
              <w:rPr>
                <w:rFonts w:eastAsia="Calibri"/>
                <w:szCs w:val="22"/>
              </w:rPr>
              <w:t xml:space="preserve"> [FAO, 1990; revised CEPM, 1996; CPM, 2015]</w:t>
            </w:r>
          </w:p>
        </w:tc>
      </w:tr>
    </w:tbl>
    <w:p w:rsidR="00390C94" w:rsidRDefault="00BC684C">
      <w:pPr>
        <w:pStyle w:val="IPPNormal"/>
        <w:rPr>
          <w:b/>
          <w:bCs/>
          <w:i/>
          <w:iCs/>
        </w:rPr>
      </w:pPr>
      <w:r>
        <w:rPr>
          <w:rStyle w:val="PleaseReviewParagraphId"/>
        </w:rPr>
        <w:t>[48]</w:t>
      </w:r>
      <w:r>
        <w:rPr>
          <w:b/>
          <w:bCs/>
          <w:i/>
          <w:iCs/>
        </w:rPr>
        <w:t>Proposed revision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3"/>
        <w:gridCol w:w="5297"/>
      </w:tblGrid>
      <w:tr w:rsidR="00390C94">
        <w:tc>
          <w:tcPr>
            <w:tcW w:w="2212" w:type="dxa"/>
          </w:tcPr>
          <w:p w:rsidR="00390C94" w:rsidRDefault="00BC684C">
            <w:pPr>
              <w:rPr>
                <w:b/>
                <w:bCs/>
              </w:rPr>
            </w:pPr>
            <w:r>
              <w:rPr>
                <w:rStyle w:val="PleaseReviewParagraphId"/>
              </w:rPr>
              <w:t>[49]</w:t>
            </w:r>
            <w:r>
              <w:rPr>
                <w:b/>
              </w:rPr>
              <w:t xml:space="preserve">survey </w:t>
            </w:r>
            <w:r>
              <w:rPr>
                <w:u w:val="single"/>
              </w:rPr>
              <w:t>(of pests)</w:t>
            </w:r>
            <w:r>
              <w:rPr>
                <w:b/>
              </w:rPr>
              <w:t xml:space="preserve"> </w:t>
            </w:r>
          </w:p>
        </w:tc>
        <w:tc>
          <w:tcPr>
            <w:tcW w:w="7213" w:type="dxa"/>
          </w:tcPr>
          <w:p w:rsidR="00390C94" w:rsidRDefault="00BC684C">
            <w:r>
              <w:rPr>
                <w:rStyle w:val="PleaseReviewParagraphId"/>
              </w:rPr>
              <w:t>[50]</w:t>
            </w:r>
            <w:r>
              <w:t xml:space="preserve">An </w:t>
            </w:r>
            <w:r>
              <w:rPr>
                <w:b/>
              </w:rPr>
              <w:t>official</w:t>
            </w:r>
            <w:r>
              <w:t xml:space="preserve"> procedure conducted over a defined period </w:t>
            </w:r>
            <w:r>
              <w:rPr>
                <w:strike/>
              </w:rPr>
              <w:t>of time</w:t>
            </w:r>
            <w:r>
              <w:t xml:space="preserve"> to determine </w:t>
            </w:r>
            <w:r>
              <w:rPr>
                <w:u w:val="single"/>
              </w:rPr>
              <w:t xml:space="preserve">the presence or absence of </w:t>
            </w:r>
            <w:r>
              <w:rPr>
                <w:b/>
                <w:u w:val="single"/>
              </w:rPr>
              <w:t>pests</w:t>
            </w:r>
            <w:r>
              <w:rPr>
                <w:u w:val="single"/>
              </w:rPr>
              <w:t xml:space="preserve"> in an </w:t>
            </w:r>
            <w:r>
              <w:rPr>
                <w:b/>
                <w:u w:val="single"/>
              </w:rPr>
              <w:t>area,</w:t>
            </w:r>
            <w:r>
              <w:rPr>
                <w:u w:val="single"/>
              </w:rPr>
              <w:t xml:space="preserve"> or </w:t>
            </w:r>
            <w:r>
              <w:t xml:space="preserve">the </w:t>
            </w:r>
            <w:r>
              <w:rPr>
                <w:u w:val="single"/>
              </w:rPr>
              <w:t xml:space="preserve">boundaries or </w:t>
            </w:r>
            <w:r>
              <w:t xml:space="preserve">characteristics of a </w:t>
            </w:r>
            <w:r>
              <w:rPr>
                <w:b/>
              </w:rPr>
              <w:t>pest</w:t>
            </w:r>
            <w:r>
              <w:t xml:space="preserve"> population</w:t>
            </w:r>
            <w:r>
              <w:rPr>
                <w:strike/>
              </w:rPr>
              <w:t xml:space="preserve"> or to determine which species are present</w:t>
            </w:r>
            <w:r>
              <w:t xml:space="preserve"> in an </w:t>
            </w:r>
            <w:r>
              <w:rPr>
                <w:b/>
              </w:rPr>
              <w:t>area</w:t>
            </w:r>
            <w:r>
              <w:t xml:space="preserve"> [FAO, 1990; revised CEPM, 1996; CPM, 2015]</w:t>
            </w:r>
          </w:p>
        </w:tc>
      </w:tr>
    </w:tbl>
    <w:p w:rsidR="00390C94" w:rsidRDefault="00BC684C">
      <w:pPr>
        <w:pStyle w:val="IPPHeading1"/>
        <w:ind w:left="0" w:firstLine="0"/>
      </w:pPr>
      <w:r>
        <w:rPr>
          <w:rStyle w:val="PleaseReviewParagraphId"/>
          <w:b w:val="0"/>
        </w:rPr>
        <w:t>[51]</w:t>
      </w:r>
      <w:r>
        <w:t>2.</w:t>
      </w:r>
      <w:r>
        <w:tab/>
        <w:t>DELETIONS</w:t>
      </w:r>
    </w:p>
    <w:p w:rsidR="00390C94" w:rsidRDefault="00BC684C">
      <w:pPr>
        <w:pStyle w:val="IPPHeading2"/>
      </w:pPr>
      <w:r>
        <w:rPr>
          <w:rStyle w:val="PleaseReviewParagraphId"/>
          <w:b w:val="0"/>
        </w:rPr>
        <w:t>[52]</w:t>
      </w:r>
      <w:r>
        <w:t>2.1</w:t>
      </w:r>
      <w:r>
        <w:tab/>
        <w:t>“confinement (of a regulated article)” (2016-002)</w:t>
      </w:r>
    </w:p>
    <w:p w:rsidR="00390C94" w:rsidRDefault="00BC684C">
      <w:pPr>
        <w:pStyle w:val="IPPNormal"/>
      </w:pPr>
      <w:r>
        <w:rPr>
          <w:rStyle w:val="PleaseReviewParagraphId"/>
        </w:rPr>
        <w:t>[53]</w:t>
      </w:r>
      <w:r>
        <w:t>The term “confinement (of a regulated article)” was included in the Glossary in 2012 following a TPG proposal to develop a definition in relation to ISPM 3 (</w:t>
      </w:r>
      <w:r>
        <w:rPr>
          <w:i/>
        </w:rPr>
        <w:t>Guidelines for the export, shipment, import and release of biological control agents and other beneficial organisms</w:t>
      </w:r>
      <w:r>
        <w:t>) and ISPM 34 (</w:t>
      </w:r>
      <w:r>
        <w:rPr>
          <w:i/>
        </w:rPr>
        <w:t>Design and operation of post-entry quarantine stations for plants</w:t>
      </w:r>
      <w:r>
        <w:t xml:space="preserve">). This Glossary term was added to the </w:t>
      </w:r>
      <w:r>
        <w:rPr>
          <w:i/>
        </w:rPr>
        <w:t>List of topics for IPPC</w:t>
      </w:r>
      <w:r>
        <w:t xml:space="preserve"> </w:t>
      </w:r>
      <w:r>
        <w:rPr>
          <w:i/>
        </w:rPr>
        <w:t>standards</w:t>
      </w:r>
      <w:r>
        <w:t xml:space="preserve"> by the SC in May 2016 based on a TPG proposal of December 2015, where the TPG discussed the terms “confinement facility” (2015-001) and “quarantine” (2015-002) and felt that “confinement” should be revised, or possibly deleted from the Glossary. This because of the proposed revision of “quarantine” as this term is a subset of “confinement” and because the definition of “quarantine” (whether in the current or revised form) conflicts with that of “confinement”. The TPG in its December 2016 meeting discussed the term and agreed to propose its deletion from the Glossary.</w:t>
      </w:r>
    </w:p>
    <w:p w:rsidR="00390C94" w:rsidRDefault="00BC684C">
      <w:pPr>
        <w:pStyle w:val="IPPNormalCloseSpace"/>
      </w:pPr>
      <w:r>
        <w:rPr>
          <w:rStyle w:val="PleaseReviewParagraphId"/>
        </w:rPr>
        <w:t>[54]</w:t>
      </w:r>
      <w:r>
        <w:t>The following explanatory points may be considered when reviewing the proposal for the deletion of “confinement (of a regulated article)”:</w:t>
      </w:r>
    </w:p>
    <w:p w:rsidR="00390C94" w:rsidRDefault="00BC684C">
      <w:pPr>
        <w:pStyle w:val="IPPBullet1"/>
        <w:rPr>
          <w:szCs w:val="22"/>
        </w:rPr>
      </w:pPr>
      <w:r>
        <w:rPr>
          <w:rStyle w:val="PleaseReviewParagraphId"/>
        </w:rPr>
        <w:t>[55]</w:t>
      </w:r>
      <w:r>
        <w:rPr>
          <w:szCs w:val="22"/>
        </w:rPr>
        <w:t xml:space="preserve">There are currently three defined terms (“quarantine”, “confinement” and “detention”) covering almost the same concept; the difference between the three definitions is very subtle, the definitions are somewhat circular in that </w:t>
      </w:r>
      <w:r>
        <w:rPr>
          <w:szCs w:val="22"/>
        </w:rPr>
        <w:lastRenderedPageBreak/>
        <w:t>they refer to each other, and the terms are often used interchangeably in ISPMs. This situation creates unfortunate and unnecessary confusion.</w:t>
      </w:r>
    </w:p>
    <w:p w:rsidR="00390C94" w:rsidRDefault="00BC684C">
      <w:pPr>
        <w:pStyle w:val="IPPBullet1"/>
        <w:rPr>
          <w:szCs w:val="22"/>
        </w:rPr>
      </w:pPr>
      <w:r>
        <w:rPr>
          <w:rStyle w:val="PleaseReviewParagraphId"/>
        </w:rPr>
        <w:t>[56]</w:t>
      </w:r>
      <w:r>
        <w:rPr>
          <w:szCs w:val="22"/>
        </w:rPr>
        <w:t>The original aim of defining “confinement (of a regulated article)” was to avoid that the Glossary term “containment” would be used beyond its defined scope (pertaining to an “area”</w:t>
      </w:r>
      <w:r>
        <w:rPr>
          <w:i/>
          <w:szCs w:val="22"/>
        </w:rPr>
        <w:t>)</w:t>
      </w:r>
      <w:r>
        <w:rPr>
          <w:szCs w:val="22"/>
        </w:rPr>
        <w:t>. However, defining “</w:t>
      </w:r>
      <w:r>
        <w:rPr>
          <w:iCs/>
          <w:szCs w:val="22"/>
        </w:rPr>
        <w:t>confinement (of a regulated article)”</w:t>
      </w:r>
      <w:r>
        <w:rPr>
          <w:i/>
          <w:szCs w:val="22"/>
        </w:rPr>
        <w:t xml:space="preserve"> </w:t>
      </w:r>
      <w:r>
        <w:rPr>
          <w:szCs w:val="22"/>
        </w:rPr>
        <w:t>is not needed to avoid the misuse of the well-defined “</w:t>
      </w:r>
      <w:r>
        <w:rPr>
          <w:iCs/>
          <w:szCs w:val="22"/>
        </w:rPr>
        <w:t>containment”.</w:t>
      </w:r>
    </w:p>
    <w:p w:rsidR="00390C94" w:rsidRDefault="00BC684C">
      <w:pPr>
        <w:pStyle w:val="IPPBullet1"/>
        <w:rPr>
          <w:szCs w:val="22"/>
        </w:rPr>
      </w:pPr>
      <w:r>
        <w:rPr>
          <w:rStyle w:val="PleaseReviewParagraphId"/>
        </w:rPr>
        <w:t>[57]</w:t>
      </w:r>
      <w:r>
        <w:rPr>
          <w:szCs w:val="22"/>
        </w:rPr>
        <w:t>The description of “confinement (of a regulated article)”</w:t>
      </w:r>
      <w:r>
        <w:rPr>
          <w:i/>
          <w:szCs w:val="22"/>
        </w:rPr>
        <w:t xml:space="preserve"> </w:t>
      </w:r>
      <w:r>
        <w:rPr>
          <w:szCs w:val="22"/>
        </w:rPr>
        <w:t>as being the “application of phytosanitary measures…” misses the notion of holding something in some sort of enclosure. Example: while “treatment” is a “</w:t>
      </w:r>
      <w:r>
        <w:rPr>
          <w:iCs/>
          <w:szCs w:val="22"/>
        </w:rPr>
        <w:t>phytosanitary measure”,</w:t>
      </w:r>
      <w:r>
        <w:rPr>
          <w:szCs w:val="22"/>
        </w:rPr>
        <w:t xml:space="preserve"> the mere applying of a treatment would not count as “confinement”. Therefore, normal English dictionary definitions of “confinement” are more adequate than the current definition. </w:t>
      </w:r>
    </w:p>
    <w:p w:rsidR="00390C94" w:rsidRDefault="00BC684C">
      <w:pPr>
        <w:pStyle w:val="IPPBullet1"/>
        <w:rPr>
          <w:szCs w:val="22"/>
        </w:rPr>
      </w:pPr>
      <w:r>
        <w:rPr>
          <w:rStyle w:val="PleaseReviewParagraphId"/>
        </w:rPr>
        <w:t>[58]</w:t>
      </w:r>
      <w:r>
        <w:rPr>
          <w:szCs w:val="22"/>
        </w:rPr>
        <w:t>“Confinement” in the broad, common sense is used in the definition of “quarantine” and here clearly functions to provide the notion of holding in enclosure, and suggesting that “</w:t>
      </w:r>
      <w:r>
        <w:rPr>
          <w:iCs/>
          <w:szCs w:val="22"/>
        </w:rPr>
        <w:t>quarantine”</w:t>
      </w:r>
      <w:r>
        <w:rPr>
          <w:szCs w:val="22"/>
        </w:rPr>
        <w:t xml:space="preserve"> is a subset of “confinement”. On the other hand, the purpose of “confinement (of a regulated article)”</w:t>
      </w:r>
      <w:r>
        <w:rPr>
          <w:i/>
          <w:szCs w:val="22"/>
        </w:rPr>
        <w:t xml:space="preserve"> </w:t>
      </w:r>
      <w:r>
        <w:rPr>
          <w:szCs w:val="22"/>
        </w:rPr>
        <w:t>is defined as “to prevent the escape of pests”. This is only one out of several purposes for “quarantine”, so “confinement (of a regulated article)”</w:t>
      </w:r>
      <w:r>
        <w:rPr>
          <w:i/>
          <w:szCs w:val="22"/>
        </w:rPr>
        <w:t xml:space="preserve"> </w:t>
      </w:r>
      <w:r>
        <w:rPr>
          <w:szCs w:val="22"/>
        </w:rPr>
        <w:t>is defined more restrictively than for “</w:t>
      </w:r>
      <w:r>
        <w:rPr>
          <w:iCs/>
          <w:szCs w:val="22"/>
        </w:rPr>
        <w:t>quarantine”</w:t>
      </w:r>
      <w:r>
        <w:rPr>
          <w:i/>
          <w:szCs w:val="22"/>
        </w:rPr>
        <w:t xml:space="preserve">, </w:t>
      </w:r>
      <w:r>
        <w:rPr>
          <w:szCs w:val="22"/>
        </w:rPr>
        <w:t>suggesting that “confinement (of a regulated article)”</w:t>
      </w:r>
      <w:r>
        <w:rPr>
          <w:i/>
          <w:szCs w:val="22"/>
        </w:rPr>
        <w:t xml:space="preserve"> </w:t>
      </w:r>
      <w:r>
        <w:rPr>
          <w:szCs w:val="22"/>
        </w:rPr>
        <w:t>becomes a subset of “</w:t>
      </w:r>
      <w:r>
        <w:rPr>
          <w:iCs/>
          <w:szCs w:val="22"/>
        </w:rPr>
        <w:t>quarantine”</w:t>
      </w:r>
      <w:r>
        <w:rPr>
          <w:szCs w:val="22"/>
        </w:rPr>
        <w:t xml:space="preserve">. Thus the relation between the two terms is illogic. </w:t>
      </w:r>
    </w:p>
    <w:p w:rsidR="00390C94" w:rsidRDefault="00BC684C">
      <w:pPr>
        <w:pStyle w:val="IPPBullet1"/>
        <w:rPr>
          <w:szCs w:val="22"/>
        </w:rPr>
      </w:pPr>
      <w:r>
        <w:rPr>
          <w:rStyle w:val="PleaseReviewParagraphId"/>
        </w:rPr>
        <w:t>[59]</w:t>
      </w:r>
      <w:r>
        <w:rPr>
          <w:szCs w:val="22"/>
        </w:rPr>
        <w:t>“Confinement” in the broad, common sense is also used in the definition of “detention”</w:t>
      </w:r>
      <w:r>
        <w:rPr>
          <w:i/>
          <w:szCs w:val="22"/>
        </w:rPr>
        <w:t>.</w:t>
      </w:r>
      <w:r>
        <w:rPr>
          <w:szCs w:val="22"/>
        </w:rPr>
        <w:t xml:space="preserve"> For the IPPC community to deal with the terms: the undefined “confinement” used to define two very closely related terms (“</w:t>
      </w:r>
      <w:r>
        <w:rPr>
          <w:iCs/>
          <w:szCs w:val="22"/>
        </w:rPr>
        <w:t>quarantine</w:t>
      </w:r>
      <w:r>
        <w:rPr>
          <w:szCs w:val="22"/>
        </w:rPr>
        <w:t>” and “</w:t>
      </w:r>
      <w:r>
        <w:rPr>
          <w:iCs/>
          <w:szCs w:val="22"/>
        </w:rPr>
        <w:t>detention</w:t>
      </w:r>
      <w:r>
        <w:rPr>
          <w:szCs w:val="22"/>
        </w:rPr>
        <w:t>”) and then the defined term “confinement (of a regulated article)” is confusing and unproductive.</w:t>
      </w:r>
    </w:p>
    <w:p w:rsidR="00390C94" w:rsidRDefault="00BC684C">
      <w:pPr>
        <w:pStyle w:val="IPPBullet1"/>
        <w:rPr>
          <w:szCs w:val="22"/>
        </w:rPr>
      </w:pPr>
      <w:r>
        <w:rPr>
          <w:rStyle w:val="PleaseReviewParagraphId"/>
        </w:rPr>
        <w:t>[60]</w:t>
      </w:r>
      <w:r>
        <w:rPr>
          <w:szCs w:val="22"/>
        </w:rPr>
        <w:t>Retaining the definitions of “</w:t>
      </w:r>
      <w:r>
        <w:rPr>
          <w:iCs/>
          <w:szCs w:val="22"/>
        </w:rPr>
        <w:t>quarantine”</w:t>
      </w:r>
      <w:r>
        <w:rPr>
          <w:szCs w:val="22"/>
        </w:rPr>
        <w:t xml:space="preserve"> and “</w:t>
      </w:r>
      <w:r>
        <w:rPr>
          <w:iCs/>
          <w:szCs w:val="22"/>
        </w:rPr>
        <w:t>detention”</w:t>
      </w:r>
      <w:r>
        <w:rPr>
          <w:szCs w:val="22"/>
        </w:rPr>
        <w:t xml:space="preserve"> is sufficient for all ISPM purposes, in particular if the less restrictive revised definition of “</w:t>
      </w:r>
      <w:r>
        <w:rPr>
          <w:iCs/>
          <w:szCs w:val="22"/>
        </w:rPr>
        <w:t>quarantine</w:t>
      </w:r>
      <w:r>
        <w:rPr>
          <w:szCs w:val="22"/>
        </w:rPr>
        <w:t>” shall be agreed, leaving the definition for “</w:t>
      </w:r>
      <w:r>
        <w:rPr>
          <w:iCs/>
          <w:szCs w:val="22"/>
        </w:rPr>
        <w:t>confinement</w:t>
      </w:r>
      <w:r>
        <w:rPr>
          <w:i/>
          <w:szCs w:val="22"/>
        </w:rPr>
        <w:t xml:space="preserve"> </w:t>
      </w:r>
      <w:r>
        <w:rPr>
          <w:iCs/>
          <w:szCs w:val="22"/>
        </w:rPr>
        <w:t>(of a regulated article)”</w:t>
      </w:r>
      <w:r>
        <w:rPr>
          <w:i/>
          <w:szCs w:val="22"/>
        </w:rPr>
        <w:t xml:space="preserve"> </w:t>
      </w:r>
      <w:r>
        <w:rPr>
          <w:szCs w:val="22"/>
        </w:rPr>
        <w:t xml:space="preserve">unnecessary and confusing. </w:t>
      </w:r>
    </w:p>
    <w:p w:rsidR="00390C94" w:rsidRDefault="00BC684C">
      <w:pPr>
        <w:pStyle w:val="IPPBullet1"/>
        <w:rPr>
          <w:szCs w:val="22"/>
        </w:rPr>
      </w:pPr>
      <w:r>
        <w:rPr>
          <w:rStyle w:val="PleaseReviewParagraphId"/>
        </w:rPr>
        <w:t>[61]</w:t>
      </w:r>
      <w:r>
        <w:rPr>
          <w:szCs w:val="22"/>
        </w:rPr>
        <w:t>Although, as stated in its definition, “</w:t>
      </w:r>
      <w:r>
        <w:rPr>
          <w:iCs/>
          <w:szCs w:val="22"/>
        </w:rPr>
        <w:t>detention”</w:t>
      </w:r>
      <w:r>
        <w:rPr>
          <w:szCs w:val="22"/>
        </w:rPr>
        <w:t xml:space="preserve"> is a subset of “</w:t>
      </w:r>
      <w:r>
        <w:rPr>
          <w:iCs/>
          <w:szCs w:val="22"/>
        </w:rPr>
        <w:t>quarantine”</w:t>
      </w:r>
      <w:r>
        <w:rPr>
          <w:szCs w:val="22"/>
        </w:rPr>
        <w:t>, it is not particularly clear whether such distinction has been used deliberately in ISPMs so far. On the other hand, the uses seem unproblematic.</w:t>
      </w:r>
    </w:p>
    <w:p w:rsidR="00390C94" w:rsidRDefault="00BC684C">
      <w:pPr>
        <w:pStyle w:val="IPPBullet1"/>
        <w:rPr>
          <w:szCs w:val="22"/>
        </w:rPr>
      </w:pPr>
      <w:r>
        <w:rPr>
          <w:rStyle w:val="PleaseReviewParagraphId"/>
        </w:rPr>
        <w:t>[62]</w:t>
      </w:r>
      <w:r>
        <w:rPr>
          <w:szCs w:val="22"/>
        </w:rPr>
        <w:t xml:space="preserve">“Confinement” is difficult to translate into other FAO languages, e.g. Arabic uses the same term as the translation of “detention”. </w:t>
      </w:r>
    </w:p>
    <w:p w:rsidR="00390C94" w:rsidRDefault="00BC684C">
      <w:pPr>
        <w:pStyle w:val="IPPBullet1"/>
        <w:rPr>
          <w:szCs w:val="22"/>
        </w:rPr>
      </w:pPr>
      <w:r>
        <w:rPr>
          <w:rStyle w:val="PleaseReviewParagraphId"/>
        </w:rPr>
        <w:t>[63]</w:t>
      </w:r>
      <w:r>
        <w:rPr>
          <w:szCs w:val="22"/>
        </w:rPr>
        <w:t>The use in ISPMs of “confinement” in the broad, common sense is appropriate and well understood in all current ISPM contexts. “Confinement” as used would not merit any ink amendments in ISPMs if the term is left without a definition in the Glossary. In future, the Glossary terms “</w:t>
      </w:r>
      <w:r>
        <w:rPr>
          <w:iCs/>
          <w:szCs w:val="22"/>
        </w:rPr>
        <w:t>quarantine”</w:t>
      </w:r>
      <w:r>
        <w:rPr>
          <w:szCs w:val="22"/>
        </w:rPr>
        <w:t xml:space="preserve"> or “</w:t>
      </w:r>
      <w:r>
        <w:rPr>
          <w:iCs/>
          <w:szCs w:val="22"/>
        </w:rPr>
        <w:t>detention</w:t>
      </w:r>
      <w:r>
        <w:rPr>
          <w:szCs w:val="22"/>
        </w:rPr>
        <w:t>” should be used where appropriate, and “confinement” could be used in its common English meaning.</w:t>
      </w:r>
    </w:p>
    <w:p w:rsidR="00390C94" w:rsidRDefault="00BC684C">
      <w:pPr>
        <w:pStyle w:val="IPPNormal"/>
        <w:rPr>
          <w:b/>
          <w:bCs/>
          <w:i/>
          <w:iCs/>
        </w:rPr>
      </w:pPr>
      <w:r>
        <w:rPr>
          <w:rStyle w:val="PleaseReviewParagraphId"/>
        </w:rPr>
        <w:t>[64]</w:t>
      </w:r>
      <w:r>
        <w:rPr>
          <w:b/>
          <w:bCs/>
          <w:i/>
          <w:iCs/>
        </w:rPr>
        <w:t>Proposed deletion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2"/>
        <w:gridCol w:w="4928"/>
      </w:tblGrid>
      <w:tr w:rsidR="00390C94">
        <w:trPr>
          <w:cantSplit/>
        </w:trPr>
        <w:tc>
          <w:tcPr>
            <w:tcW w:w="2551" w:type="dxa"/>
          </w:tcPr>
          <w:p w:rsidR="00390C94" w:rsidRDefault="00BC684C">
            <w:pPr>
              <w:spacing w:after="180"/>
              <w:rPr>
                <w:rFonts w:eastAsia="Times New Roman"/>
              </w:rPr>
            </w:pPr>
            <w:r>
              <w:rPr>
                <w:rStyle w:val="PleaseReviewParagraphId"/>
              </w:rPr>
              <w:t>[65]</w:t>
            </w:r>
            <w:r>
              <w:rPr>
                <w:rFonts w:eastAsia="Times New Roman"/>
                <w:b/>
                <w:lang w:val="en-AU"/>
              </w:rPr>
              <w:t>confinement</w:t>
            </w:r>
            <w:r>
              <w:rPr>
                <w:rFonts w:eastAsia="Times New Roman"/>
              </w:rPr>
              <w:t xml:space="preserve"> (of a </w:t>
            </w:r>
            <w:r>
              <w:rPr>
                <w:rFonts w:eastAsia="Times New Roman"/>
                <w:b/>
                <w:lang w:val="en-AU"/>
              </w:rPr>
              <w:t>regulated article</w:t>
            </w:r>
            <w:r>
              <w:rPr>
                <w:rFonts w:eastAsia="Times New Roman"/>
              </w:rPr>
              <w:t>)</w:t>
            </w:r>
          </w:p>
        </w:tc>
        <w:tc>
          <w:tcPr>
            <w:tcW w:w="6519" w:type="dxa"/>
          </w:tcPr>
          <w:p w:rsidR="00390C94" w:rsidRDefault="00BC684C">
            <w:pPr>
              <w:spacing w:after="60"/>
            </w:pPr>
            <w:r>
              <w:rPr>
                <w:rStyle w:val="PleaseReviewParagraphId"/>
              </w:rPr>
              <w:t>[66]</w:t>
            </w:r>
            <w:r>
              <w:t xml:space="preserve">Application of </w:t>
            </w:r>
            <w:r>
              <w:rPr>
                <w:b/>
                <w:bCs/>
              </w:rPr>
              <w:t>phytosanitary</w:t>
            </w:r>
            <w:r>
              <w:t xml:space="preserve"> </w:t>
            </w:r>
            <w:r>
              <w:rPr>
                <w:b/>
                <w:bCs/>
              </w:rPr>
              <w:t>measures</w:t>
            </w:r>
            <w:r>
              <w:t xml:space="preserve"> to a </w:t>
            </w:r>
            <w:r>
              <w:rPr>
                <w:b/>
                <w:bCs/>
              </w:rPr>
              <w:t>regulated article</w:t>
            </w:r>
            <w:r>
              <w:t xml:space="preserve"> to prevent the escape of </w:t>
            </w:r>
            <w:r>
              <w:rPr>
                <w:b/>
                <w:bCs/>
              </w:rPr>
              <w:t xml:space="preserve">pests </w:t>
            </w:r>
            <w:r>
              <w:t>[CPM, 2012]</w:t>
            </w:r>
          </w:p>
        </w:tc>
      </w:tr>
    </w:tbl>
    <w:p w:rsidR="00390C94" w:rsidRDefault="00BC684C">
      <w:pPr>
        <w:pStyle w:val="IPPHeading2"/>
        <w:ind w:left="0" w:firstLine="0"/>
      </w:pPr>
      <w:r>
        <w:rPr>
          <w:rStyle w:val="PleaseReviewParagraphId"/>
          <w:b w:val="0"/>
        </w:rPr>
        <w:lastRenderedPageBreak/>
        <w:t>[67]</w:t>
      </w:r>
      <w:r>
        <w:t>2.2</w:t>
      </w:r>
      <w:r>
        <w:tab/>
        <w:t>“growing season” (2016-004)</w:t>
      </w:r>
    </w:p>
    <w:p w:rsidR="00390C94" w:rsidRDefault="00BC684C">
      <w:pPr>
        <w:pStyle w:val="IPPNormal"/>
      </w:pPr>
      <w:r>
        <w:rPr>
          <w:rStyle w:val="PleaseReviewParagraphId"/>
        </w:rPr>
        <w:t>[68]</w:t>
      </w:r>
      <w:r>
        <w:t>For the background information, refer to section 1.1 of this paper.</w:t>
      </w:r>
    </w:p>
    <w:p w:rsidR="00390C94" w:rsidRDefault="00BC684C">
      <w:pPr>
        <w:pStyle w:val="IPPNormal"/>
      </w:pPr>
      <w:r>
        <w:rPr>
          <w:rStyle w:val="PleaseReviewParagraphId"/>
        </w:rPr>
        <w:t>[69]</w:t>
      </w:r>
      <w:r>
        <w:t xml:space="preserve">The TPG discussed the term in their December 2016 meeting and proposed the deletion of “growing season” from the Glossary. </w:t>
      </w:r>
    </w:p>
    <w:p w:rsidR="00390C94" w:rsidRDefault="00BC684C">
      <w:pPr>
        <w:pStyle w:val="IPPNormalCloseSpace"/>
      </w:pPr>
      <w:r>
        <w:rPr>
          <w:rStyle w:val="PleaseReviewParagraphId"/>
        </w:rPr>
        <w:t>[70]</w:t>
      </w:r>
      <w:r>
        <w:t>The following explanatory points may be considered when reviewing the proposal:</w:t>
      </w:r>
    </w:p>
    <w:p w:rsidR="00390C94" w:rsidRDefault="00BC684C">
      <w:pPr>
        <w:pStyle w:val="IPPBullet1"/>
      </w:pPr>
      <w:r>
        <w:rPr>
          <w:rStyle w:val="PleaseReviewParagraphId"/>
        </w:rPr>
        <w:t>[71]</w:t>
      </w:r>
      <w:r>
        <w:t xml:space="preserve">While “growing season” is used in ISPMs, the term does not have any specific IPPC meaning and may be used in its common dictionary meaning. In comparison, “growing period” is essential for inspection purposes to ensure that inspection is carried out when the plant actively grows, and is also important when applying other phytosanitary procedures. </w:t>
      </w:r>
    </w:p>
    <w:p w:rsidR="00390C94" w:rsidRDefault="00BC684C">
      <w:pPr>
        <w:pStyle w:val="IPPBullet1"/>
      </w:pPr>
      <w:r>
        <w:rPr>
          <w:rStyle w:val="PleaseReviewParagraphId"/>
        </w:rPr>
        <w:t>[72]</w:t>
      </w:r>
      <w:r>
        <w:t>Several tropical countries do not have “growing seasons” and the term is therefore not relevant for them.</w:t>
      </w:r>
    </w:p>
    <w:p w:rsidR="00390C94" w:rsidRDefault="00BC684C">
      <w:pPr>
        <w:pStyle w:val="IPPBullet1"/>
      </w:pPr>
      <w:r>
        <w:rPr>
          <w:rStyle w:val="PleaseReviewParagraphId"/>
        </w:rPr>
        <w:t>[73]</w:t>
      </w:r>
      <w:r>
        <w:t xml:space="preserve">Plants grown under artificial conditions may actively grow beyond the outdoor growing season. </w:t>
      </w:r>
    </w:p>
    <w:p w:rsidR="00390C94" w:rsidRDefault="00BC684C">
      <w:pPr>
        <w:pStyle w:val="IPPBullet1"/>
      </w:pPr>
      <w:r>
        <w:rPr>
          <w:rStyle w:val="PleaseReviewParagraphId"/>
        </w:rPr>
        <w:t>[74]</w:t>
      </w:r>
      <w:r>
        <w:t>Originally, the term “growing period” was defined in the Glossary to replace the term “growing season” which was intended to be deleted.</w:t>
      </w:r>
    </w:p>
    <w:p w:rsidR="00390C94" w:rsidRDefault="00BC684C">
      <w:pPr>
        <w:pStyle w:val="IPPBullet1Last"/>
      </w:pPr>
      <w:r>
        <w:rPr>
          <w:rStyle w:val="PleaseReviewParagraphId"/>
        </w:rPr>
        <w:t>[75]</w:t>
      </w:r>
      <w:r>
        <w:t>Deleting the term “growing season” would not cause difficulties of understanding the uses of the term in ISPMs and would not require ink amendments.</w:t>
      </w:r>
    </w:p>
    <w:p w:rsidR="00390C94" w:rsidRDefault="00BC684C">
      <w:pPr>
        <w:pStyle w:val="IPPNormal"/>
        <w:rPr>
          <w:b/>
          <w:bCs/>
          <w:i/>
          <w:iCs/>
        </w:rPr>
      </w:pPr>
      <w:r>
        <w:rPr>
          <w:rStyle w:val="PleaseReviewParagraphId"/>
        </w:rPr>
        <w:t>[76]</w:t>
      </w:r>
      <w:r>
        <w:rPr>
          <w:b/>
          <w:bCs/>
          <w:i/>
          <w:iCs/>
        </w:rPr>
        <w:t>Proposed deletion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5250"/>
      </w:tblGrid>
      <w:tr w:rsidR="00390C94">
        <w:tc>
          <w:tcPr>
            <w:tcW w:w="2164" w:type="dxa"/>
          </w:tcPr>
          <w:p w:rsidR="00390C94" w:rsidRDefault="00BC684C">
            <w:pPr>
              <w:keepNext/>
              <w:rPr>
                <w:b/>
              </w:rPr>
            </w:pPr>
            <w:r>
              <w:rPr>
                <w:rStyle w:val="PleaseReviewParagraphId"/>
              </w:rPr>
              <w:t>[77]</w:t>
            </w:r>
            <w:r>
              <w:rPr>
                <w:b/>
              </w:rPr>
              <w:t>growing season</w:t>
            </w:r>
          </w:p>
        </w:tc>
        <w:tc>
          <w:tcPr>
            <w:tcW w:w="6976" w:type="dxa"/>
          </w:tcPr>
          <w:p w:rsidR="00390C94" w:rsidRDefault="00BC684C">
            <w:pPr>
              <w:keepNext/>
            </w:pPr>
            <w:r>
              <w:rPr>
                <w:rStyle w:val="PleaseReviewParagraphId"/>
              </w:rPr>
              <w:t>[78]</w:t>
            </w:r>
            <w:r>
              <w:t xml:space="preserve">Period or periods of the year when </w:t>
            </w:r>
            <w:r>
              <w:rPr>
                <w:b/>
              </w:rPr>
              <w:t>plants</w:t>
            </w:r>
            <w:r>
              <w:t xml:space="preserve"> actively grow in an </w:t>
            </w:r>
            <w:r>
              <w:rPr>
                <w:b/>
              </w:rPr>
              <w:t>area</w:t>
            </w:r>
            <w:r>
              <w:t xml:space="preserve">, </w:t>
            </w:r>
            <w:r>
              <w:rPr>
                <w:b/>
              </w:rPr>
              <w:t>place of production</w:t>
            </w:r>
            <w:r>
              <w:t xml:space="preserve"> or </w:t>
            </w:r>
            <w:r>
              <w:rPr>
                <w:b/>
              </w:rPr>
              <w:t>production site</w:t>
            </w:r>
            <w:r>
              <w:t xml:space="preserve"> [FAO, 1990; revised ICPM, 2003]</w:t>
            </w:r>
          </w:p>
        </w:tc>
      </w:tr>
    </w:tbl>
    <w:p w:rsidR="00390C94" w:rsidRDefault="00BC684C">
      <w:pPr>
        <w:pStyle w:val="IPPHeading2"/>
        <w:ind w:left="0" w:firstLine="0"/>
      </w:pPr>
      <w:r>
        <w:rPr>
          <w:rStyle w:val="PleaseReviewParagraphId"/>
          <w:b w:val="0"/>
        </w:rPr>
        <w:t>[79]</w:t>
      </w:r>
      <w:r>
        <w:t>2.3</w:t>
      </w:r>
      <w:r>
        <w:tab/>
        <w:t>“mark” (2013-007)</w:t>
      </w:r>
    </w:p>
    <w:p w:rsidR="00390C94" w:rsidRDefault="00BC684C">
      <w:pPr>
        <w:pStyle w:val="IPPNormal"/>
      </w:pPr>
      <w:r>
        <w:rPr>
          <w:rStyle w:val="PleaseReviewParagraphId"/>
        </w:rPr>
        <w:t>[80]</w:t>
      </w:r>
      <w:r>
        <w:t xml:space="preserve">The Glossary term “mark” was added to the </w:t>
      </w:r>
      <w:r>
        <w:rPr>
          <w:i/>
        </w:rPr>
        <w:t>List of topics for IPPC standards</w:t>
      </w:r>
      <w:r>
        <w:t xml:space="preserve"> by the SC in May 2013, based on a TPG proposal for revising the definition to become explicit and precise, and avoid using the phrase “phytosanitary status” within the definition.</w:t>
      </w:r>
    </w:p>
    <w:p w:rsidR="00390C94" w:rsidRDefault="00BC684C">
      <w:pPr>
        <w:pStyle w:val="IPPNormal"/>
      </w:pPr>
      <w:r>
        <w:rPr>
          <w:rStyle w:val="PleaseReviewParagraphId"/>
        </w:rPr>
        <w:t>[81]</w:t>
      </w:r>
      <w:r>
        <w:t>During first consultation in 2014, several consultation comments recommended that the term and definition be deleted altogether. They suggested that the definition would not be needed as the meaning of “mark” could instead be specified case-by-case with any future use of the term in new ISPMs, as is done already in ISPM 15 (</w:t>
      </w:r>
      <w:r>
        <w:rPr>
          <w:i/>
          <w:iCs/>
        </w:rPr>
        <w:t>Regulation of wood packaging material in international trade</w:t>
      </w:r>
      <w:r>
        <w:t xml:space="preserve">). </w:t>
      </w:r>
    </w:p>
    <w:p w:rsidR="00390C94" w:rsidRDefault="00BC684C">
      <w:pPr>
        <w:pStyle w:val="IPPNormal"/>
      </w:pPr>
      <w:r>
        <w:rPr>
          <w:rStyle w:val="PleaseReviewParagraphId"/>
        </w:rPr>
        <w:t>[82]</w:t>
      </w:r>
      <w:r>
        <w:t xml:space="preserve">The TPG in its December 2016 meeting discussed the term and agreed to propose its deletion from the Glossary. </w:t>
      </w:r>
    </w:p>
    <w:p w:rsidR="00390C94" w:rsidRDefault="00BC684C">
      <w:pPr>
        <w:pStyle w:val="IPPNormalCloseSpace"/>
      </w:pPr>
      <w:r>
        <w:rPr>
          <w:rStyle w:val="PleaseReviewParagraphId"/>
        </w:rPr>
        <w:t>[83]</w:t>
      </w:r>
      <w:r>
        <w:t>The following explanatory points may be considered when reviewing the proposal:</w:t>
      </w:r>
    </w:p>
    <w:p w:rsidR="00390C94" w:rsidRDefault="00BC684C">
      <w:pPr>
        <w:pStyle w:val="IPPBullet1"/>
      </w:pPr>
      <w:r>
        <w:rPr>
          <w:rStyle w:val="PleaseReviewParagraphId"/>
        </w:rPr>
        <w:t>[84]</w:t>
      </w:r>
      <w:r>
        <w:t>“mark” as a term and definition was originally included in ISPM 15 and then moved to ISPM 5 (</w:t>
      </w:r>
      <w:r>
        <w:rPr>
          <w:i/>
          <w:iCs/>
        </w:rPr>
        <w:t>Glossary of phytosanitary terms</w:t>
      </w:r>
      <w:r>
        <w:t xml:space="preserve">) based on comments from the 2001 consultation. No justification was provided for this inclusion. The Interim Standards Committee, November 2001, agreed with </w:t>
      </w:r>
      <w:r>
        <w:lastRenderedPageBreak/>
        <w:t>the inclusion recognizing that “the term ‘mark’ may be applicable to phytosanitary issues beyond the scope of this standard”. However, so far the term is only used in its Glossary meaning in ISPM 15.</w:t>
      </w:r>
    </w:p>
    <w:p w:rsidR="00390C94" w:rsidRDefault="00BC684C">
      <w:pPr>
        <w:pStyle w:val="IPPBullet1"/>
      </w:pPr>
      <w:r>
        <w:rPr>
          <w:rStyle w:val="PleaseReviewParagraphId"/>
        </w:rPr>
        <w:t>[85]</w:t>
      </w:r>
      <w:r>
        <w:rPr>
          <w:lang w:val="en-GB"/>
        </w:rPr>
        <w:t xml:space="preserve">“mark” in its Glossary sense is </w:t>
      </w:r>
      <w:r>
        <w:t xml:space="preserve">comprehensively and consistently described </w:t>
      </w:r>
      <w:r>
        <w:rPr>
          <w:lang w:val="en-GB"/>
        </w:rPr>
        <w:t>in ISPM 15, “O</w:t>
      </w:r>
      <w:r>
        <w:t xml:space="preserve">utline” and Section 3.1, and defining “mark” in the Glossary is therefore not necessary. </w:t>
      </w:r>
    </w:p>
    <w:p w:rsidR="00390C94" w:rsidRDefault="00BC684C">
      <w:pPr>
        <w:pStyle w:val="IPPBullet1Last"/>
      </w:pPr>
      <w:r>
        <w:rPr>
          <w:rStyle w:val="PleaseReviewParagraphId"/>
        </w:rPr>
        <w:t>[86]</w:t>
      </w:r>
      <w:r>
        <w:t>“mark” is used inconsistently in several other ISPMs, i.e. with different meanings than that of the current or proposed revised definition. Retaining the definition (whether in the original or revised form) would necessitate the revision of those uses to substitute the term “mark” with different wording. Finding appropriate alternative terms for ink amendments could prove very difficult.</w:t>
      </w:r>
    </w:p>
    <w:p w:rsidR="00390C94" w:rsidRDefault="00BC684C">
      <w:pPr>
        <w:pStyle w:val="IPPNormal"/>
        <w:rPr>
          <w:b/>
          <w:bCs/>
          <w:i/>
          <w:iCs/>
        </w:rPr>
      </w:pPr>
      <w:r>
        <w:rPr>
          <w:rStyle w:val="PleaseReviewParagraphId"/>
        </w:rPr>
        <w:t>[87]</w:t>
      </w:r>
      <w:r>
        <w:rPr>
          <w:b/>
          <w:bCs/>
          <w:i/>
          <w:iCs/>
        </w:rPr>
        <w:t>Proposed deletion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7"/>
        <w:gridCol w:w="5083"/>
      </w:tblGrid>
      <w:tr w:rsidR="00390C94">
        <w:trPr>
          <w:cantSplit/>
        </w:trPr>
        <w:tc>
          <w:tcPr>
            <w:tcW w:w="2551" w:type="dxa"/>
          </w:tcPr>
          <w:p w:rsidR="00390C94" w:rsidRDefault="00BC684C">
            <w:pPr>
              <w:pStyle w:val="IPPNormal"/>
              <w:jc w:val="left"/>
              <w:rPr>
                <w:rFonts w:eastAsia="Calibri"/>
                <w:b/>
              </w:rPr>
            </w:pPr>
            <w:r>
              <w:rPr>
                <w:rStyle w:val="PleaseReviewParagraphId"/>
              </w:rPr>
              <w:t>[88]</w:t>
            </w:r>
            <w:r>
              <w:rPr>
                <w:rFonts w:eastAsia="Calibri"/>
                <w:b/>
              </w:rPr>
              <w:t>mark</w:t>
            </w:r>
          </w:p>
        </w:tc>
        <w:tc>
          <w:tcPr>
            <w:tcW w:w="6519" w:type="dxa"/>
          </w:tcPr>
          <w:p w:rsidR="00390C94" w:rsidRDefault="00BC684C">
            <w:pPr>
              <w:pStyle w:val="IPPNormal"/>
              <w:rPr>
                <w:rFonts w:eastAsia="Calibri"/>
              </w:rPr>
            </w:pPr>
            <w:r>
              <w:rPr>
                <w:rStyle w:val="PleaseReviewParagraphId"/>
              </w:rPr>
              <w:t>[89]</w:t>
            </w:r>
            <w:r>
              <w:rPr>
                <w:rFonts w:eastAsia="Calibri"/>
              </w:rPr>
              <w:t xml:space="preserve">An </w:t>
            </w:r>
            <w:r>
              <w:rPr>
                <w:rFonts w:eastAsia="Calibri"/>
                <w:b/>
              </w:rPr>
              <w:t>official</w:t>
            </w:r>
            <w:r>
              <w:rPr>
                <w:rFonts w:eastAsia="Calibri"/>
              </w:rPr>
              <w:t xml:space="preserve"> stamp or brand, internationally recognized, applied to a </w:t>
            </w:r>
            <w:r>
              <w:rPr>
                <w:rFonts w:eastAsia="Calibri"/>
                <w:b/>
              </w:rPr>
              <w:t>regulated article</w:t>
            </w:r>
            <w:r>
              <w:rPr>
                <w:rFonts w:eastAsia="Calibri"/>
              </w:rPr>
              <w:t xml:space="preserve"> to attest its phytosanitary status [ISPM 15, 2002]</w:t>
            </w:r>
          </w:p>
        </w:tc>
      </w:tr>
    </w:tbl>
    <w:p w:rsidR="00390C94" w:rsidRDefault="00BC684C">
      <w:r>
        <w:rPr>
          <w:rStyle w:val="PleaseReviewParagraphId"/>
        </w:rPr>
        <w:t>[90]</w:t>
      </w:r>
    </w:p>
    <w:sectPr w:rsidR="00390C94">
      <w:pgSz w:w="1008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C94" w:rsidRDefault="00BC684C">
      <w:r>
        <w:rPr>
          <w:rStyle w:val="PleaseReviewParagraphId"/>
        </w:rPr>
        <w:t>[]</w:t>
      </w:r>
      <w:r>
        <w:separator/>
      </w:r>
    </w:p>
  </w:endnote>
  <w:endnote w:type="continuationSeparator" w:id="0">
    <w:p w:rsidR="00390C94" w:rsidRDefault="00BC684C">
      <w:r>
        <w:rPr>
          <w:rStyle w:val="PleaseReviewParagraphId"/>
        </w:rPr>
        <w:t>[]</w:t>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C94" w:rsidRDefault="00BC684C">
      <w:r>
        <w:rPr>
          <w:rStyle w:val="PleaseReviewParagraphId"/>
        </w:rPr>
        <w:t>[]</w:t>
      </w:r>
      <w:r>
        <w:separator/>
      </w:r>
    </w:p>
  </w:footnote>
  <w:footnote w:type="continuationSeparator" w:id="0">
    <w:p w:rsidR="00390C94" w:rsidRDefault="00BC684C">
      <w:r>
        <w:rPr>
          <w:rStyle w:val="PleaseReviewParagraphId"/>
        </w:rPr>
        <w:t>[]</w:t>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816EB"/>
    <w:multiLevelType w:val="hybridMultilevel"/>
    <w:tmpl w:val="C5C6DE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84C0A6C"/>
    <w:multiLevelType w:val="multilevel"/>
    <w:tmpl w:val="06E871E4"/>
    <w:numStyleLink w:val="IPPParagraphnumberedlist"/>
  </w:abstractNum>
  <w:abstractNum w:abstractNumId="3"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6"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
    <w:lvlOverride w:ilvl="0">
      <w:lvl w:ilvl="0">
        <w:start w:val="1"/>
        <w:numFmt w:val="decimal"/>
        <w:pStyle w:val="IPPParagraphnumbering"/>
        <w:lvlText w:val="[%1]"/>
        <w:lvlJc w:val="left"/>
        <w:pPr>
          <w:tabs>
            <w:tab w:val="num" w:pos="0"/>
          </w:tabs>
          <w:ind w:hanging="482"/>
        </w:pPr>
        <w:rPr>
          <w:rFonts w:ascii="Arial" w:hAnsi="Arial" w:cs="Times New Roman" w:hint="default"/>
          <w:b w:val="0"/>
          <w:i/>
          <w:color w:val="0000FF"/>
          <w:sz w:val="16"/>
        </w:rPr>
      </w:lvl>
    </w:lvlOverride>
    <w:lvlOverride w:ilvl="1">
      <w:lvl w:ilvl="1">
        <w:start w:val="1"/>
        <w:numFmt w:val="none"/>
        <w:lvlRestart w:val="0"/>
        <w:lvlText w:val=""/>
        <w:lvlJc w:val="left"/>
        <w:pPr>
          <w:tabs>
            <w:tab w:val="num" w:pos="0"/>
          </w:tabs>
          <w:ind w:hanging="482"/>
        </w:pPr>
        <w:rPr>
          <w:rFonts w:cs="Times New Roman" w:hint="default"/>
        </w:rPr>
      </w:lvl>
    </w:lvlOverride>
    <w:lvlOverride w:ilvl="2">
      <w:lvl w:ilvl="2">
        <w:start w:val="1"/>
        <w:numFmt w:val="none"/>
        <w:lvlRestart w:val="0"/>
        <w:lvlText w:val=""/>
        <w:lvlJc w:val="left"/>
        <w:pPr>
          <w:tabs>
            <w:tab w:val="num" w:pos="0"/>
          </w:tabs>
          <w:ind w:hanging="482"/>
        </w:pPr>
        <w:rPr>
          <w:rFonts w:cs="Times New Roman" w:hint="default"/>
        </w:rPr>
      </w:lvl>
    </w:lvlOverride>
    <w:lvlOverride w:ilvl="3">
      <w:lvl w:ilvl="3">
        <w:start w:val="1"/>
        <w:numFmt w:val="none"/>
        <w:lvlRestart w:val="0"/>
        <w:lvlText w:val=""/>
        <w:lvlJc w:val="left"/>
        <w:pPr>
          <w:tabs>
            <w:tab w:val="num" w:pos="0"/>
          </w:tabs>
          <w:ind w:hanging="482"/>
        </w:pPr>
        <w:rPr>
          <w:rFonts w:cs="Times New Roman" w:hint="default"/>
        </w:rPr>
      </w:lvl>
    </w:lvlOverride>
    <w:lvlOverride w:ilvl="4">
      <w:lvl w:ilvl="4">
        <w:start w:val="1"/>
        <w:numFmt w:val="none"/>
        <w:lvlRestart w:val="0"/>
        <w:lvlText w:val=""/>
        <w:lvlJc w:val="left"/>
        <w:pPr>
          <w:tabs>
            <w:tab w:val="num" w:pos="0"/>
          </w:tabs>
          <w:ind w:hanging="482"/>
        </w:pPr>
        <w:rPr>
          <w:rFonts w:cs="Times New Roman" w:hint="default"/>
        </w:rPr>
      </w:lvl>
    </w:lvlOverride>
    <w:lvlOverride w:ilvl="5">
      <w:lvl w:ilvl="5">
        <w:start w:val="1"/>
        <w:numFmt w:val="none"/>
        <w:lvlRestart w:val="0"/>
        <w:lvlText w:val=""/>
        <w:lvlJc w:val="left"/>
        <w:pPr>
          <w:tabs>
            <w:tab w:val="num" w:pos="0"/>
          </w:tabs>
          <w:ind w:hanging="482"/>
        </w:pPr>
        <w:rPr>
          <w:rFonts w:cs="Times New Roman" w:hint="default"/>
        </w:rPr>
      </w:lvl>
    </w:lvlOverride>
    <w:lvlOverride w:ilvl="6">
      <w:lvl w:ilvl="6">
        <w:start w:val="1"/>
        <w:numFmt w:val="none"/>
        <w:lvlRestart w:val="0"/>
        <w:lvlText w:val=""/>
        <w:lvlJc w:val="left"/>
        <w:pPr>
          <w:tabs>
            <w:tab w:val="num" w:pos="0"/>
          </w:tabs>
          <w:ind w:hanging="482"/>
        </w:pPr>
        <w:rPr>
          <w:rFonts w:cs="Times New Roman" w:hint="default"/>
        </w:rPr>
      </w:lvl>
    </w:lvlOverride>
    <w:lvlOverride w:ilvl="7">
      <w:lvl w:ilvl="7">
        <w:start w:val="1"/>
        <w:numFmt w:val="none"/>
        <w:lvlRestart w:val="0"/>
        <w:lvlText w:val=""/>
        <w:lvlJc w:val="left"/>
        <w:pPr>
          <w:tabs>
            <w:tab w:val="num" w:pos="0"/>
          </w:tabs>
          <w:ind w:hanging="482"/>
        </w:pPr>
        <w:rPr>
          <w:rFonts w:cs="Times New Roman" w:hint="default"/>
        </w:rPr>
      </w:lvl>
    </w:lvlOverride>
    <w:lvlOverride w:ilvl="8">
      <w:lvl w:ilvl="8">
        <w:start w:val="1"/>
        <w:numFmt w:val="none"/>
        <w:lvlRestart w:val="0"/>
        <w:lvlText w:val=""/>
        <w:lvlJc w:val="left"/>
        <w:pPr>
          <w:tabs>
            <w:tab w:val="num" w:pos="0"/>
          </w:tabs>
          <w:ind w:hanging="482"/>
        </w:pPr>
        <w:rPr>
          <w:rFonts w:cs="Times New Roman" w:hint="default"/>
        </w:rPr>
      </w:lvl>
    </w:lvlOverride>
  </w:num>
  <w:num w:numId="3">
    <w:abstractNumId w:val="8"/>
  </w:num>
  <w:num w:numId="4">
    <w:abstractNumId w:val="10"/>
  </w:num>
  <w:num w:numId="5">
    <w:abstractNumId w:val="2"/>
    <w:lvlOverride w:ilvl="0">
      <w:startOverride w:val="1"/>
      <w:lvl w:ilvl="0">
        <w:start w:val="1"/>
        <w:numFmt w:val="decimal"/>
        <w:pStyle w:val="IPPParagraphnumbering"/>
        <w:lvlText w:val="[%1]"/>
        <w:lvlJc w:val="left"/>
        <w:pPr>
          <w:tabs>
            <w:tab w:val="num" w:pos="0"/>
          </w:tabs>
          <w:ind w:hanging="482"/>
        </w:pPr>
        <w:rPr>
          <w:rFonts w:ascii="Arial" w:hAnsi="Arial" w:cs="Times New Roman" w:hint="default"/>
          <w:b w:val="0"/>
          <w:i/>
          <w:color w:val="0000FF"/>
          <w:sz w:val="16"/>
        </w:rPr>
      </w:lvl>
    </w:lvlOverride>
    <w:lvlOverride w:ilvl="1">
      <w:startOverride w:val="1"/>
      <w:lvl w:ilvl="1">
        <w:start w:val="1"/>
        <w:numFmt w:val="none"/>
        <w:lvlRestart w:val="0"/>
        <w:lvlText w:val=""/>
        <w:lvlJc w:val="left"/>
        <w:pPr>
          <w:tabs>
            <w:tab w:val="num" w:pos="0"/>
          </w:tabs>
          <w:ind w:hanging="482"/>
        </w:pPr>
        <w:rPr>
          <w:rFonts w:cs="Times New Roman" w:hint="default"/>
        </w:rPr>
      </w:lvl>
    </w:lvlOverride>
    <w:lvlOverride w:ilvl="2">
      <w:startOverride w:val="1"/>
      <w:lvl w:ilvl="2">
        <w:start w:val="1"/>
        <w:numFmt w:val="none"/>
        <w:lvlRestart w:val="0"/>
        <w:lvlText w:val=""/>
        <w:lvlJc w:val="left"/>
        <w:pPr>
          <w:tabs>
            <w:tab w:val="num" w:pos="0"/>
          </w:tabs>
          <w:ind w:hanging="482"/>
        </w:pPr>
        <w:rPr>
          <w:rFonts w:cs="Times New Roman" w:hint="default"/>
        </w:rPr>
      </w:lvl>
    </w:lvlOverride>
    <w:lvlOverride w:ilvl="3">
      <w:startOverride w:val="1"/>
      <w:lvl w:ilvl="3">
        <w:start w:val="1"/>
        <w:numFmt w:val="none"/>
        <w:lvlRestart w:val="0"/>
        <w:lvlText w:val=""/>
        <w:lvlJc w:val="left"/>
        <w:pPr>
          <w:tabs>
            <w:tab w:val="num" w:pos="0"/>
          </w:tabs>
          <w:ind w:hanging="482"/>
        </w:pPr>
        <w:rPr>
          <w:rFonts w:cs="Times New Roman" w:hint="default"/>
        </w:rPr>
      </w:lvl>
    </w:lvlOverride>
    <w:lvlOverride w:ilvl="4">
      <w:startOverride w:val="1"/>
      <w:lvl w:ilvl="4">
        <w:start w:val="1"/>
        <w:numFmt w:val="none"/>
        <w:lvlRestart w:val="0"/>
        <w:lvlText w:val=""/>
        <w:lvlJc w:val="left"/>
        <w:pPr>
          <w:tabs>
            <w:tab w:val="num" w:pos="0"/>
          </w:tabs>
          <w:ind w:hanging="482"/>
        </w:pPr>
        <w:rPr>
          <w:rFonts w:cs="Times New Roman" w:hint="default"/>
        </w:rPr>
      </w:lvl>
    </w:lvlOverride>
    <w:lvlOverride w:ilvl="5">
      <w:startOverride w:val="1"/>
      <w:lvl w:ilvl="5">
        <w:start w:val="1"/>
        <w:numFmt w:val="none"/>
        <w:lvlRestart w:val="0"/>
        <w:lvlText w:val=""/>
        <w:lvlJc w:val="left"/>
        <w:pPr>
          <w:tabs>
            <w:tab w:val="num" w:pos="0"/>
          </w:tabs>
          <w:ind w:hanging="482"/>
        </w:pPr>
        <w:rPr>
          <w:rFonts w:cs="Times New Roman" w:hint="default"/>
        </w:rPr>
      </w:lvl>
    </w:lvlOverride>
    <w:lvlOverride w:ilvl="6">
      <w:startOverride w:val="1"/>
      <w:lvl w:ilvl="6">
        <w:start w:val="1"/>
        <w:numFmt w:val="none"/>
        <w:lvlRestart w:val="0"/>
        <w:lvlText w:val=""/>
        <w:lvlJc w:val="left"/>
        <w:pPr>
          <w:tabs>
            <w:tab w:val="num" w:pos="0"/>
          </w:tabs>
          <w:ind w:hanging="482"/>
        </w:pPr>
        <w:rPr>
          <w:rFonts w:cs="Times New Roman" w:hint="default"/>
        </w:rPr>
      </w:lvl>
    </w:lvlOverride>
    <w:lvlOverride w:ilvl="7">
      <w:startOverride w:val="1"/>
      <w:lvl w:ilvl="7">
        <w:start w:val="1"/>
        <w:numFmt w:val="none"/>
        <w:lvlRestart w:val="0"/>
        <w:lvlText w:val=""/>
        <w:lvlJc w:val="left"/>
        <w:pPr>
          <w:tabs>
            <w:tab w:val="num" w:pos="0"/>
          </w:tabs>
          <w:ind w:hanging="482"/>
        </w:pPr>
        <w:rPr>
          <w:rFonts w:cs="Times New Roman" w:hint="default"/>
        </w:rPr>
      </w:lvl>
    </w:lvlOverride>
    <w:lvlOverride w:ilvl="8">
      <w:startOverride w:val="1"/>
      <w:lvl w:ilvl="8">
        <w:start w:val="1"/>
        <w:numFmt w:val="none"/>
        <w:lvlRestart w:val="0"/>
        <w:lvlText w:val=""/>
        <w:lvlJc w:val="left"/>
        <w:pPr>
          <w:tabs>
            <w:tab w:val="num" w:pos="0"/>
          </w:tabs>
          <w:ind w:hanging="482"/>
        </w:pPr>
        <w:rPr>
          <w:rFonts w:cs="Times New Roman" w:hint="default"/>
        </w:rPr>
      </w:lvl>
    </w:lvlOverride>
  </w:num>
  <w:num w:numId="6">
    <w:abstractNumId w:val="1"/>
  </w:num>
  <w:num w:numId="7">
    <w:abstractNumId w:val="2"/>
    <w:lvlOverride w:ilvl="0">
      <w:lvl w:ilvl="0">
        <w:start w:val="1"/>
        <w:numFmt w:val="decimal"/>
        <w:pStyle w:val="IPPParagraphnumbering"/>
        <w:lvlText w:val="[%1]"/>
        <w:lvlJc w:val="left"/>
        <w:pPr>
          <w:tabs>
            <w:tab w:val="num" w:pos="0"/>
          </w:tabs>
          <w:ind w:hanging="482"/>
        </w:pPr>
        <w:rPr>
          <w:rFonts w:ascii="Arial" w:hAnsi="Arial" w:cs="Times New Roman" w:hint="default"/>
          <w:b w:val="0"/>
          <w:i/>
          <w:color w:val="0000FF"/>
          <w:sz w:val="16"/>
        </w:rPr>
      </w:lvl>
    </w:lvlOverride>
    <w:lvlOverride w:ilvl="1">
      <w:lvl w:ilvl="1">
        <w:start w:val="1"/>
        <w:numFmt w:val="none"/>
        <w:lvlRestart w:val="0"/>
        <w:lvlText w:val=""/>
        <w:lvlJc w:val="left"/>
        <w:pPr>
          <w:tabs>
            <w:tab w:val="num" w:pos="0"/>
          </w:tabs>
          <w:ind w:hanging="482"/>
        </w:pPr>
        <w:rPr>
          <w:rFonts w:cs="Times New Roman" w:hint="default"/>
        </w:rPr>
      </w:lvl>
    </w:lvlOverride>
    <w:lvlOverride w:ilvl="2">
      <w:lvl w:ilvl="2">
        <w:start w:val="1"/>
        <w:numFmt w:val="none"/>
        <w:lvlRestart w:val="0"/>
        <w:lvlText w:val=""/>
        <w:lvlJc w:val="left"/>
        <w:pPr>
          <w:tabs>
            <w:tab w:val="num" w:pos="0"/>
          </w:tabs>
          <w:ind w:hanging="482"/>
        </w:pPr>
        <w:rPr>
          <w:rFonts w:cs="Times New Roman" w:hint="default"/>
        </w:rPr>
      </w:lvl>
    </w:lvlOverride>
    <w:lvlOverride w:ilvl="3">
      <w:lvl w:ilvl="3">
        <w:start w:val="1"/>
        <w:numFmt w:val="none"/>
        <w:lvlRestart w:val="0"/>
        <w:lvlText w:val=""/>
        <w:lvlJc w:val="left"/>
        <w:pPr>
          <w:tabs>
            <w:tab w:val="num" w:pos="0"/>
          </w:tabs>
          <w:ind w:hanging="482"/>
        </w:pPr>
        <w:rPr>
          <w:rFonts w:cs="Times New Roman" w:hint="default"/>
        </w:rPr>
      </w:lvl>
    </w:lvlOverride>
    <w:lvlOverride w:ilvl="4">
      <w:lvl w:ilvl="4">
        <w:start w:val="1"/>
        <w:numFmt w:val="none"/>
        <w:lvlRestart w:val="0"/>
        <w:lvlText w:val=""/>
        <w:lvlJc w:val="left"/>
        <w:pPr>
          <w:tabs>
            <w:tab w:val="num" w:pos="0"/>
          </w:tabs>
          <w:ind w:hanging="482"/>
        </w:pPr>
        <w:rPr>
          <w:rFonts w:cs="Times New Roman" w:hint="default"/>
        </w:rPr>
      </w:lvl>
    </w:lvlOverride>
    <w:lvlOverride w:ilvl="5">
      <w:lvl w:ilvl="5">
        <w:start w:val="1"/>
        <w:numFmt w:val="none"/>
        <w:lvlRestart w:val="0"/>
        <w:lvlText w:val=""/>
        <w:lvlJc w:val="left"/>
        <w:pPr>
          <w:tabs>
            <w:tab w:val="num" w:pos="0"/>
          </w:tabs>
          <w:ind w:hanging="482"/>
        </w:pPr>
        <w:rPr>
          <w:rFonts w:cs="Times New Roman" w:hint="default"/>
        </w:rPr>
      </w:lvl>
    </w:lvlOverride>
    <w:lvlOverride w:ilvl="6">
      <w:lvl w:ilvl="6">
        <w:start w:val="1"/>
        <w:numFmt w:val="none"/>
        <w:lvlRestart w:val="0"/>
        <w:lvlText w:val=""/>
        <w:lvlJc w:val="left"/>
        <w:pPr>
          <w:tabs>
            <w:tab w:val="num" w:pos="0"/>
          </w:tabs>
          <w:ind w:hanging="482"/>
        </w:pPr>
        <w:rPr>
          <w:rFonts w:cs="Times New Roman" w:hint="default"/>
        </w:rPr>
      </w:lvl>
    </w:lvlOverride>
    <w:lvlOverride w:ilvl="7">
      <w:lvl w:ilvl="7">
        <w:start w:val="1"/>
        <w:numFmt w:val="none"/>
        <w:lvlRestart w:val="0"/>
        <w:lvlText w:val=""/>
        <w:lvlJc w:val="left"/>
        <w:pPr>
          <w:tabs>
            <w:tab w:val="num" w:pos="0"/>
          </w:tabs>
          <w:ind w:hanging="482"/>
        </w:pPr>
        <w:rPr>
          <w:rFonts w:cs="Times New Roman" w:hint="default"/>
        </w:rPr>
      </w:lvl>
    </w:lvlOverride>
    <w:lvlOverride w:ilvl="8">
      <w:lvl w:ilvl="8">
        <w:start w:val="1"/>
        <w:numFmt w:val="none"/>
        <w:lvlRestart w:val="0"/>
        <w:lvlText w:val=""/>
        <w:lvlJc w:val="left"/>
        <w:pPr>
          <w:tabs>
            <w:tab w:val="num" w:pos="0"/>
          </w:tabs>
          <w:ind w:hanging="482"/>
        </w:pPr>
        <w:rPr>
          <w:rFonts w:cs="Times New Roman" w:hint="default"/>
        </w:rPr>
      </w:lvl>
    </w:lvlOverride>
  </w:num>
  <w:num w:numId="8">
    <w:abstractNumId w:val="2"/>
    <w:lvlOverride w:ilvl="0">
      <w:lvl w:ilvl="0">
        <w:start w:val="1"/>
        <w:numFmt w:val="decimal"/>
        <w:pStyle w:val="IPPParagraphnumbering"/>
        <w:lvlText w:val="[%1]"/>
        <w:lvlJc w:val="left"/>
        <w:pPr>
          <w:tabs>
            <w:tab w:val="num" w:pos="0"/>
          </w:tabs>
          <w:ind w:hanging="482"/>
        </w:pPr>
        <w:rPr>
          <w:rFonts w:ascii="Arial" w:hAnsi="Arial" w:cs="Times New Roman" w:hint="default"/>
          <w:b w:val="0"/>
          <w:i/>
          <w:color w:val="0000FF"/>
          <w:sz w:val="16"/>
        </w:rPr>
      </w:lvl>
    </w:lvlOverride>
    <w:lvlOverride w:ilvl="1">
      <w:lvl w:ilvl="1">
        <w:start w:val="1"/>
        <w:numFmt w:val="none"/>
        <w:lvlRestart w:val="0"/>
        <w:lvlText w:val=""/>
        <w:lvlJc w:val="left"/>
        <w:pPr>
          <w:tabs>
            <w:tab w:val="num" w:pos="0"/>
          </w:tabs>
          <w:ind w:hanging="482"/>
        </w:pPr>
        <w:rPr>
          <w:rFonts w:cs="Times New Roman" w:hint="default"/>
        </w:rPr>
      </w:lvl>
    </w:lvlOverride>
    <w:lvlOverride w:ilvl="2">
      <w:lvl w:ilvl="2">
        <w:start w:val="1"/>
        <w:numFmt w:val="none"/>
        <w:lvlRestart w:val="0"/>
        <w:lvlText w:val=""/>
        <w:lvlJc w:val="left"/>
        <w:pPr>
          <w:tabs>
            <w:tab w:val="num" w:pos="0"/>
          </w:tabs>
          <w:ind w:hanging="482"/>
        </w:pPr>
        <w:rPr>
          <w:rFonts w:cs="Times New Roman" w:hint="default"/>
        </w:rPr>
      </w:lvl>
    </w:lvlOverride>
    <w:lvlOverride w:ilvl="3">
      <w:lvl w:ilvl="3">
        <w:start w:val="1"/>
        <w:numFmt w:val="none"/>
        <w:lvlRestart w:val="0"/>
        <w:lvlText w:val=""/>
        <w:lvlJc w:val="left"/>
        <w:pPr>
          <w:tabs>
            <w:tab w:val="num" w:pos="0"/>
          </w:tabs>
          <w:ind w:hanging="482"/>
        </w:pPr>
        <w:rPr>
          <w:rFonts w:cs="Times New Roman" w:hint="default"/>
        </w:rPr>
      </w:lvl>
    </w:lvlOverride>
    <w:lvlOverride w:ilvl="4">
      <w:lvl w:ilvl="4">
        <w:start w:val="1"/>
        <w:numFmt w:val="none"/>
        <w:lvlRestart w:val="0"/>
        <w:lvlText w:val=""/>
        <w:lvlJc w:val="left"/>
        <w:pPr>
          <w:tabs>
            <w:tab w:val="num" w:pos="0"/>
          </w:tabs>
          <w:ind w:hanging="482"/>
        </w:pPr>
        <w:rPr>
          <w:rFonts w:cs="Times New Roman" w:hint="default"/>
        </w:rPr>
      </w:lvl>
    </w:lvlOverride>
    <w:lvlOverride w:ilvl="5">
      <w:lvl w:ilvl="5">
        <w:start w:val="1"/>
        <w:numFmt w:val="none"/>
        <w:lvlRestart w:val="0"/>
        <w:lvlText w:val=""/>
        <w:lvlJc w:val="left"/>
        <w:pPr>
          <w:tabs>
            <w:tab w:val="num" w:pos="0"/>
          </w:tabs>
          <w:ind w:hanging="482"/>
        </w:pPr>
        <w:rPr>
          <w:rFonts w:cs="Times New Roman" w:hint="default"/>
        </w:rPr>
      </w:lvl>
    </w:lvlOverride>
    <w:lvlOverride w:ilvl="6">
      <w:lvl w:ilvl="6">
        <w:start w:val="1"/>
        <w:numFmt w:val="none"/>
        <w:lvlRestart w:val="0"/>
        <w:lvlText w:val=""/>
        <w:lvlJc w:val="left"/>
        <w:pPr>
          <w:tabs>
            <w:tab w:val="num" w:pos="0"/>
          </w:tabs>
          <w:ind w:hanging="482"/>
        </w:pPr>
        <w:rPr>
          <w:rFonts w:cs="Times New Roman" w:hint="default"/>
        </w:rPr>
      </w:lvl>
    </w:lvlOverride>
    <w:lvlOverride w:ilvl="7">
      <w:lvl w:ilvl="7">
        <w:start w:val="1"/>
        <w:numFmt w:val="none"/>
        <w:lvlRestart w:val="0"/>
        <w:lvlText w:val=""/>
        <w:lvlJc w:val="left"/>
        <w:pPr>
          <w:tabs>
            <w:tab w:val="num" w:pos="0"/>
          </w:tabs>
          <w:ind w:hanging="482"/>
        </w:pPr>
        <w:rPr>
          <w:rFonts w:cs="Times New Roman" w:hint="default"/>
        </w:rPr>
      </w:lvl>
    </w:lvlOverride>
    <w:lvlOverride w:ilvl="8">
      <w:lvl w:ilvl="8">
        <w:start w:val="1"/>
        <w:numFmt w:val="none"/>
        <w:lvlRestart w:val="0"/>
        <w:lvlText w:val=""/>
        <w:lvlJc w:val="left"/>
        <w:pPr>
          <w:tabs>
            <w:tab w:val="num" w:pos="0"/>
          </w:tabs>
          <w:ind w:hanging="482"/>
        </w:pPr>
        <w:rPr>
          <w:rFonts w:cs="Times New Roman" w:hint="default"/>
        </w:rPr>
      </w:lvl>
    </w:lvlOverride>
  </w:num>
  <w:num w:numId="9">
    <w:abstractNumId w:val="9"/>
  </w:num>
  <w:num w:numId="10">
    <w:abstractNumId w:val="3"/>
  </w:num>
  <w:num w:numId="11">
    <w:abstractNumId w:val="2"/>
  </w:num>
  <w:num w:numId="12">
    <w:abstractNumId w:val="11"/>
  </w:num>
  <w:num w:numId="13">
    <w:abstractNumId w:val="6"/>
  </w:num>
  <w:num w:numId="14">
    <w:abstractNumId w:val="12"/>
  </w:num>
  <w:num w:numId="15">
    <w:abstractNumId w:val="4"/>
  </w:num>
  <w:num w:numId="16">
    <w:abstractNumId w:val="0"/>
  </w:num>
  <w:num w:numId="17">
    <w:abstractNumId w:val="7"/>
  </w:num>
  <w:num w:numId="18">
    <w:abstractNumId w:val="2"/>
    <w:lvlOverride w:ilvl="0">
      <w:lvl w:ilvl="0">
        <w:start w:val="1"/>
        <w:numFmt w:val="decimal"/>
        <w:pStyle w:val="IPPParagraphnumbering"/>
        <w:lvlText w:val="[%1]"/>
        <w:lvlJc w:val="left"/>
        <w:pPr>
          <w:tabs>
            <w:tab w:val="num" w:pos="0"/>
          </w:tabs>
          <w:ind w:hanging="482"/>
        </w:pPr>
        <w:rPr>
          <w:rFonts w:ascii="Arial" w:hAnsi="Arial" w:cs="Times New Roman" w:hint="default"/>
          <w:b w:val="0"/>
          <w:i/>
          <w:color w:val="0000FF"/>
          <w:sz w:val="16"/>
        </w:rPr>
      </w:lvl>
    </w:lvlOverride>
    <w:lvlOverride w:ilvl="1">
      <w:lvl w:ilvl="1">
        <w:start w:val="1"/>
        <w:numFmt w:val="none"/>
        <w:lvlRestart w:val="0"/>
        <w:lvlText w:val=""/>
        <w:lvlJc w:val="left"/>
        <w:pPr>
          <w:tabs>
            <w:tab w:val="num" w:pos="0"/>
          </w:tabs>
          <w:ind w:hanging="482"/>
        </w:pPr>
        <w:rPr>
          <w:rFonts w:cs="Times New Roman" w:hint="default"/>
        </w:rPr>
      </w:lvl>
    </w:lvlOverride>
    <w:lvlOverride w:ilvl="2">
      <w:lvl w:ilvl="2">
        <w:start w:val="1"/>
        <w:numFmt w:val="none"/>
        <w:lvlRestart w:val="0"/>
        <w:lvlText w:val=""/>
        <w:lvlJc w:val="left"/>
        <w:pPr>
          <w:tabs>
            <w:tab w:val="num" w:pos="0"/>
          </w:tabs>
          <w:ind w:hanging="482"/>
        </w:pPr>
        <w:rPr>
          <w:rFonts w:cs="Times New Roman" w:hint="default"/>
        </w:rPr>
      </w:lvl>
    </w:lvlOverride>
    <w:lvlOverride w:ilvl="3">
      <w:lvl w:ilvl="3">
        <w:start w:val="1"/>
        <w:numFmt w:val="none"/>
        <w:lvlRestart w:val="0"/>
        <w:lvlText w:val=""/>
        <w:lvlJc w:val="left"/>
        <w:pPr>
          <w:tabs>
            <w:tab w:val="num" w:pos="0"/>
          </w:tabs>
          <w:ind w:hanging="482"/>
        </w:pPr>
        <w:rPr>
          <w:rFonts w:cs="Times New Roman" w:hint="default"/>
        </w:rPr>
      </w:lvl>
    </w:lvlOverride>
    <w:lvlOverride w:ilvl="4">
      <w:lvl w:ilvl="4">
        <w:start w:val="1"/>
        <w:numFmt w:val="none"/>
        <w:lvlRestart w:val="0"/>
        <w:lvlText w:val=""/>
        <w:lvlJc w:val="left"/>
        <w:pPr>
          <w:tabs>
            <w:tab w:val="num" w:pos="0"/>
          </w:tabs>
          <w:ind w:hanging="482"/>
        </w:pPr>
        <w:rPr>
          <w:rFonts w:cs="Times New Roman" w:hint="default"/>
        </w:rPr>
      </w:lvl>
    </w:lvlOverride>
    <w:lvlOverride w:ilvl="5">
      <w:lvl w:ilvl="5">
        <w:start w:val="1"/>
        <w:numFmt w:val="none"/>
        <w:lvlRestart w:val="0"/>
        <w:lvlText w:val=""/>
        <w:lvlJc w:val="left"/>
        <w:pPr>
          <w:tabs>
            <w:tab w:val="num" w:pos="0"/>
          </w:tabs>
          <w:ind w:hanging="482"/>
        </w:pPr>
        <w:rPr>
          <w:rFonts w:cs="Times New Roman" w:hint="default"/>
        </w:rPr>
      </w:lvl>
    </w:lvlOverride>
    <w:lvlOverride w:ilvl="6">
      <w:lvl w:ilvl="6">
        <w:start w:val="1"/>
        <w:numFmt w:val="none"/>
        <w:lvlRestart w:val="0"/>
        <w:lvlText w:val=""/>
        <w:lvlJc w:val="left"/>
        <w:pPr>
          <w:tabs>
            <w:tab w:val="num" w:pos="0"/>
          </w:tabs>
          <w:ind w:hanging="482"/>
        </w:pPr>
        <w:rPr>
          <w:rFonts w:cs="Times New Roman" w:hint="default"/>
        </w:rPr>
      </w:lvl>
    </w:lvlOverride>
    <w:lvlOverride w:ilvl="7">
      <w:lvl w:ilvl="7">
        <w:start w:val="1"/>
        <w:numFmt w:val="none"/>
        <w:lvlRestart w:val="0"/>
        <w:lvlText w:val=""/>
        <w:lvlJc w:val="left"/>
        <w:pPr>
          <w:tabs>
            <w:tab w:val="num" w:pos="0"/>
          </w:tabs>
          <w:ind w:hanging="482"/>
        </w:pPr>
        <w:rPr>
          <w:rFonts w:cs="Times New Roman" w:hint="default"/>
        </w:rPr>
      </w:lvl>
    </w:lvlOverride>
    <w:lvlOverride w:ilvl="8">
      <w:lvl w:ilvl="8">
        <w:start w:val="1"/>
        <w:numFmt w:val="none"/>
        <w:lvlRestart w:val="0"/>
        <w:lvlText w:val=""/>
        <w:lvlJc w:val="left"/>
        <w:pPr>
          <w:tabs>
            <w:tab w:val="num" w:pos="0"/>
          </w:tabs>
          <w:ind w:hanging="482"/>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linkStyles/>
  <w:doNotTrackFormatting/>
  <w:defaultTabStop w:val="720"/>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07"/>
    <w:rsid w:val="0000482B"/>
    <w:rsid w:val="000306D2"/>
    <w:rsid w:val="0005437A"/>
    <w:rsid w:val="00073FDF"/>
    <w:rsid w:val="00096228"/>
    <w:rsid w:val="000D4E57"/>
    <w:rsid w:val="000E3160"/>
    <w:rsid w:val="000F3263"/>
    <w:rsid w:val="000F330E"/>
    <w:rsid w:val="0010352C"/>
    <w:rsid w:val="0011276D"/>
    <w:rsid w:val="00135B74"/>
    <w:rsid w:val="00144FFE"/>
    <w:rsid w:val="001727A3"/>
    <w:rsid w:val="00176D2C"/>
    <w:rsid w:val="001B1431"/>
    <w:rsid w:val="002051CA"/>
    <w:rsid w:val="002360F3"/>
    <w:rsid w:val="00270EFE"/>
    <w:rsid w:val="0028608E"/>
    <w:rsid w:val="002B7DAA"/>
    <w:rsid w:val="002C5D63"/>
    <w:rsid w:val="002D2B28"/>
    <w:rsid w:val="002F6A4D"/>
    <w:rsid w:val="002F7252"/>
    <w:rsid w:val="00346D60"/>
    <w:rsid w:val="00347417"/>
    <w:rsid w:val="00374CD4"/>
    <w:rsid w:val="00390C94"/>
    <w:rsid w:val="003952D9"/>
    <w:rsid w:val="003F4601"/>
    <w:rsid w:val="003F7C67"/>
    <w:rsid w:val="00400A29"/>
    <w:rsid w:val="00464945"/>
    <w:rsid w:val="00476DAD"/>
    <w:rsid w:val="00484268"/>
    <w:rsid w:val="004D4E0E"/>
    <w:rsid w:val="004D5E4F"/>
    <w:rsid w:val="0054148D"/>
    <w:rsid w:val="00556595"/>
    <w:rsid w:val="005B3564"/>
    <w:rsid w:val="005B4198"/>
    <w:rsid w:val="005B44E6"/>
    <w:rsid w:val="005B68F5"/>
    <w:rsid w:val="005F3E2A"/>
    <w:rsid w:val="006211E6"/>
    <w:rsid w:val="006353E9"/>
    <w:rsid w:val="00664D59"/>
    <w:rsid w:val="00686AB3"/>
    <w:rsid w:val="00690956"/>
    <w:rsid w:val="006B7AB9"/>
    <w:rsid w:val="006C643B"/>
    <w:rsid w:val="006D39F1"/>
    <w:rsid w:val="006F3BB8"/>
    <w:rsid w:val="006F453E"/>
    <w:rsid w:val="007030D6"/>
    <w:rsid w:val="007C6FB8"/>
    <w:rsid w:val="007D3F57"/>
    <w:rsid w:val="007F5BE2"/>
    <w:rsid w:val="008241E9"/>
    <w:rsid w:val="00825726"/>
    <w:rsid w:val="00830BA3"/>
    <w:rsid w:val="00840C26"/>
    <w:rsid w:val="00851F2F"/>
    <w:rsid w:val="008E2D73"/>
    <w:rsid w:val="008F5095"/>
    <w:rsid w:val="0091677F"/>
    <w:rsid w:val="009410BD"/>
    <w:rsid w:val="009E4684"/>
    <w:rsid w:val="009F3B5B"/>
    <w:rsid w:val="00A31290"/>
    <w:rsid w:val="00A504F9"/>
    <w:rsid w:val="00AC262E"/>
    <w:rsid w:val="00AD5286"/>
    <w:rsid w:val="00AE7547"/>
    <w:rsid w:val="00B03407"/>
    <w:rsid w:val="00B24523"/>
    <w:rsid w:val="00B53325"/>
    <w:rsid w:val="00B65516"/>
    <w:rsid w:val="00BB4B46"/>
    <w:rsid w:val="00BC684C"/>
    <w:rsid w:val="00BD52E0"/>
    <w:rsid w:val="00C4424C"/>
    <w:rsid w:val="00C864C3"/>
    <w:rsid w:val="00CB5716"/>
    <w:rsid w:val="00D61BA8"/>
    <w:rsid w:val="00D95FA3"/>
    <w:rsid w:val="00DA241A"/>
    <w:rsid w:val="00DE3070"/>
    <w:rsid w:val="00DE45C8"/>
    <w:rsid w:val="00DF7EB3"/>
    <w:rsid w:val="00E138AD"/>
    <w:rsid w:val="00E32256"/>
    <w:rsid w:val="00E61A0A"/>
    <w:rsid w:val="00E95F31"/>
    <w:rsid w:val="00EB7866"/>
    <w:rsid w:val="00F32878"/>
    <w:rsid w:val="00F514EB"/>
    <w:rsid w:val="00F802CB"/>
    <w:rsid w:val="00F84B92"/>
    <w:rsid w:val="00FA22EF"/>
    <w:rsid w:val="00FD46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4968902B-42A2-4026-A6D3-7B01107D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locked="1" w:uiPriority="0" w:unhideWhenUsed="1"/>
    <w:lsdException w:name="annotation text" w:semiHidden="1"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16"/>
    <w:pPr>
      <w:jc w:val="both"/>
    </w:pPr>
    <w:rPr>
      <w:rFonts w:ascii="Times New Roman" w:eastAsia="MS Mincho" w:hAnsi="Times New Roman" w:cs="Times New Roman"/>
      <w:sz w:val="22"/>
      <w:szCs w:val="24"/>
      <w:lang w:val="en-GB" w:eastAsia="en-US"/>
    </w:rPr>
  </w:style>
  <w:style w:type="paragraph" w:styleId="Heading1">
    <w:name w:val="heading 1"/>
    <w:basedOn w:val="Normal"/>
    <w:next w:val="Normal"/>
    <w:link w:val="Heading1Char"/>
    <w:qFormat/>
    <w:rsid w:val="00B65516"/>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B65516"/>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B65516"/>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rsid w:val="00B655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5516"/>
  </w:style>
  <w:style w:type="character" w:customStyle="1" w:styleId="Heading1Char">
    <w:name w:val="Heading 1 Char"/>
    <w:basedOn w:val="DefaultParagraphFont"/>
    <w:link w:val="Heading1"/>
    <w:locked/>
    <w:rsid w:val="00B65516"/>
    <w:rPr>
      <w:rFonts w:ascii="Times New Roman" w:eastAsia="MS Mincho" w:hAnsi="Times New Roman" w:cs="Times New Roman"/>
      <w:b/>
      <w:bCs/>
      <w:sz w:val="22"/>
      <w:szCs w:val="24"/>
      <w:lang w:val="en-GB" w:eastAsia="en-US"/>
    </w:rPr>
  </w:style>
  <w:style w:type="character" w:customStyle="1" w:styleId="Heading2Char">
    <w:name w:val="Heading 2 Char"/>
    <w:basedOn w:val="DefaultParagraphFont"/>
    <w:link w:val="Heading2"/>
    <w:locked/>
    <w:rsid w:val="00B65516"/>
    <w:rPr>
      <w:rFonts w:eastAsia="MS Mincho" w:cs="Times New Roman"/>
      <w:b/>
      <w:bCs/>
      <w:i/>
      <w:iCs/>
      <w:sz w:val="28"/>
      <w:szCs w:val="28"/>
      <w:lang w:val="en-GB" w:eastAsia="en-US"/>
    </w:rPr>
  </w:style>
  <w:style w:type="character" w:customStyle="1" w:styleId="Heading3Char">
    <w:name w:val="Heading 3 Char"/>
    <w:basedOn w:val="DefaultParagraphFont"/>
    <w:link w:val="Heading3"/>
    <w:locked/>
    <w:rsid w:val="00B65516"/>
    <w:rPr>
      <w:rFonts w:eastAsia="MS Mincho" w:cs="Times New Roman"/>
      <w:b/>
      <w:bCs/>
      <w:sz w:val="26"/>
      <w:szCs w:val="26"/>
      <w:lang w:val="en-GB" w:eastAsia="en-US"/>
    </w:rPr>
  </w:style>
  <w:style w:type="paragraph" w:customStyle="1" w:styleId="IPPParagraphnumbering">
    <w:name w:val="IPP Paragraph numbering"/>
    <w:basedOn w:val="IPPNormal"/>
    <w:qFormat/>
    <w:rsid w:val="00B65516"/>
    <w:pPr>
      <w:numPr>
        <w:numId w:val="2"/>
      </w:numPr>
    </w:pPr>
    <w:rPr>
      <w:lang w:val="en-US"/>
    </w:rPr>
  </w:style>
  <w:style w:type="paragraph" w:customStyle="1" w:styleId="IPPNormal">
    <w:name w:val="IPP Normal"/>
    <w:basedOn w:val="Normal"/>
    <w:link w:val="IPPNormalChar"/>
    <w:qFormat/>
    <w:rsid w:val="00B65516"/>
    <w:pPr>
      <w:spacing w:after="180"/>
    </w:pPr>
    <w:rPr>
      <w:rFonts w:eastAsia="Times"/>
    </w:rPr>
  </w:style>
  <w:style w:type="paragraph" w:customStyle="1" w:styleId="IPPBullet1Last">
    <w:name w:val="IPP Bullet1Last"/>
    <w:basedOn w:val="IPPNormal"/>
    <w:next w:val="IPPNormal"/>
    <w:autoRedefine/>
    <w:qFormat/>
    <w:rsid w:val="00B65516"/>
    <w:pPr>
      <w:numPr>
        <w:numId w:val="3"/>
      </w:numPr>
    </w:pPr>
  </w:style>
  <w:style w:type="character" w:customStyle="1" w:styleId="IPPNormalChar">
    <w:name w:val="IPP Normal Char"/>
    <w:link w:val="IPPNormal"/>
    <w:locked/>
    <w:rPr>
      <w:rFonts w:ascii="Times New Roman" w:eastAsia="Times" w:hAnsi="Times New Roman" w:cs="Times New Roman"/>
      <w:sz w:val="22"/>
      <w:szCs w:val="24"/>
      <w:lang w:val="en-GB" w:eastAsia="en-US"/>
    </w:rPr>
  </w:style>
  <w:style w:type="character" w:styleId="Hyperlink">
    <w:name w:val="Hyperlink"/>
    <w:basedOn w:val="DefaultParagraphFont"/>
    <w:uiPriority w:val="99"/>
    <w:rPr>
      <w:rFonts w:cs="Times New Roman"/>
      <w:color w:val="0563C1"/>
      <w:u w:val="single"/>
    </w:rPr>
  </w:style>
  <w:style w:type="character" w:customStyle="1" w:styleId="PleaseReviewParagraphId">
    <w:name w:val="PleaseReviewParagraphId"/>
    <w:basedOn w:val="DefaultParagraphFont"/>
    <w:uiPriority w:val="99"/>
    <w:rPr>
      <w:rFonts w:ascii="Arial" w:hAnsi="Arial" w:cs="Times New Roman"/>
      <w:color w:val="000080"/>
      <w:sz w:val="16"/>
      <w:u w:val="none"/>
    </w:rPr>
  </w:style>
  <w:style w:type="paragraph" w:customStyle="1" w:styleId="IPPBullet1">
    <w:name w:val="IPP Bullet1"/>
    <w:basedOn w:val="IPPBullet1Last"/>
    <w:qFormat/>
    <w:rsid w:val="00B65516"/>
    <w:pPr>
      <w:numPr>
        <w:numId w:val="4"/>
      </w:numPr>
      <w:spacing w:after="60"/>
      <w:ind w:left="567" w:hanging="567"/>
    </w:pPr>
    <w:rPr>
      <w:lang w:val="en-US"/>
    </w:rPr>
  </w:style>
  <w:style w:type="paragraph" w:styleId="BalloonText">
    <w:name w:val="Balloon Text"/>
    <w:basedOn w:val="Normal"/>
    <w:link w:val="BalloonTextChar"/>
    <w:rsid w:val="00B65516"/>
    <w:rPr>
      <w:rFonts w:ascii="Tahoma" w:hAnsi="Tahoma" w:cs="Tahoma"/>
      <w:sz w:val="16"/>
      <w:szCs w:val="16"/>
    </w:rPr>
  </w:style>
  <w:style w:type="character" w:customStyle="1" w:styleId="BalloonTextChar">
    <w:name w:val="Balloon Text Char"/>
    <w:basedOn w:val="DefaultParagraphFont"/>
    <w:link w:val="BalloonText"/>
    <w:locked/>
    <w:rsid w:val="00B65516"/>
    <w:rPr>
      <w:rFonts w:ascii="Tahoma" w:eastAsia="MS Mincho" w:hAnsi="Tahoma" w:cs="Tahoma"/>
      <w:sz w:val="16"/>
      <w:szCs w:val="16"/>
      <w:lang w:val="en-GB" w:eastAsia="en-US"/>
    </w:rPr>
  </w:style>
  <w:style w:type="paragraph" w:styleId="NormalWeb">
    <w:name w:val="Normal (Web)"/>
    <w:basedOn w:val="Normal"/>
    <w:uiPriority w:val="99"/>
    <w:pPr>
      <w:spacing w:before="100" w:beforeAutospacing="1" w:after="100" w:afterAutospacing="1"/>
    </w:pPr>
    <w:rPr>
      <w:sz w:val="24"/>
    </w:rPr>
  </w:style>
  <w:style w:type="paragraph" w:customStyle="1" w:styleId="IPPContentsHead">
    <w:name w:val="IPP ContentsHead"/>
    <w:basedOn w:val="IPPSubhead"/>
    <w:next w:val="IPPNormal"/>
    <w:qFormat/>
    <w:rsid w:val="00B65516"/>
    <w:pPr>
      <w:spacing w:after="240"/>
    </w:pPr>
    <w:rPr>
      <w:sz w:val="24"/>
    </w:rPr>
  </w:style>
  <w:style w:type="paragraph" w:styleId="ListParagraph">
    <w:name w:val="List Paragraph"/>
    <w:basedOn w:val="Normal"/>
    <w:uiPriority w:val="34"/>
    <w:qFormat/>
    <w:rsid w:val="00B65516"/>
    <w:pPr>
      <w:spacing w:line="240" w:lineRule="atLeast"/>
      <w:ind w:leftChars="400" w:left="800"/>
    </w:pPr>
    <w:rPr>
      <w:rFonts w:ascii="Verdana" w:eastAsia="Times New Roman" w:hAnsi="Verdana"/>
      <w:sz w:val="20"/>
      <w:lang w:val="nl-NL" w:eastAsia="nl-NL"/>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table" w:styleId="TableGrid">
    <w:name w:val="Table Grid"/>
    <w:basedOn w:val="TableNormal"/>
    <w:rsid w:val="00B65516"/>
    <w:rPr>
      <w:rFonts w:ascii="Cambria" w:eastAsia="MS Mincho" w:hAnsi="Cambria"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65516"/>
    <w:pPr>
      <w:tabs>
        <w:tab w:val="center" w:pos="4680"/>
        <w:tab w:val="right" w:pos="9360"/>
      </w:tabs>
    </w:pPr>
  </w:style>
  <w:style w:type="character" w:customStyle="1" w:styleId="HeaderChar">
    <w:name w:val="Header Char"/>
    <w:basedOn w:val="DefaultParagraphFont"/>
    <w:link w:val="Header"/>
    <w:locked/>
    <w:rsid w:val="00B65516"/>
    <w:rPr>
      <w:rFonts w:ascii="Times New Roman" w:eastAsia="MS Mincho" w:hAnsi="Times New Roman" w:cs="Times New Roman"/>
      <w:sz w:val="22"/>
      <w:szCs w:val="24"/>
      <w:lang w:val="en-GB" w:eastAsia="en-US"/>
    </w:rPr>
  </w:style>
  <w:style w:type="paragraph" w:styleId="Footer">
    <w:name w:val="footer"/>
    <w:basedOn w:val="Normal"/>
    <w:link w:val="FooterChar"/>
    <w:rsid w:val="00B65516"/>
    <w:pPr>
      <w:tabs>
        <w:tab w:val="center" w:pos="4680"/>
        <w:tab w:val="right" w:pos="9360"/>
      </w:tabs>
    </w:pPr>
  </w:style>
  <w:style w:type="character" w:customStyle="1" w:styleId="FooterChar">
    <w:name w:val="Footer Char"/>
    <w:basedOn w:val="DefaultParagraphFont"/>
    <w:link w:val="Footer"/>
    <w:locked/>
    <w:rsid w:val="00B65516"/>
    <w:rPr>
      <w:rFonts w:ascii="Times New Roman" w:eastAsia="MS Mincho" w:hAnsi="Times New Roman" w:cs="Times New Roman"/>
      <w:sz w:val="22"/>
      <w:szCs w:val="24"/>
      <w:lang w:val="en-GB" w:eastAsia="en-US"/>
    </w:rPr>
  </w:style>
  <w:style w:type="paragraph" w:styleId="DocumentMap">
    <w:name w:val="Document Map"/>
    <w:basedOn w:val="Normal"/>
    <w:link w:val="DocumentMapChar"/>
    <w:uiPriority w:val="99"/>
    <w:semiHidden/>
    <w:rPr>
      <w:rFonts w:ascii="Tahoma" w:hAnsi="Tahoma" w:cs="Tahoma"/>
      <w:sz w:val="16"/>
      <w:szCs w:val="16"/>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FootnoteText">
    <w:name w:val="footnote text"/>
    <w:basedOn w:val="Normal"/>
    <w:link w:val="FootnoteTextChar"/>
    <w:semiHidden/>
    <w:rsid w:val="00B65516"/>
    <w:pPr>
      <w:spacing w:before="60"/>
    </w:pPr>
    <w:rPr>
      <w:sz w:val="20"/>
    </w:rPr>
  </w:style>
  <w:style w:type="character" w:customStyle="1" w:styleId="FootnoteTextChar">
    <w:name w:val="Footnote Text Char"/>
    <w:basedOn w:val="DefaultParagraphFont"/>
    <w:link w:val="FootnoteText"/>
    <w:semiHidden/>
    <w:locked/>
    <w:rsid w:val="00B65516"/>
    <w:rPr>
      <w:rFonts w:ascii="Times New Roman" w:eastAsia="MS Mincho" w:hAnsi="Times New Roman" w:cs="Times New Roman"/>
      <w:szCs w:val="24"/>
      <w:lang w:val="en-GB" w:eastAsia="en-US"/>
    </w:rPr>
  </w:style>
  <w:style w:type="character" w:styleId="FootnoteReference">
    <w:name w:val="footnote reference"/>
    <w:basedOn w:val="DefaultParagraphFont"/>
    <w:semiHidden/>
    <w:rsid w:val="00B65516"/>
    <w:rPr>
      <w:vertAlign w:val="superscript"/>
    </w:rPr>
  </w:style>
  <w:style w:type="paragraph" w:customStyle="1" w:styleId="Style">
    <w:name w:val="Style"/>
    <w:basedOn w:val="Footer"/>
    <w:autoRedefine/>
    <w:qFormat/>
    <w:rsid w:val="00B65516"/>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character" w:styleId="PageNumber">
    <w:name w:val="page number"/>
    <w:rsid w:val="00B65516"/>
    <w:rPr>
      <w:rFonts w:ascii="Arial" w:hAnsi="Arial"/>
      <w:b/>
      <w:sz w:val="18"/>
    </w:rPr>
  </w:style>
  <w:style w:type="paragraph" w:customStyle="1" w:styleId="IPPArialFootnote">
    <w:name w:val="IPP Arial Footnote"/>
    <w:basedOn w:val="IPPArialTable"/>
    <w:qFormat/>
    <w:rsid w:val="00B65516"/>
    <w:pPr>
      <w:tabs>
        <w:tab w:val="left" w:pos="28"/>
      </w:tabs>
      <w:ind w:left="284" w:hanging="284"/>
    </w:pPr>
    <w:rPr>
      <w:sz w:val="16"/>
    </w:rPr>
  </w:style>
  <w:style w:type="paragraph" w:customStyle="1" w:styleId="IPPBullet2">
    <w:name w:val="IPP Bullet2"/>
    <w:basedOn w:val="IPPNormal"/>
    <w:next w:val="IPPBullet1"/>
    <w:qFormat/>
    <w:rsid w:val="00B65516"/>
    <w:pPr>
      <w:numPr>
        <w:numId w:val="12"/>
      </w:numPr>
      <w:tabs>
        <w:tab w:val="left" w:pos="1134"/>
      </w:tabs>
      <w:spacing w:after="60"/>
      <w:ind w:left="1134" w:hanging="567"/>
    </w:pPr>
  </w:style>
  <w:style w:type="paragraph" w:customStyle="1" w:styleId="IPPQuote">
    <w:name w:val="IPP Quote"/>
    <w:basedOn w:val="IPPNormal"/>
    <w:qFormat/>
    <w:rsid w:val="00B65516"/>
    <w:pPr>
      <w:ind w:left="851" w:right="851"/>
    </w:pPr>
    <w:rPr>
      <w:sz w:val="18"/>
    </w:rPr>
  </w:style>
  <w:style w:type="paragraph" w:customStyle="1" w:styleId="IPPIndentClose">
    <w:name w:val="IPP Indent Close"/>
    <w:basedOn w:val="IPPNormal"/>
    <w:qFormat/>
    <w:rsid w:val="00B65516"/>
    <w:pPr>
      <w:tabs>
        <w:tab w:val="left" w:pos="2835"/>
      </w:tabs>
      <w:spacing w:after="60"/>
      <w:ind w:left="567"/>
    </w:pPr>
  </w:style>
  <w:style w:type="paragraph" w:customStyle="1" w:styleId="IPPIndent">
    <w:name w:val="IPP Indent"/>
    <w:basedOn w:val="IPPIndentClose"/>
    <w:qFormat/>
    <w:rsid w:val="00B65516"/>
    <w:pPr>
      <w:spacing w:after="180"/>
    </w:pPr>
  </w:style>
  <w:style w:type="paragraph" w:customStyle="1" w:styleId="IPPFootnote">
    <w:name w:val="IPP Footnote"/>
    <w:basedOn w:val="IPPArialFootnote"/>
    <w:qFormat/>
    <w:rsid w:val="00B65516"/>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B65516"/>
    <w:pPr>
      <w:keepNext/>
      <w:tabs>
        <w:tab w:val="left" w:pos="567"/>
      </w:tabs>
      <w:spacing w:before="120" w:after="120"/>
      <w:ind w:left="567" w:hanging="567"/>
    </w:pPr>
    <w:rPr>
      <w:b/>
      <w:i/>
    </w:rPr>
  </w:style>
  <w:style w:type="character" w:customStyle="1" w:styleId="IPPnormalitalics">
    <w:name w:val="IPP normal italics"/>
    <w:basedOn w:val="DefaultParagraphFont"/>
    <w:rsid w:val="00B65516"/>
    <w:rPr>
      <w:rFonts w:ascii="Times New Roman" w:hAnsi="Times New Roman"/>
      <w:i/>
      <w:sz w:val="22"/>
      <w:lang w:val="en-US"/>
    </w:rPr>
  </w:style>
  <w:style w:type="character" w:customStyle="1" w:styleId="IPPNormalbold">
    <w:name w:val="IPP Normal bold"/>
    <w:basedOn w:val="PlainTextChar"/>
    <w:rsid w:val="00B65516"/>
    <w:rPr>
      <w:rFonts w:ascii="Times New Roman" w:eastAsia="Times" w:hAnsi="Times New Roman" w:cs="Times New Roman"/>
      <w:b/>
      <w:sz w:val="22"/>
      <w:szCs w:val="21"/>
      <w:lang w:val="en-AU" w:eastAsia="en-US"/>
    </w:rPr>
  </w:style>
  <w:style w:type="paragraph" w:customStyle="1" w:styleId="IPPHeadSection">
    <w:name w:val="IPP HeadSection"/>
    <w:basedOn w:val="Normal"/>
    <w:next w:val="Normal"/>
    <w:qFormat/>
    <w:rsid w:val="00B65516"/>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B65516"/>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B65516"/>
    <w:pPr>
      <w:keepNext/>
      <w:ind w:left="567" w:hanging="567"/>
      <w:jc w:val="left"/>
    </w:pPr>
    <w:rPr>
      <w:b/>
      <w:bCs/>
      <w:iCs/>
      <w:szCs w:val="22"/>
    </w:rPr>
  </w:style>
  <w:style w:type="character" w:customStyle="1" w:styleId="IPPNormalunderlined">
    <w:name w:val="IPP Normal underlined"/>
    <w:basedOn w:val="DefaultParagraphFont"/>
    <w:rsid w:val="00B65516"/>
    <w:rPr>
      <w:rFonts w:ascii="Times New Roman" w:hAnsi="Times New Roman"/>
      <w:sz w:val="22"/>
      <w:u w:val="single"/>
      <w:lang w:val="en-US"/>
    </w:rPr>
  </w:style>
  <w:style w:type="character" w:customStyle="1" w:styleId="IPPNormalstrikethrough">
    <w:name w:val="IPP Normal strikethrough"/>
    <w:rsid w:val="00B65516"/>
    <w:rPr>
      <w:rFonts w:ascii="Times New Roman" w:hAnsi="Times New Roman"/>
      <w:strike/>
      <w:dstrike w:val="0"/>
      <w:sz w:val="22"/>
    </w:rPr>
  </w:style>
  <w:style w:type="paragraph" w:customStyle="1" w:styleId="IPPTitle16pt">
    <w:name w:val="IPP Title16pt"/>
    <w:basedOn w:val="Normal"/>
    <w:qFormat/>
    <w:rsid w:val="00B65516"/>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B65516"/>
    <w:pPr>
      <w:spacing w:after="360"/>
      <w:jc w:val="center"/>
    </w:pPr>
    <w:rPr>
      <w:rFonts w:ascii="Arial" w:hAnsi="Arial" w:cs="Arial"/>
      <w:b/>
      <w:bCs/>
      <w:sz w:val="36"/>
      <w:szCs w:val="36"/>
    </w:rPr>
  </w:style>
  <w:style w:type="paragraph" w:customStyle="1" w:styleId="IPPHeader">
    <w:name w:val="IPP Header"/>
    <w:basedOn w:val="Normal"/>
    <w:qFormat/>
    <w:rsid w:val="00B65516"/>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B65516"/>
    <w:pPr>
      <w:keepNext/>
      <w:tabs>
        <w:tab w:val="left" w:pos="567"/>
      </w:tabs>
      <w:spacing w:before="120"/>
      <w:jc w:val="left"/>
      <w:outlineLvl w:val="1"/>
    </w:pPr>
    <w:rPr>
      <w:b/>
      <w:sz w:val="24"/>
    </w:rPr>
  </w:style>
  <w:style w:type="paragraph" w:customStyle="1" w:styleId="IPPNormalCloseSpace">
    <w:name w:val="IPP NormalCloseSpace"/>
    <w:basedOn w:val="Normal"/>
    <w:qFormat/>
    <w:rsid w:val="00B65516"/>
    <w:pPr>
      <w:keepNext/>
      <w:spacing w:after="60"/>
    </w:pPr>
  </w:style>
  <w:style w:type="paragraph" w:customStyle="1" w:styleId="IPPHeading2">
    <w:name w:val="IPP Heading2"/>
    <w:basedOn w:val="IPPNormal"/>
    <w:next w:val="IPPNormal"/>
    <w:qFormat/>
    <w:rsid w:val="00B65516"/>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B65516"/>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B65516"/>
    <w:pPr>
      <w:tabs>
        <w:tab w:val="right" w:leader="dot" w:pos="9072"/>
      </w:tabs>
      <w:spacing w:before="240"/>
      <w:ind w:left="567" w:hanging="567"/>
    </w:pPr>
  </w:style>
  <w:style w:type="paragraph" w:styleId="TOC2">
    <w:name w:val="toc 2"/>
    <w:basedOn w:val="TOC1"/>
    <w:next w:val="Normal"/>
    <w:autoRedefine/>
    <w:uiPriority w:val="39"/>
    <w:rsid w:val="00B65516"/>
    <w:pPr>
      <w:keepNext w:val="0"/>
      <w:tabs>
        <w:tab w:val="left" w:pos="425"/>
      </w:tabs>
      <w:spacing w:before="120" w:after="0"/>
      <w:ind w:left="425" w:right="284" w:hanging="425"/>
    </w:pPr>
  </w:style>
  <w:style w:type="paragraph" w:styleId="TOC3">
    <w:name w:val="toc 3"/>
    <w:basedOn w:val="TOC2"/>
    <w:next w:val="Normal"/>
    <w:autoRedefine/>
    <w:uiPriority w:val="39"/>
    <w:rsid w:val="00B65516"/>
    <w:pPr>
      <w:tabs>
        <w:tab w:val="left" w:pos="1276"/>
      </w:tabs>
      <w:spacing w:before="60"/>
      <w:ind w:left="1276" w:hanging="851"/>
    </w:pPr>
    <w:rPr>
      <w:rFonts w:eastAsia="Times"/>
    </w:rPr>
  </w:style>
  <w:style w:type="paragraph" w:styleId="TOC4">
    <w:name w:val="toc 4"/>
    <w:basedOn w:val="Normal"/>
    <w:next w:val="Normal"/>
    <w:autoRedefine/>
    <w:uiPriority w:val="39"/>
    <w:rsid w:val="00B65516"/>
    <w:pPr>
      <w:spacing w:after="120"/>
      <w:ind w:left="660"/>
    </w:pPr>
    <w:rPr>
      <w:rFonts w:eastAsia="Times"/>
      <w:lang w:val="en-AU"/>
    </w:rPr>
  </w:style>
  <w:style w:type="paragraph" w:styleId="TOC5">
    <w:name w:val="toc 5"/>
    <w:basedOn w:val="Normal"/>
    <w:next w:val="Normal"/>
    <w:autoRedefine/>
    <w:uiPriority w:val="39"/>
    <w:rsid w:val="00B65516"/>
    <w:pPr>
      <w:spacing w:after="120"/>
      <w:ind w:left="880"/>
    </w:pPr>
    <w:rPr>
      <w:rFonts w:eastAsia="Times"/>
      <w:lang w:val="en-AU"/>
    </w:rPr>
  </w:style>
  <w:style w:type="paragraph" w:styleId="TOC6">
    <w:name w:val="toc 6"/>
    <w:basedOn w:val="Normal"/>
    <w:next w:val="Normal"/>
    <w:autoRedefine/>
    <w:uiPriority w:val="39"/>
    <w:rsid w:val="00B65516"/>
    <w:pPr>
      <w:spacing w:after="120"/>
      <w:ind w:left="1100"/>
    </w:pPr>
    <w:rPr>
      <w:rFonts w:eastAsia="Times"/>
      <w:lang w:val="en-AU"/>
    </w:rPr>
  </w:style>
  <w:style w:type="paragraph" w:styleId="TOC7">
    <w:name w:val="toc 7"/>
    <w:basedOn w:val="Normal"/>
    <w:next w:val="Normal"/>
    <w:autoRedefine/>
    <w:uiPriority w:val="39"/>
    <w:rsid w:val="00B65516"/>
    <w:pPr>
      <w:spacing w:after="120"/>
      <w:ind w:left="1320"/>
    </w:pPr>
    <w:rPr>
      <w:rFonts w:eastAsia="Times"/>
      <w:lang w:val="en-AU"/>
    </w:rPr>
  </w:style>
  <w:style w:type="paragraph" w:styleId="TOC8">
    <w:name w:val="toc 8"/>
    <w:basedOn w:val="Normal"/>
    <w:next w:val="Normal"/>
    <w:autoRedefine/>
    <w:uiPriority w:val="39"/>
    <w:rsid w:val="00B65516"/>
    <w:pPr>
      <w:spacing w:after="120"/>
      <w:ind w:left="1540"/>
    </w:pPr>
    <w:rPr>
      <w:rFonts w:eastAsia="Times"/>
      <w:lang w:val="en-AU"/>
    </w:rPr>
  </w:style>
  <w:style w:type="paragraph" w:styleId="TOC9">
    <w:name w:val="toc 9"/>
    <w:basedOn w:val="Normal"/>
    <w:next w:val="Normal"/>
    <w:autoRedefine/>
    <w:uiPriority w:val="39"/>
    <w:rsid w:val="00B65516"/>
    <w:pPr>
      <w:spacing w:after="120"/>
      <w:ind w:left="1760"/>
    </w:pPr>
    <w:rPr>
      <w:rFonts w:eastAsia="Times"/>
      <w:lang w:val="en-AU"/>
    </w:rPr>
  </w:style>
  <w:style w:type="paragraph" w:customStyle="1" w:styleId="IPPReferences">
    <w:name w:val="IPP References"/>
    <w:basedOn w:val="IPPNormal"/>
    <w:qFormat/>
    <w:rsid w:val="00B65516"/>
    <w:pPr>
      <w:spacing w:after="60"/>
      <w:ind w:left="567" w:hanging="567"/>
    </w:pPr>
  </w:style>
  <w:style w:type="paragraph" w:customStyle="1" w:styleId="IPPArial">
    <w:name w:val="IPP Arial"/>
    <w:basedOn w:val="IPPNormal"/>
    <w:qFormat/>
    <w:rsid w:val="00B65516"/>
    <w:pPr>
      <w:spacing w:after="0"/>
    </w:pPr>
    <w:rPr>
      <w:rFonts w:ascii="Arial" w:hAnsi="Arial"/>
      <w:sz w:val="18"/>
    </w:rPr>
  </w:style>
  <w:style w:type="paragraph" w:customStyle="1" w:styleId="IPPArialTable">
    <w:name w:val="IPP Arial Table"/>
    <w:basedOn w:val="IPPArial"/>
    <w:qFormat/>
    <w:rsid w:val="00B65516"/>
    <w:pPr>
      <w:spacing w:before="60" w:after="60"/>
      <w:jc w:val="left"/>
    </w:pPr>
  </w:style>
  <w:style w:type="paragraph" w:customStyle="1" w:styleId="IPPHeaderlandscape">
    <w:name w:val="IPP Header landscape"/>
    <w:basedOn w:val="IPPHeader"/>
    <w:qFormat/>
    <w:rsid w:val="00B65516"/>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B65516"/>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locked/>
    <w:rsid w:val="00B65516"/>
    <w:rPr>
      <w:rFonts w:ascii="Courier" w:eastAsia="Times" w:hAnsi="Courier" w:cs="Times New Roman"/>
      <w:sz w:val="21"/>
      <w:szCs w:val="21"/>
      <w:lang w:val="en-AU" w:eastAsia="en-US"/>
    </w:rPr>
  </w:style>
  <w:style w:type="paragraph" w:customStyle="1" w:styleId="IPPLetterList">
    <w:name w:val="IPP LetterList"/>
    <w:basedOn w:val="IPPBullet2"/>
    <w:qFormat/>
    <w:rsid w:val="00B65516"/>
    <w:pPr>
      <w:numPr>
        <w:numId w:val="9"/>
      </w:numPr>
      <w:jc w:val="left"/>
    </w:pPr>
  </w:style>
  <w:style w:type="paragraph" w:customStyle="1" w:styleId="IPPLetterListIndent">
    <w:name w:val="IPP LetterList Indent"/>
    <w:basedOn w:val="IPPLetterList"/>
    <w:qFormat/>
    <w:rsid w:val="00B65516"/>
    <w:pPr>
      <w:numPr>
        <w:numId w:val="10"/>
      </w:numPr>
    </w:pPr>
  </w:style>
  <w:style w:type="paragraph" w:customStyle="1" w:styleId="IPPFooterLandscape">
    <w:name w:val="IPP Footer Landscape"/>
    <w:basedOn w:val="IPPHeaderlandscape"/>
    <w:qFormat/>
    <w:rsid w:val="00B65516"/>
    <w:pPr>
      <w:pBdr>
        <w:top w:val="single" w:sz="4" w:space="1" w:color="auto"/>
        <w:bottom w:val="none" w:sz="0" w:space="0" w:color="auto"/>
      </w:pBdr>
      <w:jc w:val="right"/>
    </w:pPr>
    <w:rPr>
      <w:b/>
    </w:rPr>
  </w:style>
  <w:style w:type="paragraph" w:customStyle="1" w:styleId="IPPSubheadSpace">
    <w:name w:val="IPP Subhead Space"/>
    <w:basedOn w:val="IPPSubhead"/>
    <w:qFormat/>
    <w:rsid w:val="00B65516"/>
    <w:pPr>
      <w:tabs>
        <w:tab w:val="left" w:pos="567"/>
      </w:tabs>
      <w:spacing w:before="60" w:after="60"/>
    </w:pPr>
  </w:style>
  <w:style w:type="paragraph" w:customStyle="1" w:styleId="IPPSubheadSpaceAfter">
    <w:name w:val="IPP Subhead SpaceAfter"/>
    <w:basedOn w:val="IPPSubhead"/>
    <w:qFormat/>
    <w:rsid w:val="00B65516"/>
    <w:pPr>
      <w:spacing w:after="60"/>
    </w:pPr>
  </w:style>
  <w:style w:type="paragraph" w:customStyle="1" w:styleId="IPPHdg1Num">
    <w:name w:val="IPP Hdg1Num"/>
    <w:basedOn w:val="IPPHeading1"/>
    <w:next w:val="IPPNormal"/>
    <w:qFormat/>
    <w:rsid w:val="00B65516"/>
    <w:pPr>
      <w:numPr>
        <w:numId w:val="13"/>
      </w:numPr>
    </w:pPr>
  </w:style>
  <w:style w:type="paragraph" w:customStyle="1" w:styleId="IPPHdg2Num">
    <w:name w:val="IPP Hdg2Num"/>
    <w:basedOn w:val="IPPHeading2"/>
    <w:next w:val="IPPNormal"/>
    <w:qFormat/>
    <w:rsid w:val="00B65516"/>
    <w:pPr>
      <w:numPr>
        <w:ilvl w:val="1"/>
        <w:numId w:val="14"/>
      </w:numPr>
    </w:pPr>
  </w:style>
  <w:style w:type="paragraph" w:customStyle="1" w:styleId="IPPNumberedList">
    <w:name w:val="IPP NumberedList"/>
    <w:basedOn w:val="IPPBullet1"/>
    <w:qFormat/>
    <w:rsid w:val="00B65516"/>
    <w:pPr>
      <w:numPr>
        <w:numId w:val="16"/>
      </w:numPr>
    </w:pPr>
  </w:style>
  <w:style w:type="character" w:styleId="Strong">
    <w:name w:val="Strong"/>
    <w:basedOn w:val="DefaultParagraphFont"/>
    <w:qFormat/>
    <w:rsid w:val="00B65516"/>
    <w:rPr>
      <w:b/>
      <w:bCs/>
    </w:rPr>
  </w:style>
  <w:style w:type="paragraph" w:customStyle="1" w:styleId="IPPParagraphnumberingclose">
    <w:name w:val="IPP Paragraph numbering close"/>
    <w:basedOn w:val="IPPParagraphnumbering"/>
    <w:qFormat/>
    <w:rsid w:val="00B65516"/>
    <w:pPr>
      <w:keepNext/>
      <w:spacing w:after="60"/>
    </w:pPr>
  </w:style>
  <w:style w:type="paragraph" w:customStyle="1" w:styleId="IPPNumberedListLast">
    <w:name w:val="IPP NumberedListLast"/>
    <w:basedOn w:val="IPPNumberedList"/>
    <w:qFormat/>
    <w:rsid w:val="00B65516"/>
    <w:pPr>
      <w:spacing w:after="180"/>
    </w:pPr>
  </w:style>
  <w:style w:type="numbering" w:customStyle="1" w:styleId="IPPParagraphnumberedlist">
    <w:name w:val="IPP Paragraph numbered list"/>
    <w:rsid w:val="00B65516"/>
    <w:pPr>
      <w:numPr>
        <w:numId w:val="1"/>
      </w:numPr>
    </w:pPr>
  </w:style>
  <w:style w:type="paragraph" w:styleId="Revision">
    <w:name w:val="Revision"/>
    <w:hidden/>
    <w:uiPriority w:val="99"/>
    <w:semiHidden/>
    <w:rPr>
      <w:rFonts w:ascii="Times New Roman" w:eastAsia="MS Mincho" w:hAnsi="Times New Roman" w:cs="Times New Roman"/>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ppc.int/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er\AppData\Roaming\Microsoft\Templates\IPPC_2015-06-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IPPC_2015-06-04.dotx</Template>
  <TotalTime>1</TotalTime>
  <Pages>6</Pages>
  <Words>2162</Words>
  <Characters>12038</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2017 AMENDMENTS TO ISPM 5:</vt:lpstr>
      <vt:lpstr>DRAFT 2017 AMENDMENTS TO ISPM 5: </vt:lpstr>
    </vt:vector>
  </TitlesOfParts>
  <Company>FAO of the UN</Company>
  <LinksUpToDate>false</LinksUpToDate>
  <CharactersWithSpaces>14172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2017 AMENDMENTS TO ISPM 5:</dc:title>
  <dc:subject/>
  <dc:creator>Moller, Eva (AGDI)</dc:creator>
  <cp:keywords/>
  <dc:description/>
  <cp:lastModifiedBy>Moller, Eva (AGDI)</cp:lastModifiedBy>
  <cp:revision>3</cp:revision>
  <cp:lastPrinted>2017-02-10T07:50:00Z</cp:lastPrinted>
  <dcterms:created xsi:type="dcterms:W3CDTF">2017-06-28T07:39:00Z</dcterms:created>
  <dcterms:modified xsi:type="dcterms:W3CDTF">2017-06-30T09:14:00Z</dcterms:modified>
</cp:coreProperties>
</file>