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9BD6" w14:textId="066193FB" w:rsidR="00942858" w:rsidRDefault="00C16273" w:rsidP="00807B52">
      <w:pPr>
        <w:pStyle w:val="IPPHeadSection"/>
        <w:jc w:val="center"/>
        <w:rPr>
          <w:lang w:val="en-US"/>
        </w:rPr>
      </w:pPr>
      <w:bookmarkStart w:id="0" w:name="_GoBack"/>
      <w:bookmarkEnd w:id="0"/>
      <w:r>
        <w:rPr>
          <w:lang w:val="en-US"/>
        </w:rPr>
        <w:t>Standard Setting</w:t>
      </w:r>
      <w:r w:rsidR="008237DB">
        <w:rPr>
          <w:lang w:val="en-US"/>
        </w:rPr>
        <w:t xml:space="preserve"> Unit</w:t>
      </w:r>
      <w:r>
        <w:rPr>
          <w:lang w:val="en-US"/>
        </w:rPr>
        <w:t xml:space="preserve"> </w:t>
      </w:r>
      <w:r w:rsidR="00332268">
        <w:rPr>
          <w:lang w:val="en-US"/>
        </w:rPr>
        <w:t>Work Plan for 2018</w:t>
      </w:r>
    </w:p>
    <w:p w14:paraId="65505554" w14:textId="48D594F1" w:rsidR="00D5423F" w:rsidRDefault="007F4779" w:rsidP="00414A2E">
      <w:pPr>
        <w:jc w:val="center"/>
        <w:rPr>
          <w:rStyle w:val="IPPnormalitalics"/>
        </w:rPr>
      </w:pPr>
      <w:r>
        <w:rPr>
          <w:rStyle w:val="IPPnormalitalics"/>
        </w:rPr>
        <w:t>(</w:t>
      </w:r>
      <w:r w:rsidR="00D5423F" w:rsidRPr="00807B52">
        <w:rPr>
          <w:rStyle w:val="IPPnormalitalics"/>
        </w:rPr>
        <w:t>Prepared by the</w:t>
      </w:r>
      <w:r w:rsidR="0094728C" w:rsidRPr="00807B52">
        <w:rPr>
          <w:rStyle w:val="IPPnormalitalics"/>
        </w:rPr>
        <w:t xml:space="preserve"> Secretariat</w:t>
      </w:r>
      <w:r>
        <w:rPr>
          <w:rStyle w:val="IPPnormalitalics"/>
        </w:rPr>
        <w:t>)</w:t>
      </w:r>
    </w:p>
    <w:p w14:paraId="0616CADE" w14:textId="5DB20481" w:rsidR="006A6A9A" w:rsidRDefault="006A6A9A" w:rsidP="00414A2E">
      <w:pPr>
        <w:jc w:val="center"/>
        <w:rPr>
          <w:rStyle w:val="IPPnormalitalics"/>
        </w:rPr>
      </w:pPr>
      <w:r w:rsidRPr="00CA6412">
        <w:rPr>
          <w:rStyle w:val="IPPnormalitalics"/>
        </w:rPr>
        <w:t>2017-</w:t>
      </w:r>
      <w:r w:rsidR="00B21531" w:rsidRPr="00CA6412">
        <w:rPr>
          <w:rStyle w:val="IPPnormalitalics"/>
        </w:rPr>
        <w:t>10-26</w:t>
      </w:r>
    </w:p>
    <w:p w14:paraId="55E669A1" w14:textId="77777777" w:rsidR="00892046" w:rsidRDefault="00892046" w:rsidP="00807B52">
      <w:pPr>
        <w:pStyle w:val="IPPHeading1"/>
        <w:rPr>
          <w:lang w:val="en-US"/>
        </w:rPr>
      </w:pPr>
      <w:r>
        <w:rPr>
          <w:lang w:val="en-US"/>
        </w:rPr>
        <w:t>Background</w:t>
      </w:r>
    </w:p>
    <w:p w14:paraId="036F37D5" w14:textId="46555EAF" w:rsidR="00892046" w:rsidRDefault="006A4FED" w:rsidP="00807B52">
      <w:pPr>
        <w:pStyle w:val="IPPParagraphnumbering"/>
      </w:pPr>
      <w:r>
        <w:t>T</w:t>
      </w:r>
      <w:r w:rsidR="00892046">
        <w:t xml:space="preserve">he </w:t>
      </w:r>
      <w:r>
        <w:t xml:space="preserve">IPPC </w:t>
      </w:r>
      <w:r w:rsidR="00892046">
        <w:t>Secretariat has developed an integrated work plan</w:t>
      </w:r>
      <w:r w:rsidR="00F06468">
        <w:t>, based on available resources</w:t>
      </w:r>
      <w:r w:rsidR="008237DB">
        <w:t>.</w:t>
      </w:r>
      <w:r w:rsidR="00892046">
        <w:t xml:space="preserve"> This paper presents the standard setting part which is based on the clear priorities set by CPM.</w:t>
      </w:r>
    </w:p>
    <w:p w14:paraId="5CBDA0E5" w14:textId="28A9D0DE" w:rsidR="00D5423F" w:rsidRDefault="00892046" w:rsidP="00807B52">
      <w:pPr>
        <w:pStyle w:val="IPPParagraphnumbering"/>
      </w:pPr>
      <w:r>
        <w:t xml:space="preserve">The </w:t>
      </w:r>
      <w:r w:rsidR="00D5423F">
        <w:t xml:space="preserve">standard setting </w:t>
      </w:r>
      <w:r>
        <w:t>work plan is developed based on the</w:t>
      </w:r>
      <w:r w:rsidR="00D5423F">
        <w:t xml:space="preserve"> two main tools that show the status of standards and the planned work </w:t>
      </w:r>
      <w:r w:rsidR="00CB7F81">
        <w:t xml:space="preserve">within </w:t>
      </w:r>
      <w:r w:rsidR="00D5423F">
        <w:t>standard setting</w:t>
      </w:r>
      <w:r w:rsidR="00CB7F81">
        <w:t xml:space="preserve">, and </w:t>
      </w:r>
      <w:r w:rsidR="00B21531">
        <w:t xml:space="preserve">these </w:t>
      </w:r>
      <w:r w:rsidR="00CB7F81">
        <w:t>should be consulted for explanatory details</w:t>
      </w:r>
      <w:r w:rsidR="00D5423F">
        <w:t>:</w:t>
      </w:r>
    </w:p>
    <w:p w14:paraId="71D26C12" w14:textId="428FC056" w:rsidR="00D5423F" w:rsidRDefault="00232692" w:rsidP="00EE5410">
      <w:pPr>
        <w:pStyle w:val="IPPNumberedList"/>
      </w:pPr>
      <w:hyperlink r:id="rId8" w:history="1">
        <w:r w:rsidR="00892046" w:rsidRPr="001129F1">
          <w:rPr>
            <w:rStyle w:val="Hyperlink"/>
          </w:rPr>
          <w:t>The</w:t>
        </w:r>
        <w:r w:rsidR="00D5423F" w:rsidRPr="0006042D">
          <w:rPr>
            <w:rStyle w:val="Hyperlink"/>
            <w:i/>
            <w:iCs/>
          </w:rPr>
          <w:t xml:space="preserve"> List of </w:t>
        </w:r>
        <w:r w:rsidR="00C4381C" w:rsidRPr="0006042D">
          <w:rPr>
            <w:rStyle w:val="Hyperlink"/>
            <w:i/>
            <w:iCs/>
          </w:rPr>
          <w:t>t</w:t>
        </w:r>
        <w:r w:rsidR="00D5423F" w:rsidRPr="0006042D">
          <w:rPr>
            <w:rStyle w:val="Hyperlink"/>
            <w:i/>
            <w:iCs/>
          </w:rPr>
          <w:t>opics for IPPC standards</w:t>
        </w:r>
        <w:r w:rsidR="00D5423F" w:rsidRPr="001129F1">
          <w:rPr>
            <w:rStyle w:val="Hyperlink"/>
          </w:rPr>
          <w:t xml:space="preserve"> </w:t>
        </w:r>
        <w:r w:rsidR="005E7716" w:rsidRPr="001129F1">
          <w:rPr>
            <w:rStyle w:val="Hyperlink"/>
          </w:rPr>
          <w:t>(LOT)</w:t>
        </w:r>
      </w:hyperlink>
      <w:r w:rsidR="005E7716">
        <w:t xml:space="preserve"> </w:t>
      </w:r>
      <w:r w:rsidR="00D5423F" w:rsidRPr="00D5423F">
        <w:t xml:space="preserve">which is updated after each </w:t>
      </w:r>
      <w:r w:rsidR="00EC26D7">
        <w:t>Standards Committee (</w:t>
      </w:r>
      <w:r w:rsidR="00D5423F" w:rsidRPr="00D5423F">
        <w:t>SC</w:t>
      </w:r>
      <w:r w:rsidR="00EC26D7">
        <w:t>)</w:t>
      </w:r>
      <w:r w:rsidR="00D5423F" w:rsidRPr="00D5423F">
        <w:t xml:space="preserve"> meeting</w:t>
      </w:r>
      <w:r w:rsidR="00892046">
        <w:t xml:space="preserve"> and which</w:t>
      </w:r>
      <w:r w:rsidR="00D5423F">
        <w:t xml:space="preserve"> presents the status of </w:t>
      </w:r>
      <w:r w:rsidR="00892046">
        <w:t>each</w:t>
      </w:r>
      <w:r w:rsidR="00D5423F">
        <w:t xml:space="preserve"> item as well </w:t>
      </w:r>
      <w:r w:rsidR="00892046">
        <w:t>as</w:t>
      </w:r>
      <w:r w:rsidR="00D5423F">
        <w:t xml:space="preserve"> the CPM priority</w:t>
      </w:r>
      <w:r w:rsidR="00892046">
        <w:t xml:space="preserve"> (considering also the additional guidance from CPM to </w:t>
      </w:r>
      <w:r w:rsidR="00041DBE">
        <w:t xml:space="preserve">give high priority </w:t>
      </w:r>
      <w:r w:rsidR="00892046">
        <w:t xml:space="preserve">for a draft ISPM </w:t>
      </w:r>
      <w:r w:rsidR="00041DBE">
        <w:t xml:space="preserve">that </w:t>
      </w:r>
      <w:r w:rsidR="00892046">
        <w:t>has been developed).</w:t>
      </w:r>
    </w:p>
    <w:p w14:paraId="3088EA8C" w14:textId="6F6743B4" w:rsidR="00D5423F" w:rsidRDefault="00232692" w:rsidP="00980526">
      <w:pPr>
        <w:pStyle w:val="IPPNumberedListLast"/>
      </w:pPr>
      <w:hyperlink r:id="rId9" w:history="1">
        <w:r w:rsidR="00892046" w:rsidRPr="00206675">
          <w:rPr>
            <w:rStyle w:val="Hyperlink"/>
          </w:rPr>
          <w:t>The</w:t>
        </w:r>
        <w:r w:rsidR="00D5423F" w:rsidRPr="00206675">
          <w:rPr>
            <w:rStyle w:val="Hyperlink"/>
          </w:rPr>
          <w:t xml:space="preserve"> calendar on the IPP</w:t>
        </w:r>
      </w:hyperlink>
      <w:r w:rsidR="00D5423F" w:rsidRPr="00D5423F">
        <w:t xml:space="preserve"> which show</w:t>
      </w:r>
      <w:r w:rsidR="00D5423F">
        <w:t xml:space="preserve">s all </w:t>
      </w:r>
      <w:r w:rsidR="00892046">
        <w:t>standard setting</w:t>
      </w:r>
      <w:r w:rsidR="00F91F8B">
        <w:t xml:space="preserve"> </w:t>
      </w:r>
      <w:r w:rsidR="00D5423F">
        <w:t>tentative</w:t>
      </w:r>
      <w:r w:rsidR="00892046">
        <w:t xml:space="preserve"> </w:t>
      </w:r>
      <w:r w:rsidR="00D5423F">
        <w:t>and confirmed meetings for the next two years</w:t>
      </w:r>
      <w:r w:rsidR="00892046">
        <w:t>. It also</w:t>
      </w:r>
      <w:r w:rsidR="00D5423F">
        <w:t xml:space="preserve"> shows the various times members </w:t>
      </w:r>
      <w:r w:rsidR="00F91F8B">
        <w:t xml:space="preserve">are consulted </w:t>
      </w:r>
      <w:r w:rsidR="00D5423F">
        <w:t>(</w:t>
      </w:r>
      <w:r w:rsidR="00892046">
        <w:t>c</w:t>
      </w:r>
      <w:r w:rsidR="00D5423F">
        <w:t xml:space="preserve">onsultation on draft ISPMs and </w:t>
      </w:r>
      <w:r w:rsidR="00892046">
        <w:t>s</w:t>
      </w:r>
      <w:r w:rsidR="00D5423F">
        <w:t xml:space="preserve">pecifications, Expert </w:t>
      </w:r>
      <w:r w:rsidR="00892046">
        <w:t>c</w:t>
      </w:r>
      <w:r w:rsidR="00D5423F">
        <w:t xml:space="preserve">onsultations </w:t>
      </w:r>
      <w:r w:rsidR="00892046">
        <w:t xml:space="preserve">on draft </w:t>
      </w:r>
      <w:r w:rsidR="008C1317">
        <w:t>diagnostic protocols (</w:t>
      </w:r>
      <w:r w:rsidR="00892046">
        <w:t>DPs</w:t>
      </w:r>
      <w:r w:rsidR="008C1317">
        <w:t>)</w:t>
      </w:r>
      <w:r w:rsidR="00892046">
        <w:t xml:space="preserve">, </w:t>
      </w:r>
      <w:r w:rsidR="00EC26D7">
        <w:t xml:space="preserve">DP notification periods, </w:t>
      </w:r>
      <w:r w:rsidR="00892046">
        <w:t>etc</w:t>
      </w:r>
      <w:r w:rsidR="00D5423F">
        <w:t>.)</w:t>
      </w:r>
    </w:p>
    <w:p w14:paraId="0F9AC804" w14:textId="6CFA2190" w:rsidR="005E7716" w:rsidRDefault="000A530F" w:rsidP="00807B52">
      <w:pPr>
        <w:pStyle w:val="IPPParagraphnumbering"/>
      </w:pPr>
      <w:r>
        <w:t xml:space="preserve">Outputs from the standard setting work </w:t>
      </w:r>
      <w:r w:rsidR="00BF064F">
        <w:t xml:space="preserve">plan are </w:t>
      </w:r>
      <w:r>
        <w:t>published on the IPP</w:t>
      </w:r>
      <w:r w:rsidR="000810FF">
        <w:rPr>
          <w:rStyle w:val="FootnoteReference"/>
        </w:rPr>
        <w:footnoteReference w:id="1"/>
      </w:r>
      <w:r>
        <w:t xml:space="preserve">: </w:t>
      </w:r>
      <w:r w:rsidR="00D5423F">
        <w:t xml:space="preserve">adopted </w:t>
      </w:r>
      <w:hyperlink r:id="rId10" w:history="1">
        <w:r w:rsidR="00D5423F" w:rsidRPr="00206675">
          <w:rPr>
            <w:rStyle w:val="Hyperlink"/>
          </w:rPr>
          <w:t>ISPMs</w:t>
        </w:r>
      </w:hyperlink>
      <w:r w:rsidR="00D5423F">
        <w:t xml:space="preserve">, </w:t>
      </w:r>
      <w:hyperlink r:id="rId11" w:history="1">
        <w:r w:rsidR="00D5423F" w:rsidRPr="00206675">
          <w:rPr>
            <w:rStyle w:val="Hyperlink"/>
          </w:rPr>
          <w:t>approved Specifications</w:t>
        </w:r>
      </w:hyperlink>
      <w:r w:rsidR="00D5423F">
        <w:t xml:space="preserve"> and </w:t>
      </w:r>
      <w:hyperlink r:id="rId12" w:history="1">
        <w:r w:rsidR="00D5423F" w:rsidRPr="001129F1">
          <w:rPr>
            <w:rStyle w:val="Hyperlink"/>
          </w:rPr>
          <w:t>approved Explanatory Documents</w:t>
        </w:r>
      </w:hyperlink>
      <w:r w:rsidR="00041DBE" w:rsidRPr="00980526">
        <w:rPr>
          <w:rStyle w:val="Hyperlink"/>
          <w:color w:val="auto"/>
          <w:u w:val="none"/>
        </w:rPr>
        <w:t>, as well as meeting reports</w:t>
      </w:r>
      <w:r>
        <w:t>.</w:t>
      </w:r>
      <w:r w:rsidR="00D5423F">
        <w:t xml:space="preserve"> </w:t>
      </w:r>
    </w:p>
    <w:p w14:paraId="3FF7FC0C" w14:textId="07B09098" w:rsidR="00AE186D" w:rsidRDefault="009E55C9" w:rsidP="009E55C9">
      <w:pPr>
        <w:pStyle w:val="IPPParagraphnumbering"/>
      </w:pPr>
      <w:r>
        <w:t xml:space="preserve">More details </w:t>
      </w:r>
      <w:r w:rsidR="005E7716">
        <w:t>o</w:t>
      </w:r>
      <w:r>
        <w:t>n</w:t>
      </w:r>
      <w:r w:rsidR="005E7716">
        <w:t xml:space="preserve"> the processes and products that are under the responsibility of the Standard Setting Unit are presented in Appendix 1. </w:t>
      </w:r>
    </w:p>
    <w:p w14:paraId="436F2653" w14:textId="24E89D05" w:rsidR="006A4FED" w:rsidRDefault="000A530F" w:rsidP="00B15492">
      <w:pPr>
        <w:pStyle w:val="IPPParagraphnumbering"/>
      </w:pPr>
      <w:r>
        <w:t>In order to deliver this work plan</w:t>
      </w:r>
      <w:r w:rsidR="00F76423">
        <w:t xml:space="preserve">, </w:t>
      </w:r>
      <w:r>
        <w:t xml:space="preserve">it is essential that </w:t>
      </w:r>
      <w:r w:rsidR="00C4381C">
        <w:t xml:space="preserve">the standard setting </w:t>
      </w:r>
      <w:r w:rsidR="0092093C">
        <w:t xml:space="preserve">unit </w:t>
      </w:r>
      <w:r w:rsidR="00C4381C">
        <w:t xml:space="preserve">has </w:t>
      </w:r>
      <w:r w:rsidR="00F76423">
        <w:t>adequate</w:t>
      </w:r>
      <w:r>
        <w:t xml:space="preserve"> skilled staff</w:t>
      </w:r>
      <w:r w:rsidR="006A4FED">
        <w:t xml:space="preserve">. Current staff are </w:t>
      </w:r>
      <w:r w:rsidR="00F76423">
        <w:t>indicated in the</w:t>
      </w:r>
      <w:r w:rsidR="004F689C">
        <w:t xml:space="preserve"> </w:t>
      </w:r>
      <w:hyperlink r:id="rId13" w:history="1">
        <w:r w:rsidR="00F76423" w:rsidRPr="00206675">
          <w:rPr>
            <w:rStyle w:val="Hyperlink"/>
          </w:rPr>
          <w:t>linked chart</w:t>
        </w:r>
      </w:hyperlink>
      <w:r w:rsidR="00165C25">
        <w:rPr>
          <w:rStyle w:val="Hyperlink"/>
        </w:rPr>
        <w:t xml:space="preserve"> </w:t>
      </w:r>
      <w:r w:rsidR="00165C25" w:rsidRPr="003264C8">
        <w:rPr>
          <w:rStyle w:val="Hyperlink"/>
          <w:color w:val="auto"/>
        </w:rPr>
        <w:t>(</w:t>
      </w:r>
      <w:r w:rsidR="00ED333C">
        <w:rPr>
          <w:rStyle w:val="Hyperlink"/>
          <w:color w:val="auto"/>
        </w:rPr>
        <w:t>2017-06</w:t>
      </w:r>
      <w:r w:rsidR="00165C25" w:rsidRPr="003264C8">
        <w:rPr>
          <w:rStyle w:val="Hyperlink"/>
          <w:color w:val="auto"/>
        </w:rPr>
        <w:t>)</w:t>
      </w:r>
      <w:r w:rsidR="00F76423">
        <w:t>.</w:t>
      </w:r>
      <w:r w:rsidR="00A91A6A">
        <w:t xml:space="preserve"> A vacancy announcement for a P2 project post in the standard setting unit </w:t>
      </w:r>
      <w:r w:rsidR="0046714B">
        <w:t xml:space="preserve">(SSU) </w:t>
      </w:r>
      <w:r w:rsidR="00A91A6A">
        <w:t>was issued earlier in 20</w:t>
      </w:r>
      <w:r w:rsidR="00B21531">
        <w:t>16-</w:t>
      </w:r>
      <w:r w:rsidR="00A91A6A">
        <w:t xml:space="preserve">17 to cover tasks related to the </w:t>
      </w:r>
      <w:r w:rsidR="006A4FED">
        <w:t>writing of meeting reports</w:t>
      </w:r>
      <w:r w:rsidR="00A91A6A">
        <w:t xml:space="preserve">, </w:t>
      </w:r>
      <w:r w:rsidR="006A4FED">
        <w:t xml:space="preserve">the management of </w:t>
      </w:r>
      <w:r w:rsidR="00B21531">
        <w:t xml:space="preserve">our complex publication </w:t>
      </w:r>
      <w:r w:rsidR="006A4FED">
        <w:t xml:space="preserve">processes </w:t>
      </w:r>
      <w:r w:rsidR="00B21531">
        <w:t>for</w:t>
      </w:r>
      <w:r w:rsidR="006A4FED">
        <w:t xml:space="preserve"> </w:t>
      </w:r>
      <w:r w:rsidR="00B21531">
        <w:t xml:space="preserve">ISPMs and CPM </w:t>
      </w:r>
      <w:proofErr w:type="gramStart"/>
      <w:r w:rsidR="00B21531">
        <w:t>recommendations</w:t>
      </w:r>
      <w:proofErr w:type="gramEnd"/>
      <w:r w:rsidR="00B21531">
        <w:t>, as well as the management of their translations as well as</w:t>
      </w:r>
      <w:r w:rsidR="00A91A6A">
        <w:t xml:space="preserve"> leading the work of the </w:t>
      </w:r>
      <w:r w:rsidR="0046714B">
        <w:t>T</w:t>
      </w:r>
      <w:r w:rsidR="00A91A6A">
        <w:t>echnical Panel for the Glossary. However,</w:t>
      </w:r>
      <w:r w:rsidR="006A4FED">
        <w:t xml:space="preserve"> </w:t>
      </w:r>
      <w:r w:rsidR="00A91A6A">
        <w:t xml:space="preserve">the vacancy announcement was recently </w:t>
      </w:r>
      <w:r w:rsidR="006A4FED">
        <w:t>cancel</w:t>
      </w:r>
      <w:r w:rsidR="00277822">
        <w:t>led</w:t>
      </w:r>
      <w:r w:rsidR="00A91A6A">
        <w:t>, leaving an unfilled gap</w:t>
      </w:r>
      <w:r w:rsidR="006A4FED">
        <w:t xml:space="preserve">. To </w:t>
      </w:r>
      <w:r w:rsidR="008E5F92">
        <w:t>help</w:t>
      </w:r>
      <w:r w:rsidR="00A91A6A">
        <w:t xml:space="preserve"> address the lack of adequate resources in the standard setting unit</w:t>
      </w:r>
      <w:r w:rsidR="008E5F92">
        <w:t>,</w:t>
      </w:r>
      <w:r w:rsidR="006A4FED">
        <w:t xml:space="preserve"> the publication and translation of IPPC standards and CPM recommendations</w:t>
      </w:r>
      <w:r w:rsidR="0092093C">
        <w:t xml:space="preserve">, including the LRG process, </w:t>
      </w:r>
      <w:r w:rsidR="006A4FED">
        <w:t xml:space="preserve">will </w:t>
      </w:r>
      <w:r w:rsidR="0092093C">
        <w:t xml:space="preserve">be transferred to </w:t>
      </w:r>
      <w:r w:rsidR="006A4FED">
        <w:t xml:space="preserve">another unit in the </w:t>
      </w:r>
      <w:r w:rsidR="008E5F92">
        <w:t>Secretariat</w:t>
      </w:r>
      <w:r w:rsidR="00B15492">
        <w:t>, and some other activities will need to be reduced.</w:t>
      </w:r>
    </w:p>
    <w:p w14:paraId="06698914" w14:textId="6FD9E146" w:rsidR="0046714B" w:rsidRDefault="0092093C" w:rsidP="005636C8">
      <w:pPr>
        <w:pStyle w:val="IPPParagraphnumbering"/>
      </w:pPr>
      <w:r>
        <w:t>I</w:t>
      </w:r>
      <w:r w:rsidR="006A4FED">
        <w:t xml:space="preserve">t should </w:t>
      </w:r>
      <w:r>
        <w:t xml:space="preserve">also </w:t>
      </w:r>
      <w:r w:rsidR="006A4FED">
        <w:t xml:space="preserve">be noted that in kind contributions </w:t>
      </w:r>
      <w:r w:rsidR="008E5F92">
        <w:t xml:space="preserve">and short term consultants and PSAs (Professional Service Agreements) </w:t>
      </w:r>
      <w:r w:rsidR="006A4FED">
        <w:t>are not secured</w:t>
      </w:r>
      <w:r w:rsidR="008E5F92">
        <w:t xml:space="preserve"> for </w:t>
      </w:r>
      <w:r w:rsidR="00B21531">
        <w:t>the entire year (</w:t>
      </w:r>
      <w:r w:rsidR="008E5F92">
        <w:t>2018</w:t>
      </w:r>
      <w:r w:rsidR="00B21531">
        <w:t>)</w:t>
      </w:r>
      <w:r w:rsidR="0046714B">
        <w:t xml:space="preserve">. In addition, FAO recently changed rules and procedures related to </w:t>
      </w:r>
      <w:r w:rsidR="008E5F92">
        <w:t>the</w:t>
      </w:r>
      <w:r w:rsidR="00B21531">
        <w:t>ir</w:t>
      </w:r>
      <w:r w:rsidR="0046714B">
        <w:t xml:space="preserve"> </w:t>
      </w:r>
      <w:r w:rsidR="008E5F92">
        <w:t>staffing process for consultants and PSAs</w:t>
      </w:r>
      <w:r w:rsidR="0046714B">
        <w:t xml:space="preserve"> and these changes are </w:t>
      </w:r>
      <w:r w:rsidR="008E5F92">
        <w:t>add</w:t>
      </w:r>
      <w:r w:rsidR="00D85D25">
        <w:t>ing</w:t>
      </w:r>
      <w:r w:rsidR="008E5F92">
        <w:t xml:space="preserve"> an administrative burden to the SSU.</w:t>
      </w:r>
      <w:r>
        <w:t xml:space="preserve"> </w:t>
      </w:r>
    </w:p>
    <w:p w14:paraId="278D33D9" w14:textId="49719186" w:rsidR="00F76423" w:rsidRDefault="0092093C" w:rsidP="005636C8">
      <w:pPr>
        <w:pStyle w:val="IPPParagraphnumbering"/>
      </w:pPr>
      <w:r>
        <w:t>It is important to recall that the average time for the development of an ISPM is 7 years, a long process before its adoption</w:t>
      </w:r>
      <w:r w:rsidR="00D85D25">
        <w:t>; thus</w:t>
      </w:r>
      <w:r w:rsidR="00127E47">
        <w:t>,</w:t>
      </w:r>
      <w:r w:rsidR="00B15492">
        <w:t xml:space="preserve"> experienced staff are needed </w:t>
      </w:r>
      <w:r w:rsidR="00D85D25">
        <w:t xml:space="preserve">on a long-term basis </w:t>
      </w:r>
      <w:r w:rsidR="00B15492">
        <w:t>for the SSU to function efficiently</w:t>
      </w:r>
      <w:r>
        <w:t>.</w:t>
      </w:r>
      <w:r w:rsidR="008E5F92">
        <w:t xml:space="preserve"> </w:t>
      </w:r>
    </w:p>
    <w:p w14:paraId="4CDA82D3" w14:textId="51473406" w:rsidR="000F7568" w:rsidRPr="00BF064F" w:rsidRDefault="000F7568" w:rsidP="00C4381C">
      <w:pPr>
        <w:pStyle w:val="IPPParagraphnumbering"/>
      </w:pPr>
      <w:r>
        <w:t xml:space="preserve">This paper firstly summarizes our main activities under three headings: Governance, Standard setting and Outreach and secondly </w:t>
      </w:r>
      <w:r w:rsidR="00B21531">
        <w:t xml:space="preserve">it </w:t>
      </w:r>
      <w:r>
        <w:t xml:space="preserve">provides details on the </w:t>
      </w:r>
      <w:r w:rsidR="0092093C">
        <w:t xml:space="preserve">tentative </w:t>
      </w:r>
      <w:r>
        <w:t>sta</w:t>
      </w:r>
      <w:r w:rsidR="003264C8">
        <w:t>ndard setting work plan for 2018</w:t>
      </w:r>
      <w:r>
        <w:t>.</w:t>
      </w:r>
    </w:p>
    <w:p w14:paraId="5F27DCEA" w14:textId="77777777" w:rsidR="008237DB" w:rsidRDefault="008237DB" w:rsidP="00520020">
      <w:pPr>
        <w:pStyle w:val="IPPHeading1"/>
      </w:pPr>
      <w:r>
        <w:t>Governance and Management</w:t>
      </w:r>
    </w:p>
    <w:p w14:paraId="1752E84F" w14:textId="7F16B9B2" w:rsidR="008237DB" w:rsidRPr="0025211D" w:rsidRDefault="008237DB" w:rsidP="009E55C9">
      <w:pPr>
        <w:pStyle w:val="IPPParagraphnumbering"/>
        <w:spacing w:before="120"/>
        <w:rPr>
          <w:b/>
          <w:szCs w:val="22"/>
          <w:u w:val="single"/>
        </w:rPr>
      </w:pPr>
      <w:r w:rsidRPr="0025211D">
        <w:rPr>
          <w:i/>
          <w:szCs w:val="22"/>
        </w:rPr>
        <w:t>Governance</w:t>
      </w:r>
      <w:r w:rsidRPr="0025211D">
        <w:rPr>
          <w:szCs w:val="22"/>
        </w:rPr>
        <w:t xml:space="preserve">: Main outputs include the </w:t>
      </w:r>
      <w:r w:rsidR="008E5F92">
        <w:rPr>
          <w:szCs w:val="22"/>
        </w:rPr>
        <w:t xml:space="preserve">oversight of the development </w:t>
      </w:r>
      <w:r w:rsidRPr="0025211D">
        <w:rPr>
          <w:szCs w:val="22"/>
        </w:rPr>
        <w:t>of draft ISPMs for CPM-1</w:t>
      </w:r>
      <w:r w:rsidR="009E55C9">
        <w:rPr>
          <w:szCs w:val="22"/>
        </w:rPr>
        <w:t>3</w:t>
      </w:r>
      <w:r w:rsidR="0080369F" w:rsidRPr="0025211D">
        <w:rPr>
          <w:szCs w:val="22"/>
        </w:rPr>
        <w:t xml:space="preserve"> </w:t>
      </w:r>
      <w:r w:rsidR="0092093C">
        <w:rPr>
          <w:szCs w:val="22"/>
        </w:rPr>
        <w:t xml:space="preserve">(2018) </w:t>
      </w:r>
      <w:r w:rsidR="0080369F" w:rsidRPr="0025211D">
        <w:rPr>
          <w:szCs w:val="22"/>
        </w:rPr>
        <w:t xml:space="preserve">and preparation </w:t>
      </w:r>
      <w:r w:rsidR="00B21531">
        <w:rPr>
          <w:szCs w:val="22"/>
        </w:rPr>
        <w:t xml:space="preserve">for </w:t>
      </w:r>
      <w:r w:rsidR="0080369F" w:rsidRPr="0025211D">
        <w:rPr>
          <w:szCs w:val="22"/>
        </w:rPr>
        <w:t>CPM-1</w:t>
      </w:r>
      <w:r w:rsidR="009E55C9">
        <w:rPr>
          <w:szCs w:val="22"/>
        </w:rPr>
        <w:t>4</w:t>
      </w:r>
      <w:r w:rsidR="008E5F92">
        <w:rPr>
          <w:szCs w:val="22"/>
        </w:rPr>
        <w:t xml:space="preserve"> (2019)</w:t>
      </w:r>
      <w:r w:rsidR="00091509" w:rsidRPr="0025211D">
        <w:rPr>
          <w:szCs w:val="22"/>
        </w:rPr>
        <w:t xml:space="preserve"> including preparation of all standard setting related discussion </w:t>
      </w:r>
      <w:r w:rsidR="00091509" w:rsidRPr="0025211D">
        <w:rPr>
          <w:szCs w:val="22"/>
        </w:rPr>
        <w:lastRenderedPageBreak/>
        <w:t>papers;</w:t>
      </w:r>
      <w:r w:rsidRPr="0025211D">
        <w:rPr>
          <w:szCs w:val="22"/>
        </w:rPr>
        <w:t xml:space="preserve"> </w:t>
      </w:r>
      <w:r w:rsidR="00C4381C" w:rsidRPr="0025211D">
        <w:rPr>
          <w:szCs w:val="22"/>
        </w:rPr>
        <w:t>two</w:t>
      </w:r>
      <w:r w:rsidRPr="0025211D">
        <w:rPr>
          <w:szCs w:val="22"/>
        </w:rPr>
        <w:t xml:space="preserve"> meetings of the Standards Committee (SC) (May and November) and </w:t>
      </w:r>
      <w:r w:rsidR="00C4381C" w:rsidRPr="0025211D">
        <w:rPr>
          <w:szCs w:val="22"/>
        </w:rPr>
        <w:t>one</w:t>
      </w:r>
      <w:r w:rsidRPr="0025211D">
        <w:rPr>
          <w:szCs w:val="22"/>
        </w:rPr>
        <w:t xml:space="preserve"> SC-7 May meeting</w:t>
      </w:r>
      <w:r w:rsidR="009E55C9">
        <w:rPr>
          <w:szCs w:val="22"/>
        </w:rPr>
        <w:t>, all</w:t>
      </w:r>
      <w:r w:rsidRPr="0025211D">
        <w:rPr>
          <w:szCs w:val="22"/>
        </w:rPr>
        <w:t xml:space="preserve"> organized with outcomes processed</w:t>
      </w:r>
      <w:r w:rsidR="008E5F92">
        <w:rPr>
          <w:szCs w:val="22"/>
        </w:rPr>
        <w:t xml:space="preserve">, reports posted on the IPP and </w:t>
      </w:r>
      <w:r w:rsidRPr="0025211D">
        <w:rPr>
          <w:szCs w:val="22"/>
        </w:rPr>
        <w:t xml:space="preserve">SC e-decisions processed. </w:t>
      </w:r>
    </w:p>
    <w:p w14:paraId="62A6D65F" w14:textId="77777777" w:rsidR="008237DB" w:rsidRDefault="008237DB" w:rsidP="00520020">
      <w:pPr>
        <w:pStyle w:val="IPPHeading1"/>
      </w:pPr>
      <w:r>
        <w:t xml:space="preserve">Standard Setting </w:t>
      </w:r>
    </w:p>
    <w:p w14:paraId="357AD2C7" w14:textId="45D12C59" w:rsidR="008237DB" w:rsidRPr="0025211D" w:rsidRDefault="008237DB" w:rsidP="00D20B5D">
      <w:pPr>
        <w:pStyle w:val="IPPParagraphnumbering"/>
        <w:rPr>
          <w:szCs w:val="22"/>
        </w:rPr>
      </w:pPr>
      <w:r w:rsidRPr="0025211D">
        <w:rPr>
          <w:szCs w:val="22"/>
        </w:rPr>
        <w:t xml:space="preserve">The major deliverables for the Standard </w:t>
      </w:r>
      <w:r w:rsidR="00D20B5D">
        <w:rPr>
          <w:szCs w:val="22"/>
        </w:rPr>
        <w:t>S</w:t>
      </w:r>
      <w:r w:rsidRPr="0025211D">
        <w:rPr>
          <w:szCs w:val="22"/>
        </w:rPr>
        <w:t xml:space="preserve">etting </w:t>
      </w:r>
      <w:r w:rsidR="006A26E5" w:rsidRPr="0025211D">
        <w:rPr>
          <w:szCs w:val="22"/>
        </w:rPr>
        <w:t>Unit</w:t>
      </w:r>
      <w:r w:rsidR="00091509" w:rsidRPr="0025211D">
        <w:rPr>
          <w:szCs w:val="22"/>
        </w:rPr>
        <w:t xml:space="preserve"> </w:t>
      </w:r>
      <w:r w:rsidRPr="0025211D">
        <w:rPr>
          <w:szCs w:val="22"/>
        </w:rPr>
        <w:t>in 201</w:t>
      </w:r>
      <w:r w:rsidR="0025211D">
        <w:rPr>
          <w:szCs w:val="22"/>
        </w:rPr>
        <w:t>8</w:t>
      </w:r>
      <w:r w:rsidRPr="0025211D">
        <w:rPr>
          <w:szCs w:val="22"/>
        </w:rPr>
        <w:t xml:space="preserve"> are the following</w:t>
      </w:r>
      <w:r w:rsidR="0025211D">
        <w:rPr>
          <w:szCs w:val="22"/>
        </w:rPr>
        <w:t xml:space="preserve"> (</w:t>
      </w:r>
      <w:r w:rsidR="00B21531">
        <w:rPr>
          <w:szCs w:val="22"/>
        </w:rPr>
        <w:t xml:space="preserve">also see </w:t>
      </w:r>
      <w:r w:rsidR="0025211D">
        <w:rPr>
          <w:szCs w:val="22"/>
        </w:rPr>
        <w:t>Appendix 1)</w:t>
      </w:r>
      <w:r w:rsidRPr="0025211D">
        <w:rPr>
          <w:szCs w:val="22"/>
        </w:rPr>
        <w:t>:</w:t>
      </w:r>
    </w:p>
    <w:p w14:paraId="73322674" w14:textId="2EFCF3B3" w:rsidR="008E5F92" w:rsidRDefault="008237DB" w:rsidP="003264C8">
      <w:pPr>
        <w:pStyle w:val="IPPParagraphnumbering"/>
        <w:rPr>
          <w:szCs w:val="22"/>
        </w:rPr>
      </w:pPr>
      <w:r w:rsidRPr="0025211D">
        <w:rPr>
          <w:i/>
          <w:szCs w:val="22"/>
        </w:rPr>
        <w:t xml:space="preserve">Identification and </w:t>
      </w:r>
      <w:r w:rsidR="00C4381C" w:rsidRPr="0025211D">
        <w:rPr>
          <w:i/>
          <w:szCs w:val="22"/>
        </w:rPr>
        <w:t>p</w:t>
      </w:r>
      <w:r w:rsidRPr="0025211D">
        <w:rPr>
          <w:i/>
          <w:szCs w:val="22"/>
        </w:rPr>
        <w:t xml:space="preserve">rioritization of </w:t>
      </w:r>
      <w:r w:rsidR="00C4381C" w:rsidRPr="0025211D">
        <w:rPr>
          <w:i/>
          <w:szCs w:val="22"/>
        </w:rPr>
        <w:t>t</w:t>
      </w:r>
      <w:r w:rsidRPr="0025211D">
        <w:rPr>
          <w:i/>
          <w:szCs w:val="22"/>
        </w:rPr>
        <w:t>opics:</w:t>
      </w:r>
      <w:r w:rsidRPr="0025211D">
        <w:rPr>
          <w:szCs w:val="22"/>
        </w:rPr>
        <w:t xml:space="preserve"> </w:t>
      </w:r>
      <w:r w:rsidR="00C47CE1">
        <w:rPr>
          <w:szCs w:val="22"/>
        </w:rPr>
        <w:t xml:space="preserve">Maintain </w:t>
      </w:r>
      <w:r w:rsidR="00B21531">
        <w:rPr>
          <w:szCs w:val="22"/>
        </w:rPr>
        <w:t>the ongoing</w:t>
      </w:r>
      <w:r w:rsidR="003A5ECC">
        <w:rPr>
          <w:szCs w:val="22"/>
        </w:rPr>
        <w:t xml:space="preserve"> </w:t>
      </w:r>
      <w:r w:rsidRPr="0025211D">
        <w:rPr>
          <w:szCs w:val="22"/>
        </w:rPr>
        <w:t xml:space="preserve">call for phytosanitary treatments </w:t>
      </w:r>
      <w:r w:rsidR="00F953F2">
        <w:rPr>
          <w:szCs w:val="22"/>
        </w:rPr>
        <w:t xml:space="preserve">(PTs) </w:t>
      </w:r>
      <w:r w:rsidRPr="0025211D">
        <w:rPr>
          <w:szCs w:val="22"/>
        </w:rPr>
        <w:t xml:space="preserve">and process </w:t>
      </w:r>
      <w:r w:rsidR="008E5F92">
        <w:rPr>
          <w:szCs w:val="22"/>
        </w:rPr>
        <w:t xml:space="preserve">some of </w:t>
      </w:r>
      <w:r w:rsidR="0025211D">
        <w:rPr>
          <w:szCs w:val="22"/>
        </w:rPr>
        <w:t xml:space="preserve">the </w:t>
      </w:r>
      <w:r w:rsidR="00C47CE1">
        <w:rPr>
          <w:szCs w:val="22"/>
        </w:rPr>
        <w:t xml:space="preserve">previous and any future </w:t>
      </w:r>
      <w:r w:rsidRPr="0025211D">
        <w:rPr>
          <w:szCs w:val="22"/>
        </w:rPr>
        <w:t xml:space="preserve">submissions; </w:t>
      </w:r>
      <w:r w:rsidR="003264C8">
        <w:rPr>
          <w:szCs w:val="22"/>
        </w:rPr>
        <w:t>update</w:t>
      </w:r>
      <w:r w:rsidRPr="0025211D">
        <w:rPr>
          <w:szCs w:val="22"/>
        </w:rPr>
        <w:t xml:space="preserve"> </w:t>
      </w:r>
      <w:r w:rsidR="00C47CE1">
        <w:rPr>
          <w:szCs w:val="22"/>
        </w:rPr>
        <w:t xml:space="preserve">the </w:t>
      </w:r>
      <w:r w:rsidR="003264C8" w:rsidRPr="0025211D">
        <w:rPr>
          <w:szCs w:val="22"/>
        </w:rPr>
        <w:t xml:space="preserve">list of topics (LOT) </w:t>
      </w:r>
      <w:r w:rsidRPr="0025211D">
        <w:rPr>
          <w:szCs w:val="22"/>
        </w:rPr>
        <w:t xml:space="preserve">in </w:t>
      </w:r>
      <w:r w:rsidR="00C4381C" w:rsidRPr="0025211D">
        <w:rPr>
          <w:szCs w:val="22"/>
        </w:rPr>
        <w:t xml:space="preserve">six </w:t>
      </w:r>
      <w:r w:rsidRPr="0025211D">
        <w:rPr>
          <w:szCs w:val="22"/>
        </w:rPr>
        <w:t>languages twice a year;</w:t>
      </w:r>
      <w:r w:rsidR="00B21531">
        <w:rPr>
          <w:szCs w:val="22"/>
        </w:rPr>
        <w:t xml:space="preserve"> Note that the call for topics for standards has been postponed until a call can be made for topics for both standards and implementation.</w:t>
      </w:r>
    </w:p>
    <w:p w14:paraId="43F4F515" w14:textId="3B97E415" w:rsidR="008237DB" w:rsidRPr="0025211D" w:rsidRDefault="008237DB" w:rsidP="003264C8">
      <w:pPr>
        <w:pStyle w:val="IPPParagraphnumbering"/>
        <w:rPr>
          <w:szCs w:val="22"/>
        </w:rPr>
      </w:pPr>
      <w:r w:rsidRPr="0025211D">
        <w:rPr>
          <w:szCs w:val="22"/>
        </w:rPr>
        <w:t xml:space="preserve"> </w:t>
      </w:r>
      <w:r w:rsidR="008E5F92" w:rsidRPr="00CA6412">
        <w:rPr>
          <w:i/>
        </w:rPr>
        <w:t>Supporting the standard setting process</w:t>
      </w:r>
      <w:r w:rsidR="008E5F92">
        <w:rPr>
          <w:i/>
        </w:rPr>
        <w:t>:</w:t>
      </w:r>
      <w:r w:rsidR="008E5F92" w:rsidRPr="0025211D">
        <w:rPr>
          <w:szCs w:val="22"/>
        </w:rPr>
        <w:t xml:space="preserve"> </w:t>
      </w:r>
      <w:r w:rsidR="008E5F92">
        <w:rPr>
          <w:szCs w:val="22"/>
        </w:rPr>
        <w:t xml:space="preserve">Develop and maintain </w:t>
      </w:r>
      <w:r w:rsidRPr="0025211D">
        <w:rPr>
          <w:szCs w:val="22"/>
        </w:rPr>
        <w:t xml:space="preserve">other documents and tools available as needed, such as </w:t>
      </w:r>
      <w:r w:rsidR="00C4381C" w:rsidRPr="0025211D">
        <w:rPr>
          <w:szCs w:val="22"/>
        </w:rPr>
        <w:t xml:space="preserve">the </w:t>
      </w:r>
      <w:r w:rsidRPr="0025211D">
        <w:rPr>
          <w:szCs w:val="22"/>
        </w:rPr>
        <w:t xml:space="preserve">Procedure manual for standard setting, </w:t>
      </w:r>
      <w:r w:rsidR="00C4381C" w:rsidRPr="0025211D">
        <w:rPr>
          <w:szCs w:val="22"/>
        </w:rPr>
        <w:t xml:space="preserve">IPPC </w:t>
      </w:r>
      <w:r w:rsidRPr="0025211D">
        <w:rPr>
          <w:szCs w:val="22"/>
        </w:rPr>
        <w:t>style guide,</w:t>
      </w:r>
      <w:r w:rsidR="008E5F92">
        <w:rPr>
          <w:szCs w:val="22"/>
        </w:rPr>
        <w:t xml:space="preserve"> </w:t>
      </w:r>
      <w:r w:rsidR="00B21531">
        <w:rPr>
          <w:szCs w:val="22"/>
        </w:rPr>
        <w:t xml:space="preserve">the </w:t>
      </w:r>
      <w:r w:rsidR="00DB14C7">
        <w:rPr>
          <w:szCs w:val="22"/>
        </w:rPr>
        <w:t>P</w:t>
      </w:r>
      <w:hyperlink r:id="rId14" w:history="1">
        <w:r w:rsidR="00DB14C7" w:rsidRPr="00CA6412">
          <w:rPr>
            <w:szCs w:val="22"/>
          </w:rPr>
          <w:t>hytosanitary treatment search tool</w:t>
        </w:r>
      </w:hyperlink>
      <w:r w:rsidR="00DB14C7" w:rsidRPr="00CA6412">
        <w:rPr>
          <w:szCs w:val="22"/>
        </w:rPr>
        <w:t>,</w:t>
      </w:r>
      <w:r w:rsidR="00DB14C7">
        <w:rPr>
          <w:rFonts w:asciiTheme="minorHAnsi" w:hAnsiTheme="minorHAnsi" w:cstheme="minorBidi"/>
          <w:color w:val="000000"/>
          <w:szCs w:val="22"/>
        </w:rPr>
        <w:t xml:space="preserve"> </w:t>
      </w:r>
      <w:r w:rsidRPr="0025211D">
        <w:rPr>
          <w:szCs w:val="22"/>
        </w:rPr>
        <w:t>etc.</w:t>
      </w:r>
    </w:p>
    <w:p w14:paraId="276B09D6" w14:textId="272F1887" w:rsidR="008237DB" w:rsidRPr="0025211D" w:rsidRDefault="008237DB" w:rsidP="00C0618A">
      <w:pPr>
        <w:pStyle w:val="IPPParagraphnumbering"/>
        <w:rPr>
          <w:szCs w:val="22"/>
        </w:rPr>
      </w:pPr>
      <w:r w:rsidRPr="0025211D">
        <w:rPr>
          <w:i/>
          <w:szCs w:val="22"/>
        </w:rPr>
        <w:t xml:space="preserve">Drafting and </w:t>
      </w:r>
      <w:r w:rsidR="00C4381C" w:rsidRPr="0025211D">
        <w:rPr>
          <w:i/>
          <w:szCs w:val="22"/>
        </w:rPr>
        <w:t>e</w:t>
      </w:r>
      <w:r w:rsidRPr="0025211D">
        <w:rPr>
          <w:i/>
          <w:szCs w:val="22"/>
        </w:rPr>
        <w:t>xpert input:</w:t>
      </w:r>
      <w:r w:rsidRPr="0025211D">
        <w:rPr>
          <w:szCs w:val="22"/>
        </w:rPr>
        <w:t xml:space="preserve"> Support for one Expert Working Group (EWG for </w:t>
      </w:r>
      <w:r w:rsidR="00540908" w:rsidRPr="00CA6412">
        <w:rPr>
          <w:i/>
          <w:szCs w:val="22"/>
        </w:rPr>
        <w:t>Guidance on pest risk management</w:t>
      </w:r>
      <w:r w:rsidR="00540908">
        <w:rPr>
          <w:szCs w:val="22"/>
        </w:rPr>
        <w:t xml:space="preserve"> </w:t>
      </w:r>
      <w:r w:rsidR="00EE5410" w:rsidRPr="0025211D">
        <w:rPr>
          <w:szCs w:val="22"/>
        </w:rPr>
        <w:t>(20</w:t>
      </w:r>
      <w:r w:rsidR="00540908">
        <w:rPr>
          <w:szCs w:val="22"/>
        </w:rPr>
        <w:t>14</w:t>
      </w:r>
      <w:r w:rsidR="00EE5410" w:rsidRPr="0025211D">
        <w:rPr>
          <w:szCs w:val="22"/>
        </w:rPr>
        <w:t>-00</w:t>
      </w:r>
      <w:r w:rsidR="00540908">
        <w:rPr>
          <w:szCs w:val="22"/>
        </w:rPr>
        <w:t>1</w:t>
      </w:r>
      <w:r w:rsidR="00EE5410" w:rsidRPr="0025211D">
        <w:rPr>
          <w:szCs w:val="22"/>
        </w:rPr>
        <w:t>)</w:t>
      </w:r>
      <w:r w:rsidR="00C4381C" w:rsidRPr="0025211D">
        <w:rPr>
          <w:szCs w:val="22"/>
        </w:rPr>
        <w:t>,</w:t>
      </w:r>
      <w:r w:rsidRPr="0025211D">
        <w:rPr>
          <w:szCs w:val="22"/>
        </w:rPr>
        <w:t xml:space="preserve"> </w:t>
      </w:r>
      <w:r w:rsidR="00C4381C" w:rsidRPr="0025211D">
        <w:rPr>
          <w:szCs w:val="22"/>
        </w:rPr>
        <w:t>p</w:t>
      </w:r>
      <w:r w:rsidRPr="0025211D">
        <w:rPr>
          <w:szCs w:val="22"/>
        </w:rPr>
        <w:t xml:space="preserve">riority </w:t>
      </w:r>
      <w:r w:rsidR="00540908">
        <w:rPr>
          <w:szCs w:val="22"/>
        </w:rPr>
        <w:t>2</w:t>
      </w:r>
      <w:r w:rsidRPr="0025211D">
        <w:rPr>
          <w:szCs w:val="22"/>
        </w:rPr>
        <w:t xml:space="preserve">); support for </w:t>
      </w:r>
      <w:r w:rsidR="00C4381C" w:rsidRPr="0025211D">
        <w:rPr>
          <w:szCs w:val="22"/>
        </w:rPr>
        <w:t>t</w:t>
      </w:r>
      <w:r w:rsidRPr="0025211D">
        <w:rPr>
          <w:szCs w:val="22"/>
        </w:rPr>
        <w:t xml:space="preserve">echnical </w:t>
      </w:r>
      <w:r w:rsidR="00C4381C" w:rsidRPr="0025211D">
        <w:rPr>
          <w:szCs w:val="22"/>
        </w:rPr>
        <w:t>p</w:t>
      </w:r>
      <w:r w:rsidRPr="0025211D">
        <w:rPr>
          <w:szCs w:val="22"/>
        </w:rPr>
        <w:t xml:space="preserve">anels with </w:t>
      </w:r>
      <w:r w:rsidR="00DB14C7">
        <w:rPr>
          <w:szCs w:val="22"/>
        </w:rPr>
        <w:t>two</w:t>
      </w:r>
      <w:r w:rsidR="00C0618A">
        <w:rPr>
          <w:szCs w:val="22"/>
        </w:rPr>
        <w:t xml:space="preserve"> </w:t>
      </w:r>
      <w:r w:rsidR="00803394" w:rsidRPr="0025211D">
        <w:rPr>
          <w:szCs w:val="22"/>
        </w:rPr>
        <w:t>face-to-face meetings organized</w:t>
      </w:r>
      <w:r w:rsidR="00C4381C" w:rsidRPr="0025211D">
        <w:rPr>
          <w:szCs w:val="22"/>
        </w:rPr>
        <w:t xml:space="preserve"> (TPDP, TPPT)</w:t>
      </w:r>
      <w:r w:rsidR="00532574">
        <w:rPr>
          <w:szCs w:val="22"/>
        </w:rPr>
        <w:t>. It should be</w:t>
      </w:r>
      <w:r w:rsidR="00DB14C7">
        <w:rPr>
          <w:szCs w:val="22"/>
        </w:rPr>
        <w:t xml:space="preserve"> not</w:t>
      </w:r>
      <w:r w:rsidR="003A5ECC">
        <w:rPr>
          <w:szCs w:val="22"/>
        </w:rPr>
        <w:t>e</w:t>
      </w:r>
      <w:r w:rsidR="00532574">
        <w:rPr>
          <w:szCs w:val="22"/>
        </w:rPr>
        <w:t>d</w:t>
      </w:r>
      <w:r w:rsidR="00DB14C7">
        <w:rPr>
          <w:szCs w:val="22"/>
        </w:rPr>
        <w:t xml:space="preserve"> </w:t>
      </w:r>
      <w:r w:rsidR="00277822">
        <w:rPr>
          <w:szCs w:val="22"/>
        </w:rPr>
        <w:t>that</w:t>
      </w:r>
      <w:r w:rsidR="00532574">
        <w:rPr>
          <w:szCs w:val="22"/>
        </w:rPr>
        <w:t>, due to</w:t>
      </w:r>
      <w:r w:rsidR="00277822">
        <w:rPr>
          <w:szCs w:val="22"/>
        </w:rPr>
        <w:t xml:space="preserve"> </w:t>
      </w:r>
      <w:r w:rsidR="00532574">
        <w:rPr>
          <w:szCs w:val="22"/>
        </w:rPr>
        <w:t>the current lack of adequate resources mentioned above</w:t>
      </w:r>
      <w:r w:rsidR="00277822">
        <w:rPr>
          <w:szCs w:val="22"/>
        </w:rPr>
        <w:t>,</w:t>
      </w:r>
      <w:r w:rsidR="00DB14C7">
        <w:rPr>
          <w:szCs w:val="22"/>
        </w:rPr>
        <w:t xml:space="preserve"> a meeting of the TPG </w:t>
      </w:r>
      <w:r w:rsidR="00532574">
        <w:rPr>
          <w:szCs w:val="22"/>
        </w:rPr>
        <w:t xml:space="preserve">will not be planned for 2018, unless the </w:t>
      </w:r>
      <w:r w:rsidR="00B21531">
        <w:rPr>
          <w:szCs w:val="22"/>
        </w:rPr>
        <w:t xml:space="preserve">appropriately </w:t>
      </w:r>
      <w:r w:rsidR="00532574">
        <w:rPr>
          <w:szCs w:val="22"/>
        </w:rPr>
        <w:t>skilled staff</w:t>
      </w:r>
      <w:r w:rsidR="00532574" w:rsidRPr="00532574">
        <w:rPr>
          <w:szCs w:val="22"/>
        </w:rPr>
        <w:t xml:space="preserve"> </w:t>
      </w:r>
      <w:r w:rsidR="00B21531">
        <w:rPr>
          <w:szCs w:val="22"/>
        </w:rPr>
        <w:t xml:space="preserve">can be </w:t>
      </w:r>
      <w:r w:rsidR="00532574">
        <w:rPr>
          <w:szCs w:val="22"/>
        </w:rPr>
        <w:t xml:space="preserve">recruited early </w:t>
      </w:r>
      <w:r w:rsidR="00486404">
        <w:rPr>
          <w:szCs w:val="22"/>
        </w:rPr>
        <w:t xml:space="preserve">in </w:t>
      </w:r>
      <w:r w:rsidR="00532574">
        <w:rPr>
          <w:szCs w:val="22"/>
        </w:rPr>
        <w:t>2018</w:t>
      </w:r>
      <w:r w:rsidRPr="0025211D">
        <w:rPr>
          <w:szCs w:val="22"/>
        </w:rPr>
        <w:t xml:space="preserve">; intersessional </w:t>
      </w:r>
      <w:r w:rsidR="00C4381C" w:rsidRPr="0025211D">
        <w:rPr>
          <w:szCs w:val="22"/>
        </w:rPr>
        <w:t>support to t</w:t>
      </w:r>
      <w:r w:rsidR="006D7BD1" w:rsidRPr="0025211D">
        <w:rPr>
          <w:szCs w:val="22"/>
        </w:rPr>
        <w:t xml:space="preserve">echnical </w:t>
      </w:r>
      <w:r w:rsidR="00C4381C" w:rsidRPr="0025211D">
        <w:rPr>
          <w:szCs w:val="22"/>
        </w:rPr>
        <w:t>p</w:t>
      </w:r>
      <w:r w:rsidR="006D7BD1" w:rsidRPr="0025211D">
        <w:rPr>
          <w:szCs w:val="22"/>
        </w:rPr>
        <w:t>anels</w:t>
      </w:r>
      <w:r w:rsidR="00532574">
        <w:rPr>
          <w:szCs w:val="22"/>
        </w:rPr>
        <w:t xml:space="preserve"> as needed</w:t>
      </w:r>
      <w:r w:rsidRPr="0025211D">
        <w:rPr>
          <w:szCs w:val="22"/>
        </w:rPr>
        <w:t xml:space="preserve"> (follow-up with experts, </w:t>
      </w:r>
      <w:r w:rsidR="00C47CE1">
        <w:rPr>
          <w:szCs w:val="22"/>
        </w:rPr>
        <w:t xml:space="preserve">TP </w:t>
      </w:r>
      <w:r w:rsidRPr="0025211D">
        <w:rPr>
          <w:szCs w:val="22"/>
        </w:rPr>
        <w:t xml:space="preserve">e-decisions processed, </w:t>
      </w:r>
      <w:r w:rsidR="00AA5EA7" w:rsidRPr="0025211D">
        <w:rPr>
          <w:szCs w:val="22"/>
        </w:rPr>
        <w:t xml:space="preserve">approximately </w:t>
      </w:r>
      <w:r w:rsidR="00803394" w:rsidRPr="0025211D">
        <w:rPr>
          <w:szCs w:val="22"/>
        </w:rPr>
        <w:t xml:space="preserve">ten </w:t>
      </w:r>
      <w:r w:rsidR="00C4381C" w:rsidRPr="0025211D">
        <w:rPr>
          <w:szCs w:val="22"/>
        </w:rPr>
        <w:t xml:space="preserve">TP </w:t>
      </w:r>
      <w:r w:rsidRPr="0025211D">
        <w:rPr>
          <w:szCs w:val="22"/>
        </w:rPr>
        <w:t>virtual meetings organized</w:t>
      </w:r>
      <w:r w:rsidR="00277822">
        <w:rPr>
          <w:szCs w:val="22"/>
        </w:rPr>
        <w:t>,</w:t>
      </w:r>
      <w:r w:rsidRPr="0025211D">
        <w:rPr>
          <w:szCs w:val="22"/>
        </w:rPr>
        <w:t xml:space="preserve"> </w:t>
      </w:r>
      <w:r w:rsidR="00C4381C" w:rsidRPr="0025211D">
        <w:rPr>
          <w:szCs w:val="22"/>
        </w:rPr>
        <w:t>when</w:t>
      </w:r>
      <w:r w:rsidRPr="0025211D">
        <w:rPr>
          <w:szCs w:val="22"/>
        </w:rPr>
        <w:t xml:space="preserve"> needed).</w:t>
      </w:r>
    </w:p>
    <w:p w14:paraId="50651D19" w14:textId="4141E8A1" w:rsidR="008237DB" w:rsidRPr="0025211D" w:rsidRDefault="008237DB" w:rsidP="00C0618A">
      <w:pPr>
        <w:pStyle w:val="IPPParagraphnumbering"/>
        <w:rPr>
          <w:szCs w:val="22"/>
        </w:rPr>
      </w:pPr>
      <w:r w:rsidRPr="0025211D">
        <w:rPr>
          <w:i/>
          <w:szCs w:val="22"/>
        </w:rPr>
        <w:t>Consultation: </w:t>
      </w:r>
      <w:r w:rsidRPr="0025211D">
        <w:rPr>
          <w:szCs w:val="22"/>
        </w:rPr>
        <w:t xml:space="preserve">Organize consultation processes on draft specifications and draft standards to ensure all </w:t>
      </w:r>
      <w:r w:rsidR="00DB14C7">
        <w:rPr>
          <w:szCs w:val="22"/>
        </w:rPr>
        <w:t xml:space="preserve">the views of </w:t>
      </w:r>
      <w:r w:rsidR="00041DBE" w:rsidRPr="0025211D">
        <w:rPr>
          <w:szCs w:val="22"/>
        </w:rPr>
        <w:t>c</w:t>
      </w:r>
      <w:r w:rsidR="00EE5410" w:rsidRPr="0025211D">
        <w:rPr>
          <w:szCs w:val="22"/>
        </w:rPr>
        <w:t>ontracting parties</w:t>
      </w:r>
      <w:r w:rsidR="00DB14C7">
        <w:rPr>
          <w:szCs w:val="22"/>
        </w:rPr>
        <w:t>, RPPO</w:t>
      </w:r>
      <w:r w:rsidR="00277822">
        <w:rPr>
          <w:szCs w:val="22"/>
        </w:rPr>
        <w:t>s</w:t>
      </w:r>
      <w:r w:rsidR="00DB14C7">
        <w:rPr>
          <w:szCs w:val="22"/>
        </w:rPr>
        <w:t xml:space="preserve"> and relevant international organizations </w:t>
      </w:r>
      <w:r w:rsidRPr="0025211D">
        <w:rPr>
          <w:szCs w:val="22"/>
        </w:rPr>
        <w:t>are collected</w:t>
      </w:r>
      <w:r w:rsidR="00651626" w:rsidRPr="0025211D">
        <w:rPr>
          <w:szCs w:val="22"/>
        </w:rPr>
        <w:t>.</w:t>
      </w:r>
    </w:p>
    <w:p w14:paraId="521A376D" w14:textId="04495A89" w:rsidR="008237DB" w:rsidRDefault="008237DB" w:rsidP="006B1461">
      <w:pPr>
        <w:pStyle w:val="IPPParagraphnumbering"/>
        <w:rPr>
          <w:szCs w:val="22"/>
        </w:rPr>
      </w:pPr>
      <w:r w:rsidRPr="0025211D">
        <w:rPr>
          <w:i/>
          <w:szCs w:val="22"/>
        </w:rPr>
        <w:t>Adoption:</w:t>
      </w:r>
      <w:r w:rsidRPr="0025211D">
        <w:rPr>
          <w:szCs w:val="22"/>
        </w:rPr>
        <w:t xml:space="preserve"> </w:t>
      </w:r>
      <w:r w:rsidR="00C0618A">
        <w:rPr>
          <w:szCs w:val="22"/>
        </w:rPr>
        <w:t xml:space="preserve">Ensure </w:t>
      </w:r>
      <w:r w:rsidR="00DB14C7">
        <w:rPr>
          <w:szCs w:val="22"/>
        </w:rPr>
        <w:t xml:space="preserve">draft standards are presented to CPM. </w:t>
      </w:r>
    </w:p>
    <w:p w14:paraId="2C97DD12" w14:textId="52E54B4E" w:rsidR="00BD5882" w:rsidRPr="0025211D" w:rsidRDefault="00BD5882" w:rsidP="006B1461">
      <w:pPr>
        <w:pStyle w:val="IPPParagraphnumbering"/>
        <w:rPr>
          <w:szCs w:val="22"/>
        </w:rPr>
      </w:pPr>
      <w:r>
        <w:rPr>
          <w:i/>
          <w:szCs w:val="22"/>
        </w:rPr>
        <w:t>CPM Recommendations:</w:t>
      </w:r>
      <w:r>
        <w:rPr>
          <w:szCs w:val="22"/>
        </w:rPr>
        <w:t xml:space="preserve"> Oversee the call and development of CPM Recommendations. </w:t>
      </w:r>
    </w:p>
    <w:p w14:paraId="52CD274A" w14:textId="770A45E9" w:rsidR="008237DB" w:rsidRDefault="000F7568" w:rsidP="00520020">
      <w:pPr>
        <w:pStyle w:val="IPPHeading1"/>
      </w:pPr>
      <w:r>
        <w:t>Outreach</w:t>
      </w:r>
    </w:p>
    <w:p w14:paraId="236921CB" w14:textId="2E316857" w:rsidR="008237DB" w:rsidRPr="006B1461" w:rsidRDefault="008237DB" w:rsidP="00F37C66">
      <w:pPr>
        <w:pStyle w:val="IPPParagraphnumbering"/>
        <w:rPr>
          <w:szCs w:val="22"/>
        </w:rPr>
      </w:pPr>
      <w:r w:rsidRPr="006B1461">
        <w:rPr>
          <w:b/>
          <w:bCs/>
          <w:szCs w:val="22"/>
        </w:rPr>
        <w:t>Communications</w:t>
      </w:r>
      <w:r w:rsidRPr="006B1461">
        <w:rPr>
          <w:szCs w:val="22"/>
        </w:rPr>
        <w:t xml:space="preserve">: </w:t>
      </w:r>
      <w:r w:rsidR="00ED333C">
        <w:rPr>
          <w:szCs w:val="22"/>
        </w:rPr>
        <w:t xml:space="preserve">Implement the communication work plan for standard setting. </w:t>
      </w:r>
      <w:r w:rsidR="00F37C66" w:rsidRPr="006B1461">
        <w:rPr>
          <w:szCs w:val="22"/>
        </w:rPr>
        <w:t>P</w:t>
      </w:r>
      <w:r w:rsidRPr="006B1461">
        <w:rPr>
          <w:szCs w:val="22"/>
        </w:rPr>
        <w:t>ost ongoing news items and announcements.</w:t>
      </w:r>
    </w:p>
    <w:p w14:paraId="6D216745" w14:textId="31595877" w:rsidR="008237DB" w:rsidRPr="00CA6412" w:rsidRDefault="007F494E" w:rsidP="00F3503E">
      <w:pPr>
        <w:pStyle w:val="IPPParagraphnumbering"/>
        <w:rPr>
          <w:szCs w:val="22"/>
        </w:rPr>
      </w:pPr>
      <w:r w:rsidRPr="00CA6412">
        <w:rPr>
          <w:b/>
          <w:bCs/>
          <w:szCs w:val="22"/>
        </w:rPr>
        <w:t>Phytosanitary treatment search tool</w:t>
      </w:r>
      <w:r w:rsidRPr="00CA6412">
        <w:rPr>
          <w:szCs w:val="22"/>
        </w:rPr>
        <w:t xml:space="preserve">: </w:t>
      </w:r>
      <w:r w:rsidR="00C47CE1" w:rsidRPr="00CA6412">
        <w:rPr>
          <w:szCs w:val="22"/>
        </w:rPr>
        <w:t xml:space="preserve">Maintain the categorized list of treatments that feeds the search tool and update it according to available resources. </w:t>
      </w:r>
      <w:r w:rsidR="000F7568" w:rsidRPr="00CA6412">
        <w:rPr>
          <w:szCs w:val="22"/>
        </w:rPr>
        <w:t xml:space="preserve">Liaison with the TPPT for </w:t>
      </w:r>
      <w:r w:rsidR="005C63CC" w:rsidRPr="00CA6412">
        <w:rPr>
          <w:szCs w:val="22"/>
        </w:rPr>
        <w:t xml:space="preserve">categorizing phytosanitary treatments </w:t>
      </w:r>
      <w:r w:rsidR="00486404">
        <w:rPr>
          <w:szCs w:val="22"/>
        </w:rPr>
        <w:t xml:space="preserve">adopted and those </w:t>
      </w:r>
      <w:r w:rsidR="005C63CC" w:rsidRPr="00CA6412">
        <w:rPr>
          <w:szCs w:val="22"/>
        </w:rPr>
        <w:t>posted on the phytosanitary resource page for presentation to the Implementation and Capacity Development Committee (IC)</w:t>
      </w:r>
      <w:r w:rsidR="000F7568" w:rsidRPr="00CA6412">
        <w:rPr>
          <w:szCs w:val="22"/>
        </w:rPr>
        <w:t xml:space="preserve">. </w:t>
      </w:r>
    </w:p>
    <w:p w14:paraId="736ED030" w14:textId="2C87FEA7" w:rsidR="006D7BD1" w:rsidRPr="006B1461" w:rsidRDefault="006D7BD1" w:rsidP="000F7568">
      <w:pPr>
        <w:pStyle w:val="IPPParagraphnumbering"/>
        <w:rPr>
          <w:szCs w:val="22"/>
        </w:rPr>
      </w:pPr>
      <w:r w:rsidRPr="006B1461">
        <w:rPr>
          <w:szCs w:val="22"/>
        </w:rPr>
        <w:t xml:space="preserve">Organize and deliver </w:t>
      </w:r>
      <w:r w:rsidR="005C63CC">
        <w:rPr>
          <w:szCs w:val="22"/>
        </w:rPr>
        <w:t>one</w:t>
      </w:r>
      <w:r w:rsidR="005C63CC" w:rsidRPr="006B1461">
        <w:rPr>
          <w:szCs w:val="22"/>
        </w:rPr>
        <w:t xml:space="preserve"> </w:t>
      </w:r>
      <w:r w:rsidRPr="006B1461">
        <w:rPr>
          <w:b/>
          <w:bCs/>
          <w:szCs w:val="22"/>
        </w:rPr>
        <w:t>IPPC regional workshops</w:t>
      </w:r>
      <w:r w:rsidR="000810FF" w:rsidRPr="006B1461">
        <w:rPr>
          <w:szCs w:val="22"/>
        </w:rPr>
        <w:t>.</w:t>
      </w:r>
    </w:p>
    <w:p w14:paraId="071E2B82" w14:textId="78410888" w:rsidR="006D7BD1" w:rsidRPr="006B1461" w:rsidRDefault="000F7568" w:rsidP="00F37C66">
      <w:pPr>
        <w:pStyle w:val="IPPParagraphnumbering"/>
        <w:rPr>
          <w:szCs w:val="22"/>
        </w:rPr>
      </w:pPr>
      <w:r w:rsidRPr="006B1461">
        <w:rPr>
          <w:szCs w:val="22"/>
        </w:rPr>
        <w:t xml:space="preserve">Contribute to </w:t>
      </w:r>
      <w:r w:rsidRPr="006B1461">
        <w:rPr>
          <w:b/>
          <w:bCs/>
          <w:szCs w:val="22"/>
        </w:rPr>
        <w:t>resource mobilization</w:t>
      </w:r>
      <w:r w:rsidR="005C63CC">
        <w:rPr>
          <w:b/>
          <w:bCs/>
          <w:szCs w:val="22"/>
        </w:rPr>
        <w:t>, communication</w:t>
      </w:r>
      <w:r w:rsidRPr="006B1461">
        <w:rPr>
          <w:szCs w:val="22"/>
        </w:rPr>
        <w:t xml:space="preserve"> and </w:t>
      </w:r>
      <w:r w:rsidRPr="006B1461">
        <w:rPr>
          <w:b/>
          <w:bCs/>
          <w:szCs w:val="22"/>
        </w:rPr>
        <w:t>advocacy</w:t>
      </w:r>
      <w:r w:rsidRPr="006B1461">
        <w:rPr>
          <w:szCs w:val="22"/>
        </w:rPr>
        <w:t xml:space="preserve"> </w:t>
      </w:r>
      <w:r w:rsidR="00F37C66" w:rsidRPr="006B1461">
        <w:rPr>
          <w:szCs w:val="22"/>
        </w:rPr>
        <w:t>activities</w:t>
      </w:r>
      <w:r w:rsidRPr="006B1461">
        <w:rPr>
          <w:szCs w:val="22"/>
        </w:rPr>
        <w:t xml:space="preserve"> through participation</w:t>
      </w:r>
      <w:r w:rsidR="006D7BD1" w:rsidRPr="006B1461">
        <w:rPr>
          <w:szCs w:val="22"/>
        </w:rPr>
        <w:t xml:space="preserve"> in </w:t>
      </w:r>
      <w:r w:rsidRPr="006B1461">
        <w:rPr>
          <w:szCs w:val="22"/>
        </w:rPr>
        <w:t xml:space="preserve">the </w:t>
      </w:r>
      <w:r w:rsidR="006D7BD1" w:rsidRPr="006B1461">
        <w:rPr>
          <w:szCs w:val="22"/>
        </w:rPr>
        <w:t xml:space="preserve">IPPC Secretariat Task Forces for Resource Mobilization and </w:t>
      </w:r>
      <w:r w:rsidR="00061F8B">
        <w:rPr>
          <w:szCs w:val="22"/>
        </w:rPr>
        <w:t xml:space="preserve">for </w:t>
      </w:r>
      <w:r w:rsidR="006D7BD1" w:rsidRPr="006B1461">
        <w:rPr>
          <w:szCs w:val="22"/>
        </w:rPr>
        <w:t>Advocacy and Communi</w:t>
      </w:r>
      <w:r w:rsidRPr="006B1461">
        <w:rPr>
          <w:szCs w:val="22"/>
        </w:rPr>
        <w:t>cati</w:t>
      </w:r>
      <w:r w:rsidR="006D7BD1" w:rsidRPr="006B1461">
        <w:rPr>
          <w:szCs w:val="22"/>
        </w:rPr>
        <w:t>on.</w:t>
      </w:r>
    </w:p>
    <w:p w14:paraId="2E49131B" w14:textId="3419A003" w:rsidR="00165C25" w:rsidRDefault="00B9788A" w:rsidP="009E55C9">
      <w:pPr>
        <w:pStyle w:val="IPPHeading1"/>
      </w:pPr>
      <w:r w:rsidRPr="006B1461">
        <w:rPr>
          <w:sz w:val="22"/>
          <w:szCs w:val="20"/>
        </w:rPr>
        <w:br w:type="page"/>
      </w:r>
      <w:r w:rsidR="009E55C9">
        <w:rPr>
          <w:sz w:val="22"/>
          <w:szCs w:val="20"/>
        </w:rPr>
        <w:lastRenderedPageBreak/>
        <w:t xml:space="preserve">Appendix 1 – </w:t>
      </w:r>
      <w:r w:rsidR="006D7BD1" w:rsidRPr="00B9788A">
        <w:rPr>
          <w:lang w:val="en-US"/>
        </w:rPr>
        <w:t>Details</w:t>
      </w:r>
      <w:r>
        <w:rPr>
          <w:lang w:val="en-US"/>
        </w:rPr>
        <w:t xml:space="preserve"> </w:t>
      </w:r>
      <w:r w:rsidR="009E55C9">
        <w:rPr>
          <w:lang w:val="en-US"/>
        </w:rPr>
        <w:t xml:space="preserve">of the </w:t>
      </w:r>
      <w:r>
        <w:rPr>
          <w:lang w:val="en-US"/>
        </w:rPr>
        <w:t xml:space="preserve">SSU </w:t>
      </w:r>
      <w:r w:rsidR="00965AD7">
        <w:rPr>
          <w:lang w:val="en-US"/>
        </w:rPr>
        <w:t xml:space="preserve">tentative </w:t>
      </w:r>
      <w:r w:rsidR="009E55C9">
        <w:rPr>
          <w:lang w:val="en-US"/>
        </w:rPr>
        <w:t>201</w:t>
      </w:r>
      <w:r w:rsidR="002D5273">
        <w:rPr>
          <w:lang w:val="en-US"/>
        </w:rPr>
        <w:t>8</w:t>
      </w:r>
      <w:r w:rsidR="009E55C9">
        <w:rPr>
          <w:lang w:val="en-US"/>
        </w:rPr>
        <w:t xml:space="preserve"> W</w:t>
      </w:r>
      <w:r>
        <w:rPr>
          <w:lang w:val="en-US"/>
        </w:rPr>
        <w:t xml:space="preserve">ork </w:t>
      </w:r>
      <w:r w:rsidR="009E55C9">
        <w:rPr>
          <w:lang w:val="en-US"/>
        </w:rPr>
        <w:t>P</w:t>
      </w:r>
      <w:r>
        <w:rPr>
          <w:lang w:val="en-US"/>
        </w:rPr>
        <w:t>lan</w:t>
      </w:r>
    </w:p>
    <w:p w14:paraId="23B9F48A" w14:textId="7ECCF880" w:rsidR="000F7568" w:rsidRDefault="009E55C9" w:rsidP="00515617">
      <w:pPr>
        <w:pStyle w:val="IPPParagraphnumbering"/>
      </w:pPr>
      <w:r>
        <w:t>In this appendix a</w:t>
      </w:r>
      <w:r w:rsidR="000F7568">
        <w:t>bbreviated titles for topics are used for simplicity; full names are available on the LOT</w:t>
      </w:r>
      <w:r w:rsidR="00165C25">
        <w:rPr>
          <w:rStyle w:val="FootnoteReference"/>
        </w:rPr>
        <w:footnoteReference w:id="2"/>
      </w:r>
      <w:r w:rsidR="000F7568">
        <w:t>. Where possible, numbers and titles of draft ISPMs going through different steps of the standard setting process are predicted, but these will depend on decisions made by CPM and the SC. In some cases, only approximate numbers are given.</w:t>
      </w:r>
    </w:p>
    <w:p w14:paraId="7A24C4A1" w14:textId="0E10D233" w:rsidR="000810FF" w:rsidRDefault="000810FF"/>
    <w:tbl>
      <w:tblPr>
        <w:tblStyle w:val="TableGrid"/>
        <w:tblW w:w="0" w:type="auto"/>
        <w:tblLook w:val="04A0" w:firstRow="1" w:lastRow="0" w:firstColumn="1" w:lastColumn="0" w:noHBand="0" w:noVBand="1"/>
      </w:tblPr>
      <w:tblGrid>
        <w:gridCol w:w="9060"/>
      </w:tblGrid>
      <w:tr w:rsidR="00702747" w14:paraId="20800C5E" w14:textId="77777777" w:rsidTr="00702747">
        <w:tc>
          <w:tcPr>
            <w:tcW w:w="9060" w:type="dxa"/>
          </w:tcPr>
          <w:p w14:paraId="471C1C5F" w14:textId="21FD77B8" w:rsidR="00702747" w:rsidRDefault="00702747" w:rsidP="00702747">
            <w:r>
              <w:t>Draft ISPMs, specifications and expert input</w:t>
            </w:r>
          </w:p>
          <w:p w14:paraId="72992AC7" w14:textId="77777777" w:rsidR="00AF0977" w:rsidRDefault="00AF0977" w:rsidP="00702747"/>
          <w:p w14:paraId="1C7939D0" w14:textId="561C6044" w:rsidR="00702747" w:rsidRDefault="00702747" w:rsidP="00CA6412">
            <w:r>
              <w:t>Presented to CPM-13 (2018)</w:t>
            </w:r>
            <w:r w:rsidR="00F12B9B">
              <w:t>:</w:t>
            </w:r>
          </w:p>
          <w:p w14:paraId="71AB971C" w14:textId="5A8E8747" w:rsidR="00702747" w:rsidRPr="00D5316E" w:rsidRDefault="00702747" w:rsidP="00CA6412">
            <w:pPr>
              <w:ind w:left="427" w:hanging="427"/>
            </w:pPr>
            <w:r>
              <w:t>•</w:t>
            </w:r>
            <w:r>
              <w:tab/>
            </w:r>
            <w:r w:rsidR="00AF7817">
              <w:t>4</w:t>
            </w:r>
            <w:r>
              <w:t xml:space="preserve"> draft ISPMs</w:t>
            </w:r>
            <w:r w:rsidR="00FF68ED">
              <w:t xml:space="preserve"> for adoption</w:t>
            </w:r>
            <w:r>
              <w:t xml:space="preserve">: </w:t>
            </w:r>
            <w:r w:rsidR="00165F73" w:rsidRPr="00965AD7">
              <w:t>Amendments to ISPM 5</w:t>
            </w:r>
            <w:r w:rsidR="00486404">
              <w:t xml:space="preserve">, </w:t>
            </w:r>
            <w:r w:rsidR="00165F73" w:rsidRPr="00965AD7">
              <w:t>Revision of ISPM 15 (SF treatment and DH section),</w:t>
            </w:r>
            <w:r w:rsidR="00486404">
              <w:t xml:space="preserve"> </w:t>
            </w:r>
            <w:r w:rsidR="00165F73" w:rsidRPr="00965AD7">
              <w:t>Revision of ISPM 6</w:t>
            </w:r>
            <w:r w:rsidR="00486404">
              <w:t xml:space="preserve">, </w:t>
            </w:r>
            <w:r w:rsidR="00AF7817" w:rsidRPr="00965AD7">
              <w:t>Requirements for t</w:t>
            </w:r>
            <w:r w:rsidR="00165F73" w:rsidRPr="00965AD7">
              <w:t>emperature treatments</w:t>
            </w:r>
          </w:p>
          <w:p w14:paraId="5ED0F000" w14:textId="28E8A63B" w:rsidR="00702747" w:rsidRDefault="00702747" w:rsidP="00965AD7">
            <w:pPr>
              <w:ind w:left="427" w:hanging="427"/>
            </w:pPr>
            <w:r>
              <w:t>•</w:t>
            </w:r>
            <w:r>
              <w:tab/>
            </w:r>
            <w:r w:rsidR="00FF68ED">
              <w:t xml:space="preserve">1 draft PT for adoption: </w:t>
            </w:r>
            <w:r w:rsidR="00D47DEF" w:rsidRPr="00D47DEF">
              <w:t xml:space="preserve">Vapour heat treatment for </w:t>
            </w:r>
            <w:proofErr w:type="spellStart"/>
            <w:r w:rsidR="00D47DEF" w:rsidRPr="00965AD7">
              <w:rPr>
                <w:i/>
              </w:rPr>
              <w:t>Bactrocera</w:t>
            </w:r>
            <w:proofErr w:type="spellEnd"/>
            <w:r w:rsidR="00D47DEF" w:rsidRPr="00965AD7">
              <w:rPr>
                <w:i/>
              </w:rPr>
              <w:t xml:space="preserve"> dorsalis</w:t>
            </w:r>
            <w:r w:rsidR="00D47DEF" w:rsidRPr="00D47DEF">
              <w:t xml:space="preserve"> on </w:t>
            </w:r>
            <w:proofErr w:type="spellStart"/>
            <w:r w:rsidR="00D47DEF" w:rsidRPr="00965AD7">
              <w:rPr>
                <w:i/>
              </w:rPr>
              <w:t>Carica</w:t>
            </w:r>
            <w:proofErr w:type="spellEnd"/>
            <w:r w:rsidR="00D47DEF" w:rsidRPr="00965AD7">
              <w:rPr>
                <w:i/>
              </w:rPr>
              <w:t xml:space="preserve"> papaya</w:t>
            </w:r>
            <w:r w:rsidR="00D47DEF" w:rsidRPr="00D47DEF">
              <w:t xml:space="preserve"> </w:t>
            </w:r>
          </w:p>
          <w:p w14:paraId="10942052" w14:textId="14CF3A12" w:rsidR="00702747" w:rsidRDefault="00702747" w:rsidP="00965AD7">
            <w:pPr>
              <w:ind w:left="427" w:hanging="427"/>
            </w:pPr>
            <w:r>
              <w:t>•</w:t>
            </w:r>
            <w:r>
              <w:tab/>
            </w:r>
            <w:r w:rsidR="00AF7817">
              <w:t>2</w:t>
            </w:r>
            <w:r w:rsidR="00965AD7">
              <w:t xml:space="preserve"> </w:t>
            </w:r>
            <w:r>
              <w:t>DPs for noting as adopted by the SC on behalf of CPM</w:t>
            </w:r>
            <w:r w:rsidR="00FF68ED">
              <w:t xml:space="preserve">: </w:t>
            </w:r>
            <w:proofErr w:type="spellStart"/>
            <w:r w:rsidR="00FF68ED">
              <w:t>Tospoviruses</w:t>
            </w:r>
            <w:proofErr w:type="spellEnd"/>
            <w:r w:rsidR="00FF68ED">
              <w:t xml:space="preserve">, </w:t>
            </w:r>
            <w:proofErr w:type="spellStart"/>
            <w:r w:rsidR="00F12B9B" w:rsidRPr="00965AD7">
              <w:rPr>
                <w:i/>
                <w:iCs/>
              </w:rPr>
              <w:t>Phytophthora</w:t>
            </w:r>
            <w:proofErr w:type="spellEnd"/>
            <w:r w:rsidR="00F12B9B">
              <w:t xml:space="preserve"> </w:t>
            </w:r>
          </w:p>
          <w:p w14:paraId="468C3BE9" w14:textId="77777777" w:rsidR="005C21D5" w:rsidRDefault="005C21D5" w:rsidP="00965AD7">
            <w:pPr>
              <w:ind w:left="427" w:hanging="427"/>
            </w:pPr>
          </w:p>
          <w:p w14:paraId="6A4118E1" w14:textId="091EB2F5" w:rsidR="00702747" w:rsidRDefault="00486404" w:rsidP="00702747">
            <w:r>
              <w:t>Presented for f</w:t>
            </w:r>
            <w:r w:rsidR="00702747">
              <w:t xml:space="preserve">irst consultation </w:t>
            </w:r>
            <w:r w:rsidR="005C21D5">
              <w:t>(</w:t>
            </w:r>
            <w:r w:rsidR="00702747">
              <w:t>July</w:t>
            </w:r>
            <w:r w:rsidR="005C21D5">
              <w:t>-September)</w:t>
            </w:r>
            <w:r w:rsidR="00702747">
              <w:t xml:space="preserve">: </w:t>
            </w:r>
          </w:p>
          <w:p w14:paraId="5E6461A1" w14:textId="123FFC73" w:rsidR="00702747" w:rsidRDefault="00702747" w:rsidP="00965AD7">
            <w:pPr>
              <w:ind w:left="427" w:hanging="427"/>
            </w:pPr>
            <w:r>
              <w:t>•</w:t>
            </w:r>
            <w:r>
              <w:tab/>
            </w:r>
            <w:r w:rsidR="00ED333C">
              <w:t xml:space="preserve">4 </w:t>
            </w:r>
            <w:r w:rsidR="005C21D5">
              <w:t>draft ISPMs</w:t>
            </w:r>
            <w:r>
              <w:t>:</w:t>
            </w:r>
            <w:r w:rsidR="00C8561D">
              <w:t xml:space="preserve"> Grain, </w:t>
            </w:r>
            <w:r w:rsidR="00CF5159">
              <w:t>A</w:t>
            </w:r>
            <w:r w:rsidR="00ED333C">
              <w:t xml:space="preserve">uthorization of entities, </w:t>
            </w:r>
            <w:r w:rsidR="00CF5159">
              <w:t>R</w:t>
            </w:r>
            <w:r w:rsidR="00ED333C">
              <w:t xml:space="preserve">evision of ISPM 8, </w:t>
            </w:r>
            <w:r w:rsidR="00D00D2E">
              <w:t xml:space="preserve">Requirements for </w:t>
            </w:r>
            <w:r w:rsidR="00ED333C">
              <w:t>modified atmosphere</w:t>
            </w:r>
            <w:r w:rsidR="00D00D2E">
              <w:t xml:space="preserve"> treatments</w:t>
            </w:r>
          </w:p>
          <w:p w14:paraId="10FD71B6" w14:textId="7F27CED8" w:rsidR="004459DA" w:rsidRPr="0022141B" w:rsidRDefault="005C21D5" w:rsidP="00CA6412">
            <w:pPr>
              <w:ind w:left="427" w:hanging="427"/>
            </w:pPr>
            <w:r>
              <w:t>•</w:t>
            </w:r>
            <w:r>
              <w:tab/>
              <w:t xml:space="preserve">3 draft DPs: </w:t>
            </w:r>
            <w:proofErr w:type="spellStart"/>
            <w:r>
              <w:t>Begomoviruses</w:t>
            </w:r>
            <w:proofErr w:type="spellEnd"/>
            <w:r w:rsidR="00D00D2E">
              <w:t xml:space="preserve">, </w:t>
            </w:r>
            <w:proofErr w:type="spellStart"/>
            <w:r w:rsidRPr="00965AD7">
              <w:rPr>
                <w:i/>
                <w:iCs/>
              </w:rPr>
              <w:t>Striga</w:t>
            </w:r>
            <w:proofErr w:type="spellEnd"/>
            <w:r>
              <w:t xml:space="preserve">, </w:t>
            </w:r>
            <w:r w:rsidR="00965AD7">
              <w:t>“</w:t>
            </w:r>
            <w:proofErr w:type="spellStart"/>
            <w:r w:rsidR="00965AD7" w:rsidRPr="00965AD7">
              <w:rPr>
                <w:iCs/>
              </w:rPr>
              <w:t>Huanglongbing</w:t>
            </w:r>
            <w:proofErr w:type="spellEnd"/>
            <w:r w:rsidR="00965AD7">
              <w:rPr>
                <w:iCs/>
              </w:rPr>
              <w:t xml:space="preserve"> (HLB)”</w:t>
            </w:r>
          </w:p>
          <w:p w14:paraId="4C023AEC" w14:textId="75D8385C" w:rsidR="00702747" w:rsidRDefault="00702747" w:rsidP="00965AD7">
            <w:pPr>
              <w:ind w:left="427" w:hanging="427"/>
            </w:pPr>
            <w:r>
              <w:t>•</w:t>
            </w:r>
            <w:r>
              <w:tab/>
            </w:r>
            <w:r w:rsidR="00D51CED">
              <w:t>1 draft specification</w:t>
            </w:r>
            <w:r w:rsidR="00C8561D">
              <w:t xml:space="preserve">: </w:t>
            </w:r>
            <w:r w:rsidR="001C2EB9">
              <w:t xml:space="preserve">Use of </w:t>
            </w:r>
            <w:r w:rsidR="00D51CED">
              <w:t>s</w:t>
            </w:r>
            <w:r w:rsidR="00C8561D">
              <w:t xml:space="preserve">ystems </w:t>
            </w:r>
            <w:r w:rsidR="00D51CED">
              <w:t>a</w:t>
            </w:r>
            <w:r w:rsidR="00C8561D">
              <w:t>pproaches</w:t>
            </w:r>
            <w:r w:rsidR="001C2EB9">
              <w:t xml:space="preserve"> for wood</w:t>
            </w:r>
          </w:p>
          <w:p w14:paraId="29455C6A" w14:textId="77777777" w:rsidR="005C21D5" w:rsidRDefault="005C21D5" w:rsidP="00D51CED"/>
          <w:p w14:paraId="0C9B5CFC" w14:textId="320B10A1" w:rsidR="00702747" w:rsidRDefault="00486404" w:rsidP="00D47DEF">
            <w:r>
              <w:t>Presented for s</w:t>
            </w:r>
            <w:r w:rsidR="005C21D5">
              <w:t>econd consultation (July</w:t>
            </w:r>
            <w:r w:rsidR="001C2EB9">
              <w:t>-</w:t>
            </w:r>
            <w:r w:rsidR="005C21D5">
              <w:t>September)</w:t>
            </w:r>
            <w:r w:rsidR="00702747">
              <w:t xml:space="preserve">: </w:t>
            </w:r>
          </w:p>
          <w:p w14:paraId="3F4ADC94" w14:textId="6D89CD9F" w:rsidR="00702747" w:rsidRDefault="00702747" w:rsidP="00965AD7">
            <w:pPr>
              <w:ind w:left="427" w:hanging="427"/>
            </w:pPr>
            <w:r>
              <w:t>•</w:t>
            </w:r>
            <w:r>
              <w:tab/>
            </w:r>
            <w:r w:rsidR="005C21D5">
              <w:t>2</w:t>
            </w:r>
            <w:r>
              <w:t xml:space="preserve"> draft ISPMs: </w:t>
            </w:r>
            <w:r w:rsidR="00D51CED">
              <w:t xml:space="preserve">Cut flowers, </w:t>
            </w:r>
            <w:r w:rsidR="004459DA">
              <w:t>Requirements for f</w:t>
            </w:r>
            <w:r w:rsidR="00D51CED">
              <w:t>umigati</w:t>
            </w:r>
            <w:r w:rsidR="005C21D5">
              <w:t>on</w:t>
            </w:r>
            <w:r w:rsidR="00ED333C">
              <w:t>, Amendments to ISPM 5</w:t>
            </w:r>
          </w:p>
          <w:p w14:paraId="7F57640F" w14:textId="77777777" w:rsidR="005C21D5" w:rsidRDefault="005C21D5" w:rsidP="00702747"/>
          <w:p w14:paraId="35FCF9F9" w14:textId="52EC214B" w:rsidR="00702747" w:rsidRDefault="00486404" w:rsidP="00EF3DB4">
            <w:r>
              <w:t>Presented for</w:t>
            </w:r>
            <w:r w:rsidR="005C21D5">
              <w:t xml:space="preserve"> DP notification period</w:t>
            </w:r>
            <w:r>
              <w:t xml:space="preserve"> (July-August)</w:t>
            </w:r>
            <w:r w:rsidR="00702747">
              <w:t>:</w:t>
            </w:r>
          </w:p>
          <w:p w14:paraId="450EA7FD" w14:textId="1522BFFC" w:rsidR="00702747" w:rsidRDefault="00702747" w:rsidP="00965AD7">
            <w:pPr>
              <w:ind w:left="427" w:hanging="427"/>
            </w:pPr>
            <w:r>
              <w:t>•</w:t>
            </w:r>
            <w:r>
              <w:tab/>
            </w:r>
            <w:r w:rsidR="00CE2E9F">
              <w:t>6</w:t>
            </w:r>
            <w:r>
              <w:t xml:space="preserve"> draft DPs in January</w:t>
            </w:r>
            <w:r w:rsidR="00EF3DB4">
              <w:t>:</w:t>
            </w:r>
            <w:r w:rsidR="008F2913">
              <w:t xml:space="preserve"> </w:t>
            </w:r>
            <w:proofErr w:type="spellStart"/>
            <w:r w:rsidR="008F2913" w:rsidRPr="00965AD7">
              <w:rPr>
                <w:i/>
                <w:iCs/>
              </w:rPr>
              <w:t>Bactrocera</w:t>
            </w:r>
            <w:proofErr w:type="spellEnd"/>
            <w:r w:rsidR="008F2913">
              <w:t xml:space="preserve">, </w:t>
            </w:r>
            <w:proofErr w:type="spellStart"/>
            <w:r w:rsidR="008F2913" w:rsidRPr="00965AD7">
              <w:rPr>
                <w:i/>
                <w:iCs/>
              </w:rPr>
              <w:t>Conotrachelus</w:t>
            </w:r>
            <w:proofErr w:type="spellEnd"/>
            <w:r w:rsidR="008F2913">
              <w:t xml:space="preserve">, </w:t>
            </w:r>
            <w:proofErr w:type="spellStart"/>
            <w:r w:rsidR="008F2913" w:rsidRPr="00965AD7">
              <w:rPr>
                <w:i/>
                <w:iCs/>
              </w:rPr>
              <w:t>Ips</w:t>
            </w:r>
            <w:proofErr w:type="spellEnd"/>
            <w:r w:rsidR="008F2913">
              <w:t xml:space="preserve">, </w:t>
            </w:r>
            <w:proofErr w:type="spellStart"/>
            <w:r w:rsidR="008F2913" w:rsidRPr="00965AD7">
              <w:rPr>
                <w:i/>
                <w:iCs/>
              </w:rPr>
              <w:t>Puccinia</w:t>
            </w:r>
            <w:proofErr w:type="spellEnd"/>
            <w:r w:rsidR="008F2913">
              <w:t xml:space="preserve">, </w:t>
            </w:r>
            <w:proofErr w:type="spellStart"/>
            <w:r w:rsidR="008F2913" w:rsidRPr="00965AD7">
              <w:rPr>
                <w:i/>
                <w:iCs/>
              </w:rPr>
              <w:t>Xylella</w:t>
            </w:r>
            <w:proofErr w:type="spellEnd"/>
            <w:r w:rsidR="008F2913">
              <w:t>, Rev DP 2: PPV</w:t>
            </w:r>
          </w:p>
          <w:p w14:paraId="6B141E9A" w14:textId="77777777" w:rsidR="00CE2E9F" w:rsidRDefault="00CE2E9F" w:rsidP="00CE2E9F"/>
          <w:p w14:paraId="2786B6DD" w14:textId="417AB56A" w:rsidR="00702747" w:rsidRDefault="00486404" w:rsidP="00EF3DB4">
            <w:r>
              <w:t>Presented to e</w:t>
            </w:r>
            <w:r w:rsidR="00702747">
              <w:t>xpert consultation on draft DPs (March):</w:t>
            </w:r>
          </w:p>
          <w:p w14:paraId="76220F9A" w14:textId="71B2AF17" w:rsidR="00702747" w:rsidRDefault="00702747" w:rsidP="00965AD7">
            <w:pPr>
              <w:ind w:left="427" w:hanging="427"/>
            </w:pPr>
            <w:r>
              <w:t>•</w:t>
            </w:r>
            <w:r>
              <w:tab/>
            </w:r>
            <w:r w:rsidR="00CE2E9F">
              <w:t>1 draft DP</w:t>
            </w:r>
            <w:r w:rsidR="00EF3DB4">
              <w:t>:</w:t>
            </w:r>
            <w:r w:rsidR="00CE2E9F">
              <w:t xml:space="preserve"> </w:t>
            </w:r>
            <w:proofErr w:type="spellStart"/>
            <w:r w:rsidR="00CE2E9F" w:rsidRPr="00965AD7">
              <w:rPr>
                <w:i/>
                <w:iCs/>
              </w:rPr>
              <w:t>Striga</w:t>
            </w:r>
            <w:proofErr w:type="spellEnd"/>
          </w:p>
          <w:p w14:paraId="3A14D69F" w14:textId="77777777" w:rsidR="00CE2E9F" w:rsidRDefault="00CE2E9F" w:rsidP="00AF0977"/>
          <w:p w14:paraId="13BD868D" w14:textId="2346A81C" w:rsidR="00702747" w:rsidRDefault="00AF0977" w:rsidP="00AF0977">
            <w:r>
              <w:t>C</w:t>
            </w:r>
            <w:r w:rsidR="00702747">
              <w:t>all for experts (Topic</w:t>
            </w:r>
            <w:r w:rsidR="00486404">
              <w:t xml:space="preserve"> TBD</w:t>
            </w:r>
            <w:r w:rsidR="00702747">
              <w:t>)</w:t>
            </w:r>
          </w:p>
          <w:p w14:paraId="4C7A63BC" w14:textId="77777777" w:rsidR="00CE2E9F" w:rsidRDefault="00CE2E9F" w:rsidP="00C80D16"/>
          <w:p w14:paraId="11D33BDF" w14:textId="68ABF3A4" w:rsidR="00D37350" w:rsidRDefault="00702747" w:rsidP="00C80D16">
            <w:r>
              <w:t>Manage memberships of</w:t>
            </w:r>
            <w:r w:rsidR="00C80D16">
              <w:t>:</w:t>
            </w:r>
            <w:r>
              <w:t xml:space="preserve"> </w:t>
            </w:r>
          </w:p>
          <w:p w14:paraId="68DF8F95" w14:textId="7620C976" w:rsidR="00702747" w:rsidRDefault="00702747" w:rsidP="00C80D16">
            <w:r>
              <w:t xml:space="preserve">SC &amp; SC-7 </w:t>
            </w:r>
            <w:r w:rsidR="00C80D16">
              <w:t>(</w:t>
            </w:r>
            <w:r>
              <w:t>25 members</w:t>
            </w:r>
            <w:r w:rsidR="00C80D16">
              <w:t>)</w:t>
            </w:r>
            <w:r>
              <w:t xml:space="preserve">,  5 TPs </w:t>
            </w:r>
            <w:r w:rsidR="00C80D16">
              <w:t>(</w:t>
            </w:r>
            <w:r>
              <w:t>~40 members</w:t>
            </w:r>
            <w:r w:rsidR="00C80D16">
              <w:t>)</w:t>
            </w:r>
            <w:r>
              <w:t xml:space="preserve">, 11 EWGs </w:t>
            </w:r>
            <w:r w:rsidR="00C80D16">
              <w:t>(</w:t>
            </w:r>
            <w:r>
              <w:t>~70 members</w:t>
            </w:r>
            <w:r w:rsidR="00C80D16">
              <w:t>)</w:t>
            </w:r>
            <w:r>
              <w:t>, ~100 DP authors</w:t>
            </w:r>
            <w:r w:rsidR="00C80D16">
              <w:t>,</w:t>
            </w:r>
            <w:r>
              <w:t xml:space="preserve"> </w:t>
            </w:r>
          </w:p>
          <w:p w14:paraId="63944874" w14:textId="77777777" w:rsidR="00702747" w:rsidRDefault="00702747" w:rsidP="00702747"/>
          <w:p w14:paraId="4AAC779C" w14:textId="62DDA010" w:rsidR="00702747" w:rsidRDefault="00486404" w:rsidP="00702747">
            <w:r>
              <w:t>Organize m</w:t>
            </w:r>
            <w:r w:rsidR="00702747">
              <w:t>eetings (organization, liaison, document p</w:t>
            </w:r>
            <w:r w:rsidR="00AF0977">
              <w:t>reparation and meeting reports)</w:t>
            </w:r>
            <w:r w:rsidR="00D37350">
              <w:t xml:space="preserve"> and e-decisions</w:t>
            </w:r>
          </w:p>
          <w:p w14:paraId="1854BB4E" w14:textId="53D5C833" w:rsidR="00702747" w:rsidRDefault="00702747" w:rsidP="00965AD7">
            <w:pPr>
              <w:ind w:left="427" w:hanging="427"/>
            </w:pPr>
            <w:r>
              <w:t>•</w:t>
            </w:r>
            <w:r>
              <w:tab/>
              <w:t>SC May (interpreted into 3 FAO languages)</w:t>
            </w:r>
          </w:p>
          <w:p w14:paraId="05A25CA2" w14:textId="77777777" w:rsidR="00702747" w:rsidRDefault="00702747" w:rsidP="00965AD7">
            <w:pPr>
              <w:ind w:left="427" w:hanging="427"/>
            </w:pPr>
            <w:r>
              <w:t>•</w:t>
            </w:r>
            <w:r>
              <w:tab/>
              <w:t>SC-7 May</w:t>
            </w:r>
          </w:p>
          <w:p w14:paraId="40C8564B" w14:textId="77777777" w:rsidR="00702747" w:rsidRDefault="00702747" w:rsidP="00965AD7">
            <w:pPr>
              <w:ind w:left="427" w:hanging="427"/>
            </w:pPr>
            <w:r>
              <w:t>•</w:t>
            </w:r>
            <w:r>
              <w:tab/>
              <w:t>SC November (interpreted into 3 FAO languages)</w:t>
            </w:r>
          </w:p>
          <w:p w14:paraId="60A351DD" w14:textId="77777777" w:rsidR="00702747" w:rsidRDefault="00702747" w:rsidP="00965AD7">
            <w:pPr>
              <w:ind w:left="427" w:hanging="427"/>
            </w:pPr>
            <w:r>
              <w:t>•</w:t>
            </w:r>
            <w:r>
              <w:tab/>
              <w:t>~20 expected SC e-decisions</w:t>
            </w:r>
          </w:p>
          <w:p w14:paraId="25982866" w14:textId="59529AB5" w:rsidR="00486404" w:rsidRDefault="00540908" w:rsidP="00CA6412">
            <w:pPr>
              <w:ind w:left="427" w:hanging="427"/>
            </w:pPr>
            <w:r>
              <w:t>•</w:t>
            </w:r>
            <w:r>
              <w:tab/>
              <w:t>TPDP February</w:t>
            </w:r>
          </w:p>
          <w:p w14:paraId="5C6B81BE" w14:textId="04F9ED6F" w:rsidR="00486404" w:rsidRDefault="00702747" w:rsidP="00965AD7">
            <w:pPr>
              <w:ind w:left="427" w:hanging="427"/>
            </w:pPr>
            <w:r>
              <w:t>•</w:t>
            </w:r>
            <w:r>
              <w:tab/>
              <w:t xml:space="preserve">TPPT </w:t>
            </w:r>
            <w:r w:rsidR="009F02A3">
              <w:t>June</w:t>
            </w:r>
          </w:p>
          <w:p w14:paraId="5DAA3288" w14:textId="0316752C" w:rsidR="00702747" w:rsidRPr="00CA6412" w:rsidRDefault="00486404" w:rsidP="00CA6412">
            <w:pPr>
              <w:ind w:left="427" w:hanging="427"/>
            </w:pPr>
            <w:r>
              <w:t>•</w:t>
            </w:r>
            <w:r>
              <w:tab/>
            </w:r>
            <w:r w:rsidRPr="00CA6412">
              <w:t>1 EWG (Pest risk management (priority 2))</w:t>
            </w:r>
          </w:p>
          <w:p w14:paraId="65617953" w14:textId="11BEBD07" w:rsidR="00702747" w:rsidRDefault="00486404" w:rsidP="00CA6412">
            <w:pPr>
              <w:ind w:left="427" w:hanging="427"/>
            </w:pPr>
            <w:r>
              <w:t>•</w:t>
            </w:r>
            <w:r>
              <w:tab/>
            </w:r>
            <w:r w:rsidR="00540908" w:rsidRPr="00CA6412">
              <w:t>10</w:t>
            </w:r>
            <w:r w:rsidR="00702747">
              <w:t xml:space="preserve"> virtual TP meetings</w:t>
            </w:r>
            <w:r w:rsidR="00B557B3">
              <w:t xml:space="preserve"> (</w:t>
            </w:r>
            <w:r w:rsidR="00A10849">
              <w:t xml:space="preserve">4 TPPT, </w:t>
            </w:r>
            <w:r w:rsidR="00965AD7">
              <w:t>2</w:t>
            </w:r>
            <w:r w:rsidR="00A10849">
              <w:t xml:space="preserve"> TPDP, </w:t>
            </w:r>
            <w:r w:rsidR="000E6D5F">
              <w:t>2</w:t>
            </w:r>
            <w:r w:rsidR="00A10849">
              <w:t xml:space="preserve"> TPFQ)</w:t>
            </w:r>
          </w:p>
          <w:p w14:paraId="677850E6" w14:textId="7F40EDA0" w:rsidR="00702747" w:rsidRDefault="00702747" w:rsidP="00C42BC5">
            <w:r>
              <w:tab/>
            </w:r>
          </w:p>
          <w:p w14:paraId="0DC4690A" w14:textId="3F75785B" w:rsidR="00702747" w:rsidRDefault="00486404" w:rsidP="00C80D16">
            <w:r>
              <w:t xml:space="preserve">Prepare </w:t>
            </w:r>
            <w:r w:rsidR="00702747">
              <w:t>Standard setting discussion papers</w:t>
            </w:r>
            <w:r w:rsidR="00583639">
              <w:t xml:space="preserve"> </w:t>
            </w:r>
            <w:r>
              <w:t xml:space="preserve">for </w:t>
            </w:r>
            <w:r w:rsidR="00702747">
              <w:t xml:space="preserve">CPM, </w:t>
            </w:r>
            <w:r w:rsidR="000E6D5F">
              <w:t>4</w:t>
            </w:r>
            <w:r w:rsidR="00702747">
              <w:t xml:space="preserve"> Bureau meetings and SPG</w:t>
            </w:r>
            <w:r w:rsidR="00EF3DB4">
              <w:t>.</w:t>
            </w:r>
          </w:p>
          <w:p w14:paraId="291979B5" w14:textId="77777777" w:rsidR="00583639" w:rsidRDefault="00583639" w:rsidP="00C80D16"/>
          <w:p w14:paraId="515EE3F4" w14:textId="110D333D" w:rsidR="00583639" w:rsidRDefault="00583639" w:rsidP="00C80D16">
            <w:r>
              <w:t>Prepare CPM recommendations call and papers for CPM and if needed the consultation process.</w:t>
            </w:r>
          </w:p>
          <w:p w14:paraId="2459D62E" w14:textId="77777777" w:rsidR="00486404" w:rsidRDefault="00486404" w:rsidP="00C80D16"/>
          <w:p w14:paraId="42FE642C" w14:textId="0E71535D" w:rsidR="00702747" w:rsidRDefault="00486404" w:rsidP="00702747">
            <w:r>
              <w:t xml:space="preserve">Contribute to Secretariat level activities and internal collaboration: </w:t>
            </w:r>
            <w:r w:rsidR="00BD5882">
              <w:t>IPPC Annual and mid-year reports and chronicles; Communication and Resource Mobilization; M&amp;E</w:t>
            </w:r>
            <w:r>
              <w:t>IPPC Regional Workshops; implementation; resource mobilization, communication &amp; advocacy, planning, budgeting &amp; monitoring, 2018 theme “Environment Protection”, IYPH, etc.</w:t>
            </w:r>
          </w:p>
          <w:p w14:paraId="2CF0ABB5" w14:textId="77777777" w:rsidR="00BD5882" w:rsidRDefault="00BD5882" w:rsidP="00C42BC5">
            <w:pPr>
              <w:keepNext/>
            </w:pPr>
          </w:p>
          <w:p w14:paraId="0CABA45F" w14:textId="5716B1A3" w:rsidR="00EF3DB4" w:rsidRDefault="00BD5882" w:rsidP="00CA6412">
            <w:r>
              <w:t>C</w:t>
            </w:r>
            <w:r w:rsidR="00702747">
              <w:t>ooperat</w:t>
            </w:r>
            <w:r>
              <w:t xml:space="preserve">e and liaise </w:t>
            </w:r>
            <w:r w:rsidR="00702747">
              <w:t xml:space="preserve">with Ozone Secretariat, CBD (GTI), IAEA, OIE, IMO, ILO, UNECE, WCO, international industry associations, ISF, ISO, </w:t>
            </w:r>
            <w:r w:rsidR="00965AD7">
              <w:t xml:space="preserve">Ozone Secretariat, </w:t>
            </w:r>
            <w:r w:rsidR="00702747">
              <w:t>IFQRG, PRMG, WCO,  RPPOs</w:t>
            </w:r>
            <w:r>
              <w:t xml:space="preserve"> as well as with </w:t>
            </w:r>
            <w:r w:rsidR="00EF3DB4">
              <w:t>FAO units and divisions (</w:t>
            </w:r>
            <w:proofErr w:type="spellStart"/>
            <w:r>
              <w:t>eg</w:t>
            </w:r>
            <w:proofErr w:type="spellEnd"/>
            <w:r>
              <w:t xml:space="preserve"> </w:t>
            </w:r>
            <w:r w:rsidR="00EF3DB4">
              <w:t>AGP,</w:t>
            </w:r>
            <w:r>
              <w:t xml:space="preserve"> FOR </w:t>
            </w:r>
            <w:proofErr w:type="spellStart"/>
            <w:r>
              <w:t>etc</w:t>
            </w:r>
            <w:proofErr w:type="spellEnd"/>
            <w:r w:rsidR="00D37350">
              <w:t>)</w:t>
            </w:r>
          </w:p>
          <w:p w14:paraId="5A9D2515" w14:textId="77777777" w:rsidR="00583639" w:rsidRDefault="00583639" w:rsidP="00702747"/>
          <w:p w14:paraId="01337139" w14:textId="77777777" w:rsidR="00702747" w:rsidRDefault="00702747" w:rsidP="00702747">
            <w:r>
              <w:t>Products:</w:t>
            </w:r>
          </w:p>
          <w:p w14:paraId="4F4CC2F3" w14:textId="02B11946" w:rsidR="00583639" w:rsidRDefault="00583639" w:rsidP="00CA6412">
            <w:pPr>
              <w:ind w:left="427" w:hanging="427"/>
            </w:pPr>
            <w:r>
              <w:t>•</w:t>
            </w:r>
            <w:r>
              <w:tab/>
            </w:r>
            <w:r w:rsidR="005C63CC">
              <w:t xml:space="preserve">Draft </w:t>
            </w:r>
            <w:r w:rsidR="00702747">
              <w:t xml:space="preserve">ISPMs </w:t>
            </w:r>
            <w:r>
              <w:t xml:space="preserve">and CPM Recommendations </w:t>
            </w:r>
            <w:r w:rsidR="005C63CC">
              <w:t>submitted for translation and once adopted submitted for publication</w:t>
            </w:r>
          </w:p>
          <w:p w14:paraId="6BBDE97C" w14:textId="337EA057" w:rsidR="00D5316E" w:rsidRDefault="00583639" w:rsidP="00CA6412">
            <w:pPr>
              <w:ind w:left="427" w:hanging="427"/>
            </w:pPr>
            <w:r>
              <w:t>•</w:t>
            </w:r>
            <w:r>
              <w:tab/>
            </w:r>
            <w:r w:rsidR="005C63CC">
              <w:t>S</w:t>
            </w:r>
            <w:r w:rsidR="00D5316E">
              <w:t xml:space="preserve">pecifications </w:t>
            </w:r>
            <w:r w:rsidR="005C63CC">
              <w:t>approved and submitted for publication</w:t>
            </w:r>
          </w:p>
          <w:p w14:paraId="55B30605" w14:textId="4BFCC61B" w:rsidR="00702747" w:rsidRDefault="009F734F" w:rsidP="00965AD7">
            <w:pPr>
              <w:ind w:left="427" w:hanging="427"/>
            </w:pPr>
            <w:r>
              <w:t>•</w:t>
            </w:r>
            <w:r>
              <w:tab/>
            </w:r>
            <w:r w:rsidR="00702747">
              <w:t>IPPC Procedure manual for standard setting published annually (September)</w:t>
            </w:r>
          </w:p>
          <w:p w14:paraId="4FFAD0E9" w14:textId="68894906" w:rsidR="00702747" w:rsidRDefault="00702747" w:rsidP="00965AD7">
            <w:pPr>
              <w:ind w:left="427" w:hanging="427"/>
            </w:pPr>
            <w:r>
              <w:t>•</w:t>
            </w:r>
            <w:r>
              <w:tab/>
              <w:t xml:space="preserve">IPPC Style guide for standard setting documents updated </w:t>
            </w:r>
            <w:r w:rsidR="00583639">
              <w:t xml:space="preserve">and published </w:t>
            </w:r>
            <w:r>
              <w:t>as necessary</w:t>
            </w:r>
          </w:p>
          <w:p w14:paraId="642D49C4" w14:textId="14CEA915" w:rsidR="00702747" w:rsidRDefault="00702747" w:rsidP="00965AD7">
            <w:pPr>
              <w:ind w:left="427" w:hanging="427"/>
            </w:pPr>
            <w:r>
              <w:t>•</w:t>
            </w:r>
            <w:r>
              <w:tab/>
            </w:r>
            <w:r w:rsidRPr="00965AD7">
              <w:rPr>
                <w:i/>
                <w:iCs/>
              </w:rPr>
              <w:t>List of topics for IPPC standards</w:t>
            </w:r>
            <w:r>
              <w:t xml:space="preserve"> published biannually (after SC May and SC November)</w:t>
            </w:r>
          </w:p>
          <w:p w14:paraId="44D19B54" w14:textId="4ABFBB97" w:rsidR="00D37350" w:rsidRDefault="009F734F" w:rsidP="00965AD7">
            <w:pPr>
              <w:ind w:left="427" w:hanging="427"/>
            </w:pPr>
            <w:r>
              <w:t>•</w:t>
            </w:r>
            <w:r>
              <w:tab/>
            </w:r>
            <w:r w:rsidR="00D37350">
              <w:t>List of IPPC standards posted in all FAO languages on</w:t>
            </w:r>
            <w:r w:rsidR="00061F8B">
              <w:t>c</w:t>
            </w:r>
            <w:r w:rsidR="00D37350">
              <w:t>e a year and additional tw</w:t>
            </w:r>
            <w:r w:rsidR="00061F8B">
              <w:t>o</w:t>
            </w:r>
            <w:r w:rsidR="00D37350">
              <w:t xml:space="preserve"> times in English</w:t>
            </w:r>
          </w:p>
          <w:p w14:paraId="4FFA47DE" w14:textId="0E904F09" w:rsidR="00702747" w:rsidRDefault="00702747" w:rsidP="00CA6412">
            <w:pPr>
              <w:ind w:left="427" w:hanging="427"/>
            </w:pPr>
            <w:r>
              <w:t>•</w:t>
            </w:r>
            <w:r>
              <w:tab/>
              <w:t xml:space="preserve">IPP </w:t>
            </w:r>
            <w:r w:rsidR="00583639">
              <w:t xml:space="preserve">SSU </w:t>
            </w:r>
            <w:r>
              <w:t>web pages (~60 public pages reviewed and ~20 restricted area pages created and managed)</w:t>
            </w:r>
          </w:p>
          <w:p w14:paraId="4FA3F507" w14:textId="77777777" w:rsidR="00702747" w:rsidRDefault="00702747" w:rsidP="00965AD7">
            <w:pPr>
              <w:ind w:left="427" w:hanging="427"/>
            </w:pPr>
            <w:r>
              <w:t>•</w:t>
            </w:r>
            <w:r>
              <w:tab/>
              <w:t>Searchable PDF database updated tri-annually with ISPMs, specifications and meeting reports</w:t>
            </w:r>
          </w:p>
          <w:p w14:paraId="578575C5" w14:textId="7247B60D" w:rsidR="009669D0" w:rsidRDefault="009669D0" w:rsidP="00965AD7">
            <w:pPr>
              <w:ind w:left="427" w:hanging="427"/>
            </w:pPr>
            <w:r>
              <w:t>•</w:t>
            </w:r>
            <w:r>
              <w:tab/>
            </w:r>
            <w:r w:rsidR="005C63CC">
              <w:t xml:space="preserve">Online registration system is used and participants and membership managed. </w:t>
            </w:r>
          </w:p>
          <w:p w14:paraId="262A1052" w14:textId="25C6C904" w:rsidR="009669D0" w:rsidRDefault="009669D0" w:rsidP="00965AD7">
            <w:pPr>
              <w:ind w:left="427" w:hanging="427"/>
            </w:pPr>
            <w:r>
              <w:t>•</w:t>
            </w:r>
            <w:r>
              <w:tab/>
              <w:t xml:space="preserve">PT search tool updated as PTs – Annexes to ISPM 28 are adopted </w:t>
            </w:r>
            <w:r w:rsidR="00D47DEF">
              <w:t xml:space="preserve">and phytosanitary treatments are </w:t>
            </w:r>
            <w:r w:rsidR="00583639">
              <w:t xml:space="preserve">included on </w:t>
            </w:r>
            <w:r w:rsidR="00D47DEF">
              <w:t>the Phytosanitary Resources page</w:t>
            </w:r>
          </w:p>
          <w:p w14:paraId="5FFBDE2A" w14:textId="561A65EF" w:rsidR="00702747" w:rsidRDefault="00702747" w:rsidP="00965AD7">
            <w:pPr>
              <w:ind w:left="427" w:hanging="427"/>
            </w:pPr>
            <w:r>
              <w:t>•</w:t>
            </w:r>
            <w:r>
              <w:tab/>
              <w:t>Communication material: numerous news items, announcements and publications related to standard setting</w:t>
            </w:r>
            <w:r w:rsidR="00EF3DB4">
              <w:t xml:space="preserve"> </w:t>
            </w:r>
            <w:r w:rsidR="00EE5BFA">
              <w:t>prepared</w:t>
            </w:r>
          </w:p>
          <w:p w14:paraId="5C86DC2E" w14:textId="34746B63" w:rsidR="00702747" w:rsidRDefault="00702747" w:rsidP="00965AD7">
            <w:pPr>
              <w:ind w:left="427" w:hanging="427"/>
            </w:pPr>
            <w:r>
              <w:t>•</w:t>
            </w:r>
            <w:r>
              <w:tab/>
            </w:r>
            <w:r w:rsidR="00D37350">
              <w:t>Q</w:t>
            </w:r>
            <w:r>
              <w:t xml:space="preserve">uality management: all standard operating procedures </w:t>
            </w:r>
            <w:r w:rsidR="00EE5BFA">
              <w:t>updated as necessary</w:t>
            </w:r>
          </w:p>
          <w:p w14:paraId="0987C06A" w14:textId="77777777" w:rsidR="00702747" w:rsidRDefault="00702747" w:rsidP="00965AD7">
            <w:pPr>
              <w:ind w:left="427" w:hanging="427"/>
            </w:pPr>
            <w:r>
              <w:t>•</w:t>
            </w:r>
            <w:r>
              <w:tab/>
              <w:t>Training material developed or updated (e.g. “New SC members”)</w:t>
            </w:r>
          </w:p>
          <w:p w14:paraId="710323C4" w14:textId="3CB9B245" w:rsidR="00515617" w:rsidRDefault="00515617" w:rsidP="00CE2E9F">
            <w:pPr>
              <w:ind w:left="738" w:hanging="738"/>
            </w:pPr>
          </w:p>
        </w:tc>
      </w:tr>
    </w:tbl>
    <w:p w14:paraId="365CA467" w14:textId="77777777" w:rsidR="00702747" w:rsidRDefault="00702747"/>
    <w:p w14:paraId="1B1BCDE6" w14:textId="77777777" w:rsidR="00702747" w:rsidRDefault="00702747"/>
    <w:p w14:paraId="05C4B28B" w14:textId="77777777" w:rsidR="00945A7A" w:rsidRDefault="00945A7A" w:rsidP="00520020">
      <w:pPr>
        <w:rPr>
          <w:lang w:val="en-US"/>
        </w:rPr>
      </w:pPr>
    </w:p>
    <w:sectPr w:rsidR="00945A7A" w:rsidSect="003F1BE1">
      <w:headerReference w:type="even" r:id="rId15"/>
      <w:headerReference w:type="default" r:id="rId16"/>
      <w:footerReference w:type="even" r:id="rId17"/>
      <w:footerReference w:type="default" r:id="rId18"/>
      <w:headerReference w:type="first" r:id="rId19"/>
      <w:footerReference w:type="first" r:id="rId20"/>
      <w:pgSz w:w="11906" w:h="16838" w:code="9"/>
      <w:pgMar w:top="1555" w:right="1411" w:bottom="1411" w:left="141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A28BB" w14:textId="77777777" w:rsidR="00AA1E50" w:rsidRDefault="00AA1E50" w:rsidP="00D5423F">
      <w:r>
        <w:separator/>
      </w:r>
    </w:p>
  </w:endnote>
  <w:endnote w:type="continuationSeparator" w:id="0">
    <w:p w14:paraId="0719FA5D" w14:textId="77777777" w:rsidR="00AA1E50" w:rsidRDefault="00AA1E50" w:rsidP="00D5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2FF5" w14:textId="271AC299" w:rsidR="00877F56" w:rsidRPr="00717069" w:rsidRDefault="00877F56" w:rsidP="00877F56">
    <w:pPr>
      <w:pStyle w:val="IPPFooterLandscape"/>
      <w:tabs>
        <w:tab w:val="clear" w:pos="14034"/>
        <w:tab w:val="right" w:pos="15431"/>
      </w:tabs>
      <w:jc w:val="both"/>
    </w:pPr>
    <w:r w:rsidRPr="00D974A4">
      <w:t xml:space="preserve">Page </w:t>
    </w:r>
    <w:r w:rsidRPr="00D974A4">
      <w:fldChar w:fldCharType="begin"/>
    </w:r>
    <w:r w:rsidRPr="00D974A4">
      <w:instrText xml:space="preserve"> PAGE </w:instrText>
    </w:r>
    <w:r w:rsidRPr="00D974A4">
      <w:fldChar w:fldCharType="separate"/>
    </w:r>
    <w:r w:rsidR="00232692">
      <w:t>4</w:t>
    </w:r>
    <w:r w:rsidRPr="00D974A4">
      <w:fldChar w:fldCharType="end"/>
    </w:r>
    <w:r w:rsidRPr="00D974A4">
      <w:t xml:space="preserve"> of </w:t>
    </w:r>
    <w:r w:rsidRPr="00D974A4">
      <w:fldChar w:fldCharType="begin"/>
    </w:r>
    <w:r w:rsidRPr="00D974A4">
      <w:instrText xml:space="preserve"> NUMPAGES  </w:instrText>
    </w:r>
    <w:r w:rsidRPr="00D974A4">
      <w:fldChar w:fldCharType="separate"/>
    </w:r>
    <w:r w:rsidR="00232692">
      <w:t>4</w:t>
    </w:r>
    <w:r w:rsidRPr="00D974A4">
      <w:fldChar w:fldCharType="end"/>
    </w:r>
    <w:r>
      <w:tab/>
    </w:r>
    <w:r>
      <w:tab/>
    </w:r>
    <w:r w:rsidRPr="001375C1">
      <w:rPr>
        <w:bCs/>
      </w:rPr>
      <w:t>International Plant Protection Convention</w:t>
    </w:r>
    <w:r w:rsidRPr="00D974A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46C" w14:textId="7DA108B3" w:rsidR="00877F56" w:rsidRPr="00717069" w:rsidRDefault="00877F56" w:rsidP="00877F56">
    <w:pPr>
      <w:pStyle w:val="IPPFooterLandscape"/>
      <w:tabs>
        <w:tab w:val="clear" w:pos="14034"/>
        <w:tab w:val="right" w:pos="15431"/>
      </w:tabs>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232692">
      <w:t>3</w:t>
    </w:r>
    <w:r w:rsidRPr="00D974A4">
      <w:fldChar w:fldCharType="end"/>
    </w:r>
    <w:r w:rsidRPr="00D974A4">
      <w:t xml:space="preserve"> of </w:t>
    </w:r>
    <w:r w:rsidRPr="00D974A4">
      <w:fldChar w:fldCharType="begin"/>
    </w:r>
    <w:r w:rsidRPr="00D974A4">
      <w:instrText xml:space="preserve"> NUMPAGES  </w:instrText>
    </w:r>
    <w:r w:rsidRPr="00D974A4">
      <w:fldChar w:fldCharType="separate"/>
    </w:r>
    <w:r w:rsidR="00232692">
      <w:t>4</w:t>
    </w:r>
    <w:r w:rsidRPr="00D974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0459" w14:textId="4FC36427" w:rsidR="00877F56" w:rsidRPr="00717069" w:rsidRDefault="00877F56" w:rsidP="00877F56">
    <w:pPr>
      <w:pStyle w:val="IPPFooterLandscape"/>
      <w:tabs>
        <w:tab w:val="clear" w:pos="14034"/>
        <w:tab w:val="right" w:pos="15431"/>
      </w:tabs>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232692">
      <w:t>1</w:t>
    </w:r>
    <w:r w:rsidRPr="00D974A4">
      <w:fldChar w:fldCharType="end"/>
    </w:r>
    <w:r w:rsidRPr="00D974A4">
      <w:t xml:space="preserve"> of </w:t>
    </w:r>
    <w:r w:rsidRPr="00D974A4">
      <w:fldChar w:fldCharType="begin"/>
    </w:r>
    <w:r w:rsidRPr="00D974A4">
      <w:instrText xml:space="preserve"> NUMPAGES  </w:instrText>
    </w:r>
    <w:r w:rsidRPr="00D974A4">
      <w:fldChar w:fldCharType="separate"/>
    </w:r>
    <w:r w:rsidR="00232692">
      <w:t>4</w:t>
    </w:r>
    <w:r w:rsidRPr="00D974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361CF" w14:textId="77777777" w:rsidR="00AA1E50" w:rsidRDefault="00AA1E50" w:rsidP="00D5423F">
      <w:r>
        <w:separator/>
      </w:r>
    </w:p>
  </w:footnote>
  <w:footnote w:type="continuationSeparator" w:id="0">
    <w:p w14:paraId="5F7E8586" w14:textId="77777777" w:rsidR="00AA1E50" w:rsidRDefault="00AA1E50" w:rsidP="00D5423F">
      <w:r>
        <w:continuationSeparator/>
      </w:r>
    </w:p>
  </w:footnote>
  <w:footnote w:id="1">
    <w:p w14:paraId="52E681DB" w14:textId="04C5E151" w:rsidR="000810FF" w:rsidRPr="000810FF" w:rsidRDefault="000810FF">
      <w:pPr>
        <w:pStyle w:val="FootnoteText"/>
      </w:pPr>
      <w:r>
        <w:rPr>
          <w:rStyle w:val="FootnoteReference"/>
        </w:rPr>
        <w:footnoteRef/>
      </w:r>
      <w:r>
        <w:t xml:space="preserve"> Adopted ISPMs on the IPP: </w:t>
      </w:r>
      <w:hyperlink r:id="rId1" w:history="1">
        <w:r w:rsidRPr="00B40A4B">
          <w:rPr>
            <w:rStyle w:val="Hyperlink"/>
          </w:rPr>
          <w:t>https://www.ippc.int/en/core-activities/standards-setting/ispms/</w:t>
        </w:r>
      </w:hyperlink>
      <w:r>
        <w:t xml:space="preserve"> </w:t>
      </w:r>
    </w:p>
  </w:footnote>
  <w:footnote w:id="2">
    <w:p w14:paraId="73CAF10C" w14:textId="56E93461" w:rsidR="00165C25" w:rsidRPr="0006042D" w:rsidRDefault="00165C25">
      <w:pPr>
        <w:pStyle w:val="FootnoteText"/>
        <w:rPr>
          <w:lang w:val="en-US"/>
        </w:rPr>
      </w:pPr>
      <w:r>
        <w:rPr>
          <w:rStyle w:val="FootnoteReference"/>
        </w:rPr>
        <w:footnoteRef/>
      </w:r>
      <w:r>
        <w:t xml:space="preserve"> </w:t>
      </w:r>
      <w:r>
        <w:rPr>
          <w:lang w:val="en-US"/>
        </w:rPr>
        <w:t xml:space="preserve">LOT: </w:t>
      </w:r>
      <w:hyperlink r:id="rId2" w:history="1">
        <w:r w:rsidR="0006042D" w:rsidRPr="00A058B8">
          <w:rPr>
            <w:rStyle w:val="Hyperlink"/>
            <w:lang w:val="en-US"/>
          </w:rPr>
          <w:t>https://www.ippc.int/en/core-activities/standards-setting/list-topics-ippc-standards/</w:t>
        </w:r>
      </w:hyperlink>
      <w:r w:rsidR="0006042D">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D57F" w14:textId="28814ACF" w:rsidR="00877F56" w:rsidRDefault="00072CDD" w:rsidP="00877F56">
    <w:pPr>
      <w:pStyle w:val="IPPHeaderlandscape"/>
    </w:pPr>
    <w:r>
      <w:t>24</w:t>
    </w:r>
    <w:r w:rsidRPr="000F6E3C">
      <w:rPr>
        <w:lang w:val="en-GB"/>
      </w:rPr>
      <w:t>_</w:t>
    </w:r>
    <w:r>
      <w:rPr>
        <w:lang w:val="en-GB"/>
      </w:rPr>
      <w:t>SC_2017</w:t>
    </w:r>
    <w:r w:rsidRPr="000F6E3C">
      <w:rPr>
        <w:lang w:val="en-GB"/>
      </w:rPr>
      <w:t>_</w:t>
    </w:r>
    <w:r>
      <w:rPr>
        <w:lang w:val="en-GB"/>
      </w:rPr>
      <w:t>Nov (4.2)</w:t>
    </w:r>
    <w:r>
      <w:rPr>
        <w:lang w:val="en-GB"/>
      </w:rPr>
      <w:tab/>
    </w:r>
    <w:r w:rsidR="00877F56" w:rsidRPr="00877F56">
      <w:rPr>
        <w:rStyle w:val="Strong"/>
        <w:b w:val="0"/>
        <w:bCs w:val="0"/>
        <w:szCs w:val="18"/>
      </w:rPr>
      <w:t>Standard setting unit work plan 201</w:t>
    </w:r>
    <w:r w:rsidR="00EF3DB4">
      <w:rPr>
        <w:rStyle w:val="Strong"/>
        <w:b w:val="0"/>
        <w:bCs w:val="0"/>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7A740" w14:textId="7C5FB94E" w:rsidR="00877F56" w:rsidRDefault="00877F56" w:rsidP="004B5F71">
    <w:pPr>
      <w:pStyle w:val="IPPHeaderlandscape"/>
      <w:tabs>
        <w:tab w:val="clear" w:pos="1134"/>
      </w:tabs>
    </w:pPr>
    <w:r w:rsidRPr="00877F56">
      <w:rPr>
        <w:rStyle w:val="Strong"/>
        <w:b w:val="0"/>
        <w:bCs w:val="0"/>
        <w:szCs w:val="18"/>
      </w:rPr>
      <w:t>Standard setting unit work plan 201</w:t>
    </w:r>
    <w:r w:rsidR="002D5273">
      <w:rPr>
        <w:rStyle w:val="Strong"/>
        <w:b w:val="0"/>
        <w:bCs w:val="0"/>
        <w:szCs w:val="18"/>
      </w:rPr>
      <w:t>8</w:t>
    </w:r>
    <w:r w:rsidR="00072CDD">
      <w:rPr>
        <w:rStyle w:val="Strong"/>
        <w:b w:val="0"/>
        <w:bCs w:val="0"/>
        <w:szCs w:val="18"/>
      </w:rPr>
      <w:t xml:space="preserve">                                                                                     </w:t>
    </w:r>
    <w:r w:rsidR="00072CDD">
      <w:t>24</w:t>
    </w:r>
    <w:r w:rsidR="00072CDD" w:rsidRPr="000F6E3C">
      <w:rPr>
        <w:lang w:val="en-GB"/>
      </w:rPr>
      <w:t>_</w:t>
    </w:r>
    <w:r w:rsidR="00072CDD">
      <w:rPr>
        <w:lang w:val="en-GB"/>
      </w:rPr>
      <w:t>SC_2017</w:t>
    </w:r>
    <w:r w:rsidR="00072CDD" w:rsidRPr="000F6E3C">
      <w:rPr>
        <w:lang w:val="en-GB"/>
      </w:rPr>
      <w:t>_</w:t>
    </w:r>
    <w:r w:rsidR="00072CDD">
      <w:rPr>
        <w:lang w:val="en-GB"/>
      </w:rPr>
      <w:t>Nov (4.2)</w:t>
    </w:r>
    <w:r>
      <w:rPr>
        <w:rStyle w:val="Strong"/>
        <w:b w:val="0"/>
        <w:bCs w:val="0"/>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77BC" w14:textId="3125A7BB" w:rsidR="00072CDD" w:rsidRDefault="00072CDD" w:rsidP="00332268">
    <w:pPr>
      <w:pStyle w:val="IPPHeaderlandscape"/>
      <w:tabs>
        <w:tab w:val="clear" w:pos="14034"/>
        <w:tab w:val="right" w:pos="15451"/>
      </w:tabs>
      <w:ind w:left="850"/>
    </w:pPr>
    <w:r>
      <w:drawing>
        <wp:anchor distT="0" distB="0" distL="114300" distR="114300" simplePos="0" relativeHeight="251665408" behindDoc="0" locked="0" layoutInCell="1" allowOverlap="0" wp14:anchorId="7481D31E" wp14:editId="0E6DF757">
          <wp:simplePos x="0" y="0"/>
          <wp:positionH relativeFrom="page">
            <wp:posOffset>-1679</wp:posOffset>
          </wp:positionH>
          <wp:positionV relativeFrom="paragraph">
            <wp:posOffset>-439420</wp:posOffset>
          </wp:positionV>
          <wp:extent cx="7629525" cy="4635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629525" cy="463546"/>
                  </a:xfrm>
                  <a:prstGeom prst="rect">
                    <a:avLst/>
                  </a:prstGeom>
                </pic:spPr>
              </pic:pic>
            </a:graphicData>
          </a:graphic>
          <wp14:sizeRelH relativeFrom="margin">
            <wp14:pctWidth>0</wp14:pctWidth>
          </wp14:sizeRelH>
          <wp14:sizeRelV relativeFrom="margin">
            <wp14:pctHeight>0</wp14:pctHeight>
          </wp14:sizeRelV>
        </wp:anchor>
      </w:drawing>
    </w:r>
  </w:p>
  <w:p w14:paraId="24F83909" w14:textId="6E08D389" w:rsidR="00877F56" w:rsidRDefault="0006042D" w:rsidP="00332268">
    <w:pPr>
      <w:pStyle w:val="IPPHeaderlandscape"/>
      <w:tabs>
        <w:tab w:val="clear" w:pos="14034"/>
        <w:tab w:val="right" w:pos="15451"/>
      </w:tabs>
      <w:ind w:left="850"/>
      <w:rPr>
        <w:lang w:val="en-GB"/>
      </w:rPr>
    </w:pPr>
    <w:r>
      <w:rPr>
        <w:rFonts w:eastAsia="Times New Roman"/>
      </w:rPr>
      <w:drawing>
        <wp:anchor distT="0" distB="0" distL="114300" distR="114300" simplePos="0" relativeHeight="251659264" behindDoc="0" locked="0" layoutInCell="1" allowOverlap="1" wp14:anchorId="4D72ECC4" wp14:editId="78CE3A9B">
          <wp:simplePos x="0" y="0"/>
          <wp:positionH relativeFrom="column">
            <wp:posOffset>55245</wp:posOffset>
          </wp:positionH>
          <wp:positionV relativeFrom="paragraph">
            <wp:posOffset>3810</wp:posOffset>
          </wp:positionV>
          <wp:extent cx="632460" cy="321310"/>
          <wp:effectExtent l="0" t="0" r="0" b="254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r>
    <w:r w:rsidR="00072CDD">
      <w:t>24</w:t>
    </w:r>
    <w:r w:rsidRPr="000F6E3C">
      <w:rPr>
        <w:lang w:val="en-GB"/>
      </w:rPr>
      <w:t>_</w:t>
    </w:r>
    <w:r w:rsidR="00072CDD">
      <w:rPr>
        <w:lang w:val="en-GB"/>
      </w:rPr>
      <w:t>SC</w:t>
    </w:r>
    <w:r w:rsidR="00332268">
      <w:rPr>
        <w:lang w:val="en-GB"/>
      </w:rPr>
      <w:t>_2017</w:t>
    </w:r>
    <w:r w:rsidRPr="000F6E3C">
      <w:rPr>
        <w:lang w:val="en-GB"/>
      </w:rPr>
      <w:t>_</w:t>
    </w:r>
    <w:r w:rsidR="00072CDD">
      <w:rPr>
        <w:lang w:val="en-GB"/>
      </w:rPr>
      <w:t>Nov</w:t>
    </w:r>
  </w:p>
  <w:p w14:paraId="474842CC" w14:textId="146FBD32" w:rsidR="00877F56" w:rsidRDefault="00877F56" w:rsidP="00332268">
    <w:pPr>
      <w:pStyle w:val="IPPHeaderlandscape"/>
      <w:tabs>
        <w:tab w:val="clear" w:pos="14034"/>
        <w:tab w:val="right" w:pos="15451"/>
      </w:tabs>
      <w:ind w:left="850"/>
      <w:rPr>
        <w:i/>
        <w:iCs/>
      </w:rPr>
    </w:pPr>
    <w:r>
      <w:rPr>
        <w:rStyle w:val="Strong"/>
        <w:b w:val="0"/>
        <w:bCs w:val="0"/>
        <w:i/>
        <w:iCs/>
        <w:szCs w:val="18"/>
      </w:rPr>
      <w:t>Stan</w:t>
    </w:r>
    <w:r w:rsidR="00332268">
      <w:rPr>
        <w:rStyle w:val="Strong"/>
        <w:b w:val="0"/>
        <w:bCs w:val="0"/>
        <w:i/>
        <w:iCs/>
        <w:szCs w:val="18"/>
      </w:rPr>
      <w:t>dard setting unit work plan 2018</w:t>
    </w:r>
    <w:r w:rsidR="0006042D">
      <w:rPr>
        <w:rStyle w:val="Strong"/>
        <w:b w:val="0"/>
        <w:bCs w:val="0"/>
        <w:i/>
        <w:iCs/>
        <w:szCs w:val="18"/>
      </w:rPr>
      <w:tab/>
    </w:r>
    <w:r w:rsidR="0006042D">
      <w:rPr>
        <w:i/>
        <w:iCs/>
      </w:rPr>
      <w:t xml:space="preserve">Agenda item </w:t>
    </w:r>
    <w:r w:rsidR="00072CDD">
      <w:drawing>
        <wp:anchor distT="0" distB="0" distL="114300" distR="114300" simplePos="0" relativeHeight="251663360" behindDoc="0" locked="0" layoutInCell="1" allowOverlap="1" wp14:anchorId="62B5726E" wp14:editId="65F3BE26">
          <wp:simplePos x="0" y="0"/>
          <wp:positionH relativeFrom="column">
            <wp:posOffset>-520700</wp:posOffset>
          </wp:positionH>
          <wp:positionV relativeFrom="paragraph">
            <wp:posOffset>-1121410</wp:posOffset>
          </wp:positionV>
          <wp:extent cx="10789920" cy="416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89920" cy="416560"/>
                  </a:xfrm>
                  <a:prstGeom prst="rect">
                    <a:avLst/>
                  </a:prstGeom>
                  <a:noFill/>
                  <a:ln>
                    <a:noFill/>
                  </a:ln>
                </pic:spPr>
              </pic:pic>
            </a:graphicData>
          </a:graphic>
          <wp14:sizeRelH relativeFrom="margin">
            <wp14:pctWidth>0</wp14:pctWidth>
          </wp14:sizeRelH>
          <wp14:sizeRelV relativeFrom="page">
            <wp14:pctHeight>0</wp14:pctHeight>
          </wp14:sizeRelV>
        </wp:anchor>
      </w:drawing>
    </w:r>
    <w:r w:rsidR="00072CDD">
      <w:rPr>
        <w:i/>
        <w:iCs/>
      </w:rPr>
      <w:t>4.2</w:t>
    </w:r>
  </w:p>
  <w:p w14:paraId="780D4A29" w14:textId="77777777" w:rsidR="00807B52" w:rsidRPr="00807B52" w:rsidRDefault="00807B52" w:rsidP="00807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FCE7962"/>
    <w:lvl w:ilvl="0">
      <w:start w:val="1"/>
      <w:numFmt w:val="decimal"/>
      <w:lvlText w:val="%1."/>
      <w:lvlJc w:val="left"/>
      <w:pPr>
        <w:tabs>
          <w:tab w:val="num" w:pos="360"/>
        </w:tabs>
        <w:ind w:left="360" w:hanging="360"/>
      </w:pPr>
    </w:lvl>
  </w:abstractNum>
  <w:abstractNum w:abstractNumId="1" w15:restartNumberingAfterBreak="0">
    <w:nsid w:val="01926A4F"/>
    <w:multiLevelType w:val="hybridMultilevel"/>
    <w:tmpl w:val="37C4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2F23"/>
    <w:multiLevelType w:val="hybridMultilevel"/>
    <w:tmpl w:val="02165D2C"/>
    <w:lvl w:ilvl="0" w:tplc="6958CF66">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328A3"/>
    <w:multiLevelType w:val="hybridMultilevel"/>
    <w:tmpl w:val="418E4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4C0A6C"/>
    <w:multiLevelType w:val="multilevel"/>
    <w:tmpl w:val="06E871E4"/>
    <w:numStyleLink w:val="IPPParagraphnumberedlist"/>
  </w:abstractNum>
  <w:abstractNum w:abstractNumId="6" w15:restartNumberingAfterBreak="0">
    <w:nsid w:val="0A355166"/>
    <w:multiLevelType w:val="hybridMultilevel"/>
    <w:tmpl w:val="F0BC05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83B81"/>
    <w:multiLevelType w:val="hybridMultilevel"/>
    <w:tmpl w:val="F3E42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FF73CC"/>
    <w:multiLevelType w:val="hybridMultilevel"/>
    <w:tmpl w:val="51604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7F70B6"/>
    <w:multiLevelType w:val="hybridMultilevel"/>
    <w:tmpl w:val="906AA4D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17952F5"/>
    <w:multiLevelType w:val="multilevel"/>
    <w:tmpl w:val="9A50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544A8"/>
    <w:multiLevelType w:val="hybridMultilevel"/>
    <w:tmpl w:val="5DEC8302"/>
    <w:lvl w:ilvl="0" w:tplc="6958CF66">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608DD"/>
    <w:multiLevelType w:val="hybridMultilevel"/>
    <w:tmpl w:val="65086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6494B56"/>
    <w:multiLevelType w:val="hybridMultilevel"/>
    <w:tmpl w:val="B07AE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02C79"/>
    <w:multiLevelType w:val="hybridMultilevel"/>
    <w:tmpl w:val="9588E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D236C1"/>
    <w:multiLevelType w:val="hybridMultilevel"/>
    <w:tmpl w:val="7AF8EA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54436"/>
    <w:multiLevelType w:val="hybridMultilevel"/>
    <w:tmpl w:val="417CABC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2626E20"/>
    <w:multiLevelType w:val="hybridMultilevel"/>
    <w:tmpl w:val="8138C0B2"/>
    <w:lvl w:ilvl="0" w:tplc="4588F21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DB3520"/>
    <w:multiLevelType w:val="hybridMultilevel"/>
    <w:tmpl w:val="79D2DACE"/>
    <w:lvl w:ilvl="0" w:tplc="6958CF66">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01"/>
    <w:multiLevelType w:val="multilevel"/>
    <w:tmpl w:val="48C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A64A3"/>
    <w:multiLevelType w:val="hybridMultilevel"/>
    <w:tmpl w:val="F73E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622E0"/>
    <w:multiLevelType w:val="hybridMultilevel"/>
    <w:tmpl w:val="3E163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107A2"/>
    <w:multiLevelType w:val="hybridMultilevel"/>
    <w:tmpl w:val="13FE3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569B4F56"/>
    <w:multiLevelType w:val="hybridMultilevel"/>
    <w:tmpl w:val="D8A24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63C17"/>
    <w:multiLevelType w:val="hybridMultilevel"/>
    <w:tmpl w:val="0464EE36"/>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15:restartNumberingAfterBreak="0">
    <w:nsid w:val="57ED79F3"/>
    <w:multiLevelType w:val="hybridMultilevel"/>
    <w:tmpl w:val="52FE74CE"/>
    <w:lvl w:ilvl="0" w:tplc="6958CF66">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52819"/>
    <w:multiLevelType w:val="hybridMultilevel"/>
    <w:tmpl w:val="DD84C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B0F57"/>
    <w:multiLevelType w:val="hybridMultilevel"/>
    <w:tmpl w:val="506211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A07C9F"/>
    <w:multiLevelType w:val="hybridMultilevel"/>
    <w:tmpl w:val="E5F21AA4"/>
    <w:lvl w:ilvl="0" w:tplc="B18CC6A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A1DBE"/>
    <w:multiLevelType w:val="hybridMultilevel"/>
    <w:tmpl w:val="477CE704"/>
    <w:lvl w:ilvl="0" w:tplc="E1FE908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6665E"/>
    <w:multiLevelType w:val="hybridMultilevel"/>
    <w:tmpl w:val="EC1A5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F14D4"/>
    <w:multiLevelType w:val="hybridMultilevel"/>
    <w:tmpl w:val="89364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23C2F70"/>
    <w:multiLevelType w:val="hybridMultilevel"/>
    <w:tmpl w:val="31A00DF8"/>
    <w:lvl w:ilvl="0" w:tplc="6958CF66">
      <w:start w:val="5"/>
      <w:numFmt w:val="bullet"/>
      <w:lvlText w:val="-"/>
      <w:lvlJc w:val="left"/>
      <w:pPr>
        <w:ind w:left="787" w:hanging="360"/>
      </w:pPr>
      <w:rPr>
        <w:rFonts w:ascii="Arial" w:eastAsia="Times" w:hAnsi="Arial" w:cs="Aria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D23B5"/>
    <w:multiLevelType w:val="hybridMultilevel"/>
    <w:tmpl w:val="D98AF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98007A4"/>
    <w:multiLevelType w:val="hybridMultilevel"/>
    <w:tmpl w:val="76646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7"/>
  </w:num>
  <w:num w:numId="3">
    <w:abstractNumId w:val="34"/>
  </w:num>
  <w:num w:numId="4">
    <w:abstractNumId w:val="36"/>
  </w:num>
  <w:num w:numId="5">
    <w:abstractNumId w:val="4"/>
  </w:num>
  <w:num w:numId="6">
    <w:abstractNumId w:val="30"/>
  </w:num>
  <w:num w:numId="7">
    <w:abstractNumId w:val="17"/>
  </w:num>
  <w:num w:numId="8">
    <w:abstractNumId w:val="39"/>
  </w:num>
  <w:num w:numId="9">
    <w:abstractNumId w:val="35"/>
  </w:num>
  <w:num w:numId="10">
    <w:abstractNumId w:val="8"/>
  </w:num>
  <w:num w:numId="11">
    <w:abstractNumId w:val="5"/>
  </w:num>
  <w:num w:numId="12">
    <w:abstractNumId w:val="15"/>
  </w:num>
  <w:num w:numId="13">
    <w:abstractNumId w:val="41"/>
  </w:num>
  <w:num w:numId="14">
    <w:abstractNumId w:val="28"/>
  </w:num>
  <w:num w:numId="15">
    <w:abstractNumId w:val="18"/>
  </w:num>
  <w:num w:numId="16">
    <w:abstractNumId w:val="44"/>
  </w:num>
  <w:num w:numId="17">
    <w:abstractNumId w:val="11"/>
  </w:num>
  <w:num w:numId="18">
    <w:abstractNumId w:val="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num>
  <w:num w:numId="25">
    <w:abstractNumId w:val="22"/>
  </w:num>
  <w:num w:numId="26">
    <w:abstractNumId w:val="37"/>
  </w:num>
  <w:num w:numId="27">
    <w:abstractNumId w:val="0"/>
  </w:num>
  <w:num w:numId="28">
    <w:abstractNumId w:val="43"/>
  </w:num>
  <w:num w:numId="29">
    <w:abstractNumId w:val="38"/>
  </w:num>
  <w:num w:numId="30">
    <w:abstractNumId w:val="7"/>
  </w:num>
  <w:num w:numId="31">
    <w:abstractNumId w:val="1"/>
  </w:num>
  <w:num w:numId="32">
    <w:abstractNumId w:val="33"/>
  </w:num>
  <w:num w:numId="33">
    <w:abstractNumId w:val="20"/>
  </w:num>
  <w:num w:numId="34">
    <w:abstractNumId w:val="6"/>
  </w:num>
  <w:num w:numId="35">
    <w:abstractNumId w:val="32"/>
  </w:num>
  <w:num w:numId="36">
    <w:abstractNumId w:val="14"/>
  </w:num>
  <w:num w:numId="37">
    <w:abstractNumId w:val="19"/>
  </w:num>
  <w:num w:numId="38">
    <w:abstractNumId w:val="16"/>
  </w:num>
  <w:num w:numId="39">
    <w:abstractNumId w:val="29"/>
  </w:num>
  <w:num w:numId="40">
    <w:abstractNumId w:val="26"/>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2"/>
  </w:num>
  <w:num w:numId="44">
    <w:abstractNumId w:val="24"/>
  </w:num>
  <w:num w:numId="45">
    <w:abstractNumId w:val="21"/>
  </w:num>
  <w:num w:numId="46">
    <w:abstractNumId w:val="10"/>
  </w:num>
  <w:num w:numId="47">
    <w:abstractNumId w:val="40"/>
  </w:num>
  <w:num w:numId="48">
    <w:abstractNumId w:val="3"/>
  </w:num>
  <w:num w:numId="49">
    <w:abstractNumId w:val="23"/>
  </w:num>
  <w:num w:numId="50">
    <w:abstractNumId w:val="13"/>
  </w:num>
  <w:num w:numId="51">
    <w:abstractNumId w:val="31"/>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3F"/>
    <w:rsid w:val="00020EF2"/>
    <w:rsid w:val="000217DF"/>
    <w:rsid w:val="000248FD"/>
    <w:rsid w:val="00037574"/>
    <w:rsid w:val="00041DBE"/>
    <w:rsid w:val="0006042D"/>
    <w:rsid w:val="00061F8B"/>
    <w:rsid w:val="00072CDD"/>
    <w:rsid w:val="000810FF"/>
    <w:rsid w:val="00085C22"/>
    <w:rsid w:val="00091509"/>
    <w:rsid w:val="000A530F"/>
    <w:rsid w:val="000C0F6B"/>
    <w:rsid w:val="000E6D5F"/>
    <w:rsid w:val="000F7568"/>
    <w:rsid w:val="001129F1"/>
    <w:rsid w:val="00127E47"/>
    <w:rsid w:val="001518D3"/>
    <w:rsid w:val="00165C25"/>
    <w:rsid w:val="00165F73"/>
    <w:rsid w:val="001C2EB9"/>
    <w:rsid w:val="001C5E49"/>
    <w:rsid w:val="001D31D2"/>
    <w:rsid w:val="00206675"/>
    <w:rsid w:val="00232692"/>
    <w:rsid w:val="0025211D"/>
    <w:rsid w:val="00277822"/>
    <w:rsid w:val="002D42A0"/>
    <w:rsid w:val="002D5273"/>
    <w:rsid w:val="002E1103"/>
    <w:rsid w:val="003167B9"/>
    <w:rsid w:val="003264C8"/>
    <w:rsid w:val="00332268"/>
    <w:rsid w:val="00371F61"/>
    <w:rsid w:val="003A5ECC"/>
    <w:rsid w:val="003F1BE1"/>
    <w:rsid w:val="00414A2E"/>
    <w:rsid w:val="00424A8C"/>
    <w:rsid w:val="004459DA"/>
    <w:rsid w:val="004567D8"/>
    <w:rsid w:val="00463980"/>
    <w:rsid w:val="0046714B"/>
    <w:rsid w:val="00476166"/>
    <w:rsid w:val="00486404"/>
    <w:rsid w:val="004963A8"/>
    <w:rsid w:val="004A6EC2"/>
    <w:rsid w:val="004B5F71"/>
    <w:rsid w:val="004E0E77"/>
    <w:rsid w:val="004E7938"/>
    <w:rsid w:val="004F689C"/>
    <w:rsid w:val="00502F4A"/>
    <w:rsid w:val="005107AD"/>
    <w:rsid w:val="00515617"/>
    <w:rsid w:val="00520020"/>
    <w:rsid w:val="00532574"/>
    <w:rsid w:val="00540908"/>
    <w:rsid w:val="00542C8B"/>
    <w:rsid w:val="0057104D"/>
    <w:rsid w:val="005808B2"/>
    <w:rsid w:val="00583639"/>
    <w:rsid w:val="005A58A3"/>
    <w:rsid w:val="005C0AB8"/>
    <w:rsid w:val="005C21D5"/>
    <w:rsid w:val="005C63CC"/>
    <w:rsid w:val="005E7716"/>
    <w:rsid w:val="00651626"/>
    <w:rsid w:val="006A0392"/>
    <w:rsid w:val="006A26E5"/>
    <w:rsid w:val="006A4FED"/>
    <w:rsid w:val="006A6A9A"/>
    <w:rsid w:val="006B1461"/>
    <w:rsid w:val="006B1C11"/>
    <w:rsid w:val="006B4929"/>
    <w:rsid w:val="006D7BD1"/>
    <w:rsid w:val="00702747"/>
    <w:rsid w:val="00720B04"/>
    <w:rsid w:val="00775802"/>
    <w:rsid w:val="007A443D"/>
    <w:rsid w:val="007E4E39"/>
    <w:rsid w:val="007F4779"/>
    <w:rsid w:val="007F494E"/>
    <w:rsid w:val="00803394"/>
    <w:rsid w:val="0080369F"/>
    <w:rsid w:val="00807B52"/>
    <w:rsid w:val="008237DB"/>
    <w:rsid w:val="008446E8"/>
    <w:rsid w:val="008755A0"/>
    <w:rsid w:val="00877F56"/>
    <w:rsid w:val="00892046"/>
    <w:rsid w:val="008B5ACF"/>
    <w:rsid w:val="008C1317"/>
    <w:rsid w:val="008D2E38"/>
    <w:rsid w:val="008E5F92"/>
    <w:rsid w:val="008F2913"/>
    <w:rsid w:val="0090114E"/>
    <w:rsid w:val="0092093C"/>
    <w:rsid w:val="00942858"/>
    <w:rsid w:val="00945A7A"/>
    <w:rsid w:val="0094728C"/>
    <w:rsid w:val="00965AD7"/>
    <w:rsid w:val="009669D0"/>
    <w:rsid w:val="00971550"/>
    <w:rsid w:val="0097231E"/>
    <w:rsid w:val="00980526"/>
    <w:rsid w:val="00994B66"/>
    <w:rsid w:val="009C7166"/>
    <w:rsid w:val="009D2D00"/>
    <w:rsid w:val="009E55C9"/>
    <w:rsid w:val="009F02A3"/>
    <w:rsid w:val="009F734F"/>
    <w:rsid w:val="00A01124"/>
    <w:rsid w:val="00A10849"/>
    <w:rsid w:val="00A61E77"/>
    <w:rsid w:val="00A91A6A"/>
    <w:rsid w:val="00AA1E50"/>
    <w:rsid w:val="00AA248C"/>
    <w:rsid w:val="00AA5EA7"/>
    <w:rsid w:val="00AC09C4"/>
    <w:rsid w:val="00AD76D1"/>
    <w:rsid w:val="00AE186D"/>
    <w:rsid w:val="00AF0977"/>
    <w:rsid w:val="00AF7817"/>
    <w:rsid w:val="00B15492"/>
    <w:rsid w:val="00B21163"/>
    <w:rsid w:val="00B21531"/>
    <w:rsid w:val="00B2422C"/>
    <w:rsid w:val="00B557B3"/>
    <w:rsid w:val="00B65C13"/>
    <w:rsid w:val="00B75978"/>
    <w:rsid w:val="00B9788A"/>
    <w:rsid w:val="00BA3B49"/>
    <w:rsid w:val="00BB729D"/>
    <w:rsid w:val="00BD11C3"/>
    <w:rsid w:val="00BD5882"/>
    <w:rsid w:val="00BF064F"/>
    <w:rsid w:val="00C0618A"/>
    <w:rsid w:val="00C16273"/>
    <w:rsid w:val="00C229BC"/>
    <w:rsid w:val="00C42BC5"/>
    <w:rsid w:val="00C4381C"/>
    <w:rsid w:val="00C47CE1"/>
    <w:rsid w:val="00C51C6E"/>
    <w:rsid w:val="00C670AB"/>
    <w:rsid w:val="00C80D16"/>
    <w:rsid w:val="00C8561D"/>
    <w:rsid w:val="00CA6412"/>
    <w:rsid w:val="00CB7F81"/>
    <w:rsid w:val="00CE2E9F"/>
    <w:rsid w:val="00CF0A6B"/>
    <w:rsid w:val="00CF36C7"/>
    <w:rsid w:val="00CF5159"/>
    <w:rsid w:val="00D00D2E"/>
    <w:rsid w:val="00D02377"/>
    <w:rsid w:val="00D1430C"/>
    <w:rsid w:val="00D20B5D"/>
    <w:rsid w:val="00D20CF1"/>
    <w:rsid w:val="00D37350"/>
    <w:rsid w:val="00D37ABD"/>
    <w:rsid w:val="00D47DEF"/>
    <w:rsid w:val="00D51CED"/>
    <w:rsid w:val="00D5316E"/>
    <w:rsid w:val="00D5423F"/>
    <w:rsid w:val="00D85D25"/>
    <w:rsid w:val="00D96F75"/>
    <w:rsid w:val="00DB14C7"/>
    <w:rsid w:val="00DB4C43"/>
    <w:rsid w:val="00DE1C48"/>
    <w:rsid w:val="00E563F9"/>
    <w:rsid w:val="00E73005"/>
    <w:rsid w:val="00E9385C"/>
    <w:rsid w:val="00EA053B"/>
    <w:rsid w:val="00EC26D7"/>
    <w:rsid w:val="00ED333C"/>
    <w:rsid w:val="00EE5410"/>
    <w:rsid w:val="00EE5BFA"/>
    <w:rsid w:val="00EF3DB4"/>
    <w:rsid w:val="00F06468"/>
    <w:rsid w:val="00F12B9B"/>
    <w:rsid w:val="00F37C66"/>
    <w:rsid w:val="00F40DC3"/>
    <w:rsid w:val="00F44A6A"/>
    <w:rsid w:val="00F7563B"/>
    <w:rsid w:val="00F76423"/>
    <w:rsid w:val="00F91F8B"/>
    <w:rsid w:val="00F938D6"/>
    <w:rsid w:val="00F953F2"/>
    <w:rsid w:val="00F9618B"/>
    <w:rsid w:val="00F97B95"/>
    <w:rsid w:val="00FD4202"/>
    <w:rsid w:val="00FD47F0"/>
    <w:rsid w:val="00FF6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69FEAF"/>
  <w15:docId w15:val="{D57AEC70-2FAC-46C5-80E3-884A166F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5F"/>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0E6D5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E6D5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E6D5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D5F"/>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rsid w:val="000E6D5F"/>
    <w:pPr>
      <w:spacing w:before="60"/>
    </w:pPr>
    <w:rPr>
      <w:sz w:val="20"/>
    </w:rPr>
  </w:style>
  <w:style w:type="character" w:customStyle="1" w:styleId="FootnoteTextChar">
    <w:name w:val="Footnote Text Char"/>
    <w:basedOn w:val="DefaultParagraphFont"/>
    <w:link w:val="FootnoteText"/>
    <w:rsid w:val="000E6D5F"/>
    <w:rPr>
      <w:rFonts w:ascii="Times New Roman" w:eastAsia="MS Mincho" w:hAnsi="Times New Roman" w:cs="Times New Roman"/>
      <w:sz w:val="20"/>
      <w:szCs w:val="24"/>
    </w:rPr>
  </w:style>
  <w:style w:type="character" w:styleId="FootnoteReference">
    <w:name w:val="footnote reference"/>
    <w:basedOn w:val="DefaultParagraphFont"/>
    <w:semiHidden/>
    <w:rsid w:val="000E6D5F"/>
    <w:rPr>
      <w:vertAlign w:val="superscript"/>
    </w:rPr>
  </w:style>
  <w:style w:type="character" w:styleId="Hyperlink">
    <w:name w:val="Hyperlink"/>
    <w:basedOn w:val="DefaultParagraphFont"/>
    <w:uiPriority w:val="99"/>
    <w:unhideWhenUsed/>
    <w:rsid w:val="00D5423F"/>
    <w:rPr>
      <w:color w:val="0000FF" w:themeColor="hyperlink"/>
      <w:u w:val="single"/>
    </w:rPr>
  </w:style>
  <w:style w:type="table" w:styleId="TableGrid">
    <w:name w:val="Table Grid"/>
    <w:basedOn w:val="TableNormal"/>
    <w:rsid w:val="000E6D5F"/>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6D5F"/>
    <w:pPr>
      <w:tabs>
        <w:tab w:val="center" w:pos="4680"/>
        <w:tab w:val="right" w:pos="9360"/>
      </w:tabs>
    </w:pPr>
  </w:style>
  <w:style w:type="character" w:customStyle="1" w:styleId="HeaderChar">
    <w:name w:val="Header Char"/>
    <w:basedOn w:val="DefaultParagraphFont"/>
    <w:link w:val="Header"/>
    <w:rsid w:val="000E6D5F"/>
    <w:rPr>
      <w:rFonts w:ascii="Times New Roman" w:eastAsia="MS Mincho" w:hAnsi="Times New Roman" w:cs="Times New Roman"/>
      <w:szCs w:val="24"/>
    </w:rPr>
  </w:style>
  <w:style w:type="paragraph" w:styleId="Footer">
    <w:name w:val="footer"/>
    <w:basedOn w:val="Normal"/>
    <w:link w:val="FooterChar"/>
    <w:rsid w:val="000E6D5F"/>
    <w:pPr>
      <w:tabs>
        <w:tab w:val="center" w:pos="4680"/>
        <w:tab w:val="right" w:pos="9360"/>
      </w:tabs>
    </w:pPr>
  </w:style>
  <w:style w:type="character" w:customStyle="1" w:styleId="FooterChar">
    <w:name w:val="Footer Char"/>
    <w:basedOn w:val="DefaultParagraphFont"/>
    <w:link w:val="Footer"/>
    <w:rsid w:val="000E6D5F"/>
    <w:rPr>
      <w:rFonts w:ascii="Times New Roman" w:eastAsia="MS Mincho" w:hAnsi="Times New Roman" w:cs="Times New Roman"/>
      <w:szCs w:val="24"/>
    </w:rPr>
  </w:style>
  <w:style w:type="paragraph" w:styleId="BalloonText">
    <w:name w:val="Balloon Text"/>
    <w:basedOn w:val="Normal"/>
    <w:link w:val="BalloonTextChar"/>
    <w:rsid w:val="000E6D5F"/>
    <w:rPr>
      <w:rFonts w:ascii="Tahoma" w:hAnsi="Tahoma" w:cs="Tahoma"/>
      <w:sz w:val="16"/>
      <w:szCs w:val="16"/>
    </w:rPr>
  </w:style>
  <w:style w:type="character" w:customStyle="1" w:styleId="BalloonTextChar">
    <w:name w:val="Balloon Text Char"/>
    <w:basedOn w:val="DefaultParagraphFont"/>
    <w:link w:val="BalloonText"/>
    <w:rsid w:val="000E6D5F"/>
    <w:rPr>
      <w:rFonts w:ascii="Tahoma" w:eastAsia="MS Mincho" w:hAnsi="Tahoma" w:cs="Tahoma"/>
      <w:sz w:val="16"/>
      <w:szCs w:val="16"/>
    </w:rPr>
  </w:style>
  <w:style w:type="character" w:styleId="CommentReference">
    <w:name w:val="annotation reference"/>
    <w:basedOn w:val="DefaultParagraphFont"/>
    <w:uiPriority w:val="99"/>
    <w:semiHidden/>
    <w:unhideWhenUsed/>
    <w:rsid w:val="00892046"/>
    <w:rPr>
      <w:sz w:val="16"/>
      <w:szCs w:val="16"/>
    </w:rPr>
  </w:style>
  <w:style w:type="paragraph" w:styleId="CommentText">
    <w:name w:val="annotation text"/>
    <w:basedOn w:val="Normal"/>
    <w:link w:val="CommentTextChar"/>
    <w:uiPriority w:val="99"/>
    <w:semiHidden/>
    <w:unhideWhenUsed/>
    <w:rsid w:val="00892046"/>
    <w:rPr>
      <w:sz w:val="20"/>
      <w:szCs w:val="20"/>
    </w:rPr>
  </w:style>
  <w:style w:type="character" w:customStyle="1" w:styleId="CommentTextChar">
    <w:name w:val="Comment Text Char"/>
    <w:basedOn w:val="DefaultParagraphFont"/>
    <w:link w:val="CommentText"/>
    <w:uiPriority w:val="99"/>
    <w:semiHidden/>
    <w:rsid w:val="00892046"/>
    <w:rPr>
      <w:sz w:val="20"/>
      <w:szCs w:val="20"/>
    </w:rPr>
  </w:style>
  <w:style w:type="paragraph" w:styleId="CommentSubject">
    <w:name w:val="annotation subject"/>
    <w:basedOn w:val="CommentText"/>
    <w:next w:val="CommentText"/>
    <w:link w:val="CommentSubjectChar"/>
    <w:uiPriority w:val="99"/>
    <w:semiHidden/>
    <w:unhideWhenUsed/>
    <w:rsid w:val="00892046"/>
    <w:rPr>
      <w:b/>
      <w:bCs/>
    </w:rPr>
  </w:style>
  <w:style w:type="character" w:customStyle="1" w:styleId="CommentSubjectChar">
    <w:name w:val="Comment Subject Char"/>
    <w:basedOn w:val="CommentTextChar"/>
    <w:link w:val="CommentSubject"/>
    <w:uiPriority w:val="99"/>
    <w:semiHidden/>
    <w:rsid w:val="00892046"/>
    <w:rPr>
      <w:b/>
      <w:bCs/>
      <w:sz w:val="20"/>
      <w:szCs w:val="20"/>
    </w:rPr>
  </w:style>
  <w:style w:type="paragraph" w:styleId="Revision">
    <w:name w:val="Revision"/>
    <w:hidden/>
    <w:uiPriority w:val="99"/>
    <w:semiHidden/>
    <w:rsid w:val="00775802"/>
    <w:pPr>
      <w:spacing w:after="0" w:line="240" w:lineRule="auto"/>
    </w:pPr>
  </w:style>
  <w:style w:type="character" w:styleId="FollowedHyperlink">
    <w:name w:val="FollowedHyperlink"/>
    <w:basedOn w:val="DefaultParagraphFont"/>
    <w:uiPriority w:val="99"/>
    <w:semiHidden/>
    <w:unhideWhenUsed/>
    <w:rsid w:val="00AE186D"/>
    <w:rPr>
      <w:color w:val="800080" w:themeColor="followedHyperlink"/>
      <w:u w:val="single"/>
    </w:rPr>
  </w:style>
  <w:style w:type="character" w:customStyle="1" w:styleId="Heading1Char">
    <w:name w:val="Heading 1 Char"/>
    <w:basedOn w:val="DefaultParagraphFont"/>
    <w:link w:val="Heading1"/>
    <w:rsid w:val="000E6D5F"/>
    <w:rPr>
      <w:rFonts w:ascii="Times New Roman" w:eastAsia="MS Mincho" w:hAnsi="Times New Roman" w:cs="Times New Roman"/>
      <w:b/>
      <w:bCs/>
      <w:szCs w:val="24"/>
    </w:rPr>
  </w:style>
  <w:style w:type="character" w:customStyle="1" w:styleId="Heading2Char">
    <w:name w:val="Heading 2 Char"/>
    <w:basedOn w:val="DefaultParagraphFont"/>
    <w:link w:val="Heading2"/>
    <w:rsid w:val="000E6D5F"/>
    <w:rPr>
      <w:rFonts w:ascii="Calibri" w:eastAsia="MS Mincho" w:hAnsi="Calibri" w:cs="Times New Roman"/>
      <w:b/>
      <w:bCs/>
      <w:i/>
      <w:iCs/>
      <w:sz w:val="28"/>
      <w:szCs w:val="28"/>
    </w:rPr>
  </w:style>
  <w:style w:type="character" w:customStyle="1" w:styleId="Heading3Char">
    <w:name w:val="Heading 3 Char"/>
    <w:basedOn w:val="DefaultParagraphFont"/>
    <w:link w:val="Heading3"/>
    <w:rsid w:val="000E6D5F"/>
    <w:rPr>
      <w:rFonts w:ascii="Calibri" w:eastAsia="MS Mincho" w:hAnsi="Calibri" w:cs="Times New Roman"/>
      <w:b/>
      <w:bCs/>
      <w:sz w:val="26"/>
      <w:szCs w:val="26"/>
    </w:rPr>
  </w:style>
  <w:style w:type="paragraph" w:customStyle="1" w:styleId="Style">
    <w:name w:val="Style"/>
    <w:basedOn w:val="Footer"/>
    <w:autoRedefine/>
    <w:qFormat/>
    <w:rsid w:val="000E6D5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E6D5F"/>
    <w:rPr>
      <w:rFonts w:ascii="Arial" w:hAnsi="Arial"/>
      <w:b/>
      <w:sz w:val="18"/>
    </w:rPr>
  </w:style>
  <w:style w:type="paragraph" w:customStyle="1" w:styleId="IPPArialFootnote">
    <w:name w:val="IPP Arial Footnote"/>
    <w:basedOn w:val="IPPArialTable"/>
    <w:qFormat/>
    <w:rsid w:val="000E6D5F"/>
    <w:pPr>
      <w:tabs>
        <w:tab w:val="left" w:pos="28"/>
      </w:tabs>
      <w:ind w:left="284" w:hanging="284"/>
    </w:pPr>
    <w:rPr>
      <w:sz w:val="16"/>
    </w:rPr>
  </w:style>
  <w:style w:type="paragraph" w:customStyle="1" w:styleId="IPPContentsHead">
    <w:name w:val="IPP ContentsHead"/>
    <w:basedOn w:val="IPPSubhead"/>
    <w:next w:val="IPPNormal"/>
    <w:qFormat/>
    <w:rsid w:val="000E6D5F"/>
    <w:pPr>
      <w:spacing w:after="240"/>
    </w:pPr>
    <w:rPr>
      <w:sz w:val="24"/>
    </w:rPr>
  </w:style>
  <w:style w:type="paragraph" w:customStyle="1" w:styleId="IPPBullet2">
    <w:name w:val="IPP Bullet2"/>
    <w:basedOn w:val="IPPNormal"/>
    <w:next w:val="IPPBullet1"/>
    <w:qFormat/>
    <w:rsid w:val="000E6D5F"/>
    <w:pPr>
      <w:numPr>
        <w:numId w:val="13"/>
      </w:numPr>
      <w:tabs>
        <w:tab w:val="left" w:pos="1134"/>
      </w:tabs>
      <w:spacing w:after="60"/>
      <w:ind w:left="1134" w:hanging="567"/>
    </w:pPr>
  </w:style>
  <w:style w:type="paragraph" w:customStyle="1" w:styleId="IPPQuote">
    <w:name w:val="IPP Quote"/>
    <w:basedOn w:val="IPPNormal"/>
    <w:qFormat/>
    <w:rsid w:val="000E6D5F"/>
    <w:pPr>
      <w:ind w:left="851" w:right="851"/>
    </w:pPr>
    <w:rPr>
      <w:sz w:val="18"/>
    </w:rPr>
  </w:style>
  <w:style w:type="paragraph" w:customStyle="1" w:styleId="IPPNormal">
    <w:name w:val="IPP Normal"/>
    <w:basedOn w:val="Normal"/>
    <w:qFormat/>
    <w:rsid w:val="000E6D5F"/>
    <w:pPr>
      <w:spacing w:after="180"/>
    </w:pPr>
    <w:rPr>
      <w:rFonts w:eastAsia="Times"/>
    </w:rPr>
  </w:style>
  <w:style w:type="paragraph" w:customStyle="1" w:styleId="IPPIndentClose">
    <w:name w:val="IPP Indent Close"/>
    <w:basedOn w:val="IPPNormal"/>
    <w:qFormat/>
    <w:rsid w:val="000E6D5F"/>
    <w:pPr>
      <w:tabs>
        <w:tab w:val="left" w:pos="2835"/>
      </w:tabs>
      <w:spacing w:after="60"/>
      <w:ind w:left="567"/>
    </w:pPr>
  </w:style>
  <w:style w:type="paragraph" w:customStyle="1" w:styleId="IPPIndent">
    <w:name w:val="IPP Indent"/>
    <w:basedOn w:val="IPPIndentClose"/>
    <w:qFormat/>
    <w:rsid w:val="000E6D5F"/>
    <w:pPr>
      <w:spacing w:after="180"/>
    </w:pPr>
  </w:style>
  <w:style w:type="paragraph" w:customStyle="1" w:styleId="IPPFootnote">
    <w:name w:val="IPP Footnote"/>
    <w:basedOn w:val="IPPArialFootnote"/>
    <w:qFormat/>
    <w:rsid w:val="000E6D5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E6D5F"/>
    <w:pPr>
      <w:keepNext/>
      <w:tabs>
        <w:tab w:val="left" w:pos="567"/>
      </w:tabs>
      <w:spacing w:before="120" w:after="120"/>
      <w:ind w:left="567" w:hanging="567"/>
    </w:pPr>
    <w:rPr>
      <w:b/>
      <w:i/>
    </w:rPr>
  </w:style>
  <w:style w:type="character" w:customStyle="1" w:styleId="IPPnormalitalics">
    <w:name w:val="IPP normal italics"/>
    <w:basedOn w:val="DefaultParagraphFont"/>
    <w:rsid w:val="000E6D5F"/>
    <w:rPr>
      <w:rFonts w:ascii="Times New Roman" w:hAnsi="Times New Roman"/>
      <w:i/>
      <w:sz w:val="22"/>
      <w:lang w:val="en-US"/>
    </w:rPr>
  </w:style>
  <w:style w:type="character" w:customStyle="1" w:styleId="IPPNormalbold">
    <w:name w:val="IPP Normal bold"/>
    <w:basedOn w:val="PlainTextChar"/>
    <w:rsid w:val="000E6D5F"/>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0E6D5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E6D5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E6D5F"/>
    <w:pPr>
      <w:keepNext/>
      <w:ind w:left="567" w:hanging="567"/>
      <w:jc w:val="left"/>
    </w:pPr>
    <w:rPr>
      <w:b/>
      <w:bCs/>
      <w:iCs/>
      <w:szCs w:val="22"/>
    </w:rPr>
  </w:style>
  <w:style w:type="character" w:customStyle="1" w:styleId="IPPNormalunderlined">
    <w:name w:val="IPP Normal underlined"/>
    <w:basedOn w:val="DefaultParagraphFont"/>
    <w:rsid w:val="000E6D5F"/>
    <w:rPr>
      <w:rFonts w:ascii="Times New Roman" w:hAnsi="Times New Roman"/>
      <w:sz w:val="22"/>
      <w:u w:val="single"/>
      <w:lang w:val="en-US"/>
    </w:rPr>
  </w:style>
  <w:style w:type="paragraph" w:customStyle="1" w:styleId="IPPBullet1">
    <w:name w:val="IPP Bullet1"/>
    <w:basedOn w:val="IPPBullet1Last"/>
    <w:qFormat/>
    <w:rsid w:val="000E6D5F"/>
    <w:pPr>
      <w:numPr>
        <w:numId w:val="26"/>
      </w:numPr>
      <w:spacing w:after="60"/>
      <w:ind w:left="567" w:hanging="567"/>
    </w:pPr>
    <w:rPr>
      <w:lang w:val="en-US"/>
    </w:rPr>
  </w:style>
  <w:style w:type="paragraph" w:customStyle="1" w:styleId="IPPBullet1Last">
    <w:name w:val="IPP Bullet1Last"/>
    <w:basedOn w:val="IPPNormal"/>
    <w:next w:val="IPPNormal"/>
    <w:autoRedefine/>
    <w:qFormat/>
    <w:rsid w:val="000E6D5F"/>
    <w:pPr>
      <w:numPr>
        <w:numId w:val="14"/>
      </w:numPr>
    </w:pPr>
  </w:style>
  <w:style w:type="character" w:customStyle="1" w:styleId="IPPNormalstrikethrough">
    <w:name w:val="IPP Normal strikethrough"/>
    <w:rsid w:val="000E6D5F"/>
    <w:rPr>
      <w:rFonts w:ascii="Times New Roman" w:hAnsi="Times New Roman"/>
      <w:strike/>
      <w:dstrike w:val="0"/>
      <w:sz w:val="22"/>
    </w:rPr>
  </w:style>
  <w:style w:type="paragraph" w:customStyle="1" w:styleId="IPPTitle16pt">
    <w:name w:val="IPP Title16pt"/>
    <w:basedOn w:val="Normal"/>
    <w:qFormat/>
    <w:rsid w:val="000E6D5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E6D5F"/>
    <w:pPr>
      <w:spacing w:after="360"/>
      <w:jc w:val="center"/>
    </w:pPr>
    <w:rPr>
      <w:rFonts w:ascii="Arial" w:hAnsi="Arial" w:cs="Arial"/>
      <w:b/>
      <w:bCs/>
      <w:sz w:val="36"/>
      <w:szCs w:val="36"/>
    </w:rPr>
  </w:style>
  <w:style w:type="paragraph" w:customStyle="1" w:styleId="IPPHeader">
    <w:name w:val="IPP Header"/>
    <w:basedOn w:val="Normal"/>
    <w:qFormat/>
    <w:rsid w:val="000E6D5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0E6D5F"/>
    <w:pPr>
      <w:keepNext/>
      <w:tabs>
        <w:tab w:val="left" w:pos="567"/>
      </w:tabs>
      <w:spacing w:before="120"/>
      <w:jc w:val="left"/>
      <w:outlineLvl w:val="1"/>
    </w:pPr>
    <w:rPr>
      <w:b/>
      <w:sz w:val="24"/>
    </w:rPr>
  </w:style>
  <w:style w:type="numbering" w:customStyle="1" w:styleId="IPPParagraphnumberedlist">
    <w:name w:val="IPP Paragraph numbered list"/>
    <w:rsid w:val="000E6D5F"/>
    <w:pPr>
      <w:numPr>
        <w:numId w:val="12"/>
      </w:numPr>
    </w:pPr>
  </w:style>
  <w:style w:type="paragraph" w:customStyle="1" w:styleId="IPPNormalCloseSpace">
    <w:name w:val="IPP NormalCloseSpace"/>
    <w:basedOn w:val="Normal"/>
    <w:qFormat/>
    <w:rsid w:val="000E6D5F"/>
    <w:pPr>
      <w:keepNext/>
      <w:spacing w:after="60"/>
    </w:pPr>
  </w:style>
  <w:style w:type="paragraph" w:customStyle="1" w:styleId="IPPHeading2">
    <w:name w:val="IPP Heading2"/>
    <w:basedOn w:val="IPPNormal"/>
    <w:next w:val="IPPNormal"/>
    <w:qFormat/>
    <w:rsid w:val="000E6D5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E6D5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E6D5F"/>
    <w:pPr>
      <w:tabs>
        <w:tab w:val="right" w:leader="dot" w:pos="9072"/>
      </w:tabs>
      <w:spacing w:before="240"/>
      <w:ind w:left="567" w:hanging="567"/>
    </w:pPr>
  </w:style>
  <w:style w:type="paragraph" w:styleId="TOC2">
    <w:name w:val="toc 2"/>
    <w:basedOn w:val="TOC1"/>
    <w:next w:val="Normal"/>
    <w:autoRedefine/>
    <w:uiPriority w:val="39"/>
    <w:rsid w:val="000E6D5F"/>
    <w:pPr>
      <w:keepNext w:val="0"/>
      <w:tabs>
        <w:tab w:val="left" w:pos="425"/>
      </w:tabs>
      <w:spacing w:before="120" w:after="0"/>
      <w:ind w:left="425" w:right="284" w:hanging="425"/>
    </w:pPr>
  </w:style>
  <w:style w:type="paragraph" w:styleId="TOC3">
    <w:name w:val="toc 3"/>
    <w:basedOn w:val="TOC2"/>
    <w:next w:val="Normal"/>
    <w:autoRedefine/>
    <w:uiPriority w:val="39"/>
    <w:rsid w:val="000E6D5F"/>
    <w:pPr>
      <w:tabs>
        <w:tab w:val="left" w:pos="1276"/>
      </w:tabs>
      <w:spacing w:before="60"/>
      <w:ind w:left="1276" w:hanging="851"/>
    </w:pPr>
    <w:rPr>
      <w:rFonts w:eastAsia="Times"/>
    </w:rPr>
  </w:style>
  <w:style w:type="paragraph" w:styleId="TOC4">
    <w:name w:val="toc 4"/>
    <w:basedOn w:val="Normal"/>
    <w:next w:val="Normal"/>
    <w:autoRedefine/>
    <w:uiPriority w:val="39"/>
    <w:rsid w:val="000E6D5F"/>
    <w:pPr>
      <w:spacing w:after="120"/>
      <w:ind w:left="660"/>
    </w:pPr>
    <w:rPr>
      <w:rFonts w:eastAsia="Times"/>
      <w:lang w:val="en-AU"/>
    </w:rPr>
  </w:style>
  <w:style w:type="paragraph" w:styleId="TOC5">
    <w:name w:val="toc 5"/>
    <w:basedOn w:val="Normal"/>
    <w:next w:val="Normal"/>
    <w:autoRedefine/>
    <w:uiPriority w:val="39"/>
    <w:rsid w:val="000E6D5F"/>
    <w:pPr>
      <w:spacing w:after="120"/>
      <w:ind w:left="880"/>
    </w:pPr>
    <w:rPr>
      <w:rFonts w:eastAsia="Times"/>
      <w:lang w:val="en-AU"/>
    </w:rPr>
  </w:style>
  <w:style w:type="paragraph" w:styleId="TOC6">
    <w:name w:val="toc 6"/>
    <w:basedOn w:val="Normal"/>
    <w:next w:val="Normal"/>
    <w:autoRedefine/>
    <w:uiPriority w:val="39"/>
    <w:rsid w:val="000E6D5F"/>
    <w:pPr>
      <w:spacing w:after="120"/>
      <w:ind w:left="1100"/>
    </w:pPr>
    <w:rPr>
      <w:rFonts w:eastAsia="Times"/>
      <w:lang w:val="en-AU"/>
    </w:rPr>
  </w:style>
  <w:style w:type="paragraph" w:styleId="TOC7">
    <w:name w:val="toc 7"/>
    <w:basedOn w:val="Normal"/>
    <w:next w:val="Normal"/>
    <w:autoRedefine/>
    <w:uiPriority w:val="39"/>
    <w:rsid w:val="000E6D5F"/>
    <w:pPr>
      <w:spacing w:after="120"/>
      <w:ind w:left="1320"/>
    </w:pPr>
    <w:rPr>
      <w:rFonts w:eastAsia="Times"/>
      <w:lang w:val="en-AU"/>
    </w:rPr>
  </w:style>
  <w:style w:type="paragraph" w:styleId="TOC8">
    <w:name w:val="toc 8"/>
    <w:basedOn w:val="Normal"/>
    <w:next w:val="Normal"/>
    <w:autoRedefine/>
    <w:uiPriority w:val="39"/>
    <w:rsid w:val="000E6D5F"/>
    <w:pPr>
      <w:spacing w:after="120"/>
      <w:ind w:left="1540"/>
    </w:pPr>
    <w:rPr>
      <w:rFonts w:eastAsia="Times"/>
      <w:lang w:val="en-AU"/>
    </w:rPr>
  </w:style>
  <w:style w:type="paragraph" w:styleId="TOC9">
    <w:name w:val="toc 9"/>
    <w:basedOn w:val="Normal"/>
    <w:next w:val="Normal"/>
    <w:autoRedefine/>
    <w:uiPriority w:val="39"/>
    <w:rsid w:val="000E6D5F"/>
    <w:pPr>
      <w:spacing w:after="120"/>
      <w:ind w:left="1760"/>
    </w:pPr>
    <w:rPr>
      <w:rFonts w:eastAsia="Times"/>
      <w:lang w:val="en-AU"/>
    </w:rPr>
  </w:style>
  <w:style w:type="paragraph" w:customStyle="1" w:styleId="IPPReferences">
    <w:name w:val="IPP References"/>
    <w:basedOn w:val="IPPNormal"/>
    <w:qFormat/>
    <w:rsid w:val="000E6D5F"/>
    <w:pPr>
      <w:spacing w:after="60"/>
      <w:ind w:left="567" w:hanging="567"/>
    </w:pPr>
  </w:style>
  <w:style w:type="paragraph" w:customStyle="1" w:styleId="IPPArial">
    <w:name w:val="IPP Arial"/>
    <w:basedOn w:val="IPPNormal"/>
    <w:qFormat/>
    <w:rsid w:val="000E6D5F"/>
    <w:pPr>
      <w:spacing w:after="0"/>
    </w:pPr>
    <w:rPr>
      <w:rFonts w:ascii="Arial" w:hAnsi="Arial"/>
      <w:sz w:val="18"/>
    </w:rPr>
  </w:style>
  <w:style w:type="paragraph" w:customStyle="1" w:styleId="IPPArialTable">
    <w:name w:val="IPP Arial Table"/>
    <w:basedOn w:val="IPPArial"/>
    <w:qFormat/>
    <w:rsid w:val="000E6D5F"/>
    <w:pPr>
      <w:spacing w:before="60" w:after="60"/>
      <w:jc w:val="left"/>
    </w:pPr>
  </w:style>
  <w:style w:type="paragraph" w:customStyle="1" w:styleId="IPPHeaderlandscape">
    <w:name w:val="IPP Header landscape"/>
    <w:basedOn w:val="IPPHeader"/>
    <w:qFormat/>
    <w:rsid w:val="000E6D5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E6D5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E6D5F"/>
    <w:rPr>
      <w:rFonts w:ascii="Courier" w:eastAsia="Times" w:hAnsi="Courier" w:cs="Times New Roman"/>
      <w:sz w:val="21"/>
      <w:szCs w:val="21"/>
      <w:lang w:val="en-AU"/>
    </w:rPr>
  </w:style>
  <w:style w:type="paragraph" w:customStyle="1" w:styleId="IPPLetterList">
    <w:name w:val="IPP LetterList"/>
    <w:basedOn w:val="IPPBullet2"/>
    <w:qFormat/>
    <w:rsid w:val="000E6D5F"/>
    <w:pPr>
      <w:numPr>
        <w:numId w:val="9"/>
      </w:numPr>
      <w:jc w:val="left"/>
    </w:pPr>
  </w:style>
  <w:style w:type="paragraph" w:customStyle="1" w:styleId="IPPLetterListIndent">
    <w:name w:val="IPP LetterList Indent"/>
    <w:basedOn w:val="IPPLetterList"/>
    <w:qFormat/>
    <w:rsid w:val="000E6D5F"/>
    <w:pPr>
      <w:numPr>
        <w:numId w:val="10"/>
      </w:numPr>
    </w:pPr>
  </w:style>
  <w:style w:type="paragraph" w:customStyle="1" w:styleId="IPPFooterLandscape">
    <w:name w:val="IPP Footer Landscape"/>
    <w:basedOn w:val="IPPHeaderlandscape"/>
    <w:qFormat/>
    <w:rsid w:val="000E6D5F"/>
    <w:pPr>
      <w:pBdr>
        <w:top w:val="single" w:sz="4" w:space="1" w:color="auto"/>
        <w:bottom w:val="none" w:sz="0" w:space="0" w:color="auto"/>
      </w:pBdr>
      <w:jc w:val="right"/>
    </w:pPr>
    <w:rPr>
      <w:b/>
    </w:rPr>
  </w:style>
  <w:style w:type="paragraph" w:customStyle="1" w:styleId="IPPSubheadSpace">
    <w:name w:val="IPP Subhead Space"/>
    <w:basedOn w:val="IPPSubhead"/>
    <w:qFormat/>
    <w:rsid w:val="000E6D5F"/>
    <w:pPr>
      <w:tabs>
        <w:tab w:val="left" w:pos="567"/>
      </w:tabs>
      <w:spacing w:before="60" w:after="60"/>
    </w:pPr>
  </w:style>
  <w:style w:type="paragraph" w:customStyle="1" w:styleId="IPPSubheadSpaceAfter">
    <w:name w:val="IPP Subhead SpaceAfter"/>
    <w:basedOn w:val="IPPSubhead"/>
    <w:qFormat/>
    <w:rsid w:val="000E6D5F"/>
    <w:pPr>
      <w:spacing w:after="60"/>
    </w:pPr>
  </w:style>
  <w:style w:type="paragraph" w:customStyle="1" w:styleId="IPPHdg1Num">
    <w:name w:val="IPP Hdg1Num"/>
    <w:basedOn w:val="IPPHeading1"/>
    <w:next w:val="IPPNormal"/>
    <w:qFormat/>
    <w:rsid w:val="000E6D5F"/>
    <w:pPr>
      <w:numPr>
        <w:numId w:val="15"/>
      </w:numPr>
    </w:pPr>
  </w:style>
  <w:style w:type="paragraph" w:customStyle="1" w:styleId="IPPHdg2Num">
    <w:name w:val="IPP Hdg2Num"/>
    <w:basedOn w:val="IPPHeading2"/>
    <w:next w:val="IPPNormal"/>
    <w:qFormat/>
    <w:rsid w:val="000E6D5F"/>
    <w:pPr>
      <w:numPr>
        <w:ilvl w:val="1"/>
        <w:numId w:val="16"/>
      </w:numPr>
    </w:pPr>
  </w:style>
  <w:style w:type="paragraph" w:customStyle="1" w:styleId="IPPNumberedList">
    <w:name w:val="IPP NumberedList"/>
    <w:basedOn w:val="IPPBullet1"/>
    <w:qFormat/>
    <w:rsid w:val="000E6D5F"/>
    <w:pPr>
      <w:numPr>
        <w:numId w:val="24"/>
      </w:numPr>
    </w:pPr>
  </w:style>
  <w:style w:type="character" w:styleId="Strong">
    <w:name w:val="Strong"/>
    <w:basedOn w:val="DefaultParagraphFont"/>
    <w:qFormat/>
    <w:rsid w:val="000E6D5F"/>
    <w:rPr>
      <w:b/>
      <w:bCs/>
    </w:rPr>
  </w:style>
  <w:style w:type="paragraph" w:customStyle="1" w:styleId="IPPParagraphnumbering">
    <w:name w:val="IPP Paragraph numbering"/>
    <w:basedOn w:val="IPPNormal"/>
    <w:qFormat/>
    <w:rsid w:val="000E6D5F"/>
    <w:pPr>
      <w:numPr>
        <w:numId w:val="18"/>
      </w:numPr>
    </w:pPr>
    <w:rPr>
      <w:lang w:val="en-US"/>
    </w:rPr>
  </w:style>
  <w:style w:type="paragraph" w:customStyle="1" w:styleId="IPPParagraphnumberingclose">
    <w:name w:val="IPP Paragraph numbering close"/>
    <w:basedOn w:val="IPPParagraphnumbering"/>
    <w:qFormat/>
    <w:rsid w:val="000E6D5F"/>
    <w:pPr>
      <w:keepNext/>
      <w:spacing w:after="60"/>
    </w:pPr>
  </w:style>
  <w:style w:type="paragraph" w:customStyle="1" w:styleId="IPPNumberedListLast">
    <w:name w:val="IPP NumberedListLast"/>
    <w:basedOn w:val="IPPNumberedList"/>
    <w:qFormat/>
    <w:rsid w:val="000E6D5F"/>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list-topics-ippc-standards/" TargetMode="External"/><Relationship Id="rId13" Type="http://schemas.openxmlformats.org/officeDocument/2006/relationships/hyperlink" Target="https://www.ippc.int/en/publications/24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ppc.int/en/core-activities/standards-setting/explanatory-documents-international-standards-phytosanitary-measu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core-activities/standards-setting/approved-specific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ppc.int/en/core-activities/standards-setting/isp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ppc.int/en/year/calendar/" TargetMode="External"/><Relationship Id="rId14" Type="http://schemas.openxmlformats.org/officeDocument/2006/relationships/hyperlink" Target="http://www.ippc.int/en/core-activities/standards-setting/technical-panels/technical-panel-phytosanitary-treatments/phytosanitary-treatments-too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core-activities/standards-setting/list-topics-ippc-standards/" TargetMode="External"/><Relationship Id="rId1" Type="http://schemas.openxmlformats.org/officeDocument/2006/relationships/hyperlink" Target="https://www.ippc.int/en/core-activities/standards-setting/ispm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o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4F00-FF1E-434A-9E02-7A30E222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Larson (AGDI)</dc:creator>
  <cp:keywords/>
  <dc:description/>
  <cp:lastModifiedBy>Kiss, Janka (AGDI)</cp:lastModifiedBy>
  <cp:revision>8</cp:revision>
  <cp:lastPrinted>2017-11-03T15:37:00Z</cp:lastPrinted>
  <dcterms:created xsi:type="dcterms:W3CDTF">2017-10-26T17:27:00Z</dcterms:created>
  <dcterms:modified xsi:type="dcterms:W3CDTF">2017-11-03T15:37:00Z</dcterms:modified>
</cp:coreProperties>
</file>