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5E8" w:rsidRPr="001A6A3E" w:rsidRDefault="00B135E8" w:rsidP="00B135E8">
      <w:pPr>
        <w:pStyle w:val="Title"/>
        <w:pBdr>
          <w:bottom w:val="single" w:sz="8" w:space="4" w:color="5B9BD5" w:themeColor="accent1"/>
        </w:pBdr>
        <w:spacing w:after="300"/>
        <w:rPr>
          <w:rFonts w:ascii="Cambria" w:hAnsi="Cambria" w:cs="Times New Roman"/>
          <w:color w:val="323E4F" w:themeColor="text2" w:themeShade="BF"/>
          <w:kern w:val="28"/>
          <w:sz w:val="24"/>
          <w:szCs w:val="24"/>
          <w:lang w:val="en-GB" w:eastAsia="nl-NL"/>
        </w:rPr>
      </w:pPr>
      <w:bookmarkStart w:id="0" w:name="_GoBack"/>
      <w:r w:rsidRPr="001A6A3E">
        <w:rPr>
          <w:rFonts w:ascii="Cambria" w:hAnsi="Cambria" w:cs="Times New Roman"/>
          <w:color w:val="323E4F" w:themeColor="text2" w:themeShade="BF"/>
          <w:kern w:val="28"/>
          <w:sz w:val="24"/>
          <w:szCs w:val="24"/>
          <w:lang w:val="en-GB" w:eastAsia="nl-NL"/>
        </w:rPr>
        <w:t>Report of the Virtual Meeting of the ePhyto steering group (ESG) and</w:t>
      </w:r>
    </w:p>
    <w:bookmarkEnd w:id="0"/>
    <w:p w:rsidR="00B135E8" w:rsidRPr="0001080A" w:rsidRDefault="00B135E8" w:rsidP="00B135E8">
      <w:pPr>
        <w:pStyle w:val="Title"/>
        <w:pBdr>
          <w:bottom w:val="single" w:sz="8" w:space="4" w:color="5B9BD5" w:themeColor="accent1"/>
        </w:pBdr>
        <w:spacing w:after="300"/>
        <w:rPr>
          <w:rFonts w:ascii="Cambria" w:hAnsi="Cambria" w:cs="Times New Roman"/>
          <w:color w:val="323E4F" w:themeColor="text2" w:themeShade="BF"/>
          <w:kern w:val="28"/>
          <w:sz w:val="24"/>
          <w:szCs w:val="24"/>
          <w:lang w:val="en-GB" w:eastAsia="nl-NL"/>
        </w:rPr>
      </w:pPr>
      <w:r w:rsidRPr="001A6A3E">
        <w:rPr>
          <w:rFonts w:ascii="Cambria" w:hAnsi="Cambria" w:cs="Times New Roman"/>
          <w:color w:val="323E4F" w:themeColor="text2" w:themeShade="BF"/>
          <w:kern w:val="28"/>
          <w:sz w:val="24"/>
          <w:szCs w:val="24"/>
          <w:lang w:val="en-GB" w:eastAsia="nl-NL"/>
        </w:rPr>
        <w:t>Proje</w:t>
      </w:r>
      <w:r>
        <w:rPr>
          <w:rFonts w:ascii="Cambria" w:hAnsi="Cambria" w:cs="Times New Roman"/>
          <w:color w:val="323E4F" w:themeColor="text2" w:themeShade="BF"/>
          <w:kern w:val="28"/>
          <w:sz w:val="24"/>
          <w:szCs w:val="24"/>
          <w:lang w:val="en-GB" w:eastAsia="nl-NL"/>
        </w:rPr>
        <w:t>ct Technical Committee (PTC) -18</w:t>
      </w:r>
      <w:r w:rsidRPr="00B135E8">
        <w:rPr>
          <w:rFonts w:ascii="Cambria" w:hAnsi="Cambria" w:cs="Times New Roman"/>
          <w:color w:val="323E4F" w:themeColor="text2" w:themeShade="BF"/>
          <w:kern w:val="28"/>
          <w:sz w:val="24"/>
          <w:szCs w:val="24"/>
          <w:vertAlign w:val="superscript"/>
          <w:lang w:val="en-GB" w:eastAsia="nl-NL"/>
        </w:rPr>
        <w:t>th</w:t>
      </w:r>
      <w:r>
        <w:rPr>
          <w:rFonts w:ascii="Cambria" w:hAnsi="Cambria" w:cs="Times New Roman"/>
          <w:color w:val="323E4F" w:themeColor="text2" w:themeShade="BF"/>
          <w:kern w:val="28"/>
          <w:sz w:val="24"/>
          <w:szCs w:val="24"/>
          <w:lang w:val="en-GB" w:eastAsia="nl-NL"/>
        </w:rPr>
        <w:t xml:space="preserve"> October 2017</w:t>
      </w:r>
    </w:p>
    <w:p w:rsidR="00B135E8" w:rsidRPr="00556AF8" w:rsidRDefault="00B135E8" w:rsidP="00B135E8">
      <w:pPr>
        <w:contextualSpacing/>
        <w:rPr>
          <w:rFonts w:ascii="Cambria" w:hAnsi="Cambria"/>
          <w:b/>
          <w:szCs w:val="24"/>
          <w:lang w:val="es-ES"/>
        </w:rPr>
      </w:pPr>
      <w:proofErr w:type="spellStart"/>
      <w:r w:rsidRPr="00556AF8">
        <w:rPr>
          <w:rFonts w:ascii="Cambria" w:hAnsi="Cambria"/>
          <w:b/>
          <w:szCs w:val="24"/>
          <w:lang w:val="es-ES"/>
        </w:rPr>
        <w:t>Present</w:t>
      </w:r>
      <w:proofErr w:type="spellEnd"/>
      <w:r w:rsidRPr="00556AF8">
        <w:rPr>
          <w:rFonts w:ascii="Cambria" w:hAnsi="Cambria"/>
          <w:b/>
          <w:szCs w:val="24"/>
          <w:lang w:val="es-ES"/>
        </w:rPr>
        <w:t>:</w:t>
      </w:r>
    </w:p>
    <w:p w:rsidR="00B135E8" w:rsidRPr="00556AF8" w:rsidRDefault="00B135E8" w:rsidP="00B135E8">
      <w:pPr>
        <w:contextualSpacing/>
        <w:jc w:val="both"/>
        <w:rPr>
          <w:rFonts w:ascii="Cambria" w:hAnsi="Cambria"/>
          <w:szCs w:val="24"/>
          <w:lang w:val="es-ES"/>
        </w:rPr>
      </w:pPr>
      <w:r w:rsidRPr="00556AF8">
        <w:rPr>
          <w:rFonts w:ascii="Cambria" w:hAnsi="Cambria"/>
          <w:szCs w:val="24"/>
          <w:lang w:val="es-ES"/>
        </w:rPr>
        <w:t>Shane Sela</w:t>
      </w:r>
    </w:p>
    <w:p w:rsidR="00B135E8" w:rsidRPr="00556AF8" w:rsidRDefault="00B135E8" w:rsidP="00B135E8">
      <w:pPr>
        <w:contextualSpacing/>
        <w:rPr>
          <w:rFonts w:ascii="Cambria" w:hAnsi="Cambria"/>
          <w:szCs w:val="24"/>
          <w:lang w:val="es-ES"/>
        </w:rPr>
      </w:pPr>
      <w:r w:rsidRPr="00556AF8">
        <w:rPr>
          <w:rFonts w:ascii="Cambria" w:hAnsi="Cambria"/>
          <w:szCs w:val="24"/>
          <w:lang w:val="es-ES"/>
        </w:rPr>
        <w:t xml:space="preserve">Laura Vicaria </w:t>
      </w:r>
    </w:p>
    <w:p w:rsidR="00B135E8" w:rsidRPr="00F606FE" w:rsidRDefault="00B135E8" w:rsidP="00B135E8">
      <w:pPr>
        <w:contextualSpacing/>
        <w:jc w:val="both"/>
        <w:rPr>
          <w:rFonts w:ascii="Cambria" w:hAnsi="Cambria"/>
          <w:szCs w:val="24"/>
        </w:rPr>
      </w:pPr>
      <w:proofErr w:type="spellStart"/>
      <w:r w:rsidRPr="00F606FE">
        <w:rPr>
          <w:rFonts w:ascii="Cambria" w:hAnsi="Cambria"/>
          <w:szCs w:val="24"/>
        </w:rPr>
        <w:t>Venkatram</w:t>
      </w:r>
      <w:proofErr w:type="spellEnd"/>
      <w:r w:rsidRPr="00F606FE">
        <w:rPr>
          <w:rFonts w:ascii="Cambria" w:hAnsi="Cambria"/>
          <w:szCs w:val="24"/>
        </w:rPr>
        <w:t xml:space="preserve"> </w:t>
      </w:r>
      <w:proofErr w:type="spellStart"/>
      <w:r w:rsidRPr="00F606FE">
        <w:rPr>
          <w:rFonts w:ascii="Cambria" w:hAnsi="Cambria"/>
          <w:szCs w:val="24"/>
        </w:rPr>
        <w:t>Venkateswaran</w:t>
      </w:r>
      <w:proofErr w:type="spellEnd"/>
    </w:p>
    <w:p w:rsidR="00B135E8" w:rsidRPr="0001080A" w:rsidRDefault="00B135E8" w:rsidP="00B135E8">
      <w:pPr>
        <w:contextualSpacing/>
        <w:jc w:val="both"/>
        <w:rPr>
          <w:rFonts w:ascii="Cambria" w:hAnsi="Cambria"/>
          <w:szCs w:val="24"/>
          <w:lang w:val="en-CA"/>
        </w:rPr>
      </w:pPr>
      <w:r w:rsidRPr="00556AF8">
        <w:rPr>
          <w:rFonts w:ascii="Cambria" w:hAnsi="Cambria"/>
          <w:szCs w:val="24"/>
          <w:lang w:val="en-CA"/>
        </w:rPr>
        <w:t>Christian Dellis</w:t>
      </w:r>
    </w:p>
    <w:p w:rsidR="00B135E8" w:rsidRPr="0001080A" w:rsidRDefault="00B135E8" w:rsidP="00B135E8">
      <w:pPr>
        <w:contextualSpacing/>
        <w:jc w:val="both"/>
        <w:rPr>
          <w:rFonts w:ascii="Cambria" w:hAnsi="Cambria"/>
          <w:szCs w:val="24"/>
          <w:lang w:val="en-CA"/>
        </w:rPr>
      </w:pPr>
      <w:proofErr w:type="spellStart"/>
      <w:r w:rsidRPr="0001080A">
        <w:rPr>
          <w:rFonts w:ascii="Cambria" w:hAnsi="Cambria"/>
          <w:szCs w:val="24"/>
          <w:lang w:val="en-CA"/>
        </w:rPr>
        <w:t>Gianluca</w:t>
      </w:r>
      <w:proofErr w:type="spellEnd"/>
      <w:r w:rsidRPr="0001080A">
        <w:rPr>
          <w:rFonts w:ascii="Cambria" w:hAnsi="Cambria"/>
          <w:szCs w:val="24"/>
          <w:lang w:val="en-CA"/>
        </w:rPr>
        <w:t xml:space="preserve"> </w:t>
      </w:r>
      <w:proofErr w:type="spellStart"/>
      <w:r w:rsidRPr="0001080A">
        <w:rPr>
          <w:rFonts w:ascii="Cambria" w:hAnsi="Cambria"/>
          <w:szCs w:val="24"/>
          <w:lang w:val="en-CA"/>
        </w:rPr>
        <w:t>Nuzz</w:t>
      </w:r>
      <w:r>
        <w:rPr>
          <w:rFonts w:ascii="Cambria" w:hAnsi="Cambria"/>
          <w:szCs w:val="24"/>
          <w:lang w:val="en-CA"/>
        </w:rPr>
        <w:t>o</w:t>
      </w:r>
      <w:proofErr w:type="spellEnd"/>
    </w:p>
    <w:p w:rsidR="00B135E8" w:rsidRDefault="00B135E8" w:rsidP="00B135E8">
      <w:pPr>
        <w:contextualSpacing/>
        <w:jc w:val="both"/>
        <w:rPr>
          <w:rFonts w:ascii="Cambria" w:hAnsi="Cambria"/>
          <w:szCs w:val="24"/>
          <w:lang w:val="en-CA"/>
        </w:rPr>
      </w:pPr>
      <w:r w:rsidRPr="0001080A">
        <w:rPr>
          <w:rFonts w:ascii="Cambria" w:hAnsi="Cambria"/>
          <w:szCs w:val="24"/>
          <w:lang w:val="en-CA"/>
        </w:rPr>
        <w:t xml:space="preserve">Walter </w:t>
      </w:r>
      <w:proofErr w:type="spellStart"/>
      <w:r w:rsidRPr="0001080A">
        <w:rPr>
          <w:rFonts w:ascii="Cambria" w:hAnsi="Cambria"/>
          <w:szCs w:val="24"/>
          <w:lang w:val="en-CA"/>
        </w:rPr>
        <w:t>Alessandrini</w:t>
      </w:r>
      <w:proofErr w:type="spellEnd"/>
      <w:r w:rsidRPr="0001080A">
        <w:rPr>
          <w:rFonts w:ascii="Cambria" w:hAnsi="Cambria"/>
          <w:szCs w:val="24"/>
          <w:lang w:val="en-CA"/>
        </w:rPr>
        <w:t xml:space="preserve"> </w:t>
      </w:r>
    </w:p>
    <w:p w:rsidR="00B135E8" w:rsidRDefault="00B135E8" w:rsidP="00B135E8">
      <w:pPr>
        <w:contextualSpacing/>
        <w:jc w:val="both"/>
        <w:rPr>
          <w:rFonts w:ascii="Cambria" w:hAnsi="Cambria"/>
          <w:szCs w:val="24"/>
          <w:lang w:val="en-CA"/>
        </w:rPr>
      </w:pPr>
      <w:r w:rsidRPr="0001080A">
        <w:rPr>
          <w:rFonts w:ascii="Cambria" w:hAnsi="Cambria"/>
          <w:szCs w:val="24"/>
          <w:lang w:val="en-CA"/>
        </w:rPr>
        <w:t xml:space="preserve">Peter Neimanis </w:t>
      </w:r>
    </w:p>
    <w:p w:rsidR="00B135E8" w:rsidRDefault="00B135E8" w:rsidP="00B135E8">
      <w:pPr>
        <w:contextualSpacing/>
        <w:jc w:val="both"/>
        <w:rPr>
          <w:rFonts w:ascii="Cambria" w:hAnsi="Cambria"/>
          <w:szCs w:val="24"/>
        </w:rPr>
      </w:pPr>
      <w:proofErr w:type="spellStart"/>
      <w:r w:rsidRPr="0001080A">
        <w:rPr>
          <w:rFonts w:ascii="Cambria" w:hAnsi="Cambria"/>
          <w:szCs w:val="24"/>
        </w:rPr>
        <w:t>Younes</w:t>
      </w:r>
      <w:proofErr w:type="spellEnd"/>
      <w:r w:rsidRPr="0001080A">
        <w:rPr>
          <w:rFonts w:ascii="Cambria" w:hAnsi="Cambria"/>
          <w:szCs w:val="24"/>
        </w:rPr>
        <w:t xml:space="preserve"> </w:t>
      </w:r>
      <w:proofErr w:type="spellStart"/>
      <w:r w:rsidRPr="0001080A">
        <w:rPr>
          <w:rFonts w:ascii="Cambria" w:hAnsi="Cambria"/>
          <w:szCs w:val="24"/>
        </w:rPr>
        <w:t>Kabbab</w:t>
      </w:r>
      <w:proofErr w:type="spellEnd"/>
    </w:p>
    <w:p w:rsidR="00F606FE" w:rsidRDefault="00F606FE" w:rsidP="00F606FE">
      <w:pPr>
        <w:contextualSpacing/>
        <w:jc w:val="both"/>
        <w:rPr>
          <w:rFonts w:ascii="Cambria" w:hAnsi="Cambria"/>
          <w:szCs w:val="24"/>
          <w:lang w:val="en-CA"/>
        </w:rPr>
      </w:pPr>
      <w:r w:rsidRPr="0001080A">
        <w:rPr>
          <w:rFonts w:ascii="Cambria" w:hAnsi="Cambria"/>
          <w:szCs w:val="24"/>
          <w:lang w:val="en-CA"/>
        </w:rPr>
        <w:t>Craig Fedchock</w:t>
      </w:r>
    </w:p>
    <w:p w:rsidR="004B1209" w:rsidRPr="000521DD" w:rsidRDefault="004B1209" w:rsidP="004B1209">
      <w:pPr>
        <w:contextualSpacing/>
        <w:jc w:val="both"/>
        <w:rPr>
          <w:rFonts w:ascii="Cambria" w:hAnsi="Cambria"/>
          <w:szCs w:val="24"/>
        </w:rPr>
      </w:pPr>
      <w:r w:rsidRPr="000521DD">
        <w:rPr>
          <w:rFonts w:ascii="Cambria" w:hAnsi="Cambria"/>
          <w:szCs w:val="24"/>
        </w:rPr>
        <w:t>Nico Horn</w:t>
      </w:r>
    </w:p>
    <w:p w:rsidR="004B1209" w:rsidRPr="0001080A" w:rsidRDefault="004B1209" w:rsidP="00F606FE">
      <w:pPr>
        <w:contextualSpacing/>
        <w:jc w:val="both"/>
        <w:rPr>
          <w:rFonts w:ascii="Cambria" w:hAnsi="Cambria"/>
          <w:szCs w:val="24"/>
          <w:lang w:val="en-CA"/>
        </w:rPr>
      </w:pPr>
    </w:p>
    <w:p w:rsidR="00B135E8" w:rsidRPr="0001080A" w:rsidRDefault="00B135E8" w:rsidP="00B135E8">
      <w:pPr>
        <w:contextualSpacing/>
        <w:rPr>
          <w:rFonts w:ascii="Cambria" w:hAnsi="Cambria"/>
          <w:b/>
          <w:szCs w:val="24"/>
        </w:rPr>
      </w:pPr>
      <w:r w:rsidRPr="0001080A">
        <w:rPr>
          <w:rFonts w:ascii="Cambria" w:hAnsi="Cambria"/>
          <w:b/>
          <w:szCs w:val="24"/>
        </w:rPr>
        <w:t>Absent:</w:t>
      </w:r>
    </w:p>
    <w:p w:rsidR="00B135E8" w:rsidRDefault="00B135E8" w:rsidP="00B135E8">
      <w:pPr>
        <w:contextualSpacing/>
        <w:jc w:val="both"/>
        <w:rPr>
          <w:rFonts w:ascii="Cambria" w:hAnsi="Cambria"/>
          <w:szCs w:val="24"/>
          <w:lang w:val="en-CA"/>
        </w:rPr>
      </w:pPr>
      <w:proofErr w:type="spellStart"/>
      <w:r w:rsidRPr="0001080A">
        <w:rPr>
          <w:rFonts w:ascii="Cambria" w:hAnsi="Cambria"/>
          <w:szCs w:val="24"/>
          <w:lang w:val="en-CA"/>
        </w:rPr>
        <w:t>Maoyu</w:t>
      </w:r>
      <w:proofErr w:type="spellEnd"/>
      <w:r w:rsidRPr="0001080A">
        <w:rPr>
          <w:rFonts w:ascii="Cambria" w:hAnsi="Cambria"/>
          <w:szCs w:val="24"/>
          <w:lang w:val="en-CA"/>
        </w:rPr>
        <w:t xml:space="preserve"> Chen</w:t>
      </w:r>
    </w:p>
    <w:p w:rsidR="00B135E8" w:rsidRDefault="00B135E8" w:rsidP="00B135E8">
      <w:pPr>
        <w:contextualSpacing/>
        <w:jc w:val="both"/>
        <w:rPr>
          <w:rFonts w:ascii="Cambria" w:hAnsi="Cambria"/>
          <w:szCs w:val="24"/>
          <w:lang w:val="en-CA"/>
        </w:rPr>
      </w:pPr>
      <w:r w:rsidRPr="00556AF8">
        <w:rPr>
          <w:rFonts w:ascii="Cambria" w:hAnsi="Cambria"/>
          <w:szCs w:val="24"/>
          <w:lang w:val="en-CA"/>
        </w:rPr>
        <w:t>Shashank Rai</w:t>
      </w:r>
    </w:p>
    <w:p w:rsidR="00B135E8" w:rsidRDefault="00B135E8" w:rsidP="00B135E8">
      <w:pPr>
        <w:contextualSpacing/>
        <w:jc w:val="both"/>
        <w:rPr>
          <w:rFonts w:ascii="Cambria" w:hAnsi="Cambria"/>
          <w:szCs w:val="24"/>
        </w:rPr>
      </w:pPr>
      <w:r w:rsidRPr="0001080A">
        <w:rPr>
          <w:rFonts w:ascii="Cambria" w:hAnsi="Cambria"/>
          <w:szCs w:val="24"/>
        </w:rPr>
        <w:t>Josiah Syanda</w:t>
      </w:r>
    </w:p>
    <w:p w:rsidR="00F606FE" w:rsidRDefault="00F606FE" w:rsidP="00B135E8">
      <w:pPr>
        <w:contextualSpacing/>
        <w:jc w:val="both"/>
        <w:rPr>
          <w:rFonts w:ascii="Cambria" w:hAnsi="Cambria"/>
          <w:szCs w:val="24"/>
        </w:rPr>
      </w:pPr>
    </w:p>
    <w:p w:rsidR="00F606FE" w:rsidRDefault="00F606FE" w:rsidP="00B135E8">
      <w:pPr>
        <w:contextualSpacing/>
        <w:jc w:val="both"/>
        <w:rPr>
          <w:rFonts w:ascii="Cambria" w:hAnsi="Cambria"/>
          <w:szCs w:val="24"/>
        </w:rPr>
      </w:pPr>
      <w:r>
        <w:rPr>
          <w:rFonts w:ascii="Cambria" w:hAnsi="Cambria"/>
          <w:szCs w:val="24"/>
        </w:rPr>
        <w:t>Agenda:</w:t>
      </w:r>
    </w:p>
    <w:p w:rsidR="00F606FE" w:rsidRDefault="00F606FE" w:rsidP="00A35B9E">
      <w:pPr>
        <w:pStyle w:val="ListParagraph"/>
        <w:numPr>
          <w:ilvl w:val="0"/>
          <w:numId w:val="1"/>
        </w:numPr>
      </w:pPr>
      <w:r>
        <w:t xml:space="preserve">Update on current status of hub pilot: UNICC </w:t>
      </w:r>
    </w:p>
    <w:p w:rsidR="00F606FE" w:rsidRDefault="00F606FE" w:rsidP="00A35B9E">
      <w:pPr>
        <w:pStyle w:val="ListParagraph"/>
        <w:numPr>
          <w:ilvl w:val="0"/>
          <w:numId w:val="1"/>
        </w:numPr>
      </w:pPr>
      <w:r>
        <w:t>Business Model survey – Laura   </w:t>
      </w:r>
    </w:p>
    <w:p w:rsidR="00801DE0" w:rsidRDefault="00801DE0" w:rsidP="00A35B9E">
      <w:pPr>
        <w:pStyle w:val="ListParagraph"/>
        <w:numPr>
          <w:ilvl w:val="0"/>
          <w:numId w:val="1"/>
        </w:numPr>
      </w:pPr>
      <w:r>
        <w:t>Action Items</w:t>
      </w:r>
    </w:p>
    <w:p w:rsidR="00F606FE" w:rsidRDefault="00F606FE" w:rsidP="00B135E8">
      <w:pPr>
        <w:contextualSpacing/>
        <w:jc w:val="both"/>
        <w:rPr>
          <w:rFonts w:ascii="Cambria" w:hAnsi="Cambria"/>
          <w:szCs w:val="24"/>
        </w:rPr>
      </w:pPr>
    </w:p>
    <w:p w:rsidR="00B135E8" w:rsidRDefault="00B135E8" w:rsidP="00506242"/>
    <w:p w:rsidR="00506242" w:rsidRPr="00801DE0" w:rsidRDefault="00506242" w:rsidP="00506242">
      <w:pPr>
        <w:pStyle w:val="ListParagraph"/>
        <w:numPr>
          <w:ilvl w:val="0"/>
          <w:numId w:val="1"/>
        </w:numPr>
        <w:rPr>
          <w:b/>
        </w:rPr>
      </w:pPr>
      <w:r w:rsidRPr="00801DE0">
        <w:rPr>
          <w:b/>
        </w:rPr>
        <w:t>Update on current status of hub pilot: UNICC and feedback from pilot countries</w:t>
      </w:r>
    </w:p>
    <w:p w:rsidR="00506242" w:rsidRDefault="00506242" w:rsidP="00506242"/>
    <w:p w:rsidR="00FF00C1" w:rsidRDefault="00506242" w:rsidP="00F606FE">
      <w:pPr>
        <w:autoSpaceDE w:val="0"/>
        <w:autoSpaceDN w:val="0"/>
        <w:spacing w:before="40" w:after="40" w:line="240" w:lineRule="auto"/>
      </w:pPr>
      <w:r>
        <w:t>The UNICC provided a review of the current status of the hub</w:t>
      </w:r>
      <w:r w:rsidR="00F606FE">
        <w:t xml:space="preserve"> pilot</w:t>
      </w:r>
      <w:r>
        <w:t>.</w:t>
      </w:r>
      <w:r w:rsidR="00B135E8">
        <w:t xml:space="preserve"> Confirmed that all documents had been released. Registration of the hub is going well, with 6 registered countries so far including China, Netherlands, New Zealand, Korea and Australia. Some initial errors were highlighted but quickly fixed. The UNICC inf</w:t>
      </w:r>
      <w:r w:rsidR="00F606FE">
        <w:t>ormed ESG members that a meeting with IPPC technical staff had taken place in order to facilitate smooth contact name synchronization</w:t>
      </w:r>
      <w:r w:rsidR="00FF00C1">
        <w:t xml:space="preserve"> and update process</w:t>
      </w:r>
      <w:r w:rsidR="00F606FE">
        <w:t xml:space="preserve">. </w:t>
      </w:r>
      <w:r w:rsidR="00FF00C1">
        <w:t xml:space="preserve">The UNICC further clarified that for each change in the system a release note will be sent out, including relevant documentation to all registered countries in the system in an email format. This method was agreed on by Shane, Christian and Peter. </w:t>
      </w:r>
    </w:p>
    <w:p w:rsidR="00FF00C1" w:rsidRDefault="00FF00C1" w:rsidP="00F606FE">
      <w:pPr>
        <w:autoSpaceDE w:val="0"/>
        <w:autoSpaceDN w:val="0"/>
        <w:spacing w:before="40" w:after="40" w:line="240" w:lineRule="auto"/>
      </w:pPr>
      <w:r>
        <w:t>Christian commented positively on the tool to add additional users on the system. He mentioned that a pending feature however is the ability for country to indicate if they were sending or receiving certificates. The UNICC is currently testing this feature.</w:t>
      </w:r>
    </w:p>
    <w:p w:rsidR="00FF00C1" w:rsidRDefault="00FF00C1" w:rsidP="00F606FE">
      <w:pPr>
        <w:autoSpaceDE w:val="0"/>
        <w:autoSpaceDN w:val="0"/>
        <w:spacing w:before="40" w:after="40" w:line="240" w:lineRule="auto"/>
      </w:pPr>
    </w:p>
    <w:p w:rsidR="00F606FE" w:rsidRDefault="00F606FE" w:rsidP="00F606FE">
      <w:pPr>
        <w:autoSpaceDE w:val="0"/>
        <w:autoSpaceDN w:val="0"/>
        <w:spacing w:before="40" w:after="40" w:line="240" w:lineRule="auto"/>
      </w:pPr>
      <w:r>
        <w:t xml:space="preserve">Furthermore the UNICC confirmed that the API is now posted on </w:t>
      </w:r>
      <w:proofErr w:type="gramStart"/>
      <w:r w:rsidRPr="00801DE0">
        <w:t>The</w:t>
      </w:r>
      <w:proofErr w:type="gramEnd"/>
      <w:r w:rsidRPr="00801DE0">
        <w:t xml:space="preserve"> hub API is now posted at: </w:t>
      </w:r>
      <w:hyperlink r:id="rId7" w:history="1">
        <w:r w:rsidRPr="00801DE0">
          <w:t>https://www.ippc.int/en/publications/84997/</w:t>
        </w:r>
      </w:hyperlink>
      <w:r w:rsidR="00801DE0">
        <w:t xml:space="preserve"> </w:t>
      </w:r>
      <w:r w:rsidRPr="00801DE0">
        <w:t xml:space="preserve">. The reviewed GeNS proposal, following the Valencia meeting had been submitted to the IPPC secretariat. </w:t>
      </w:r>
    </w:p>
    <w:p w:rsidR="00506242" w:rsidRDefault="00506242" w:rsidP="00506242"/>
    <w:p w:rsidR="00506242" w:rsidRDefault="00506242" w:rsidP="00506242"/>
    <w:p w:rsidR="006E6D25" w:rsidRPr="00801DE0" w:rsidRDefault="00506242" w:rsidP="00801DE0">
      <w:pPr>
        <w:pStyle w:val="ListParagraph"/>
        <w:numPr>
          <w:ilvl w:val="0"/>
          <w:numId w:val="1"/>
        </w:numPr>
        <w:jc w:val="both"/>
        <w:rPr>
          <w:b/>
        </w:rPr>
      </w:pPr>
      <w:r w:rsidRPr="00801DE0">
        <w:rPr>
          <w:b/>
        </w:rPr>
        <w:t>Business Model survey – Laura   </w:t>
      </w:r>
    </w:p>
    <w:p w:rsidR="006E6D25" w:rsidRDefault="006E6D25" w:rsidP="00801DE0">
      <w:pPr>
        <w:jc w:val="both"/>
      </w:pPr>
      <w:r>
        <w:t xml:space="preserve">A </w:t>
      </w:r>
      <w:r w:rsidR="006A73D6">
        <w:t>breakdown</w:t>
      </w:r>
      <w:r>
        <w:t xml:space="preserve"> of survey results were given. There is a total of 183 companies that answered the survey and a total of 84 of NPPOS that answered the survey. This is the overview at this early stage which Tom will review further in developing the report. Peter commented to the growth of participation of NPPOS in comparison to earlier survey related to ePhyto a few years ago. </w:t>
      </w:r>
    </w:p>
    <w:p w:rsidR="006E6D25" w:rsidRDefault="006E6D25" w:rsidP="00801DE0">
      <w:pPr>
        <w:jc w:val="both"/>
      </w:pPr>
      <w:r>
        <w:t xml:space="preserve">Shane further clarified that the disclosure of the data will not be possible. What the ESG is interested in is to simply have the information without specific country information. </w:t>
      </w:r>
      <w:r w:rsidR="006A73D6">
        <w:t xml:space="preserve">Overview from survey monkey to be provided to ESG members. The timeframe of </w:t>
      </w:r>
      <w:proofErr w:type="gramStart"/>
      <w:r w:rsidR="006A73D6">
        <w:t>the for</w:t>
      </w:r>
      <w:proofErr w:type="gramEnd"/>
      <w:r w:rsidR="006A73D6">
        <w:t xml:space="preserve"> the report is the 27</w:t>
      </w:r>
      <w:r w:rsidR="006A73D6" w:rsidRPr="006A73D6">
        <w:rPr>
          <w:vertAlign w:val="superscript"/>
        </w:rPr>
        <w:t>th</w:t>
      </w:r>
      <w:r w:rsidR="006A73D6">
        <w:t xml:space="preserve"> of November. </w:t>
      </w:r>
    </w:p>
    <w:p w:rsidR="00506242" w:rsidRPr="00801DE0" w:rsidRDefault="00506242" w:rsidP="00801DE0">
      <w:pPr>
        <w:pStyle w:val="ListParagraph"/>
        <w:numPr>
          <w:ilvl w:val="0"/>
          <w:numId w:val="1"/>
        </w:numPr>
        <w:jc w:val="both"/>
        <w:rPr>
          <w:b/>
        </w:rPr>
      </w:pPr>
      <w:r w:rsidRPr="00801DE0">
        <w:rPr>
          <w:b/>
        </w:rPr>
        <w:t>Action items (</w:t>
      </w:r>
      <w:proofErr w:type="spellStart"/>
      <w:r w:rsidRPr="00801DE0">
        <w:rPr>
          <w:b/>
        </w:rPr>
        <w:t>eg</w:t>
      </w:r>
      <w:proofErr w:type="spellEnd"/>
      <w:r w:rsidRPr="00801DE0">
        <w:rPr>
          <w:b/>
        </w:rPr>
        <w:t>. Evaluation of GeNS proposal, ePhyto work plan)</w:t>
      </w:r>
    </w:p>
    <w:p w:rsidR="00836ED7" w:rsidRDefault="006A73D6" w:rsidP="00801DE0">
      <w:pPr>
        <w:jc w:val="both"/>
      </w:pPr>
      <w:r>
        <w:t xml:space="preserve"> The two main documents are the evaluation report of GeNS, and the work plan are the two main documents that the ESG should be focused on. In addition, the Policy Paper on use have been distributed for all members to review and comment. Progress reports for NPPOS and Pilot Countries have also be drafted and will be shared with ESG shortly for their input before distribution. </w:t>
      </w:r>
    </w:p>
    <w:p w:rsidR="004B1209" w:rsidRDefault="006A73D6" w:rsidP="00801DE0">
      <w:pPr>
        <w:jc w:val="both"/>
      </w:pPr>
      <w:r>
        <w:t>Shane provided a quick update on a meeting that took place with the standards setting group. Appendix publication was discussed where the URL will be changed and are numbered to ensure sequential. Changes will need to be made to the mapping and links on the website.  Second discussion focused on the product deception list. It was agreed in this meeting that the SC should be involved in the approval of any changes of the product description codes. It was thus suggested that for the upcoming SC meeting a process description</w:t>
      </w:r>
      <w:r w:rsidR="004B1209">
        <w:t xml:space="preserve"> paper</w:t>
      </w:r>
      <w:r>
        <w:t xml:space="preserve"> should be </w:t>
      </w:r>
      <w:r w:rsidR="004B1209">
        <w:t>drafted</w:t>
      </w:r>
      <w:r>
        <w:t xml:space="preserve"> </w:t>
      </w:r>
      <w:r w:rsidR="004B1209">
        <w:t xml:space="preserve">describing how we would like that to happen. It is more of a rubber stamp process of which the ESG has actual control over. </w:t>
      </w:r>
    </w:p>
    <w:p w:rsidR="00FF00C1" w:rsidRDefault="00FF00C1" w:rsidP="00836ED7"/>
    <w:p w:rsidR="00FF00C1" w:rsidRPr="00801DE0" w:rsidRDefault="00FF00C1" w:rsidP="00836ED7">
      <w:pPr>
        <w:rPr>
          <w:b/>
        </w:rPr>
      </w:pPr>
      <w:r w:rsidRPr="00801DE0">
        <w:rPr>
          <w:b/>
        </w:rPr>
        <w:t xml:space="preserve">Action items </w:t>
      </w:r>
    </w:p>
    <w:p w:rsidR="004B1209" w:rsidRDefault="004B1209" w:rsidP="00836ED7"/>
    <w:tbl>
      <w:tblPr>
        <w:tblStyle w:val="TableGrid"/>
        <w:tblW w:w="0" w:type="auto"/>
        <w:tblLook w:val="04A0" w:firstRow="1" w:lastRow="0" w:firstColumn="1" w:lastColumn="0" w:noHBand="0" w:noVBand="1"/>
      </w:tblPr>
      <w:tblGrid>
        <w:gridCol w:w="4675"/>
        <w:gridCol w:w="4675"/>
      </w:tblGrid>
      <w:tr w:rsidR="004B1209" w:rsidTr="004B1209">
        <w:tc>
          <w:tcPr>
            <w:tcW w:w="4675" w:type="dxa"/>
          </w:tcPr>
          <w:p w:rsidR="004B1209" w:rsidRDefault="004B1209" w:rsidP="00836ED7">
            <w:r>
              <w:t>Action</w:t>
            </w:r>
          </w:p>
        </w:tc>
        <w:tc>
          <w:tcPr>
            <w:tcW w:w="4675" w:type="dxa"/>
          </w:tcPr>
          <w:p w:rsidR="004B1209" w:rsidRDefault="004B1209" w:rsidP="00836ED7">
            <w:r>
              <w:t xml:space="preserve">Owner </w:t>
            </w:r>
          </w:p>
        </w:tc>
      </w:tr>
      <w:tr w:rsidR="004B1209" w:rsidTr="004B1209">
        <w:tc>
          <w:tcPr>
            <w:tcW w:w="4675" w:type="dxa"/>
          </w:tcPr>
          <w:p w:rsidR="004B1209" w:rsidRDefault="004B1209" w:rsidP="00836ED7">
            <w:r>
              <w:t xml:space="preserve">Indicate if they were sending or receiving certificates  </w:t>
            </w:r>
          </w:p>
        </w:tc>
        <w:tc>
          <w:tcPr>
            <w:tcW w:w="4675" w:type="dxa"/>
          </w:tcPr>
          <w:p w:rsidR="004B1209" w:rsidRDefault="004B1209" w:rsidP="00836ED7">
            <w:r>
              <w:t>UNICC</w:t>
            </w:r>
          </w:p>
        </w:tc>
      </w:tr>
      <w:tr w:rsidR="004B1209" w:rsidTr="004B1209">
        <w:tc>
          <w:tcPr>
            <w:tcW w:w="4675" w:type="dxa"/>
          </w:tcPr>
          <w:p w:rsidR="004B1209" w:rsidRDefault="004B1209" w:rsidP="00836ED7">
            <w:r>
              <w:t>Disable ability to change parameters for other countries</w:t>
            </w:r>
          </w:p>
        </w:tc>
        <w:tc>
          <w:tcPr>
            <w:tcW w:w="4675" w:type="dxa"/>
          </w:tcPr>
          <w:p w:rsidR="004B1209" w:rsidRDefault="004B1209" w:rsidP="00836ED7">
            <w:r>
              <w:t>UNICC</w:t>
            </w:r>
          </w:p>
        </w:tc>
      </w:tr>
      <w:tr w:rsidR="004B1209" w:rsidTr="004B1209">
        <w:tc>
          <w:tcPr>
            <w:tcW w:w="4675" w:type="dxa"/>
          </w:tcPr>
          <w:p w:rsidR="004B1209" w:rsidRDefault="004B1209" w:rsidP="00836ED7">
            <w:r>
              <w:t>Survey monkey overview of data</w:t>
            </w:r>
          </w:p>
        </w:tc>
        <w:tc>
          <w:tcPr>
            <w:tcW w:w="4675" w:type="dxa"/>
          </w:tcPr>
          <w:p w:rsidR="004B1209" w:rsidRDefault="004B1209" w:rsidP="00836ED7">
            <w:r>
              <w:t>Laura</w:t>
            </w:r>
          </w:p>
        </w:tc>
      </w:tr>
      <w:tr w:rsidR="004B1209" w:rsidTr="004B1209">
        <w:tc>
          <w:tcPr>
            <w:tcW w:w="4675" w:type="dxa"/>
          </w:tcPr>
          <w:p w:rsidR="004B1209" w:rsidRDefault="00801DE0" w:rsidP="00836ED7">
            <w:r>
              <w:t xml:space="preserve">All members to provide Product Description List to be sent to Christian </w:t>
            </w:r>
          </w:p>
        </w:tc>
        <w:tc>
          <w:tcPr>
            <w:tcW w:w="4675" w:type="dxa"/>
          </w:tcPr>
          <w:p w:rsidR="004B1209" w:rsidRDefault="00801DE0" w:rsidP="00836ED7">
            <w:r>
              <w:t xml:space="preserve">Christian </w:t>
            </w:r>
          </w:p>
        </w:tc>
      </w:tr>
    </w:tbl>
    <w:p w:rsidR="004B1209" w:rsidRDefault="004B1209" w:rsidP="00836ED7"/>
    <w:p w:rsidR="004B1209" w:rsidRDefault="004B1209">
      <w:r>
        <w:t xml:space="preserve"> </w:t>
      </w:r>
    </w:p>
    <w:sectPr w:rsidR="004B120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DE0" w:rsidRDefault="00801DE0" w:rsidP="00801DE0">
      <w:pPr>
        <w:spacing w:after="0" w:line="240" w:lineRule="auto"/>
      </w:pPr>
      <w:r>
        <w:separator/>
      </w:r>
    </w:p>
  </w:endnote>
  <w:endnote w:type="continuationSeparator" w:id="0">
    <w:p w:rsidR="00801DE0" w:rsidRDefault="00801DE0" w:rsidP="00801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DE0" w:rsidRDefault="00801DE0" w:rsidP="00801DE0">
      <w:pPr>
        <w:spacing w:after="0" w:line="240" w:lineRule="auto"/>
      </w:pPr>
      <w:r>
        <w:separator/>
      </w:r>
    </w:p>
  </w:footnote>
  <w:footnote w:type="continuationSeparator" w:id="0">
    <w:p w:rsidR="00801DE0" w:rsidRDefault="00801DE0" w:rsidP="00801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E0" w:rsidRDefault="00801DE0">
    <w:pPr>
      <w:pStyle w:val="Header"/>
    </w:pPr>
    <w:r>
      <w:rPr>
        <w:rFonts w:eastAsia="Times New Roman"/>
        <w:noProof/>
      </w:rPr>
      <w:drawing>
        <wp:anchor distT="0" distB="0" distL="114300" distR="114300" simplePos="0" relativeHeight="251659264" behindDoc="0" locked="0" layoutInCell="1" allowOverlap="1" wp14:anchorId="5291090C" wp14:editId="2114F8FD">
          <wp:simplePos x="0" y="0"/>
          <wp:positionH relativeFrom="margin">
            <wp:align>left</wp:align>
          </wp:positionH>
          <wp:positionV relativeFrom="paragraph">
            <wp:posOffset>-446201</wp:posOffset>
          </wp:positionV>
          <wp:extent cx="5892431" cy="89901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123" b="6095"/>
                  <a:stretch/>
                </pic:blipFill>
                <pic:spPr bwMode="auto">
                  <a:xfrm>
                    <a:off x="0" y="0"/>
                    <a:ext cx="5892431" cy="8990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D3F6E"/>
    <w:multiLevelType w:val="hybridMultilevel"/>
    <w:tmpl w:val="8A02D9BC"/>
    <w:lvl w:ilvl="0" w:tplc="26A4C6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C5CF2"/>
    <w:multiLevelType w:val="hybridMultilevel"/>
    <w:tmpl w:val="E74AB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IwMDQ3MzQ0MbcwNzJV0lEKTi0uzszPAykwrgUA+FcUBywAAAA="/>
  </w:docVars>
  <w:rsids>
    <w:rsidRoot w:val="00506242"/>
    <w:rsid w:val="00396E11"/>
    <w:rsid w:val="004602DA"/>
    <w:rsid w:val="004B1209"/>
    <w:rsid w:val="00506242"/>
    <w:rsid w:val="006A73D6"/>
    <w:rsid w:val="006E6D25"/>
    <w:rsid w:val="00787349"/>
    <w:rsid w:val="00801DE0"/>
    <w:rsid w:val="00836ED7"/>
    <w:rsid w:val="00B135E8"/>
    <w:rsid w:val="00F606FE"/>
    <w:rsid w:val="00FF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609E4-12CE-411D-BD5C-4A082D11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242"/>
    <w:pPr>
      <w:spacing w:after="0" w:line="240" w:lineRule="auto"/>
      <w:ind w:left="720"/>
    </w:pPr>
    <w:rPr>
      <w:rFonts w:ascii="Calibri" w:hAnsi="Calibri" w:cs="Times New Roman"/>
    </w:rPr>
  </w:style>
  <w:style w:type="paragraph" w:styleId="Title">
    <w:name w:val="Title"/>
    <w:basedOn w:val="Normal"/>
    <w:next w:val="Normal"/>
    <w:link w:val="TitleChar"/>
    <w:uiPriority w:val="10"/>
    <w:qFormat/>
    <w:rsid w:val="00B135E8"/>
    <w:pPr>
      <w:pBdr>
        <w:bottom w:val="single" w:sz="4" w:space="1" w:color="auto"/>
      </w:pBdr>
      <w:spacing w:after="240" w:line="240" w:lineRule="auto"/>
      <w:contextualSpacing/>
      <w:jc w:val="center"/>
    </w:pPr>
    <w:rPr>
      <w:rFonts w:asciiTheme="majorHAnsi" w:eastAsiaTheme="majorEastAsia" w:hAnsiTheme="majorHAnsi" w:cstheme="majorBidi"/>
      <w:b/>
      <w:color w:val="44546A" w:themeColor="text2"/>
      <w:spacing w:val="5"/>
      <w:sz w:val="28"/>
      <w:szCs w:val="52"/>
      <w:lang w:val="en-CA" w:eastAsia="en-GB"/>
    </w:rPr>
  </w:style>
  <w:style w:type="character" w:customStyle="1" w:styleId="TitleChar">
    <w:name w:val="Title Char"/>
    <w:basedOn w:val="DefaultParagraphFont"/>
    <w:link w:val="Title"/>
    <w:uiPriority w:val="10"/>
    <w:rsid w:val="00B135E8"/>
    <w:rPr>
      <w:rFonts w:asciiTheme="majorHAnsi" w:eastAsiaTheme="majorEastAsia" w:hAnsiTheme="majorHAnsi" w:cstheme="majorBidi"/>
      <w:b/>
      <w:color w:val="44546A" w:themeColor="text2"/>
      <w:spacing w:val="5"/>
      <w:sz w:val="28"/>
      <w:szCs w:val="52"/>
      <w:lang w:val="en-CA" w:eastAsia="en-GB"/>
    </w:rPr>
  </w:style>
  <w:style w:type="character" w:styleId="Hyperlink">
    <w:name w:val="Hyperlink"/>
    <w:basedOn w:val="DefaultParagraphFont"/>
    <w:uiPriority w:val="99"/>
    <w:unhideWhenUsed/>
    <w:rsid w:val="00F606FE"/>
    <w:rPr>
      <w:color w:val="0563C1" w:themeColor="hyperlink"/>
      <w:u w:val="single"/>
    </w:rPr>
  </w:style>
  <w:style w:type="table" w:styleId="TableGrid">
    <w:name w:val="Table Grid"/>
    <w:basedOn w:val="TableNormal"/>
    <w:uiPriority w:val="39"/>
    <w:rsid w:val="004B1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1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DE0"/>
  </w:style>
  <w:style w:type="paragraph" w:styleId="Footer">
    <w:name w:val="footer"/>
    <w:basedOn w:val="Normal"/>
    <w:link w:val="FooterChar"/>
    <w:uiPriority w:val="99"/>
    <w:unhideWhenUsed/>
    <w:rsid w:val="00801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7378">
      <w:bodyDiv w:val="1"/>
      <w:marLeft w:val="0"/>
      <w:marRight w:val="0"/>
      <w:marTop w:val="0"/>
      <w:marBottom w:val="0"/>
      <w:divBdr>
        <w:top w:val="none" w:sz="0" w:space="0" w:color="auto"/>
        <w:left w:val="none" w:sz="0" w:space="0" w:color="auto"/>
        <w:bottom w:val="none" w:sz="0" w:space="0" w:color="auto"/>
        <w:right w:val="none" w:sz="0" w:space="0" w:color="auto"/>
      </w:divBdr>
    </w:div>
    <w:div w:id="124475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ppc.int/en/publications/849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VicariaLopez, Laura (AGDI)</dc:creator>
  <cp:keywords/>
  <dc:description/>
  <cp:lastModifiedBy>VicariaLopez, Laura (AGDI)</cp:lastModifiedBy>
  <cp:revision>3</cp:revision>
  <dcterms:created xsi:type="dcterms:W3CDTF">2017-10-18T12:02:00Z</dcterms:created>
  <dcterms:modified xsi:type="dcterms:W3CDTF">2017-11-07T15:37:00Z</dcterms:modified>
</cp:coreProperties>
</file>