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B1E8"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509B0EDC" w14:textId="77777777"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6795F83E" w14:textId="77777777" w:rsidR="000B32EC" w:rsidRPr="007075F6" w:rsidRDefault="000B32EC" w:rsidP="000B32EC">
      <w:pPr>
        <w:jc w:val="center"/>
      </w:pPr>
    </w:p>
    <w:p w14:paraId="7F61590E" w14:textId="77777777" w:rsidR="000B32EC" w:rsidRPr="007075F6" w:rsidRDefault="000B32EC" w:rsidP="008464C2">
      <w:pPr>
        <w:jc w:val="center"/>
      </w:pPr>
      <w:r w:rsidRPr="007075F6">
        <w:t>Name of Country or Organization</w:t>
      </w:r>
      <w:r w:rsidR="008464C2">
        <w:t>:</w:t>
      </w:r>
      <w:r w:rsidR="008464C2" w:rsidRPr="008464C2">
        <w:t xml:space="preserve"> </w:t>
      </w:r>
      <w:r w:rsidR="008464C2" w:rsidRPr="008464C2">
        <w:rPr>
          <w:color w:val="1F3864" w:themeColor="accent5" w:themeShade="80"/>
          <w:u w:val="single"/>
        </w:rPr>
        <w:t xml:space="preserve">North American Plant Protection Organization </w:t>
      </w:r>
      <w:r w:rsidR="008464C2">
        <w:rPr>
          <w:color w:val="1F3864" w:themeColor="accent5" w:themeShade="80"/>
          <w:u w:val="single"/>
        </w:rPr>
        <w:t>(</w:t>
      </w:r>
      <w:r w:rsidR="008464C2" w:rsidRPr="008464C2">
        <w:rPr>
          <w:color w:val="1F3864" w:themeColor="accent5" w:themeShade="80"/>
          <w:u w:val="single"/>
        </w:rPr>
        <w:t>NAPPO)</w:t>
      </w:r>
    </w:p>
    <w:p w14:paraId="54A27BED" w14:textId="77777777" w:rsidR="000B32EC" w:rsidRPr="007075F6" w:rsidRDefault="000B32EC" w:rsidP="000B32EC">
      <w:pPr>
        <w:rPr>
          <w:szCs w:val="22"/>
          <w:u w:val="single"/>
        </w:rPr>
      </w:pPr>
    </w:p>
    <w:p w14:paraId="78790717" w14:textId="77777777" w:rsidR="004C6850" w:rsidRPr="00EE39DD" w:rsidRDefault="004C6850" w:rsidP="004C6850">
      <w:pPr>
        <w:ind w:right="-12"/>
        <w:rPr>
          <w:szCs w:val="22"/>
          <w:u w:val="single"/>
        </w:rPr>
      </w:pPr>
      <w:r w:rsidRPr="00EE39DD">
        <w:rPr>
          <w:szCs w:val="22"/>
          <w:u w:val="single"/>
        </w:rPr>
        <w:t>Introduction</w:t>
      </w:r>
    </w:p>
    <w:p w14:paraId="5611EEF2" w14:textId="77777777"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0908A1D8" w14:textId="77777777" w:rsidR="004C6850" w:rsidRPr="007075F6" w:rsidRDefault="004C6850" w:rsidP="000B32EC">
      <w:pPr>
        <w:ind w:right="-12"/>
        <w:rPr>
          <w:szCs w:val="22"/>
          <w:u w:val="single"/>
        </w:rPr>
      </w:pPr>
    </w:p>
    <w:p w14:paraId="2B358C79" w14:textId="77777777" w:rsidR="0077292D" w:rsidRPr="007075F6" w:rsidRDefault="0077292D" w:rsidP="000B32EC">
      <w:pPr>
        <w:ind w:right="-12"/>
        <w:rPr>
          <w:szCs w:val="22"/>
          <w:u w:val="single"/>
        </w:rPr>
      </w:pPr>
      <w:r w:rsidRPr="00EE39DD">
        <w:rPr>
          <w:szCs w:val="22"/>
          <w:u w:val="single"/>
        </w:rPr>
        <w:t>Standards</w:t>
      </w:r>
    </w:p>
    <w:p w14:paraId="405ACFDB" w14:textId="7777777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6E4CC7D" w14:textId="77777777"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4285BFA3" w14:textId="77777777" w:rsidR="0077292D" w:rsidRPr="007075F6" w:rsidRDefault="0077292D" w:rsidP="000B32EC">
      <w:pPr>
        <w:ind w:right="-12"/>
        <w:rPr>
          <w:sz w:val="20"/>
          <w:szCs w:val="20"/>
        </w:rPr>
      </w:pPr>
    </w:p>
    <w:p w14:paraId="20159D2B" w14:textId="77777777" w:rsidR="0077292D" w:rsidRPr="007075F6" w:rsidRDefault="0077292D" w:rsidP="0077292D">
      <w:pPr>
        <w:ind w:right="-12"/>
        <w:rPr>
          <w:szCs w:val="22"/>
          <w:u w:val="single"/>
        </w:rPr>
      </w:pPr>
      <w:r w:rsidRPr="00EE39DD">
        <w:rPr>
          <w:szCs w:val="22"/>
          <w:u w:val="single"/>
        </w:rPr>
        <w:t>Implementation</w:t>
      </w:r>
    </w:p>
    <w:p w14:paraId="783B4300" w14:textId="77777777"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148642AD" w14:textId="77777777" w:rsidR="0077292D" w:rsidRPr="007075F6" w:rsidRDefault="0077292D" w:rsidP="000B32EC">
      <w:pPr>
        <w:ind w:right="-12"/>
        <w:rPr>
          <w:sz w:val="20"/>
          <w:szCs w:val="20"/>
        </w:rPr>
      </w:pPr>
    </w:p>
    <w:p w14:paraId="7DB89B12" w14:textId="77777777" w:rsidR="000B32EC" w:rsidRPr="007075F6" w:rsidRDefault="002613D4" w:rsidP="000B32EC">
      <w:pPr>
        <w:ind w:right="-12"/>
        <w:rPr>
          <w:szCs w:val="22"/>
          <w:u w:val="single"/>
        </w:rPr>
      </w:pPr>
      <w:r w:rsidRPr="00EE39DD">
        <w:rPr>
          <w:szCs w:val="22"/>
          <w:u w:val="single"/>
        </w:rPr>
        <w:t>Submission</w:t>
      </w:r>
    </w:p>
    <w:p w14:paraId="2E21F288" w14:textId="77777777"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676221F2" w14:textId="77777777"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3ABD3940" w14:textId="77777777"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84A1B27" w14:textId="5CB08C11" w:rsidR="000B32EC" w:rsidRPr="002F1B4E" w:rsidRDefault="000B32EC" w:rsidP="000B32EC">
      <w:pPr>
        <w:spacing w:before="120"/>
        <w:jc w:val="center"/>
        <w:rPr>
          <w:sz w:val="20"/>
          <w:szCs w:val="20"/>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0B32EC" w:rsidRPr="00326064" w14:paraId="102C0BE6" w14:textId="77777777" w:rsidTr="00A5695C">
        <w:trPr>
          <w:trHeight w:val="454"/>
          <w:jc w:val="center"/>
        </w:trPr>
        <w:tc>
          <w:tcPr>
            <w:tcW w:w="5000" w:type="pct"/>
            <w:shd w:val="clear" w:color="auto" w:fill="D9D9D9"/>
          </w:tcPr>
          <w:p w14:paraId="1E0064E9" w14:textId="77777777" w:rsidR="000B32EC" w:rsidRPr="00326064" w:rsidRDefault="000B32EC" w:rsidP="004D42C9">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6E49F3F4" w14:textId="77777777" w:rsidTr="00A5695C">
        <w:trPr>
          <w:trHeight w:val="454"/>
          <w:jc w:val="center"/>
        </w:trPr>
        <w:tc>
          <w:tcPr>
            <w:tcW w:w="5000" w:type="pct"/>
          </w:tcPr>
          <w:p w14:paraId="04D13473"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008464C2" w:rsidRPr="008464C2">
              <w:rPr>
                <w:color w:val="1F3864" w:themeColor="accent5" w:themeShade="80"/>
                <w:sz w:val="20"/>
                <w:szCs w:val="20"/>
              </w:rPr>
              <w:t>Dr. Stephanie Bloem</w:t>
            </w:r>
          </w:p>
          <w:p w14:paraId="68D5D49A" w14:textId="77777777" w:rsidR="000B32EC" w:rsidRPr="00326064" w:rsidRDefault="000B32EC" w:rsidP="004D42C9"/>
        </w:tc>
      </w:tr>
      <w:tr w:rsidR="000B32EC" w:rsidRPr="00326064" w14:paraId="164AE393" w14:textId="77777777" w:rsidTr="00A5695C">
        <w:trPr>
          <w:trHeight w:val="390"/>
          <w:jc w:val="center"/>
        </w:trPr>
        <w:tc>
          <w:tcPr>
            <w:tcW w:w="5000" w:type="pct"/>
          </w:tcPr>
          <w:p w14:paraId="2620D9F1"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5555C798" w14:textId="77777777" w:rsidR="000B32EC" w:rsidRPr="00326064" w:rsidRDefault="000B32EC" w:rsidP="004D42C9">
            <w:pPr>
              <w:tabs>
                <w:tab w:val="right" w:leader="dot" w:pos="9480"/>
              </w:tabs>
              <w:spacing w:before="60" w:after="60"/>
              <w:rPr>
                <w:sz w:val="20"/>
                <w:szCs w:val="20"/>
              </w:rPr>
            </w:pPr>
            <w:r w:rsidRPr="00326064">
              <w:rPr>
                <w:sz w:val="20"/>
                <w:szCs w:val="20"/>
              </w:rPr>
              <w:t>Name:</w:t>
            </w:r>
            <w:r w:rsidR="008464C2">
              <w:rPr>
                <w:sz w:val="20"/>
                <w:szCs w:val="20"/>
              </w:rPr>
              <w:t xml:space="preserve"> </w:t>
            </w:r>
            <w:r w:rsidR="008464C2" w:rsidRPr="008464C2">
              <w:rPr>
                <w:color w:val="1F3864" w:themeColor="accent5" w:themeShade="80"/>
                <w:sz w:val="20"/>
                <w:szCs w:val="20"/>
              </w:rPr>
              <w:t>Dr. Stephanie Bloem</w:t>
            </w:r>
            <w:r w:rsidRPr="00326064">
              <w:rPr>
                <w:sz w:val="20"/>
                <w:szCs w:val="20"/>
              </w:rPr>
              <w:tab/>
            </w:r>
          </w:p>
          <w:p w14:paraId="56D6F247" w14:textId="77777777" w:rsidR="000B32EC" w:rsidRPr="00326064" w:rsidRDefault="000B32EC" w:rsidP="004D42C9">
            <w:pPr>
              <w:tabs>
                <w:tab w:val="right" w:leader="dot" w:pos="9480"/>
              </w:tabs>
              <w:spacing w:before="60" w:after="60"/>
              <w:rPr>
                <w:sz w:val="20"/>
                <w:szCs w:val="20"/>
              </w:rPr>
            </w:pPr>
            <w:r w:rsidRPr="00326064">
              <w:rPr>
                <w:sz w:val="20"/>
                <w:szCs w:val="20"/>
              </w:rPr>
              <w:t>Position and organization:</w:t>
            </w:r>
            <w:r w:rsidR="008464C2">
              <w:rPr>
                <w:sz w:val="20"/>
                <w:szCs w:val="20"/>
              </w:rPr>
              <w:t xml:space="preserve"> </w:t>
            </w:r>
            <w:r w:rsidR="008464C2">
              <w:rPr>
                <w:color w:val="1F3864" w:themeColor="accent5" w:themeShade="80"/>
                <w:sz w:val="20"/>
                <w:szCs w:val="20"/>
              </w:rPr>
              <w:t>Executive Director, North American Plant Protection Organization</w:t>
            </w:r>
            <w:r w:rsidRPr="00326064">
              <w:rPr>
                <w:sz w:val="20"/>
                <w:szCs w:val="20"/>
              </w:rPr>
              <w:tab/>
            </w:r>
          </w:p>
          <w:p w14:paraId="0F196264" w14:textId="77777777" w:rsidR="000B32EC" w:rsidRPr="00326064" w:rsidRDefault="000B32EC" w:rsidP="004D42C9">
            <w:pPr>
              <w:tabs>
                <w:tab w:val="right" w:leader="dot" w:pos="9480"/>
              </w:tabs>
              <w:spacing w:before="60" w:after="60"/>
              <w:rPr>
                <w:sz w:val="20"/>
                <w:szCs w:val="20"/>
              </w:rPr>
            </w:pPr>
            <w:r w:rsidRPr="00326064">
              <w:rPr>
                <w:sz w:val="20"/>
                <w:szCs w:val="20"/>
              </w:rPr>
              <w:t>Mailing address:</w:t>
            </w:r>
            <w:r w:rsidR="008464C2" w:rsidRPr="008464C2">
              <w:rPr>
                <w:sz w:val="20"/>
                <w:szCs w:val="20"/>
              </w:rPr>
              <w:t xml:space="preserve"> </w:t>
            </w:r>
            <w:r w:rsidR="008464C2" w:rsidRPr="008464C2">
              <w:rPr>
                <w:color w:val="1F3864" w:themeColor="accent5" w:themeShade="80"/>
                <w:sz w:val="20"/>
                <w:szCs w:val="20"/>
              </w:rPr>
              <w:t>1730 Varsity Drive, Suite 145, Raleigh, NC 27606 USA</w:t>
            </w:r>
            <w:r w:rsidRPr="00326064">
              <w:rPr>
                <w:sz w:val="20"/>
                <w:szCs w:val="20"/>
              </w:rPr>
              <w:tab/>
            </w:r>
          </w:p>
          <w:p w14:paraId="5BE04C93" w14:textId="77777777" w:rsidR="000B32EC" w:rsidRPr="00326064" w:rsidRDefault="000B32EC" w:rsidP="004D42C9">
            <w:pPr>
              <w:tabs>
                <w:tab w:val="left" w:leader="dot" w:pos="4320"/>
                <w:tab w:val="left" w:pos="4560"/>
                <w:tab w:val="right" w:leader="dot" w:pos="9480"/>
              </w:tabs>
              <w:spacing w:before="60" w:after="60"/>
              <w:rPr>
                <w:sz w:val="20"/>
                <w:szCs w:val="20"/>
              </w:rPr>
            </w:pPr>
            <w:r w:rsidRPr="00326064">
              <w:rPr>
                <w:sz w:val="20"/>
                <w:szCs w:val="20"/>
              </w:rPr>
              <w:t>Phone:</w:t>
            </w:r>
            <w:r w:rsidR="008A1D96">
              <w:rPr>
                <w:sz w:val="20"/>
                <w:szCs w:val="20"/>
              </w:rPr>
              <w:t xml:space="preserve"> </w:t>
            </w:r>
            <w:r w:rsidR="008A1D96" w:rsidRPr="008A1D96">
              <w:rPr>
                <w:color w:val="1F3864" w:themeColor="accent5" w:themeShade="80"/>
                <w:sz w:val="20"/>
                <w:szCs w:val="20"/>
              </w:rPr>
              <w:t>+1</w:t>
            </w:r>
            <w:r w:rsidR="008A1D96" w:rsidRPr="008A1D96">
              <w:rPr>
                <w:color w:val="1F3864" w:themeColor="accent5" w:themeShade="80"/>
              </w:rPr>
              <w:t xml:space="preserve"> </w:t>
            </w:r>
            <w:r w:rsidR="008A1D96" w:rsidRPr="008A1D96">
              <w:rPr>
                <w:color w:val="1F3864" w:themeColor="accent5" w:themeShade="80"/>
                <w:sz w:val="20"/>
                <w:szCs w:val="20"/>
              </w:rPr>
              <w:t xml:space="preserve">919-617-4040 </w:t>
            </w:r>
            <w:r w:rsidRPr="00326064">
              <w:rPr>
                <w:sz w:val="20"/>
                <w:szCs w:val="20"/>
              </w:rPr>
              <w:tab/>
            </w:r>
            <w:r w:rsidRPr="00326064">
              <w:rPr>
                <w:sz w:val="20"/>
                <w:szCs w:val="20"/>
              </w:rPr>
              <w:tab/>
              <w:t>Fax:</w:t>
            </w:r>
            <w:r w:rsidRPr="00326064">
              <w:rPr>
                <w:sz w:val="20"/>
                <w:szCs w:val="20"/>
              </w:rPr>
              <w:tab/>
            </w:r>
          </w:p>
          <w:p w14:paraId="46E690B9" w14:textId="77777777" w:rsidR="000B32EC" w:rsidRPr="00326064" w:rsidRDefault="000B32EC" w:rsidP="004D42C9">
            <w:pPr>
              <w:tabs>
                <w:tab w:val="right" w:leader="dot" w:pos="9480"/>
              </w:tabs>
              <w:spacing w:before="60" w:after="60"/>
              <w:rPr>
                <w:sz w:val="20"/>
                <w:szCs w:val="20"/>
              </w:rPr>
            </w:pPr>
            <w:r w:rsidRPr="00326064">
              <w:rPr>
                <w:sz w:val="20"/>
                <w:szCs w:val="20"/>
              </w:rPr>
              <w:t>E-mail:</w:t>
            </w:r>
            <w:r w:rsidR="008464C2">
              <w:rPr>
                <w:sz w:val="20"/>
                <w:szCs w:val="20"/>
              </w:rPr>
              <w:t xml:space="preserve"> </w:t>
            </w:r>
            <w:r w:rsidR="008464C2" w:rsidRPr="008464C2">
              <w:rPr>
                <w:color w:val="1F3864" w:themeColor="accent5" w:themeShade="80"/>
                <w:sz w:val="20"/>
                <w:szCs w:val="20"/>
              </w:rPr>
              <w:t>Stephanie.Bloem@nappo.org</w:t>
            </w:r>
            <w:r w:rsidRPr="00326064">
              <w:rPr>
                <w:sz w:val="20"/>
                <w:szCs w:val="20"/>
              </w:rPr>
              <w:tab/>
            </w:r>
          </w:p>
        </w:tc>
      </w:tr>
      <w:tr w:rsidR="000B32EC" w:rsidRPr="007075F6" w14:paraId="10FF3C42" w14:textId="77777777" w:rsidTr="00A5695C">
        <w:trPr>
          <w:trHeight w:val="615"/>
          <w:jc w:val="center"/>
        </w:trPr>
        <w:tc>
          <w:tcPr>
            <w:tcW w:w="5000" w:type="pct"/>
          </w:tcPr>
          <w:p w14:paraId="52093420" w14:textId="77777777"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46219288" w14:textId="77777777" w:rsidR="00E96D9B" w:rsidRPr="00EE39DD" w:rsidRDefault="0067537B" w:rsidP="0067537B">
            <w:pPr>
              <w:rPr>
                <w:sz w:val="20"/>
                <w:szCs w:val="20"/>
              </w:rPr>
            </w:pPr>
            <w:r w:rsidRPr="00EE39DD">
              <w:rPr>
                <w:bCs/>
                <w:sz w:val="20"/>
                <w:szCs w:val="20"/>
              </w:rPr>
              <w:t>[_</w:t>
            </w:r>
            <w:r w:rsidR="00D20F8A">
              <w:rPr>
                <w:bCs/>
                <w:sz w:val="20"/>
                <w:szCs w:val="20"/>
              </w:rPr>
              <w:t>X</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2AB76314" w14:textId="77777777" w:rsidR="005E6F6B" w:rsidRDefault="005E6F6B"/>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3"/>
        <w:gridCol w:w="2869"/>
      </w:tblGrid>
      <w:tr w:rsidR="0067537B" w:rsidRPr="00326064" w14:paraId="49933BDA" w14:textId="77777777" w:rsidTr="00A5695C">
        <w:trPr>
          <w:trHeight w:val="273"/>
          <w:jc w:val="center"/>
        </w:trPr>
        <w:tc>
          <w:tcPr>
            <w:tcW w:w="5000" w:type="pct"/>
            <w:gridSpan w:val="3"/>
            <w:shd w:val="clear" w:color="auto" w:fill="D9D9D9" w:themeFill="background1" w:themeFillShade="D9"/>
          </w:tcPr>
          <w:p w14:paraId="5860CB75" w14:textId="77777777"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146A3580"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2FE83AA4" w14:textId="77777777" w:rsidTr="00A5695C">
        <w:trPr>
          <w:trHeight w:val="2039"/>
          <w:jc w:val="center"/>
        </w:trPr>
        <w:tc>
          <w:tcPr>
            <w:tcW w:w="1460" w:type="pct"/>
          </w:tcPr>
          <w:p w14:paraId="306BF78F" w14:textId="77777777" w:rsidR="000B32EC" w:rsidRPr="00326064" w:rsidRDefault="000B32EC" w:rsidP="004D42C9">
            <w:pPr>
              <w:spacing w:before="120"/>
            </w:pPr>
            <w:r w:rsidRPr="00326064">
              <w:lastRenderedPageBreak/>
              <w:t>A. New ISPM:</w:t>
            </w:r>
          </w:p>
          <w:p w14:paraId="3904E8DD" w14:textId="77777777" w:rsidR="000B32EC" w:rsidRPr="00326064" w:rsidRDefault="000B32EC" w:rsidP="004D42C9">
            <w:pPr>
              <w:rPr>
                <w:sz w:val="20"/>
                <w:szCs w:val="20"/>
              </w:rPr>
            </w:pPr>
            <w:r w:rsidRPr="00326064">
              <w:rPr>
                <w:bCs/>
                <w:sz w:val="20"/>
                <w:szCs w:val="20"/>
              </w:rPr>
              <w:t>[__]</w:t>
            </w:r>
            <w:r w:rsidRPr="00326064">
              <w:rPr>
                <w:sz w:val="20"/>
                <w:szCs w:val="20"/>
              </w:rPr>
              <w:t xml:space="preserve"> Concept</w:t>
            </w:r>
          </w:p>
          <w:p w14:paraId="0C663DCE" w14:textId="77777777" w:rsidR="000B32EC" w:rsidRPr="00326064" w:rsidRDefault="000B32EC" w:rsidP="004D42C9">
            <w:pPr>
              <w:rPr>
                <w:sz w:val="20"/>
                <w:szCs w:val="20"/>
              </w:rPr>
            </w:pPr>
            <w:r w:rsidRPr="00326064">
              <w:rPr>
                <w:bCs/>
                <w:sz w:val="20"/>
                <w:szCs w:val="20"/>
              </w:rPr>
              <w:t>[__]</w:t>
            </w:r>
            <w:r w:rsidRPr="00326064">
              <w:rPr>
                <w:sz w:val="20"/>
                <w:szCs w:val="20"/>
              </w:rPr>
              <w:t xml:space="preserve"> Pest specific</w:t>
            </w:r>
          </w:p>
          <w:p w14:paraId="495DC14E" w14:textId="77777777" w:rsidR="000B32EC" w:rsidRPr="00326064" w:rsidRDefault="000B32EC" w:rsidP="004D42C9">
            <w:pPr>
              <w:jc w:val="left"/>
              <w:rPr>
                <w:sz w:val="20"/>
                <w:szCs w:val="20"/>
              </w:rPr>
            </w:pPr>
            <w:r w:rsidRPr="00326064">
              <w:rPr>
                <w:bCs/>
                <w:sz w:val="20"/>
                <w:szCs w:val="20"/>
              </w:rPr>
              <w:t>[__]</w:t>
            </w:r>
            <w:r w:rsidRPr="00326064">
              <w:rPr>
                <w:sz w:val="20"/>
                <w:szCs w:val="20"/>
              </w:rPr>
              <w:t xml:space="preserve"> Commodity specific</w:t>
            </w:r>
          </w:p>
          <w:p w14:paraId="2CCDB364" w14:textId="77777777" w:rsidR="000B32EC" w:rsidRPr="00326064" w:rsidRDefault="000B32EC" w:rsidP="004D42C9">
            <w:r w:rsidRPr="00326064">
              <w:rPr>
                <w:bCs/>
                <w:sz w:val="20"/>
                <w:szCs w:val="20"/>
              </w:rPr>
              <w:t xml:space="preserve">[__] </w:t>
            </w:r>
            <w:r w:rsidRPr="00326064">
              <w:rPr>
                <w:sz w:val="20"/>
                <w:szCs w:val="20"/>
              </w:rPr>
              <w:t>Reference</w:t>
            </w:r>
          </w:p>
        </w:tc>
        <w:tc>
          <w:tcPr>
            <w:tcW w:w="1990" w:type="pct"/>
          </w:tcPr>
          <w:p w14:paraId="6A67C5F0" w14:textId="77777777" w:rsidR="000B32EC" w:rsidRPr="00326064" w:rsidRDefault="000B32EC" w:rsidP="004D42C9">
            <w:pPr>
              <w:spacing w:before="120"/>
            </w:pPr>
            <w:r w:rsidRPr="00326064">
              <w:t>B. New component</w:t>
            </w:r>
            <w:r>
              <w:t xml:space="preserve"> </w:t>
            </w:r>
            <w:r w:rsidRPr="00326064">
              <w:t>to an existing ISPM:</w:t>
            </w:r>
          </w:p>
          <w:p w14:paraId="2A217463" w14:textId="77777777" w:rsidR="000B32EC" w:rsidRPr="00326064" w:rsidRDefault="000B32EC" w:rsidP="004D42C9">
            <w:pPr>
              <w:rPr>
                <w:sz w:val="20"/>
                <w:szCs w:val="20"/>
              </w:rPr>
            </w:pPr>
            <w:r w:rsidRPr="00326064">
              <w:rPr>
                <w:bCs/>
                <w:sz w:val="20"/>
                <w:szCs w:val="20"/>
              </w:rPr>
              <w:t>[__]</w:t>
            </w:r>
            <w:r w:rsidRPr="00326064">
              <w:rPr>
                <w:sz w:val="20"/>
                <w:szCs w:val="20"/>
              </w:rPr>
              <w:t xml:space="preserve"> Supplement</w:t>
            </w:r>
          </w:p>
          <w:p w14:paraId="607AB887" w14:textId="77777777" w:rsidR="000B32EC" w:rsidRPr="00326064" w:rsidRDefault="008A1D96" w:rsidP="004D42C9">
            <w:pPr>
              <w:ind w:left="423" w:hanging="423"/>
              <w:rPr>
                <w:sz w:val="20"/>
                <w:szCs w:val="20"/>
              </w:rPr>
            </w:pPr>
            <w:r>
              <w:rPr>
                <w:bCs/>
                <w:sz w:val="20"/>
                <w:szCs w:val="20"/>
              </w:rPr>
              <w:t>[X</w:t>
            </w:r>
            <w:r w:rsidR="00C8492A">
              <w:rPr>
                <w:bCs/>
                <w:sz w:val="20"/>
                <w:szCs w:val="20"/>
              </w:rPr>
              <w:t xml:space="preserve"> </w:t>
            </w:r>
            <w:r w:rsidR="000B32EC" w:rsidRPr="00326064">
              <w:rPr>
                <w:bCs/>
                <w:sz w:val="20"/>
                <w:szCs w:val="20"/>
              </w:rPr>
              <w:t>]</w:t>
            </w:r>
            <w:r w:rsidR="000B32EC" w:rsidRPr="00326064">
              <w:rPr>
                <w:sz w:val="20"/>
                <w:szCs w:val="20"/>
              </w:rPr>
              <w:t xml:space="preserve"> Annex</w:t>
            </w:r>
          </w:p>
          <w:p w14:paraId="5F060695" w14:textId="77777777" w:rsidR="000B32EC" w:rsidRPr="00326064" w:rsidRDefault="000B32EC" w:rsidP="004D42C9">
            <w:pPr>
              <w:rPr>
                <w:sz w:val="20"/>
                <w:szCs w:val="20"/>
              </w:rPr>
            </w:pPr>
            <w:r w:rsidRPr="00326064">
              <w:rPr>
                <w:bCs/>
                <w:sz w:val="20"/>
                <w:szCs w:val="20"/>
              </w:rPr>
              <w:t>[__]</w:t>
            </w:r>
            <w:r w:rsidRPr="00326064">
              <w:rPr>
                <w:sz w:val="20"/>
                <w:szCs w:val="20"/>
              </w:rPr>
              <w:t xml:space="preserve"> Appendix</w:t>
            </w:r>
          </w:p>
          <w:p w14:paraId="05375F6B" w14:textId="77777777" w:rsidR="000B32EC" w:rsidRPr="00326064" w:rsidRDefault="000B32EC" w:rsidP="004D42C9">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385444D1" w14:textId="77777777" w:rsidR="000B32EC" w:rsidRPr="00326064" w:rsidRDefault="000B32EC" w:rsidP="004D42C9">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3E0E191" w14:textId="77777777" w:rsidR="000B32EC" w:rsidRPr="00326064" w:rsidRDefault="000B32EC" w:rsidP="004D42C9">
            <w:pPr>
              <w:ind w:left="423" w:hanging="423"/>
              <w:rPr>
                <w:sz w:val="20"/>
                <w:szCs w:val="20"/>
              </w:rPr>
            </w:pPr>
          </w:p>
        </w:tc>
        <w:tc>
          <w:tcPr>
            <w:tcW w:w="1551" w:type="pct"/>
          </w:tcPr>
          <w:p w14:paraId="353A30C6" w14:textId="77777777" w:rsidR="000B32EC" w:rsidRPr="00326064" w:rsidRDefault="000B32EC" w:rsidP="004D42C9">
            <w:pPr>
              <w:spacing w:before="120"/>
            </w:pPr>
            <w:r w:rsidRPr="00326064">
              <w:t>C. Revision/Amendment of:</w:t>
            </w:r>
          </w:p>
          <w:p w14:paraId="146DDF25" w14:textId="77777777" w:rsidR="000B32EC" w:rsidRPr="00326064" w:rsidRDefault="000B32EC" w:rsidP="004D42C9">
            <w:pPr>
              <w:rPr>
                <w:bCs/>
                <w:sz w:val="20"/>
                <w:szCs w:val="20"/>
              </w:rPr>
            </w:pPr>
            <w:r w:rsidRPr="00326064">
              <w:rPr>
                <w:bCs/>
                <w:sz w:val="20"/>
                <w:szCs w:val="20"/>
              </w:rPr>
              <w:t>[__] ISPM</w:t>
            </w:r>
          </w:p>
          <w:p w14:paraId="56163F4B" w14:textId="77777777" w:rsidR="000B32EC" w:rsidRPr="00326064" w:rsidRDefault="000B32EC" w:rsidP="004D42C9">
            <w:pPr>
              <w:rPr>
                <w:bCs/>
                <w:sz w:val="20"/>
                <w:szCs w:val="20"/>
              </w:rPr>
            </w:pPr>
            <w:r w:rsidRPr="00326064">
              <w:rPr>
                <w:bCs/>
                <w:sz w:val="20"/>
                <w:szCs w:val="20"/>
              </w:rPr>
              <w:t>[__] Supplement</w:t>
            </w:r>
          </w:p>
          <w:p w14:paraId="2E870A92" w14:textId="77777777" w:rsidR="000B32EC" w:rsidRPr="00326064" w:rsidRDefault="000B32EC" w:rsidP="004D42C9">
            <w:pPr>
              <w:rPr>
                <w:bCs/>
                <w:sz w:val="20"/>
                <w:szCs w:val="20"/>
              </w:rPr>
            </w:pPr>
            <w:r w:rsidRPr="00326064">
              <w:rPr>
                <w:bCs/>
                <w:sz w:val="20"/>
                <w:szCs w:val="20"/>
              </w:rPr>
              <w:t>[__] Annex</w:t>
            </w:r>
          </w:p>
          <w:p w14:paraId="0DAD5337" w14:textId="77777777" w:rsidR="000B32EC" w:rsidRPr="00326064" w:rsidRDefault="000B32EC" w:rsidP="004D42C9">
            <w:pPr>
              <w:rPr>
                <w:bCs/>
                <w:sz w:val="20"/>
                <w:szCs w:val="20"/>
              </w:rPr>
            </w:pPr>
            <w:r w:rsidRPr="00326064">
              <w:rPr>
                <w:bCs/>
                <w:sz w:val="20"/>
                <w:szCs w:val="20"/>
              </w:rPr>
              <w:t>[__] Appendix</w:t>
            </w:r>
          </w:p>
          <w:p w14:paraId="4D5E2618" w14:textId="77777777" w:rsidR="000B32EC" w:rsidRPr="00326064" w:rsidRDefault="000B32EC" w:rsidP="004D42C9"/>
        </w:tc>
      </w:tr>
      <w:tr w:rsidR="005E6F6B" w:rsidRPr="00326064" w14:paraId="7BF8EB8F" w14:textId="77777777" w:rsidTr="00A5695C">
        <w:trPr>
          <w:trHeight w:val="1499"/>
          <w:jc w:val="center"/>
        </w:trPr>
        <w:tc>
          <w:tcPr>
            <w:tcW w:w="5000" w:type="pct"/>
            <w:gridSpan w:val="3"/>
          </w:tcPr>
          <w:p w14:paraId="7B1E69D6"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58CF22CA" w14:textId="77777777"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1D767687" w14:textId="77777777"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64ADD608" w14:textId="77777777"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1771DA6B" w14:textId="77777777" w:rsidR="005E6F6B" w:rsidRPr="005E6F6B" w:rsidRDefault="005E6F6B" w:rsidP="005E6F6B">
      <w:pPr>
        <w:jc w:val="center"/>
        <w:rPr>
          <w:b/>
          <w:sz w:val="24"/>
        </w:rPr>
      </w:pPr>
      <w:r w:rsidRPr="005E6F6B">
        <w:rPr>
          <w:b/>
          <w:sz w:val="24"/>
        </w:rPr>
        <w:t>OR</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12"/>
      </w:tblGrid>
      <w:tr w:rsidR="005205CE" w:rsidRPr="007075F6" w14:paraId="66952940" w14:textId="77777777" w:rsidTr="00A5695C">
        <w:trPr>
          <w:trHeight w:val="446"/>
          <w:jc w:val="center"/>
        </w:trPr>
        <w:tc>
          <w:tcPr>
            <w:tcW w:w="5000" w:type="pct"/>
            <w:gridSpan w:val="2"/>
            <w:shd w:val="clear" w:color="auto" w:fill="D9D9D9" w:themeFill="background1" w:themeFillShade="D9"/>
          </w:tcPr>
          <w:p w14:paraId="05D4EBF4" w14:textId="77777777" w:rsidR="005205CE" w:rsidRPr="00EE39DD" w:rsidRDefault="005205CE" w:rsidP="00E96D9B">
            <w:pPr>
              <w:pStyle w:val="ListParagraph"/>
              <w:numPr>
                <w:ilvl w:val="0"/>
                <w:numId w:val="16"/>
              </w:numPr>
              <w:rPr>
                <w:b/>
              </w:rPr>
            </w:pPr>
            <w:r w:rsidRPr="00EE39DD">
              <w:rPr>
                <w:b/>
                <w:u w:val="single"/>
              </w:rPr>
              <w:t>Implementation</w:t>
            </w:r>
          </w:p>
          <w:p w14:paraId="546CA224" w14:textId="77777777" w:rsidR="0096151C" w:rsidRPr="00EE39DD" w:rsidRDefault="005205CE" w:rsidP="0096151C">
            <w:pPr>
              <w:pStyle w:val="ListParagraph"/>
              <w:numPr>
                <w:ilvl w:val="1"/>
                <w:numId w:val="16"/>
              </w:numPr>
            </w:pPr>
            <w:r w:rsidRPr="00EE39DD">
              <w:rPr>
                <w:b/>
              </w:rPr>
              <w:t>Type of topic: (Choose one box only)</w:t>
            </w:r>
          </w:p>
        </w:tc>
      </w:tr>
      <w:tr w:rsidR="00EB47FD" w:rsidRPr="007075F6" w14:paraId="78876AD9" w14:textId="77777777" w:rsidTr="00A5695C">
        <w:trPr>
          <w:trHeight w:val="704"/>
          <w:jc w:val="center"/>
        </w:trPr>
        <w:tc>
          <w:tcPr>
            <w:tcW w:w="2508" w:type="pct"/>
          </w:tcPr>
          <w:p w14:paraId="035C64DB" w14:textId="77777777"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95C88E"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2F3B9C65"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1CEB99FF"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157F942C"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A6408DD" w14:textId="77777777"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492" w:type="pct"/>
          </w:tcPr>
          <w:p w14:paraId="4AB4FEEB" w14:textId="77777777"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CA46825" w14:textId="77777777"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3C270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20B35F90"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1C65ED7C" w14:textId="77777777"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545D2E" w14:textId="77777777"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2B9DCB32" w14:textId="77777777" w:rsidTr="00A5695C">
        <w:trPr>
          <w:trHeight w:val="704"/>
          <w:jc w:val="center"/>
        </w:trPr>
        <w:tc>
          <w:tcPr>
            <w:tcW w:w="5000" w:type="pct"/>
            <w:gridSpan w:val="2"/>
          </w:tcPr>
          <w:p w14:paraId="7E1B0F6C" w14:textId="77777777"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6F2BA787"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78C6EBA3"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024AC753"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9CD7F6A" w14:textId="77777777"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6B94289F" w14:textId="77777777" w:rsidTr="00A5695C">
        <w:trPr>
          <w:trHeight w:val="704"/>
          <w:jc w:val="center"/>
        </w:trPr>
        <w:tc>
          <w:tcPr>
            <w:tcW w:w="5000" w:type="pct"/>
            <w:gridSpan w:val="2"/>
          </w:tcPr>
          <w:p w14:paraId="5F8904C9" w14:textId="77777777"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2689767D" w14:textId="77777777"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29364F1" w14:textId="77777777"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2DE74903" w14:textId="77777777" w:rsidR="005E6F6B" w:rsidRDefault="005E6F6B"/>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5E6F6B" w:rsidRPr="007075F6" w14:paraId="696A7AFE" w14:textId="77777777" w:rsidTr="00A5695C">
        <w:trPr>
          <w:trHeight w:val="828"/>
          <w:jc w:val="center"/>
        </w:trPr>
        <w:tc>
          <w:tcPr>
            <w:tcW w:w="5000" w:type="pct"/>
          </w:tcPr>
          <w:p w14:paraId="1CE8BC34" w14:textId="77777777" w:rsidR="005E6F6B" w:rsidRPr="00A5526E" w:rsidRDefault="005E6F6B" w:rsidP="00657468">
            <w:pPr>
              <w:pStyle w:val="ListParagraph"/>
              <w:numPr>
                <w:ilvl w:val="0"/>
                <w:numId w:val="22"/>
              </w:numPr>
              <w:rPr>
                <w:b/>
                <w:sz w:val="20"/>
                <w:szCs w:val="20"/>
                <w:u w:val="single"/>
              </w:rPr>
            </w:pPr>
            <w:r w:rsidRPr="00A5526E">
              <w:rPr>
                <w:b/>
                <w:sz w:val="20"/>
                <w:szCs w:val="20"/>
                <w:u w:val="single"/>
              </w:rPr>
              <w:t>Proposed title of  document</w:t>
            </w:r>
          </w:p>
          <w:p w14:paraId="2788CEA4" w14:textId="77777777" w:rsidR="00317972" w:rsidRDefault="00317972" w:rsidP="00A5526E">
            <w:pPr>
              <w:pStyle w:val="ListParagraph"/>
              <w:ind w:left="360"/>
              <w:rPr>
                <w:color w:val="1F3864" w:themeColor="accent5" w:themeShade="80"/>
                <w:sz w:val="20"/>
                <w:szCs w:val="20"/>
              </w:rPr>
            </w:pPr>
          </w:p>
          <w:p w14:paraId="466C2273" w14:textId="1173E3DA" w:rsidR="00A5526E" w:rsidRPr="00F75A8F" w:rsidRDefault="00A5526E" w:rsidP="00A5526E">
            <w:pPr>
              <w:pStyle w:val="ListParagraph"/>
              <w:ind w:left="360"/>
              <w:rPr>
                <w:i/>
                <w:color w:val="1F3864" w:themeColor="accent5" w:themeShade="80"/>
                <w:sz w:val="20"/>
                <w:szCs w:val="20"/>
              </w:rPr>
            </w:pPr>
            <w:r w:rsidRPr="00F75A8F">
              <w:rPr>
                <w:i/>
                <w:color w:val="1F3864" w:themeColor="accent5" w:themeShade="80"/>
                <w:sz w:val="20"/>
                <w:szCs w:val="20"/>
              </w:rPr>
              <w:t xml:space="preserve">ISPM 38- International movement of seeds: </w:t>
            </w:r>
            <w:r w:rsidRPr="006D100B">
              <w:rPr>
                <w:b/>
                <w:i/>
                <w:color w:val="1F3864" w:themeColor="accent5" w:themeShade="80"/>
                <w:sz w:val="20"/>
                <w:szCs w:val="20"/>
              </w:rPr>
              <w:t>Annex 1</w:t>
            </w:r>
            <w:r w:rsidR="006B7A5A">
              <w:rPr>
                <w:b/>
                <w:i/>
                <w:color w:val="1F3864" w:themeColor="accent5" w:themeShade="80"/>
                <w:sz w:val="20"/>
                <w:szCs w:val="20"/>
              </w:rPr>
              <w:t xml:space="preserve"> </w:t>
            </w:r>
            <w:r w:rsidRPr="00F75A8F">
              <w:rPr>
                <w:i/>
                <w:color w:val="1F3864" w:themeColor="accent5" w:themeShade="80"/>
                <w:sz w:val="20"/>
                <w:szCs w:val="20"/>
              </w:rPr>
              <w:t>- Design and use of systems approaches for phytosanitary certification</w:t>
            </w:r>
            <w:r w:rsidR="00317972" w:rsidRPr="00F75A8F">
              <w:rPr>
                <w:i/>
                <w:color w:val="1F3864" w:themeColor="accent5" w:themeShade="80"/>
                <w:sz w:val="20"/>
                <w:szCs w:val="20"/>
              </w:rPr>
              <w:t xml:space="preserve"> of seeds</w:t>
            </w:r>
          </w:p>
          <w:p w14:paraId="3D726A72" w14:textId="77777777" w:rsidR="00317972" w:rsidRPr="00A5526E" w:rsidRDefault="00317972" w:rsidP="00A5526E">
            <w:pPr>
              <w:pStyle w:val="ListParagraph"/>
              <w:ind w:left="360"/>
              <w:rPr>
                <w:color w:val="1F3864" w:themeColor="accent5" w:themeShade="80"/>
                <w:sz w:val="20"/>
                <w:szCs w:val="20"/>
              </w:rPr>
            </w:pPr>
          </w:p>
        </w:tc>
      </w:tr>
      <w:tr w:rsidR="005E6F6B" w:rsidRPr="007075F6" w14:paraId="5F3443C2" w14:textId="77777777" w:rsidTr="00A5695C">
        <w:trPr>
          <w:trHeight w:val="828"/>
          <w:jc w:val="center"/>
        </w:trPr>
        <w:tc>
          <w:tcPr>
            <w:tcW w:w="5000" w:type="pct"/>
          </w:tcPr>
          <w:p w14:paraId="34FD4B79" w14:textId="77777777" w:rsidR="005E6F6B" w:rsidRPr="005E6F6B" w:rsidRDefault="005E6F6B" w:rsidP="005E6F6B">
            <w:pPr>
              <w:rPr>
                <w:b/>
                <w:sz w:val="20"/>
                <w:szCs w:val="20"/>
                <w:u w:val="single"/>
              </w:rPr>
            </w:pPr>
            <w:r w:rsidRPr="005E6F6B">
              <w:rPr>
                <w:b/>
                <w:sz w:val="20"/>
                <w:szCs w:val="20"/>
                <w:u w:val="single"/>
              </w:rPr>
              <w:t xml:space="preserve">7. Proposed priority  </w:t>
            </w:r>
          </w:p>
          <w:p w14:paraId="74453BB1" w14:textId="77777777" w:rsidR="005E6F6B" w:rsidRPr="00EE39DD" w:rsidRDefault="005E6F6B" w:rsidP="005E6F6B">
            <w:pPr>
              <w:rPr>
                <w:sz w:val="20"/>
                <w:szCs w:val="20"/>
              </w:rPr>
            </w:pPr>
            <w:r w:rsidRPr="00EE39DD">
              <w:rPr>
                <w:sz w:val="20"/>
                <w:szCs w:val="20"/>
              </w:rPr>
              <w:t xml:space="preserve"> </w:t>
            </w:r>
            <w:r w:rsidRPr="00EE39DD">
              <w:rPr>
                <w:bCs/>
                <w:sz w:val="20"/>
                <w:szCs w:val="20"/>
              </w:rPr>
              <w:t>[</w:t>
            </w:r>
            <w:r w:rsidR="00A5526E">
              <w:rPr>
                <w:bCs/>
                <w:sz w:val="20"/>
                <w:szCs w:val="20"/>
              </w:rPr>
              <w:t xml:space="preserve">X </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F0FF43B" w14:textId="77777777" w:rsidR="005E6F6B" w:rsidRPr="007075F6" w:rsidRDefault="005E6F6B" w:rsidP="005E6F6B">
            <w:pPr>
              <w:rPr>
                <w:sz w:val="20"/>
                <w:szCs w:val="20"/>
              </w:rPr>
            </w:pPr>
            <w:r w:rsidRPr="00EE39DD">
              <w:rPr>
                <w:sz w:val="20"/>
                <w:szCs w:val="20"/>
              </w:rPr>
              <w:t xml:space="preserve"> Comments:</w:t>
            </w:r>
          </w:p>
          <w:p w14:paraId="421949E2" w14:textId="77777777" w:rsidR="005E6F6B" w:rsidRPr="00EE39DD" w:rsidRDefault="005E6F6B" w:rsidP="00E96D9B">
            <w:pPr>
              <w:rPr>
                <w:b/>
                <w:sz w:val="20"/>
                <w:szCs w:val="20"/>
                <w:u w:val="single"/>
              </w:rPr>
            </w:pPr>
          </w:p>
        </w:tc>
      </w:tr>
      <w:tr w:rsidR="005E6F6B" w:rsidRPr="007075F6" w14:paraId="471AF06D" w14:textId="77777777" w:rsidTr="00A5695C">
        <w:trPr>
          <w:trHeight w:val="828"/>
          <w:jc w:val="center"/>
        </w:trPr>
        <w:tc>
          <w:tcPr>
            <w:tcW w:w="5000" w:type="pct"/>
          </w:tcPr>
          <w:p w14:paraId="73184F74"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06ACF727" w14:textId="77777777" w:rsidR="00317972" w:rsidRDefault="00317972" w:rsidP="00E96D9B">
            <w:pPr>
              <w:rPr>
                <w:b/>
                <w:sz w:val="20"/>
                <w:szCs w:val="20"/>
                <w:u w:val="single"/>
              </w:rPr>
            </w:pPr>
          </w:p>
          <w:p w14:paraId="5252D2B7" w14:textId="745B4BFF" w:rsidR="00A34BA5" w:rsidRPr="00A34BA5" w:rsidRDefault="00C1534B" w:rsidP="00A34BA5">
            <w:pPr>
              <w:rPr>
                <w:i/>
                <w:color w:val="1F3864" w:themeColor="accent5" w:themeShade="80"/>
                <w:szCs w:val="22"/>
              </w:rPr>
            </w:pPr>
            <w:r w:rsidRPr="00F75A8F">
              <w:rPr>
                <w:i/>
                <w:color w:val="1F3864" w:themeColor="accent5" w:themeShade="80"/>
                <w:sz w:val="20"/>
                <w:szCs w:val="22"/>
              </w:rPr>
              <w:t xml:space="preserve">FAO has stated that seeds are the “primary basis for human sustenance” and food security is dependent on the delivery of high quality seeds. </w:t>
            </w:r>
            <w:r w:rsidR="00C0053F">
              <w:rPr>
                <w:i/>
                <w:color w:val="1F3864" w:themeColor="accent5" w:themeShade="80"/>
                <w:sz w:val="20"/>
                <w:szCs w:val="22"/>
              </w:rPr>
              <w:t>Reportedly, 90 percent of all food crops grown globally oeiginate as seeds and f</w:t>
            </w:r>
            <w:r>
              <w:rPr>
                <w:i/>
                <w:color w:val="1F3864" w:themeColor="accent5" w:themeShade="80"/>
                <w:sz w:val="20"/>
                <w:szCs w:val="22"/>
              </w:rPr>
              <w:t xml:space="preserve">ully </w:t>
            </w:r>
            <w:r w:rsidRPr="005D3E96">
              <w:rPr>
                <w:i/>
                <w:color w:val="1F3864" w:themeColor="accent5" w:themeShade="80"/>
                <w:sz w:val="20"/>
                <w:szCs w:val="22"/>
              </w:rPr>
              <w:t>60</w:t>
            </w:r>
            <w:r>
              <w:rPr>
                <w:i/>
                <w:color w:val="1F3864" w:themeColor="accent5" w:themeShade="80"/>
                <w:sz w:val="20"/>
                <w:szCs w:val="22"/>
              </w:rPr>
              <w:t xml:space="preserve"> percent</w:t>
            </w:r>
            <w:r w:rsidRPr="005D3E96">
              <w:rPr>
                <w:i/>
                <w:color w:val="1F3864" w:themeColor="accent5" w:themeShade="80"/>
                <w:sz w:val="20"/>
                <w:szCs w:val="22"/>
              </w:rPr>
              <w:t xml:space="preserve"> of the world population</w:t>
            </w:r>
            <w:r>
              <w:rPr>
                <w:i/>
                <w:color w:val="1F3864" w:themeColor="accent5" w:themeShade="80"/>
                <w:sz w:val="20"/>
                <w:szCs w:val="22"/>
              </w:rPr>
              <w:t>’s</w:t>
            </w:r>
            <w:r w:rsidRPr="005D3E96">
              <w:rPr>
                <w:i/>
                <w:color w:val="1F3864" w:themeColor="accent5" w:themeShade="80"/>
                <w:sz w:val="20"/>
                <w:szCs w:val="22"/>
              </w:rPr>
              <w:t xml:space="preserve"> energy intake </w:t>
            </w:r>
            <w:r>
              <w:rPr>
                <w:i/>
                <w:color w:val="1F3864" w:themeColor="accent5" w:themeShade="80"/>
                <w:sz w:val="20"/>
                <w:szCs w:val="22"/>
              </w:rPr>
              <w:t>comes from five</w:t>
            </w:r>
            <w:r w:rsidRPr="005D3E96">
              <w:rPr>
                <w:i/>
                <w:color w:val="1F3864" w:themeColor="accent5" w:themeShade="80"/>
                <w:sz w:val="20"/>
                <w:szCs w:val="22"/>
              </w:rPr>
              <w:t xml:space="preserve"> cereal crops (rice, wheat, maize, millet and sorghum)</w:t>
            </w:r>
            <w:r>
              <w:rPr>
                <w:i/>
                <w:color w:val="1F3864" w:themeColor="accent5" w:themeShade="80"/>
                <w:sz w:val="20"/>
                <w:szCs w:val="22"/>
              </w:rPr>
              <w:t xml:space="preserve"> that are all grown from seed.</w:t>
            </w:r>
            <w:r w:rsidR="00BE2EF1">
              <w:rPr>
                <w:i/>
                <w:color w:val="1F3864" w:themeColor="accent5" w:themeShade="80"/>
                <w:sz w:val="20"/>
                <w:szCs w:val="22"/>
              </w:rPr>
              <w:t xml:space="preserve"> Seed-borne diseases pose a serious threat to global food security.  For example, maize is the most important cereal crop in sub-Saharan Africa where 85 percent of the crop is consumed as food.  In recent years, maize lethal necrosis disease (MLN) has emerged as a serious threat to maize crops, Losses in Kenya alone ranged from 30 to 100 percent. MLN is caused by a synergistic coinfection of maize viruses.  </w:t>
            </w:r>
            <w:r w:rsidR="00BE2EF1">
              <w:rPr>
                <w:i/>
                <w:color w:val="1F3864" w:themeColor="accent5" w:themeShade="80"/>
                <w:sz w:val="20"/>
                <w:szCs w:val="22"/>
              </w:rPr>
              <w:lastRenderedPageBreak/>
              <w:t>While insect transmission is the primary means of spread within a field, these viruses may be introduced into new areas via infected seed.</w:t>
            </w:r>
            <w:r w:rsidR="00A34BA5">
              <w:rPr>
                <w:i/>
                <w:color w:val="1F3864" w:themeColor="accent5" w:themeShade="80"/>
                <w:sz w:val="20"/>
                <w:szCs w:val="22"/>
              </w:rPr>
              <w:t xml:space="preserve"> </w:t>
            </w:r>
            <w:r w:rsidR="00A34BA5" w:rsidRPr="00A34BA5">
              <w:rPr>
                <w:i/>
                <w:color w:val="1F3864" w:themeColor="accent5" w:themeShade="80"/>
                <w:sz w:val="20"/>
                <w:szCs w:val="22"/>
              </w:rPr>
              <w:t>ISPM 38 notes that seed</w:t>
            </w:r>
            <w:r w:rsidR="00DA1D04">
              <w:rPr>
                <w:i/>
                <w:color w:val="1F3864" w:themeColor="accent5" w:themeShade="80"/>
                <w:sz w:val="20"/>
                <w:szCs w:val="22"/>
              </w:rPr>
              <w:t>-</w:t>
            </w:r>
            <w:r w:rsidR="00A34BA5" w:rsidRPr="00A34BA5">
              <w:rPr>
                <w:i/>
                <w:color w:val="1F3864" w:themeColor="accent5" w:themeShade="80"/>
                <w:sz w:val="20"/>
                <w:szCs w:val="22"/>
              </w:rPr>
              <w:t>borne and seed transmitted pests are effectively spread by seed.  The systems approach described in this proposed Annex offers a harmonised global system for assuring production and international movement of clean seed resulting in a global benefit in the form of reduced pests impacts on crops, access to new germplasm, greater productivity, food for consumption and trade.</w:t>
            </w:r>
          </w:p>
          <w:p w14:paraId="2BE6B086" w14:textId="77777777" w:rsidR="00C1534B" w:rsidRDefault="00C1534B" w:rsidP="00175C2A">
            <w:pPr>
              <w:rPr>
                <w:i/>
                <w:color w:val="1F3864" w:themeColor="accent5" w:themeShade="80"/>
                <w:sz w:val="20"/>
                <w:szCs w:val="20"/>
              </w:rPr>
            </w:pPr>
          </w:p>
          <w:p w14:paraId="349236C3" w14:textId="59B0908C" w:rsidR="00B37567" w:rsidRDefault="00FA3EC7" w:rsidP="00175C2A">
            <w:pPr>
              <w:rPr>
                <w:i/>
                <w:color w:val="1F3864" w:themeColor="accent5" w:themeShade="80"/>
                <w:sz w:val="20"/>
                <w:szCs w:val="20"/>
              </w:rPr>
            </w:pPr>
            <w:r w:rsidRPr="00F75A8F">
              <w:rPr>
                <w:i/>
                <w:color w:val="1F3864" w:themeColor="accent5" w:themeShade="80"/>
                <w:sz w:val="20"/>
                <w:szCs w:val="20"/>
              </w:rPr>
              <w:t>From a phytosanitary perspective, the global seed production</w:t>
            </w:r>
            <w:r w:rsidR="00F1693B">
              <w:rPr>
                <w:i/>
                <w:color w:val="1F3864" w:themeColor="accent5" w:themeShade="80"/>
                <w:sz w:val="20"/>
                <w:szCs w:val="20"/>
              </w:rPr>
              <w:t xml:space="preserve"> and trade</w:t>
            </w:r>
            <w:r w:rsidRPr="00F75A8F">
              <w:rPr>
                <w:i/>
                <w:color w:val="1F3864" w:themeColor="accent5" w:themeShade="80"/>
                <w:sz w:val="20"/>
                <w:szCs w:val="20"/>
              </w:rPr>
              <w:t xml:space="preserve"> system presents a number of challenges for </w:t>
            </w:r>
            <w:r w:rsidR="006D100B">
              <w:rPr>
                <w:i/>
                <w:color w:val="1F3864" w:themeColor="accent5" w:themeShade="80"/>
                <w:sz w:val="20"/>
                <w:szCs w:val="20"/>
              </w:rPr>
              <w:t xml:space="preserve">National Plant Protection  </w:t>
            </w:r>
            <w:r w:rsidR="006B7A5A">
              <w:rPr>
                <w:i/>
                <w:color w:val="1F3864" w:themeColor="accent5" w:themeShade="80"/>
                <w:sz w:val="20"/>
                <w:szCs w:val="20"/>
              </w:rPr>
              <w:t>O</w:t>
            </w:r>
            <w:r w:rsidR="006D100B">
              <w:rPr>
                <w:i/>
                <w:color w:val="1F3864" w:themeColor="accent5" w:themeShade="80"/>
                <w:sz w:val="20"/>
                <w:szCs w:val="20"/>
              </w:rPr>
              <w:t>rganizations (</w:t>
            </w:r>
            <w:r w:rsidRPr="00F75A8F">
              <w:rPr>
                <w:i/>
                <w:color w:val="1F3864" w:themeColor="accent5" w:themeShade="80"/>
                <w:sz w:val="20"/>
                <w:szCs w:val="20"/>
              </w:rPr>
              <w:t>NPPOs</w:t>
            </w:r>
            <w:r w:rsidR="006D100B">
              <w:rPr>
                <w:i/>
                <w:color w:val="1F3864" w:themeColor="accent5" w:themeShade="80"/>
                <w:sz w:val="20"/>
                <w:szCs w:val="20"/>
              </w:rPr>
              <w:t>)</w:t>
            </w:r>
            <w:r w:rsidRPr="00F75A8F">
              <w:rPr>
                <w:i/>
                <w:color w:val="1F3864" w:themeColor="accent5" w:themeShade="80"/>
                <w:sz w:val="20"/>
                <w:szCs w:val="20"/>
              </w:rPr>
              <w:t>.</w:t>
            </w:r>
            <w:r w:rsidR="001B351B" w:rsidRPr="00F75A8F">
              <w:rPr>
                <w:i/>
                <w:color w:val="1F3864" w:themeColor="accent5" w:themeShade="80"/>
                <w:sz w:val="20"/>
                <w:szCs w:val="20"/>
              </w:rPr>
              <w:t xml:space="preserve"> It is not uncommon to breed and produce seed in multiple countries in different hemispheres, then send that seed to </w:t>
            </w:r>
            <w:r w:rsidR="00347C73">
              <w:rPr>
                <w:i/>
                <w:color w:val="1F3864" w:themeColor="accent5" w:themeShade="80"/>
                <w:sz w:val="20"/>
                <w:szCs w:val="20"/>
              </w:rPr>
              <w:t xml:space="preserve">operations centers in </w:t>
            </w:r>
            <w:r w:rsidR="006D100B">
              <w:rPr>
                <w:i/>
                <w:color w:val="1F3864" w:themeColor="accent5" w:themeShade="80"/>
                <w:sz w:val="20"/>
                <w:szCs w:val="20"/>
              </w:rPr>
              <w:t>different</w:t>
            </w:r>
            <w:r w:rsidR="001B351B" w:rsidRPr="00F75A8F">
              <w:rPr>
                <w:i/>
                <w:color w:val="1F3864" w:themeColor="accent5" w:themeShade="80"/>
                <w:sz w:val="20"/>
                <w:szCs w:val="20"/>
              </w:rPr>
              <w:t xml:space="preserve"> countries for cleaning, treatment, testing</w:t>
            </w:r>
            <w:r w:rsidR="009C14E6">
              <w:rPr>
                <w:i/>
                <w:color w:val="1F3864" w:themeColor="accent5" w:themeShade="80"/>
                <w:sz w:val="20"/>
                <w:szCs w:val="20"/>
              </w:rPr>
              <w:t>, blending</w:t>
            </w:r>
            <w:r w:rsidR="001B351B" w:rsidRPr="00F75A8F">
              <w:rPr>
                <w:i/>
                <w:color w:val="1F3864" w:themeColor="accent5" w:themeShade="80"/>
                <w:sz w:val="20"/>
                <w:szCs w:val="20"/>
              </w:rPr>
              <w:t xml:space="preserve"> and packaging. Commercial seed is then distributed to many more countries worldwide. There is also a temporal aspect as seed companies may use seed lots of parental lines for multiple years. The global and temporal aspects of seed trade affect how seed is regulated. Destination </w:t>
            </w:r>
            <w:r w:rsidR="006D100B">
              <w:rPr>
                <w:i/>
                <w:color w:val="1F3864" w:themeColor="accent5" w:themeShade="80"/>
                <w:sz w:val="20"/>
                <w:szCs w:val="20"/>
              </w:rPr>
              <w:t xml:space="preserve">(importing) </w:t>
            </w:r>
            <w:r w:rsidR="001B351B" w:rsidRPr="00F75A8F">
              <w:rPr>
                <w:i/>
                <w:color w:val="1F3864" w:themeColor="accent5" w:themeShade="80"/>
                <w:sz w:val="20"/>
                <w:szCs w:val="20"/>
              </w:rPr>
              <w:t>countries may have different import requirements that need to be taken into account at the time of seed production. Importing countries’ NPPOs may have requirements that are not recognized as valid by the NPPO of the exporting country, complicating the phytosanitary certification process.</w:t>
            </w:r>
            <w:r w:rsidR="00B37567" w:rsidRPr="00F75A8F">
              <w:rPr>
                <w:i/>
                <w:color w:val="1F3864" w:themeColor="accent5" w:themeShade="80"/>
                <w:sz w:val="20"/>
                <w:szCs w:val="20"/>
              </w:rPr>
              <w:t xml:space="preserve"> </w:t>
            </w:r>
            <w:r w:rsidR="006D100B">
              <w:rPr>
                <w:i/>
                <w:color w:val="1F3864" w:themeColor="accent5" w:themeShade="80"/>
                <w:sz w:val="20"/>
                <w:szCs w:val="20"/>
              </w:rPr>
              <w:t>Furthermore, t</w:t>
            </w:r>
            <w:r w:rsidR="00B37567" w:rsidRPr="00F75A8F">
              <w:rPr>
                <w:i/>
                <w:color w:val="1F3864" w:themeColor="accent5" w:themeShade="80"/>
                <w:sz w:val="20"/>
                <w:szCs w:val="20"/>
              </w:rPr>
              <w:t xml:space="preserve">he volume of seed shipments has increased significantly, as has the complexity of trade with hundreds of seed species and thousands of varieties traded internationally.  </w:t>
            </w:r>
          </w:p>
          <w:p w14:paraId="684B9507" w14:textId="77777777" w:rsidR="009C14E6" w:rsidRDefault="009C14E6" w:rsidP="00175C2A">
            <w:pPr>
              <w:rPr>
                <w:i/>
                <w:color w:val="1F3864" w:themeColor="accent5" w:themeShade="80"/>
                <w:sz w:val="20"/>
                <w:szCs w:val="20"/>
              </w:rPr>
            </w:pPr>
          </w:p>
          <w:p w14:paraId="36A1249B" w14:textId="4A482529" w:rsidR="001B351B" w:rsidRDefault="00B37567" w:rsidP="00175C2A">
            <w:pPr>
              <w:rPr>
                <w:i/>
                <w:color w:val="1F3864" w:themeColor="accent5" w:themeShade="80"/>
                <w:sz w:val="20"/>
                <w:szCs w:val="20"/>
              </w:rPr>
            </w:pPr>
            <w:r w:rsidRPr="00F75A8F">
              <w:rPr>
                <w:i/>
                <w:color w:val="1F3864" w:themeColor="accent5" w:themeShade="80"/>
                <w:sz w:val="20"/>
                <w:szCs w:val="20"/>
              </w:rPr>
              <w:t>The volume, complexity and global nature of seed trade creates the opportunity for many potentially seed-</w:t>
            </w:r>
            <w:r w:rsidR="00503F0B" w:rsidRPr="00F75A8F">
              <w:rPr>
                <w:i/>
                <w:color w:val="1F3864" w:themeColor="accent5" w:themeShade="80"/>
                <w:sz w:val="20"/>
                <w:szCs w:val="20"/>
              </w:rPr>
              <w:t>borne pests</w:t>
            </w:r>
            <w:r w:rsidRPr="00F75A8F">
              <w:rPr>
                <w:i/>
                <w:color w:val="1F3864" w:themeColor="accent5" w:themeShade="80"/>
                <w:sz w:val="20"/>
                <w:szCs w:val="20"/>
              </w:rPr>
              <w:t xml:space="preserve"> to move in international trade</w:t>
            </w:r>
            <w:r w:rsidR="00503F0B" w:rsidRPr="00F75A8F">
              <w:rPr>
                <w:i/>
                <w:color w:val="1F3864" w:themeColor="accent5" w:themeShade="80"/>
                <w:sz w:val="20"/>
                <w:szCs w:val="20"/>
              </w:rPr>
              <w:t>. In turn, NPPOs must confront an i</w:t>
            </w:r>
            <w:r w:rsidR="00503F0B" w:rsidRPr="00B37567">
              <w:rPr>
                <w:i/>
                <w:color w:val="1F3864" w:themeColor="accent5" w:themeShade="80"/>
                <w:sz w:val="20"/>
                <w:szCs w:val="20"/>
              </w:rPr>
              <w:t xml:space="preserve">ncreasing demand for documentation and </w:t>
            </w:r>
            <w:r w:rsidR="00000AF2">
              <w:rPr>
                <w:i/>
                <w:color w:val="1F3864" w:themeColor="accent5" w:themeShade="80"/>
                <w:sz w:val="20"/>
                <w:szCs w:val="20"/>
              </w:rPr>
              <w:t xml:space="preserve">different </w:t>
            </w:r>
            <w:r w:rsidR="00503F0B" w:rsidRPr="00B37567">
              <w:rPr>
                <w:i/>
                <w:color w:val="1F3864" w:themeColor="accent5" w:themeShade="80"/>
                <w:sz w:val="20"/>
                <w:szCs w:val="20"/>
              </w:rPr>
              <w:t>declarations attesting to the absence of an ever-growing number of pests</w:t>
            </w:r>
            <w:r w:rsidR="00503F0B" w:rsidRPr="00F75A8F">
              <w:rPr>
                <w:i/>
                <w:color w:val="1F3864" w:themeColor="accent5" w:themeShade="80"/>
                <w:sz w:val="20"/>
                <w:szCs w:val="20"/>
              </w:rPr>
              <w:t xml:space="preserve">. In the face of these challenges, certifying officials in exporting and re-exporting countries must issue hundreds of thousands of </w:t>
            </w:r>
            <w:r w:rsidR="00A11613">
              <w:rPr>
                <w:i/>
                <w:color w:val="1F3864" w:themeColor="accent5" w:themeShade="80"/>
                <w:sz w:val="20"/>
                <w:szCs w:val="20"/>
              </w:rPr>
              <w:t>P</w:t>
            </w:r>
            <w:r w:rsidR="00503F0B" w:rsidRPr="00F75A8F">
              <w:rPr>
                <w:i/>
                <w:color w:val="1F3864" w:themeColor="accent5" w:themeShade="80"/>
                <w:sz w:val="20"/>
                <w:szCs w:val="20"/>
              </w:rPr>
              <w:t xml:space="preserve">hytosanitary </w:t>
            </w:r>
            <w:r w:rsidR="00A11613">
              <w:rPr>
                <w:i/>
                <w:color w:val="1F3864" w:themeColor="accent5" w:themeShade="80"/>
                <w:sz w:val="20"/>
                <w:szCs w:val="20"/>
              </w:rPr>
              <w:t>C</w:t>
            </w:r>
            <w:r w:rsidR="00503F0B" w:rsidRPr="00F75A8F">
              <w:rPr>
                <w:i/>
                <w:color w:val="1F3864" w:themeColor="accent5" w:themeShade="80"/>
                <w:sz w:val="20"/>
                <w:szCs w:val="20"/>
              </w:rPr>
              <w:t xml:space="preserve">ertificates </w:t>
            </w:r>
            <w:r w:rsidR="00A11613">
              <w:rPr>
                <w:i/>
                <w:color w:val="1F3864" w:themeColor="accent5" w:themeShade="80"/>
                <w:sz w:val="20"/>
                <w:szCs w:val="20"/>
              </w:rPr>
              <w:t xml:space="preserve">(PCs) </w:t>
            </w:r>
            <w:r w:rsidR="00503F0B" w:rsidRPr="00F75A8F">
              <w:rPr>
                <w:i/>
                <w:color w:val="1F3864" w:themeColor="accent5" w:themeShade="80"/>
                <w:sz w:val="20"/>
                <w:szCs w:val="20"/>
              </w:rPr>
              <w:t xml:space="preserve">each year only after confirming that </w:t>
            </w:r>
            <w:r w:rsidR="00C90B22">
              <w:rPr>
                <w:i/>
                <w:color w:val="1F3864" w:themeColor="accent5" w:themeShade="80"/>
                <w:sz w:val="20"/>
                <w:szCs w:val="20"/>
              </w:rPr>
              <w:t>differing</w:t>
            </w:r>
            <w:r w:rsidR="00503F0B" w:rsidRPr="00F75A8F">
              <w:rPr>
                <w:i/>
                <w:color w:val="1F3864" w:themeColor="accent5" w:themeShade="80"/>
                <w:sz w:val="20"/>
                <w:szCs w:val="20"/>
              </w:rPr>
              <w:t xml:space="preserve"> import requirements </w:t>
            </w:r>
            <w:r w:rsidR="00C90B22">
              <w:rPr>
                <w:i/>
                <w:color w:val="1F3864" w:themeColor="accent5" w:themeShade="80"/>
                <w:sz w:val="20"/>
                <w:szCs w:val="20"/>
              </w:rPr>
              <w:t xml:space="preserve">of multiple countries </w:t>
            </w:r>
            <w:r w:rsidR="00503F0B" w:rsidRPr="00F75A8F">
              <w:rPr>
                <w:i/>
                <w:color w:val="1F3864" w:themeColor="accent5" w:themeShade="80"/>
                <w:sz w:val="20"/>
                <w:szCs w:val="20"/>
              </w:rPr>
              <w:t>have been met.</w:t>
            </w:r>
            <w:r w:rsidR="00B15977">
              <w:rPr>
                <w:i/>
                <w:color w:val="1F3864" w:themeColor="accent5" w:themeShade="80"/>
                <w:sz w:val="20"/>
                <w:szCs w:val="20"/>
              </w:rPr>
              <w:t xml:space="preserve">  Where the exporting country has not grown the seed, it may be difficult to provide accurate or truthful declarations on a </w:t>
            </w:r>
            <w:r w:rsidR="00A11613">
              <w:rPr>
                <w:i/>
                <w:color w:val="1F3864" w:themeColor="accent5" w:themeShade="80"/>
                <w:sz w:val="20"/>
                <w:szCs w:val="20"/>
              </w:rPr>
              <w:t xml:space="preserve">PC </w:t>
            </w:r>
            <w:r w:rsidR="00B15977">
              <w:rPr>
                <w:i/>
                <w:color w:val="1F3864" w:themeColor="accent5" w:themeShade="80"/>
                <w:sz w:val="20"/>
                <w:szCs w:val="20"/>
              </w:rPr>
              <w:t>for an importing country.</w:t>
            </w:r>
            <w:r w:rsidR="00503F0B" w:rsidRPr="00F75A8F">
              <w:rPr>
                <w:i/>
                <w:color w:val="1F3864" w:themeColor="accent5" w:themeShade="80"/>
                <w:sz w:val="20"/>
                <w:szCs w:val="20"/>
              </w:rPr>
              <w:t xml:space="preserve"> These many consignment-by consignment certifications strain NPPO resources.</w:t>
            </w:r>
          </w:p>
          <w:p w14:paraId="0C90B5D8" w14:textId="77777777" w:rsidR="00DA1D04" w:rsidRDefault="00DA1D04" w:rsidP="00175C2A">
            <w:pPr>
              <w:rPr>
                <w:i/>
                <w:color w:val="1F3864" w:themeColor="accent5" w:themeShade="80"/>
                <w:sz w:val="20"/>
                <w:szCs w:val="20"/>
              </w:rPr>
            </w:pPr>
          </w:p>
          <w:p w14:paraId="269CD3FF" w14:textId="3DAF6424" w:rsidR="00DA1D04" w:rsidRDefault="00DA1D04" w:rsidP="00175C2A">
            <w:pPr>
              <w:rPr>
                <w:i/>
                <w:color w:val="1F3864" w:themeColor="accent5" w:themeShade="80"/>
                <w:sz w:val="20"/>
                <w:szCs w:val="20"/>
              </w:rPr>
            </w:pPr>
            <w:r>
              <w:rPr>
                <w:i/>
                <w:color w:val="1F3864" w:themeColor="accent5" w:themeShade="80"/>
                <w:sz w:val="20"/>
                <w:szCs w:val="20"/>
                <w:lang w:val="en-US"/>
              </w:rPr>
              <w:t xml:space="preserve">Implementation of the proposed systems approach alternative to consignment by consignment phytosanitary certification </w:t>
            </w:r>
            <w:r w:rsidR="002F6E33">
              <w:rPr>
                <w:i/>
                <w:color w:val="1F3864" w:themeColor="accent5" w:themeShade="80"/>
                <w:sz w:val="20"/>
                <w:szCs w:val="20"/>
                <w:lang w:val="en-US"/>
              </w:rPr>
              <w:t xml:space="preserve">may relieve the strain on NPPO resources, </w:t>
            </w:r>
            <w:r w:rsidRPr="00DA1D04">
              <w:rPr>
                <w:i/>
                <w:color w:val="1F3864" w:themeColor="accent5" w:themeShade="80"/>
                <w:sz w:val="20"/>
                <w:szCs w:val="20"/>
                <w:lang w:val="en-US"/>
              </w:rPr>
              <w:t>while</w:t>
            </w:r>
            <w:r w:rsidR="002F6E33">
              <w:rPr>
                <w:i/>
                <w:color w:val="1F3864" w:themeColor="accent5" w:themeShade="80"/>
                <w:sz w:val="20"/>
                <w:szCs w:val="20"/>
                <w:lang w:val="en-US"/>
              </w:rPr>
              <w:t xml:space="preserve"> perhaps more significantly,</w:t>
            </w:r>
            <w:r w:rsidRPr="00DA1D04">
              <w:rPr>
                <w:i/>
                <w:color w:val="1F3864" w:themeColor="accent5" w:themeShade="80"/>
                <w:sz w:val="20"/>
                <w:szCs w:val="20"/>
                <w:lang w:val="en-US"/>
              </w:rPr>
              <w:t xml:space="preserve"> providing better risk management and transparency of industry practices to NPPOs.</w:t>
            </w:r>
            <w:r w:rsidR="002F6E33">
              <w:rPr>
                <w:i/>
                <w:color w:val="1F3864" w:themeColor="accent5" w:themeShade="80"/>
                <w:sz w:val="20"/>
                <w:szCs w:val="20"/>
                <w:lang w:val="en-US"/>
              </w:rPr>
              <w:t xml:space="preserve"> </w:t>
            </w:r>
            <w:r>
              <w:rPr>
                <w:i/>
                <w:color w:val="1F3864" w:themeColor="accent5" w:themeShade="80"/>
                <w:sz w:val="20"/>
                <w:szCs w:val="20"/>
                <w:lang w:val="en-US"/>
              </w:rPr>
              <w:t>With cu</w:t>
            </w:r>
            <w:r w:rsidR="002F6E33">
              <w:rPr>
                <w:i/>
                <w:color w:val="1F3864" w:themeColor="accent5" w:themeShade="80"/>
                <w:sz w:val="20"/>
                <w:szCs w:val="20"/>
                <w:lang w:val="en-US"/>
              </w:rPr>
              <w:t>r</w:t>
            </w:r>
            <w:r>
              <w:rPr>
                <w:i/>
                <w:color w:val="1F3864" w:themeColor="accent5" w:themeShade="80"/>
                <w:sz w:val="20"/>
                <w:szCs w:val="20"/>
                <w:lang w:val="en-US"/>
              </w:rPr>
              <w:t xml:space="preserve">rent </w:t>
            </w:r>
            <w:r w:rsidR="002F6E33">
              <w:rPr>
                <w:i/>
                <w:color w:val="1F3864" w:themeColor="accent5" w:themeShade="80"/>
                <w:sz w:val="20"/>
                <w:szCs w:val="20"/>
                <w:lang w:val="en-US"/>
              </w:rPr>
              <w:t xml:space="preserve">industry trends to “just in time inventory management,” </w:t>
            </w:r>
            <w:r w:rsidRPr="00DA1D04">
              <w:rPr>
                <w:i/>
                <w:color w:val="1F3864" w:themeColor="accent5" w:themeShade="80"/>
                <w:sz w:val="20"/>
                <w:szCs w:val="20"/>
                <w:lang w:val="en-US"/>
              </w:rPr>
              <w:t>the</w:t>
            </w:r>
            <w:r w:rsidR="002F6E33">
              <w:rPr>
                <w:i/>
                <w:color w:val="1F3864" w:themeColor="accent5" w:themeShade="80"/>
                <w:sz w:val="20"/>
                <w:szCs w:val="20"/>
                <w:lang w:val="en-US"/>
              </w:rPr>
              <w:t>ir</w:t>
            </w:r>
            <w:r w:rsidRPr="00DA1D04">
              <w:rPr>
                <w:i/>
                <w:color w:val="1F3864" w:themeColor="accent5" w:themeShade="80"/>
                <w:sz w:val="20"/>
                <w:szCs w:val="20"/>
                <w:lang w:val="en-US"/>
              </w:rPr>
              <w:t xml:space="preserve"> benefits consist of either a faster release of the product to its destination or reduced operational cost</w:t>
            </w:r>
            <w:r w:rsidR="00A11613">
              <w:rPr>
                <w:i/>
                <w:color w:val="1F3864" w:themeColor="accent5" w:themeShade="80"/>
                <w:sz w:val="20"/>
                <w:szCs w:val="20"/>
                <w:lang w:val="en-US"/>
              </w:rPr>
              <w:t>s</w:t>
            </w:r>
            <w:r w:rsidRPr="00DA1D04">
              <w:rPr>
                <w:i/>
                <w:color w:val="1F3864" w:themeColor="accent5" w:themeShade="80"/>
                <w:sz w:val="20"/>
                <w:szCs w:val="20"/>
                <w:lang w:val="en-US"/>
              </w:rPr>
              <w:t xml:space="preserve">, or both, </w:t>
            </w:r>
            <w:r w:rsidR="002F6E33">
              <w:rPr>
                <w:i/>
                <w:color w:val="1F3864" w:themeColor="accent5" w:themeShade="80"/>
                <w:sz w:val="20"/>
                <w:szCs w:val="20"/>
                <w:lang w:val="en-US"/>
              </w:rPr>
              <w:t>resulting from h</w:t>
            </w:r>
            <w:r w:rsidR="002F6E33" w:rsidRPr="002F6E33">
              <w:rPr>
                <w:i/>
                <w:color w:val="1F3864" w:themeColor="accent5" w:themeShade="80"/>
                <w:sz w:val="20"/>
                <w:szCs w:val="20"/>
                <w:lang w:val="en-US"/>
              </w:rPr>
              <w:t>armoni</w:t>
            </w:r>
            <w:r w:rsidR="00A11613">
              <w:rPr>
                <w:i/>
                <w:color w:val="1F3864" w:themeColor="accent5" w:themeShade="80"/>
                <w:sz w:val="20"/>
                <w:szCs w:val="20"/>
                <w:lang w:val="en-US"/>
              </w:rPr>
              <w:t>s</w:t>
            </w:r>
            <w:r w:rsidR="002F6E33">
              <w:rPr>
                <w:i/>
                <w:color w:val="1F3864" w:themeColor="accent5" w:themeShade="80"/>
                <w:sz w:val="20"/>
                <w:szCs w:val="20"/>
                <w:lang w:val="en-US"/>
              </w:rPr>
              <w:t>ed</w:t>
            </w:r>
            <w:r w:rsidR="002F6E33" w:rsidRPr="002F6E33">
              <w:rPr>
                <w:i/>
                <w:color w:val="1F3864" w:themeColor="accent5" w:themeShade="80"/>
                <w:sz w:val="20"/>
                <w:szCs w:val="20"/>
                <w:lang w:val="en-US"/>
              </w:rPr>
              <w:t xml:space="preserve"> import requirements</w:t>
            </w:r>
            <w:r w:rsidR="002F6E33">
              <w:rPr>
                <w:i/>
                <w:color w:val="1F3864" w:themeColor="accent5" w:themeShade="80"/>
                <w:sz w:val="20"/>
                <w:szCs w:val="20"/>
                <w:lang w:val="en-US"/>
              </w:rPr>
              <w:t xml:space="preserve"> s</w:t>
            </w:r>
            <w:r w:rsidR="002F6E33" w:rsidRPr="002F6E33">
              <w:rPr>
                <w:i/>
                <w:color w:val="1F3864" w:themeColor="accent5" w:themeShade="80"/>
                <w:sz w:val="20"/>
                <w:szCs w:val="20"/>
                <w:lang w:val="en-US"/>
              </w:rPr>
              <w:t>impli</w:t>
            </w:r>
            <w:r w:rsidR="002F6E33">
              <w:rPr>
                <w:i/>
                <w:color w:val="1F3864" w:themeColor="accent5" w:themeShade="80"/>
                <w:sz w:val="20"/>
                <w:szCs w:val="20"/>
                <w:lang w:val="en-US"/>
              </w:rPr>
              <w:t>f</w:t>
            </w:r>
            <w:r w:rsidR="002F6E33" w:rsidRPr="002F6E33">
              <w:rPr>
                <w:i/>
                <w:color w:val="1F3864" w:themeColor="accent5" w:themeShade="80"/>
                <w:sz w:val="20"/>
                <w:szCs w:val="20"/>
                <w:lang w:val="en-US"/>
              </w:rPr>
              <w:t>y</w:t>
            </w:r>
            <w:r w:rsidR="002F6E33">
              <w:rPr>
                <w:i/>
                <w:color w:val="1F3864" w:themeColor="accent5" w:themeShade="80"/>
                <w:sz w:val="20"/>
                <w:szCs w:val="20"/>
                <w:lang w:val="en-US"/>
              </w:rPr>
              <w:t>ing</w:t>
            </w:r>
            <w:r w:rsidR="002F6E33" w:rsidRPr="002F6E33">
              <w:rPr>
                <w:i/>
                <w:color w:val="1F3864" w:themeColor="accent5" w:themeShade="80"/>
                <w:sz w:val="20"/>
                <w:szCs w:val="20"/>
                <w:lang w:val="en-US"/>
              </w:rPr>
              <w:t xml:space="preserve"> </w:t>
            </w:r>
            <w:r w:rsidR="00A11613">
              <w:rPr>
                <w:i/>
                <w:color w:val="1F3864" w:themeColor="accent5" w:themeShade="80"/>
                <w:sz w:val="20"/>
                <w:szCs w:val="20"/>
                <w:lang w:val="en-US"/>
              </w:rPr>
              <w:t xml:space="preserve">the </w:t>
            </w:r>
            <w:r w:rsidR="002F6E33" w:rsidRPr="002F6E33">
              <w:rPr>
                <w:i/>
                <w:color w:val="1F3864" w:themeColor="accent5" w:themeShade="80"/>
                <w:sz w:val="20"/>
                <w:szCs w:val="20"/>
                <w:lang w:val="en-US"/>
              </w:rPr>
              <w:t>international movement</w:t>
            </w:r>
            <w:r w:rsidR="00A11613">
              <w:rPr>
                <w:i/>
                <w:color w:val="1F3864" w:themeColor="accent5" w:themeShade="80"/>
                <w:sz w:val="20"/>
                <w:szCs w:val="20"/>
                <w:lang w:val="en-US"/>
              </w:rPr>
              <w:t xml:space="preserve"> of seeds</w:t>
            </w:r>
            <w:r w:rsidR="002F6E33">
              <w:rPr>
                <w:i/>
                <w:color w:val="1F3864" w:themeColor="accent5" w:themeShade="80"/>
                <w:sz w:val="20"/>
                <w:szCs w:val="20"/>
                <w:lang w:val="en-US"/>
              </w:rPr>
              <w:t>.</w:t>
            </w:r>
          </w:p>
          <w:p w14:paraId="5F0619D6" w14:textId="77777777" w:rsidR="009C14E6" w:rsidRPr="00F75A8F" w:rsidRDefault="009C14E6" w:rsidP="00175C2A">
            <w:pPr>
              <w:rPr>
                <w:i/>
                <w:color w:val="1F3864" w:themeColor="accent5" w:themeShade="80"/>
                <w:sz w:val="20"/>
                <w:szCs w:val="20"/>
              </w:rPr>
            </w:pPr>
          </w:p>
          <w:p w14:paraId="6A0BDD9D" w14:textId="40CF551A" w:rsidR="00503F0B" w:rsidRPr="00F75A8F" w:rsidRDefault="00503F0B" w:rsidP="00175C2A">
            <w:pPr>
              <w:rPr>
                <w:i/>
                <w:color w:val="1F3864" w:themeColor="accent5" w:themeShade="80"/>
                <w:sz w:val="20"/>
                <w:szCs w:val="20"/>
              </w:rPr>
            </w:pPr>
            <w:r w:rsidRPr="00F75A8F">
              <w:rPr>
                <w:i/>
                <w:color w:val="1F3864" w:themeColor="accent5" w:themeShade="80"/>
                <w:sz w:val="20"/>
                <w:szCs w:val="20"/>
              </w:rPr>
              <w:t xml:space="preserve">Phytosanitary certification of small </w:t>
            </w:r>
            <w:r w:rsidR="00A11613">
              <w:rPr>
                <w:i/>
                <w:color w:val="1F3864" w:themeColor="accent5" w:themeShade="80"/>
                <w:sz w:val="20"/>
                <w:szCs w:val="20"/>
              </w:rPr>
              <w:t xml:space="preserve">seed </w:t>
            </w:r>
            <w:r w:rsidRPr="00F75A8F">
              <w:rPr>
                <w:i/>
                <w:color w:val="1F3864" w:themeColor="accent5" w:themeShade="80"/>
                <w:sz w:val="20"/>
                <w:szCs w:val="20"/>
              </w:rPr>
              <w:t>lots</w:t>
            </w:r>
            <w:r w:rsidR="005B4EAF">
              <w:rPr>
                <w:i/>
                <w:color w:val="1F3864" w:themeColor="accent5" w:themeShade="80"/>
                <w:sz w:val="20"/>
                <w:szCs w:val="20"/>
              </w:rPr>
              <w:t xml:space="preserve"> </w:t>
            </w:r>
            <w:r w:rsidRPr="00F75A8F">
              <w:rPr>
                <w:i/>
                <w:color w:val="1F3864" w:themeColor="accent5" w:themeShade="80"/>
                <w:sz w:val="20"/>
                <w:szCs w:val="20"/>
              </w:rPr>
              <w:t xml:space="preserve">used to support research and breeding programs around the world are an additional challenge for NPPOs </w:t>
            </w:r>
            <w:r w:rsidR="0041584E" w:rsidRPr="00F75A8F">
              <w:rPr>
                <w:i/>
                <w:color w:val="1F3864" w:themeColor="accent5" w:themeShade="80"/>
                <w:sz w:val="20"/>
                <w:szCs w:val="20"/>
              </w:rPr>
              <w:t>using</w:t>
            </w:r>
            <w:r w:rsidRPr="00F75A8F">
              <w:rPr>
                <w:i/>
                <w:color w:val="1F3864" w:themeColor="accent5" w:themeShade="80"/>
                <w:sz w:val="20"/>
                <w:szCs w:val="20"/>
              </w:rPr>
              <w:t xml:space="preserve"> current approaches.  The small size of these </w:t>
            </w:r>
            <w:r w:rsidR="00A11613">
              <w:rPr>
                <w:i/>
                <w:color w:val="1F3864" w:themeColor="accent5" w:themeShade="80"/>
                <w:sz w:val="20"/>
                <w:szCs w:val="20"/>
              </w:rPr>
              <w:t xml:space="preserve">(seed) </w:t>
            </w:r>
            <w:r w:rsidRPr="00F75A8F">
              <w:rPr>
                <w:i/>
                <w:color w:val="1F3864" w:themeColor="accent5" w:themeShade="80"/>
                <w:sz w:val="20"/>
                <w:szCs w:val="20"/>
              </w:rPr>
              <w:t>lots and their high value for</w:t>
            </w:r>
            <w:r w:rsidR="00A11613">
              <w:rPr>
                <w:i/>
                <w:color w:val="1F3864" w:themeColor="accent5" w:themeShade="80"/>
                <w:sz w:val="20"/>
                <w:szCs w:val="20"/>
              </w:rPr>
              <w:t xml:space="preserve"> </w:t>
            </w:r>
            <w:r w:rsidRPr="00F75A8F">
              <w:rPr>
                <w:i/>
                <w:color w:val="1F3864" w:themeColor="accent5" w:themeShade="80"/>
                <w:sz w:val="20"/>
                <w:szCs w:val="20"/>
              </w:rPr>
              <w:t>breeding companies make statistically significant sampling and testing of individual consignments difficult.</w:t>
            </w:r>
          </w:p>
          <w:p w14:paraId="6441B03E" w14:textId="77777777" w:rsidR="00503F0B" w:rsidRPr="00F75A8F" w:rsidRDefault="00503F0B" w:rsidP="00B37567">
            <w:pPr>
              <w:rPr>
                <w:i/>
                <w:color w:val="1F3864" w:themeColor="accent5" w:themeShade="80"/>
                <w:sz w:val="20"/>
                <w:szCs w:val="20"/>
              </w:rPr>
            </w:pPr>
          </w:p>
          <w:p w14:paraId="47131D0E" w14:textId="3FFC1E1F" w:rsidR="00D626F6" w:rsidRPr="00F75A8F" w:rsidRDefault="00506AF7" w:rsidP="00175C2A">
            <w:pPr>
              <w:rPr>
                <w:i/>
                <w:color w:val="1F3864" w:themeColor="accent5" w:themeShade="80"/>
                <w:sz w:val="20"/>
                <w:szCs w:val="20"/>
              </w:rPr>
            </w:pPr>
            <w:r w:rsidRPr="00F75A8F">
              <w:rPr>
                <w:i/>
                <w:color w:val="1F3864" w:themeColor="accent5" w:themeShade="80"/>
                <w:sz w:val="20"/>
                <w:szCs w:val="20"/>
              </w:rPr>
              <w:t xml:space="preserve">ISPM 38 recognizes that seed production practices, when combined under a systems approach (ISPM 14), can manage phytosanitary risk to a level consistent with the pest risk involved. ISPM 38 does not address the issue of how to apply a systems approach as an alternative to current </w:t>
            </w:r>
            <w:r w:rsidR="00175C2A" w:rsidRPr="00F75A8F">
              <w:rPr>
                <w:i/>
                <w:color w:val="1F3864" w:themeColor="accent5" w:themeShade="80"/>
                <w:sz w:val="20"/>
                <w:szCs w:val="20"/>
              </w:rPr>
              <w:t xml:space="preserve">phytosanitary </w:t>
            </w:r>
            <w:r w:rsidRPr="00F75A8F">
              <w:rPr>
                <w:i/>
                <w:color w:val="1F3864" w:themeColor="accent5" w:themeShade="80"/>
                <w:sz w:val="20"/>
                <w:szCs w:val="20"/>
              </w:rPr>
              <w:t>certification systems th</w:t>
            </w:r>
            <w:r w:rsidR="00175C2A" w:rsidRPr="00F75A8F">
              <w:rPr>
                <w:i/>
                <w:color w:val="1F3864" w:themeColor="accent5" w:themeShade="80"/>
                <w:sz w:val="20"/>
                <w:szCs w:val="20"/>
              </w:rPr>
              <w:t xml:space="preserve">at rely on endpoint inspection and testing of seed consignments. One approach is to adapt existing </w:t>
            </w:r>
            <w:r w:rsidR="00CA5512">
              <w:rPr>
                <w:i/>
                <w:color w:val="1F3864" w:themeColor="accent5" w:themeShade="80"/>
                <w:sz w:val="20"/>
                <w:szCs w:val="20"/>
              </w:rPr>
              <w:t>seed production risk management</w:t>
            </w:r>
            <w:r w:rsidR="00175C2A" w:rsidRPr="00F75A8F">
              <w:rPr>
                <w:i/>
                <w:color w:val="1F3864" w:themeColor="accent5" w:themeShade="80"/>
                <w:sz w:val="20"/>
                <w:szCs w:val="20"/>
              </w:rPr>
              <w:t xml:space="preserve"> practices and combine them </w:t>
            </w:r>
            <w:r w:rsidR="00F75A75">
              <w:rPr>
                <w:i/>
                <w:color w:val="1F3864" w:themeColor="accent5" w:themeShade="80"/>
                <w:sz w:val="20"/>
                <w:szCs w:val="20"/>
              </w:rPr>
              <w:t>(</w:t>
            </w:r>
            <w:r w:rsidR="00175C2A" w:rsidRPr="00F75A8F">
              <w:rPr>
                <w:i/>
                <w:color w:val="1F3864" w:themeColor="accent5" w:themeShade="80"/>
                <w:sz w:val="20"/>
                <w:szCs w:val="20"/>
              </w:rPr>
              <w:t>with regulatory oversight</w:t>
            </w:r>
            <w:r w:rsidR="00F75A75">
              <w:rPr>
                <w:i/>
                <w:color w:val="1F3864" w:themeColor="accent5" w:themeShade="80"/>
                <w:sz w:val="20"/>
                <w:szCs w:val="20"/>
              </w:rPr>
              <w:t>)</w:t>
            </w:r>
            <w:r w:rsidR="00175C2A" w:rsidRPr="00F75A8F">
              <w:rPr>
                <w:i/>
                <w:color w:val="1F3864" w:themeColor="accent5" w:themeShade="80"/>
                <w:sz w:val="20"/>
                <w:szCs w:val="20"/>
              </w:rPr>
              <w:t xml:space="preserve"> to create a risk-based systems approach to manage the phytosanitary risks of international seed trade. </w:t>
            </w:r>
            <w:r w:rsidR="00D626F6" w:rsidRPr="00F75A8F">
              <w:rPr>
                <w:i/>
                <w:color w:val="1F3864" w:themeColor="accent5" w:themeShade="80"/>
                <w:sz w:val="20"/>
                <w:szCs w:val="20"/>
              </w:rPr>
              <w:t xml:space="preserve">The proposed Annex outlines the design and implementation of a global </w:t>
            </w:r>
            <w:r w:rsidR="00C90B22">
              <w:rPr>
                <w:i/>
                <w:color w:val="1F3864" w:themeColor="accent5" w:themeShade="80"/>
                <w:sz w:val="20"/>
                <w:szCs w:val="20"/>
              </w:rPr>
              <w:t xml:space="preserve">phytosanitary </w:t>
            </w:r>
            <w:r w:rsidR="00D626F6" w:rsidRPr="00F75A8F">
              <w:rPr>
                <w:i/>
                <w:color w:val="1F3864" w:themeColor="accent5" w:themeShade="80"/>
                <w:sz w:val="20"/>
                <w:szCs w:val="20"/>
              </w:rPr>
              <w:t>hazard analysis and critical control point</w:t>
            </w:r>
            <w:r w:rsidR="00C90B22">
              <w:rPr>
                <w:i/>
                <w:color w:val="1F3864" w:themeColor="accent5" w:themeShade="80"/>
                <w:sz w:val="20"/>
                <w:szCs w:val="20"/>
              </w:rPr>
              <w:t>-</w:t>
            </w:r>
            <w:r w:rsidR="00C90B22" w:rsidRPr="00F75A8F">
              <w:rPr>
                <w:i/>
                <w:color w:val="1F3864" w:themeColor="accent5" w:themeShade="80"/>
                <w:sz w:val="20"/>
                <w:szCs w:val="20"/>
              </w:rPr>
              <w:t xml:space="preserve">based </w:t>
            </w:r>
            <w:r w:rsidR="00D626F6" w:rsidRPr="00F75A8F">
              <w:rPr>
                <w:i/>
                <w:color w:val="1F3864" w:themeColor="accent5" w:themeShade="80"/>
                <w:sz w:val="20"/>
                <w:szCs w:val="20"/>
              </w:rPr>
              <w:t>(HACCP) systems approach. The Annex would define general requirements of a harmoni</w:t>
            </w:r>
            <w:r w:rsidR="00F75A75">
              <w:rPr>
                <w:i/>
                <w:color w:val="1F3864" w:themeColor="accent5" w:themeShade="80"/>
                <w:sz w:val="20"/>
                <w:szCs w:val="20"/>
              </w:rPr>
              <w:t>s</w:t>
            </w:r>
            <w:r w:rsidR="00D626F6" w:rsidRPr="00F75A8F">
              <w:rPr>
                <w:i/>
                <w:color w:val="1F3864" w:themeColor="accent5" w:themeShade="80"/>
                <w:sz w:val="20"/>
                <w:szCs w:val="20"/>
              </w:rPr>
              <w:t xml:space="preserve">ed systems approach to achieve high seed health. The systems approach can be applied to commercial sized seed lots as well as small </w:t>
            </w:r>
            <w:r w:rsidR="00F75A75">
              <w:rPr>
                <w:i/>
                <w:color w:val="1F3864" w:themeColor="accent5" w:themeShade="80"/>
                <w:sz w:val="20"/>
                <w:szCs w:val="20"/>
              </w:rPr>
              <w:t xml:space="preserve">seed </w:t>
            </w:r>
            <w:r w:rsidR="00D626F6" w:rsidRPr="00F75A8F">
              <w:rPr>
                <w:i/>
                <w:color w:val="1F3864" w:themeColor="accent5" w:themeShade="80"/>
                <w:sz w:val="20"/>
                <w:szCs w:val="20"/>
              </w:rPr>
              <w:t>lots including breeder seed</w:t>
            </w:r>
            <w:r w:rsidR="009C14E6">
              <w:rPr>
                <w:i/>
                <w:color w:val="1F3864" w:themeColor="accent5" w:themeShade="80"/>
                <w:sz w:val="20"/>
                <w:szCs w:val="20"/>
              </w:rPr>
              <w:t>, a</w:t>
            </w:r>
            <w:r w:rsidR="00E44197" w:rsidRPr="00F75A8F">
              <w:rPr>
                <w:i/>
                <w:color w:val="1F3864" w:themeColor="accent5" w:themeShade="80"/>
                <w:sz w:val="20"/>
                <w:szCs w:val="20"/>
              </w:rPr>
              <w:t xml:space="preserve">nd </w:t>
            </w:r>
            <w:r w:rsidR="0073679E">
              <w:rPr>
                <w:i/>
                <w:color w:val="1F3864" w:themeColor="accent5" w:themeShade="80"/>
                <w:sz w:val="20"/>
                <w:szCs w:val="20"/>
              </w:rPr>
              <w:t xml:space="preserve">to </w:t>
            </w:r>
            <w:r w:rsidR="00E44197" w:rsidRPr="00F75A8F">
              <w:rPr>
                <w:i/>
                <w:color w:val="1F3864" w:themeColor="accent5" w:themeShade="80"/>
                <w:sz w:val="20"/>
                <w:szCs w:val="20"/>
              </w:rPr>
              <w:t>all seed varieties moving in international trade. The Annex provides guidance on the documentation of system requirements and defined audit and verification standards for consistent implementation</w:t>
            </w:r>
            <w:r w:rsidR="009C14E6">
              <w:rPr>
                <w:i/>
                <w:color w:val="1F3864" w:themeColor="accent5" w:themeShade="80"/>
                <w:sz w:val="20"/>
                <w:szCs w:val="20"/>
              </w:rPr>
              <w:t xml:space="preserve"> and acceptance by NPPOs</w:t>
            </w:r>
            <w:r w:rsidR="00E44197" w:rsidRPr="00F75A8F">
              <w:rPr>
                <w:i/>
                <w:color w:val="1F3864" w:themeColor="accent5" w:themeShade="80"/>
                <w:sz w:val="20"/>
                <w:szCs w:val="20"/>
              </w:rPr>
              <w:t>.</w:t>
            </w:r>
          </w:p>
          <w:p w14:paraId="434E7675" w14:textId="77777777" w:rsidR="00E44197" w:rsidRPr="00F75A8F" w:rsidRDefault="00E44197" w:rsidP="00175C2A">
            <w:pPr>
              <w:rPr>
                <w:i/>
                <w:color w:val="1F3864" w:themeColor="accent5" w:themeShade="80"/>
                <w:sz w:val="20"/>
                <w:szCs w:val="20"/>
              </w:rPr>
            </w:pPr>
          </w:p>
          <w:p w14:paraId="34232E36" w14:textId="77777777" w:rsidR="007228CD" w:rsidRDefault="00175C2A" w:rsidP="00175C2A">
            <w:pPr>
              <w:rPr>
                <w:color w:val="1F3864" w:themeColor="accent5" w:themeShade="80"/>
                <w:sz w:val="20"/>
                <w:szCs w:val="20"/>
              </w:rPr>
            </w:pPr>
            <w:r w:rsidRPr="00F75A8F">
              <w:rPr>
                <w:i/>
                <w:color w:val="1F3864" w:themeColor="accent5" w:themeShade="80"/>
                <w:sz w:val="20"/>
                <w:szCs w:val="20"/>
              </w:rPr>
              <w:t xml:space="preserve">NPPOs of exporting (production) countries could accredit seed production systems based on compliance with the systems approach. </w:t>
            </w:r>
            <w:r w:rsidR="002F660C" w:rsidRPr="00F75A8F">
              <w:rPr>
                <w:i/>
                <w:color w:val="1F3864" w:themeColor="accent5" w:themeShade="80"/>
                <w:sz w:val="20"/>
                <w:szCs w:val="20"/>
              </w:rPr>
              <w:t xml:space="preserve">This accreditation would form the basis for phytosanitary certification and would serve as an alternative to the current consignment-by-consignment certifications based on inspection and testing at export or import. </w:t>
            </w:r>
            <w:r w:rsidRPr="00F75A8F">
              <w:rPr>
                <w:i/>
                <w:color w:val="1F3864" w:themeColor="accent5" w:themeShade="80"/>
                <w:sz w:val="20"/>
                <w:szCs w:val="20"/>
              </w:rPr>
              <w:t xml:space="preserve">A systems approach provides an added benefit as a potential solution to the difficulty of sampling of small lots of seed (e.g., breeder’s lots) that frequently move internationally. </w:t>
            </w:r>
          </w:p>
          <w:p w14:paraId="44B0A0F0" w14:textId="77777777" w:rsidR="00317972" w:rsidRPr="00175C2A" w:rsidRDefault="00317972" w:rsidP="00175C2A">
            <w:pPr>
              <w:rPr>
                <w:sz w:val="20"/>
                <w:szCs w:val="20"/>
              </w:rPr>
            </w:pPr>
          </w:p>
        </w:tc>
      </w:tr>
      <w:tr w:rsidR="00563FA2" w:rsidRPr="007075F6" w14:paraId="3F248F20" w14:textId="77777777" w:rsidTr="00A5695C">
        <w:trPr>
          <w:trHeight w:val="828"/>
          <w:jc w:val="center"/>
        </w:trPr>
        <w:tc>
          <w:tcPr>
            <w:tcW w:w="5000" w:type="pct"/>
          </w:tcPr>
          <w:p w14:paraId="6F866C3F" w14:textId="77777777" w:rsidR="00563FA2"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12F3A73F" w14:textId="77777777" w:rsidR="00317972" w:rsidRPr="00EE39DD" w:rsidRDefault="00317972" w:rsidP="00E96D9B">
            <w:pPr>
              <w:rPr>
                <w:sz w:val="20"/>
                <w:szCs w:val="20"/>
              </w:rPr>
            </w:pPr>
          </w:p>
          <w:p w14:paraId="2863E731" w14:textId="77777777" w:rsidR="00563FA2" w:rsidRPr="00F75A8F" w:rsidRDefault="003771B6" w:rsidP="003771B6">
            <w:pPr>
              <w:rPr>
                <w:i/>
                <w:color w:val="1F3864" w:themeColor="accent5" w:themeShade="80"/>
                <w:sz w:val="20"/>
                <w:szCs w:val="20"/>
              </w:rPr>
            </w:pPr>
            <w:r w:rsidRPr="00F75A8F">
              <w:rPr>
                <w:i/>
                <w:color w:val="1F3864" w:themeColor="accent5" w:themeShade="80"/>
                <w:sz w:val="20"/>
                <w:szCs w:val="20"/>
              </w:rPr>
              <w:t>This proposal addresses the Framework for Standards and Implementation gap #</w:t>
            </w:r>
            <w:r w:rsidR="00657468" w:rsidRPr="00F75A8F">
              <w:rPr>
                <w:i/>
                <w:color w:val="1F3864" w:themeColor="accent5" w:themeShade="80"/>
                <w:sz w:val="20"/>
                <w:szCs w:val="20"/>
              </w:rPr>
              <w:t>51 Systems approach (ISPM 14)</w:t>
            </w:r>
            <w:r w:rsidRPr="00F75A8F">
              <w:rPr>
                <w:i/>
                <w:color w:val="1F3864" w:themeColor="accent5" w:themeShade="80"/>
                <w:sz w:val="20"/>
                <w:szCs w:val="20"/>
              </w:rPr>
              <w:t>:</w:t>
            </w:r>
            <w:r w:rsidR="00657468" w:rsidRPr="00F75A8F">
              <w:rPr>
                <w:i/>
                <w:color w:val="1F3864" w:themeColor="accent5" w:themeShade="80"/>
                <w:sz w:val="20"/>
                <w:szCs w:val="20"/>
              </w:rPr>
              <w:t xml:space="preserve"> Clarification on the concepts of integrated measures and systems approach </w:t>
            </w:r>
            <w:r w:rsidRPr="00F75A8F">
              <w:rPr>
                <w:i/>
                <w:color w:val="1F3864" w:themeColor="accent5" w:themeShade="80"/>
                <w:sz w:val="20"/>
                <w:szCs w:val="20"/>
              </w:rPr>
              <w:t>and</w:t>
            </w:r>
            <w:r w:rsidR="00657468" w:rsidRPr="00F75A8F">
              <w:rPr>
                <w:i/>
                <w:color w:val="1F3864" w:themeColor="accent5" w:themeShade="80"/>
              </w:rPr>
              <w:t xml:space="preserve"> </w:t>
            </w:r>
            <w:r w:rsidRPr="00F75A8F">
              <w:rPr>
                <w:i/>
                <w:color w:val="1F3864" w:themeColor="accent5" w:themeShade="80"/>
                <w:sz w:val="20"/>
                <w:szCs w:val="20"/>
              </w:rPr>
              <w:t>specifically</w:t>
            </w:r>
            <w:r w:rsidR="00175C2A" w:rsidRPr="00F75A8F">
              <w:rPr>
                <w:i/>
                <w:color w:val="1F3864" w:themeColor="accent5" w:themeShade="80"/>
                <w:sz w:val="20"/>
                <w:szCs w:val="20"/>
              </w:rPr>
              <w:t>, guidance</w:t>
            </w:r>
            <w:r w:rsidR="00657468" w:rsidRPr="00F75A8F">
              <w:rPr>
                <w:i/>
                <w:color w:val="1F3864" w:themeColor="accent5" w:themeShade="80"/>
                <w:sz w:val="20"/>
                <w:szCs w:val="20"/>
              </w:rPr>
              <w:t xml:space="preserve"> on systems appr</w:t>
            </w:r>
            <w:r w:rsidRPr="00F75A8F">
              <w:rPr>
                <w:i/>
                <w:color w:val="1F3864" w:themeColor="accent5" w:themeShade="80"/>
                <w:sz w:val="20"/>
                <w:szCs w:val="20"/>
              </w:rPr>
              <w:t>oaches for commodities or pests.</w:t>
            </w:r>
          </w:p>
          <w:p w14:paraId="1BA90B55" w14:textId="77777777" w:rsidR="00317972" w:rsidRPr="00175C2A" w:rsidRDefault="00317972" w:rsidP="003771B6">
            <w:pPr>
              <w:rPr>
                <w:sz w:val="20"/>
                <w:szCs w:val="20"/>
              </w:rPr>
            </w:pPr>
          </w:p>
        </w:tc>
      </w:tr>
      <w:tr w:rsidR="00563FA2" w:rsidRPr="00326064" w14:paraId="365D1A79" w14:textId="77777777" w:rsidTr="00A5695C">
        <w:trPr>
          <w:trHeight w:val="828"/>
          <w:jc w:val="center"/>
        </w:trPr>
        <w:tc>
          <w:tcPr>
            <w:tcW w:w="5000" w:type="pct"/>
          </w:tcPr>
          <w:p w14:paraId="789390E5"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02A8BF7" w14:textId="77777777" w:rsidR="002A3164" w:rsidRDefault="002A3164" w:rsidP="00E96D9B">
            <w:pPr>
              <w:rPr>
                <w:sz w:val="20"/>
                <w:szCs w:val="20"/>
              </w:rPr>
            </w:pPr>
          </w:p>
          <w:p w14:paraId="0B48566E" w14:textId="2D0680BE" w:rsidR="00045E0D" w:rsidRPr="00F75A8F" w:rsidRDefault="00045E0D" w:rsidP="00045E0D">
            <w:pPr>
              <w:rPr>
                <w:i/>
                <w:color w:val="1F3864" w:themeColor="accent5" w:themeShade="80"/>
                <w:sz w:val="20"/>
                <w:szCs w:val="20"/>
              </w:rPr>
            </w:pPr>
            <w:r w:rsidRPr="00F75A8F">
              <w:rPr>
                <w:i/>
                <w:color w:val="1F3864" w:themeColor="accent5" w:themeShade="80"/>
                <w:sz w:val="20"/>
                <w:szCs w:val="20"/>
              </w:rPr>
              <w:t xml:space="preserve">Currently, NPPOs and the seed industries in North and South America, Europe, Oceania and Asia are either developing or exploring the use of systems approaches to manage the phytosanitary risks of the international movement of seed as they seek to implement ISPM 38. To be effective, a uniform systems approach framework and a standardized accreditation and auditing guidance document must be developed and internationally accepted and the IPPC, through an </w:t>
            </w:r>
            <w:r w:rsidR="00EE5C27">
              <w:rPr>
                <w:i/>
                <w:color w:val="1F3864" w:themeColor="accent5" w:themeShade="80"/>
                <w:sz w:val="20"/>
                <w:szCs w:val="20"/>
              </w:rPr>
              <w:t>A</w:t>
            </w:r>
            <w:r w:rsidRPr="00F75A8F">
              <w:rPr>
                <w:i/>
                <w:color w:val="1F3864" w:themeColor="accent5" w:themeShade="80"/>
                <w:sz w:val="20"/>
                <w:szCs w:val="20"/>
              </w:rPr>
              <w:t>nnex to ISPM 38, provides the only viable platform to achieve international acceptance of a globally harmoni</w:t>
            </w:r>
            <w:r w:rsidR="00EE5C27">
              <w:rPr>
                <w:i/>
                <w:color w:val="1F3864" w:themeColor="accent5" w:themeShade="80"/>
                <w:sz w:val="20"/>
                <w:szCs w:val="20"/>
              </w:rPr>
              <w:t>s</w:t>
            </w:r>
            <w:r w:rsidRPr="00F75A8F">
              <w:rPr>
                <w:i/>
                <w:color w:val="1F3864" w:themeColor="accent5" w:themeShade="80"/>
                <w:sz w:val="20"/>
                <w:szCs w:val="20"/>
              </w:rPr>
              <w:t>ed systems approach as an alternative to consignment-by-consignment phytosanitary certification.</w:t>
            </w:r>
          </w:p>
          <w:p w14:paraId="71286950" w14:textId="77777777" w:rsidR="00317972" w:rsidRPr="00045E0D" w:rsidRDefault="00317972" w:rsidP="00045E0D">
            <w:pPr>
              <w:rPr>
                <w:b/>
                <w:color w:val="1F3864" w:themeColor="accent5" w:themeShade="80"/>
                <w:sz w:val="20"/>
                <w:szCs w:val="20"/>
                <w:u w:val="single"/>
              </w:rPr>
            </w:pPr>
          </w:p>
        </w:tc>
      </w:tr>
    </w:tbl>
    <w:p w14:paraId="2CCD69E7" w14:textId="77777777" w:rsidR="00FD01BE" w:rsidRDefault="00FD01BE"/>
    <w:p w14:paraId="5F648381" w14:textId="77777777"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0B32EC" w:rsidRPr="00326064" w14:paraId="6C0ED3BA" w14:textId="77777777" w:rsidTr="00A5695C">
        <w:trPr>
          <w:trHeight w:val="248"/>
          <w:jc w:val="center"/>
        </w:trPr>
        <w:tc>
          <w:tcPr>
            <w:tcW w:w="5000" w:type="pct"/>
          </w:tcPr>
          <w:p w14:paraId="2E15DBBC" w14:textId="77777777" w:rsidR="000B32EC" w:rsidRPr="00326064" w:rsidRDefault="000B32EC" w:rsidP="004D42C9">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179B760B" w14:textId="77777777" w:rsidR="000B32EC" w:rsidRDefault="000B32EC" w:rsidP="004D42C9">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20C470F"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5CF1241A" w14:textId="77777777" w:rsidTr="00A5695C">
        <w:trPr>
          <w:trHeight w:val="344"/>
          <w:jc w:val="center"/>
        </w:trPr>
        <w:tc>
          <w:tcPr>
            <w:tcW w:w="5000" w:type="pct"/>
          </w:tcPr>
          <w:p w14:paraId="0FDD7924"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3E7D0337"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3AA325CC" w14:textId="77777777" w:rsidTr="00A5695C">
        <w:trPr>
          <w:trHeight w:val="266"/>
          <w:jc w:val="center"/>
        </w:trPr>
        <w:tc>
          <w:tcPr>
            <w:tcW w:w="5000" w:type="pct"/>
            <w:shd w:val="clear" w:color="auto" w:fill="auto"/>
          </w:tcPr>
          <w:p w14:paraId="2A02F275" w14:textId="77777777" w:rsidR="000B32EC" w:rsidRDefault="00167857" w:rsidP="004D42C9">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4E1C3364" w14:textId="77777777" w:rsidR="00317972" w:rsidRDefault="00317972" w:rsidP="004D42C9">
            <w:pPr>
              <w:autoSpaceDE w:val="0"/>
              <w:autoSpaceDN w:val="0"/>
              <w:adjustRightInd w:val="0"/>
              <w:rPr>
                <w:rFonts w:cs="Times-Roman"/>
                <w:sz w:val="18"/>
                <w:szCs w:val="18"/>
              </w:rPr>
            </w:pPr>
          </w:p>
          <w:p w14:paraId="2AEC68B5" w14:textId="35E11945" w:rsidR="000B32EC" w:rsidRPr="00F75A8F" w:rsidRDefault="00317972" w:rsidP="00317972">
            <w:pPr>
              <w:autoSpaceDE w:val="0"/>
              <w:autoSpaceDN w:val="0"/>
              <w:adjustRightInd w:val="0"/>
              <w:rPr>
                <w:rFonts w:cs="Times-Roman"/>
                <w:i/>
                <w:color w:val="1F3864" w:themeColor="accent5" w:themeShade="80"/>
                <w:sz w:val="20"/>
                <w:szCs w:val="18"/>
              </w:rPr>
            </w:pPr>
            <w:r w:rsidRPr="00F75A8F">
              <w:rPr>
                <w:rFonts w:cs="Times-Roman"/>
                <w:i/>
                <w:color w:val="1F3864" w:themeColor="accent5" w:themeShade="80"/>
                <w:sz w:val="20"/>
                <w:szCs w:val="18"/>
              </w:rPr>
              <w:t xml:space="preserve">This </w:t>
            </w:r>
            <w:r w:rsidR="000D6C25" w:rsidRPr="00F75A8F">
              <w:rPr>
                <w:rFonts w:cs="Times-Roman"/>
                <w:i/>
                <w:color w:val="1F3864" w:themeColor="accent5" w:themeShade="80"/>
                <w:sz w:val="20"/>
                <w:szCs w:val="18"/>
              </w:rPr>
              <w:t xml:space="preserve">proposed </w:t>
            </w:r>
            <w:r w:rsidR="005F6755">
              <w:rPr>
                <w:rFonts w:cs="Times-Roman"/>
                <w:i/>
                <w:color w:val="1F3864" w:themeColor="accent5" w:themeShade="80"/>
                <w:sz w:val="20"/>
                <w:szCs w:val="18"/>
              </w:rPr>
              <w:t>A</w:t>
            </w:r>
            <w:r w:rsidRPr="00F75A8F">
              <w:rPr>
                <w:rFonts w:cs="Times-Roman"/>
                <w:i/>
                <w:color w:val="1F3864" w:themeColor="accent5" w:themeShade="80"/>
                <w:sz w:val="20"/>
                <w:szCs w:val="18"/>
              </w:rPr>
              <w:t xml:space="preserve">nnex provides guidance </w:t>
            </w:r>
            <w:r w:rsidR="008C0604" w:rsidRPr="00F75A8F">
              <w:rPr>
                <w:rFonts w:cs="Times-Roman"/>
                <w:i/>
                <w:color w:val="1F3864" w:themeColor="accent5" w:themeShade="80"/>
                <w:sz w:val="20"/>
                <w:szCs w:val="18"/>
              </w:rPr>
              <w:t xml:space="preserve">to NPPOs </w:t>
            </w:r>
            <w:r w:rsidRPr="00F75A8F">
              <w:rPr>
                <w:rFonts w:cs="Times-Roman"/>
                <w:i/>
                <w:color w:val="1F3864" w:themeColor="accent5" w:themeShade="80"/>
                <w:sz w:val="20"/>
                <w:szCs w:val="18"/>
              </w:rPr>
              <w:t>on the development and implementation of systems approaches for</w:t>
            </w:r>
            <w:r w:rsidR="002A3164" w:rsidRPr="00F75A8F">
              <w:rPr>
                <w:rFonts w:cs="Times-Roman"/>
                <w:i/>
                <w:color w:val="1F3864" w:themeColor="accent5" w:themeShade="80"/>
                <w:sz w:val="20"/>
                <w:szCs w:val="18"/>
              </w:rPr>
              <w:t xml:space="preserve"> the purpose of </w:t>
            </w:r>
            <w:r w:rsidR="00B55AE9" w:rsidRPr="00F75A8F">
              <w:rPr>
                <w:rFonts w:cs="Times-Roman"/>
                <w:i/>
                <w:color w:val="1F3864" w:themeColor="accent5" w:themeShade="80"/>
                <w:sz w:val="20"/>
                <w:szCs w:val="18"/>
              </w:rPr>
              <w:t xml:space="preserve">providing </w:t>
            </w:r>
            <w:r w:rsidR="002A3164" w:rsidRPr="006A2D6D">
              <w:rPr>
                <w:rFonts w:cs="Times-Roman"/>
                <w:i/>
                <w:color w:val="1F3864" w:themeColor="accent5" w:themeShade="80"/>
                <w:sz w:val="20"/>
                <w:szCs w:val="18"/>
              </w:rPr>
              <w:t>common and effective action to prevent the spread and introduction of pests</w:t>
            </w:r>
            <w:r w:rsidRPr="006A2D6D">
              <w:rPr>
                <w:rFonts w:cs="Times-Roman"/>
                <w:i/>
                <w:color w:val="1F3864" w:themeColor="accent5" w:themeShade="80"/>
                <w:sz w:val="20"/>
                <w:szCs w:val="18"/>
              </w:rPr>
              <w:t xml:space="preserve"> of seeds moving internationally.</w:t>
            </w:r>
            <w:r w:rsidR="002A3164" w:rsidRPr="006A2D6D">
              <w:rPr>
                <w:rFonts w:cs="Times-Roman"/>
                <w:i/>
                <w:color w:val="1F3864" w:themeColor="accent5" w:themeShade="80"/>
                <w:sz w:val="20"/>
                <w:szCs w:val="18"/>
              </w:rPr>
              <w:t xml:space="preserve"> </w:t>
            </w:r>
            <w:r w:rsidR="00B55AE9" w:rsidRPr="006A2D6D">
              <w:rPr>
                <w:rFonts w:cs="Times-Roman"/>
                <w:i/>
                <w:color w:val="1F3864" w:themeColor="accent5" w:themeShade="80"/>
                <w:sz w:val="20"/>
                <w:szCs w:val="18"/>
              </w:rPr>
              <w:t xml:space="preserve">The flexibility </w:t>
            </w:r>
            <w:r w:rsidR="009C14E6" w:rsidRPr="006A2D6D">
              <w:rPr>
                <w:rFonts w:cs="Times-Roman"/>
                <w:i/>
                <w:color w:val="1F3864" w:themeColor="accent5" w:themeShade="80"/>
                <w:sz w:val="20"/>
                <w:szCs w:val="18"/>
              </w:rPr>
              <w:t xml:space="preserve">that </w:t>
            </w:r>
            <w:r w:rsidR="00B55AE9" w:rsidRPr="006A2D6D">
              <w:rPr>
                <w:rFonts w:cs="Times-Roman"/>
                <w:i/>
                <w:color w:val="1F3864" w:themeColor="accent5" w:themeShade="80"/>
                <w:sz w:val="20"/>
                <w:szCs w:val="18"/>
              </w:rPr>
              <w:t xml:space="preserve">systems approaches provide and the </w:t>
            </w:r>
            <w:r w:rsidRPr="006A2D6D">
              <w:rPr>
                <w:rFonts w:cs="Times-Roman"/>
                <w:i/>
                <w:color w:val="1F3864" w:themeColor="accent5" w:themeShade="80"/>
                <w:sz w:val="20"/>
                <w:szCs w:val="18"/>
              </w:rPr>
              <w:t>adapt</w:t>
            </w:r>
            <w:r w:rsidR="00B55AE9" w:rsidRPr="006A2D6D">
              <w:rPr>
                <w:rFonts w:cs="Times-Roman"/>
                <w:i/>
                <w:color w:val="1F3864" w:themeColor="accent5" w:themeShade="80"/>
                <w:sz w:val="20"/>
                <w:szCs w:val="18"/>
              </w:rPr>
              <w:t>ation of</w:t>
            </w:r>
            <w:r w:rsidRPr="006A2D6D">
              <w:rPr>
                <w:rFonts w:cs="Times-Roman"/>
                <w:i/>
                <w:color w:val="1F3864" w:themeColor="accent5" w:themeShade="80"/>
                <w:sz w:val="20"/>
                <w:szCs w:val="18"/>
              </w:rPr>
              <w:t xml:space="preserve"> existing industry practices</w:t>
            </w:r>
            <w:r w:rsidR="009C14E6" w:rsidRPr="006A2D6D">
              <w:rPr>
                <w:rFonts w:cs="Times-Roman"/>
                <w:i/>
                <w:color w:val="1F3864" w:themeColor="accent5" w:themeShade="80"/>
                <w:sz w:val="20"/>
                <w:szCs w:val="18"/>
              </w:rPr>
              <w:t xml:space="preserve"> into a regulatory framework</w:t>
            </w:r>
            <w:r w:rsidRPr="006A2D6D">
              <w:rPr>
                <w:rFonts w:cs="Times-Roman"/>
                <w:i/>
                <w:color w:val="1F3864" w:themeColor="accent5" w:themeShade="80"/>
                <w:sz w:val="20"/>
                <w:szCs w:val="18"/>
              </w:rPr>
              <w:t xml:space="preserve"> </w:t>
            </w:r>
            <w:r w:rsidR="002A3164" w:rsidRPr="006A2D6D">
              <w:rPr>
                <w:rFonts w:cs="Times-Roman"/>
                <w:i/>
                <w:color w:val="1F3864" w:themeColor="accent5" w:themeShade="80"/>
                <w:sz w:val="20"/>
                <w:szCs w:val="18"/>
              </w:rPr>
              <w:t>promote appropriate measures for their control</w:t>
            </w:r>
            <w:r w:rsidR="00B55AE9" w:rsidRPr="006A2D6D">
              <w:rPr>
                <w:rFonts w:cs="Times-Roman"/>
                <w:i/>
                <w:color w:val="1F3864" w:themeColor="accent5" w:themeShade="80"/>
                <w:sz w:val="20"/>
                <w:szCs w:val="18"/>
              </w:rPr>
              <w:t>.</w:t>
            </w:r>
          </w:p>
          <w:p w14:paraId="4A79B860" w14:textId="77777777" w:rsidR="00317972" w:rsidRPr="00E86637" w:rsidRDefault="00317972" w:rsidP="00317972">
            <w:pPr>
              <w:autoSpaceDE w:val="0"/>
              <w:autoSpaceDN w:val="0"/>
              <w:adjustRightInd w:val="0"/>
              <w:rPr>
                <w:rFonts w:cs="Times-Roman"/>
                <w:sz w:val="18"/>
                <w:szCs w:val="18"/>
              </w:rPr>
            </w:pPr>
          </w:p>
        </w:tc>
      </w:tr>
      <w:tr w:rsidR="000B32EC" w:rsidRPr="00E86637" w14:paraId="6F71C5EC" w14:textId="77777777" w:rsidTr="00A5695C">
        <w:trPr>
          <w:trHeight w:val="266"/>
          <w:jc w:val="center"/>
        </w:trPr>
        <w:tc>
          <w:tcPr>
            <w:tcW w:w="5000" w:type="pct"/>
          </w:tcPr>
          <w:p w14:paraId="1FEDE4AB" w14:textId="77777777" w:rsidR="000B32EC" w:rsidRDefault="00167857" w:rsidP="004D42C9">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14:paraId="046A3AA2" w14:textId="77777777" w:rsidR="002A3164" w:rsidRPr="002A3164" w:rsidRDefault="002A3164" w:rsidP="002A3164">
            <w:pPr>
              <w:autoSpaceDE w:val="0"/>
              <w:autoSpaceDN w:val="0"/>
              <w:adjustRightInd w:val="0"/>
              <w:rPr>
                <w:szCs w:val="22"/>
              </w:rPr>
            </w:pPr>
          </w:p>
          <w:p w14:paraId="1E6DA93C" w14:textId="715146E0" w:rsidR="002A3164" w:rsidRPr="00F75A8F" w:rsidRDefault="00943935" w:rsidP="002A3164">
            <w:pPr>
              <w:autoSpaceDE w:val="0"/>
              <w:autoSpaceDN w:val="0"/>
              <w:adjustRightInd w:val="0"/>
              <w:rPr>
                <w:i/>
                <w:color w:val="1F3864" w:themeColor="accent5" w:themeShade="80"/>
                <w:sz w:val="20"/>
                <w:szCs w:val="22"/>
              </w:rPr>
            </w:pPr>
            <w:r w:rsidRPr="00F75A8F">
              <w:rPr>
                <w:i/>
                <w:color w:val="1F3864" w:themeColor="accent5" w:themeShade="80"/>
                <w:sz w:val="20"/>
                <w:szCs w:val="22"/>
              </w:rPr>
              <w:t xml:space="preserve">FAO has stated that seeds are the “primary basis for human sustenance” and food security is dependent on the delivery of high quality seeds. </w:t>
            </w:r>
            <w:r w:rsidR="00C0053F">
              <w:rPr>
                <w:i/>
                <w:color w:val="1F3864" w:themeColor="accent5" w:themeShade="80"/>
                <w:sz w:val="20"/>
                <w:szCs w:val="22"/>
              </w:rPr>
              <w:t>Reportedly, 90 percent of all food crops grown globally o</w:t>
            </w:r>
            <w:r w:rsidR="005F6755">
              <w:rPr>
                <w:i/>
                <w:color w:val="1F3864" w:themeColor="accent5" w:themeShade="80"/>
                <w:sz w:val="20"/>
                <w:szCs w:val="22"/>
              </w:rPr>
              <w:t>r</w:t>
            </w:r>
            <w:r w:rsidR="00C0053F">
              <w:rPr>
                <w:i/>
                <w:color w:val="1F3864" w:themeColor="accent5" w:themeShade="80"/>
                <w:sz w:val="20"/>
                <w:szCs w:val="22"/>
              </w:rPr>
              <w:t>iginate as seeds and fully</w:t>
            </w:r>
            <w:r w:rsidR="005D3E96">
              <w:rPr>
                <w:i/>
                <w:color w:val="1F3864" w:themeColor="accent5" w:themeShade="80"/>
                <w:sz w:val="20"/>
                <w:szCs w:val="22"/>
              </w:rPr>
              <w:t xml:space="preserve"> </w:t>
            </w:r>
            <w:r w:rsidR="005D3E96" w:rsidRPr="005D3E96">
              <w:rPr>
                <w:i/>
                <w:color w:val="1F3864" w:themeColor="accent5" w:themeShade="80"/>
                <w:sz w:val="20"/>
                <w:szCs w:val="22"/>
              </w:rPr>
              <w:t>60</w:t>
            </w:r>
            <w:r w:rsidR="005D3E96">
              <w:rPr>
                <w:i/>
                <w:color w:val="1F3864" w:themeColor="accent5" w:themeShade="80"/>
                <w:sz w:val="20"/>
                <w:szCs w:val="22"/>
              </w:rPr>
              <w:t xml:space="preserve"> percent</w:t>
            </w:r>
            <w:r w:rsidR="005D3E96" w:rsidRPr="005D3E96">
              <w:rPr>
                <w:i/>
                <w:color w:val="1F3864" w:themeColor="accent5" w:themeShade="80"/>
                <w:sz w:val="20"/>
                <w:szCs w:val="22"/>
              </w:rPr>
              <w:t xml:space="preserve"> of the world population</w:t>
            </w:r>
            <w:r w:rsidR="005D3E96">
              <w:rPr>
                <w:i/>
                <w:color w:val="1F3864" w:themeColor="accent5" w:themeShade="80"/>
                <w:sz w:val="20"/>
                <w:szCs w:val="22"/>
              </w:rPr>
              <w:t>’s</w:t>
            </w:r>
            <w:r w:rsidR="005D3E96" w:rsidRPr="005D3E96">
              <w:rPr>
                <w:i/>
                <w:color w:val="1F3864" w:themeColor="accent5" w:themeShade="80"/>
                <w:sz w:val="20"/>
                <w:szCs w:val="22"/>
              </w:rPr>
              <w:t xml:space="preserve"> energy intake </w:t>
            </w:r>
            <w:r w:rsidR="005D3E96">
              <w:rPr>
                <w:i/>
                <w:color w:val="1F3864" w:themeColor="accent5" w:themeShade="80"/>
                <w:sz w:val="20"/>
                <w:szCs w:val="22"/>
              </w:rPr>
              <w:t>comes from five</w:t>
            </w:r>
            <w:r w:rsidR="005D3E96" w:rsidRPr="005D3E96">
              <w:rPr>
                <w:i/>
                <w:color w:val="1F3864" w:themeColor="accent5" w:themeShade="80"/>
                <w:sz w:val="20"/>
                <w:szCs w:val="22"/>
              </w:rPr>
              <w:t xml:space="preserve"> cereal crops (rice, wheat, maize, millet and sorghum)</w:t>
            </w:r>
            <w:r w:rsidR="005D3E96">
              <w:rPr>
                <w:i/>
                <w:color w:val="1F3864" w:themeColor="accent5" w:themeShade="80"/>
                <w:sz w:val="20"/>
                <w:szCs w:val="22"/>
              </w:rPr>
              <w:t xml:space="preserve"> that are all grown from seed.</w:t>
            </w:r>
            <w:r w:rsidR="005D3E96" w:rsidRPr="005D3E96">
              <w:rPr>
                <w:i/>
                <w:color w:val="1F3864" w:themeColor="accent5" w:themeShade="80"/>
                <w:sz w:val="20"/>
                <w:szCs w:val="22"/>
              </w:rPr>
              <w:t xml:space="preserve"> </w:t>
            </w:r>
            <w:r w:rsidRPr="00F75A8F">
              <w:rPr>
                <w:i/>
                <w:color w:val="1F3864" w:themeColor="accent5" w:themeShade="80"/>
                <w:sz w:val="20"/>
                <w:szCs w:val="22"/>
              </w:rPr>
              <w:t xml:space="preserve">This </w:t>
            </w:r>
            <w:r w:rsidR="005D3E96">
              <w:rPr>
                <w:i/>
                <w:color w:val="1F3864" w:themeColor="accent5" w:themeShade="80"/>
                <w:sz w:val="20"/>
                <w:szCs w:val="22"/>
              </w:rPr>
              <w:t xml:space="preserve">primary role of seed production in food security </w:t>
            </w:r>
            <w:r w:rsidRPr="00F75A8F">
              <w:rPr>
                <w:i/>
                <w:color w:val="1F3864" w:themeColor="accent5" w:themeShade="80"/>
                <w:sz w:val="20"/>
                <w:szCs w:val="22"/>
              </w:rPr>
              <w:t xml:space="preserve">is reflected in </w:t>
            </w:r>
            <w:r w:rsidR="002A3164" w:rsidRPr="00F75A8F">
              <w:rPr>
                <w:i/>
                <w:color w:val="1F3864" w:themeColor="accent5" w:themeShade="80"/>
                <w:sz w:val="20"/>
                <w:szCs w:val="22"/>
              </w:rPr>
              <w:t xml:space="preserve">Strategic </w:t>
            </w:r>
            <w:r w:rsidR="005F6755">
              <w:rPr>
                <w:i/>
                <w:color w:val="1F3864" w:themeColor="accent5" w:themeShade="80"/>
                <w:sz w:val="20"/>
                <w:szCs w:val="22"/>
              </w:rPr>
              <w:t>O</w:t>
            </w:r>
            <w:r w:rsidRPr="00F75A8F">
              <w:rPr>
                <w:i/>
                <w:color w:val="1F3864" w:themeColor="accent5" w:themeShade="80"/>
                <w:sz w:val="20"/>
                <w:szCs w:val="22"/>
              </w:rPr>
              <w:t xml:space="preserve">bjectives A and B that promote the protection of sustainable agriculture, enhance global food security and protect the environment, forests and biodiversity through the prevention of pest spread. The proposed </w:t>
            </w:r>
            <w:r w:rsidR="005F6755">
              <w:rPr>
                <w:i/>
                <w:color w:val="1F3864" w:themeColor="accent5" w:themeShade="80"/>
                <w:sz w:val="20"/>
                <w:szCs w:val="22"/>
              </w:rPr>
              <w:t>A</w:t>
            </w:r>
            <w:r w:rsidRPr="00F75A8F">
              <w:rPr>
                <w:i/>
                <w:color w:val="1F3864" w:themeColor="accent5" w:themeShade="80"/>
                <w:sz w:val="20"/>
                <w:szCs w:val="22"/>
              </w:rPr>
              <w:t>nnex provides</w:t>
            </w:r>
            <w:r w:rsidR="009321D1" w:rsidRPr="00F75A8F">
              <w:rPr>
                <w:i/>
                <w:color w:val="1F3864" w:themeColor="accent5" w:themeShade="80"/>
                <w:sz w:val="20"/>
                <w:szCs w:val="22"/>
              </w:rPr>
              <w:t xml:space="preserve"> the framework for an effective and efficient approach to manage phytosanitary risk associated with international movement of seed</w:t>
            </w:r>
            <w:r w:rsidR="005F6755">
              <w:rPr>
                <w:i/>
                <w:color w:val="1F3864" w:themeColor="accent5" w:themeShade="80"/>
                <w:sz w:val="20"/>
                <w:szCs w:val="22"/>
              </w:rPr>
              <w:t>s</w:t>
            </w:r>
            <w:r w:rsidR="009321D1" w:rsidRPr="00F75A8F">
              <w:rPr>
                <w:i/>
                <w:color w:val="1F3864" w:themeColor="accent5" w:themeShade="80"/>
                <w:sz w:val="20"/>
                <w:szCs w:val="22"/>
              </w:rPr>
              <w:t xml:space="preserve">.  It will do that by identifying and leveraging current seed production </w:t>
            </w:r>
            <w:r w:rsidR="00CA5512">
              <w:rPr>
                <w:i/>
                <w:color w:val="1F3864" w:themeColor="accent5" w:themeShade="80"/>
                <w:sz w:val="20"/>
                <w:szCs w:val="22"/>
              </w:rPr>
              <w:t xml:space="preserve">risk management </w:t>
            </w:r>
            <w:r w:rsidR="009321D1" w:rsidRPr="00F75A8F">
              <w:rPr>
                <w:i/>
                <w:color w:val="1F3864" w:themeColor="accent5" w:themeShade="80"/>
                <w:sz w:val="20"/>
                <w:szCs w:val="22"/>
              </w:rPr>
              <w:t>practices and quality management systems</w:t>
            </w:r>
            <w:r w:rsidR="0073679E">
              <w:rPr>
                <w:i/>
                <w:color w:val="1F3864" w:themeColor="accent5" w:themeShade="80"/>
                <w:sz w:val="20"/>
                <w:szCs w:val="22"/>
              </w:rPr>
              <w:t xml:space="preserve">, including audits, </w:t>
            </w:r>
            <w:r w:rsidR="009321D1" w:rsidRPr="00F75A8F">
              <w:rPr>
                <w:i/>
                <w:color w:val="1F3864" w:themeColor="accent5" w:themeShade="80"/>
                <w:sz w:val="20"/>
                <w:szCs w:val="22"/>
              </w:rPr>
              <w:t xml:space="preserve">that reduce overall phytosanitary risk and </w:t>
            </w:r>
            <w:r w:rsidR="00905D6E">
              <w:rPr>
                <w:i/>
                <w:color w:val="1F3864" w:themeColor="accent5" w:themeShade="80"/>
                <w:sz w:val="20"/>
                <w:szCs w:val="22"/>
              </w:rPr>
              <w:t>integrating</w:t>
            </w:r>
            <w:r w:rsidR="00905D6E" w:rsidRPr="00F75A8F">
              <w:rPr>
                <w:i/>
                <w:color w:val="1F3864" w:themeColor="accent5" w:themeShade="80"/>
                <w:sz w:val="20"/>
                <w:szCs w:val="22"/>
              </w:rPr>
              <w:t xml:space="preserve"> </w:t>
            </w:r>
            <w:r w:rsidR="009321D1" w:rsidRPr="00F75A8F">
              <w:rPr>
                <w:i/>
                <w:color w:val="1F3864" w:themeColor="accent5" w:themeShade="80"/>
                <w:sz w:val="20"/>
                <w:szCs w:val="22"/>
              </w:rPr>
              <w:t xml:space="preserve">these measures </w:t>
            </w:r>
            <w:r w:rsidR="00905D6E">
              <w:rPr>
                <w:i/>
                <w:color w:val="1F3864" w:themeColor="accent5" w:themeShade="80"/>
                <w:sz w:val="20"/>
                <w:szCs w:val="22"/>
              </w:rPr>
              <w:t>into</w:t>
            </w:r>
            <w:r w:rsidR="009321D1" w:rsidRPr="00F75A8F">
              <w:rPr>
                <w:i/>
                <w:color w:val="1F3864" w:themeColor="accent5" w:themeShade="80"/>
                <w:sz w:val="20"/>
                <w:szCs w:val="22"/>
              </w:rPr>
              <w:t xml:space="preserve"> a harmoni</w:t>
            </w:r>
            <w:r w:rsidR="005F6755">
              <w:rPr>
                <w:i/>
                <w:color w:val="1F3864" w:themeColor="accent5" w:themeShade="80"/>
                <w:sz w:val="20"/>
                <w:szCs w:val="22"/>
              </w:rPr>
              <w:t>s</w:t>
            </w:r>
            <w:r w:rsidR="009321D1" w:rsidRPr="00F75A8F">
              <w:rPr>
                <w:i/>
                <w:color w:val="1F3864" w:themeColor="accent5" w:themeShade="80"/>
                <w:sz w:val="20"/>
                <w:szCs w:val="22"/>
              </w:rPr>
              <w:t>ed systems approach</w:t>
            </w:r>
            <w:r w:rsidR="00905D6E">
              <w:rPr>
                <w:i/>
                <w:color w:val="1F3864" w:themeColor="accent5" w:themeShade="80"/>
                <w:sz w:val="20"/>
                <w:szCs w:val="22"/>
              </w:rPr>
              <w:t xml:space="preserve"> for seed-borne and seed transmitted phytosanitary risks</w:t>
            </w:r>
            <w:r w:rsidR="009321D1" w:rsidRPr="00F75A8F">
              <w:rPr>
                <w:i/>
                <w:color w:val="1F3864" w:themeColor="accent5" w:themeShade="80"/>
                <w:sz w:val="20"/>
                <w:szCs w:val="22"/>
              </w:rPr>
              <w:t>.</w:t>
            </w:r>
          </w:p>
          <w:p w14:paraId="70021D2A" w14:textId="55E0B572" w:rsidR="009321D1" w:rsidRDefault="009321D1" w:rsidP="002A3164">
            <w:pPr>
              <w:autoSpaceDE w:val="0"/>
              <w:autoSpaceDN w:val="0"/>
              <w:adjustRightInd w:val="0"/>
              <w:rPr>
                <w:szCs w:val="22"/>
              </w:rPr>
            </w:pPr>
            <w:r w:rsidRPr="00F75A8F">
              <w:rPr>
                <w:i/>
                <w:color w:val="1F3864" w:themeColor="accent5" w:themeShade="80"/>
                <w:sz w:val="20"/>
                <w:szCs w:val="22"/>
              </w:rPr>
              <w:t xml:space="preserve">The development of a multilaterally accepted systems approach that is risk-based and </w:t>
            </w:r>
            <w:r w:rsidR="00905D6E">
              <w:rPr>
                <w:i/>
                <w:color w:val="1F3864" w:themeColor="accent5" w:themeShade="80"/>
                <w:sz w:val="20"/>
                <w:szCs w:val="22"/>
              </w:rPr>
              <w:t>evidence</w:t>
            </w:r>
            <w:r w:rsidRPr="00F75A8F">
              <w:rPr>
                <w:i/>
                <w:color w:val="1F3864" w:themeColor="accent5" w:themeShade="80"/>
                <w:sz w:val="20"/>
                <w:szCs w:val="22"/>
              </w:rPr>
              <w:t>-driven will lead to a more efficient and predictable system for</w:t>
            </w:r>
            <w:r w:rsidR="008C0604" w:rsidRPr="00F75A8F">
              <w:rPr>
                <w:i/>
                <w:color w:val="1F3864" w:themeColor="accent5" w:themeShade="80"/>
                <w:sz w:val="20"/>
                <w:szCs w:val="22"/>
              </w:rPr>
              <w:t xml:space="preserve"> NPPOs to provide phytosanitary certification for the</w:t>
            </w:r>
            <w:r w:rsidRPr="00F75A8F">
              <w:rPr>
                <w:i/>
                <w:color w:val="1F3864" w:themeColor="accent5" w:themeShade="80"/>
                <w:sz w:val="20"/>
                <w:szCs w:val="22"/>
              </w:rPr>
              <w:t xml:space="preserve"> import and export of seeds</w:t>
            </w:r>
            <w:r w:rsidR="00905D6E">
              <w:rPr>
                <w:i/>
                <w:color w:val="1F3864" w:themeColor="accent5" w:themeShade="80"/>
                <w:sz w:val="20"/>
                <w:szCs w:val="22"/>
              </w:rPr>
              <w:t xml:space="preserve"> with a high level of assurance</w:t>
            </w:r>
            <w:r w:rsidRPr="00F75A8F">
              <w:rPr>
                <w:i/>
                <w:color w:val="1F3864" w:themeColor="accent5" w:themeShade="80"/>
                <w:sz w:val="20"/>
                <w:szCs w:val="22"/>
              </w:rPr>
              <w:t>. The outcome links to Objective C by facilitating economic and trade development through the promotion of harmoni</w:t>
            </w:r>
            <w:r w:rsidR="006B5821">
              <w:rPr>
                <w:i/>
                <w:color w:val="1F3864" w:themeColor="accent5" w:themeShade="80"/>
                <w:sz w:val="20"/>
                <w:szCs w:val="22"/>
              </w:rPr>
              <w:t>s</w:t>
            </w:r>
            <w:r w:rsidRPr="00F75A8F">
              <w:rPr>
                <w:i/>
                <w:color w:val="1F3864" w:themeColor="accent5" w:themeShade="80"/>
                <w:sz w:val="20"/>
                <w:szCs w:val="22"/>
              </w:rPr>
              <w:t>ed scientifically</w:t>
            </w:r>
            <w:r w:rsidR="006B5821">
              <w:rPr>
                <w:i/>
                <w:color w:val="1F3864" w:themeColor="accent5" w:themeShade="80"/>
                <w:sz w:val="20"/>
                <w:szCs w:val="22"/>
              </w:rPr>
              <w:t>-</w:t>
            </w:r>
            <w:r w:rsidRPr="00F75A8F">
              <w:rPr>
                <w:i/>
                <w:color w:val="1F3864" w:themeColor="accent5" w:themeShade="80"/>
                <w:sz w:val="20"/>
                <w:szCs w:val="22"/>
              </w:rPr>
              <w:t xml:space="preserve">based phytosanitary measures. Implementation of the </w:t>
            </w:r>
            <w:r w:rsidR="006B5821">
              <w:rPr>
                <w:i/>
                <w:color w:val="1F3864" w:themeColor="accent5" w:themeShade="80"/>
                <w:sz w:val="20"/>
                <w:szCs w:val="22"/>
              </w:rPr>
              <w:t>A</w:t>
            </w:r>
            <w:r w:rsidRPr="00F75A8F">
              <w:rPr>
                <w:i/>
                <w:color w:val="1F3864" w:themeColor="accent5" w:themeShade="80"/>
                <w:sz w:val="20"/>
                <w:szCs w:val="22"/>
              </w:rPr>
              <w:t xml:space="preserve">nnex will facilitate economic and trade development both for developed and developing countries. </w:t>
            </w:r>
            <w:r w:rsidR="00905D6E">
              <w:rPr>
                <w:i/>
                <w:color w:val="1F3864" w:themeColor="accent5" w:themeShade="80"/>
                <w:sz w:val="20"/>
                <w:szCs w:val="22"/>
              </w:rPr>
              <w:t>A number of</w:t>
            </w:r>
            <w:r w:rsidR="00905D6E" w:rsidRPr="00F75A8F">
              <w:rPr>
                <w:i/>
                <w:color w:val="1F3864" w:themeColor="accent5" w:themeShade="80"/>
                <w:sz w:val="20"/>
                <w:szCs w:val="22"/>
              </w:rPr>
              <w:t xml:space="preserve"> </w:t>
            </w:r>
            <w:r w:rsidRPr="00F75A8F">
              <w:rPr>
                <w:i/>
                <w:color w:val="1F3864" w:themeColor="accent5" w:themeShade="80"/>
                <w:sz w:val="20"/>
                <w:szCs w:val="22"/>
              </w:rPr>
              <w:t>developing countries are important seed production locations</w:t>
            </w:r>
            <w:r w:rsidR="00905D6E">
              <w:rPr>
                <w:i/>
                <w:color w:val="1F3864" w:themeColor="accent5" w:themeShade="80"/>
                <w:sz w:val="20"/>
                <w:szCs w:val="22"/>
              </w:rPr>
              <w:t>, while many more are dependent on accessing clean, quality seed</w:t>
            </w:r>
            <w:r w:rsidRPr="00F75A8F">
              <w:rPr>
                <w:i/>
                <w:color w:val="1F3864" w:themeColor="accent5" w:themeShade="80"/>
                <w:sz w:val="20"/>
                <w:szCs w:val="22"/>
              </w:rPr>
              <w:t xml:space="preserve">. Development of an efficient phytosanitary system is relevant </w:t>
            </w:r>
            <w:r w:rsidR="006B5821">
              <w:rPr>
                <w:i/>
                <w:color w:val="1F3864" w:themeColor="accent5" w:themeShade="80"/>
                <w:sz w:val="20"/>
                <w:szCs w:val="22"/>
              </w:rPr>
              <w:t>to</w:t>
            </w:r>
            <w:r w:rsidRPr="00F75A8F">
              <w:rPr>
                <w:i/>
                <w:color w:val="1F3864" w:themeColor="accent5" w:themeShade="80"/>
                <w:sz w:val="20"/>
                <w:szCs w:val="22"/>
              </w:rPr>
              <w:t xml:space="preserve"> them as </w:t>
            </w:r>
            <w:r w:rsidR="006B5821">
              <w:rPr>
                <w:i/>
                <w:color w:val="1F3864" w:themeColor="accent5" w:themeShade="80"/>
                <w:sz w:val="20"/>
                <w:szCs w:val="22"/>
              </w:rPr>
              <w:t xml:space="preserve">their </w:t>
            </w:r>
            <w:r w:rsidRPr="00F75A8F">
              <w:rPr>
                <w:i/>
                <w:color w:val="1F3864" w:themeColor="accent5" w:themeShade="80"/>
                <w:sz w:val="20"/>
                <w:szCs w:val="22"/>
              </w:rPr>
              <w:t>NPPO</w:t>
            </w:r>
            <w:r w:rsidR="006B5821">
              <w:rPr>
                <w:i/>
                <w:color w:val="1F3864" w:themeColor="accent5" w:themeShade="80"/>
                <w:sz w:val="20"/>
                <w:szCs w:val="22"/>
              </w:rPr>
              <w:t xml:space="preserve"> </w:t>
            </w:r>
            <w:r w:rsidRPr="00F75A8F">
              <w:rPr>
                <w:i/>
                <w:color w:val="1F3864" w:themeColor="accent5" w:themeShade="80"/>
                <w:sz w:val="20"/>
                <w:szCs w:val="22"/>
              </w:rPr>
              <w:t>resources may be limited.</w:t>
            </w:r>
            <w:r w:rsidRPr="009321D1">
              <w:rPr>
                <w:color w:val="1F3864" w:themeColor="accent5" w:themeShade="80"/>
                <w:sz w:val="20"/>
                <w:szCs w:val="22"/>
              </w:rPr>
              <w:t xml:space="preserve"> </w:t>
            </w:r>
            <w:r w:rsidRPr="009321D1">
              <w:rPr>
                <w:color w:val="1F3864" w:themeColor="accent5" w:themeShade="80"/>
                <w:szCs w:val="22"/>
              </w:rPr>
              <w:t xml:space="preserve">  </w:t>
            </w:r>
          </w:p>
          <w:p w14:paraId="1C25C135" w14:textId="77777777" w:rsidR="000B32EC" w:rsidRPr="00E86637" w:rsidRDefault="000B32EC" w:rsidP="00436E73">
            <w:pPr>
              <w:autoSpaceDE w:val="0"/>
              <w:autoSpaceDN w:val="0"/>
              <w:adjustRightInd w:val="0"/>
              <w:rPr>
                <w:rFonts w:cs="Times-Roman"/>
                <w:sz w:val="18"/>
                <w:szCs w:val="18"/>
              </w:rPr>
            </w:pPr>
          </w:p>
        </w:tc>
      </w:tr>
      <w:tr w:rsidR="000B32EC" w:rsidRPr="00E86637" w14:paraId="4F42C9C2" w14:textId="77777777" w:rsidTr="00A5695C">
        <w:trPr>
          <w:trHeight w:val="283"/>
          <w:jc w:val="center"/>
        </w:trPr>
        <w:tc>
          <w:tcPr>
            <w:tcW w:w="5000" w:type="pct"/>
          </w:tcPr>
          <w:p w14:paraId="7AC2ED5C" w14:textId="77777777" w:rsidR="000B32EC" w:rsidRPr="00A5695C" w:rsidRDefault="00167857" w:rsidP="00167857">
            <w:pPr>
              <w:rPr>
                <w:sz w:val="18"/>
                <w:szCs w:val="18"/>
              </w:rPr>
            </w:pPr>
            <w:r w:rsidRPr="00A5695C">
              <w:rPr>
                <w:sz w:val="18"/>
                <w:szCs w:val="18"/>
              </w:rPr>
              <w:t>Feasibility of implementation at the global level (consider ease of implementation, technical complexity, capacity of NPPO(s) to implement, relevance for more than one region).</w:t>
            </w:r>
          </w:p>
          <w:p w14:paraId="2318E1BA" w14:textId="77777777" w:rsidR="005A0C64" w:rsidRPr="00A5695C" w:rsidRDefault="005A0C64" w:rsidP="00436E73">
            <w:pPr>
              <w:autoSpaceDE w:val="0"/>
              <w:autoSpaceDN w:val="0"/>
              <w:adjustRightInd w:val="0"/>
              <w:rPr>
                <w:szCs w:val="22"/>
              </w:rPr>
            </w:pPr>
          </w:p>
          <w:p w14:paraId="0C98676D" w14:textId="7560DCCD" w:rsidR="005A0C64" w:rsidRPr="00A5695C" w:rsidRDefault="005A0C64" w:rsidP="00436E73">
            <w:pPr>
              <w:autoSpaceDE w:val="0"/>
              <w:autoSpaceDN w:val="0"/>
              <w:adjustRightInd w:val="0"/>
              <w:rPr>
                <w:i/>
                <w:color w:val="1F3864" w:themeColor="accent5" w:themeShade="80"/>
                <w:sz w:val="20"/>
                <w:szCs w:val="22"/>
              </w:rPr>
            </w:pPr>
            <w:r w:rsidRPr="00A5695C">
              <w:rPr>
                <w:i/>
                <w:color w:val="1F3864" w:themeColor="accent5" w:themeShade="80"/>
                <w:sz w:val="20"/>
                <w:szCs w:val="22"/>
              </w:rPr>
              <w:t xml:space="preserve">With the recent adoption of ISPM 38, a number of individual NPPOs and regional plant protection organizations (RPPOs; e.g., NAPPO, COSAVE) and the seed industry (e.g., International Seed Federation-ISF, American Seed </w:t>
            </w:r>
            <w:r w:rsidRPr="00A5695C">
              <w:rPr>
                <w:i/>
                <w:color w:val="1F3864" w:themeColor="accent5" w:themeShade="80"/>
                <w:sz w:val="20"/>
                <w:szCs w:val="22"/>
              </w:rPr>
              <w:lastRenderedPageBreak/>
              <w:t xml:space="preserve">Trade Association-ASTA and the Asociación Mexicana de Semilleros-AMSAC) are setting the stage for implementation of the </w:t>
            </w:r>
            <w:r w:rsidR="00764047" w:rsidRPr="00A5695C">
              <w:rPr>
                <w:i/>
                <w:color w:val="1F3864" w:themeColor="accent5" w:themeShade="80"/>
                <w:sz w:val="20"/>
                <w:szCs w:val="22"/>
              </w:rPr>
              <w:t xml:space="preserve">the standard and this proposed </w:t>
            </w:r>
            <w:r w:rsidR="00220799" w:rsidRPr="00A5695C">
              <w:rPr>
                <w:i/>
                <w:color w:val="1F3864" w:themeColor="accent5" w:themeShade="80"/>
                <w:sz w:val="20"/>
                <w:szCs w:val="22"/>
              </w:rPr>
              <w:t>A</w:t>
            </w:r>
            <w:r w:rsidRPr="00A5695C">
              <w:rPr>
                <w:i/>
                <w:color w:val="1F3864" w:themeColor="accent5" w:themeShade="80"/>
                <w:sz w:val="20"/>
                <w:szCs w:val="22"/>
              </w:rPr>
              <w:t xml:space="preserve">nnex by conducting ISPM 38 implementation workshops. </w:t>
            </w:r>
          </w:p>
          <w:p w14:paraId="4DC485AE" w14:textId="77777777" w:rsidR="005A0C64" w:rsidRPr="00A5695C" w:rsidRDefault="005A0C64" w:rsidP="00436E73">
            <w:pPr>
              <w:autoSpaceDE w:val="0"/>
              <w:autoSpaceDN w:val="0"/>
              <w:adjustRightInd w:val="0"/>
              <w:rPr>
                <w:i/>
                <w:color w:val="1F3864" w:themeColor="accent5" w:themeShade="80"/>
                <w:sz w:val="20"/>
                <w:szCs w:val="22"/>
              </w:rPr>
            </w:pPr>
          </w:p>
          <w:p w14:paraId="07495030" w14:textId="0F100A8A" w:rsidR="00E2627D" w:rsidRPr="00A5695C" w:rsidRDefault="009C00E2" w:rsidP="00E2627D">
            <w:pPr>
              <w:autoSpaceDE w:val="0"/>
              <w:autoSpaceDN w:val="0"/>
              <w:adjustRightInd w:val="0"/>
              <w:rPr>
                <w:i/>
                <w:color w:val="1F3864" w:themeColor="accent5" w:themeShade="80"/>
                <w:sz w:val="20"/>
                <w:szCs w:val="22"/>
              </w:rPr>
            </w:pPr>
            <w:r w:rsidRPr="00A5695C">
              <w:rPr>
                <w:i/>
                <w:color w:val="1F3864" w:themeColor="accent5" w:themeShade="80"/>
                <w:sz w:val="20"/>
                <w:szCs w:val="22"/>
              </w:rPr>
              <w:t xml:space="preserve">The </w:t>
            </w:r>
            <w:r w:rsidR="00220799" w:rsidRPr="00A5695C">
              <w:rPr>
                <w:i/>
                <w:color w:val="1F3864" w:themeColor="accent5" w:themeShade="80"/>
                <w:sz w:val="20"/>
                <w:szCs w:val="22"/>
              </w:rPr>
              <w:t>A</w:t>
            </w:r>
            <w:r w:rsidRPr="00A5695C">
              <w:rPr>
                <w:i/>
                <w:color w:val="1F3864" w:themeColor="accent5" w:themeShade="80"/>
                <w:sz w:val="20"/>
                <w:szCs w:val="22"/>
              </w:rPr>
              <w:t xml:space="preserve">nnex is expected to be developed within a reasonable timeframe since expertise is available within NPPOs and industry in the countries that are major exporters or importers of seeds. </w:t>
            </w:r>
            <w:r w:rsidR="00E2627D" w:rsidRPr="00A5695C">
              <w:rPr>
                <w:i/>
                <w:color w:val="1F3864" w:themeColor="accent5" w:themeShade="80"/>
                <w:sz w:val="20"/>
                <w:szCs w:val="22"/>
              </w:rPr>
              <w:t>Several countries (e.g., Australia, France, United States) are actively developing seed systems approaches while other</w:t>
            </w:r>
            <w:r w:rsidR="006B7A5A" w:rsidRPr="00A5695C">
              <w:rPr>
                <w:i/>
                <w:color w:val="1F3864" w:themeColor="accent5" w:themeShade="80"/>
                <w:sz w:val="20"/>
                <w:szCs w:val="22"/>
              </w:rPr>
              <w:t xml:space="preserve"> Contracting Parties</w:t>
            </w:r>
            <w:r w:rsidR="00E2627D" w:rsidRPr="00A5695C">
              <w:rPr>
                <w:i/>
                <w:color w:val="1F3864" w:themeColor="accent5" w:themeShade="80"/>
                <w:sz w:val="20"/>
                <w:szCs w:val="22"/>
              </w:rPr>
              <w:t xml:space="preserve"> (</w:t>
            </w:r>
            <w:r w:rsidR="006B7A5A" w:rsidRPr="00A5695C">
              <w:rPr>
                <w:i/>
                <w:color w:val="1F3864" w:themeColor="accent5" w:themeShade="80"/>
                <w:sz w:val="20"/>
                <w:szCs w:val="22"/>
              </w:rPr>
              <w:t xml:space="preserve">Australia, </w:t>
            </w:r>
            <w:r w:rsidR="00E2627D" w:rsidRPr="00A5695C">
              <w:rPr>
                <w:i/>
                <w:color w:val="1F3864" w:themeColor="accent5" w:themeShade="80"/>
                <w:sz w:val="20"/>
                <w:szCs w:val="22"/>
              </w:rPr>
              <w:t>Canada,</w:t>
            </w:r>
            <w:r w:rsidR="00CE7F54">
              <w:rPr>
                <w:i/>
                <w:color w:val="1F3864" w:themeColor="accent5" w:themeShade="80"/>
                <w:sz w:val="20"/>
                <w:szCs w:val="22"/>
              </w:rPr>
              <w:t xml:space="preserve"> Chile,</w:t>
            </w:r>
            <w:r w:rsidR="006B7A5A" w:rsidRPr="00A5695C">
              <w:rPr>
                <w:i/>
                <w:color w:val="1F3864" w:themeColor="accent5" w:themeShade="80"/>
                <w:sz w:val="20"/>
                <w:szCs w:val="22"/>
              </w:rPr>
              <w:t xml:space="preserve"> </w:t>
            </w:r>
            <w:r w:rsidR="00E2627D" w:rsidRPr="00A5695C">
              <w:rPr>
                <w:i/>
                <w:color w:val="1F3864" w:themeColor="accent5" w:themeShade="80"/>
                <w:sz w:val="20"/>
                <w:szCs w:val="22"/>
              </w:rPr>
              <w:t xml:space="preserve"> </w:t>
            </w:r>
            <w:r w:rsidR="00897515" w:rsidRPr="00A5695C">
              <w:rPr>
                <w:i/>
                <w:color w:val="1F3864" w:themeColor="accent5" w:themeShade="80"/>
                <w:sz w:val="20"/>
                <w:szCs w:val="22"/>
              </w:rPr>
              <w:t>Mexico</w:t>
            </w:r>
            <w:r w:rsidR="006B7A5A" w:rsidRPr="00A5695C">
              <w:rPr>
                <w:i/>
                <w:color w:val="1F3864" w:themeColor="accent5" w:themeShade="80"/>
                <w:sz w:val="20"/>
                <w:szCs w:val="22"/>
              </w:rPr>
              <w:t>, United States) regional plant protection organizations (OIRSA, CAHFSA</w:t>
            </w:r>
            <w:r w:rsidR="00E2627D" w:rsidRPr="00A5695C">
              <w:rPr>
                <w:i/>
                <w:color w:val="1F3864" w:themeColor="accent5" w:themeShade="80"/>
                <w:sz w:val="20"/>
                <w:szCs w:val="22"/>
              </w:rPr>
              <w:t xml:space="preserve">) </w:t>
            </w:r>
            <w:r w:rsidR="006B7A5A" w:rsidRPr="00A5695C">
              <w:rPr>
                <w:i/>
                <w:color w:val="1F3864" w:themeColor="accent5" w:themeShade="80"/>
                <w:sz w:val="20"/>
                <w:szCs w:val="22"/>
              </w:rPr>
              <w:t xml:space="preserve">and </w:t>
            </w:r>
            <w:r w:rsidR="008A1799" w:rsidRPr="00A5695C">
              <w:rPr>
                <w:i/>
                <w:color w:val="1F3864" w:themeColor="accent5" w:themeShade="80"/>
                <w:sz w:val="20"/>
                <w:szCs w:val="22"/>
              </w:rPr>
              <w:t>the global seed industry, through regional and global seed</w:t>
            </w:r>
            <w:r w:rsidR="00A5695C" w:rsidRPr="00A5695C">
              <w:rPr>
                <w:i/>
                <w:color w:val="1F3864" w:themeColor="accent5" w:themeShade="80"/>
                <w:sz w:val="20"/>
                <w:szCs w:val="22"/>
              </w:rPr>
              <w:t xml:space="preserve"> </w:t>
            </w:r>
            <w:r w:rsidR="006B7A5A" w:rsidRPr="00A5695C">
              <w:rPr>
                <w:i/>
                <w:color w:val="1F3864" w:themeColor="accent5" w:themeShade="80"/>
                <w:sz w:val="20"/>
                <w:szCs w:val="22"/>
              </w:rPr>
              <w:t>associations (SAA, CSTA, ASTA, ISF)</w:t>
            </w:r>
            <w:r w:rsidR="008A1799" w:rsidRPr="00A5695C">
              <w:rPr>
                <w:i/>
                <w:color w:val="1F3864" w:themeColor="accent5" w:themeShade="80"/>
                <w:sz w:val="20"/>
                <w:szCs w:val="22"/>
              </w:rPr>
              <w:t>,</w:t>
            </w:r>
            <w:r w:rsidR="006B7A5A" w:rsidRPr="00A5695C">
              <w:rPr>
                <w:i/>
                <w:color w:val="1F3864" w:themeColor="accent5" w:themeShade="80"/>
                <w:sz w:val="20"/>
                <w:szCs w:val="22"/>
              </w:rPr>
              <w:t xml:space="preserve"> </w:t>
            </w:r>
            <w:r w:rsidR="00E2627D" w:rsidRPr="00A5695C">
              <w:rPr>
                <w:i/>
                <w:color w:val="1F3864" w:themeColor="accent5" w:themeShade="80"/>
                <w:sz w:val="20"/>
                <w:szCs w:val="22"/>
              </w:rPr>
              <w:t xml:space="preserve">have expressed support in international </w:t>
            </w:r>
            <w:r w:rsidR="008A1799" w:rsidRPr="00A5695C">
              <w:rPr>
                <w:i/>
                <w:color w:val="1F3864" w:themeColor="accent5" w:themeShade="80"/>
                <w:sz w:val="20"/>
                <w:szCs w:val="22"/>
              </w:rPr>
              <w:t xml:space="preserve">forums </w:t>
            </w:r>
            <w:r w:rsidR="00E2627D" w:rsidRPr="00A5695C">
              <w:rPr>
                <w:i/>
                <w:color w:val="1F3864" w:themeColor="accent5" w:themeShade="80"/>
                <w:sz w:val="20"/>
                <w:szCs w:val="22"/>
              </w:rPr>
              <w:t>for a systems approaches as an alternative method for phytosanitary certification of seeds.</w:t>
            </w:r>
          </w:p>
          <w:p w14:paraId="4455AAF9" w14:textId="77777777" w:rsidR="00250E3C" w:rsidRPr="00A5695C" w:rsidRDefault="00250E3C" w:rsidP="00E2627D">
            <w:pPr>
              <w:autoSpaceDE w:val="0"/>
              <w:autoSpaceDN w:val="0"/>
              <w:adjustRightInd w:val="0"/>
              <w:rPr>
                <w:i/>
                <w:color w:val="1F3864" w:themeColor="accent5" w:themeShade="80"/>
                <w:sz w:val="20"/>
                <w:szCs w:val="22"/>
              </w:rPr>
            </w:pPr>
          </w:p>
          <w:p w14:paraId="3DCB0969" w14:textId="1F54ABBD" w:rsidR="00CB4FE7" w:rsidRPr="00A5695C" w:rsidRDefault="00250E3C" w:rsidP="00CB4FE7">
            <w:pPr>
              <w:autoSpaceDE w:val="0"/>
              <w:autoSpaceDN w:val="0"/>
              <w:adjustRightInd w:val="0"/>
              <w:rPr>
                <w:i/>
                <w:color w:val="1F3864" w:themeColor="accent5" w:themeShade="80"/>
                <w:sz w:val="20"/>
                <w:szCs w:val="22"/>
                <w:lang w:val="en-US"/>
              </w:rPr>
            </w:pPr>
            <w:r w:rsidRPr="00A5695C">
              <w:rPr>
                <w:i/>
                <w:color w:val="1F3864" w:themeColor="accent5" w:themeShade="80"/>
                <w:sz w:val="20"/>
                <w:szCs w:val="22"/>
              </w:rPr>
              <w:t xml:space="preserve">The ISF has demonstrated its commitment to systems approaches for seed by organizing an ISF Systems Approach Working Group and sponsoring the first of what is expected to be a series of seed experts Systems Approach Workshops in Rome, </w:t>
            </w:r>
            <w:r w:rsidR="00220799" w:rsidRPr="00A5695C">
              <w:rPr>
                <w:i/>
                <w:color w:val="1F3864" w:themeColor="accent5" w:themeShade="80"/>
                <w:sz w:val="20"/>
                <w:szCs w:val="22"/>
              </w:rPr>
              <w:t xml:space="preserve">in </w:t>
            </w:r>
            <w:r w:rsidRPr="00A5695C">
              <w:rPr>
                <w:i/>
                <w:color w:val="1F3864" w:themeColor="accent5" w:themeShade="80"/>
                <w:sz w:val="20"/>
                <w:szCs w:val="22"/>
              </w:rPr>
              <w:t>April 2018. The final minutes of</w:t>
            </w:r>
            <w:r w:rsidR="00DD6C35" w:rsidRPr="00A5695C">
              <w:rPr>
                <w:i/>
                <w:color w:val="1F3864" w:themeColor="accent5" w:themeShade="80"/>
                <w:sz w:val="20"/>
                <w:szCs w:val="22"/>
              </w:rPr>
              <w:t xml:space="preserve"> the Rome meeting</w:t>
            </w:r>
            <w:r w:rsidR="00CB4FE7" w:rsidRPr="00A5695C">
              <w:rPr>
                <w:i/>
                <w:color w:val="1F3864" w:themeColor="accent5" w:themeShade="80"/>
                <w:sz w:val="20"/>
                <w:szCs w:val="22"/>
              </w:rPr>
              <w:t xml:space="preserve"> reflect ISF’s (industry’s) vision </w:t>
            </w:r>
            <w:r w:rsidRPr="00A5695C">
              <w:rPr>
                <w:i/>
                <w:color w:val="1F3864" w:themeColor="accent5" w:themeShade="80"/>
                <w:sz w:val="20"/>
                <w:szCs w:val="22"/>
              </w:rPr>
              <w:t xml:space="preserve"> </w:t>
            </w:r>
            <w:r w:rsidR="00CB4FE7" w:rsidRPr="00A5695C">
              <w:rPr>
                <w:i/>
                <w:color w:val="1F3864" w:themeColor="accent5" w:themeShade="80"/>
                <w:sz w:val="20"/>
                <w:szCs w:val="22"/>
                <w:lang w:val="en-US"/>
              </w:rPr>
              <w:t xml:space="preserve">for “One globally accepted Systems Approach that serves as an alternative to existing pest risk management options to secure phyosanitary certification for the international movement of seed.” The minutes further reflect workshop participants’ agreement that “this is an important issue to be pursued </w:t>
            </w:r>
            <w:r w:rsidR="00E31BBA" w:rsidRPr="00A5695C">
              <w:rPr>
                <w:i/>
                <w:color w:val="1F3864" w:themeColor="accent5" w:themeShade="80"/>
                <w:sz w:val="20"/>
                <w:szCs w:val="22"/>
                <w:lang w:val="en-US"/>
              </w:rPr>
              <w:t xml:space="preserve">collaboratively </w:t>
            </w:r>
            <w:r w:rsidR="00CB4FE7" w:rsidRPr="00A5695C">
              <w:rPr>
                <w:i/>
                <w:color w:val="1F3864" w:themeColor="accent5" w:themeShade="80"/>
                <w:sz w:val="20"/>
                <w:szCs w:val="22"/>
                <w:lang w:val="en-US"/>
              </w:rPr>
              <w:t>by NPPOs and industry” and that “it would be beneficial for NPPOs to propose such a systems approach during the IPPC call for topics for standards or implementation in July 2018.”</w:t>
            </w:r>
          </w:p>
          <w:p w14:paraId="2295EB1A" w14:textId="77777777" w:rsidR="00E2627D" w:rsidRPr="00A5695C" w:rsidRDefault="00E2627D" w:rsidP="00E2627D">
            <w:pPr>
              <w:autoSpaceDE w:val="0"/>
              <w:autoSpaceDN w:val="0"/>
              <w:adjustRightInd w:val="0"/>
              <w:rPr>
                <w:i/>
                <w:color w:val="1F3864" w:themeColor="accent5" w:themeShade="80"/>
                <w:sz w:val="20"/>
                <w:szCs w:val="22"/>
              </w:rPr>
            </w:pPr>
          </w:p>
          <w:p w14:paraId="6C68F79E" w14:textId="08DE7038" w:rsidR="00436E73" w:rsidRPr="00F75A8F" w:rsidRDefault="005A0C64" w:rsidP="00436E73">
            <w:pPr>
              <w:autoSpaceDE w:val="0"/>
              <w:autoSpaceDN w:val="0"/>
              <w:adjustRightInd w:val="0"/>
              <w:rPr>
                <w:i/>
                <w:color w:val="1F3864" w:themeColor="accent5" w:themeShade="80"/>
                <w:sz w:val="20"/>
                <w:szCs w:val="22"/>
              </w:rPr>
            </w:pPr>
            <w:r w:rsidRPr="00A5695C">
              <w:rPr>
                <w:i/>
                <w:color w:val="1F3864" w:themeColor="accent5" w:themeShade="80"/>
                <w:sz w:val="20"/>
                <w:szCs w:val="22"/>
              </w:rPr>
              <w:t xml:space="preserve">Implementation will </w:t>
            </w:r>
            <w:r w:rsidR="009C00E2" w:rsidRPr="00A5695C">
              <w:rPr>
                <w:i/>
                <w:color w:val="1F3864" w:themeColor="accent5" w:themeShade="80"/>
                <w:sz w:val="20"/>
                <w:szCs w:val="22"/>
              </w:rPr>
              <w:t>refocus</w:t>
            </w:r>
            <w:r w:rsidRPr="00A5695C">
              <w:rPr>
                <w:i/>
                <w:color w:val="1F3864" w:themeColor="accent5" w:themeShade="80"/>
                <w:sz w:val="20"/>
                <w:szCs w:val="22"/>
              </w:rPr>
              <w:t xml:space="preserve"> expertise of NPPOs, </w:t>
            </w:r>
            <w:r w:rsidR="009C00E2" w:rsidRPr="00A5695C">
              <w:rPr>
                <w:i/>
                <w:color w:val="1F3864" w:themeColor="accent5" w:themeShade="80"/>
                <w:sz w:val="20"/>
                <w:szCs w:val="22"/>
              </w:rPr>
              <w:t xml:space="preserve">from the current emphasis on consignment-by-consignment inspection and testing to a focus </w:t>
            </w:r>
            <w:r w:rsidRPr="00A5695C">
              <w:rPr>
                <w:i/>
                <w:color w:val="1F3864" w:themeColor="accent5" w:themeShade="80"/>
                <w:sz w:val="20"/>
                <w:szCs w:val="22"/>
              </w:rPr>
              <w:t xml:space="preserve">on </w:t>
            </w:r>
            <w:r w:rsidR="00905D6E" w:rsidRPr="00A5695C">
              <w:rPr>
                <w:i/>
                <w:color w:val="1F3864" w:themeColor="accent5" w:themeShade="80"/>
                <w:sz w:val="20"/>
                <w:szCs w:val="22"/>
              </w:rPr>
              <w:t xml:space="preserve">HACCP-based </w:t>
            </w:r>
            <w:r w:rsidR="009C00E2" w:rsidRPr="00A5695C">
              <w:rPr>
                <w:i/>
                <w:color w:val="1F3864" w:themeColor="accent5" w:themeShade="80"/>
                <w:sz w:val="20"/>
                <w:szCs w:val="22"/>
              </w:rPr>
              <w:t xml:space="preserve">seed production </w:t>
            </w:r>
            <w:r w:rsidRPr="00A5695C">
              <w:rPr>
                <w:i/>
                <w:color w:val="1F3864" w:themeColor="accent5" w:themeShade="80"/>
                <w:sz w:val="20"/>
                <w:szCs w:val="22"/>
              </w:rPr>
              <w:t xml:space="preserve">system audits.  This is in line with the framework that is in development </w:t>
            </w:r>
            <w:r w:rsidR="009C00E2" w:rsidRPr="00A5695C">
              <w:rPr>
                <w:i/>
                <w:color w:val="1F3864" w:themeColor="accent5" w:themeShade="80"/>
                <w:sz w:val="20"/>
                <w:szCs w:val="22"/>
              </w:rPr>
              <w:t>for</w:t>
            </w:r>
            <w:r w:rsidRPr="00A5695C">
              <w:rPr>
                <w:i/>
                <w:color w:val="1F3864" w:themeColor="accent5" w:themeShade="80"/>
                <w:sz w:val="20"/>
                <w:szCs w:val="22"/>
              </w:rPr>
              <w:t xml:space="preserve"> the new ISPM on ‘Authorization of entities to perform phytosanitary actions (2014-002)’.  Such activities can be spread easier over the year (easier planning) than individual consignment</w:t>
            </w:r>
            <w:r w:rsidR="000D1D92" w:rsidRPr="00A5695C">
              <w:rPr>
                <w:i/>
                <w:color w:val="1F3864" w:themeColor="accent5" w:themeShade="80"/>
                <w:sz w:val="20"/>
                <w:szCs w:val="22"/>
              </w:rPr>
              <w:t>-by-consignment</w:t>
            </w:r>
            <w:r w:rsidRPr="00A5695C">
              <w:rPr>
                <w:i/>
                <w:color w:val="1F3864" w:themeColor="accent5" w:themeShade="80"/>
                <w:sz w:val="20"/>
                <w:szCs w:val="22"/>
              </w:rPr>
              <w:t xml:space="preserve"> inspections e.g. during the growing season.  Also, specific activities may be outsourced to authorized third </w:t>
            </w:r>
            <w:r w:rsidR="00E2627D" w:rsidRPr="00A5695C">
              <w:rPr>
                <w:i/>
                <w:color w:val="1F3864" w:themeColor="accent5" w:themeShade="80"/>
                <w:sz w:val="20"/>
                <w:szCs w:val="22"/>
              </w:rPr>
              <w:t xml:space="preserve">parties. The systems approach will be built around seed production </w:t>
            </w:r>
            <w:r w:rsidR="00CA5512" w:rsidRPr="00A5695C">
              <w:rPr>
                <w:i/>
                <w:color w:val="1F3864" w:themeColor="accent5" w:themeShade="80"/>
                <w:sz w:val="20"/>
                <w:szCs w:val="22"/>
              </w:rPr>
              <w:t xml:space="preserve">risk management </w:t>
            </w:r>
            <w:r w:rsidR="00E2627D" w:rsidRPr="00A5695C">
              <w:rPr>
                <w:i/>
                <w:color w:val="1F3864" w:themeColor="accent5" w:themeShade="80"/>
                <w:sz w:val="20"/>
                <w:szCs w:val="22"/>
              </w:rPr>
              <w:t>practices that are already in place</w:t>
            </w:r>
            <w:r w:rsidR="00C152E4" w:rsidRPr="00A5695C">
              <w:rPr>
                <w:i/>
                <w:color w:val="1F3864" w:themeColor="accent5" w:themeShade="80"/>
                <w:sz w:val="20"/>
                <w:szCs w:val="22"/>
              </w:rPr>
              <w:t xml:space="preserve"> with additional measures as needed  to address specific phytosanitary risks</w:t>
            </w:r>
            <w:r w:rsidR="00E2627D" w:rsidRPr="00A5695C">
              <w:rPr>
                <w:i/>
                <w:color w:val="1F3864" w:themeColor="accent5" w:themeShade="80"/>
                <w:sz w:val="20"/>
                <w:szCs w:val="22"/>
              </w:rPr>
              <w:t>. Systems approaches offer more flexibility and more opportunities to employ equivalent measures as an alternative to single measures or where single measures may not exist.  They allow NPPOs to address uncertainty by varying the strength and number of measures.</w:t>
            </w:r>
          </w:p>
          <w:p w14:paraId="11F06AED" w14:textId="77777777" w:rsidR="00167857" w:rsidRPr="00E86637" w:rsidRDefault="00167857" w:rsidP="00E2627D">
            <w:pPr>
              <w:autoSpaceDE w:val="0"/>
              <w:autoSpaceDN w:val="0"/>
              <w:adjustRightInd w:val="0"/>
              <w:rPr>
                <w:rFonts w:cs="Times-Bold"/>
                <w:bCs/>
                <w:sz w:val="20"/>
                <w:szCs w:val="20"/>
                <w:u w:val="single"/>
              </w:rPr>
            </w:pPr>
          </w:p>
        </w:tc>
      </w:tr>
      <w:tr w:rsidR="000B32EC" w:rsidRPr="00E86637" w14:paraId="23E7C025" w14:textId="77777777" w:rsidTr="00A5695C">
        <w:trPr>
          <w:trHeight w:val="125"/>
          <w:jc w:val="center"/>
        </w:trPr>
        <w:tc>
          <w:tcPr>
            <w:tcW w:w="5000" w:type="pct"/>
          </w:tcPr>
          <w:p w14:paraId="5042F224" w14:textId="77777777" w:rsidR="000B32EC" w:rsidRDefault="00167857" w:rsidP="00167857">
            <w:pPr>
              <w:autoSpaceDE w:val="0"/>
              <w:autoSpaceDN w:val="0"/>
              <w:adjustRightInd w:val="0"/>
              <w:rPr>
                <w:sz w:val="18"/>
                <w:szCs w:val="18"/>
              </w:rPr>
            </w:pPr>
            <w:r w:rsidRPr="00F56C25">
              <w:rPr>
                <w:sz w:val="18"/>
                <w:szCs w:val="18"/>
              </w:rPr>
              <w:lastRenderedPageBreak/>
              <w:t>Clear identification of the problems that need to be resolved through the development of the standard or implementation resource.</w:t>
            </w:r>
          </w:p>
          <w:p w14:paraId="335020AD" w14:textId="77777777" w:rsidR="00C46AB3" w:rsidRDefault="00C46AB3" w:rsidP="00167857">
            <w:pPr>
              <w:autoSpaceDE w:val="0"/>
              <w:autoSpaceDN w:val="0"/>
              <w:adjustRightInd w:val="0"/>
              <w:rPr>
                <w:sz w:val="18"/>
                <w:szCs w:val="18"/>
              </w:rPr>
            </w:pPr>
          </w:p>
          <w:p w14:paraId="24025F45" w14:textId="104F7494" w:rsidR="00DC20B2" w:rsidRPr="003B20F1" w:rsidRDefault="00DC20B2" w:rsidP="00167857">
            <w:pPr>
              <w:autoSpaceDE w:val="0"/>
              <w:autoSpaceDN w:val="0"/>
              <w:adjustRightInd w:val="0"/>
              <w:rPr>
                <w:i/>
                <w:color w:val="1F3864" w:themeColor="accent5" w:themeShade="80"/>
                <w:sz w:val="20"/>
                <w:szCs w:val="18"/>
              </w:rPr>
            </w:pPr>
            <w:r w:rsidRPr="003B20F1">
              <w:rPr>
                <w:i/>
                <w:color w:val="1F3864" w:themeColor="accent5" w:themeShade="80"/>
                <w:sz w:val="20"/>
                <w:szCs w:val="18"/>
              </w:rPr>
              <w:t xml:space="preserve">Today’s seed industry is a global enterprise with seed producers locating production operations in many different countries to take advantage of climate, logistics and economics. Re-export is a common business practice in the seed industry. The volume and number of seed shipments </w:t>
            </w:r>
            <w:r w:rsidR="006C2E49">
              <w:rPr>
                <w:i/>
                <w:color w:val="1F3864" w:themeColor="accent5" w:themeShade="80"/>
                <w:sz w:val="20"/>
                <w:szCs w:val="18"/>
              </w:rPr>
              <w:t>has</w:t>
            </w:r>
            <w:r w:rsidRPr="003B20F1">
              <w:rPr>
                <w:i/>
                <w:color w:val="1F3864" w:themeColor="accent5" w:themeShade="80"/>
                <w:sz w:val="20"/>
                <w:szCs w:val="18"/>
              </w:rPr>
              <w:t xml:space="preserve"> increased significantly, as have the number of seed species traded internationally. </w:t>
            </w:r>
            <w:r w:rsidR="00F926F2">
              <w:rPr>
                <w:i/>
                <w:color w:val="1F3864" w:themeColor="accent5" w:themeShade="80"/>
                <w:sz w:val="20"/>
                <w:szCs w:val="18"/>
              </w:rPr>
              <w:t>It is estimated that over 300 species and 65,000 varieties are commercially traded globally.</w:t>
            </w:r>
            <w:r w:rsidR="00053964">
              <w:rPr>
                <w:i/>
                <w:color w:val="1F3864" w:themeColor="accent5" w:themeShade="80"/>
                <w:sz w:val="20"/>
                <w:szCs w:val="18"/>
              </w:rPr>
              <w:t xml:space="preserve"> In the </w:t>
            </w:r>
            <w:r w:rsidR="006C2E49">
              <w:rPr>
                <w:i/>
                <w:color w:val="1F3864" w:themeColor="accent5" w:themeShade="80"/>
                <w:sz w:val="20"/>
                <w:szCs w:val="18"/>
              </w:rPr>
              <w:t>2011-2016</w:t>
            </w:r>
            <w:r w:rsidR="00053964">
              <w:rPr>
                <w:i/>
                <w:color w:val="1F3864" w:themeColor="accent5" w:themeShade="80"/>
                <w:sz w:val="20"/>
                <w:szCs w:val="18"/>
              </w:rPr>
              <w:t xml:space="preserve"> period (the most recent statistics available), total world exports of seed for sowing increased from 2.75 million metric tons to 4.43 million metric tons. </w:t>
            </w:r>
            <w:r w:rsidRPr="003B20F1">
              <w:rPr>
                <w:i/>
                <w:color w:val="1F3864" w:themeColor="accent5" w:themeShade="80"/>
                <w:sz w:val="20"/>
                <w:szCs w:val="18"/>
              </w:rPr>
              <w:t xml:space="preserve">The number of </w:t>
            </w:r>
            <w:r w:rsidR="006C2E49">
              <w:rPr>
                <w:i/>
                <w:color w:val="1F3864" w:themeColor="accent5" w:themeShade="80"/>
                <w:sz w:val="20"/>
                <w:szCs w:val="18"/>
              </w:rPr>
              <w:t xml:space="preserve">PC </w:t>
            </w:r>
            <w:r w:rsidRPr="003B20F1">
              <w:rPr>
                <w:i/>
                <w:color w:val="1F3864" w:themeColor="accent5" w:themeShade="80"/>
                <w:sz w:val="20"/>
                <w:szCs w:val="18"/>
              </w:rPr>
              <w:t xml:space="preserve">additional declarations for specific pests required by importing countries continue to rise very quickly as does the variation in import requirements.  </w:t>
            </w:r>
            <w:r w:rsidR="00F926F2">
              <w:rPr>
                <w:i/>
                <w:color w:val="1F3864" w:themeColor="accent5" w:themeShade="80"/>
                <w:sz w:val="20"/>
                <w:szCs w:val="18"/>
              </w:rPr>
              <w:t xml:space="preserve">Tomato seeds alone are regulated for 180 different pests worldwide with import requirements varying widely among importing countries. </w:t>
            </w:r>
            <w:r w:rsidRPr="003B20F1">
              <w:rPr>
                <w:i/>
                <w:color w:val="1F3864" w:themeColor="accent5" w:themeShade="80"/>
                <w:sz w:val="20"/>
                <w:szCs w:val="18"/>
              </w:rPr>
              <w:t xml:space="preserve">In the face of these challenges, certifying officials in exporting and re-exporting countries must issue hundreds of thousands of </w:t>
            </w:r>
            <w:r w:rsidR="006C2E49">
              <w:rPr>
                <w:i/>
                <w:color w:val="1F3864" w:themeColor="accent5" w:themeShade="80"/>
                <w:sz w:val="20"/>
                <w:szCs w:val="18"/>
              </w:rPr>
              <w:t>PCs</w:t>
            </w:r>
            <w:r w:rsidRPr="003B20F1">
              <w:rPr>
                <w:i/>
                <w:color w:val="1F3864" w:themeColor="accent5" w:themeShade="80"/>
                <w:sz w:val="20"/>
                <w:szCs w:val="18"/>
              </w:rPr>
              <w:t xml:space="preserve"> each year only after confirming that the large variety of import requirements have been met.  These many consignment-by consignment certifications</w:t>
            </w:r>
            <w:r w:rsidR="00F3343B" w:rsidRPr="00F3343B">
              <w:rPr>
                <w:i/>
                <w:color w:val="1F3864" w:themeColor="accent5" w:themeShade="80"/>
                <w:sz w:val="20"/>
                <w:szCs w:val="18"/>
              </w:rPr>
              <w:t xml:space="preserve"> based on the very wide variety of import requirments and even </w:t>
            </w:r>
            <w:r w:rsidR="006C2E49">
              <w:rPr>
                <w:i/>
                <w:color w:val="1F3864" w:themeColor="accent5" w:themeShade="80"/>
                <w:sz w:val="20"/>
                <w:szCs w:val="18"/>
              </w:rPr>
              <w:t>wider variety</w:t>
            </w:r>
            <w:r w:rsidR="00F3343B" w:rsidRPr="00F3343B">
              <w:rPr>
                <w:i/>
                <w:color w:val="1F3864" w:themeColor="accent5" w:themeShade="80"/>
                <w:sz w:val="20"/>
                <w:szCs w:val="18"/>
              </w:rPr>
              <w:t xml:space="preserve"> in </w:t>
            </w:r>
            <w:r w:rsidR="006C2E49">
              <w:rPr>
                <w:i/>
                <w:color w:val="1F3864" w:themeColor="accent5" w:themeShade="80"/>
                <w:sz w:val="20"/>
                <w:szCs w:val="18"/>
              </w:rPr>
              <w:t xml:space="preserve">PC </w:t>
            </w:r>
            <w:r w:rsidR="00F3343B" w:rsidRPr="00F3343B">
              <w:rPr>
                <w:i/>
                <w:color w:val="1F3864" w:themeColor="accent5" w:themeShade="80"/>
                <w:sz w:val="20"/>
                <w:szCs w:val="18"/>
              </w:rPr>
              <w:t>additional declarations</w:t>
            </w:r>
            <w:r w:rsidRPr="003B20F1">
              <w:rPr>
                <w:i/>
                <w:color w:val="1F3864" w:themeColor="accent5" w:themeShade="80"/>
                <w:sz w:val="20"/>
                <w:szCs w:val="18"/>
              </w:rPr>
              <w:t xml:space="preserve"> strain NPPO resources</w:t>
            </w:r>
            <w:r w:rsidR="005A31C7">
              <w:rPr>
                <w:i/>
                <w:color w:val="1F3864" w:themeColor="accent5" w:themeShade="80"/>
                <w:sz w:val="20"/>
                <w:szCs w:val="18"/>
              </w:rPr>
              <w:t>.</w:t>
            </w:r>
            <w:r w:rsidRPr="003B20F1">
              <w:rPr>
                <w:i/>
                <w:color w:val="1F3864" w:themeColor="accent5" w:themeShade="80"/>
                <w:sz w:val="20"/>
                <w:szCs w:val="18"/>
              </w:rPr>
              <w:t xml:space="preserve"> </w:t>
            </w:r>
          </w:p>
          <w:p w14:paraId="0A0DAC6B" w14:textId="77777777" w:rsidR="00DC20B2" w:rsidRPr="003B20F1" w:rsidRDefault="00DC20B2" w:rsidP="00167857">
            <w:pPr>
              <w:autoSpaceDE w:val="0"/>
              <w:autoSpaceDN w:val="0"/>
              <w:adjustRightInd w:val="0"/>
              <w:rPr>
                <w:i/>
                <w:color w:val="1F3864" w:themeColor="accent5" w:themeShade="80"/>
                <w:sz w:val="20"/>
                <w:szCs w:val="18"/>
              </w:rPr>
            </w:pPr>
          </w:p>
          <w:p w14:paraId="499C29E3" w14:textId="4965DE44" w:rsidR="00C46AB3" w:rsidRPr="003B20F1" w:rsidRDefault="00C46AB3" w:rsidP="00167857">
            <w:pPr>
              <w:autoSpaceDE w:val="0"/>
              <w:autoSpaceDN w:val="0"/>
              <w:adjustRightInd w:val="0"/>
              <w:rPr>
                <w:i/>
                <w:color w:val="1F3864" w:themeColor="accent5" w:themeShade="80"/>
                <w:sz w:val="20"/>
                <w:szCs w:val="18"/>
              </w:rPr>
            </w:pPr>
            <w:r w:rsidRPr="003B20F1">
              <w:rPr>
                <w:i/>
                <w:color w:val="1F3864" w:themeColor="accent5" w:themeShade="80"/>
                <w:sz w:val="20"/>
                <w:szCs w:val="18"/>
              </w:rPr>
              <w:t xml:space="preserve">Despite strenuous efforts over several decades by governments and industry bodies, with the objective of harmonising regulations and encouraging regional or international seed trade, there are still considerable differences in seed laws and regulations. These differences, </w:t>
            </w:r>
            <w:r w:rsidR="00EC175D">
              <w:rPr>
                <w:i/>
                <w:color w:val="1F3864" w:themeColor="accent5" w:themeShade="80"/>
                <w:sz w:val="20"/>
                <w:szCs w:val="18"/>
              </w:rPr>
              <w:t>coupled with</w:t>
            </w:r>
            <w:r w:rsidRPr="003B20F1">
              <w:rPr>
                <w:i/>
                <w:color w:val="1F3864" w:themeColor="accent5" w:themeShade="80"/>
                <w:sz w:val="20"/>
                <w:szCs w:val="18"/>
              </w:rPr>
              <w:t xml:space="preserve"> countries’ plant health status, mean that seed cannot always move freely between countries.</w:t>
            </w:r>
            <w:r w:rsidR="00905D6E">
              <w:rPr>
                <w:i/>
                <w:color w:val="1F3864" w:themeColor="accent5" w:themeShade="80"/>
                <w:sz w:val="20"/>
                <w:szCs w:val="18"/>
              </w:rPr>
              <w:t xml:space="preserve">  </w:t>
            </w:r>
          </w:p>
          <w:p w14:paraId="06FFB8F8" w14:textId="77777777" w:rsidR="00DC20B2" w:rsidRPr="003B20F1" w:rsidRDefault="00DC20B2" w:rsidP="00DC20B2">
            <w:pPr>
              <w:autoSpaceDE w:val="0"/>
              <w:autoSpaceDN w:val="0"/>
              <w:adjustRightInd w:val="0"/>
              <w:rPr>
                <w:i/>
                <w:color w:val="1F3864" w:themeColor="accent5" w:themeShade="80"/>
                <w:sz w:val="20"/>
                <w:szCs w:val="18"/>
              </w:rPr>
            </w:pPr>
          </w:p>
          <w:p w14:paraId="1B67AADB" w14:textId="1B027EA1" w:rsidR="000B32EC" w:rsidRPr="003B20F1" w:rsidRDefault="00DC20B2" w:rsidP="00DC20B2">
            <w:pPr>
              <w:autoSpaceDE w:val="0"/>
              <w:autoSpaceDN w:val="0"/>
              <w:adjustRightInd w:val="0"/>
              <w:rPr>
                <w:i/>
                <w:color w:val="1F3864" w:themeColor="accent5" w:themeShade="80"/>
                <w:sz w:val="20"/>
                <w:szCs w:val="18"/>
              </w:rPr>
            </w:pPr>
            <w:r w:rsidRPr="003B20F1">
              <w:rPr>
                <w:i/>
                <w:color w:val="1F3864" w:themeColor="accent5" w:themeShade="80"/>
                <w:sz w:val="20"/>
                <w:szCs w:val="18"/>
              </w:rPr>
              <w:t xml:space="preserve">Phytosanitary certification of small </w:t>
            </w:r>
            <w:r w:rsidR="008E507F">
              <w:rPr>
                <w:i/>
                <w:color w:val="1F3864" w:themeColor="accent5" w:themeShade="80"/>
                <w:sz w:val="20"/>
                <w:szCs w:val="18"/>
              </w:rPr>
              <w:t xml:space="preserve">lots of </w:t>
            </w:r>
            <w:r w:rsidRPr="003B20F1">
              <w:rPr>
                <w:i/>
                <w:color w:val="1F3864" w:themeColor="accent5" w:themeShade="80"/>
                <w:sz w:val="20"/>
                <w:szCs w:val="18"/>
              </w:rPr>
              <w:t>seed used to support research and breeding programs around the world are an additional challenge for NPPOs to address with current approaches.  The small size of these lots and their high value make statistically significant sampling and testing of individual consignments difficult.</w:t>
            </w:r>
          </w:p>
          <w:p w14:paraId="73126634" w14:textId="77777777" w:rsidR="00DC20B2" w:rsidRPr="00F56C25" w:rsidRDefault="00DC20B2" w:rsidP="00DC20B2">
            <w:pPr>
              <w:autoSpaceDE w:val="0"/>
              <w:autoSpaceDN w:val="0"/>
              <w:adjustRightInd w:val="0"/>
              <w:rPr>
                <w:rFonts w:cs="Times-Roman"/>
                <w:sz w:val="18"/>
                <w:szCs w:val="18"/>
              </w:rPr>
            </w:pPr>
          </w:p>
        </w:tc>
      </w:tr>
      <w:tr w:rsidR="000B32EC" w:rsidRPr="00E86637" w14:paraId="6915468C" w14:textId="77777777" w:rsidTr="00A5695C">
        <w:trPr>
          <w:trHeight w:val="397"/>
          <w:jc w:val="center"/>
        </w:trPr>
        <w:tc>
          <w:tcPr>
            <w:tcW w:w="5000" w:type="pct"/>
          </w:tcPr>
          <w:p w14:paraId="0CC30A9C" w14:textId="77777777" w:rsidR="000B32EC"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317ABADF" w14:textId="77777777" w:rsidR="00EC4316" w:rsidRDefault="00EC4316" w:rsidP="00167857">
            <w:pPr>
              <w:autoSpaceDE w:val="0"/>
              <w:autoSpaceDN w:val="0"/>
              <w:adjustRightInd w:val="0"/>
              <w:rPr>
                <w:sz w:val="18"/>
                <w:szCs w:val="18"/>
              </w:rPr>
            </w:pPr>
          </w:p>
          <w:p w14:paraId="4C5FB954" w14:textId="31C36AA3" w:rsidR="00EC4316" w:rsidRPr="003B20F1" w:rsidRDefault="00EC4316" w:rsidP="00167857">
            <w:pPr>
              <w:autoSpaceDE w:val="0"/>
              <w:autoSpaceDN w:val="0"/>
              <w:adjustRightInd w:val="0"/>
              <w:rPr>
                <w:i/>
                <w:color w:val="1F3864" w:themeColor="accent5" w:themeShade="80"/>
                <w:sz w:val="20"/>
                <w:szCs w:val="18"/>
              </w:rPr>
            </w:pPr>
            <w:r w:rsidRPr="003B20F1">
              <w:rPr>
                <w:i/>
                <w:color w:val="1F3864" w:themeColor="accent5" w:themeShade="80"/>
                <w:sz w:val="20"/>
                <w:szCs w:val="18"/>
              </w:rPr>
              <w:lastRenderedPageBreak/>
              <w:t xml:space="preserve">The use of phytosanitary HACCP or systems approaches and quality management systems </w:t>
            </w:r>
            <w:r w:rsidR="00E96715">
              <w:rPr>
                <w:i/>
                <w:color w:val="1F3864" w:themeColor="accent5" w:themeShade="80"/>
                <w:sz w:val="20"/>
                <w:szCs w:val="18"/>
              </w:rPr>
              <w:t>are not</w:t>
            </w:r>
            <w:r w:rsidRPr="003B20F1">
              <w:rPr>
                <w:i/>
                <w:color w:val="1F3864" w:themeColor="accent5" w:themeShade="80"/>
                <w:sz w:val="20"/>
                <w:szCs w:val="18"/>
              </w:rPr>
              <w:t xml:space="preserve"> new concept</w:t>
            </w:r>
            <w:r w:rsidR="00E96715">
              <w:rPr>
                <w:i/>
                <w:color w:val="1F3864" w:themeColor="accent5" w:themeShade="80"/>
                <w:sz w:val="20"/>
                <w:szCs w:val="18"/>
              </w:rPr>
              <w:t>s</w:t>
            </w:r>
            <w:r w:rsidRPr="003B20F1">
              <w:rPr>
                <w:i/>
                <w:color w:val="1F3864" w:themeColor="accent5" w:themeShade="80"/>
                <w:sz w:val="20"/>
                <w:szCs w:val="18"/>
              </w:rPr>
              <w:t xml:space="preserve"> in seed production. Existing examples to draw on as resources include the ASTA Guide to Quality Management Practices and GSPP-Good Seed and Plant Practices.  There are additional examples from outside the seed</w:t>
            </w:r>
            <w:r w:rsidR="00E96715">
              <w:rPr>
                <w:i/>
                <w:color w:val="1F3864" w:themeColor="accent5" w:themeShade="80"/>
                <w:sz w:val="20"/>
                <w:szCs w:val="18"/>
              </w:rPr>
              <w:t xml:space="preserve"> industry</w:t>
            </w:r>
            <w:r w:rsidRPr="003B20F1">
              <w:rPr>
                <w:i/>
                <w:color w:val="1F3864" w:themeColor="accent5" w:themeShade="80"/>
                <w:sz w:val="20"/>
                <w:szCs w:val="18"/>
              </w:rPr>
              <w:t xml:space="preserve"> including nursery certification programs in Australia (Biosecure HACCP)</w:t>
            </w:r>
            <w:r w:rsidR="00EF0123">
              <w:rPr>
                <w:i/>
                <w:color w:val="1F3864" w:themeColor="accent5" w:themeShade="80"/>
                <w:sz w:val="20"/>
                <w:szCs w:val="18"/>
              </w:rPr>
              <w:t xml:space="preserve">, </w:t>
            </w:r>
            <w:r w:rsidRPr="003B20F1">
              <w:rPr>
                <w:i/>
                <w:color w:val="1F3864" w:themeColor="accent5" w:themeShade="80"/>
                <w:sz w:val="20"/>
                <w:szCs w:val="18"/>
              </w:rPr>
              <w:t xml:space="preserve"> </w:t>
            </w:r>
            <w:r w:rsidR="00EF0123" w:rsidRPr="00EF0123">
              <w:rPr>
                <w:i/>
                <w:color w:val="1F3864" w:themeColor="accent5" w:themeShade="80"/>
                <w:sz w:val="20"/>
                <w:szCs w:val="18"/>
              </w:rPr>
              <w:t>Canada (Greenhouse Certification Program)</w:t>
            </w:r>
            <w:r w:rsidR="00EF0123">
              <w:rPr>
                <w:i/>
                <w:color w:val="1F3864" w:themeColor="accent5" w:themeShade="80"/>
                <w:sz w:val="20"/>
                <w:szCs w:val="18"/>
              </w:rPr>
              <w:t xml:space="preserve"> </w:t>
            </w:r>
            <w:r w:rsidRPr="003B20F1">
              <w:rPr>
                <w:i/>
                <w:color w:val="1F3864" w:themeColor="accent5" w:themeShade="80"/>
                <w:sz w:val="20"/>
                <w:szCs w:val="18"/>
              </w:rPr>
              <w:t>and the United States (SANC- Systems Approach to Nursery Certification).</w:t>
            </w:r>
          </w:p>
          <w:p w14:paraId="0F55ADD3" w14:textId="77777777" w:rsidR="00EC4316" w:rsidRPr="003B20F1" w:rsidRDefault="00EC4316" w:rsidP="00167857">
            <w:pPr>
              <w:autoSpaceDE w:val="0"/>
              <w:autoSpaceDN w:val="0"/>
              <w:adjustRightInd w:val="0"/>
              <w:rPr>
                <w:i/>
                <w:color w:val="1F3864" w:themeColor="accent5" w:themeShade="80"/>
                <w:sz w:val="20"/>
                <w:szCs w:val="18"/>
              </w:rPr>
            </w:pPr>
          </w:p>
          <w:p w14:paraId="64FA371D" w14:textId="6D7DB3A3" w:rsidR="00EC4316" w:rsidRPr="003B20F1" w:rsidRDefault="00EC4316" w:rsidP="00167857">
            <w:pPr>
              <w:autoSpaceDE w:val="0"/>
              <w:autoSpaceDN w:val="0"/>
              <w:adjustRightInd w:val="0"/>
              <w:rPr>
                <w:i/>
                <w:color w:val="1F3864" w:themeColor="accent5" w:themeShade="80"/>
                <w:sz w:val="20"/>
                <w:szCs w:val="18"/>
              </w:rPr>
            </w:pPr>
            <w:r w:rsidRPr="003B20F1">
              <w:rPr>
                <w:i/>
                <w:color w:val="1F3864" w:themeColor="accent5" w:themeShade="80"/>
                <w:sz w:val="20"/>
                <w:szCs w:val="18"/>
              </w:rPr>
              <w:t>The Seed Health Working Group of the Quads Countries (Australia, Canada, New Zealand and the United States)</w:t>
            </w:r>
            <w:r w:rsidR="00AB5650" w:rsidRPr="003B20F1">
              <w:rPr>
                <w:i/>
                <w:color w:val="1F3864" w:themeColor="accent5" w:themeShade="80"/>
                <w:sz w:val="20"/>
                <w:szCs w:val="18"/>
              </w:rPr>
              <w:t xml:space="preserve"> is developing a case</w:t>
            </w:r>
            <w:r w:rsidR="00E96715">
              <w:rPr>
                <w:i/>
                <w:color w:val="1F3864" w:themeColor="accent5" w:themeShade="80"/>
                <w:sz w:val="20"/>
                <w:szCs w:val="18"/>
              </w:rPr>
              <w:t>-</w:t>
            </w:r>
            <w:r w:rsidR="00AB5650" w:rsidRPr="003B20F1">
              <w:rPr>
                <w:i/>
                <w:color w:val="1F3864" w:themeColor="accent5" w:themeShade="80"/>
                <w:sz w:val="20"/>
                <w:szCs w:val="18"/>
              </w:rPr>
              <w:t>study for a limited pilot to test the use of systems approaches for phytosanitary certification and generate information and data for global implementation.</w:t>
            </w:r>
          </w:p>
          <w:p w14:paraId="6E214DF7" w14:textId="77777777" w:rsidR="00AB5650" w:rsidRPr="003B20F1" w:rsidRDefault="00AB5650" w:rsidP="00167857">
            <w:pPr>
              <w:autoSpaceDE w:val="0"/>
              <w:autoSpaceDN w:val="0"/>
              <w:adjustRightInd w:val="0"/>
              <w:rPr>
                <w:i/>
                <w:color w:val="1F3864" w:themeColor="accent5" w:themeShade="80"/>
                <w:sz w:val="20"/>
                <w:szCs w:val="18"/>
              </w:rPr>
            </w:pPr>
          </w:p>
          <w:p w14:paraId="0EB8F54B" w14:textId="2813D62F" w:rsidR="00167857" w:rsidRPr="003B20F1" w:rsidRDefault="00AB5650" w:rsidP="00167857">
            <w:pPr>
              <w:autoSpaceDE w:val="0"/>
              <w:autoSpaceDN w:val="0"/>
              <w:adjustRightInd w:val="0"/>
              <w:rPr>
                <w:i/>
                <w:color w:val="1F3864" w:themeColor="accent5" w:themeShade="80"/>
                <w:sz w:val="20"/>
                <w:szCs w:val="18"/>
              </w:rPr>
            </w:pPr>
            <w:r w:rsidRPr="003B20F1">
              <w:rPr>
                <w:i/>
                <w:color w:val="1F3864" w:themeColor="accent5" w:themeShade="80"/>
                <w:sz w:val="20"/>
                <w:szCs w:val="18"/>
              </w:rPr>
              <w:t xml:space="preserve">Most of the data </w:t>
            </w:r>
            <w:r w:rsidR="00E96715">
              <w:rPr>
                <w:i/>
                <w:color w:val="1F3864" w:themeColor="accent5" w:themeShade="80"/>
                <w:sz w:val="20"/>
                <w:szCs w:val="18"/>
              </w:rPr>
              <w:t>on</w:t>
            </w:r>
            <w:r w:rsidRPr="003B20F1">
              <w:rPr>
                <w:i/>
                <w:color w:val="1F3864" w:themeColor="accent5" w:themeShade="80"/>
                <w:sz w:val="20"/>
                <w:szCs w:val="18"/>
              </w:rPr>
              <w:t xml:space="preserve"> efficacy of existing industry practices in reducing pest risk in the seed production pathway resides with the seed producers. At the June 2018 International Clean Seed Pathways workshop sponsored by the Australian NPPO in Brisbane</w:t>
            </w:r>
            <w:r w:rsidR="00053964">
              <w:rPr>
                <w:i/>
                <w:color w:val="1F3864" w:themeColor="accent5" w:themeShade="80"/>
                <w:sz w:val="20"/>
                <w:szCs w:val="18"/>
              </w:rPr>
              <w:t>,</w:t>
            </w:r>
            <w:r w:rsidR="00E52909">
              <w:rPr>
                <w:i/>
                <w:color w:val="1F3864" w:themeColor="accent5" w:themeShade="80"/>
                <w:sz w:val="20"/>
                <w:szCs w:val="18"/>
              </w:rPr>
              <w:t xml:space="preserve"> </w:t>
            </w:r>
            <w:r w:rsidR="00905D6E">
              <w:rPr>
                <w:i/>
                <w:color w:val="1F3864" w:themeColor="accent5" w:themeShade="80"/>
                <w:sz w:val="20"/>
                <w:szCs w:val="18"/>
              </w:rPr>
              <w:t>the s</w:t>
            </w:r>
            <w:r w:rsidRPr="003B20F1">
              <w:rPr>
                <w:i/>
                <w:color w:val="1F3864" w:themeColor="accent5" w:themeShade="80"/>
                <w:sz w:val="20"/>
                <w:szCs w:val="18"/>
              </w:rPr>
              <w:t xml:space="preserve">eed industry acknowledged that most data resides with them and expressed a willingness to share information with NPPOs in order to develop the systems approach described in the proposed </w:t>
            </w:r>
            <w:r w:rsidR="00E96715">
              <w:rPr>
                <w:i/>
                <w:color w:val="1F3864" w:themeColor="accent5" w:themeShade="80"/>
                <w:sz w:val="20"/>
                <w:szCs w:val="18"/>
              </w:rPr>
              <w:t>A</w:t>
            </w:r>
            <w:r w:rsidRPr="003B20F1">
              <w:rPr>
                <w:i/>
                <w:color w:val="1F3864" w:themeColor="accent5" w:themeShade="80"/>
                <w:sz w:val="20"/>
                <w:szCs w:val="18"/>
              </w:rPr>
              <w:t>nnex.</w:t>
            </w:r>
          </w:p>
          <w:p w14:paraId="68A6FBC3" w14:textId="77777777" w:rsidR="000B32EC" w:rsidRPr="00E86637" w:rsidRDefault="000B32EC" w:rsidP="004D42C9">
            <w:pPr>
              <w:autoSpaceDE w:val="0"/>
              <w:autoSpaceDN w:val="0"/>
              <w:adjustRightInd w:val="0"/>
              <w:rPr>
                <w:rFonts w:cs="Times-Roman"/>
                <w:sz w:val="18"/>
                <w:szCs w:val="18"/>
              </w:rPr>
            </w:pPr>
          </w:p>
        </w:tc>
      </w:tr>
    </w:tbl>
    <w:p w14:paraId="70405979" w14:textId="77777777" w:rsidR="000B32EC" w:rsidRDefault="000B32EC" w:rsidP="00A5695C">
      <w:pPr>
        <w:ind w:right="90"/>
      </w:pPr>
    </w:p>
    <w:tbl>
      <w:tblPr>
        <w:tblpPr w:leftFromText="180" w:rightFromText="180" w:vertAnchor="text" w:tblpX="-100"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540"/>
      </w:tblGrid>
      <w:tr w:rsidR="000B32EC" w:rsidRPr="00E86637" w14:paraId="1FB1D155" w14:textId="77777777" w:rsidTr="00A5695C">
        <w:trPr>
          <w:trHeight w:val="388"/>
        </w:trPr>
        <w:tc>
          <w:tcPr>
            <w:tcW w:w="9540" w:type="dxa"/>
            <w:tcMar>
              <w:top w:w="28" w:type="dxa"/>
              <w:bottom w:w="57" w:type="dxa"/>
            </w:tcMar>
          </w:tcPr>
          <w:p w14:paraId="6FB57762" w14:textId="77777777" w:rsidR="000B32EC" w:rsidRPr="00F56C25" w:rsidRDefault="000B32EC" w:rsidP="00A5695C">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199DE19F" w14:textId="77777777" w:rsidTr="00A5695C">
        <w:trPr>
          <w:trHeight w:val="668"/>
        </w:trPr>
        <w:tc>
          <w:tcPr>
            <w:tcW w:w="9540" w:type="dxa"/>
            <w:tcMar>
              <w:top w:w="28" w:type="dxa"/>
              <w:bottom w:w="57" w:type="dxa"/>
            </w:tcMar>
          </w:tcPr>
          <w:p w14:paraId="03B85E8F" w14:textId="77777777" w:rsidR="000B32EC" w:rsidRPr="00F56C25" w:rsidRDefault="000B32EC" w:rsidP="00A5695C">
            <w:pPr>
              <w:autoSpaceDE w:val="0"/>
              <w:autoSpaceDN w:val="0"/>
              <w:adjustRightInd w:val="0"/>
              <w:ind w:right="132"/>
              <w:rPr>
                <w:rFonts w:cs="Times-Bold"/>
                <w:b/>
                <w:bCs/>
                <w:sz w:val="18"/>
                <w:szCs w:val="18"/>
                <w:u w:val="single"/>
              </w:rPr>
            </w:pPr>
            <w:r w:rsidRPr="00F56C25">
              <w:rPr>
                <w:rFonts w:cs="Times-Bold"/>
                <w:b/>
                <w:bCs/>
                <w:sz w:val="18"/>
                <w:szCs w:val="18"/>
                <w:u w:val="single"/>
              </w:rPr>
              <w:t>Supporting criteria (Practical)</w:t>
            </w:r>
          </w:p>
          <w:p w14:paraId="53103BA9" w14:textId="77777777" w:rsidR="00167857" w:rsidRDefault="00167857" w:rsidP="00A5695C">
            <w:pPr>
              <w:pStyle w:val="ListParagraph"/>
              <w:numPr>
                <w:ilvl w:val="0"/>
                <w:numId w:val="6"/>
              </w:numPr>
              <w:autoSpaceDE w:val="0"/>
              <w:autoSpaceDN w:val="0"/>
              <w:adjustRightInd w:val="0"/>
              <w:ind w:right="132"/>
              <w:rPr>
                <w:sz w:val="18"/>
                <w:szCs w:val="18"/>
              </w:rPr>
            </w:pPr>
            <w:r w:rsidRPr="00F56C25">
              <w:rPr>
                <w:sz w:val="18"/>
                <w:szCs w:val="18"/>
              </w:rPr>
              <w:t xml:space="preserve">Is there a regional standard and/or implementation resource on the same topic already available and used by NPPOs, RPPOs or international </w:t>
            </w:r>
            <w:r w:rsidR="00DF0CA5" w:rsidRPr="00F56C25">
              <w:rPr>
                <w:sz w:val="18"/>
                <w:szCs w:val="18"/>
              </w:rPr>
              <w:t>organizations?</w:t>
            </w:r>
          </w:p>
          <w:p w14:paraId="30CDA693" w14:textId="77777777" w:rsidR="00DF0CA5" w:rsidRDefault="00DF0CA5" w:rsidP="00A5695C">
            <w:pPr>
              <w:autoSpaceDE w:val="0"/>
              <w:autoSpaceDN w:val="0"/>
              <w:adjustRightInd w:val="0"/>
              <w:ind w:left="720" w:right="132"/>
              <w:rPr>
                <w:sz w:val="18"/>
                <w:szCs w:val="18"/>
              </w:rPr>
            </w:pPr>
          </w:p>
          <w:p w14:paraId="5C7C299F" w14:textId="6DCCE616" w:rsidR="00DF0CA5" w:rsidRPr="00163EE7" w:rsidRDefault="00DF0CA5" w:rsidP="00A5695C">
            <w:pPr>
              <w:autoSpaceDE w:val="0"/>
              <w:autoSpaceDN w:val="0"/>
              <w:adjustRightInd w:val="0"/>
              <w:ind w:left="720" w:right="132"/>
              <w:rPr>
                <w:i/>
                <w:color w:val="1F3864" w:themeColor="accent5" w:themeShade="80"/>
                <w:sz w:val="20"/>
                <w:szCs w:val="20"/>
              </w:rPr>
            </w:pPr>
            <w:r w:rsidRPr="00163EE7">
              <w:rPr>
                <w:i/>
                <w:color w:val="1F3864" w:themeColor="accent5" w:themeShade="80"/>
                <w:sz w:val="20"/>
                <w:szCs w:val="20"/>
              </w:rPr>
              <w:t xml:space="preserve">As noted above, regional and international examples of systems approaches both for seeds (e.g., ASTA Guide to Quality Management Practices and GSPP), and plants for planting (Biosecure HACCP and SANC) are in place. Both ISPM 38 and ISPM 14 provide guidance </w:t>
            </w:r>
            <w:r w:rsidR="00C42A12">
              <w:rPr>
                <w:i/>
                <w:color w:val="1F3864" w:themeColor="accent5" w:themeShade="80"/>
                <w:sz w:val="20"/>
                <w:szCs w:val="20"/>
              </w:rPr>
              <w:t xml:space="preserve">to NPPOs </w:t>
            </w:r>
            <w:r w:rsidRPr="00163EE7">
              <w:rPr>
                <w:i/>
                <w:color w:val="1F3864" w:themeColor="accent5" w:themeShade="80"/>
                <w:sz w:val="20"/>
                <w:szCs w:val="20"/>
              </w:rPr>
              <w:t>on components of systems approaches as does NAPPO</w:t>
            </w:r>
            <w:r w:rsidR="00C42A12">
              <w:rPr>
                <w:i/>
                <w:color w:val="1F3864" w:themeColor="accent5" w:themeShade="80"/>
                <w:sz w:val="20"/>
                <w:szCs w:val="20"/>
              </w:rPr>
              <w:t>s</w:t>
            </w:r>
            <w:r w:rsidRPr="00163EE7">
              <w:rPr>
                <w:i/>
                <w:color w:val="1F3864" w:themeColor="accent5" w:themeShade="80"/>
                <w:sz w:val="20"/>
                <w:szCs w:val="20"/>
              </w:rPr>
              <w:t xml:space="preserve"> RSPM 4</w:t>
            </w:r>
            <w:r w:rsidR="00F5289C">
              <w:rPr>
                <w:i/>
                <w:color w:val="1F3864" w:themeColor="accent5" w:themeShade="80"/>
                <w:sz w:val="20"/>
                <w:szCs w:val="20"/>
              </w:rPr>
              <w:t>0</w:t>
            </w:r>
            <w:r w:rsidRPr="00163EE7">
              <w:rPr>
                <w:i/>
                <w:color w:val="1F3864" w:themeColor="accent5" w:themeShade="80"/>
                <w:sz w:val="20"/>
                <w:szCs w:val="20"/>
              </w:rPr>
              <w:t xml:space="preserve"> on </w:t>
            </w:r>
            <w:r w:rsidR="003458FE">
              <w:rPr>
                <w:i/>
                <w:color w:val="1F3864" w:themeColor="accent5" w:themeShade="80"/>
                <w:sz w:val="20"/>
                <w:szCs w:val="20"/>
              </w:rPr>
              <w:t>Principles of Pest Risk Management for the Import of Commodities</w:t>
            </w:r>
            <w:r w:rsidRPr="00163EE7">
              <w:rPr>
                <w:i/>
                <w:color w:val="1F3864" w:themeColor="accent5" w:themeShade="80"/>
                <w:sz w:val="20"/>
                <w:szCs w:val="20"/>
              </w:rPr>
              <w:t>.</w:t>
            </w:r>
            <w:r w:rsidR="00383241" w:rsidRPr="00163EE7">
              <w:rPr>
                <w:i/>
                <w:color w:val="1F3864" w:themeColor="accent5" w:themeShade="80"/>
                <w:sz w:val="20"/>
                <w:szCs w:val="20"/>
              </w:rPr>
              <w:t xml:space="preserve"> None of these </w:t>
            </w:r>
            <w:r w:rsidR="003458FE">
              <w:rPr>
                <w:i/>
                <w:color w:val="1F3864" w:themeColor="accent5" w:themeShade="80"/>
                <w:sz w:val="20"/>
                <w:szCs w:val="20"/>
              </w:rPr>
              <w:t xml:space="preserve">resources </w:t>
            </w:r>
            <w:r w:rsidR="00383241" w:rsidRPr="00163EE7">
              <w:rPr>
                <w:i/>
                <w:color w:val="1F3864" w:themeColor="accent5" w:themeShade="80"/>
                <w:sz w:val="20"/>
                <w:szCs w:val="20"/>
              </w:rPr>
              <w:t>provide specific guidance on the use of systems approaches as an alternative approach to phytosanitary certification of international shipments</w:t>
            </w:r>
            <w:r w:rsidR="003458FE">
              <w:rPr>
                <w:i/>
                <w:color w:val="1F3864" w:themeColor="accent5" w:themeShade="80"/>
                <w:sz w:val="20"/>
                <w:szCs w:val="20"/>
              </w:rPr>
              <w:t xml:space="preserve"> of seed</w:t>
            </w:r>
            <w:r w:rsidR="00383241" w:rsidRPr="00163EE7">
              <w:rPr>
                <w:i/>
                <w:color w:val="1F3864" w:themeColor="accent5" w:themeShade="80"/>
                <w:sz w:val="20"/>
                <w:szCs w:val="20"/>
              </w:rPr>
              <w:t>. However, several initiatives are currently underway to develop the approach.  In Australia</w:t>
            </w:r>
            <w:r w:rsidR="00CA5512">
              <w:rPr>
                <w:i/>
                <w:color w:val="1F3864" w:themeColor="accent5" w:themeShade="80"/>
                <w:sz w:val="20"/>
                <w:szCs w:val="20"/>
              </w:rPr>
              <w:t>,</w:t>
            </w:r>
            <w:r w:rsidR="00383241" w:rsidRPr="00163EE7">
              <w:rPr>
                <w:i/>
                <w:color w:val="1F3864" w:themeColor="accent5" w:themeShade="80"/>
                <w:sz w:val="20"/>
                <w:szCs w:val="20"/>
              </w:rPr>
              <w:t xml:space="preserve"> the “Global Integrated System of Seed Production” concept has been proposed while the Regulatory Framework for Seed Health-ReFreSH is being developed in the United States.</w:t>
            </w:r>
          </w:p>
          <w:p w14:paraId="225598E6" w14:textId="77777777" w:rsidR="00DF0CA5" w:rsidRDefault="00DF0CA5" w:rsidP="00A5695C">
            <w:pPr>
              <w:autoSpaceDE w:val="0"/>
              <w:autoSpaceDN w:val="0"/>
              <w:adjustRightInd w:val="0"/>
              <w:ind w:left="720" w:right="132"/>
              <w:rPr>
                <w:sz w:val="18"/>
                <w:szCs w:val="18"/>
              </w:rPr>
            </w:pPr>
          </w:p>
          <w:p w14:paraId="48D764C1" w14:textId="77777777" w:rsidR="000B32EC" w:rsidRDefault="00167857" w:rsidP="00A5695C">
            <w:pPr>
              <w:pStyle w:val="ListParagraph"/>
              <w:numPr>
                <w:ilvl w:val="0"/>
                <w:numId w:val="6"/>
              </w:numPr>
              <w:autoSpaceDE w:val="0"/>
              <w:autoSpaceDN w:val="0"/>
              <w:adjustRightInd w:val="0"/>
              <w:ind w:right="132"/>
              <w:rPr>
                <w:sz w:val="18"/>
                <w:szCs w:val="18"/>
              </w:rPr>
            </w:pPr>
            <w:r w:rsidRPr="00F56C25">
              <w:rPr>
                <w:sz w:val="18"/>
                <w:szCs w:val="18"/>
              </w:rPr>
              <w:t xml:space="preserve">Availability of expertise needed to develop the proposed standard and/or implementation resource. </w:t>
            </w:r>
          </w:p>
          <w:p w14:paraId="0A41189B" w14:textId="77777777" w:rsidR="003B20F1" w:rsidRDefault="003B20F1" w:rsidP="00A5695C">
            <w:pPr>
              <w:autoSpaceDE w:val="0"/>
              <w:autoSpaceDN w:val="0"/>
              <w:adjustRightInd w:val="0"/>
              <w:ind w:left="720" w:right="132"/>
              <w:rPr>
                <w:sz w:val="18"/>
                <w:szCs w:val="18"/>
              </w:rPr>
            </w:pPr>
          </w:p>
          <w:p w14:paraId="7E59B9A3" w14:textId="161BB376" w:rsidR="003B20F1" w:rsidRPr="003950E4" w:rsidRDefault="003458FE" w:rsidP="00A5695C">
            <w:pPr>
              <w:autoSpaceDE w:val="0"/>
              <w:autoSpaceDN w:val="0"/>
              <w:adjustRightInd w:val="0"/>
              <w:ind w:left="720" w:right="132"/>
              <w:rPr>
                <w:i/>
                <w:color w:val="1F3864" w:themeColor="accent5" w:themeShade="80"/>
                <w:sz w:val="20"/>
                <w:szCs w:val="18"/>
              </w:rPr>
            </w:pPr>
            <w:r>
              <w:rPr>
                <w:i/>
                <w:color w:val="1F3864" w:themeColor="accent5" w:themeShade="80"/>
                <w:sz w:val="20"/>
                <w:szCs w:val="18"/>
              </w:rPr>
              <w:t>S</w:t>
            </w:r>
            <w:r w:rsidR="00E67D8B">
              <w:rPr>
                <w:i/>
                <w:color w:val="1F3864" w:themeColor="accent5" w:themeShade="80"/>
                <w:sz w:val="20"/>
                <w:szCs w:val="18"/>
              </w:rPr>
              <w:t>eed experts from Australia, Chile, the Netherlands, South Africa and the United States</w:t>
            </w:r>
            <w:r w:rsidR="00E67D8B" w:rsidRPr="003950E4">
              <w:rPr>
                <w:i/>
                <w:color w:val="1F3864" w:themeColor="accent5" w:themeShade="80"/>
                <w:sz w:val="20"/>
                <w:szCs w:val="18"/>
              </w:rPr>
              <w:t xml:space="preserve"> attended an ISF-sponsored meeting on seed systems approaches in Rome earlier in 2018. </w:t>
            </w:r>
            <w:r>
              <w:rPr>
                <w:i/>
                <w:color w:val="1F3864" w:themeColor="accent5" w:themeShade="80"/>
                <w:sz w:val="20"/>
                <w:szCs w:val="18"/>
              </w:rPr>
              <w:t>Furthermore, s</w:t>
            </w:r>
            <w:r w:rsidR="00926E65" w:rsidRPr="003950E4">
              <w:rPr>
                <w:i/>
                <w:color w:val="1F3864" w:themeColor="accent5" w:themeShade="80"/>
                <w:sz w:val="20"/>
                <w:szCs w:val="18"/>
              </w:rPr>
              <w:t xml:space="preserve">eed health experts from at least ten different countries attended the June 2018 International Clean Seed Pathways workshop sponsored by the Australian NPPO in Brisbane. </w:t>
            </w:r>
            <w:r w:rsidR="00266D5E">
              <w:rPr>
                <w:i/>
                <w:color w:val="1F3864" w:themeColor="accent5" w:themeShade="80"/>
                <w:sz w:val="20"/>
                <w:szCs w:val="18"/>
              </w:rPr>
              <w:t xml:space="preserve">Other </w:t>
            </w:r>
            <w:r w:rsidR="00926E65" w:rsidRPr="003950E4">
              <w:rPr>
                <w:i/>
                <w:color w:val="1F3864" w:themeColor="accent5" w:themeShade="80"/>
                <w:sz w:val="20"/>
                <w:szCs w:val="18"/>
              </w:rPr>
              <w:t>NPPOs have experience employing systems approaches for other commodities like fruits and vegetables</w:t>
            </w:r>
            <w:r w:rsidR="005A31C7">
              <w:rPr>
                <w:i/>
                <w:color w:val="1F3864" w:themeColor="accent5" w:themeShade="80"/>
                <w:sz w:val="20"/>
                <w:szCs w:val="18"/>
              </w:rPr>
              <w:t>,</w:t>
            </w:r>
            <w:r w:rsidR="00926E65" w:rsidRPr="003950E4">
              <w:rPr>
                <w:i/>
                <w:color w:val="1F3864" w:themeColor="accent5" w:themeShade="80"/>
                <w:sz w:val="20"/>
                <w:szCs w:val="18"/>
              </w:rPr>
              <w:t xml:space="preserve"> as well as technical experience in the areas of accreditation and certification.</w:t>
            </w:r>
          </w:p>
          <w:p w14:paraId="53339F6B" w14:textId="77777777" w:rsidR="00926E65" w:rsidRPr="003950E4" w:rsidRDefault="00926E65" w:rsidP="00A5695C">
            <w:pPr>
              <w:autoSpaceDE w:val="0"/>
              <w:autoSpaceDN w:val="0"/>
              <w:adjustRightInd w:val="0"/>
              <w:ind w:left="720" w:right="132"/>
              <w:rPr>
                <w:i/>
                <w:color w:val="1F3864" w:themeColor="accent5" w:themeShade="80"/>
                <w:sz w:val="20"/>
                <w:szCs w:val="18"/>
              </w:rPr>
            </w:pPr>
          </w:p>
          <w:p w14:paraId="7E77B9CA" w14:textId="77777777" w:rsidR="00926E65" w:rsidRPr="003950E4" w:rsidRDefault="00926E65" w:rsidP="00A5695C">
            <w:pPr>
              <w:autoSpaceDE w:val="0"/>
              <w:autoSpaceDN w:val="0"/>
              <w:adjustRightInd w:val="0"/>
              <w:ind w:left="720" w:right="132"/>
              <w:rPr>
                <w:i/>
                <w:color w:val="1F3864" w:themeColor="accent5" w:themeShade="80"/>
                <w:sz w:val="20"/>
                <w:szCs w:val="18"/>
              </w:rPr>
            </w:pPr>
            <w:r w:rsidRPr="003950E4">
              <w:rPr>
                <w:i/>
                <w:color w:val="1F3864" w:themeColor="accent5" w:themeShade="80"/>
                <w:sz w:val="20"/>
                <w:szCs w:val="18"/>
              </w:rPr>
              <w:t xml:space="preserve">A wealth of knowledge exists with seed producers as well. </w:t>
            </w:r>
            <w:r w:rsidRPr="003950E4">
              <w:rPr>
                <w:i/>
                <w:color w:val="1F3864" w:themeColor="accent5" w:themeShade="80"/>
                <w:sz w:val="24"/>
              </w:rPr>
              <w:t xml:space="preserve"> </w:t>
            </w:r>
            <w:r w:rsidRPr="003950E4">
              <w:rPr>
                <w:i/>
                <w:color w:val="1F3864" w:themeColor="accent5" w:themeShade="80"/>
                <w:sz w:val="20"/>
                <w:szCs w:val="18"/>
              </w:rPr>
              <w:t>The international seed industry is willing to provide any support that may be needed. As a result of daily involvement in trade, the industry can provide extensive knowledge about import and export of seeds and its challenges.</w:t>
            </w:r>
          </w:p>
          <w:p w14:paraId="521F6621" w14:textId="77777777" w:rsidR="00926E65" w:rsidRPr="003B20F1" w:rsidRDefault="00926E65" w:rsidP="00A5695C">
            <w:pPr>
              <w:autoSpaceDE w:val="0"/>
              <w:autoSpaceDN w:val="0"/>
              <w:adjustRightInd w:val="0"/>
              <w:ind w:left="720" w:right="132"/>
              <w:rPr>
                <w:sz w:val="18"/>
                <w:szCs w:val="18"/>
              </w:rPr>
            </w:pPr>
          </w:p>
        </w:tc>
      </w:tr>
      <w:tr w:rsidR="000B32EC" w:rsidRPr="00E86637" w14:paraId="74C021B0" w14:textId="77777777" w:rsidTr="00A5695C">
        <w:trPr>
          <w:trHeight w:val="869"/>
        </w:trPr>
        <w:tc>
          <w:tcPr>
            <w:tcW w:w="9540" w:type="dxa"/>
            <w:tcMar>
              <w:top w:w="28" w:type="dxa"/>
              <w:bottom w:w="57" w:type="dxa"/>
            </w:tcMar>
          </w:tcPr>
          <w:p w14:paraId="58E55E3D" w14:textId="77777777" w:rsidR="000B32EC" w:rsidRPr="00F56C25" w:rsidRDefault="000B32EC" w:rsidP="00A5695C">
            <w:pPr>
              <w:autoSpaceDE w:val="0"/>
              <w:autoSpaceDN w:val="0"/>
              <w:adjustRightInd w:val="0"/>
              <w:ind w:left="709" w:right="132" w:hanging="709"/>
              <w:rPr>
                <w:rFonts w:cs="Times-Bold"/>
                <w:b/>
                <w:bCs/>
                <w:sz w:val="18"/>
                <w:szCs w:val="18"/>
              </w:rPr>
            </w:pPr>
            <w:r w:rsidRPr="00F56C25">
              <w:rPr>
                <w:rFonts w:cs="Times-Bold"/>
                <w:b/>
                <w:bCs/>
                <w:sz w:val="18"/>
                <w:szCs w:val="18"/>
                <w:u w:val="single"/>
              </w:rPr>
              <w:t>Supporting criteria (Economic)</w:t>
            </w:r>
          </w:p>
          <w:p w14:paraId="725D1CF4" w14:textId="77777777" w:rsidR="00167857" w:rsidRPr="00F56C25" w:rsidRDefault="00167857" w:rsidP="00A5695C">
            <w:pPr>
              <w:pStyle w:val="ListParagraph"/>
              <w:numPr>
                <w:ilvl w:val="0"/>
                <w:numId w:val="8"/>
              </w:numPr>
              <w:tabs>
                <w:tab w:val="left" w:pos="720"/>
              </w:tabs>
              <w:ind w:right="132"/>
              <w:rPr>
                <w:sz w:val="18"/>
                <w:szCs w:val="18"/>
              </w:rPr>
            </w:pPr>
            <w:r w:rsidRPr="00F56C25">
              <w:rPr>
                <w:sz w:val="18"/>
                <w:szCs w:val="18"/>
              </w:rPr>
              <w:t>Estimated value of the plants protected.</w:t>
            </w:r>
          </w:p>
          <w:p w14:paraId="792CB1D3" w14:textId="77777777" w:rsidR="000B32EC" w:rsidRDefault="00167857" w:rsidP="00A5695C">
            <w:pPr>
              <w:pStyle w:val="ListParagraph"/>
              <w:numPr>
                <w:ilvl w:val="0"/>
                <w:numId w:val="8"/>
              </w:numPr>
              <w:tabs>
                <w:tab w:val="left" w:pos="720"/>
              </w:tabs>
              <w:ind w:right="132"/>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p w14:paraId="42AEEF27" w14:textId="77777777" w:rsidR="003950E4" w:rsidRDefault="003950E4" w:rsidP="00A5695C">
            <w:pPr>
              <w:tabs>
                <w:tab w:val="left" w:pos="720"/>
              </w:tabs>
              <w:ind w:left="720" w:right="132"/>
              <w:rPr>
                <w:sz w:val="18"/>
                <w:szCs w:val="18"/>
              </w:rPr>
            </w:pPr>
          </w:p>
          <w:p w14:paraId="4C197C9D" w14:textId="1B683528" w:rsidR="003950E4" w:rsidRPr="003950E4" w:rsidRDefault="003950E4" w:rsidP="00A5695C">
            <w:pPr>
              <w:tabs>
                <w:tab w:val="left" w:pos="720"/>
              </w:tabs>
              <w:ind w:left="720" w:right="132"/>
              <w:rPr>
                <w:i/>
                <w:color w:val="1F3864" w:themeColor="accent5" w:themeShade="80"/>
                <w:sz w:val="20"/>
                <w:szCs w:val="18"/>
              </w:rPr>
            </w:pPr>
            <w:r w:rsidRPr="003950E4">
              <w:rPr>
                <w:i/>
                <w:color w:val="1F3864" w:themeColor="accent5" w:themeShade="80"/>
                <w:sz w:val="20"/>
                <w:szCs w:val="18"/>
              </w:rPr>
              <w:t xml:space="preserve">The systems approach to be described in the proposed </w:t>
            </w:r>
            <w:r w:rsidR="003D7576">
              <w:rPr>
                <w:i/>
                <w:color w:val="1F3864" w:themeColor="accent5" w:themeShade="80"/>
                <w:sz w:val="20"/>
                <w:szCs w:val="18"/>
              </w:rPr>
              <w:t>A</w:t>
            </w:r>
            <w:r w:rsidRPr="003950E4">
              <w:rPr>
                <w:i/>
                <w:color w:val="1F3864" w:themeColor="accent5" w:themeShade="80"/>
                <w:sz w:val="20"/>
                <w:szCs w:val="18"/>
              </w:rPr>
              <w:t>nnex is intended to be applicable across all seed sectors (vegetable, cereal, row crop, farm and lawn, flower), all seed importing and exporting countries and all sizes of seed production entities. The total value of seed traded internationally in 2016 was ca. 11.4 billion US$: 4.0 billion in vegetable seeds; 0.3 billion in flower seeds; and 7.1 billion in field crop seeds).</w:t>
            </w:r>
          </w:p>
          <w:p w14:paraId="08CE7DE3" w14:textId="77777777" w:rsidR="003950E4" w:rsidRPr="003950E4" w:rsidRDefault="003950E4" w:rsidP="00A5695C">
            <w:pPr>
              <w:tabs>
                <w:tab w:val="left" w:pos="720"/>
              </w:tabs>
              <w:ind w:left="720" w:right="132"/>
              <w:rPr>
                <w:sz w:val="18"/>
                <w:szCs w:val="18"/>
              </w:rPr>
            </w:pPr>
          </w:p>
        </w:tc>
      </w:tr>
      <w:tr w:rsidR="000B32EC" w:rsidRPr="00E86637" w14:paraId="60D80BDC" w14:textId="77777777" w:rsidTr="00A5695C">
        <w:trPr>
          <w:trHeight w:val="781"/>
        </w:trPr>
        <w:tc>
          <w:tcPr>
            <w:tcW w:w="9540" w:type="dxa"/>
            <w:tcMar>
              <w:top w:w="28" w:type="dxa"/>
              <w:bottom w:w="57" w:type="dxa"/>
            </w:tcMar>
          </w:tcPr>
          <w:p w14:paraId="09D94DEF" w14:textId="77777777" w:rsidR="000B32EC" w:rsidRPr="00F56C25" w:rsidRDefault="000B32EC" w:rsidP="00A5695C">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708F7A00" w14:textId="77777777" w:rsidR="00167857" w:rsidRDefault="00167857" w:rsidP="00A5695C">
            <w:pPr>
              <w:pStyle w:val="ListParagraph"/>
              <w:numPr>
                <w:ilvl w:val="0"/>
                <w:numId w:val="10"/>
              </w:numPr>
              <w:tabs>
                <w:tab w:val="left" w:pos="720"/>
              </w:tabs>
              <w:ind w:right="132"/>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4B484A56" w14:textId="77777777" w:rsidR="00CA5512" w:rsidRDefault="00CA5512" w:rsidP="00A5695C">
            <w:pPr>
              <w:tabs>
                <w:tab w:val="left" w:pos="720"/>
              </w:tabs>
              <w:ind w:left="720" w:right="132"/>
              <w:rPr>
                <w:i/>
                <w:color w:val="1F3864" w:themeColor="accent5" w:themeShade="80"/>
                <w:sz w:val="20"/>
                <w:szCs w:val="22"/>
              </w:rPr>
            </w:pPr>
          </w:p>
          <w:p w14:paraId="2F58944B" w14:textId="09B3DCA9" w:rsidR="00CA5512" w:rsidRDefault="00CA5512" w:rsidP="00A5695C">
            <w:pPr>
              <w:tabs>
                <w:tab w:val="left" w:pos="720"/>
              </w:tabs>
              <w:ind w:left="720" w:right="132"/>
              <w:rPr>
                <w:sz w:val="18"/>
                <w:szCs w:val="18"/>
              </w:rPr>
            </w:pPr>
            <w:r>
              <w:rPr>
                <w:i/>
                <w:color w:val="1F3864" w:themeColor="accent5" w:themeShade="80"/>
                <w:sz w:val="20"/>
                <w:szCs w:val="22"/>
              </w:rPr>
              <w:lastRenderedPageBreak/>
              <w:t xml:space="preserve">Systems approaches offer more flexibility and more opportunities to employ equivalent measures as an alternatives to single measures (e.g., fumigation) or where single measures may not exist. </w:t>
            </w:r>
            <w:r w:rsidRPr="003B20F1">
              <w:rPr>
                <w:i/>
                <w:color w:val="1F3864" w:themeColor="accent5" w:themeShade="80"/>
                <w:sz w:val="20"/>
                <w:szCs w:val="18"/>
              </w:rPr>
              <w:t xml:space="preserve"> </w:t>
            </w:r>
            <w:r>
              <w:rPr>
                <w:i/>
                <w:color w:val="1F3864" w:themeColor="accent5" w:themeShade="80"/>
                <w:sz w:val="20"/>
                <w:szCs w:val="18"/>
              </w:rPr>
              <w:t>During the presentation on ‘Biosecure HACCP’ a</w:t>
            </w:r>
            <w:r w:rsidRPr="003B20F1">
              <w:rPr>
                <w:i/>
                <w:color w:val="1F3864" w:themeColor="accent5" w:themeShade="80"/>
                <w:sz w:val="20"/>
                <w:szCs w:val="18"/>
              </w:rPr>
              <w:t>t the June 2018 International Clean Seed Pathways workshop</w:t>
            </w:r>
            <w:r>
              <w:rPr>
                <w:i/>
                <w:color w:val="1F3864" w:themeColor="accent5" w:themeShade="80"/>
                <w:sz w:val="20"/>
                <w:szCs w:val="18"/>
              </w:rPr>
              <w:t xml:space="preserve"> in Brisbane, it was noted that nurserymen participating in that plants</w:t>
            </w:r>
            <w:r w:rsidR="00E12D51">
              <w:rPr>
                <w:i/>
                <w:color w:val="1F3864" w:themeColor="accent5" w:themeShade="80"/>
                <w:sz w:val="20"/>
                <w:szCs w:val="18"/>
              </w:rPr>
              <w:t>-</w:t>
            </w:r>
            <w:r>
              <w:rPr>
                <w:i/>
                <w:color w:val="1F3864" w:themeColor="accent5" w:themeShade="80"/>
                <w:sz w:val="20"/>
                <w:szCs w:val="18"/>
              </w:rPr>
              <w:t>for</w:t>
            </w:r>
            <w:r w:rsidR="00E12D51">
              <w:rPr>
                <w:i/>
                <w:color w:val="1F3864" w:themeColor="accent5" w:themeShade="80"/>
                <w:sz w:val="20"/>
                <w:szCs w:val="18"/>
              </w:rPr>
              <w:t>-</w:t>
            </w:r>
            <w:r>
              <w:rPr>
                <w:i/>
                <w:color w:val="1F3864" w:themeColor="accent5" w:themeShade="80"/>
                <w:sz w:val="20"/>
                <w:szCs w:val="18"/>
              </w:rPr>
              <w:t>planting systems approach reduced pesticide</w:t>
            </w:r>
            <w:r w:rsidR="00C23B1D">
              <w:rPr>
                <w:i/>
                <w:color w:val="1F3864" w:themeColor="accent5" w:themeShade="80"/>
                <w:sz w:val="20"/>
                <w:szCs w:val="18"/>
              </w:rPr>
              <w:t xml:space="preserve"> </w:t>
            </w:r>
            <w:r w:rsidR="00E12D51">
              <w:rPr>
                <w:i/>
                <w:color w:val="1F3864" w:themeColor="accent5" w:themeShade="80"/>
                <w:sz w:val="20"/>
                <w:szCs w:val="18"/>
              </w:rPr>
              <w:t xml:space="preserve">use </w:t>
            </w:r>
            <w:r w:rsidR="00C23B1D">
              <w:rPr>
                <w:i/>
                <w:color w:val="1F3864" w:themeColor="accent5" w:themeShade="80"/>
                <w:sz w:val="20"/>
                <w:szCs w:val="18"/>
              </w:rPr>
              <w:t>significantly.</w:t>
            </w:r>
          </w:p>
          <w:p w14:paraId="743DCCEC" w14:textId="77777777" w:rsidR="00CA5512" w:rsidRPr="00CA5512" w:rsidRDefault="00CA5512" w:rsidP="00A5695C">
            <w:pPr>
              <w:tabs>
                <w:tab w:val="left" w:pos="720"/>
              </w:tabs>
              <w:ind w:left="720" w:right="132"/>
              <w:rPr>
                <w:sz w:val="18"/>
                <w:szCs w:val="18"/>
              </w:rPr>
            </w:pPr>
          </w:p>
          <w:p w14:paraId="01EB651C" w14:textId="77777777" w:rsidR="00167857" w:rsidRDefault="00167857" w:rsidP="00A5695C">
            <w:pPr>
              <w:pStyle w:val="ListParagraph"/>
              <w:numPr>
                <w:ilvl w:val="0"/>
                <w:numId w:val="10"/>
              </w:numPr>
              <w:tabs>
                <w:tab w:val="left" w:pos="720"/>
              </w:tabs>
              <w:ind w:right="132"/>
              <w:rPr>
                <w:sz w:val="18"/>
                <w:szCs w:val="18"/>
              </w:rPr>
            </w:pPr>
            <w:r w:rsidRPr="00F56C25">
              <w:rPr>
                <w:sz w:val="18"/>
                <w:szCs w:val="18"/>
              </w:rPr>
              <w:t>Utility in the management of non-indigenous species which are pests of plants (such as some invasive alien species).</w:t>
            </w:r>
          </w:p>
          <w:p w14:paraId="3E92A1E3" w14:textId="77777777" w:rsidR="00C23B1D" w:rsidRDefault="00C23B1D" w:rsidP="00A5695C">
            <w:pPr>
              <w:tabs>
                <w:tab w:val="left" w:pos="720"/>
              </w:tabs>
              <w:ind w:left="720" w:right="132"/>
              <w:rPr>
                <w:sz w:val="18"/>
                <w:szCs w:val="18"/>
              </w:rPr>
            </w:pPr>
          </w:p>
          <w:p w14:paraId="1A595C95" w14:textId="381B89DF" w:rsidR="00C23B1D" w:rsidRPr="00C23B1D" w:rsidRDefault="00C23B1D" w:rsidP="00A5695C">
            <w:pPr>
              <w:tabs>
                <w:tab w:val="left" w:pos="720"/>
              </w:tabs>
              <w:ind w:left="720" w:right="132"/>
              <w:rPr>
                <w:i/>
                <w:color w:val="1F3864" w:themeColor="accent5" w:themeShade="80"/>
                <w:sz w:val="20"/>
                <w:szCs w:val="20"/>
              </w:rPr>
            </w:pPr>
            <w:r w:rsidRPr="00C23B1D">
              <w:rPr>
                <w:i/>
                <w:color w:val="1F3864" w:themeColor="accent5" w:themeShade="80"/>
                <w:sz w:val="20"/>
                <w:szCs w:val="20"/>
              </w:rPr>
              <w:t>The proposed systems approach framework includes measures for all classes of pests including pathogens, arthropods and weed seeds. Since the system contains measures for all classes of pests it has the potential for proactively managing new and emerging pests that may occupy the same or similar ecological niche</w:t>
            </w:r>
            <w:r w:rsidR="001133E9">
              <w:rPr>
                <w:i/>
                <w:color w:val="1F3864" w:themeColor="accent5" w:themeShade="80"/>
                <w:sz w:val="20"/>
                <w:szCs w:val="20"/>
              </w:rPr>
              <w:t>s</w:t>
            </w:r>
            <w:r w:rsidRPr="00C23B1D">
              <w:rPr>
                <w:i/>
                <w:color w:val="1F3864" w:themeColor="accent5" w:themeShade="80"/>
                <w:sz w:val="20"/>
                <w:szCs w:val="20"/>
              </w:rPr>
              <w:t>.</w:t>
            </w:r>
          </w:p>
          <w:p w14:paraId="714185CF" w14:textId="77777777" w:rsidR="00C23B1D" w:rsidRPr="00C23B1D" w:rsidRDefault="00C23B1D" w:rsidP="00A5695C">
            <w:pPr>
              <w:tabs>
                <w:tab w:val="left" w:pos="720"/>
              </w:tabs>
              <w:ind w:left="720" w:right="132"/>
              <w:rPr>
                <w:sz w:val="18"/>
                <w:szCs w:val="18"/>
              </w:rPr>
            </w:pPr>
          </w:p>
          <w:p w14:paraId="79B7538D" w14:textId="77777777" w:rsidR="000B32EC" w:rsidRDefault="00167857" w:rsidP="00A5695C">
            <w:pPr>
              <w:pStyle w:val="ListParagraph"/>
              <w:numPr>
                <w:ilvl w:val="0"/>
                <w:numId w:val="10"/>
              </w:numPr>
              <w:tabs>
                <w:tab w:val="left" w:pos="720"/>
              </w:tabs>
              <w:ind w:right="132"/>
              <w:rPr>
                <w:sz w:val="18"/>
                <w:szCs w:val="18"/>
              </w:rPr>
            </w:pPr>
            <w:r w:rsidRPr="00F56C25">
              <w:rPr>
                <w:sz w:val="18"/>
                <w:szCs w:val="18"/>
              </w:rPr>
              <w:t>Contribution to the protection of the environment, through the protection of wild flora, and their habitats and ecosystems, and of agricultural biodiversity.</w:t>
            </w:r>
          </w:p>
          <w:p w14:paraId="090D4415" w14:textId="77777777" w:rsidR="008F6683" w:rsidRDefault="008F6683" w:rsidP="00A5695C">
            <w:pPr>
              <w:tabs>
                <w:tab w:val="left" w:pos="720"/>
              </w:tabs>
              <w:ind w:left="720" w:right="132"/>
              <w:rPr>
                <w:sz w:val="18"/>
                <w:szCs w:val="18"/>
              </w:rPr>
            </w:pPr>
          </w:p>
          <w:p w14:paraId="5CF996D8" w14:textId="1385128C" w:rsidR="005A630F" w:rsidRDefault="005A630F" w:rsidP="00A5695C">
            <w:pPr>
              <w:tabs>
                <w:tab w:val="left" w:pos="720"/>
              </w:tabs>
              <w:ind w:left="720" w:right="132"/>
              <w:rPr>
                <w:i/>
                <w:color w:val="1F3864" w:themeColor="accent5" w:themeShade="80"/>
                <w:sz w:val="20"/>
                <w:szCs w:val="18"/>
              </w:rPr>
            </w:pPr>
            <w:r w:rsidRPr="005A630F">
              <w:rPr>
                <w:i/>
                <w:color w:val="1F3864" w:themeColor="accent5" w:themeShade="80"/>
                <w:sz w:val="20"/>
                <w:szCs w:val="18"/>
              </w:rPr>
              <w:t>See response above at 1)</w:t>
            </w:r>
            <w:r w:rsidR="001133E9">
              <w:rPr>
                <w:i/>
                <w:color w:val="1F3864" w:themeColor="accent5" w:themeShade="80"/>
                <w:sz w:val="20"/>
                <w:szCs w:val="18"/>
              </w:rPr>
              <w:t xml:space="preserve"> and 2)</w:t>
            </w:r>
            <w:r w:rsidRPr="005A630F">
              <w:rPr>
                <w:i/>
                <w:color w:val="1F3864" w:themeColor="accent5" w:themeShade="80"/>
                <w:sz w:val="20"/>
                <w:szCs w:val="18"/>
              </w:rPr>
              <w:t>.</w:t>
            </w:r>
          </w:p>
          <w:p w14:paraId="6E1CC5AA" w14:textId="77777777" w:rsidR="005A630F" w:rsidRPr="005A630F" w:rsidRDefault="005A630F" w:rsidP="00A5695C">
            <w:pPr>
              <w:tabs>
                <w:tab w:val="left" w:pos="720"/>
              </w:tabs>
              <w:ind w:left="720"/>
              <w:rPr>
                <w:i/>
                <w:sz w:val="18"/>
                <w:szCs w:val="18"/>
              </w:rPr>
            </w:pPr>
          </w:p>
        </w:tc>
      </w:tr>
      <w:tr w:rsidR="000B32EC" w:rsidRPr="00E86637" w14:paraId="14A7479D" w14:textId="77777777" w:rsidTr="00A5695C">
        <w:trPr>
          <w:trHeight w:val="1988"/>
        </w:trPr>
        <w:tc>
          <w:tcPr>
            <w:tcW w:w="9540" w:type="dxa"/>
            <w:tcMar>
              <w:top w:w="28" w:type="dxa"/>
              <w:bottom w:w="57" w:type="dxa"/>
            </w:tcMar>
          </w:tcPr>
          <w:p w14:paraId="5B4BCF90" w14:textId="77777777" w:rsidR="000B32EC" w:rsidRPr="00F56C25" w:rsidRDefault="000B32EC" w:rsidP="00A5695C">
            <w:pPr>
              <w:autoSpaceDE w:val="0"/>
              <w:autoSpaceDN w:val="0"/>
              <w:adjustRightInd w:val="0"/>
              <w:ind w:left="709" w:right="132" w:hanging="709"/>
              <w:rPr>
                <w:rFonts w:cs="Times-Bold"/>
                <w:b/>
                <w:bCs/>
                <w:sz w:val="18"/>
                <w:szCs w:val="18"/>
              </w:rPr>
            </w:pPr>
            <w:r w:rsidRPr="00F56C25">
              <w:rPr>
                <w:rFonts w:cs="Times-Bold"/>
                <w:b/>
                <w:bCs/>
                <w:sz w:val="18"/>
                <w:szCs w:val="18"/>
                <w:u w:val="single"/>
              </w:rPr>
              <w:lastRenderedPageBreak/>
              <w:t>Supporting criteria (Strategic)</w:t>
            </w:r>
          </w:p>
          <w:p w14:paraId="06669C96" w14:textId="77777777" w:rsidR="00167857" w:rsidRDefault="00167857" w:rsidP="00A5695C">
            <w:pPr>
              <w:pStyle w:val="ListParagraph"/>
              <w:numPr>
                <w:ilvl w:val="0"/>
                <w:numId w:val="12"/>
              </w:numPr>
              <w:tabs>
                <w:tab w:val="left" w:pos="720"/>
              </w:tabs>
              <w:ind w:right="132"/>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991CEBB" w14:textId="77777777" w:rsidR="005A630F" w:rsidRDefault="005A630F" w:rsidP="00A5695C">
            <w:pPr>
              <w:tabs>
                <w:tab w:val="left" w:pos="720"/>
              </w:tabs>
              <w:ind w:left="720" w:right="132"/>
              <w:rPr>
                <w:sz w:val="18"/>
                <w:szCs w:val="18"/>
              </w:rPr>
            </w:pPr>
          </w:p>
          <w:p w14:paraId="59B4A42A" w14:textId="039A3931" w:rsidR="005A630F" w:rsidRPr="005A630F" w:rsidRDefault="005A630F" w:rsidP="00A5695C">
            <w:pPr>
              <w:tabs>
                <w:tab w:val="left" w:pos="720"/>
              </w:tabs>
              <w:ind w:left="720" w:right="132"/>
              <w:rPr>
                <w:i/>
                <w:color w:val="1F3864" w:themeColor="accent5" w:themeShade="80"/>
                <w:sz w:val="20"/>
                <w:szCs w:val="18"/>
              </w:rPr>
            </w:pPr>
            <w:r w:rsidRPr="00A5695C">
              <w:rPr>
                <w:i/>
                <w:color w:val="1F3864" w:themeColor="accent5" w:themeShade="80"/>
                <w:sz w:val="20"/>
                <w:szCs w:val="18"/>
              </w:rPr>
              <w:t>NAPPO sponsorship of this proposed topic indicates support for it from Canada, the United States</w:t>
            </w:r>
            <w:r w:rsidR="00CD00B0" w:rsidRPr="00A5695C">
              <w:rPr>
                <w:i/>
                <w:color w:val="1F3864" w:themeColor="accent5" w:themeShade="80"/>
                <w:sz w:val="20"/>
                <w:szCs w:val="18"/>
              </w:rPr>
              <w:t xml:space="preserve"> and Mexico</w:t>
            </w:r>
            <w:r w:rsidRPr="00A5695C">
              <w:rPr>
                <w:i/>
                <w:color w:val="1F3864" w:themeColor="accent5" w:themeShade="80"/>
                <w:sz w:val="20"/>
                <w:szCs w:val="18"/>
              </w:rPr>
              <w:t>. The Quads countries (Australia, Canada, New Zealand and the United States) have also expressed strong support</w:t>
            </w:r>
            <w:r w:rsidR="00CD00B0" w:rsidRPr="00A5695C">
              <w:rPr>
                <w:i/>
                <w:color w:val="1F3864" w:themeColor="accent5" w:themeShade="80"/>
                <w:sz w:val="20"/>
                <w:szCs w:val="18"/>
              </w:rPr>
              <w:t xml:space="preserve"> for the proposal</w:t>
            </w:r>
            <w:r w:rsidR="00B06682" w:rsidRPr="00A5695C">
              <w:t xml:space="preserve"> </w:t>
            </w:r>
            <w:r w:rsidR="00B06682" w:rsidRPr="00A5695C">
              <w:rPr>
                <w:i/>
                <w:color w:val="1F3864" w:themeColor="accent5" w:themeShade="80"/>
                <w:sz w:val="20"/>
                <w:szCs w:val="18"/>
              </w:rPr>
              <w:t>by creating a Quads Seed Health Working Group that is currently developing a case study to inform the design of the systems approach</w:t>
            </w:r>
            <w:r w:rsidRPr="00A5695C">
              <w:rPr>
                <w:i/>
                <w:color w:val="1F3864" w:themeColor="accent5" w:themeShade="80"/>
                <w:sz w:val="20"/>
                <w:szCs w:val="18"/>
              </w:rPr>
              <w:t xml:space="preserve">. </w:t>
            </w:r>
            <w:r w:rsidR="00363593" w:rsidRPr="00A5695C">
              <w:rPr>
                <w:i/>
                <w:color w:val="1F3864" w:themeColor="accent5" w:themeShade="80"/>
                <w:sz w:val="20"/>
                <w:szCs w:val="18"/>
              </w:rPr>
              <w:t>C</w:t>
            </w:r>
            <w:r w:rsidRPr="00A5695C">
              <w:rPr>
                <w:i/>
                <w:color w:val="1F3864" w:themeColor="accent5" w:themeShade="80"/>
                <w:sz w:val="20"/>
                <w:szCs w:val="18"/>
              </w:rPr>
              <w:t xml:space="preserve">ountries in South America and </w:t>
            </w:r>
            <w:r w:rsidR="00CA2001" w:rsidRPr="00A5695C">
              <w:rPr>
                <w:i/>
                <w:color w:val="1F3864" w:themeColor="accent5" w:themeShade="80"/>
                <w:sz w:val="20"/>
                <w:szCs w:val="18"/>
              </w:rPr>
              <w:t xml:space="preserve">the </w:t>
            </w:r>
            <w:r w:rsidRPr="00A5695C">
              <w:rPr>
                <w:i/>
                <w:color w:val="1F3864" w:themeColor="accent5" w:themeShade="80"/>
                <w:sz w:val="20"/>
                <w:szCs w:val="18"/>
              </w:rPr>
              <w:t xml:space="preserve">Asia </w:t>
            </w:r>
            <w:r w:rsidR="00CA2001" w:rsidRPr="00A5695C">
              <w:rPr>
                <w:i/>
                <w:color w:val="1F3864" w:themeColor="accent5" w:themeShade="80"/>
                <w:sz w:val="20"/>
                <w:szCs w:val="18"/>
              </w:rPr>
              <w:t xml:space="preserve">Pacific </w:t>
            </w:r>
            <w:r w:rsidRPr="00A5695C">
              <w:rPr>
                <w:i/>
                <w:color w:val="1F3864" w:themeColor="accent5" w:themeShade="80"/>
                <w:sz w:val="20"/>
                <w:szCs w:val="18"/>
              </w:rPr>
              <w:t xml:space="preserve">have expressed </w:t>
            </w:r>
            <w:r w:rsidR="00363593" w:rsidRPr="00A5695C">
              <w:rPr>
                <w:i/>
                <w:color w:val="1F3864" w:themeColor="accent5" w:themeShade="80"/>
                <w:sz w:val="20"/>
                <w:szCs w:val="18"/>
              </w:rPr>
              <w:t>support or</w:t>
            </w:r>
            <w:r w:rsidRPr="00A5695C">
              <w:rPr>
                <w:i/>
                <w:color w:val="1F3864" w:themeColor="accent5" w:themeShade="80"/>
                <w:sz w:val="20"/>
                <w:szCs w:val="18"/>
              </w:rPr>
              <w:t xml:space="preserve"> interest in the topic.</w:t>
            </w:r>
          </w:p>
          <w:p w14:paraId="020ABCFF" w14:textId="77777777" w:rsidR="005A630F" w:rsidRPr="005A630F" w:rsidRDefault="005A630F" w:rsidP="00A5695C">
            <w:pPr>
              <w:tabs>
                <w:tab w:val="left" w:pos="720"/>
              </w:tabs>
              <w:ind w:left="720" w:right="132"/>
              <w:rPr>
                <w:sz w:val="18"/>
                <w:szCs w:val="18"/>
              </w:rPr>
            </w:pPr>
          </w:p>
          <w:p w14:paraId="71013F07" w14:textId="77777777" w:rsidR="00167857" w:rsidRDefault="00167857" w:rsidP="00A5695C">
            <w:pPr>
              <w:pStyle w:val="ListParagraph"/>
              <w:numPr>
                <w:ilvl w:val="0"/>
                <w:numId w:val="12"/>
              </w:numPr>
              <w:tabs>
                <w:tab w:val="left" w:pos="720"/>
              </w:tabs>
              <w:ind w:right="132"/>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57DBD8D2" w14:textId="77777777" w:rsidR="001E4A36" w:rsidRDefault="001E4A36" w:rsidP="00A5695C">
            <w:pPr>
              <w:tabs>
                <w:tab w:val="left" w:pos="720"/>
              </w:tabs>
              <w:ind w:left="720" w:right="132"/>
              <w:rPr>
                <w:sz w:val="18"/>
                <w:szCs w:val="18"/>
              </w:rPr>
            </w:pPr>
          </w:p>
          <w:p w14:paraId="2819C2A3" w14:textId="080A4A40" w:rsidR="001E4A36" w:rsidRPr="00312D2D" w:rsidRDefault="001E4A36" w:rsidP="00A5695C">
            <w:pPr>
              <w:tabs>
                <w:tab w:val="left" w:pos="720"/>
              </w:tabs>
              <w:ind w:left="720" w:right="132"/>
              <w:rPr>
                <w:i/>
                <w:color w:val="1F3864" w:themeColor="accent5" w:themeShade="80"/>
                <w:sz w:val="20"/>
                <w:szCs w:val="18"/>
              </w:rPr>
            </w:pPr>
            <w:r w:rsidRPr="00312D2D">
              <w:rPr>
                <w:i/>
                <w:color w:val="1F3864" w:themeColor="accent5" w:themeShade="80"/>
                <w:sz w:val="20"/>
                <w:szCs w:val="18"/>
              </w:rPr>
              <w:t xml:space="preserve">NPPOs are confronted with </w:t>
            </w:r>
            <w:r w:rsidR="005A1C0E">
              <w:rPr>
                <w:i/>
                <w:color w:val="1F3864" w:themeColor="accent5" w:themeShade="80"/>
                <w:sz w:val="20"/>
                <w:szCs w:val="18"/>
              </w:rPr>
              <w:t xml:space="preserve">a </w:t>
            </w:r>
            <w:r w:rsidRPr="00312D2D">
              <w:rPr>
                <w:i/>
                <w:color w:val="1F3864" w:themeColor="accent5" w:themeShade="80"/>
                <w:sz w:val="20"/>
                <w:szCs w:val="18"/>
              </w:rPr>
              <w:t xml:space="preserve">continuously increasing workload and continuously decreasing resources to deal with </w:t>
            </w:r>
            <w:r w:rsidR="00F81F64">
              <w:t xml:space="preserve"> </w:t>
            </w:r>
            <w:r w:rsidR="00F81F64" w:rsidRPr="00F81F64">
              <w:rPr>
                <w:i/>
                <w:color w:val="1F3864" w:themeColor="accent5" w:themeShade="80"/>
                <w:sz w:val="20"/>
                <w:szCs w:val="18"/>
              </w:rPr>
              <w:t>phytosanitary  certification of seed lots for export or re-export</w:t>
            </w:r>
            <w:r w:rsidR="00F81F64" w:rsidRPr="00F81F64" w:rsidDel="00F81F64">
              <w:rPr>
                <w:i/>
                <w:color w:val="1F3864" w:themeColor="accent5" w:themeShade="80"/>
                <w:sz w:val="20"/>
                <w:szCs w:val="18"/>
              </w:rPr>
              <w:t xml:space="preserve"> </w:t>
            </w:r>
            <w:r w:rsidRPr="00312D2D">
              <w:rPr>
                <w:i/>
                <w:color w:val="1F3864" w:themeColor="accent5" w:themeShade="80"/>
                <w:sz w:val="20"/>
                <w:szCs w:val="18"/>
              </w:rPr>
              <w:t xml:space="preserve">. Each year, NPPOs must issue hundreds of thousands of </w:t>
            </w:r>
            <w:r w:rsidR="005A1C0E">
              <w:rPr>
                <w:i/>
                <w:color w:val="1F3864" w:themeColor="accent5" w:themeShade="80"/>
                <w:sz w:val="20"/>
                <w:szCs w:val="18"/>
              </w:rPr>
              <w:t>PCs</w:t>
            </w:r>
            <w:r w:rsidRPr="00312D2D">
              <w:rPr>
                <w:i/>
                <w:color w:val="1F3864" w:themeColor="accent5" w:themeShade="80"/>
                <w:sz w:val="20"/>
                <w:szCs w:val="18"/>
              </w:rPr>
              <w:t xml:space="preserve"> </w:t>
            </w:r>
            <w:r w:rsidR="006A6B49" w:rsidRPr="006A6B49">
              <w:rPr>
                <w:i/>
                <w:color w:val="1F3864" w:themeColor="accent5" w:themeShade="80"/>
                <w:sz w:val="20"/>
                <w:szCs w:val="18"/>
              </w:rPr>
              <w:t>based on a large variety of import requirements and additional declarations</w:t>
            </w:r>
            <w:r w:rsidR="006A6B49">
              <w:rPr>
                <w:i/>
                <w:color w:val="1F3864" w:themeColor="accent5" w:themeShade="80"/>
                <w:sz w:val="20"/>
                <w:szCs w:val="18"/>
              </w:rPr>
              <w:t xml:space="preserve"> </w:t>
            </w:r>
            <w:r w:rsidRPr="00312D2D">
              <w:rPr>
                <w:i/>
                <w:color w:val="1F3864" w:themeColor="accent5" w:themeShade="80"/>
                <w:sz w:val="20"/>
                <w:szCs w:val="18"/>
              </w:rPr>
              <w:t>and this strains resources. This frequently causes delays in release of consignments</w:t>
            </w:r>
            <w:r w:rsidR="00312D2D" w:rsidRPr="00312D2D">
              <w:rPr>
                <w:i/>
                <w:color w:val="1F3864" w:themeColor="accent5" w:themeShade="80"/>
                <w:sz w:val="20"/>
                <w:szCs w:val="18"/>
              </w:rPr>
              <w:t>,</w:t>
            </w:r>
            <w:r w:rsidRPr="00312D2D">
              <w:rPr>
                <w:i/>
                <w:color w:val="1F3864" w:themeColor="accent5" w:themeShade="80"/>
                <w:sz w:val="20"/>
                <w:szCs w:val="18"/>
              </w:rPr>
              <w:t xml:space="preserve"> e.g. in countries that re-test all seed consignments at import.</w:t>
            </w:r>
            <w:r w:rsidR="00312D2D" w:rsidRPr="00312D2D">
              <w:rPr>
                <w:i/>
                <w:color w:val="1F3864" w:themeColor="accent5" w:themeShade="80"/>
                <w:sz w:val="24"/>
              </w:rPr>
              <w:t xml:space="preserve"> </w:t>
            </w:r>
            <w:r w:rsidR="00312D2D" w:rsidRPr="00312D2D">
              <w:rPr>
                <w:i/>
                <w:color w:val="1F3864" w:themeColor="accent5" w:themeShade="80"/>
                <w:sz w:val="20"/>
                <w:szCs w:val="18"/>
              </w:rPr>
              <w:t>It is estimated that worldwide, trade is disrupted on a daily basis by seed lots being stopped at a border.</w:t>
            </w:r>
          </w:p>
          <w:p w14:paraId="7F4CB297" w14:textId="77777777" w:rsidR="00312D2D" w:rsidRPr="001E4A36" w:rsidRDefault="00312D2D" w:rsidP="00A5695C">
            <w:pPr>
              <w:tabs>
                <w:tab w:val="left" w:pos="720"/>
              </w:tabs>
              <w:ind w:left="720" w:right="132"/>
              <w:rPr>
                <w:sz w:val="18"/>
                <w:szCs w:val="18"/>
              </w:rPr>
            </w:pPr>
          </w:p>
          <w:p w14:paraId="3C6C40B8" w14:textId="77777777" w:rsidR="00167857" w:rsidRDefault="00167857" w:rsidP="00A5695C">
            <w:pPr>
              <w:pStyle w:val="ListParagraph"/>
              <w:numPr>
                <w:ilvl w:val="0"/>
                <w:numId w:val="12"/>
              </w:numPr>
              <w:tabs>
                <w:tab w:val="left" w:pos="720"/>
              </w:tabs>
              <w:ind w:right="132"/>
              <w:rPr>
                <w:sz w:val="18"/>
                <w:szCs w:val="18"/>
              </w:rPr>
            </w:pPr>
            <w:r w:rsidRPr="00F56C25">
              <w:rPr>
                <w:sz w:val="18"/>
                <w:szCs w:val="18"/>
              </w:rPr>
              <w:t>Relevance and utility to developing countries.</w:t>
            </w:r>
          </w:p>
          <w:p w14:paraId="1FFBA20C" w14:textId="77777777" w:rsidR="00312D2D" w:rsidRDefault="00312D2D" w:rsidP="00A5695C">
            <w:pPr>
              <w:tabs>
                <w:tab w:val="left" w:pos="720"/>
              </w:tabs>
              <w:ind w:left="720" w:right="132"/>
              <w:rPr>
                <w:sz w:val="18"/>
                <w:szCs w:val="18"/>
              </w:rPr>
            </w:pPr>
          </w:p>
          <w:p w14:paraId="1384599D" w14:textId="699E4AD3" w:rsidR="00312D2D" w:rsidRPr="00CF190C" w:rsidRDefault="00CF190C" w:rsidP="00A5695C">
            <w:pPr>
              <w:tabs>
                <w:tab w:val="left" w:pos="720"/>
              </w:tabs>
              <w:ind w:left="720" w:right="132"/>
              <w:rPr>
                <w:i/>
                <w:color w:val="1F3864" w:themeColor="accent5" w:themeShade="80"/>
                <w:sz w:val="20"/>
                <w:szCs w:val="18"/>
              </w:rPr>
            </w:pPr>
            <w:r w:rsidRPr="00CF190C">
              <w:rPr>
                <w:i/>
                <w:color w:val="1F3864" w:themeColor="accent5" w:themeShade="80"/>
                <w:sz w:val="20"/>
                <w:szCs w:val="18"/>
              </w:rPr>
              <w:t>Many developing countries are important seed producing countries as well as seed importers. The proposed systems approach is relevant for them as their NPPO</w:t>
            </w:r>
            <w:r w:rsidR="005A1C0E">
              <w:rPr>
                <w:i/>
                <w:color w:val="1F3864" w:themeColor="accent5" w:themeShade="80"/>
                <w:sz w:val="20"/>
                <w:szCs w:val="18"/>
              </w:rPr>
              <w:t xml:space="preserve"> </w:t>
            </w:r>
            <w:r w:rsidRPr="00CF190C">
              <w:rPr>
                <w:i/>
                <w:color w:val="1F3864" w:themeColor="accent5" w:themeShade="80"/>
                <w:sz w:val="20"/>
                <w:szCs w:val="18"/>
              </w:rPr>
              <w:t>resources are often limited. All seed trading countries, including developing countries</w:t>
            </w:r>
            <w:r w:rsidR="005A1C0E">
              <w:rPr>
                <w:i/>
                <w:color w:val="1F3864" w:themeColor="accent5" w:themeShade="80"/>
                <w:sz w:val="20"/>
                <w:szCs w:val="18"/>
              </w:rPr>
              <w:t>,</w:t>
            </w:r>
            <w:r w:rsidRPr="00CF190C">
              <w:rPr>
                <w:i/>
                <w:color w:val="1F3864" w:themeColor="accent5" w:themeShade="80"/>
                <w:sz w:val="20"/>
                <w:szCs w:val="18"/>
              </w:rPr>
              <w:t xml:space="preserve"> will benefit from transparency of the harmoni</w:t>
            </w:r>
            <w:r w:rsidR="005A1C0E">
              <w:rPr>
                <w:i/>
                <w:color w:val="1F3864" w:themeColor="accent5" w:themeShade="80"/>
                <w:sz w:val="20"/>
                <w:szCs w:val="18"/>
              </w:rPr>
              <w:t>s</w:t>
            </w:r>
            <w:r w:rsidRPr="00CF190C">
              <w:rPr>
                <w:i/>
                <w:color w:val="1F3864" w:themeColor="accent5" w:themeShade="80"/>
                <w:sz w:val="20"/>
                <w:szCs w:val="18"/>
              </w:rPr>
              <w:t>ed requirements</w:t>
            </w:r>
            <w:r w:rsidR="005A31C7">
              <w:rPr>
                <w:i/>
                <w:color w:val="1F3864" w:themeColor="accent5" w:themeShade="80"/>
                <w:sz w:val="20"/>
                <w:szCs w:val="18"/>
              </w:rPr>
              <w:t xml:space="preserve"> resulting in the facilitation of safe trade</w:t>
            </w:r>
            <w:r w:rsidRPr="00CF190C">
              <w:rPr>
                <w:i/>
                <w:color w:val="1F3864" w:themeColor="accent5" w:themeShade="80"/>
                <w:sz w:val="20"/>
                <w:szCs w:val="18"/>
              </w:rPr>
              <w:t>.</w:t>
            </w:r>
          </w:p>
          <w:p w14:paraId="576E98CD" w14:textId="77777777" w:rsidR="00CF190C" w:rsidRPr="00312D2D" w:rsidRDefault="00CF190C" w:rsidP="00A5695C">
            <w:pPr>
              <w:tabs>
                <w:tab w:val="left" w:pos="720"/>
              </w:tabs>
              <w:ind w:left="720" w:right="132"/>
              <w:rPr>
                <w:sz w:val="18"/>
                <w:szCs w:val="18"/>
              </w:rPr>
            </w:pPr>
          </w:p>
          <w:p w14:paraId="48E8D63A" w14:textId="77777777" w:rsidR="00167857" w:rsidRDefault="00167857" w:rsidP="00A5695C">
            <w:pPr>
              <w:pStyle w:val="ListParagraph"/>
              <w:numPr>
                <w:ilvl w:val="0"/>
                <w:numId w:val="12"/>
              </w:numPr>
              <w:tabs>
                <w:tab w:val="left" w:pos="720"/>
              </w:tabs>
              <w:ind w:right="132"/>
              <w:rPr>
                <w:sz w:val="18"/>
                <w:szCs w:val="18"/>
              </w:rPr>
            </w:pPr>
            <w:r w:rsidRPr="00F56C25">
              <w:rPr>
                <w:sz w:val="18"/>
                <w:szCs w:val="18"/>
              </w:rPr>
              <w:t>Coverage (application to a wide range of countries/pests/commodities).</w:t>
            </w:r>
          </w:p>
          <w:p w14:paraId="276F3C2C" w14:textId="77777777" w:rsidR="00EB63D2" w:rsidRDefault="00EB63D2" w:rsidP="00A5695C">
            <w:pPr>
              <w:tabs>
                <w:tab w:val="left" w:pos="720"/>
              </w:tabs>
              <w:ind w:left="720" w:right="132"/>
              <w:rPr>
                <w:sz w:val="18"/>
                <w:szCs w:val="18"/>
              </w:rPr>
            </w:pPr>
          </w:p>
          <w:p w14:paraId="71643A4D" w14:textId="1D7270B1" w:rsidR="00EB63D2" w:rsidRPr="00D25786" w:rsidRDefault="00EB63D2" w:rsidP="00A5695C">
            <w:pPr>
              <w:tabs>
                <w:tab w:val="left" w:pos="720"/>
              </w:tabs>
              <w:ind w:left="720" w:right="132"/>
              <w:rPr>
                <w:i/>
                <w:color w:val="1F3864" w:themeColor="accent5" w:themeShade="80"/>
                <w:sz w:val="20"/>
                <w:szCs w:val="20"/>
              </w:rPr>
            </w:pPr>
            <w:r w:rsidRPr="00D25786">
              <w:rPr>
                <w:i/>
                <w:color w:val="1F3864" w:themeColor="accent5" w:themeShade="80"/>
                <w:sz w:val="20"/>
                <w:szCs w:val="20"/>
              </w:rPr>
              <w:t xml:space="preserve">Nearly all countries import seed, export seed or both.  The proposed </w:t>
            </w:r>
            <w:r w:rsidR="005A1C0E">
              <w:rPr>
                <w:i/>
                <w:color w:val="1F3864" w:themeColor="accent5" w:themeShade="80"/>
                <w:sz w:val="20"/>
                <w:szCs w:val="20"/>
              </w:rPr>
              <w:t>A</w:t>
            </w:r>
            <w:r w:rsidRPr="00D25786">
              <w:rPr>
                <w:i/>
                <w:color w:val="1F3864" w:themeColor="accent5" w:themeShade="80"/>
                <w:sz w:val="20"/>
                <w:szCs w:val="20"/>
              </w:rPr>
              <w:t xml:space="preserve">nnex has potential global </w:t>
            </w:r>
            <w:r w:rsidR="00D25786" w:rsidRPr="00D25786">
              <w:rPr>
                <w:i/>
                <w:color w:val="1F3864" w:themeColor="accent5" w:themeShade="80"/>
                <w:sz w:val="20"/>
                <w:szCs w:val="20"/>
              </w:rPr>
              <w:t xml:space="preserve">coverage. The systems approach described in the </w:t>
            </w:r>
            <w:r w:rsidR="005A1C0E">
              <w:rPr>
                <w:i/>
                <w:color w:val="1F3864" w:themeColor="accent5" w:themeShade="80"/>
                <w:sz w:val="20"/>
                <w:szCs w:val="20"/>
              </w:rPr>
              <w:t>A</w:t>
            </w:r>
            <w:r w:rsidR="00D25786" w:rsidRPr="00D25786">
              <w:rPr>
                <w:i/>
                <w:color w:val="1F3864" w:themeColor="accent5" w:themeShade="80"/>
                <w:sz w:val="20"/>
                <w:szCs w:val="20"/>
              </w:rPr>
              <w:t xml:space="preserve">nnex will manage pest risk of all classes of pests across all seed sectors.  It may serve as a model for similar approaches for other </w:t>
            </w:r>
            <w:r w:rsidR="005A31C7">
              <w:rPr>
                <w:i/>
                <w:color w:val="1F3864" w:themeColor="accent5" w:themeShade="80"/>
                <w:sz w:val="20"/>
                <w:szCs w:val="20"/>
              </w:rPr>
              <w:t>commodities or pathways</w:t>
            </w:r>
            <w:r w:rsidR="00D25786" w:rsidRPr="00D25786">
              <w:rPr>
                <w:i/>
                <w:color w:val="1F3864" w:themeColor="accent5" w:themeShade="80"/>
                <w:sz w:val="20"/>
                <w:szCs w:val="20"/>
              </w:rPr>
              <w:t>.</w:t>
            </w:r>
          </w:p>
          <w:p w14:paraId="2D1D7F67" w14:textId="77777777" w:rsidR="00D25786" w:rsidRPr="00EB63D2" w:rsidRDefault="00D25786" w:rsidP="00A5695C">
            <w:pPr>
              <w:tabs>
                <w:tab w:val="left" w:pos="720"/>
              </w:tabs>
              <w:ind w:left="720" w:right="132"/>
              <w:rPr>
                <w:sz w:val="18"/>
                <w:szCs w:val="18"/>
              </w:rPr>
            </w:pPr>
          </w:p>
          <w:p w14:paraId="5FAD6DC1" w14:textId="77777777" w:rsidR="00167857" w:rsidRDefault="00167857" w:rsidP="00A5695C">
            <w:pPr>
              <w:pStyle w:val="ListParagraph"/>
              <w:numPr>
                <w:ilvl w:val="0"/>
                <w:numId w:val="12"/>
              </w:numPr>
              <w:tabs>
                <w:tab w:val="left" w:pos="720"/>
              </w:tabs>
              <w:ind w:right="132"/>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1B586F10" w14:textId="77777777" w:rsidR="00B16DDB" w:rsidRDefault="00B16DDB" w:rsidP="00A5695C">
            <w:pPr>
              <w:tabs>
                <w:tab w:val="left" w:pos="720"/>
              </w:tabs>
              <w:ind w:left="720" w:right="132"/>
              <w:rPr>
                <w:sz w:val="18"/>
                <w:szCs w:val="18"/>
              </w:rPr>
            </w:pPr>
          </w:p>
          <w:p w14:paraId="2AA98C82" w14:textId="050DD142" w:rsidR="00B16DDB" w:rsidRPr="006F4E75" w:rsidRDefault="00B16DDB" w:rsidP="00A5695C">
            <w:pPr>
              <w:tabs>
                <w:tab w:val="left" w:pos="720"/>
              </w:tabs>
              <w:ind w:left="720" w:right="132"/>
              <w:rPr>
                <w:i/>
                <w:sz w:val="18"/>
                <w:szCs w:val="18"/>
              </w:rPr>
            </w:pPr>
            <w:r w:rsidRPr="006F4E75">
              <w:rPr>
                <w:i/>
                <w:color w:val="1F3864" w:themeColor="accent5" w:themeShade="80"/>
                <w:sz w:val="20"/>
                <w:szCs w:val="18"/>
              </w:rPr>
              <w:t xml:space="preserve">ISPM 14 established guidance on the general design and use of systems approaches.  ISPM 38 acknowledged the potential </w:t>
            </w:r>
            <w:r w:rsidR="006E2C95" w:rsidRPr="006F4E75">
              <w:rPr>
                <w:i/>
                <w:color w:val="1F3864" w:themeColor="accent5" w:themeShade="80"/>
                <w:sz w:val="20"/>
                <w:szCs w:val="18"/>
              </w:rPr>
              <w:t>for</w:t>
            </w:r>
            <w:r w:rsidR="00956E2D" w:rsidRPr="006F4E75">
              <w:rPr>
                <w:i/>
                <w:color w:val="1F3864" w:themeColor="accent5" w:themeShade="80"/>
                <w:sz w:val="20"/>
                <w:szCs w:val="18"/>
              </w:rPr>
              <w:t xml:space="preserve"> systems approaches and seed production risk management measures to reduce</w:t>
            </w:r>
            <w:r w:rsidR="006E2C95" w:rsidRPr="006F4E75">
              <w:rPr>
                <w:i/>
                <w:color w:val="1F3864" w:themeColor="accent5" w:themeShade="80"/>
                <w:sz w:val="20"/>
                <w:szCs w:val="18"/>
              </w:rPr>
              <w:t xml:space="preserve"> pest risk </w:t>
            </w:r>
            <w:r w:rsidR="00956E2D" w:rsidRPr="006F4E75">
              <w:rPr>
                <w:i/>
                <w:color w:val="1F3864" w:themeColor="accent5" w:themeShade="80"/>
                <w:sz w:val="20"/>
                <w:szCs w:val="18"/>
              </w:rPr>
              <w:t xml:space="preserve">in international seed movements. </w:t>
            </w:r>
            <w:r w:rsidRPr="006F4E75">
              <w:rPr>
                <w:i/>
                <w:color w:val="1F3864" w:themeColor="accent5" w:themeShade="80"/>
                <w:sz w:val="20"/>
                <w:szCs w:val="18"/>
              </w:rPr>
              <w:t xml:space="preserve">The proposed </w:t>
            </w:r>
            <w:r w:rsidR="005A1C0E">
              <w:rPr>
                <w:i/>
                <w:color w:val="1F3864" w:themeColor="accent5" w:themeShade="80"/>
                <w:sz w:val="20"/>
                <w:szCs w:val="18"/>
              </w:rPr>
              <w:t>A</w:t>
            </w:r>
            <w:r w:rsidR="00956E2D" w:rsidRPr="006F4E75">
              <w:rPr>
                <w:i/>
                <w:color w:val="1F3864" w:themeColor="accent5" w:themeShade="80"/>
                <w:sz w:val="20"/>
                <w:szCs w:val="18"/>
              </w:rPr>
              <w:t>nnex</w:t>
            </w:r>
            <w:r w:rsidRPr="006F4E75">
              <w:rPr>
                <w:i/>
                <w:color w:val="1F3864" w:themeColor="accent5" w:themeShade="80"/>
                <w:sz w:val="20"/>
                <w:szCs w:val="18"/>
              </w:rPr>
              <w:t xml:space="preserve"> builds on ISPM</w:t>
            </w:r>
            <w:r w:rsidR="005A1C0E">
              <w:rPr>
                <w:i/>
                <w:color w:val="1F3864" w:themeColor="accent5" w:themeShade="80"/>
                <w:sz w:val="20"/>
                <w:szCs w:val="18"/>
              </w:rPr>
              <w:t xml:space="preserve">s </w:t>
            </w:r>
            <w:r w:rsidRPr="006F4E75">
              <w:rPr>
                <w:i/>
                <w:color w:val="1F3864" w:themeColor="accent5" w:themeShade="80"/>
                <w:sz w:val="20"/>
                <w:szCs w:val="18"/>
              </w:rPr>
              <w:t>38 and 14</w:t>
            </w:r>
            <w:r w:rsidR="00956E2D" w:rsidRPr="006F4E75">
              <w:rPr>
                <w:i/>
                <w:color w:val="1F3864" w:themeColor="accent5" w:themeShade="80"/>
                <w:sz w:val="20"/>
                <w:szCs w:val="18"/>
              </w:rPr>
              <w:t xml:space="preserve"> by providing a general framework for a seed systems approach as a</w:t>
            </w:r>
            <w:r w:rsidR="002F0B33">
              <w:rPr>
                <w:i/>
                <w:color w:val="1F3864" w:themeColor="accent5" w:themeShade="80"/>
                <w:sz w:val="20"/>
                <w:szCs w:val="18"/>
              </w:rPr>
              <w:t xml:space="preserve"> voluntary</w:t>
            </w:r>
            <w:r w:rsidR="00956E2D" w:rsidRPr="006F4E75">
              <w:rPr>
                <w:i/>
                <w:color w:val="1F3864" w:themeColor="accent5" w:themeShade="80"/>
                <w:sz w:val="20"/>
                <w:szCs w:val="18"/>
              </w:rPr>
              <w:t xml:space="preserve"> alternative to existing consignment</w:t>
            </w:r>
            <w:r w:rsidR="005A1C0E">
              <w:rPr>
                <w:i/>
                <w:color w:val="1F3864" w:themeColor="accent5" w:themeShade="80"/>
                <w:sz w:val="20"/>
                <w:szCs w:val="18"/>
              </w:rPr>
              <w:t>-</w:t>
            </w:r>
            <w:r w:rsidR="00956E2D" w:rsidRPr="006F4E75">
              <w:rPr>
                <w:i/>
                <w:color w:val="1F3864" w:themeColor="accent5" w:themeShade="80"/>
                <w:sz w:val="20"/>
                <w:szCs w:val="18"/>
              </w:rPr>
              <w:t>by</w:t>
            </w:r>
            <w:r w:rsidR="005A1C0E">
              <w:rPr>
                <w:i/>
                <w:color w:val="1F3864" w:themeColor="accent5" w:themeShade="80"/>
                <w:sz w:val="20"/>
                <w:szCs w:val="18"/>
              </w:rPr>
              <w:t>-</w:t>
            </w:r>
            <w:r w:rsidR="00956E2D" w:rsidRPr="006F4E75">
              <w:rPr>
                <w:i/>
                <w:color w:val="1F3864" w:themeColor="accent5" w:themeShade="80"/>
                <w:sz w:val="20"/>
                <w:szCs w:val="18"/>
              </w:rPr>
              <w:t>consignment certification.</w:t>
            </w:r>
            <w:r w:rsidRPr="006F4E75">
              <w:rPr>
                <w:i/>
                <w:color w:val="1F3864" w:themeColor="accent5" w:themeShade="80"/>
                <w:sz w:val="20"/>
                <w:szCs w:val="18"/>
              </w:rPr>
              <w:t xml:space="preserve"> </w:t>
            </w:r>
          </w:p>
          <w:p w14:paraId="45802CF2" w14:textId="77777777" w:rsidR="00B16DDB" w:rsidRPr="00B16DDB" w:rsidRDefault="00B16DDB" w:rsidP="00A5695C">
            <w:pPr>
              <w:tabs>
                <w:tab w:val="left" w:pos="720"/>
              </w:tabs>
              <w:ind w:left="720" w:right="132"/>
              <w:rPr>
                <w:sz w:val="18"/>
                <w:szCs w:val="18"/>
              </w:rPr>
            </w:pPr>
          </w:p>
          <w:p w14:paraId="614911F5" w14:textId="77777777" w:rsidR="00167857" w:rsidRDefault="00167857" w:rsidP="00A5695C">
            <w:pPr>
              <w:pStyle w:val="ListParagraph"/>
              <w:numPr>
                <w:ilvl w:val="0"/>
                <w:numId w:val="12"/>
              </w:numPr>
              <w:tabs>
                <w:tab w:val="left" w:pos="720"/>
              </w:tabs>
              <w:ind w:right="132"/>
              <w:rPr>
                <w:sz w:val="18"/>
                <w:szCs w:val="18"/>
              </w:rPr>
            </w:pPr>
            <w:r w:rsidRPr="00F56C25">
              <w:rPr>
                <w:sz w:val="18"/>
                <w:szCs w:val="18"/>
              </w:rPr>
              <w:t>Conceptual standard and/or implementation resource to address fundamental concepts (e.g. treatment efficacy, inspection methodology).</w:t>
            </w:r>
          </w:p>
          <w:p w14:paraId="4B42E03C" w14:textId="77777777" w:rsidR="00821CB1" w:rsidRDefault="00821CB1" w:rsidP="00A5695C">
            <w:pPr>
              <w:tabs>
                <w:tab w:val="left" w:pos="720"/>
              </w:tabs>
              <w:ind w:left="720" w:right="132"/>
              <w:rPr>
                <w:sz w:val="18"/>
                <w:szCs w:val="18"/>
              </w:rPr>
            </w:pPr>
          </w:p>
          <w:p w14:paraId="5FA13DC7" w14:textId="6C7306DE" w:rsidR="00821CB1" w:rsidRPr="002242E9" w:rsidRDefault="00821CB1" w:rsidP="00A5695C">
            <w:pPr>
              <w:tabs>
                <w:tab w:val="left" w:pos="720"/>
              </w:tabs>
              <w:ind w:left="720" w:right="132"/>
              <w:rPr>
                <w:i/>
                <w:color w:val="1F3864" w:themeColor="accent5" w:themeShade="80"/>
                <w:sz w:val="20"/>
                <w:szCs w:val="18"/>
              </w:rPr>
            </w:pPr>
            <w:r w:rsidRPr="002242E9">
              <w:rPr>
                <w:i/>
                <w:color w:val="1F3864" w:themeColor="accent5" w:themeShade="80"/>
                <w:sz w:val="20"/>
                <w:szCs w:val="18"/>
              </w:rPr>
              <w:lastRenderedPageBreak/>
              <w:t>The concept proposed is for a global systems approach that applies</w:t>
            </w:r>
            <w:r w:rsidR="00782959" w:rsidRPr="002242E9">
              <w:rPr>
                <w:i/>
                <w:color w:val="1F3864" w:themeColor="accent5" w:themeShade="80"/>
                <w:sz w:val="20"/>
                <w:szCs w:val="18"/>
              </w:rPr>
              <w:t xml:space="preserve"> HACCP principles and uses existing seed production risk management measures to produce </w:t>
            </w:r>
            <w:r w:rsidR="00606F5F">
              <w:rPr>
                <w:i/>
                <w:color w:val="1F3864" w:themeColor="accent5" w:themeShade="80"/>
                <w:sz w:val="20"/>
                <w:szCs w:val="18"/>
              </w:rPr>
              <w:t>healthy</w:t>
            </w:r>
            <w:r w:rsidR="00782959" w:rsidRPr="002242E9">
              <w:rPr>
                <w:i/>
                <w:color w:val="1F3864" w:themeColor="accent5" w:themeShade="80"/>
                <w:sz w:val="20"/>
                <w:szCs w:val="18"/>
              </w:rPr>
              <w:t xml:space="preserve"> seed.  The system is based on defined general requirements for accreditation. NPPOs would recognize the accreditation as the basis for issuing </w:t>
            </w:r>
            <w:r w:rsidR="00606F5F">
              <w:rPr>
                <w:i/>
                <w:color w:val="1F3864" w:themeColor="accent5" w:themeShade="80"/>
                <w:sz w:val="20"/>
                <w:szCs w:val="18"/>
              </w:rPr>
              <w:t>PCs</w:t>
            </w:r>
            <w:r w:rsidR="00782959" w:rsidRPr="002242E9">
              <w:rPr>
                <w:i/>
                <w:color w:val="1F3864" w:themeColor="accent5" w:themeShade="80"/>
                <w:sz w:val="20"/>
                <w:szCs w:val="18"/>
              </w:rPr>
              <w:t xml:space="preserve">. </w:t>
            </w:r>
            <w:r w:rsidR="002242E9" w:rsidRPr="002242E9">
              <w:rPr>
                <w:i/>
                <w:color w:val="1F3864" w:themeColor="accent5" w:themeShade="80"/>
                <w:sz w:val="20"/>
                <w:szCs w:val="18"/>
              </w:rPr>
              <w:t>Significantly, t</w:t>
            </w:r>
            <w:r w:rsidR="00782959" w:rsidRPr="002242E9">
              <w:rPr>
                <w:i/>
                <w:color w:val="1F3864" w:themeColor="accent5" w:themeShade="80"/>
                <w:sz w:val="20"/>
                <w:szCs w:val="18"/>
              </w:rPr>
              <w:t xml:space="preserve">he system </w:t>
            </w:r>
            <w:r w:rsidR="002242E9" w:rsidRPr="002242E9">
              <w:rPr>
                <w:i/>
                <w:color w:val="1F3864" w:themeColor="accent5" w:themeShade="80"/>
                <w:sz w:val="20"/>
                <w:szCs w:val="18"/>
              </w:rPr>
              <w:t>would provide an alternative to the current system of consignment-by-consignment phytosanitary certification.</w:t>
            </w:r>
          </w:p>
          <w:p w14:paraId="47CBEF48" w14:textId="77777777" w:rsidR="002242E9" w:rsidRPr="00821CB1" w:rsidRDefault="002242E9" w:rsidP="00A5695C">
            <w:pPr>
              <w:tabs>
                <w:tab w:val="left" w:pos="720"/>
              </w:tabs>
              <w:ind w:left="720" w:right="132"/>
              <w:rPr>
                <w:sz w:val="18"/>
                <w:szCs w:val="18"/>
              </w:rPr>
            </w:pPr>
          </w:p>
          <w:p w14:paraId="75A77DE3" w14:textId="77777777" w:rsidR="000B32EC" w:rsidRDefault="00167857" w:rsidP="00A5695C">
            <w:pPr>
              <w:pStyle w:val="ListParagraph"/>
              <w:numPr>
                <w:ilvl w:val="0"/>
                <w:numId w:val="12"/>
              </w:numPr>
              <w:tabs>
                <w:tab w:val="left" w:pos="720"/>
              </w:tabs>
              <w:ind w:right="132"/>
              <w:rPr>
                <w:sz w:val="18"/>
                <w:szCs w:val="18"/>
              </w:rPr>
            </w:pPr>
            <w:r w:rsidRPr="00F56C25">
              <w:rPr>
                <w:sz w:val="18"/>
                <w:szCs w:val="18"/>
              </w:rPr>
              <w:t>Urgent need for the standard and/or implementation resource.</w:t>
            </w:r>
          </w:p>
          <w:p w14:paraId="35955A69" w14:textId="77777777" w:rsidR="009D5E3B" w:rsidRDefault="009D5E3B" w:rsidP="00A5695C">
            <w:pPr>
              <w:tabs>
                <w:tab w:val="left" w:pos="720"/>
              </w:tabs>
              <w:ind w:left="720" w:right="132"/>
              <w:rPr>
                <w:sz w:val="18"/>
                <w:szCs w:val="18"/>
              </w:rPr>
            </w:pPr>
          </w:p>
          <w:p w14:paraId="3DBA4C2E" w14:textId="13DB5FAC" w:rsidR="009D5E3B" w:rsidRPr="00312D2D" w:rsidRDefault="009D5E3B" w:rsidP="00A5695C">
            <w:pPr>
              <w:tabs>
                <w:tab w:val="left" w:pos="720"/>
              </w:tabs>
              <w:ind w:left="720" w:right="132"/>
              <w:rPr>
                <w:i/>
                <w:color w:val="1F3864" w:themeColor="accent5" w:themeShade="80"/>
                <w:sz w:val="20"/>
                <w:szCs w:val="18"/>
              </w:rPr>
            </w:pPr>
            <w:r w:rsidRPr="00312D2D">
              <w:rPr>
                <w:i/>
                <w:color w:val="1F3864" w:themeColor="accent5" w:themeShade="80"/>
                <w:sz w:val="20"/>
                <w:szCs w:val="18"/>
              </w:rPr>
              <w:t xml:space="preserve">It is estimated that worldwide </w:t>
            </w:r>
            <w:r w:rsidRPr="003950E4">
              <w:rPr>
                <w:i/>
                <w:color w:val="1F3864" w:themeColor="accent5" w:themeShade="80"/>
                <w:sz w:val="20"/>
                <w:szCs w:val="18"/>
              </w:rPr>
              <w:t>seed trade value</w:t>
            </w:r>
            <w:r>
              <w:rPr>
                <w:i/>
                <w:color w:val="1F3864" w:themeColor="accent5" w:themeShade="80"/>
                <w:sz w:val="20"/>
                <w:szCs w:val="18"/>
              </w:rPr>
              <w:t>d</w:t>
            </w:r>
            <w:r w:rsidRPr="003950E4">
              <w:rPr>
                <w:i/>
                <w:color w:val="1F3864" w:themeColor="accent5" w:themeShade="80"/>
                <w:sz w:val="20"/>
                <w:szCs w:val="18"/>
              </w:rPr>
              <w:t xml:space="preserve"> </w:t>
            </w:r>
            <w:r>
              <w:rPr>
                <w:i/>
                <w:color w:val="1F3864" w:themeColor="accent5" w:themeShade="80"/>
                <w:sz w:val="20"/>
                <w:szCs w:val="18"/>
              </w:rPr>
              <w:t>at</w:t>
            </w:r>
            <w:r w:rsidRPr="003950E4">
              <w:rPr>
                <w:i/>
                <w:color w:val="1F3864" w:themeColor="accent5" w:themeShade="80"/>
                <w:sz w:val="20"/>
                <w:szCs w:val="18"/>
              </w:rPr>
              <w:t xml:space="preserve"> 11.4 billion US$</w:t>
            </w:r>
            <w:r w:rsidRPr="00312D2D">
              <w:rPr>
                <w:i/>
                <w:color w:val="1F3864" w:themeColor="accent5" w:themeShade="80"/>
                <w:sz w:val="20"/>
                <w:szCs w:val="18"/>
              </w:rPr>
              <w:t xml:space="preserve"> is disrupted on a daily basis by seed lots being stopped at a border.</w:t>
            </w:r>
            <w:r>
              <w:rPr>
                <w:i/>
                <w:color w:val="1F3864" w:themeColor="accent5" w:themeShade="80"/>
                <w:sz w:val="20"/>
                <w:szCs w:val="18"/>
              </w:rPr>
              <w:t xml:space="preserve"> </w:t>
            </w:r>
            <w:r w:rsidR="005D5199">
              <w:rPr>
                <w:i/>
                <w:color w:val="1F3864" w:themeColor="accent5" w:themeShade="80"/>
                <w:sz w:val="20"/>
                <w:szCs w:val="18"/>
              </w:rPr>
              <w:t>At the same time, the current system of phytosanitary certification strains limited NPPO resources. Currently, a nexus of aligned NPPO and industry interests provides an excellent opportunity for a c</w:t>
            </w:r>
            <w:r w:rsidR="005D5199" w:rsidRPr="005D5199">
              <w:rPr>
                <w:i/>
                <w:color w:val="1F3864" w:themeColor="accent5" w:themeShade="80"/>
                <w:sz w:val="20"/>
                <w:szCs w:val="18"/>
                <w:lang w:val="en-US"/>
              </w:rPr>
              <w:t>loser collaboration between government and industry lead</w:t>
            </w:r>
            <w:r w:rsidR="005D5199">
              <w:rPr>
                <w:i/>
                <w:color w:val="1F3864" w:themeColor="accent5" w:themeShade="80"/>
                <w:sz w:val="20"/>
                <w:szCs w:val="18"/>
                <w:lang w:val="en-US"/>
              </w:rPr>
              <w:t xml:space="preserve">ing to </w:t>
            </w:r>
            <w:r w:rsidR="005D5199" w:rsidRPr="005D5199">
              <w:rPr>
                <w:i/>
                <w:color w:val="1F3864" w:themeColor="accent5" w:themeShade="80"/>
                <w:sz w:val="20"/>
                <w:szCs w:val="18"/>
                <w:lang w:val="en-US"/>
              </w:rPr>
              <w:t xml:space="preserve">more attention to plant health issues and more responsibility in sharing between </w:t>
            </w:r>
            <w:r w:rsidR="005D5199">
              <w:rPr>
                <w:i/>
                <w:color w:val="1F3864" w:themeColor="accent5" w:themeShade="80"/>
                <w:sz w:val="20"/>
                <w:szCs w:val="18"/>
                <w:lang w:val="en-US"/>
              </w:rPr>
              <w:t xml:space="preserve">the </w:t>
            </w:r>
            <w:r w:rsidR="005D5199" w:rsidRPr="005D5199">
              <w:rPr>
                <w:i/>
                <w:color w:val="1F3864" w:themeColor="accent5" w:themeShade="80"/>
                <w:sz w:val="20"/>
                <w:szCs w:val="18"/>
                <w:lang w:val="en-US"/>
              </w:rPr>
              <w:t>public</w:t>
            </w:r>
            <w:r w:rsidR="005D5199">
              <w:rPr>
                <w:i/>
                <w:color w:val="1F3864" w:themeColor="accent5" w:themeShade="80"/>
                <w:sz w:val="20"/>
                <w:szCs w:val="18"/>
                <w:lang w:val="en-US"/>
              </w:rPr>
              <w:t xml:space="preserve"> </w:t>
            </w:r>
            <w:r w:rsidR="005D5199" w:rsidRPr="005D5199">
              <w:rPr>
                <w:i/>
                <w:color w:val="1F3864" w:themeColor="accent5" w:themeShade="80"/>
                <w:sz w:val="20"/>
                <w:szCs w:val="18"/>
                <w:lang w:val="en-US"/>
              </w:rPr>
              <w:t>and private sector</w:t>
            </w:r>
            <w:r w:rsidR="005D5199">
              <w:rPr>
                <w:i/>
                <w:color w:val="1F3864" w:themeColor="accent5" w:themeShade="80"/>
                <w:sz w:val="20"/>
                <w:szCs w:val="18"/>
                <w:lang w:val="en-US"/>
              </w:rPr>
              <w:t>s</w:t>
            </w:r>
            <w:r w:rsidR="005D5199" w:rsidRPr="005D5199">
              <w:rPr>
                <w:i/>
                <w:color w:val="1F3864" w:themeColor="accent5" w:themeShade="80"/>
                <w:sz w:val="20"/>
                <w:szCs w:val="18"/>
                <w:lang w:val="en-US"/>
              </w:rPr>
              <w:t>.</w:t>
            </w:r>
          </w:p>
          <w:p w14:paraId="2F0958FA" w14:textId="77777777" w:rsidR="009D5E3B" w:rsidRPr="009D5E3B" w:rsidRDefault="009D5E3B" w:rsidP="00A5695C">
            <w:pPr>
              <w:tabs>
                <w:tab w:val="left" w:pos="720"/>
              </w:tabs>
              <w:ind w:left="720" w:right="132"/>
              <w:rPr>
                <w:sz w:val="18"/>
                <w:szCs w:val="18"/>
              </w:rPr>
            </w:pPr>
          </w:p>
        </w:tc>
      </w:tr>
      <w:tr w:rsidR="000B32EC" w:rsidRPr="00326064" w14:paraId="2DD015EA" w14:textId="77777777" w:rsidTr="00A5695C">
        <w:trPr>
          <w:trHeight w:val="529"/>
        </w:trPr>
        <w:tc>
          <w:tcPr>
            <w:tcW w:w="9540" w:type="dxa"/>
            <w:tcMar>
              <w:top w:w="28" w:type="dxa"/>
              <w:bottom w:w="57" w:type="dxa"/>
            </w:tcMar>
          </w:tcPr>
          <w:p w14:paraId="70730EE0" w14:textId="77777777" w:rsidR="000B32EC" w:rsidRPr="00F56C25" w:rsidRDefault="000B32EC" w:rsidP="00A5695C">
            <w:pPr>
              <w:autoSpaceDE w:val="0"/>
              <w:autoSpaceDN w:val="0"/>
              <w:adjustRightInd w:val="0"/>
              <w:ind w:left="709" w:right="132" w:hanging="709"/>
              <w:rPr>
                <w:rFonts w:cs="Times-Bold"/>
                <w:b/>
                <w:bCs/>
                <w:sz w:val="18"/>
                <w:szCs w:val="18"/>
                <w:u w:val="single"/>
              </w:rPr>
            </w:pPr>
            <w:r w:rsidRPr="00F56C25">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14:paraId="090E941A" w14:textId="77777777" w:rsidR="000B32EC" w:rsidRPr="00F56C25" w:rsidRDefault="000B32EC" w:rsidP="00A5695C">
            <w:pPr>
              <w:numPr>
                <w:ilvl w:val="0"/>
                <w:numId w:val="4"/>
              </w:numPr>
              <w:tabs>
                <w:tab w:val="left" w:pos="720"/>
              </w:tabs>
              <w:ind w:right="132"/>
              <w:rPr>
                <w:sz w:val="18"/>
                <w:szCs w:val="18"/>
              </w:rPr>
            </w:pPr>
            <w:r w:rsidRPr="00F56C25">
              <w:rPr>
                <w:sz w:val="18"/>
                <w:szCs w:val="18"/>
              </w:rPr>
              <w:t>Need for international harmonization of the diagnostic techniques for the pest (e.g. due to difficulties in diagnosis or disputes on methodology)</w:t>
            </w:r>
          </w:p>
          <w:p w14:paraId="0F544C24" w14:textId="77777777" w:rsidR="000B32EC" w:rsidRPr="00F56C25" w:rsidRDefault="000B32EC" w:rsidP="00A5695C">
            <w:pPr>
              <w:numPr>
                <w:ilvl w:val="0"/>
                <w:numId w:val="4"/>
              </w:numPr>
              <w:tabs>
                <w:tab w:val="left" w:pos="720"/>
              </w:tabs>
              <w:ind w:right="132"/>
              <w:rPr>
                <w:sz w:val="18"/>
                <w:szCs w:val="18"/>
              </w:rPr>
            </w:pPr>
            <w:r w:rsidRPr="00F56C25">
              <w:rPr>
                <w:sz w:val="18"/>
                <w:szCs w:val="18"/>
              </w:rPr>
              <w:t>Relevance of the diagnosis to the protection of plants including measures to limit the impact of the pest.</w:t>
            </w:r>
          </w:p>
          <w:p w14:paraId="2FF9B860" w14:textId="77777777" w:rsidR="000B32EC" w:rsidRPr="00F56C25" w:rsidRDefault="000B32EC" w:rsidP="00A5695C">
            <w:pPr>
              <w:numPr>
                <w:ilvl w:val="0"/>
                <w:numId w:val="4"/>
              </w:numPr>
              <w:tabs>
                <w:tab w:val="left" w:pos="720"/>
              </w:tabs>
              <w:ind w:right="132"/>
              <w:rPr>
                <w:sz w:val="18"/>
                <w:szCs w:val="18"/>
              </w:rPr>
            </w:pPr>
            <w:r w:rsidRPr="00F56C25">
              <w:rPr>
                <w:sz w:val="18"/>
                <w:szCs w:val="18"/>
              </w:rPr>
              <w:t>Importance of the plants protected on the global level (e.g. relevant to many countries or of major importance to a few countries).</w:t>
            </w:r>
          </w:p>
          <w:p w14:paraId="1A2316AA" w14:textId="77777777" w:rsidR="000B32EC" w:rsidRPr="00F56C25" w:rsidRDefault="000B32EC" w:rsidP="00A5695C">
            <w:pPr>
              <w:numPr>
                <w:ilvl w:val="0"/>
                <w:numId w:val="4"/>
              </w:numPr>
              <w:tabs>
                <w:tab w:val="left" w:pos="720"/>
              </w:tabs>
              <w:ind w:right="132"/>
              <w:rPr>
                <w:sz w:val="18"/>
                <w:szCs w:val="18"/>
              </w:rPr>
            </w:pPr>
            <w:r w:rsidRPr="00F56C25">
              <w:rPr>
                <w:sz w:val="18"/>
                <w:szCs w:val="18"/>
              </w:rPr>
              <w:t>Volume/importance of trade of the commodity that is subjected to the diagnostic procedures (e.g. relevant to many countries or of major importance to a few countries).</w:t>
            </w:r>
          </w:p>
          <w:p w14:paraId="4F293ECA" w14:textId="77777777" w:rsidR="000B32EC" w:rsidRPr="00F56C25" w:rsidRDefault="000B32EC" w:rsidP="00A5695C">
            <w:pPr>
              <w:numPr>
                <w:ilvl w:val="0"/>
                <w:numId w:val="4"/>
              </w:numPr>
              <w:tabs>
                <w:tab w:val="left" w:pos="720"/>
              </w:tabs>
              <w:ind w:right="132"/>
              <w:rPr>
                <w:sz w:val="18"/>
                <w:szCs w:val="18"/>
              </w:rPr>
            </w:pPr>
            <w:r w:rsidRPr="00F56C25">
              <w:rPr>
                <w:sz w:val="18"/>
                <w:szCs w:val="18"/>
              </w:rPr>
              <w:t>Other criteria for topics as determined by CPM that are relevant to determining priorities</w:t>
            </w:r>
          </w:p>
          <w:p w14:paraId="7C5AACB6" w14:textId="77777777" w:rsidR="000B32EC" w:rsidRPr="00F56C25" w:rsidRDefault="000B32EC" w:rsidP="00A5695C">
            <w:pPr>
              <w:numPr>
                <w:ilvl w:val="0"/>
                <w:numId w:val="4"/>
              </w:numPr>
              <w:tabs>
                <w:tab w:val="left" w:pos="720"/>
              </w:tabs>
              <w:ind w:right="132"/>
              <w:rPr>
                <w:sz w:val="18"/>
                <w:szCs w:val="18"/>
              </w:rPr>
            </w:pPr>
            <w:r w:rsidRPr="00F56C25">
              <w:rPr>
                <w:sz w:val="18"/>
                <w:szCs w:val="18"/>
              </w:rPr>
              <w:t>Balance between pests of importance in different climatic zones (temperate, tropics etc.) and commodity classes.</w:t>
            </w:r>
          </w:p>
          <w:p w14:paraId="3DA0C072" w14:textId="77777777" w:rsidR="000B32EC" w:rsidRPr="00F56C25" w:rsidRDefault="000B32EC" w:rsidP="00A5695C">
            <w:pPr>
              <w:numPr>
                <w:ilvl w:val="0"/>
                <w:numId w:val="4"/>
              </w:numPr>
              <w:tabs>
                <w:tab w:val="left" w:pos="720"/>
              </w:tabs>
              <w:ind w:right="132"/>
              <w:rPr>
                <w:sz w:val="18"/>
                <w:szCs w:val="18"/>
              </w:rPr>
            </w:pPr>
            <w:r w:rsidRPr="00F56C25">
              <w:rPr>
                <w:sz w:val="18"/>
                <w:szCs w:val="18"/>
              </w:rPr>
              <w:t>Number of labs undertaking the diagnosis.</w:t>
            </w:r>
          </w:p>
          <w:p w14:paraId="5B03B8D8" w14:textId="77777777" w:rsidR="000B32EC" w:rsidRPr="00F56C25" w:rsidRDefault="000B32EC" w:rsidP="00A5695C">
            <w:pPr>
              <w:numPr>
                <w:ilvl w:val="0"/>
                <w:numId w:val="4"/>
              </w:numPr>
              <w:tabs>
                <w:tab w:val="left" w:pos="720"/>
              </w:tabs>
              <w:ind w:right="132"/>
              <w:rPr>
                <w:sz w:val="18"/>
                <w:szCs w:val="18"/>
              </w:rPr>
            </w:pPr>
            <w:r w:rsidRPr="00F56C25">
              <w:rPr>
                <w:sz w:val="18"/>
                <w:szCs w:val="18"/>
              </w:rPr>
              <w:t>Feasibility of production of a protocol, including availability of knowledge and expertise.</w:t>
            </w:r>
          </w:p>
          <w:p w14:paraId="38D711BB" w14:textId="77777777" w:rsidR="000B32EC" w:rsidRPr="00F56C25" w:rsidRDefault="000B32EC" w:rsidP="00A5695C">
            <w:pPr>
              <w:tabs>
                <w:tab w:val="left" w:pos="720"/>
              </w:tabs>
              <w:ind w:left="360" w:right="132"/>
              <w:rPr>
                <w:sz w:val="18"/>
                <w:szCs w:val="18"/>
              </w:rPr>
            </w:pPr>
          </w:p>
        </w:tc>
      </w:tr>
      <w:tr w:rsidR="00FD01BE" w:rsidRPr="00326064" w14:paraId="2225EE85" w14:textId="77777777" w:rsidTr="00A5695C">
        <w:trPr>
          <w:trHeight w:val="832"/>
        </w:trPr>
        <w:tc>
          <w:tcPr>
            <w:tcW w:w="9540" w:type="dxa"/>
            <w:tcMar>
              <w:top w:w="28" w:type="dxa"/>
              <w:bottom w:w="57" w:type="dxa"/>
            </w:tcMar>
          </w:tcPr>
          <w:p w14:paraId="22E589D3" w14:textId="77777777" w:rsidR="00FD01BE" w:rsidRDefault="00FD01BE" w:rsidP="00A5695C">
            <w:pPr>
              <w:autoSpaceDE w:val="0"/>
              <w:autoSpaceDN w:val="0"/>
              <w:adjustRightInd w:val="0"/>
              <w:ind w:right="132"/>
              <w:rPr>
                <w:b/>
                <w:bCs/>
                <w:sz w:val="18"/>
                <w:szCs w:val="18"/>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5AE538FF" w14:textId="77777777" w:rsidR="00F5289C" w:rsidRDefault="00F5289C" w:rsidP="00A5695C">
            <w:pPr>
              <w:autoSpaceDE w:val="0"/>
              <w:autoSpaceDN w:val="0"/>
              <w:adjustRightInd w:val="0"/>
              <w:ind w:right="132"/>
              <w:rPr>
                <w:b/>
                <w:bCs/>
                <w:sz w:val="18"/>
                <w:szCs w:val="18"/>
              </w:rPr>
            </w:pPr>
          </w:p>
          <w:p w14:paraId="26C86435"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 xml:space="preserve">ASTA. 2016. The Guide to Seed Quality Management. American Seed Trade Association, Alexandria, VA. Last accessed 12 January, 2018, </w:t>
            </w:r>
            <w:hyperlink r:id="rId15" w:history="1">
              <w:r w:rsidRPr="0065675C">
                <w:rPr>
                  <w:rStyle w:val="Hyperlink"/>
                  <w:rFonts w:cs="Times-Bold"/>
                  <w:bCs/>
                  <w:color w:val="1F3864" w:themeColor="accent5" w:themeShade="80"/>
                  <w:sz w:val="20"/>
                  <w:szCs w:val="18"/>
                </w:rPr>
                <w:t>https://www.betterseed.org/resources/guide-to-seed-quality-management/</w:t>
              </w:r>
            </w:hyperlink>
            <w:r w:rsidRPr="0065675C">
              <w:rPr>
                <w:rFonts w:cs="Times-Bold"/>
                <w:bCs/>
                <w:color w:val="1F3864" w:themeColor="accent5" w:themeShade="80"/>
                <w:sz w:val="20"/>
                <w:szCs w:val="18"/>
              </w:rPr>
              <w:t>.</w:t>
            </w:r>
          </w:p>
          <w:p w14:paraId="70B9095C" w14:textId="77777777" w:rsidR="0065675C" w:rsidRPr="00AD3646" w:rsidRDefault="0065675C" w:rsidP="00A5695C">
            <w:pPr>
              <w:autoSpaceDE w:val="0"/>
              <w:autoSpaceDN w:val="0"/>
              <w:adjustRightInd w:val="0"/>
              <w:ind w:right="132"/>
              <w:rPr>
                <w:rFonts w:cs="Times-Bold"/>
                <w:bCs/>
                <w:color w:val="1F3864" w:themeColor="accent5" w:themeShade="80"/>
                <w:sz w:val="20"/>
                <w:szCs w:val="18"/>
                <w:lang w:val="en-US"/>
              </w:rPr>
            </w:pPr>
          </w:p>
          <w:p w14:paraId="05A912E6" w14:textId="77777777" w:rsidR="0065675C" w:rsidRPr="00AD3646" w:rsidRDefault="0065675C" w:rsidP="00A5695C">
            <w:pPr>
              <w:autoSpaceDE w:val="0"/>
              <w:autoSpaceDN w:val="0"/>
              <w:adjustRightInd w:val="0"/>
              <w:ind w:right="132"/>
              <w:rPr>
                <w:rFonts w:cs="Times-Bold"/>
                <w:bCs/>
                <w:color w:val="1F3864" w:themeColor="accent5" w:themeShade="80"/>
                <w:sz w:val="20"/>
                <w:szCs w:val="18"/>
              </w:rPr>
            </w:pPr>
            <w:r w:rsidRPr="00AD3646">
              <w:rPr>
                <w:rFonts w:cs="Times-Bold"/>
                <w:bCs/>
                <w:color w:val="1F3864" w:themeColor="accent5" w:themeShade="80"/>
                <w:sz w:val="20"/>
                <w:szCs w:val="18"/>
                <w:lang w:val="en-US"/>
              </w:rPr>
              <w:t>Effectiveness of biosecurity controls for importation of tomato and carrot seeds</w:t>
            </w:r>
            <w:r w:rsidR="00AD3646">
              <w:rPr>
                <w:rFonts w:cs="Times-Bold"/>
                <w:bCs/>
                <w:color w:val="1F3864" w:themeColor="accent5" w:themeShade="80"/>
                <w:sz w:val="20"/>
                <w:szCs w:val="18"/>
                <w:lang w:val="en-US"/>
              </w:rPr>
              <w:t xml:space="preserve">. </w:t>
            </w:r>
            <w:r w:rsidR="00AD3646" w:rsidRPr="00AD3646">
              <w:rPr>
                <w:rFonts w:ascii="Calibri" w:hAnsi="Calibri" w:cs="Calibri"/>
                <w:color w:val="000000"/>
                <w:sz w:val="18"/>
                <w:szCs w:val="18"/>
                <w:lang w:val="en-US"/>
              </w:rPr>
              <w:t xml:space="preserve"> </w:t>
            </w:r>
            <w:r w:rsidR="00AD3646" w:rsidRPr="00AD3646">
              <w:rPr>
                <w:rFonts w:cs="Times-Bold"/>
                <w:bCs/>
                <w:color w:val="1F3864" w:themeColor="accent5" w:themeShade="80"/>
                <w:sz w:val="20"/>
                <w:szCs w:val="18"/>
                <w:lang w:val="en-US"/>
              </w:rPr>
              <w:t>2016</w:t>
            </w:r>
            <w:r w:rsidR="00AD3646">
              <w:rPr>
                <w:rFonts w:cs="Times-Bold"/>
                <w:bCs/>
                <w:color w:val="1F3864" w:themeColor="accent5" w:themeShade="80"/>
                <w:sz w:val="20"/>
                <w:szCs w:val="18"/>
                <w:lang w:val="en-US"/>
              </w:rPr>
              <w:t xml:space="preserve">. </w:t>
            </w:r>
            <w:r w:rsidR="00AD3646">
              <w:t xml:space="preserve"> </w:t>
            </w:r>
            <w:r w:rsidR="00AD3646" w:rsidRPr="00AD3646">
              <w:rPr>
                <w:rFonts w:cs="Times-Bold"/>
                <w:bCs/>
                <w:color w:val="1F3864" w:themeColor="accent5" w:themeShade="80"/>
                <w:sz w:val="20"/>
                <w:szCs w:val="18"/>
                <w:lang w:val="en-US"/>
              </w:rPr>
              <w:t>Department of Agriculture and Water Resources, Canberra.</w:t>
            </w:r>
            <w:r w:rsidR="00AD3646">
              <w:rPr>
                <w:rFonts w:cs="Times-Bold"/>
                <w:bCs/>
                <w:color w:val="1F3864" w:themeColor="accent5" w:themeShade="80"/>
                <w:sz w:val="20"/>
                <w:szCs w:val="18"/>
                <w:lang w:val="en-US"/>
              </w:rPr>
              <w:t xml:space="preserve"> 125 pp.</w:t>
            </w:r>
          </w:p>
          <w:p w14:paraId="4246BA6D" w14:textId="77777777" w:rsidR="0065675C" w:rsidRDefault="0065675C" w:rsidP="00A5695C">
            <w:pPr>
              <w:autoSpaceDE w:val="0"/>
              <w:autoSpaceDN w:val="0"/>
              <w:adjustRightInd w:val="0"/>
              <w:ind w:right="132"/>
              <w:rPr>
                <w:rFonts w:cs="Times-Bold"/>
                <w:bCs/>
                <w:color w:val="1F3864" w:themeColor="accent5" w:themeShade="80"/>
                <w:sz w:val="20"/>
                <w:szCs w:val="18"/>
              </w:rPr>
            </w:pPr>
          </w:p>
          <w:p w14:paraId="2E6ABC45"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García-Figuera, S. and McRoberts, N. 2017. Review of quality management systems and accreditation programs to mitigate phytosanitary risk in seed trade. Quantitative Biology and Epidemiology Laboratory, Department of Plant Pathology, UC Davis. 27 pp.</w:t>
            </w:r>
          </w:p>
          <w:p w14:paraId="4FC56048"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620B935B"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 xml:space="preserve">Good Seed and Plant Practices. GSPP Good Seed and Plant Practices, Gouda. Last accessed 12 January, 2018, </w:t>
            </w:r>
            <w:hyperlink r:id="rId16" w:history="1">
              <w:r w:rsidRPr="0065675C">
                <w:rPr>
                  <w:rStyle w:val="Hyperlink"/>
                  <w:rFonts w:cs="Times-Bold"/>
                  <w:bCs/>
                  <w:color w:val="1F3864" w:themeColor="accent5" w:themeShade="80"/>
                  <w:sz w:val="20"/>
                  <w:szCs w:val="18"/>
                </w:rPr>
                <w:t>https://www.gspp.eu/</w:t>
              </w:r>
            </w:hyperlink>
            <w:r w:rsidRPr="0065675C">
              <w:rPr>
                <w:rFonts w:cs="Times-Bold"/>
                <w:bCs/>
                <w:color w:val="1F3864" w:themeColor="accent5" w:themeShade="80"/>
                <w:sz w:val="20"/>
                <w:szCs w:val="18"/>
              </w:rPr>
              <w:t>.</w:t>
            </w:r>
          </w:p>
          <w:p w14:paraId="7120E4CB"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15F63EAD" w14:textId="77777777" w:rsidR="0065675C" w:rsidRPr="0065675C" w:rsidRDefault="0065675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International Seed Federation Regulated Pest List Database. Nyon, Switzerland, ISF. Available at http://pestlist.worldseed.org/isf/pest_lists_db.html</w:t>
            </w:r>
          </w:p>
          <w:p w14:paraId="22CF414D" w14:textId="77777777" w:rsidR="0065675C" w:rsidRPr="0065675C" w:rsidRDefault="0065675C" w:rsidP="00A5695C">
            <w:pPr>
              <w:autoSpaceDE w:val="0"/>
              <w:autoSpaceDN w:val="0"/>
              <w:adjustRightInd w:val="0"/>
              <w:ind w:right="132"/>
              <w:rPr>
                <w:rFonts w:cs="Times-Bold"/>
                <w:bCs/>
                <w:color w:val="1F3864" w:themeColor="accent5" w:themeShade="80"/>
                <w:sz w:val="20"/>
                <w:szCs w:val="18"/>
              </w:rPr>
            </w:pPr>
          </w:p>
          <w:p w14:paraId="0408E145"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International Standards for Phytosanitary Measures ISPM 11: Pest risk analysis for quarantine pests. FAO, Rome. 40 pp.</w:t>
            </w:r>
          </w:p>
          <w:p w14:paraId="63B6D3AE"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77E39C37"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International Standards for Phytosanitary Measures ISPM 14: The use of integrated measures in a systems approach for pest risk management. FAO, Rome. 16 pp.</w:t>
            </w:r>
          </w:p>
          <w:p w14:paraId="71ECDA4C"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267F7A3D"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International Standards for Phytosanitary Measures. ISPM 38: International Movement of Seed. International Plant Protection Convention FAO, Rome. 19 pp.</w:t>
            </w:r>
          </w:p>
          <w:p w14:paraId="03814DE8"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1296654C" w14:textId="561DDEB6" w:rsidR="00F5289C" w:rsidRPr="0065675C" w:rsidRDefault="00E44DF6" w:rsidP="00A5695C">
            <w:pPr>
              <w:autoSpaceDE w:val="0"/>
              <w:autoSpaceDN w:val="0"/>
              <w:adjustRightInd w:val="0"/>
              <w:ind w:right="132"/>
              <w:rPr>
                <w:rFonts w:cs="Times-Bold"/>
                <w:bCs/>
                <w:color w:val="1F3864" w:themeColor="accent5" w:themeShade="80"/>
                <w:sz w:val="20"/>
                <w:szCs w:val="18"/>
              </w:rPr>
            </w:pPr>
            <w:r>
              <w:rPr>
                <w:rFonts w:cs="Times-Bold"/>
                <w:bCs/>
                <w:color w:val="1F3864" w:themeColor="accent5" w:themeShade="80"/>
                <w:sz w:val="20"/>
                <w:szCs w:val="18"/>
              </w:rPr>
              <w:t>Regional Standards for Phytosanitary Measures. RSPM 40.</w:t>
            </w:r>
            <w:r w:rsidR="00F5289C" w:rsidRPr="0065675C">
              <w:rPr>
                <w:rFonts w:cs="Times-Bold"/>
                <w:bCs/>
                <w:color w:val="1F3864" w:themeColor="accent5" w:themeShade="80"/>
                <w:sz w:val="20"/>
                <w:szCs w:val="18"/>
              </w:rPr>
              <w:t xml:space="preserve"> Principles of Pest Risk Management for the Import of Commodities. North American Plant Protection Organization, Raleigh. 28 pp.</w:t>
            </w:r>
          </w:p>
          <w:p w14:paraId="2EB8C7F0"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01DB05ED"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r w:rsidRPr="0065675C">
              <w:rPr>
                <w:rFonts w:cs="Times-Bold"/>
                <w:bCs/>
                <w:color w:val="1F3864" w:themeColor="accent5" w:themeShade="80"/>
                <w:sz w:val="20"/>
                <w:szCs w:val="18"/>
              </w:rPr>
              <w:t xml:space="preserve">A Systems Approach to Nursery Certification. National Plant Board. Last accessed 12 January, 2018, </w:t>
            </w:r>
            <w:hyperlink r:id="rId17" w:history="1">
              <w:r w:rsidRPr="0065675C">
                <w:rPr>
                  <w:rStyle w:val="Hyperlink"/>
                  <w:rFonts w:cs="Times-Bold"/>
                  <w:bCs/>
                  <w:color w:val="1F3864" w:themeColor="accent5" w:themeShade="80"/>
                  <w:sz w:val="20"/>
                  <w:szCs w:val="18"/>
                </w:rPr>
                <w:t>http://sanc.nationalplantboard.org/</w:t>
              </w:r>
            </w:hyperlink>
            <w:r w:rsidRPr="0065675C">
              <w:rPr>
                <w:rFonts w:cs="Times-Bold"/>
                <w:bCs/>
                <w:color w:val="1F3864" w:themeColor="accent5" w:themeShade="80"/>
                <w:sz w:val="20"/>
                <w:szCs w:val="18"/>
              </w:rPr>
              <w:t>.</w:t>
            </w:r>
          </w:p>
          <w:p w14:paraId="4A7F105E" w14:textId="77777777" w:rsidR="00F5289C" w:rsidRPr="0065675C" w:rsidRDefault="00F5289C" w:rsidP="00A5695C">
            <w:pPr>
              <w:autoSpaceDE w:val="0"/>
              <w:autoSpaceDN w:val="0"/>
              <w:adjustRightInd w:val="0"/>
              <w:ind w:right="132"/>
              <w:rPr>
                <w:rFonts w:cs="Times-Bold"/>
                <w:bCs/>
                <w:color w:val="1F3864" w:themeColor="accent5" w:themeShade="80"/>
                <w:sz w:val="20"/>
                <w:szCs w:val="18"/>
              </w:rPr>
            </w:pPr>
          </w:p>
          <w:p w14:paraId="07A3B3A1" w14:textId="77777777" w:rsidR="0065675C" w:rsidRDefault="0065675C" w:rsidP="00A5695C">
            <w:pPr>
              <w:autoSpaceDE w:val="0"/>
              <w:autoSpaceDN w:val="0"/>
              <w:adjustRightInd w:val="0"/>
              <w:ind w:right="132"/>
              <w:rPr>
                <w:rFonts w:cs="Times-Bold"/>
                <w:bCs/>
                <w:color w:val="1F3864" w:themeColor="accent5" w:themeShade="80"/>
                <w:sz w:val="20"/>
                <w:szCs w:val="18"/>
              </w:rPr>
            </w:pPr>
            <w:r>
              <w:rPr>
                <w:rFonts w:cs="Times-Bold"/>
                <w:bCs/>
                <w:color w:val="1F3864" w:themeColor="accent5" w:themeShade="80"/>
                <w:sz w:val="20"/>
                <w:szCs w:val="18"/>
              </w:rPr>
              <w:t>ReFreSH- Regulatory Framework for Seed Health Concept Paper.  USDA-APHIS-PPQ, Riverdale, MD. 25 pp.</w:t>
            </w:r>
          </w:p>
          <w:p w14:paraId="2E2EEAED" w14:textId="77777777" w:rsidR="0065675C" w:rsidRDefault="0065675C" w:rsidP="00A5695C">
            <w:pPr>
              <w:autoSpaceDE w:val="0"/>
              <w:autoSpaceDN w:val="0"/>
              <w:adjustRightInd w:val="0"/>
              <w:ind w:right="132"/>
              <w:rPr>
                <w:rFonts w:cs="Times-Bold"/>
                <w:bCs/>
                <w:color w:val="1F3864" w:themeColor="accent5" w:themeShade="80"/>
                <w:sz w:val="20"/>
                <w:szCs w:val="18"/>
              </w:rPr>
            </w:pPr>
          </w:p>
          <w:p w14:paraId="58F74BDB" w14:textId="77777777" w:rsidR="00F5289C" w:rsidRPr="00F5289C" w:rsidRDefault="00F5289C" w:rsidP="00A5695C">
            <w:pPr>
              <w:autoSpaceDE w:val="0"/>
              <w:autoSpaceDN w:val="0"/>
              <w:adjustRightInd w:val="0"/>
              <w:ind w:right="132"/>
              <w:rPr>
                <w:rFonts w:cs="Times-Bold"/>
                <w:bCs/>
                <w:sz w:val="18"/>
                <w:szCs w:val="18"/>
              </w:rPr>
            </w:pPr>
            <w:r w:rsidRPr="0065675C">
              <w:rPr>
                <w:rFonts w:cs="Times-Bold"/>
                <w:bCs/>
                <w:color w:val="1F3864" w:themeColor="accent5" w:themeShade="80"/>
                <w:sz w:val="20"/>
                <w:szCs w:val="18"/>
              </w:rPr>
              <w:t>Sequeira, R. A., Takeuchi, Y. and Kalaris, T. 2006. Potential for Using a Phytosanitary Hazard Analysis and Critical Control Point (P-HACCP) System as a New Alternative for SPS Quarantine Pest Risk Management and Trade Facilitation. 2006 North American Plant Protection Organization Annual Meeting, Ft. McDowell, AZ.</w:t>
            </w:r>
          </w:p>
        </w:tc>
      </w:tr>
    </w:tbl>
    <w:p w14:paraId="17E53D4B" w14:textId="77777777" w:rsidR="009321D1" w:rsidRDefault="009321D1" w:rsidP="000B32EC">
      <w:pPr>
        <w:tabs>
          <w:tab w:val="left" w:pos="2640"/>
          <w:tab w:val="left" w:pos="5103"/>
          <w:tab w:val="left" w:pos="5520"/>
        </w:tabs>
        <w:rPr>
          <w:sz w:val="20"/>
          <w:szCs w:val="20"/>
        </w:rPr>
      </w:pPr>
    </w:p>
    <w:p w14:paraId="506D14B3" w14:textId="77777777" w:rsidR="009321D1" w:rsidRDefault="009321D1" w:rsidP="000B32EC">
      <w:pPr>
        <w:tabs>
          <w:tab w:val="left" w:pos="2640"/>
          <w:tab w:val="left" w:pos="5103"/>
          <w:tab w:val="left" w:pos="5520"/>
        </w:tabs>
        <w:rPr>
          <w:sz w:val="20"/>
          <w:szCs w:val="20"/>
        </w:rPr>
      </w:pPr>
    </w:p>
    <w:p w14:paraId="68C5F1C8" w14:textId="7FE08A81" w:rsidR="007B2F20" w:rsidRPr="00A86DA0" w:rsidRDefault="00B06682" w:rsidP="007B2F20">
      <w:pPr>
        <w:tabs>
          <w:tab w:val="left" w:pos="2040"/>
          <w:tab w:val="left" w:pos="4678"/>
          <w:tab w:val="left" w:pos="5103"/>
        </w:tabs>
        <w:spacing w:before="240"/>
        <w:rPr>
          <w:sz w:val="20"/>
          <w:szCs w:val="20"/>
        </w:rPr>
      </w:pPr>
      <w:r>
        <w:rPr>
          <w:b/>
          <w:sz w:val="20"/>
          <w:szCs w:val="20"/>
          <w:u w:val="single"/>
        </w:rPr>
        <w:t>S</w:t>
      </w:r>
      <w:r w:rsidR="007B2F20" w:rsidRPr="00A86DA0">
        <w:rPr>
          <w:b/>
          <w:sz w:val="20"/>
          <w:szCs w:val="20"/>
          <w:u w:val="single"/>
        </w:rPr>
        <w:t>end submissions to:</w:t>
      </w:r>
      <w:r w:rsidR="007B2F20" w:rsidRPr="00A86DA0">
        <w:rPr>
          <w:sz w:val="20"/>
          <w:szCs w:val="20"/>
        </w:rPr>
        <w:tab/>
      </w:r>
      <w:r w:rsidR="007B2F20">
        <w:rPr>
          <w:sz w:val="20"/>
          <w:szCs w:val="20"/>
        </w:rPr>
        <w:tab/>
      </w:r>
      <w:r w:rsidR="007B2F20">
        <w:rPr>
          <w:sz w:val="20"/>
          <w:szCs w:val="20"/>
        </w:rPr>
        <w:tab/>
      </w:r>
      <w:r w:rsidR="007B2F20">
        <w:rPr>
          <w:b/>
          <w:sz w:val="20"/>
          <w:szCs w:val="20"/>
        </w:rPr>
        <w:t>Address</w:t>
      </w:r>
      <w:r w:rsidR="007B2F20" w:rsidRPr="00A86DA0">
        <w:rPr>
          <w:b/>
          <w:sz w:val="20"/>
          <w:szCs w:val="20"/>
        </w:rPr>
        <w:t>:</w:t>
      </w:r>
      <w:r w:rsidR="007B2F20" w:rsidRPr="00A86DA0">
        <w:rPr>
          <w:sz w:val="20"/>
          <w:szCs w:val="20"/>
        </w:rPr>
        <w:t xml:space="preserve"> IPPC Secretariat (AG</w:t>
      </w:r>
      <w:r w:rsidR="007B2F20">
        <w:rPr>
          <w:sz w:val="20"/>
          <w:szCs w:val="20"/>
        </w:rPr>
        <w:t>DI</w:t>
      </w:r>
      <w:r w:rsidR="007B2F20" w:rsidRPr="00A86DA0">
        <w:rPr>
          <w:sz w:val="20"/>
          <w:szCs w:val="20"/>
        </w:rPr>
        <w:t>)</w:t>
      </w:r>
    </w:p>
    <w:p w14:paraId="0CD96F15" w14:textId="77777777" w:rsidR="007B2F20" w:rsidRPr="00A86DA0" w:rsidRDefault="007B2F20" w:rsidP="007B2F20">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8"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0C8741EA" w14:textId="77777777" w:rsidR="007B2F20" w:rsidRPr="003B40D4" w:rsidRDefault="007B2F20" w:rsidP="007B2F20">
      <w:pPr>
        <w:tabs>
          <w:tab w:val="left" w:pos="2640"/>
          <w:tab w:val="left" w:pos="5103"/>
          <w:tab w:val="left" w:pos="5520"/>
        </w:tabs>
        <w:rPr>
          <w:sz w:val="20"/>
          <w:szCs w:val="20"/>
        </w:rPr>
      </w:pPr>
      <w:r>
        <w:rPr>
          <w:sz w:val="20"/>
          <w:szCs w:val="20"/>
        </w:rPr>
        <w:t xml:space="preserve">(Subject line: “Call for </w:t>
      </w:r>
      <w:r w:rsidRPr="00D768AF">
        <w:rPr>
          <w:sz w:val="20"/>
          <w:szCs w:val="20"/>
        </w:rPr>
        <w:t xml:space="preserve">topics </w:t>
      </w:r>
      <w:r>
        <w:rPr>
          <w:sz w:val="20"/>
          <w:szCs w:val="20"/>
        </w:rPr>
        <w:t>2018”)</w:t>
      </w:r>
      <w:r w:rsidRPr="00A86DA0">
        <w:rPr>
          <w:sz w:val="20"/>
          <w:szCs w:val="20"/>
        </w:rPr>
        <w:tab/>
      </w:r>
      <w:r w:rsidRPr="003B40D4">
        <w:rPr>
          <w:sz w:val="20"/>
          <w:szCs w:val="20"/>
        </w:rPr>
        <w:t>Viale delle Terme di Caracalla</w:t>
      </w:r>
    </w:p>
    <w:p w14:paraId="3BF853D9" w14:textId="77777777" w:rsidR="007B2F20" w:rsidRDefault="007B2F20" w:rsidP="007B2F20">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46B3DD03" w14:textId="1C2729F2" w:rsidR="007B2F20" w:rsidRDefault="007B2F20">
      <w:r>
        <w:br w:type="page"/>
      </w:r>
    </w:p>
    <w:p w14:paraId="016438EB" w14:textId="77777777" w:rsidR="007B2F20" w:rsidRPr="007B2F20" w:rsidRDefault="007B2F20" w:rsidP="007B2F20">
      <w:pPr>
        <w:rPr>
          <w:b/>
          <w:bCs/>
        </w:rPr>
      </w:pPr>
      <w:r w:rsidRPr="007B2F20">
        <w:rPr>
          <w:b/>
          <w:bCs/>
        </w:rPr>
        <w:lastRenderedPageBreak/>
        <w:t>DRAFT SPECIFICATION FOR ISPM: [ISPM 38 - International movement of seeds: Annex 1- Design and use of systems approaches for phytosanitary certification of seeds] ([Topic no.])</w:t>
      </w:r>
    </w:p>
    <w:p w14:paraId="7CE8417F" w14:textId="77777777" w:rsidR="007B2F20" w:rsidRPr="007B2F20" w:rsidRDefault="007B2F20" w:rsidP="007B2F20">
      <w:pPr>
        <w:rPr>
          <w:b/>
          <w:bCs/>
          <w:iCs/>
        </w:rPr>
      </w:pPr>
    </w:p>
    <w:p w14:paraId="752592D4" w14:textId="77777777" w:rsidR="007B2F20" w:rsidRPr="007B2F20" w:rsidRDefault="007B2F20" w:rsidP="007B2F20">
      <w:pPr>
        <w:rPr>
          <w:b/>
          <w:bCs/>
          <w:iCs/>
        </w:rPr>
      </w:pPr>
      <w:r w:rsidRPr="007B2F20">
        <w:rPr>
          <w:b/>
          <w:bCs/>
          <w:i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A5695C" w:rsidRPr="004D42C9" w14:paraId="3BB9B19B" w14:textId="77777777" w:rsidTr="00D07477">
        <w:trPr>
          <w:trHeight w:val="286"/>
        </w:trPr>
        <w:tc>
          <w:tcPr>
            <w:tcW w:w="9039" w:type="dxa"/>
            <w:gridSpan w:val="2"/>
          </w:tcPr>
          <w:p w14:paraId="3610C09A" w14:textId="77777777" w:rsidR="00A5695C" w:rsidRPr="004D42C9" w:rsidRDefault="00A5695C" w:rsidP="00D07477">
            <w:pPr>
              <w:spacing w:before="60" w:after="60"/>
              <w:jc w:val="left"/>
              <w:rPr>
                <w:rFonts w:ascii="Arial" w:eastAsia="Times" w:hAnsi="Arial"/>
                <w:sz w:val="18"/>
                <w:szCs w:val="18"/>
              </w:rPr>
            </w:pPr>
            <w:r w:rsidRPr="004D42C9">
              <w:rPr>
                <w:rFonts w:ascii="Arial" w:eastAsia="Times" w:hAnsi="Arial"/>
                <w:sz w:val="18"/>
                <w:szCs w:val="18"/>
              </w:rPr>
              <w:t>This is not an official part of the specification and it will be modified by the IPPC Secretariat after approval</w:t>
            </w:r>
          </w:p>
        </w:tc>
      </w:tr>
      <w:tr w:rsidR="00A5695C" w:rsidRPr="004D42C9" w14:paraId="6171A2DE" w14:textId="77777777" w:rsidTr="00D07477">
        <w:trPr>
          <w:trHeight w:val="286"/>
        </w:trPr>
        <w:tc>
          <w:tcPr>
            <w:tcW w:w="2273" w:type="dxa"/>
          </w:tcPr>
          <w:p w14:paraId="5DDF6318" w14:textId="77777777" w:rsidR="00A5695C" w:rsidRPr="004D42C9" w:rsidRDefault="00A5695C" w:rsidP="00D07477">
            <w:pPr>
              <w:spacing w:before="60" w:after="60"/>
              <w:jc w:val="left"/>
              <w:rPr>
                <w:rFonts w:ascii="Arial" w:eastAsia="Times" w:hAnsi="Arial"/>
                <w:b/>
                <w:bCs/>
                <w:sz w:val="18"/>
                <w:szCs w:val="18"/>
              </w:rPr>
            </w:pPr>
            <w:r w:rsidRPr="004D42C9">
              <w:rPr>
                <w:rFonts w:ascii="Arial" w:eastAsia="Times" w:hAnsi="Arial"/>
                <w:b/>
                <w:bCs/>
                <w:sz w:val="18"/>
                <w:szCs w:val="18"/>
              </w:rPr>
              <w:t>Date of this document</w:t>
            </w:r>
          </w:p>
        </w:tc>
        <w:tc>
          <w:tcPr>
            <w:tcW w:w="6766" w:type="dxa"/>
          </w:tcPr>
          <w:p w14:paraId="5DE97D1D" w14:textId="77777777" w:rsidR="00A5695C" w:rsidRPr="004D42C9" w:rsidRDefault="00A5695C" w:rsidP="00D07477">
            <w:pPr>
              <w:spacing w:before="60" w:after="60"/>
              <w:jc w:val="left"/>
              <w:rPr>
                <w:rFonts w:ascii="Arial" w:eastAsia="Times" w:hAnsi="Arial"/>
                <w:sz w:val="18"/>
                <w:szCs w:val="18"/>
              </w:rPr>
            </w:pPr>
            <w:r w:rsidRPr="004D42C9">
              <w:rPr>
                <w:rFonts w:ascii="Arial" w:eastAsia="Times" w:hAnsi="Arial"/>
                <w:sz w:val="18"/>
                <w:szCs w:val="18"/>
              </w:rPr>
              <w:t>[2017-03-13]</w:t>
            </w:r>
          </w:p>
        </w:tc>
      </w:tr>
      <w:tr w:rsidR="00A5695C" w:rsidRPr="004D42C9" w14:paraId="58B798C0" w14:textId="77777777" w:rsidTr="00D07477">
        <w:trPr>
          <w:trHeight w:val="286"/>
        </w:trPr>
        <w:tc>
          <w:tcPr>
            <w:tcW w:w="2273" w:type="dxa"/>
          </w:tcPr>
          <w:p w14:paraId="5F81F69D" w14:textId="77777777" w:rsidR="00A5695C" w:rsidRPr="004D42C9" w:rsidRDefault="00A5695C" w:rsidP="00D07477">
            <w:pPr>
              <w:spacing w:before="60" w:after="60"/>
              <w:jc w:val="left"/>
              <w:rPr>
                <w:rFonts w:ascii="Arial" w:eastAsia="Times" w:hAnsi="Arial"/>
                <w:b/>
                <w:bCs/>
                <w:sz w:val="18"/>
                <w:szCs w:val="18"/>
              </w:rPr>
            </w:pPr>
            <w:r w:rsidRPr="004D42C9">
              <w:rPr>
                <w:rFonts w:ascii="Arial" w:eastAsia="Times" w:hAnsi="Arial"/>
                <w:b/>
                <w:bCs/>
                <w:sz w:val="18"/>
                <w:szCs w:val="18"/>
              </w:rPr>
              <w:t>Document category</w:t>
            </w:r>
          </w:p>
        </w:tc>
        <w:tc>
          <w:tcPr>
            <w:tcW w:w="6766" w:type="dxa"/>
          </w:tcPr>
          <w:p w14:paraId="17DEC851" w14:textId="77777777" w:rsidR="00A5695C" w:rsidRPr="004D42C9" w:rsidRDefault="00A5695C" w:rsidP="00D07477">
            <w:pPr>
              <w:spacing w:after="180"/>
              <w:rPr>
                <w:rFonts w:ascii="Arial" w:eastAsia="Times" w:hAnsi="Arial"/>
                <w:color w:val="0070C0"/>
                <w:sz w:val="18"/>
                <w:szCs w:val="18"/>
              </w:rPr>
            </w:pPr>
            <w:r w:rsidRPr="004D42C9">
              <w:rPr>
                <w:rFonts w:ascii="Arial" w:eastAsia="Times" w:hAnsi="Arial"/>
                <w:sz w:val="18"/>
                <w:szCs w:val="18"/>
              </w:rPr>
              <w:t>Draft specification for an ISPM</w:t>
            </w:r>
          </w:p>
        </w:tc>
      </w:tr>
      <w:tr w:rsidR="00A5695C" w:rsidRPr="004D42C9" w14:paraId="4B244411" w14:textId="77777777" w:rsidTr="00D07477">
        <w:trPr>
          <w:trHeight w:val="299"/>
        </w:trPr>
        <w:tc>
          <w:tcPr>
            <w:tcW w:w="2273" w:type="dxa"/>
          </w:tcPr>
          <w:p w14:paraId="166BE8FA" w14:textId="77777777" w:rsidR="00A5695C" w:rsidRPr="004D42C9" w:rsidRDefault="00A5695C" w:rsidP="00D07477">
            <w:pPr>
              <w:spacing w:before="60" w:after="60"/>
              <w:jc w:val="left"/>
              <w:rPr>
                <w:rFonts w:ascii="Arial" w:eastAsia="Times" w:hAnsi="Arial"/>
                <w:b/>
                <w:bCs/>
                <w:sz w:val="18"/>
                <w:szCs w:val="18"/>
              </w:rPr>
            </w:pPr>
            <w:r w:rsidRPr="004D42C9">
              <w:rPr>
                <w:rFonts w:ascii="Arial" w:eastAsia="Times" w:hAnsi="Arial"/>
                <w:b/>
                <w:bCs/>
                <w:sz w:val="18"/>
                <w:szCs w:val="18"/>
              </w:rPr>
              <w:t>Current document stage</w:t>
            </w:r>
          </w:p>
        </w:tc>
        <w:tc>
          <w:tcPr>
            <w:tcW w:w="6766" w:type="dxa"/>
          </w:tcPr>
          <w:p w14:paraId="44D56F86" w14:textId="77777777" w:rsidR="00A5695C" w:rsidRPr="004D42C9" w:rsidRDefault="00A5695C" w:rsidP="00D07477">
            <w:pPr>
              <w:spacing w:after="180"/>
              <w:rPr>
                <w:rFonts w:ascii="Arial" w:eastAsia="Times" w:hAnsi="Arial"/>
                <w:color w:val="0070C0"/>
                <w:sz w:val="18"/>
                <w:szCs w:val="18"/>
              </w:rPr>
            </w:pPr>
            <w:r w:rsidRPr="004D42C9">
              <w:rPr>
                <w:rFonts w:ascii="Arial" w:eastAsia="Times" w:hAnsi="Arial"/>
                <w:sz w:val="18"/>
                <w:szCs w:val="18"/>
              </w:rPr>
              <w:t>Proposed topic for annex</w:t>
            </w:r>
          </w:p>
        </w:tc>
      </w:tr>
      <w:tr w:rsidR="00A5695C" w:rsidRPr="004D42C9" w14:paraId="5BC6E9D3" w14:textId="77777777" w:rsidTr="00D07477">
        <w:trPr>
          <w:trHeight w:val="491"/>
        </w:trPr>
        <w:tc>
          <w:tcPr>
            <w:tcW w:w="2273" w:type="dxa"/>
          </w:tcPr>
          <w:p w14:paraId="49541897" w14:textId="77777777" w:rsidR="00A5695C" w:rsidRPr="004D42C9" w:rsidRDefault="00A5695C" w:rsidP="00D07477">
            <w:pPr>
              <w:spacing w:before="60" w:after="60"/>
              <w:jc w:val="left"/>
              <w:rPr>
                <w:rFonts w:ascii="Arial" w:eastAsia="Times" w:hAnsi="Arial"/>
                <w:b/>
                <w:bCs/>
                <w:sz w:val="18"/>
                <w:szCs w:val="18"/>
              </w:rPr>
            </w:pPr>
            <w:r w:rsidRPr="004D42C9">
              <w:rPr>
                <w:rFonts w:ascii="Arial" w:eastAsia="Times" w:hAnsi="Arial"/>
                <w:b/>
                <w:bCs/>
                <w:sz w:val="18"/>
                <w:szCs w:val="18"/>
              </w:rPr>
              <w:t>Major stages</w:t>
            </w:r>
          </w:p>
        </w:tc>
        <w:tc>
          <w:tcPr>
            <w:tcW w:w="6766" w:type="dxa"/>
          </w:tcPr>
          <w:p w14:paraId="3A403F95" w14:textId="77777777" w:rsidR="00A5695C" w:rsidRPr="004D42C9" w:rsidRDefault="00A5695C" w:rsidP="00D07477">
            <w:pPr>
              <w:spacing w:after="180"/>
              <w:rPr>
                <w:rFonts w:ascii="Arial" w:eastAsia="Times" w:hAnsi="Arial"/>
                <w:sz w:val="18"/>
                <w:szCs w:val="18"/>
              </w:rPr>
            </w:pPr>
            <w:r w:rsidRPr="004D42C9">
              <w:rPr>
                <w:rFonts w:ascii="Arial" w:eastAsia="Times" w:hAnsi="Arial"/>
                <w:sz w:val="18"/>
              </w:rPr>
              <w:t>2018-8 Topic proposed</w:t>
            </w:r>
            <w:r w:rsidRPr="004D42C9">
              <w:rPr>
                <w:rFonts w:ascii="Arial" w:eastAsia="Times" w:hAnsi="Arial"/>
                <w:sz w:val="18"/>
                <w:szCs w:val="18"/>
              </w:rPr>
              <w:t xml:space="preserve"> </w:t>
            </w:r>
          </w:p>
          <w:p w14:paraId="4DD41217" w14:textId="77777777" w:rsidR="00A5695C" w:rsidRPr="004D42C9" w:rsidRDefault="00A5695C" w:rsidP="00D07477">
            <w:pPr>
              <w:spacing w:after="180"/>
              <w:rPr>
                <w:rFonts w:ascii="Arial" w:eastAsia="Times" w:hAnsi="Arial"/>
                <w:color w:val="0070C0"/>
                <w:sz w:val="18"/>
              </w:rPr>
            </w:pPr>
          </w:p>
        </w:tc>
      </w:tr>
      <w:tr w:rsidR="00A5695C" w:rsidRPr="004D42C9" w14:paraId="3BB68FC7" w14:textId="77777777" w:rsidTr="00D07477">
        <w:trPr>
          <w:trHeight w:val="491"/>
        </w:trPr>
        <w:tc>
          <w:tcPr>
            <w:tcW w:w="2273" w:type="dxa"/>
          </w:tcPr>
          <w:p w14:paraId="79052BF3" w14:textId="77777777" w:rsidR="00A5695C" w:rsidRPr="004D42C9" w:rsidRDefault="00A5695C" w:rsidP="00D07477">
            <w:pPr>
              <w:spacing w:before="60" w:after="60"/>
              <w:jc w:val="left"/>
              <w:rPr>
                <w:rFonts w:ascii="Arial" w:eastAsia="Times" w:hAnsi="Arial"/>
                <w:b/>
                <w:bCs/>
                <w:sz w:val="18"/>
                <w:szCs w:val="18"/>
              </w:rPr>
            </w:pPr>
            <w:r w:rsidRPr="004D42C9">
              <w:rPr>
                <w:rFonts w:ascii="Arial" w:eastAsia="Times" w:hAnsi="Arial"/>
                <w:b/>
                <w:bCs/>
                <w:sz w:val="18"/>
                <w:szCs w:val="18"/>
              </w:rPr>
              <w:t>Steward history</w:t>
            </w:r>
          </w:p>
        </w:tc>
        <w:tc>
          <w:tcPr>
            <w:tcW w:w="6766" w:type="dxa"/>
          </w:tcPr>
          <w:p w14:paraId="5674037C" w14:textId="77777777" w:rsidR="00A5695C" w:rsidRPr="004D42C9" w:rsidRDefault="00A5695C" w:rsidP="00D07477">
            <w:pPr>
              <w:spacing w:before="60" w:after="60"/>
              <w:jc w:val="left"/>
              <w:rPr>
                <w:rFonts w:ascii="Arial" w:eastAsia="Times" w:hAnsi="Arial"/>
                <w:color w:val="0070C0"/>
                <w:sz w:val="18"/>
                <w:szCs w:val="18"/>
              </w:rPr>
            </w:pPr>
          </w:p>
        </w:tc>
      </w:tr>
      <w:tr w:rsidR="00A5695C" w:rsidRPr="004D42C9" w14:paraId="4AC98BCC" w14:textId="77777777" w:rsidTr="00D07477">
        <w:trPr>
          <w:trHeight w:val="491"/>
        </w:trPr>
        <w:tc>
          <w:tcPr>
            <w:tcW w:w="2273" w:type="dxa"/>
          </w:tcPr>
          <w:p w14:paraId="65B69610" w14:textId="77777777" w:rsidR="00A5695C" w:rsidRPr="004D42C9" w:rsidRDefault="00A5695C" w:rsidP="00D07477">
            <w:pPr>
              <w:spacing w:before="60" w:after="60"/>
              <w:jc w:val="left"/>
              <w:rPr>
                <w:rFonts w:ascii="Arial" w:eastAsia="Times" w:hAnsi="Arial"/>
                <w:b/>
                <w:bCs/>
                <w:sz w:val="18"/>
                <w:szCs w:val="18"/>
              </w:rPr>
            </w:pPr>
            <w:r w:rsidRPr="004D42C9">
              <w:rPr>
                <w:rFonts w:ascii="Arial" w:eastAsia="Times" w:hAnsi="Arial"/>
                <w:b/>
                <w:bCs/>
                <w:sz w:val="18"/>
                <w:szCs w:val="18"/>
              </w:rPr>
              <w:t>Notes</w:t>
            </w:r>
          </w:p>
        </w:tc>
        <w:tc>
          <w:tcPr>
            <w:tcW w:w="6766" w:type="dxa"/>
          </w:tcPr>
          <w:p w14:paraId="28A7DCAC" w14:textId="77777777" w:rsidR="00A5695C" w:rsidRPr="004D42C9" w:rsidDel="00685537" w:rsidRDefault="00A5695C" w:rsidP="00D07477">
            <w:pPr>
              <w:spacing w:after="180"/>
              <w:rPr>
                <w:rFonts w:ascii="Arial" w:eastAsia="Times" w:hAnsi="Arial"/>
                <w:color w:val="0070C0"/>
                <w:sz w:val="18"/>
                <w:szCs w:val="18"/>
              </w:rPr>
            </w:pPr>
          </w:p>
        </w:tc>
      </w:tr>
    </w:tbl>
    <w:p w14:paraId="1CD6ADCE" w14:textId="77777777" w:rsidR="007B2F20" w:rsidRDefault="007B2F20"/>
    <w:p w14:paraId="5FA5AA30" w14:textId="77777777" w:rsidR="007B2F20" w:rsidRDefault="007B2F20" w:rsidP="00210696">
      <w:pPr>
        <w:keepNext/>
        <w:tabs>
          <w:tab w:val="left" w:pos="567"/>
        </w:tabs>
        <w:spacing w:before="60" w:after="60"/>
        <w:jc w:val="left"/>
        <w:rPr>
          <w:b/>
          <w:bCs/>
          <w:iCs/>
          <w:szCs w:val="22"/>
        </w:rPr>
      </w:pPr>
    </w:p>
    <w:p w14:paraId="0770C0F7" w14:textId="77777777" w:rsidR="004D42C9" w:rsidRPr="004D42C9" w:rsidRDefault="004D42C9" w:rsidP="00210696">
      <w:pPr>
        <w:keepNext/>
        <w:tabs>
          <w:tab w:val="left" w:pos="567"/>
        </w:tabs>
        <w:spacing w:before="60" w:after="60"/>
        <w:jc w:val="left"/>
        <w:rPr>
          <w:b/>
          <w:bCs/>
          <w:iCs/>
          <w:szCs w:val="22"/>
        </w:rPr>
      </w:pPr>
      <w:r w:rsidRPr="004D42C9">
        <w:rPr>
          <w:b/>
          <w:bCs/>
          <w:iCs/>
          <w:szCs w:val="22"/>
        </w:rPr>
        <w:t>Title</w:t>
      </w:r>
    </w:p>
    <w:p w14:paraId="0BA767A0" w14:textId="29304F5D" w:rsidR="004D42C9" w:rsidRPr="004D42C9" w:rsidRDefault="00304944" w:rsidP="00304944">
      <w:pPr>
        <w:numPr>
          <w:ilvl w:val="0"/>
          <w:numId w:val="23"/>
        </w:numPr>
        <w:spacing w:after="180"/>
        <w:rPr>
          <w:rFonts w:eastAsia="Times"/>
        </w:rPr>
      </w:pPr>
      <w:r w:rsidRPr="00304944">
        <w:rPr>
          <w:rFonts w:eastAsia="Times"/>
          <w:lang w:val="en-AU"/>
        </w:rPr>
        <w:t>ISPM 38</w:t>
      </w:r>
      <w:r w:rsidR="00063CA4">
        <w:rPr>
          <w:rFonts w:eastAsia="Times"/>
          <w:lang w:val="en-AU"/>
        </w:rPr>
        <w:t xml:space="preserve"> </w:t>
      </w:r>
      <w:r w:rsidRPr="00304944">
        <w:rPr>
          <w:rFonts w:eastAsia="Times"/>
          <w:lang w:val="en-AU"/>
        </w:rPr>
        <w:t>- International movement of seeds: Annex 1- Design and use of systems approaches for phytosanitary certification of seeds</w:t>
      </w:r>
    </w:p>
    <w:p w14:paraId="303F18D4"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 xml:space="preserve">[Reason for the standard] [Reason for the revision of the standard] [Reason for the annex to the standard] </w:t>
      </w:r>
    </w:p>
    <w:p w14:paraId="7FA83D3A" w14:textId="4AA04E79" w:rsidR="004D42C9" w:rsidRPr="004D42C9" w:rsidRDefault="00304944" w:rsidP="00304944">
      <w:pPr>
        <w:numPr>
          <w:ilvl w:val="0"/>
          <w:numId w:val="23"/>
        </w:numPr>
        <w:spacing w:after="180"/>
        <w:rPr>
          <w:rFonts w:eastAsia="Times"/>
          <w:color w:val="0070C0"/>
          <w:lang w:val="en-AU"/>
        </w:rPr>
      </w:pPr>
      <w:r w:rsidRPr="00304944">
        <w:rPr>
          <w:rFonts w:eastAsia="Times"/>
          <w:lang w:val="en-AU"/>
        </w:rPr>
        <w:t xml:space="preserve">Currently, NPPOs and the seed industries in North and South America, Europe, Oceania and Asia are either developing or exploring the use of systems approaches to manage the phytosanitary risks of the international movement of seed as they seek to implement ISPM 38. To be effective, a uniform systems approach framework and a standardized accreditation and auditing guidance document must be developed and internationally accepted and the IPPC, through an </w:t>
      </w:r>
      <w:r w:rsidR="00063CA4">
        <w:rPr>
          <w:rFonts w:eastAsia="Times"/>
          <w:lang w:val="en-AU"/>
        </w:rPr>
        <w:t>A</w:t>
      </w:r>
      <w:r w:rsidRPr="00304944">
        <w:rPr>
          <w:rFonts w:eastAsia="Times"/>
          <w:lang w:val="en-AU"/>
        </w:rPr>
        <w:t xml:space="preserve">nnex to ISPM 38, </w:t>
      </w:r>
      <w:r w:rsidR="00063CA4">
        <w:rPr>
          <w:rFonts w:eastAsia="Times"/>
          <w:lang w:val="en-AU"/>
        </w:rPr>
        <w:t xml:space="preserve">as it </w:t>
      </w:r>
      <w:r w:rsidRPr="00304944">
        <w:rPr>
          <w:rFonts w:eastAsia="Times"/>
          <w:lang w:val="en-AU"/>
        </w:rPr>
        <w:t>provides the only viable platform to achieve international acceptance of a globally harmoni</w:t>
      </w:r>
      <w:r w:rsidR="00063CA4">
        <w:rPr>
          <w:rFonts w:eastAsia="Times"/>
          <w:lang w:val="en-AU"/>
        </w:rPr>
        <w:t>s</w:t>
      </w:r>
      <w:r w:rsidRPr="00304944">
        <w:rPr>
          <w:rFonts w:eastAsia="Times"/>
          <w:lang w:val="en-AU"/>
        </w:rPr>
        <w:t>ed systems approach as an alternative to consignment-by-consignment phytosanitary certification.</w:t>
      </w:r>
    </w:p>
    <w:p w14:paraId="7441CD75"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 xml:space="preserve">Scope </w:t>
      </w:r>
    </w:p>
    <w:p w14:paraId="1B73F738" w14:textId="2BBC5897" w:rsidR="004D42C9" w:rsidRPr="00C306B2" w:rsidRDefault="00304944" w:rsidP="00304944">
      <w:pPr>
        <w:numPr>
          <w:ilvl w:val="0"/>
          <w:numId w:val="23"/>
        </w:numPr>
        <w:spacing w:after="180"/>
        <w:rPr>
          <w:rFonts w:eastAsia="Times"/>
        </w:rPr>
      </w:pPr>
      <w:r w:rsidRPr="00C306B2">
        <w:rPr>
          <w:rFonts w:eastAsia="Times"/>
          <w:lang w:val="en-AU"/>
        </w:rPr>
        <w:t xml:space="preserve">The proposed </w:t>
      </w:r>
      <w:r w:rsidR="00063CA4">
        <w:rPr>
          <w:rFonts w:eastAsia="Times"/>
          <w:lang w:val="en-AU"/>
        </w:rPr>
        <w:t>A</w:t>
      </w:r>
      <w:r w:rsidRPr="00C306B2">
        <w:rPr>
          <w:rFonts w:eastAsia="Times"/>
          <w:lang w:val="en-AU"/>
        </w:rPr>
        <w:t xml:space="preserve">nnex will apply to any seed moving internationally in trade or as breeder lots. The systems approach described by the </w:t>
      </w:r>
      <w:r w:rsidR="00063CA4">
        <w:rPr>
          <w:rFonts w:eastAsia="Times"/>
          <w:lang w:val="en-AU"/>
        </w:rPr>
        <w:t>A</w:t>
      </w:r>
      <w:r w:rsidRPr="00C306B2">
        <w:rPr>
          <w:rFonts w:eastAsia="Times"/>
          <w:lang w:val="en-AU"/>
        </w:rPr>
        <w:t xml:space="preserve">nnex will provide a general framework of risk management measures including existing seed industry risk management practices in combination with </w:t>
      </w:r>
      <w:r w:rsidR="00C306B2" w:rsidRPr="00C306B2">
        <w:rPr>
          <w:rFonts w:eastAsia="Times"/>
          <w:lang w:val="en-AU"/>
        </w:rPr>
        <w:t>a quality management system that includes defined audit and verification standards for consistent implementation of the system.</w:t>
      </w:r>
      <w:r w:rsidRPr="00C306B2">
        <w:rPr>
          <w:rFonts w:eastAsia="Times"/>
          <w:lang w:val="en-AU"/>
        </w:rPr>
        <w:t xml:space="preserve"> </w:t>
      </w:r>
      <w:r w:rsidR="00C306B2" w:rsidRPr="00C306B2">
        <w:rPr>
          <w:rFonts w:eastAsia="Times"/>
          <w:lang w:val="en-AU"/>
        </w:rPr>
        <w:t xml:space="preserve">The </w:t>
      </w:r>
      <w:r w:rsidR="00063CA4">
        <w:rPr>
          <w:rFonts w:eastAsia="Times"/>
          <w:lang w:val="en-AU"/>
        </w:rPr>
        <w:t>A</w:t>
      </w:r>
      <w:r w:rsidR="00C306B2" w:rsidRPr="00C306B2">
        <w:rPr>
          <w:rFonts w:eastAsia="Times"/>
          <w:lang w:val="en-AU"/>
        </w:rPr>
        <w:t>nnex will define a globally harmoni</w:t>
      </w:r>
      <w:r w:rsidR="00063CA4">
        <w:rPr>
          <w:rFonts w:eastAsia="Times"/>
          <w:lang w:val="en-AU"/>
        </w:rPr>
        <w:t>s</w:t>
      </w:r>
      <w:r w:rsidR="00C306B2" w:rsidRPr="00C306B2">
        <w:rPr>
          <w:rFonts w:eastAsia="Times"/>
          <w:lang w:val="en-AU"/>
        </w:rPr>
        <w:t xml:space="preserve">ed system to accredit compliance with the systems approach.  This accreditation is recognized by NPPOs as the basis for phytosanitary certification and provides a </w:t>
      </w:r>
      <w:r w:rsidR="002F0B33">
        <w:rPr>
          <w:rFonts w:eastAsia="Times"/>
          <w:lang w:val="en-AU"/>
        </w:rPr>
        <w:t xml:space="preserve">voluntary </w:t>
      </w:r>
      <w:r w:rsidR="00C306B2" w:rsidRPr="00C306B2">
        <w:rPr>
          <w:rFonts w:eastAsia="Times"/>
          <w:lang w:val="en-AU"/>
        </w:rPr>
        <w:t>alternative to the current system of consignment-by-consignment certification.</w:t>
      </w:r>
    </w:p>
    <w:p w14:paraId="4ADFE09B"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Purpose</w:t>
      </w:r>
    </w:p>
    <w:p w14:paraId="09B87C2B" w14:textId="4450E73F" w:rsidR="004D42C9" w:rsidRPr="00001FBC" w:rsidRDefault="00001FBC" w:rsidP="00001FBC">
      <w:pPr>
        <w:numPr>
          <w:ilvl w:val="0"/>
          <w:numId w:val="23"/>
        </w:numPr>
        <w:spacing w:after="180"/>
        <w:rPr>
          <w:rFonts w:eastAsia="Times"/>
          <w:bCs/>
          <w:szCs w:val="22"/>
        </w:rPr>
      </w:pPr>
      <w:r w:rsidRPr="00001FBC">
        <w:rPr>
          <w:rFonts w:eastAsia="Times"/>
          <w:bCs/>
          <w:szCs w:val="22"/>
        </w:rPr>
        <w:t xml:space="preserve">Despite strenuous efforts over several decades, by governments and industry bodies, with the objective of harmonising regulations and encouraging regional or international seed trade, there are still considerable differences in seed laws and regulations. These differences, and countries’ plant health status, mean that seed cannot always move freely between countries. It is estimated that worldwide the seed trade valued at 11.4 billion US$ is disrupted on a daily basis by seed lots being stopped at a border. At the same time, the current system of phytosanitary certification strains limited NPPO resources. This </w:t>
      </w:r>
      <w:r w:rsidR="00063CA4">
        <w:rPr>
          <w:rFonts w:eastAsia="Times"/>
          <w:bCs/>
          <w:szCs w:val="22"/>
        </w:rPr>
        <w:t>A</w:t>
      </w:r>
      <w:r w:rsidRPr="00001FBC">
        <w:rPr>
          <w:rFonts w:eastAsia="Times"/>
          <w:bCs/>
          <w:szCs w:val="22"/>
        </w:rPr>
        <w:t>nnex provides an opportunity to harmonize seed regulation and provide a more efficient alternative to the current certification system.</w:t>
      </w:r>
    </w:p>
    <w:p w14:paraId="058039A4" w14:textId="77777777" w:rsidR="004D42C9" w:rsidRPr="004D42C9" w:rsidRDefault="004D42C9" w:rsidP="004D42C9">
      <w:pPr>
        <w:keepNext/>
        <w:tabs>
          <w:tab w:val="left" w:pos="567"/>
        </w:tabs>
        <w:spacing w:before="60" w:after="60"/>
        <w:jc w:val="left"/>
        <w:rPr>
          <w:b/>
          <w:bCs/>
          <w:iCs/>
          <w:szCs w:val="22"/>
        </w:rPr>
      </w:pPr>
      <w:r w:rsidRPr="004D42C9">
        <w:rPr>
          <w:b/>
          <w:bCs/>
          <w:iCs/>
          <w:szCs w:val="22"/>
        </w:rPr>
        <w:lastRenderedPageBreak/>
        <w:t>Tasks</w:t>
      </w:r>
    </w:p>
    <w:p w14:paraId="23300F03" w14:textId="77777777" w:rsidR="004D42C9" w:rsidRPr="004D42C9" w:rsidRDefault="004D42C9" w:rsidP="004D42C9">
      <w:pPr>
        <w:numPr>
          <w:ilvl w:val="0"/>
          <w:numId w:val="23"/>
        </w:numPr>
        <w:spacing w:after="180"/>
        <w:ind w:left="0" w:hanging="567"/>
        <w:rPr>
          <w:rFonts w:eastAsia="Times"/>
        </w:rPr>
      </w:pPr>
      <w:r w:rsidRPr="004D42C9">
        <w:rPr>
          <w:rFonts w:eastAsia="Times"/>
        </w:rPr>
        <w:t xml:space="preserve">The expert drafting group </w:t>
      </w:r>
      <w:r w:rsidRPr="004D42C9">
        <w:rPr>
          <w:rFonts w:eastAsia="Times"/>
          <w:lang w:val="en-AU"/>
        </w:rPr>
        <w:t xml:space="preserve">(EDG) </w:t>
      </w:r>
      <w:r w:rsidRPr="004D42C9">
        <w:rPr>
          <w:rFonts w:eastAsia="Times"/>
        </w:rPr>
        <w:t>should undertake the following tasks:</w:t>
      </w:r>
    </w:p>
    <w:p w14:paraId="05BCB60B" w14:textId="68E24BDB" w:rsidR="004D42C9" w:rsidRPr="00F93D8B" w:rsidRDefault="00F93D8B" w:rsidP="00F93D8B">
      <w:pPr>
        <w:pStyle w:val="ListParagraph"/>
        <w:numPr>
          <w:ilvl w:val="0"/>
          <w:numId w:val="24"/>
        </w:numPr>
        <w:tabs>
          <w:tab w:val="num" w:pos="270"/>
        </w:tabs>
        <w:spacing w:after="60"/>
        <w:rPr>
          <w:rFonts w:eastAsia="Times"/>
          <w:lang w:val="en-US"/>
        </w:rPr>
      </w:pPr>
      <w:r w:rsidRPr="00F93D8B">
        <w:rPr>
          <w:rFonts w:eastAsia="Times"/>
          <w:lang w:val="en-US"/>
        </w:rPr>
        <w:t>Consider existing relevant standards, e.g., as ISPMs 14</w:t>
      </w:r>
      <w:r w:rsidR="00063CA4">
        <w:rPr>
          <w:rFonts w:eastAsia="Times"/>
          <w:lang w:val="en-US"/>
        </w:rPr>
        <w:t xml:space="preserve"> and </w:t>
      </w:r>
      <w:r w:rsidRPr="00F93D8B">
        <w:rPr>
          <w:rFonts w:eastAsia="Times"/>
          <w:lang w:val="en-US"/>
        </w:rPr>
        <w:t>38, NAPPO RSPM 40.</w:t>
      </w:r>
    </w:p>
    <w:p w14:paraId="33A07034" w14:textId="26DB4648" w:rsidR="00F93D8B" w:rsidRPr="00F93D8B" w:rsidRDefault="00F93D8B" w:rsidP="00F93D8B">
      <w:pPr>
        <w:pStyle w:val="ListParagraph"/>
        <w:numPr>
          <w:ilvl w:val="0"/>
          <w:numId w:val="24"/>
        </w:numPr>
        <w:rPr>
          <w:rFonts w:eastAsia="Times"/>
          <w:lang w:val="en-US"/>
        </w:rPr>
      </w:pPr>
      <w:r w:rsidRPr="00F93D8B">
        <w:rPr>
          <w:rFonts w:eastAsia="Times"/>
          <w:lang w:val="en-US"/>
        </w:rPr>
        <w:t xml:space="preserve">Review existing requirements from different countries for importation of </w:t>
      </w:r>
      <w:r>
        <w:rPr>
          <w:rFonts w:eastAsia="Times"/>
          <w:lang w:val="en-US"/>
        </w:rPr>
        <w:t>seeds</w:t>
      </w:r>
      <w:r w:rsidRPr="00F93D8B">
        <w:rPr>
          <w:rFonts w:eastAsia="Times"/>
          <w:lang w:val="en-US"/>
        </w:rPr>
        <w:t xml:space="preserve"> and harmoni</w:t>
      </w:r>
      <w:r w:rsidR="00063CA4">
        <w:rPr>
          <w:rFonts w:eastAsia="Times"/>
          <w:lang w:val="en-US"/>
        </w:rPr>
        <w:t>s</w:t>
      </w:r>
      <w:r w:rsidRPr="00F93D8B">
        <w:rPr>
          <w:rFonts w:eastAsia="Times"/>
          <w:lang w:val="en-US"/>
        </w:rPr>
        <w:t>ed regional guidance, if such is available.</w:t>
      </w:r>
    </w:p>
    <w:p w14:paraId="2CFD5B2D" w14:textId="77777777" w:rsidR="00F93D8B" w:rsidRPr="00F93D8B" w:rsidRDefault="00F93D8B" w:rsidP="00F93D8B">
      <w:pPr>
        <w:pStyle w:val="ListParagraph"/>
        <w:numPr>
          <w:ilvl w:val="0"/>
          <w:numId w:val="24"/>
        </w:numPr>
        <w:rPr>
          <w:rFonts w:eastAsia="Times"/>
          <w:lang w:val="en-US"/>
        </w:rPr>
      </w:pPr>
      <w:r w:rsidRPr="00F93D8B">
        <w:rPr>
          <w:rFonts w:eastAsia="Times"/>
          <w:lang w:val="en-US"/>
        </w:rPr>
        <w:t xml:space="preserve">Review existing </w:t>
      </w:r>
      <w:r>
        <w:rPr>
          <w:rFonts w:eastAsia="Times"/>
          <w:lang w:val="en-US"/>
        </w:rPr>
        <w:t>systems approaches and quality management systems for seed (e.g., ASTA</w:t>
      </w:r>
      <w:r w:rsidRPr="00F93D8B">
        <w:t xml:space="preserve"> </w:t>
      </w:r>
      <w:r w:rsidRPr="00F93D8B">
        <w:rPr>
          <w:rFonts w:eastAsia="Times"/>
          <w:lang w:val="en-US"/>
        </w:rPr>
        <w:t>Guide to Seed Quality Management</w:t>
      </w:r>
      <w:r>
        <w:rPr>
          <w:rFonts w:eastAsia="Times"/>
          <w:lang w:val="en-US"/>
        </w:rPr>
        <w:t>, GSPP) and other commodity sectors (e.g., Biosecure HACCP, Systems Approach for Nursery Certification).</w:t>
      </w:r>
    </w:p>
    <w:p w14:paraId="0E9F907D" w14:textId="77777777" w:rsidR="00F93D8B" w:rsidRDefault="009545EA" w:rsidP="00F93D8B">
      <w:pPr>
        <w:pStyle w:val="ListParagraph"/>
        <w:numPr>
          <w:ilvl w:val="0"/>
          <w:numId w:val="24"/>
        </w:numPr>
        <w:tabs>
          <w:tab w:val="num" w:pos="270"/>
        </w:tabs>
        <w:spacing w:after="60"/>
        <w:rPr>
          <w:rFonts w:eastAsia="Times"/>
          <w:lang w:val="en-US"/>
        </w:rPr>
      </w:pPr>
      <w:r>
        <w:rPr>
          <w:rFonts w:eastAsia="Times"/>
          <w:lang w:val="en-US"/>
        </w:rPr>
        <w:t>Examine existing seed production practices that can contribute to pest risk reduction and result in high health seed.</w:t>
      </w:r>
    </w:p>
    <w:p w14:paraId="1A76B54C" w14:textId="77777777" w:rsidR="009545EA" w:rsidRDefault="009545EA" w:rsidP="00F93D8B">
      <w:pPr>
        <w:pStyle w:val="ListParagraph"/>
        <w:numPr>
          <w:ilvl w:val="0"/>
          <w:numId w:val="24"/>
        </w:numPr>
        <w:tabs>
          <w:tab w:val="num" w:pos="270"/>
        </w:tabs>
        <w:spacing w:after="60"/>
        <w:rPr>
          <w:rFonts w:eastAsia="Times"/>
          <w:lang w:val="en-US"/>
        </w:rPr>
      </w:pPr>
      <w:r>
        <w:rPr>
          <w:rFonts w:eastAsia="Times"/>
          <w:lang w:val="en-US"/>
        </w:rPr>
        <w:t>Define the general requirements of a systems approach as informed by the information gathered in tasks 1-4.</w:t>
      </w:r>
    </w:p>
    <w:p w14:paraId="5715ECB0" w14:textId="77777777" w:rsidR="00AC5185" w:rsidRDefault="00AC5185" w:rsidP="00AC5185">
      <w:pPr>
        <w:pStyle w:val="ListParagraph"/>
        <w:numPr>
          <w:ilvl w:val="0"/>
          <w:numId w:val="24"/>
        </w:numPr>
        <w:tabs>
          <w:tab w:val="num" w:pos="270"/>
        </w:tabs>
        <w:spacing w:after="60"/>
        <w:rPr>
          <w:rFonts w:eastAsia="Times"/>
          <w:lang w:val="en-US"/>
        </w:rPr>
      </w:pPr>
      <w:r>
        <w:rPr>
          <w:rFonts w:eastAsia="Times"/>
          <w:lang w:val="en-US"/>
        </w:rPr>
        <w:t>Describe a procedure to document the requirements of the systems and their application through a quality management system that includes defined audits and verification.</w:t>
      </w:r>
    </w:p>
    <w:p w14:paraId="7F261219" w14:textId="77777777" w:rsidR="00AC5185" w:rsidRDefault="00AC5185" w:rsidP="00AC5185">
      <w:pPr>
        <w:pStyle w:val="ListParagraph"/>
        <w:numPr>
          <w:ilvl w:val="0"/>
          <w:numId w:val="24"/>
        </w:numPr>
        <w:tabs>
          <w:tab w:val="num" w:pos="270"/>
        </w:tabs>
        <w:spacing w:after="60"/>
        <w:rPr>
          <w:rFonts w:eastAsia="Times"/>
          <w:lang w:val="en-US"/>
        </w:rPr>
      </w:pPr>
      <w:r w:rsidRPr="004D42C9">
        <w:rPr>
          <w:rFonts w:eastAsia="Times"/>
          <w:lang w:val="en-US"/>
        </w:rPr>
        <w:t xml:space="preserve"> </w:t>
      </w:r>
      <w:r w:rsidR="004D42C9" w:rsidRPr="004D42C9">
        <w:rPr>
          <w:rFonts w:eastAsia="Times"/>
          <w:lang w:val="en-US"/>
        </w:rPr>
        <w:t>Consider whether the ISPM could affect in a specific way (positively or negatively) the protection of biodiversity and the environment. If this is the case, the impact should be identified, addressed and clarified in the draft ISPM</w:t>
      </w:r>
    </w:p>
    <w:p w14:paraId="72913414" w14:textId="77777777" w:rsidR="004D42C9" w:rsidRPr="004D42C9" w:rsidRDefault="004D42C9" w:rsidP="00AC5185">
      <w:pPr>
        <w:pStyle w:val="ListParagraph"/>
        <w:numPr>
          <w:ilvl w:val="0"/>
          <w:numId w:val="24"/>
        </w:numPr>
        <w:tabs>
          <w:tab w:val="num" w:pos="270"/>
        </w:tabs>
        <w:spacing w:after="60"/>
        <w:rPr>
          <w:rFonts w:eastAsia="Times"/>
          <w:lang w:val="en-US"/>
        </w:rPr>
      </w:pPr>
      <w:r w:rsidRPr="004D42C9">
        <w:rPr>
          <w:rFonts w:eastAsia="Times"/>
          <w:lang w:val="en-US"/>
        </w:rPr>
        <w:t>Consider implementation of the standard by contracting parties and identify potential operational and technical implementation issues. Provide information and possible recommendations on these issues to the Standards Committee (SC).</w:t>
      </w:r>
    </w:p>
    <w:p w14:paraId="4787CBCA"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Provision of resources</w:t>
      </w:r>
      <w:r w:rsidRPr="004D42C9">
        <w:rPr>
          <w:b/>
          <w:bCs/>
          <w:iCs/>
          <w:color w:val="76923C"/>
          <w:szCs w:val="22"/>
        </w:rPr>
        <w:t xml:space="preserve"> </w:t>
      </w:r>
    </w:p>
    <w:p w14:paraId="3FA1ED35" w14:textId="77777777" w:rsidR="004D42C9" w:rsidRPr="004D42C9" w:rsidRDefault="004D42C9" w:rsidP="004D42C9">
      <w:pPr>
        <w:numPr>
          <w:ilvl w:val="0"/>
          <w:numId w:val="23"/>
        </w:numPr>
        <w:spacing w:after="180"/>
        <w:ind w:left="0" w:hanging="567"/>
        <w:rPr>
          <w:rFonts w:eastAsia="Times"/>
        </w:rPr>
      </w:pPr>
      <w:r w:rsidRPr="004D42C9">
        <w:rPr>
          <w:rFonts w:eastAsia="Times"/>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sidRPr="004D42C9">
        <w:rPr>
          <w:rFonts w:eastAsia="Times"/>
          <w:i/>
          <w:iCs/>
          <w:szCs w:val="22"/>
        </w:rPr>
        <w:t>Criteria used for prioritizing participants to receive travel assistance to attend meetings organized by the IPPC Secretariat</w:t>
      </w:r>
      <w:r w:rsidRPr="004D42C9">
        <w:rPr>
          <w:rFonts w:eastAsia="Times"/>
        </w:rPr>
        <w:t xml:space="preserve"> posted on the International Phytosanitary Portal (IPP) (see </w:t>
      </w:r>
      <w:hyperlink r:id="rId19" w:history="1">
        <w:r w:rsidRPr="004D42C9">
          <w:rPr>
            <w:rFonts w:eastAsia="Times"/>
            <w:color w:val="0000FF"/>
            <w:u w:val="single"/>
          </w:rPr>
          <w:t>https://www.ippc.int/en/core-activities/</w:t>
        </w:r>
      </w:hyperlink>
      <w:r w:rsidRPr="004D42C9">
        <w:rPr>
          <w:rFonts w:eastAsia="Times"/>
        </w:rPr>
        <w:t>).</w:t>
      </w:r>
    </w:p>
    <w:p w14:paraId="4215E884"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Collaborator</w:t>
      </w:r>
    </w:p>
    <w:p w14:paraId="5D85D6C2" w14:textId="77777777" w:rsidR="004D42C9" w:rsidRPr="004D42C9" w:rsidRDefault="004D42C9" w:rsidP="004D42C9">
      <w:pPr>
        <w:numPr>
          <w:ilvl w:val="0"/>
          <w:numId w:val="23"/>
        </w:numPr>
        <w:spacing w:after="180"/>
        <w:ind w:left="0" w:hanging="567"/>
        <w:rPr>
          <w:rFonts w:eastAsia="Times"/>
        </w:rPr>
      </w:pPr>
      <w:r w:rsidRPr="004D42C9">
        <w:rPr>
          <w:rFonts w:eastAsia="Times"/>
        </w:rPr>
        <w:t>To be determined.</w:t>
      </w:r>
    </w:p>
    <w:p w14:paraId="728CC344"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Steward</w:t>
      </w:r>
    </w:p>
    <w:p w14:paraId="1D2BEC09" w14:textId="77777777" w:rsidR="004D42C9" w:rsidRPr="004D42C9" w:rsidRDefault="004D42C9" w:rsidP="004D42C9">
      <w:pPr>
        <w:numPr>
          <w:ilvl w:val="0"/>
          <w:numId w:val="23"/>
        </w:numPr>
        <w:spacing w:after="180"/>
        <w:ind w:left="0" w:hanging="567"/>
        <w:rPr>
          <w:rFonts w:eastAsia="Times"/>
        </w:rPr>
      </w:pPr>
      <w:r w:rsidRPr="004D42C9">
        <w:rPr>
          <w:rFonts w:eastAsia="Times"/>
        </w:rPr>
        <w:t xml:space="preserve">Please refer to the </w:t>
      </w:r>
      <w:r w:rsidRPr="004D42C9">
        <w:rPr>
          <w:rFonts w:eastAsia="Times"/>
          <w:i/>
          <w:iCs/>
        </w:rPr>
        <w:t>List of topics for IPPC standards</w:t>
      </w:r>
      <w:r w:rsidRPr="004D42C9">
        <w:rPr>
          <w:rFonts w:eastAsia="Times"/>
        </w:rPr>
        <w:t xml:space="preserve"> posted on the International Phytosanitary Portal (IPP) (</w:t>
      </w:r>
      <w:r w:rsidRPr="004D42C9">
        <w:rPr>
          <w:rFonts w:eastAsia="Times"/>
          <w:szCs w:val="22"/>
        </w:rPr>
        <w:t xml:space="preserve">see </w:t>
      </w:r>
      <w:r w:rsidRPr="004D42C9">
        <w:rPr>
          <w:rFonts w:eastAsia="Times"/>
        </w:rPr>
        <w:t>https://www.ippc.int/core-activities/standards-setting/list-topics-ippc-standards</w:t>
      </w:r>
      <w:r w:rsidRPr="004D42C9">
        <w:rPr>
          <w:rFonts w:eastAsia="Times"/>
          <w:szCs w:val="22"/>
        </w:rPr>
        <w:t>)</w:t>
      </w:r>
      <w:r w:rsidRPr="004D42C9">
        <w:rPr>
          <w:rFonts w:eastAsia="Times"/>
        </w:rPr>
        <w:t>.</w:t>
      </w:r>
    </w:p>
    <w:p w14:paraId="390AD123"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 xml:space="preserve">Expertise </w:t>
      </w:r>
    </w:p>
    <w:p w14:paraId="6F060A92" w14:textId="5924316B" w:rsidR="004D42C9" w:rsidRPr="005279D9" w:rsidRDefault="004D42C9" w:rsidP="009C44C3">
      <w:pPr>
        <w:numPr>
          <w:ilvl w:val="0"/>
          <w:numId w:val="23"/>
        </w:numPr>
        <w:spacing w:after="180"/>
        <w:rPr>
          <w:rFonts w:eastAsia="Times"/>
        </w:rPr>
      </w:pPr>
      <w:r w:rsidRPr="005279D9">
        <w:rPr>
          <w:rFonts w:eastAsia="Times"/>
        </w:rPr>
        <w:t xml:space="preserve">Five to seven experts with a wide knowledge and experience in </w:t>
      </w:r>
      <w:r w:rsidR="00DB7D29" w:rsidRPr="005279D9">
        <w:rPr>
          <w:rFonts w:eastAsia="Times"/>
        </w:rPr>
        <w:t>in one or more of the following areas: the development and/or implementation of phytosanitary measures to manage pest risk associated with the production and international movement of seeds, pest risk analysis (PRA), seed testing and storage, and use of integrated measures in systems approaches. A</w:t>
      </w:r>
      <w:r w:rsidRPr="005279D9">
        <w:rPr>
          <w:rFonts w:eastAsia="Times"/>
        </w:rPr>
        <w:t xml:space="preserve">t least one person </w:t>
      </w:r>
      <w:r w:rsidR="00DB7D29" w:rsidRPr="005279D9">
        <w:rPr>
          <w:rFonts w:eastAsia="Times"/>
        </w:rPr>
        <w:t>with</w:t>
      </w:r>
      <w:r w:rsidRPr="005279D9">
        <w:rPr>
          <w:rFonts w:eastAsia="Times"/>
        </w:rPr>
        <w:t xml:space="preserve"> </w:t>
      </w:r>
      <w:r w:rsidR="00DB7D29" w:rsidRPr="005279D9">
        <w:rPr>
          <w:rFonts w:eastAsia="Times"/>
        </w:rPr>
        <w:t>knowledge of existing international guidance relating to the international movement of seed</w:t>
      </w:r>
      <w:r w:rsidR="009C44C3">
        <w:rPr>
          <w:rFonts w:eastAsia="Times"/>
        </w:rPr>
        <w:t>,</w:t>
      </w:r>
      <w:r w:rsidRPr="005279D9">
        <w:rPr>
          <w:rFonts w:eastAsia="Times"/>
        </w:rPr>
        <w:t xml:space="preserve"> at least one person knowledgeable in </w:t>
      </w:r>
      <w:r w:rsidR="00DB7D29" w:rsidRPr="005279D9">
        <w:rPr>
          <w:rFonts w:eastAsia="Times"/>
        </w:rPr>
        <w:t xml:space="preserve">quality management systems and </w:t>
      </w:r>
      <w:r w:rsidRPr="005279D9">
        <w:rPr>
          <w:rFonts w:eastAsia="Times"/>
        </w:rPr>
        <w:t xml:space="preserve">auditing </w:t>
      </w:r>
      <w:r w:rsidR="00DB7D29" w:rsidRPr="005279D9">
        <w:rPr>
          <w:rFonts w:eastAsia="Times"/>
        </w:rPr>
        <w:t xml:space="preserve">for </w:t>
      </w:r>
      <w:r w:rsidRPr="005279D9">
        <w:rPr>
          <w:rFonts w:eastAsia="Times"/>
        </w:rPr>
        <w:t>compliance</w:t>
      </w:r>
      <w:r w:rsidR="009C44C3">
        <w:rPr>
          <w:rFonts w:eastAsia="Times"/>
        </w:rPr>
        <w:t xml:space="preserve"> and </w:t>
      </w:r>
      <w:r w:rsidR="009C44C3" w:rsidRPr="009C44C3">
        <w:rPr>
          <w:rFonts w:eastAsia="Times"/>
        </w:rPr>
        <w:t>and at least one person knowledgeable in operational industry seed quality management, including seed production, seed processing and seed testing.</w:t>
      </w:r>
      <w:r w:rsidRPr="005279D9">
        <w:rPr>
          <w:rFonts w:eastAsia="Times"/>
        </w:rPr>
        <w:t>.</w:t>
      </w:r>
    </w:p>
    <w:p w14:paraId="55D08198"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Participants</w:t>
      </w:r>
    </w:p>
    <w:p w14:paraId="3B08761E" w14:textId="77777777" w:rsidR="004D42C9" w:rsidRPr="004D42C9" w:rsidRDefault="004D42C9" w:rsidP="004D42C9">
      <w:pPr>
        <w:numPr>
          <w:ilvl w:val="0"/>
          <w:numId w:val="23"/>
        </w:numPr>
        <w:spacing w:after="180"/>
        <w:ind w:left="0" w:hanging="567"/>
        <w:rPr>
          <w:rFonts w:eastAsia="Times"/>
        </w:rPr>
      </w:pPr>
      <w:r w:rsidRPr="004D42C9">
        <w:rPr>
          <w:rFonts w:eastAsia="Times"/>
          <w:lang w:val="en-AU"/>
        </w:rPr>
        <w:t>[</w:t>
      </w:r>
      <w:r w:rsidRPr="004D42C9">
        <w:rPr>
          <w:rFonts w:eastAsia="Times"/>
        </w:rPr>
        <w:t>To be determined.</w:t>
      </w:r>
      <w:r w:rsidRPr="004D42C9">
        <w:rPr>
          <w:rFonts w:eastAsia="Times"/>
          <w:lang w:val="en-AU"/>
        </w:rPr>
        <w:t>]</w:t>
      </w:r>
    </w:p>
    <w:p w14:paraId="4EA824D4" w14:textId="77777777" w:rsidR="004D42C9" w:rsidRPr="004D42C9" w:rsidRDefault="004D42C9" w:rsidP="004D42C9">
      <w:pPr>
        <w:keepNext/>
        <w:tabs>
          <w:tab w:val="left" w:pos="567"/>
        </w:tabs>
        <w:spacing w:before="60" w:after="60"/>
        <w:ind w:left="567" w:hanging="567"/>
        <w:jc w:val="left"/>
        <w:rPr>
          <w:b/>
          <w:bCs/>
          <w:iCs/>
          <w:color w:val="0070C0"/>
          <w:szCs w:val="22"/>
        </w:rPr>
      </w:pPr>
      <w:r w:rsidRPr="004D42C9">
        <w:rPr>
          <w:b/>
          <w:bCs/>
          <w:iCs/>
          <w:szCs w:val="22"/>
        </w:rPr>
        <w:t>References</w:t>
      </w:r>
    </w:p>
    <w:p w14:paraId="2399C13E" w14:textId="77777777" w:rsidR="004D42C9" w:rsidRPr="004D42C9" w:rsidRDefault="004D42C9" w:rsidP="004D42C9">
      <w:pPr>
        <w:numPr>
          <w:ilvl w:val="0"/>
          <w:numId w:val="23"/>
        </w:numPr>
        <w:spacing w:after="180"/>
        <w:ind w:left="0" w:hanging="567"/>
        <w:rPr>
          <w:rFonts w:eastAsia="Times"/>
        </w:rPr>
      </w:pPr>
      <w:r w:rsidRPr="004D42C9">
        <w:rPr>
          <w:rFonts w:eastAsia="Times"/>
        </w:rPr>
        <w:t>The IPPC, relevant ISPMs and other national, regional and international standards and agreements as may be applicable to the tasks, and discussion papers submitted in relation to this work.</w:t>
      </w:r>
    </w:p>
    <w:tbl>
      <w:tblPr>
        <w:tblW w:w="5000" w:type="pct"/>
        <w:tblCellSpacing w:w="0" w:type="dxa"/>
        <w:tblCellMar>
          <w:left w:w="0" w:type="dxa"/>
          <w:right w:w="0" w:type="dxa"/>
        </w:tblCellMar>
        <w:tblLook w:val="04A0" w:firstRow="1" w:lastRow="0" w:firstColumn="1" w:lastColumn="0" w:noHBand="0" w:noVBand="1"/>
      </w:tblPr>
      <w:tblGrid>
        <w:gridCol w:w="9026"/>
      </w:tblGrid>
      <w:tr w:rsidR="00E60D9C" w14:paraId="2FC214D5" w14:textId="77777777" w:rsidTr="00494174">
        <w:trPr>
          <w:tblCellSpacing w:w="0" w:type="dxa"/>
        </w:trPr>
        <w:tc>
          <w:tcPr>
            <w:tcW w:w="0" w:type="auto"/>
            <w:tcMar>
              <w:top w:w="80" w:type="dxa"/>
              <w:left w:w="80" w:type="dxa"/>
              <w:bottom w:w="80" w:type="dxa"/>
              <w:right w:w="80" w:type="dxa"/>
            </w:tcMar>
            <w:hideMark/>
          </w:tcPr>
          <w:p w14:paraId="5C973466" w14:textId="77777777" w:rsidR="00E60D9C" w:rsidRDefault="00E60D9C" w:rsidP="00203A85">
            <w:pPr>
              <w:pStyle w:val="NormalWeb"/>
              <w:spacing w:after="29" w:afterAutospacing="0"/>
              <w:rPr>
                <w:rFonts w:ascii="Arial" w:hAnsi="Arial" w:cs="Arial"/>
                <w:sz w:val="18"/>
                <w:szCs w:val="18"/>
                <w:lang w:val="en-GB"/>
              </w:rPr>
            </w:pPr>
            <w:r w:rsidRPr="001A6238">
              <w:rPr>
                <w:rFonts w:ascii="Arial" w:hAnsi="Arial" w:cs="Arial"/>
                <w:b/>
                <w:bCs/>
                <w:sz w:val="18"/>
                <w:szCs w:val="18"/>
                <w:lang w:val="en-GB"/>
              </w:rPr>
              <w:lastRenderedPageBreak/>
              <w:t>ISPM 2.</w:t>
            </w:r>
            <w:r w:rsidRPr="001A6238">
              <w:rPr>
                <w:rFonts w:ascii="Arial" w:hAnsi="Arial" w:cs="Arial"/>
                <w:sz w:val="18"/>
                <w:szCs w:val="18"/>
                <w:lang w:val="en-GB"/>
              </w:rPr>
              <w:t xml:space="preserve"> 20</w:t>
            </w:r>
            <w:r w:rsidR="00203A85">
              <w:rPr>
                <w:rFonts w:ascii="Arial" w:hAnsi="Arial" w:cs="Arial"/>
                <w:sz w:val="18"/>
                <w:szCs w:val="18"/>
                <w:lang w:val="en-GB"/>
              </w:rPr>
              <w:t>16</w:t>
            </w:r>
            <w:r w:rsidRPr="001A6238">
              <w:rPr>
                <w:rFonts w:ascii="Arial" w:hAnsi="Arial" w:cs="Arial"/>
                <w:sz w:val="18"/>
                <w:szCs w:val="18"/>
                <w:lang w:val="en-GB"/>
              </w:rPr>
              <w:t xml:space="preserve">. </w:t>
            </w:r>
            <w:r w:rsidRPr="001A6238">
              <w:rPr>
                <w:rFonts w:ascii="Arial" w:hAnsi="Arial" w:cs="Arial"/>
                <w:i/>
                <w:iCs/>
                <w:sz w:val="18"/>
                <w:szCs w:val="18"/>
                <w:lang w:val="en-GB"/>
              </w:rPr>
              <w:t xml:space="preserve">Framework for pest risk analysis. </w:t>
            </w:r>
            <w:r w:rsidRPr="001A6238">
              <w:rPr>
                <w:rFonts w:ascii="Arial" w:hAnsi="Arial" w:cs="Arial"/>
                <w:sz w:val="18"/>
                <w:szCs w:val="18"/>
                <w:lang w:val="en-GB"/>
              </w:rPr>
              <w:t xml:space="preserve">Rome, IPPC, FAO. </w:t>
            </w:r>
          </w:p>
        </w:tc>
      </w:tr>
      <w:tr w:rsidR="00E60D9C" w14:paraId="5146F756" w14:textId="77777777" w:rsidTr="00494174">
        <w:trPr>
          <w:tblCellSpacing w:w="0" w:type="dxa"/>
        </w:trPr>
        <w:tc>
          <w:tcPr>
            <w:tcW w:w="0" w:type="auto"/>
            <w:tcMar>
              <w:top w:w="80" w:type="dxa"/>
              <w:left w:w="80" w:type="dxa"/>
              <w:bottom w:w="80" w:type="dxa"/>
              <w:right w:w="80" w:type="dxa"/>
            </w:tcMar>
            <w:hideMark/>
          </w:tcPr>
          <w:p w14:paraId="43A5F8CF" w14:textId="77777777" w:rsidR="00E60D9C" w:rsidRDefault="00E60D9C" w:rsidP="00494174">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5.</w:t>
            </w:r>
            <w:r w:rsidRPr="001A6238">
              <w:rPr>
                <w:rFonts w:ascii="Arial" w:hAnsi="Arial" w:cs="Arial"/>
                <w:sz w:val="18"/>
                <w:szCs w:val="18"/>
                <w:lang w:val="en-GB"/>
              </w:rPr>
              <w:t xml:space="preserve"> </w:t>
            </w:r>
            <w:r w:rsidR="00203A85">
              <w:rPr>
                <w:rFonts w:ascii="Arial" w:hAnsi="Arial" w:cs="Arial"/>
                <w:sz w:val="18"/>
                <w:szCs w:val="18"/>
                <w:lang w:val="en-GB"/>
              </w:rPr>
              <w:t xml:space="preserve">2018. </w:t>
            </w:r>
            <w:r w:rsidRPr="001A6238">
              <w:rPr>
                <w:rFonts w:ascii="Arial" w:hAnsi="Arial" w:cs="Arial"/>
                <w:i/>
                <w:iCs/>
                <w:sz w:val="18"/>
                <w:szCs w:val="18"/>
                <w:lang w:val="en-GB"/>
              </w:rPr>
              <w:t>Glossary of phytosanitary terms</w:t>
            </w:r>
            <w:r w:rsidRPr="001A6238">
              <w:rPr>
                <w:rFonts w:ascii="Arial" w:hAnsi="Arial" w:cs="Arial"/>
                <w:sz w:val="18"/>
                <w:szCs w:val="18"/>
                <w:lang w:val="en-GB"/>
              </w:rPr>
              <w:t xml:space="preserve">. Rome, IPPC, FAO. </w:t>
            </w:r>
          </w:p>
        </w:tc>
      </w:tr>
      <w:tr w:rsidR="00E60D9C" w14:paraId="467E8D4A" w14:textId="77777777" w:rsidTr="00494174">
        <w:trPr>
          <w:tblCellSpacing w:w="0" w:type="dxa"/>
        </w:trPr>
        <w:tc>
          <w:tcPr>
            <w:tcW w:w="0" w:type="auto"/>
            <w:tcMar>
              <w:top w:w="80" w:type="dxa"/>
              <w:left w:w="80" w:type="dxa"/>
              <w:bottom w:w="80" w:type="dxa"/>
              <w:right w:w="80" w:type="dxa"/>
            </w:tcMar>
            <w:hideMark/>
          </w:tcPr>
          <w:p w14:paraId="2A8B8BCA" w14:textId="77777777" w:rsidR="00E60D9C" w:rsidRDefault="00E60D9C" w:rsidP="00203A85">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10.</w:t>
            </w:r>
            <w:r w:rsidRPr="001A6238">
              <w:rPr>
                <w:rFonts w:ascii="Arial" w:hAnsi="Arial" w:cs="Arial"/>
                <w:sz w:val="18"/>
                <w:szCs w:val="18"/>
                <w:lang w:val="en-GB"/>
              </w:rPr>
              <w:t xml:space="preserve"> </w:t>
            </w:r>
            <w:r w:rsidR="00203A85">
              <w:rPr>
                <w:rFonts w:ascii="Arial" w:hAnsi="Arial" w:cs="Arial"/>
                <w:sz w:val="18"/>
                <w:szCs w:val="18"/>
                <w:lang w:val="en-GB"/>
              </w:rPr>
              <w:t>2016</w:t>
            </w:r>
            <w:r w:rsidRPr="001A6238">
              <w:rPr>
                <w:rFonts w:ascii="Arial" w:hAnsi="Arial" w:cs="Arial"/>
                <w:sz w:val="18"/>
                <w:szCs w:val="18"/>
                <w:lang w:val="en-GB"/>
              </w:rPr>
              <w:t xml:space="preserve">. </w:t>
            </w:r>
            <w:r w:rsidRPr="001A6238">
              <w:rPr>
                <w:rFonts w:ascii="Arial" w:hAnsi="Arial" w:cs="Arial"/>
                <w:i/>
                <w:iCs/>
                <w:sz w:val="18"/>
                <w:szCs w:val="18"/>
                <w:lang w:val="en-GB"/>
              </w:rPr>
              <w:t>Requirements for the establishment of pest free places of production and pest free production sites.</w:t>
            </w:r>
            <w:r w:rsidRPr="001A6238">
              <w:rPr>
                <w:rFonts w:ascii="Arial" w:hAnsi="Arial" w:cs="Arial"/>
                <w:sz w:val="18"/>
                <w:szCs w:val="18"/>
                <w:lang w:val="en-GB"/>
              </w:rPr>
              <w:t xml:space="preserve"> Rome, IPPC, FAO. </w:t>
            </w:r>
          </w:p>
        </w:tc>
      </w:tr>
      <w:tr w:rsidR="00E60D9C" w14:paraId="796C6156" w14:textId="77777777" w:rsidTr="00494174">
        <w:trPr>
          <w:tblCellSpacing w:w="0" w:type="dxa"/>
        </w:trPr>
        <w:tc>
          <w:tcPr>
            <w:tcW w:w="0" w:type="auto"/>
            <w:tcMar>
              <w:top w:w="80" w:type="dxa"/>
              <w:left w:w="80" w:type="dxa"/>
              <w:bottom w:w="80" w:type="dxa"/>
              <w:right w:w="80" w:type="dxa"/>
            </w:tcMar>
            <w:hideMark/>
          </w:tcPr>
          <w:p w14:paraId="7FFF1F9A" w14:textId="77777777" w:rsidR="00E60D9C" w:rsidRDefault="00E60D9C" w:rsidP="00203A85">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11.</w:t>
            </w:r>
            <w:r w:rsidRPr="001A6238">
              <w:rPr>
                <w:rFonts w:ascii="Arial" w:hAnsi="Arial" w:cs="Arial"/>
                <w:sz w:val="18"/>
                <w:szCs w:val="18"/>
                <w:lang w:val="en-GB"/>
              </w:rPr>
              <w:t xml:space="preserve"> 201</w:t>
            </w:r>
            <w:r w:rsidR="00203A85">
              <w:rPr>
                <w:rFonts w:ascii="Arial" w:hAnsi="Arial" w:cs="Arial"/>
                <w:sz w:val="18"/>
                <w:szCs w:val="18"/>
                <w:lang w:val="en-GB"/>
              </w:rPr>
              <w:t>7</w:t>
            </w:r>
            <w:r w:rsidRPr="001A6238">
              <w:rPr>
                <w:rFonts w:ascii="Arial" w:hAnsi="Arial" w:cs="Arial"/>
                <w:sz w:val="18"/>
                <w:szCs w:val="18"/>
                <w:lang w:val="en-GB"/>
              </w:rPr>
              <w:t xml:space="preserve">. </w:t>
            </w:r>
            <w:r w:rsidRPr="001A6238">
              <w:rPr>
                <w:rFonts w:ascii="Arial" w:hAnsi="Arial" w:cs="Arial"/>
                <w:i/>
                <w:iCs/>
                <w:sz w:val="18"/>
                <w:szCs w:val="18"/>
                <w:lang w:val="en-GB"/>
              </w:rPr>
              <w:t xml:space="preserve">Pest risk analysis for quarantine pests. </w:t>
            </w:r>
            <w:r w:rsidRPr="001A6238">
              <w:rPr>
                <w:rFonts w:ascii="Arial" w:hAnsi="Arial" w:cs="Arial"/>
                <w:sz w:val="18"/>
                <w:szCs w:val="18"/>
                <w:lang w:val="en-GB"/>
              </w:rPr>
              <w:t xml:space="preserve">Rome, IPPC, FAO. </w:t>
            </w:r>
          </w:p>
        </w:tc>
      </w:tr>
      <w:tr w:rsidR="00E60D9C" w14:paraId="010128CA" w14:textId="77777777" w:rsidTr="00494174">
        <w:trPr>
          <w:tblCellSpacing w:w="0" w:type="dxa"/>
        </w:trPr>
        <w:tc>
          <w:tcPr>
            <w:tcW w:w="0" w:type="auto"/>
            <w:tcMar>
              <w:top w:w="80" w:type="dxa"/>
              <w:left w:w="80" w:type="dxa"/>
              <w:bottom w:w="80" w:type="dxa"/>
              <w:right w:w="80" w:type="dxa"/>
            </w:tcMar>
            <w:hideMark/>
          </w:tcPr>
          <w:p w14:paraId="4DDF0CF6" w14:textId="77777777" w:rsidR="00E60D9C" w:rsidRDefault="00E60D9C" w:rsidP="00494174">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 xml:space="preserve">ISPM 12. </w:t>
            </w:r>
            <w:r w:rsidR="001B227A">
              <w:rPr>
                <w:rFonts w:ascii="Arial" w:hAnsi="Arial" w:cs="Arial"/>
                <w:sz w:val="18"/>
                <w:szCs w:val="18"/>
                <w:lang w:val="en-GB"/>
              </w:rPr>
              <w:t>2017</w:t>
            </w:r>
            <w:r w:rsidRPr="001A6238">
              <w:rPr>
                <w:rFonts w:ascii="Arial" w:hAnsi="Arial" w:cs="Arial"/>
                <w:sz w:val="18"/>
                <w:szCs w:val="18"/>
                <w:lang w:val="en-GB"/>
              </w:rPr>
              <w:t xml:space="preserve">. </w:t>
            </w:r>
            <w:r w:rsidRPr="001A6238">
              <w:rPr>
                <w:rFonts w:ascii="Arial" w:hAnsi="Arial" w:cs="Arial"/>
                <w:i/>
                <w:iCs/>
                <w:sz w:val="18"/>
                <w:szCs w:val="18"/>
                <w:lang w:val="en-GB"/>
              </w:rPr>
              <w:t>Phytosanitary certificates</w:t>
            </w:r>
            <w:r w:rsidRPr="001A6238">
              <w:rPr>
                <w:rFonts w:ascii="Arial" w:hAnsi="Arial" w:cs="Arial"/>
                <w:sz w:val="18"/>
                <w:szCs w:val="18"/>
                <w:lang w:val="en-GB"/>
              </w:rPr>
              <w:t xml:space="preserve">. Rome, IPPC, FAO. </w:t>
            </w:r>
          </w:p>
        </w:tc>
      </w:tr>
      <w:tr w:rsidR="001B227A" w14:paraId="579CE300" w14:textId="77777777" w:rsidTr="00494174">
        <w:trPr>
          <w:tblCellSpacing w:w="0" w:type="dxa"/>
        </w:trPr>
        <w:tc>
          <w:tcPr>
            <w:tcW w:w="0" w:type="auto"/>
            <w:tcMar>
              <w:top w:w="80" w:type="dxa"/>
              <w:left w:w="80" w:type="dxa"/>
              <w:bottom w:w="80" w:type="dxa"/>
              <w:right w:w="80" w:type="dxa"/>
            </w:tcMar>
          </w:tcPr>
          <w:p w14:paraId="248684AF" w14:textId="77777777" w:rsidR="001B227A" w:rsidRPr="001B227A" w:rsidRDefault="001B227A" w:rsidP="001B227A">
            <w:pPr>
              <w:pStyle w:val="NormalWeb"/>
              <w:spacing w:after="29" w:afterAutospacing="0"/>
              <w:rPr>
                <w:rFonts w:ascii="Arial" w:hAnsi="Arial" w:cs="Arial"/>
                <w:bCs/>
                <w:sz w:val="18"/>
                <w:szCs w:val="18"/>
                <w:lang w:val="en-GB"/>
              </w:rPr>
            </w:pPr>
            <w:r>
              <w:rPr>
                <w:rFonts w:ascii="Arial" w:hAnsi="Arial" w:cs="Arial"/>
                <w:b/>
                <w:bCs/>
                <w:sz w:val="18"/>
                <w:szCs w:val="18"/>
                <w:lang w:val="en-GB"/>
              </w:rPr>
              <w:t xml:space="preserve">ISPM 14. </w:t>
            </w:r>
            <w:r>
              <w:rPr>
                <w:rFonts w:ascii="Arial" w:hAnsi="Arial" w:cs="Arial"/>
                <w:bCs/>
                <w:sz w:val="18"/>
                <w:szCs w:val="18"/>
                <w:lang w:val="en-GB"/>
              </w:rPr>
              <w:t xml:space="preserve">2017. </w:t>
            </w:r>
            <w:r w:rsidRPr="001B227A">
              <w:rPr>
                <w:rFonts w:ascii="Arial" w:hAnsi="Arial" w:cs="Arial"/>
                <w:bCs/>
                <w:i/>
                <w:sz w:val="18"/>
                <w:szCs w:val="18"/>
                <w:lang w:val="en-GB"/>
              </w:rPr>
              <w:t>The use of integrated measures in a systems approach for pest risk management</w:t>
            </w:r>
            <w:r>
              <w:rPr>
                <w:rFonts w:ascii="Arial" w:hAnsi="Arial" w:cs="Arial"/>
                <w:bCs/>
                <w:sz w:val="18"/>
                <w:szCs w:val="18"/>
                <w:lang w:val="en-GB"/>
              </w:rPr>
              <w:t xml:space="preserve">. </w:t>
            </w:r>
            <w:r w:rsidRPr="001B227A">
              <w:rPr>
                <w:rFonts w:ascii="Arial" w:hAnsi="Arial" w:cs="Arial"/>
                <w:bCs/>
                <w:sz w:val="18"/>
                <w:szCs w:val="18"/>
                <w:lang w:val="en-GB"/>
              </w:rPr>
              <w:t>Rome, IPPC, FAO.</w:t>
            </w:r>
          </w:p>
        </w:tc>
      </w:tr>
      <w:tr w:rsidR="00E60D9C" w14:paraId="50BAD659" w14:textId="77777777" w:rsidTr="00494174">
        <w:trPr>
          <w:tblCellSpacing w:w="0" w:type="dxa"/>
        </w:trPr>
        <w:tc>
          <w:tcPr>
            <w:tcW w:w="0" w:type="auto"/>
            <w:tcMar>
              <w:top w:w="80" w:type="dxa"/>
              <w:left w:w="80" w:type="dxa"/>
              <w:bottom w:w="80" w:type="dxa"/>
              <w:right w:w="80" w:type="dxa"/>
            </w:tcMar>
            <w:hideMark/>
          </w:tcPr>
          <w:p w14:paraId="38BD4989" w14:textId="77777777" w:rsidR="00E60D9C" w:rsidRDefault="00E60D9C" w:rsidP="001B227A">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20.</w:t>
            </w:r>
            <w:r w:rsidRPr="001A6238">
              <w:rPr>
                <w:rFonts w:ascii="Arial" w:hAnsi="Arial" w:cs="Arial"/>
                <w:sz w:val="18"/>
                <w:szCs w:val="18"/>
                <w:lang w:val="en-GB"/>
              </w:rPr>
              <w:t xml:space="preserve"> 20</w:t>
            </w:r>
            <w:r w:rsidR="001B227A">
              <w:rPr>
                <w:rFonts w:ascii="Arial" w:hAnsi="Arial" w:cs="Arial"/>
                <w:sz w:val="18"/>
                <w:szCs w:val="18"/>
                <w:lang w:val="en-GB"/>
              </w:rPr>
              <w:t>18</w:t>
            </w:r>
            <w:r w:rsidRPr="001A6238">
              <w:rPr>
                <w:rFonts w:ascii="Arial" w:hAnsi="Arial" w:cs="Arial"/>
                <w:sz w:val="18"/>
                <w:szCs w:val="18"/>
                <w:lang w:val="en-GB"/>
              </w:rPr>
              <w:t xml:space="preserve">. </w:t>
            </w:r>
            <w:r w:rsidRPr="001A6238">
              <w:rPr>
                <w:rFonts w:ascii="Arial" w:hAnsi="Arial" w:cs="Arial"/>
                <w:i/>
                <w:iCs/>
                <w:sz w:val="18"/>
                <w:szCs w:val="18"/>
                <w:lang w:val="en-GB"/>
              </w:rPr>
              <w:t xml:space="preserve">Guidelines for a phytosanitary import regulatory system. </w:t>
            </w:r>
            <w:r w:rsidRPr="001A6238">
              <w:rPr>
                <w:rFonts w:ascii="Arial" w:hAnsi="Arial" w:cs="Arial"/>
                <w:sz w:val="18"/>
                <w:szCs w:val="18"/>
                <w:lang w:val="en-GB"/>
              </w:rPr>
              <w:t xml:space="preserve">Rome, IPPC, FAO. </w:t>
            </w:r>
          </w:p>
        </w:tc>
      </w:tr>
      <w:tr w:rsidR="00E60D9C" w14:paraId="55890715" w14:textId="77777777" w:rsidTr="00494174">
        <w:trPr>
          <w:tblCellSpacing w:w="0" w:type="dxa"/>
        </w:trPr>
        <w:tc>
          <w:tcPr>
            <w:tcW w:w="0" w:type="auto"/>
            <w:tcMar>
              <w:top w:w="80" w:type="dxa"/>
              <w:left w:w="80" w:type="dxa"/>
              <w:bottom w:w="80" w:type="dxa"/>
              <w:right w:w="80" w:type="dxa"/>
            </w:tcMar>
            <w:hideMark/>
          </w:tcPr>
          <w:p w14:paraId="2ABDFC69" w14:textId="77777777" w:rsidR="00E60D9C" w:rsidRDefault="00E60D9C" w:rsidP="001B227A">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23.</w:t>
            </w:r>
            <w:r w:rsidRPr="001A6238">
              <w:rPr>
                <w:rFonts w:ascii="Arial" w:hAnsi="Arial" w:cs="Arial"/>
                <w:sz w:val="18"/>
                <w:szCs w:val="18"/>
                <w:lang w:val="en-GB"/>
              </w:rPr>
              <w:t xml:space="preserve"> 20</w:t>
            </w:r>
            <w:r w:rsidR="001B227A">
              <w:rPr>
                <w:rFonts w:ascii="Arial" w:hAnsi="Arial" w:cs="Arial"/>
                <w:sz w:val="18"/>
                <w:szCs w:val="18"/>
                <w:lang w:val="en-GB"/>
              </w:rPr>
              <w:t>16</w:t>
            </w:r>
            <w:r w:rsidRPr="001A6238">
              <w:rPr>
                <w:rFonts w:ascii="Arial" w:hAnsi="Arial" w:cs="Arial"/>
                <w:sz w:val="18"/>
                <w:szCs w:val="18"/>
                <w:lang w:val="en-GB"/>
              </w:rPr>
              <w:t xml:space="preserve">. </w:t>
            </w:r>
            <w:r w:rsidRPr="001A6238">
              <w:rPr>
                <w:rFonts w:ascii="Arial" w:hAnsi="Arial" w:cs="Arial"/>
                <w:i/>
                <w:iCs/>
                <w:sz w:val="18"/>
                <w:szCs w:val="18"/>
                <w:lang w:val="en-GB"/>
              </w:rPr>
              <w:t xml:space="preserve">Guidelines for inspection. </w:t>
            </w:r>
            <w:r w:rsidRPr="001A6238">
              <w:rPr>
                <w:rFonts w:ascii="Arial" w:hAnsi="Arial" w:cs="Arial"/>
                <w:sz w:val="18"/>
                <w:szCs w:val="18"/>
                <w:lang w:val="en-GB"/>
              </w:rPr>
              <w:t xml:space="preserve">Rome, IPPC, FAO. </w:t>
            </w:r>
          </w:p>
        </w:tc>
      </w:tr>
      <w:tr w:rsidR="00E60D9C" w14:paraId="5EDCC8FC" w14:textId="77777777" w:rsidTr="00494174">
        <w:trPr>
          <w:tblCellSpacing w:w="0" w:type="dxa"/>
        </w:trPr>
        <w:tc>
          <w:tcPr>
            <w:tcW w:w="0" w:type="auto"/>
            <w:tcMar>
              <w:top w:w="80" w:type="dxa"/>
              <w:left w:w="80" w:type="dxa"/>
              <w:bottom w:w="80" w:type="dxa"/>
              <w:right w:w="80" w:type="dxa"/>
            </w:tcMar>
            <w:hideMark/>
          </w:tcPr>
          <w:p w14:paraId="04E1A0A7" w14:textId="77777777" w:rsidR="00E60D9C" w:rsidRDefault="00E60D9C" w:rsidP="001B227A">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27.</w:t>
            </w:r>
            <w:r w:rsidRPr="001A6238">
              <w:rPr>
                <w:rFonts w:ascii="Arial" w:hAnsi="Arial" w:cs="Arial"/>
                <w:sz w:val="18"/>
                <w:szCs w:val="18"/>
                <w:lang w:val="en-GB"/>
              </w:rPr>
              <w:t xml:space="preserve"> 20</w:t>
            </w:r>
            <w:r w:rsidR="001B227A">
              <w:rPr>
                <w:rFonts w:ascii="Arial" w:hAnsi="Arial" w:cs="Arial"/>
                <w:sz w:val="18"/>
                <w:szCs w:val="18"/>
                <w:lang w:val="en-GB"/>
              </w:rPr>
              <w:t>1</w:t>
            </w:r>
            <w:r w:rsidRPr="001A6238">
              <w:rPr>
                <w:rFonts w:ascii="Arial" w:hAnsi="Arial" w:cs="Arial"/>
                <w:sz w:val="18"/>
                <w:szCs w:val="18"/>
                <w:lang w:val="en-GB"/>
              </w:rPr>
              <w:t xml:space="preserve">6. </w:t>
            </w:r>
            <w:r w:rsidRPr="001A6238">
              <w:rPr>
                <w:rFonts w:ascii="Arial" w:hAnsi="Arial" w:cs="Arial"/>
                <w:i/>
                <w:iCs/>
                <w:sz w:val="18"/>
                <w:szCs w:val="18"/>
                <w:lang w:val="en-GB"/>
              </w:rPr>
              <w:t>Diagnostic protocols for regulated pests.</w:t>
            </w:r>
            <w:r w:rsidRPr="001A6238">
              <w:rPr>
                <w:rFonts w:ascii="Arial" w:hAnsi="Arial" w:cs="Arial"/>
                <w:sz w:val="18"/>
                <w:szCs w:val="18"/>
                <w:lang w:val="en-GB"/>
              </w:rPr>
              <w:t xml:space="preserve"> Rome, IPPC, FAO. </w:t>
            </w:r>
          </w:p>
        </w:tc>
      </w:tr>
      <w:tr w:rsidR="00E60D9C" w14:paraId="33E76BF7" w14:textId="77777777" w:rsidTr="00494174">
        <w:trPr>
          <w:tblCellSpacing w:w="0" w:type="dxa"/>
        </w:trPr>
        <w:tc>
          <w:tcPr>
            <w:tcW w:w="0" w:type="auto"/>
            <w:tcMar>
              <w:top w:w="80" w:type="dxa"/>
              <w:left w:w="80" w:type="dxa"/>
              <w:bottom w:w="80" w:type="dxa"/>
              <w:right w:w="80" w:type="dxa"/>
            </w:tcMar>
            <w:hideMark/>
          </w:tcPr>
          <w:p w14:paraId="57174CBA" w14:textId="77777777" w:rsidR="00E60D9C" w:rsidRDefault="00E60D9C" w:rsidP="001B227A">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 xml:space="preserve">ISPM 31. </w:t>
            </w:r>
            <w:r w:rsidRPr="001A6238">
              <w:rPr>
                <w:rFonts w:ascii="Arial" w:hAnsi="Arial" w:cs="Arial"/>
                <w:sz w:val="18"/>
                <w:szCs w:val="18"/>
                <w:lang w:val="en-GB"/>
              </w:rPr>
              <w:t>20</w:t>
            </w:r>
            <w:r w:rsidR="001B227A">
              <w:rPr>
                <w:rFonts w:ascii="Arial" w:hAnsi="Arial" w:cs="Arial"/>
                <w:sz w:val="18"/>
                <w:szCs w:val="18"/>
                <w:lang w:val="en-GB"/>
              </w:rPr>
              <w:t>16</w:t>
            </w:r>
            <w:r w:rsidRPr="001A6238">
              <w:rPr>
                <w:rFonts w:ascii="Arial" w:hAnsi="Arial" w:cs="Arial"/>
                <w:sz w:val="18"/>
                <w:szCs w:val="18"/>
                <w:lang w:val="en-GB"/>
              </w:rPr>
              <w:t>.</w:t>
            </w:r>
            <w:r w:rsidRPr="001A6238">
              <w:rPr>
                <w:rFonts w:ascii="Arial" w:hAnsi="Arial" w:cs="Arial"/>
                <w:b/>
                <w:bCs/>
                <w:sz w:val="18"/>
                <w:szCs w:val="18"/>
                <w:lang w:val="en-GB"/>
              </w:rPr>
              <w:t xml:space="preserve"> </w:t>
            </w:r>
            <w:r w:rsidRPr="001A6238">
              <w:rPr>
                <w:rFonts w:ascii="Arial" w:hAnsi="Arial" w:cs="Arial"/>
                <w:i/>
                <w:iCs/>
                <w:sz w:val="18"/>
                <w:szCs w:val="18"/>
                <w:lang w:val="en-GB"/>
              </w:rPr>
              <w:t xml:space="preserve">Methodologies for sampling of consignments. </w:t>
            </w:r>
            <w:r w:rsidRPr="001A6238">
              <w:rPr>
                <w:rFonts w:ascii="Arial" w:hAnsi="Arial" w:cs="Arial"/>
                <w:sz w:val="18"/>
                <w:szCs w:val="18"/>
                <w:lang w:val="en-GB"/>
              </w:rPr>
              <w:t xml:space="preserve">Rome, IPPC, FAO. </w:t>
            </w:r>
          </w:p>
        </w:tc>
      </w:tr>
      <w:tr w:rsidR="00E60D9C" w14:paraId="4FA6A267" w14:textId="77777777" w:rsidTr="00494174">
        <w:trPr>
          <w:tblCellSpacing w:w="0" w:type="dxa"/>
        </w:trPr>
        <w:tc>
          <w:tcPr>
            <w:tcW w:w="0" w:type="auto"/>
            <w:tcMar>
              <w:top w:w="80" w:type="dxa"/>
              <w:left w:w="80" w:type="dxa"/>
              <w:bottom w:w="80" w:type="dxa"/>
              <w:right w:w="80" w:type="dxa"/>
            </w:tcMar>
            <w:hideMark/>
          </w:tcPr>
          <w:p w14:paraId="5025A7E3" w14:textId="77777777" w:rsidR="00E60D9C" w:rsidRDefault="00E60D9C" w:rsidP="001B227A">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32.</w:t>
            </w:r>
            <w:r w:rsidRPr="001A6238">
              <w:rPr>
                <w:rFonts w:ascii="Arial" w:hAnsi="Arial" w:cs="Arial"/>
                <w:sz w:val="18"/>
                <w:szCs w:val="18"/>
                <w:lang w:val="en-GB"/>
              </w:rPr>
              <w:t xml:space="preserve"> 20</w:t>
            </w:r>
            <w:r w:rsidR="001B227A">
              <w:rPr>
                <w:rFonts w:ascii="Arial" w:hAnsi="Arial" w:cs="Arial"/>
                <w:sz w:val="18"/>
                <w:szCs w:val="18"/>
                <w:lang w:val="en-GB"/>
              </w:rPr>
              <w:t>16</w:t>
            </w:r>
            <w:r w:rsidRPr="001A6238">
              <w:rPr>
                <w:rFonts w:ascii="Arial" w:hAnsi="Arial" w:cs="Arial"/>
                <w:sz w:val="18"/>
                <w:szCs w:val="18"/>
                <w:lang w:val="en-GB"/>
              </w:rPr>
              <w:t xml:space="preserve">. </w:t>
            </w:r>
            <w:r w:rsidRPr="001A6238">
              <w:rPr>
                <w:rFonts w:ascii="Arial" w:hAnsi="Arial" w:cs="Arial"/>
                <w:i/>
                <w:iCs/>
                <w:sz w:val="18"/>
                <w:szCs w:val="18"/>
                <w:lang w:val="en-GB"/>
              </w:rPr>
              <w:t>Categorization of commodities according to their pest risk</w:t>
            </w:r>
            <w:r w:rsidRPr="001A6238">
              <w:rPr>
                <w:rFonts w:ascii="Arial" w:hAnsi="Arial" w:cs="Arial"/>
                <w:sz w:val="18"/>
                <w:szCs w:val="18"/>
                <w:lang w:val="en-GB"/>
              </w:rPr>
              <w:t xml:space="preserve">. Rome, IPPC, FAO. </w:t>
            </w:r>
          </w:p>
        </w:tc>
      </w:tr>
      <w:tr w:rsidR="00E60D9C" w14:paraId="184B827E" w14:textId="77777777" w:rsidTr="00494174">
        <w:trPr>
          <w:tblCellSpacing w:w="0" w:type="dxa"/>
        </w:trPr>
        <w:tc>
          <w:tcPr>
            <w:tcW w:w="0" w:type="auto"/>
            <w:tcMar>
              <w:top w:w="80" w:type="dxa"/>
              <w:left w:w="80" w:type="dxa"/>
              <w:bottom w:w="80" w:type="dxa"/>
              <w:right w:w="80" w:type="dxa"/>
            </w:tcMar>
            <w:hideMark/>
          </w:tcPr>
          <w:p w14:paraId="46B13BAF" w14:textId="77777777" w:rsidR="00E60D9C" w:rsidRDefault="00E60D9C" w:rsidP="001B227A">
            <w:pPr>
              <w:pStyle w:val="NormalWeb"/>
              <w:spacing w:after="29" w:afterAutospacing="0"/>
              <w:rPr>
                <w:rFonts w:ascii="Arial" w:hAnsi="Arial" w:cs="Arial"/>
                <w:sz w:val="18"/>
                <w:szCs w:val="18"/>
                <w:lang w:val="en-GB"/>
              </w:rPr>
            </w:pPr>
            <w:r w:rsidRPr="001A6238">
              <w:rPr>
                <w:rFonts w:ascii="Arial" w:hAnsi="Arial" w:cs="Arial"/>
                <w:b/>
                <w:bCs/>
                <w:sz w:val="18"/>
                <w:szCs w:val="18"/>
                <w:lang w:val="en-GB"/>
              </w:rPr>
              <w:t>ISPM 3</w:t>
            </w:r>
            <w:r w:rsidR="001B227A">
              <w:rPr>
                <w:rFonts w:ascii="Arial" w:hAnsi="Arial" w:cs="Arial"/>
                <w:b/>
                <w:bCs/>
                <w:sz w:val="18"/>
                <w:szCs w:val="18"/>
                <w:lang w:val="en-GB"/>
              </w:rPr>
              <w:t>8</w:t>
            </w:r>
            <w:r w:rsidRPr="001A6238">
              <w:rPr>
                <w:rFonts w:ascii="Arial" w:hAnsi="Arial" w:cs="Arial"/>
                <w:b/>
                <w:bCs/>
                <w:sz w:val="18"/>
                <w:szCs w:val="18"/>
                <w:lang w:val="en-GB"/>
              </w:rPr>
              <w:t xml:space="preserve">. </w:t>
            </w:r>
            <w:r w:rsidRPr="001A6238">
              <w:rPr>
                <w:rFonts w:ascii="Arial" w:hAnsi="Arial" w:cs="Arial"/>
                <w:sz w:val="18"/>
                <w:szCs w:val="18"/>
                <w:lang w:val="en-GB"/>
              </w:rPr>
              <w:t>201</w:t>
            </w:r>
            <w:r w:rsidR="001B227A">
              <w:rPr>
                <w:rFonts w:ascii="Arial" w:hAnsi="Arial" w:cs="Arial"/>
                <w:sz w:val="18"/>
                <w:szCs w:val="18"/>
                <w:lang w:val="en-GB"/>
              </w:rPr>
              <w:t>8</w:t>
            </w:r>
            <w:r w:rsidRPr="001A6238">
              <w:rPr>
                <w:rFonts w:ascii="Arial" w:hAnsi="Arial" w:cs="Arial"/>
                <w:sz w:val="18"/>
                <w:szCs w:val="18"/>
                <w:lang w:val="en-GB"/>
              </w:rPr>
              <w:t xml:space="preserve">. </w:t>
            </w:r>
            <w:r w:rsidR="001B227A" w:rsidRPr="001B227A">
              <w:rPr>
                <w:rFonts w:ascii="Arial" w:hAnsi="Arial" w:cs="Arial"/>
                <w:i/>
                <w:iCs/>
                <w:sz w:val="18"/>
                <w:szCs w:val="18"/>
                <w:lang w:val="en-GB"/>
              </w:rPr>
              <w:t>International movement of seeds</w:t>
            </w:r>
            <w:r w:rsidRPr="001A6238">
              <w:rPr>
                <w:rFonts w:ascii="Arial" w:hAnsi="Arial" w:cs="Arial"/>
                <w:sz w:val="18"/>
                <w:szCs w:val="18"/>
                <w:lang w:val="en-GB"/>
              </w:rPr>
              <w:t xml:space="preserve">. Rome, IPPC, FAO. </w:t>
            </w:r>
          </w:p>
        </w:tc>
      </w:tr>
    </w:tbl>
    <w:p w14:paraId="23D9CE0D" w14:textId="77777777" w:rsidR="004D42C9" w:rsidRPr="004D42C9" w:rsidRDefault="004D42C9" w:rsidP="004D42C9">
      <w:pPr>
        <w:keepNext/>
        <w:tabs>
          <w:tab w:val="left" w:pos="567"/>
        </w:tabs>
        <w:spacing w:before="60" w:after="60"/>
        <w:ind w:left="567" w:hanging="567"/>
        <w:jc w:val="left"/>
        <w:rPr>
          <w:b/>
          <w:bCs/>
          <w:iCs/>
          <w:szCs w:val="22"/>
        </w:rPr>
      </w:pPr>
      <w:r w:rsidRPr="004D42C9">
        <w:rPr>
          <w:b/>
          <w:bCs/>
          <w:iCs/>
          <w:szCs w:val="22"/>
        </w:rPr>
        <w:t>Discussion papers</w:t>
      </w:r>
    </w:p>
    <w:p w14:paraId="75C29DFD" w14:textId="77777777" w:rsidR="004D42C9" w:rsidRPr="00206366" w:rsidRDefault="004D42C9" w:rsidP="00206366">
      <w:pPr>
        <w:numPr>
          <w:ilvl w:val="0"/>
          <w:numId w:val="23"/>
        </w:numPr>
        <w:spacing w:after="160" w:line="259" w:lineRule="auto"/>
        <w:ind w:left="0" w:hanging="567"/>
        <w:jc w:val="left"/>
        <w:rPr>
          <w:color w:val="FF0000"/>
        </w:rPr>
      </w:pPr>
      <w:r w:rsidRPr="00206366">
        <w:rPr>
          <w:rFonts w:eastAsia="Times"/>
          <w:lang w:eastAsia="ja-JP"/>
        </w:rPr>
        <w:t xml:space="preserve">Participants and interested parties are encouraged to submit </w:t>
      </w:r>
      <w:r w:rsidRPr="00206366">
        <w:rPr>
          <w:rFonts w:eastAsia="Times"/>
        </w:rPr>
        <w:t>discussion</w:t>
      </w:r>
      <w:r w:rsidRPr="00206366">
        <w:rPr>
          <w:rFonts w:eastAsia="Times"/>
          <w:lang w:eastAsia="ja-JP"/>
        </w:rPr>
        <w:t xml:space="preserve"> papers to the IPPC Secretariat (</w:t>
      </w:r>
      <w:hyperlink r:id="rId20" w:history="1">
        <w:r w:rsidRPr="00206366">
          <w:rPr>
            <w:rFonts w:eastAsia="Times"/>
            <w:color w:val="0000FF"/>
            <w:u w:val="single"/>
            <w:lang w:eastAsia="ja-JP"/>
          </w:rPr>
          <w:t>ippc@fao.org</w:t>
        </w:r>
      </w:hyperlink>
      <w:r w:rsidRPr="00206366">
        <w:rPr>
          <w:rFonts w:eastAsia="Times"/>
          <w:lang w:eastAsia="ja-JP"/>
        </w:rPr>
        <w:t xml:space="preserve">) for consideration by the </w:t>
      </w:r>
      <w:r w:rsidRPr="00206366">
        <w:rPr>
          <w:rFonts w:eastAsia="Times"/>
          <w:lang w:val="en-AU" w:eastAsia="ja-JP"/>
        </w:rPr>
        <w:t>EDG</w:t>
      </w:r>
      <w:r w:rsidRPr="00206366">
        <w:rPr>
          <w:rFonts w:eastAsia="Times"/>
        </w:rPr>
        <w:t>.</w:t>
      </w:r>
    </w:p>
    <w:p w14:paraId="4633E7E0" w14:textId="77777777" w:rsidR="009321D1" w:rsidRPr="009321D1" w:rsidRDefault="009321D1" w:rsidP="000B32EC">
      <w:pPr>
        <w:tabs>
          <w:tab w:val="left" w:pos="2640"/>
          <w:tab w:val="left" w:pos="5103"/>
          <w:tab w:val="left" w:pos="5520"/>
        </w:tabs>
        <w:rPr>
          <w:color w:val="FF0000"/>
        </w:rPr>
      </w:pPr>
    </w:p>
    <w:sectPr w:rsidR="009321D1" w:rsidRPr="009321D1" w:rsidSect="00A15992">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CFCA" w14:textId="77777777" w:rsidR="00A67534" w:rsidRDefault="00A67534" w:rsidP="000B32EC">
      <w:r>
        <w:separator/>
      </w:r>
    </w:p>
  </w:endnote>
  <w:endnote w:type="continuationSeparator" w:id="0">
    <w:p w14:paraId="5347C61A" w14:textId="77777777" w:rsidR="00A67534" w:rsidRDefault="00A67534"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B37A" w14:textId="17D2A77D" w:rsidR="00A15992" w:rsidRPr="00C6380D" w:rsidRDefault="00A15992" w:rsidP="00A15992">
    <w:pPr>
      <w:pStyle w:val="IPPFooter"/>
    </w:pPr>
    <w:r w:rsidRPr="00C6380D">
      <w:t xml:space="preserve">Page </w:t>
    </w:r>
    <w:r>
      <w:fldChar w:fldCharType="begin"/>
    </w:r>
    <w:r>
      <w:instrText xml:space="preserve"> PAGE </w:instrText>
    </w:r>
    <w:r>
      <w:fldChar w:fldCharType="separate"/>
    </w:r>
    <w:r>
      <w:rPr>
        <w:noProof/>
      </w:rPr>
      <w:t>2</w:t>
    </w:r>
    <w:r>
      <w:fldChar w:fldCharType="end"/>
    </w:r>
    <w:r w:rsidRPr="00C6380D">
      <w:t xml:space="preserve"> of </w:t>
    </w:r>
    <w:r>
      <w:fldChar w:fldCharType="begin"/>
    </w:r>
    <w:r>
      <w:instrText xml:space="preserve"> NUMPAGES  </w:instrText>
    </w:r>
    <w:r>
      <w:fldChar w:fldCharType="separate"/>
    </w:r>
    <w:r>
      <w:rPr>
        <w:noProof/>
      </w:rPr>
      <w:t>12</w:t>
    </w:r>
    <w:bookmarkStart w:id="16" w:name="_GoBack"/>
    <w:bookmarkEnd w:id="16"/>
    <w:r>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646097"/>
      <w:docPartObj>
        <w:docPartGallery w:val="Page Numbers (Bottom of Page)"/>
        <w:docPartUnique/>
      </w:docPartObj>
    </w:sdtPr>
    <w:sdtEndPr>
      <w:rPr>
        <w:noProof/>
      </w:rPr>
    </w:sdtEndPr>
    <w:sdtContent>
      <w:p w14:paraId="17C81B36" w14:textId="01518066" w:rsidR="00210696" w:rsidRDefault="00210696">
        <w:pPr>
          <w:pStyle w:val="Footer"/>
          <w:jc w:val="right"/>
        </w:pPr>
        <w:r w:rsidRPr="00210696">
          <w:rPr>
            <w:rFonts w:ascii="Arial" w:hAnsi="Arial" w:cs="Arial"/>
            <w:sz w:val="18"/>
          </w:rPr>
          <w:fldChar w:fldCharType="begin"/>
        </w:r>
        <w:r w:rsidRPr="00210696">
          <w:rPr>
            <w:rFonts w:ascii="Arial" w:hAnsi="Arial" w:cs="Arial"/>
            <w:sz w:val="18"/>
          </w:rPr>
          <w:instrText xml:space="preserve"> PAGE   \* MERGEFORMAT </w:instrText>
        </w:r>
        <w:r w:rsidRPr="00210696">
          <w:rPr>
            <w:rFonts w:ascii="Arial" w:hAnsi="Arial" w:cs="Arial"/>
            <w:sz w:val="18"/>
          </w:rPr>
          <w:fldChar w:fldCharType="separate"/>
        </w:r>
        <w:r w:rsidR="00A15992">
          <w:rPr>
            <w:rFonts w:ascii="Arial" w:hAnsi="Arial" w:cs="Arial"/>
            <w:noProof/>
            <w:sz w:val="18"/>
          </w:rPr>
          <w:t>9</w:t>
        </w:r>
        <w:r w:rsidRPr="00210696">
          <w:rPr>
            <w:rFonts w:ascii="Arial" w:hAnsi="Arial" w:cs="Arial"/>
            <w:noProof/>
            <w:sz w:val="18"/>
          </w:rPr>
          <w:fldChar w:fldCharType="end"/>
        </w:r>
      </w:p>
    </w:sdtContent>
  </w:sdt>
  <w:p w14:paraId="7C989D0A" w14:textId="28EE4FA4" w:rsidR="00A15992" w:rsidRDefault="00A15992" w:rsidP="00A15992">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9</w:t>
    </w:r>
    <w:r>
      <w:fldChar w:fldCharType="end"/>
    </w:r>
    <w:r w:rsidRPr="00C6380D">
      <w:t xml:space="preserve"> of </w:t>
    </w:r>
    <w:r>
      <w:fldChar w:fldCharType="begin"/>
    </w:r>
    <w:r>
      <w:instrText xml:space="preserve"> NUMPAGES  </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986D" w14:textId="33F7AB09" w:rsidR="00A15992" w:rsidRDefault="00A15992" w:rsidP="00A15992">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146AB" w14:textId="77777777" w:rsidR="00A67534" w:rsidRDefault="00A67534" w:rsidP="000B32EC">
      <w:r>
        <w:separator/>
      </w:r>
    </w:p>
  </w:footnote>
  <w:footnote w:type="continuationSeparator" w:id="0">
    <w:p w14:paraId="7A65B0CC" w14:textId="77777777" w:rsidR="00A67534" w:rsidRDefault="00A67534" w:rsidP="000B32EC">
      <w:r>
        <w:continuationSeparator/>
      </w:r>
    </w:p>
  </w:footnote>
  <w:footnote w:id="1">
    <w:p w14:paraId="13A6AA83" w14:textId="77777777" w:rsidR="004D42C9" w:rsidRDefault="004D42C9"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7BE81257" w14:textId="77777777" w:rsidR="004D42C9" w:rsidRDefault="004D42C9" w:rsidP="00EE39DD">
      <w:pPr>
        <w:pStyle w:val="IPPFootnote"/>
      </w:pPr>
      <w:r w:rsidRPr="00EE39DD">
        <w:rPr>
          <w:rStyle w:val="FootnoteReference"/>
          <w:b/>
          <w:color w:val="FF0000"/>
        </w:rPr>
        <w:footnoteRef/>
      </w:r>
      <w:r>
        <w:t xml:space="preserve"> As agreed by CPM-13 (2018)</w:t>
      </w:r>
    </w:p>
  </w:footnote>
  <w:footnote w:id="3">
    <w:p w14:paraId="1114A100" w14:textId="77777777" w:rsidR="004D42C9" w:rsidRPr="002B67B7" w:rsidRDefault="004D42C9"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2920" w14:textId="2886CF24" w:rsidR="00A15992" w:rsidRPr="00E77B4C" w:rsidRDefault="00A15992" w:rsidP="00A15992">
    <w:pPr>
      <w:pStyle w:val="IPPHeader"/>
      <w:pBdr>
        <w:bottom w:val="single" w:sz="4" w:space="6" w:color="auto"/>
      </w:pBdr>
    </w:pPr>
    <w:r>
      <w:rPr>
        <w:noProof/>
      </w:rPr>
      <w:t>2018-00</w:t>
    </w:r>
    <w:r>
      <w:rPr>
        <w:noProof/>
      </w:rPr>
      <w:t>9</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6DB5" w14:textId="52DC2F08" w:rsidR="00A15992" w:rsidRPr="001B3508" w:rsidRDefault="00A15992" w:rsidP="00A15992">
    <w:pPr>
      <w:pStyle w:val="IPPHeader"/>
    </w:pPr>
    <w:r>
      <w:rPr>
        <w:noProof/>
      </w:rPr>
      <w:t>2018 Call for Topics: Stand</w:t>
    </w:r>
    <w:r>
      <w:rPr>
        <w:noProof/>
      </w:rPr>
      <w:t>ards and Implementation</w:t>
    </w:r>
    <w:r>
      <w:rPr>
        <w:noProof/>
      </w:rPr>
      <w:tab/>
      <w:t>2018-009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FBBF" w14:textId="2D93233F" w:rsidR="00A15992" w:rsidRPr="009F3834" w:rsidRDefault="00A15992" w:rsidP="00A15992">
    <w:pPr>
      <w:pStyle w:val="IPPHeader"/>
      <w:ind w:left="1134"/>
    </w:pPr>
    <w:r>
      <w:rPr>
        <w:noProof/>
      </w:rPr>
      <w:drawing>
        <wp:anchor distT="0" distB="0" distL="114300" distR="114300" simplePos="0" relativeHeight="251662336" behindDoc="0" locked="0" layoutInCell="1" allowOverlap="0" wp14:anchorId="25FD90B6" wp14:editId="4F7D8BCD">
          <wp:simplePos x="0" y="0"/>
          <wp:positionH relativeFrom="page">
            <wp:posOffset>-28575</wp:posOffset>
          </wp:positionH>
          <wp:positionV relativeFrom="paragraph">
            <wp:posOffset>-530225</wp:posOffset>
          </wp:positionV>
          <wp:extent cx="7629525" cy="463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BA55D61" wp14:editId="4E31B606">
          <wp:simplePos x="0" y="0"/>
          <wp:positionH relativeFrom="column">
            <wp:posOffset>-12700</wp:posOffset>
          </wp:positionH>
          <wp:positionV relativeFrom="paragraph">
            <wp:posOffset>3810</wp:posOffset>
          </wp:positionV>
          <wp:extent cx="632460" cy="321310"/>
          <wp:effectExtent l="0" t="0" r="0" b="254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w:t>
    </w:r>
    <w:r>
      <w:t>t Protection Convention</w:t>
    </w:r>
    <w:r>
      <w:tab/>
      <w:t>2018-009</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25906"/>
    <w:multiLevelType w:val="hybridMultilevel"/>
    <w:tmpl w:val="F0A8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B3DCB048"/>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3795A"/>
    <w:multiLevelType w:val="hybridMultilevel"/>
    <w:tmpl w:val="F6DE69F2"/>
    <w:lvl w:ilvl="0" w:tplc="6C3249DA">
      <w:start w:val="1"/>
      <w:numFmt w:val="decimal"/>
      <w:lvlText w:val="[%1]"/>
      <w:lvlJc w:val="left"/>
      <w:pPr>
        <w:ind w:left="360" w:hanging="360"/>
      </w:pPr>
      <w:rPr>
        <w:rFonts w:ascii="Arial" w:hAnsi="Arial" w:cs="Arial" w:hint="default"/>
        <w:b w:val="0"/>
        <w:i/>
        <w:color w:val="0000FF"/>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8" w15:restartNumberingAfterBreak="0">
    <w:nsid w:val="55C52F6A"/>
    <w:multiLevelType w:val="hybridMultilevel"/>
    <w:tmpl w:val="64D25A48"/>
    <w:lvl w:ilvl="0" w:tplc="2C0C2D70">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7E68DC"/>
    <w:multiLevelType w:val="hybridMultilevel"/>
    <w:tmpl w:val="8D78AE02"/>
    <w:lvl w:ilvl="0" w:tplc="04090001">
      <w:start w:val="1"/>
      <w:numFmt w:val="bullet"/>
      <w:lvlText w:val=""/>
      <w:lvlJc w:val="left"/>
      <w:pPr>
        <w:ind w:left="2487" w:hanging="360"/>
      </w:pPr>
      <w:rPr>
        <w:rFonts w:ascii="Symbol" w:hAnsi="Symbol" w:hint="default"/>
      </w:rPr>
    </w:lvl>
    <w:lvl w:ilvl="1" w:tplc="0409000F">
      <w:start w:val="1"/>
      <w:numFmt w:val="decimal"/>
      <w:lvlText w:val="%2."/>
      <w:lvlJc w:val="left"/>
      <w:pPr>
        <w:ind w:left="3207" w:hanging="360"/>
      </w:p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start w:val="1"/>
      <w:numFmt w:val="bullet"/>
      <w:lvlText w:val="o"/>
      <w:lvlJc w:val="left"/>
      <w:pPr>
        <w:ind w:left="5367" w:hanging="360"/>
      </w:pPr>
      <w:rPr>
        <w:rFonts w:ascii="Courier New" w:hAnsi="Courier New" w:cs="Courier New" w:hint="default"/>
      </w:rPr>
    </w:lvl>
    <w:lvl w:ilvl="5" w:tplc="04090005">
      <w:start w:val="1"/>
      <w:numFmt w:val="bullet"/>
      <w:lvlText w:val=""/>
      <w:lvlJc w:val="left"/>
      <w:pPr>
        <w:ind w:left="6087" w:hanging="360"/>
      </w:pPr>
      <w:rPr>
        <w:rFonts w:ascii="Wingdings" w:hAnsi="Wingdings" w:hint="default"/>
      </w:rPr>
    </w:lvl>
    <w:lvl w:ilvl="6" w:tplc="04090001">
      <w:start w:val="1"/>
      <w:numFmt w:val="bullet"/>
      <w:lvlText w:val=""/>
      <w:lvlJc w:val="left"/>
      <w:pPr>
        <w:ind w:left="6807" w:hanging="360"/>
      </w:pPr>
      <w:rPr>
        <w:rFonts w:ascii="Symbol" w:hAnsi="Symbol" w:hint="default"/>
      </w:rPr>
    </w:lvl>
    <w:lvl w:ilvl="7" w:tplc="04090003">
      <w:start w:val="1"/>
      <w:numFmt w:val="bullet"/>
      <w:lvlText w:val="o"/>
      <w:lvlJc w:val="left"/>
      <w:pPr>
        <w:ind w:left="7527" w:hanging="360"/>
      </w:pPr>
      <w:rPr>
        <w:rFonts w:ascii="Courier New" w:hAnsi="Courier New" w:cs="Courier New" w:hint="default"/>
      </w:rPr>
    </w:lvl>
    <w:lvl w:ilvl="8" w:tplc="04090005">
      <w:start w:val="1"/>
      <w:numFmt w:val="bullet"/>
      <w:lvlText w:val=""/>
      <w:lvlJc w:val="left"/>
      <w:pPr>
        <w:ind w:left="8247" w:hanging="360"/>
      </w:pPr>
      <w:rPr>
        <w:rFonts w:ascii="Wingdings" w:hAnsi="Wingdings" w:hint="default"/>
      </w:rPr>
    </w:lvl>
  </w:abstractNum>
  <w:abstractNum w:abstractNumId="23"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21"/>
  </w:num>
  <w:num w:numId="4">
    <w:abstractNumId w:val="12"/>
  </w:num>
  <w:num w:numId="5">
    <w:abstractNumId w:val="19"/>
  </w:num>
  <w:num w:numId="6">
    <w:abstractNumId w:val="20"/>
  </w:num>
  <w:num w:numId="7">
    <w:abstractNumId w:val="11"/>
  </w:num>
  <w:num w:numId="8">
    <w:abstractNumId w:val="14"/>
  </w:num>
  <w:num w:numId="9">
    <w:abstractNumId w:val="23"/>
  </w:num>
  <w:num w:numId="10">
    <w:abstractNumId w:val="3"/>
  </w:num>
  <w:num w:numId="11">
    <w:abstractNumId w:val="13"/>
  </w:num>
  <w:num w:numId="12">
    <w:abstractNumId w:val="16"/>
  </w:num>
  <w:num w:numId="13">
    <w:abstractNumId w:val="7"/>
  </w:num>
  <w:num w:numId="14">
    <w:abstractNumId w:val="10"/>
  </w:num>
  <w:num w:numId="15">
    <w:abstractNumId w:val="6"/>
  </w:num>
  <w:num w:numId="16">
    <w:abstractNumId w:val="0"/>
  </w:num>
  <w:num w:numId="17">
    <w:abstractNumId w:val="9"/>
  </w:num>
  <w:num w:numId="18">
    <w:abstractNumId w:val="17"/>
  </w:num>
  <w:num w:numId="19">
    <w:abstractNumId w:val="24"/>
  </w:num>
  <w:num w:numId="20">
    <w:abstractNumId w:val="2"/>
  </w:num>
  <w:num w:numId="21">
    <w:abstractNumId w:val="15"/>
  </w:num>
  <w:num w:numId="22">
    <w:abstractNumId w:val="18"/>
  </w:num>
  <w:num w:numId="23">
    <w:abstractNumId w:val="8"/>
  </w:num>
  <w:num w:numId="24">
    <w:abstractNumId w:val="4"/>
  </w:num>
  <w:num w:numId="25">
    <w:abstractNumId w:val="2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evenAndOddHeaders/>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20DD0"/>
    <w:rsid w:val="00045E0D"/>
    <w:rsid w:val="00053964"/>
    <w:rsid w:val="00063CA4"/>
    <w:rsid w:val="00074A88"/>
    <w:rsid w:val="000B31FB"/>
    <w:rsid w:val="000B32EC"/>
    <w:rsid w:val="000D1D92"/>
    <w:rsid w:val="000D6C25"/>
    <w:rsid w:val="001133E9"/>
    <w:rsid w:val="00113E86"/>
    <w:rsid w:val="00160B95"/>
    <w:rsid w:val="00163EE7"/>
    <w:rsid w:val="00167857"/>
    <w:rsid w:val="0017531C"/>
    <w:rsid w:val="00175C2A"/>
    <w:rsid w:val="00181E61"/>
    <w:rsid w:val="00183D3D"/>
    <w:rsid w:val="001B227A"/>
    <w:rsid w:val="001B2BCE"/>
    <w:rsid w:val="001B351B"/>
    <w:rsid w:val="001E3275"/>
    <w:rsid w:val="001E4A36"/>
    <w:rsid w:val="001E7364"/>
    <w:rsid w:val="001F421E"/>
    <w:rsid w:val="001F7504"/>
    <w:rsid w:val="001F7F84"/>
    <w:rsid w:val="00203A85"/>
    <w:rsid w:val="00206366"/>
    <w:rsid w:val="002067CF"/>
    <w:rsid w:val="00210696"/>
    <w:rsid w:val="00220799"/>
    <w:rsid w:val="002242E9"/>
    <w:rsid w:val="00250E3C"/>
    <w:rsid w:val="00257DCF"/>
    <w:rsid w:val="002613D4"/>
    <w:rsid w:val="00266D5E"/>
    <w:rsid w:val="002A3164"/>
    <w:rsid w:val="002B0379"/>
    <w:rsid w:val="002C4D4D"/>
    <w:rsid w:val="002C6823"/>
    <w:rsid w:val="002E71B7"/>
    <w:rsid w:val="002F0B33"/>
    <w:rsid w:val="002F27D7"/>
    <w:rsid w:val="002F63F3"/>
    <w:rsid w:val="002F660C"/>
    <w:rsid w:val="002F6E33"/>
    <w:rsid w:val="002F705C"/>
    <w:rsid w:val="00304944"/>
    <w:rsid w:val="00312C2A"/>
    <w:rsid w:val="00312D2D"/>
    <w:rsid w:val="00315FB8"/>
    <w:rsid w:val="00317972"/>
    <w:rsid w:val="003458FE"/>
    <w:rsid w:val="00347C73"/>
    <w:rsid w:val="00363593"/>
    <w:rsid w:val="00365B9D"/>
    <w:rsid w:val="003771B6"/>
    <w:rsid w:val="00377343"/>
    <w:rsid w:val="00383241"/>
    <w:rsid w:val="003910FC"/>
    <w:rsid w:val="003950E4"/>
    <w:rsid w:val="003B20F1"/>
    <w:rsid w:val="003D6110"/>
    <w:rsid w:val="003D7576"/>
    <w:rsid w:val="0041584E"/>
    <w:rsid w:val="00427923"/>
    <w:rsid w:val="00436E73"/>
    <w:rsid w:val="004377E7"/>
    <w:rsid w:val="0046084A"/>
    <w:rsid w:val="004613BB"/>
    <w:rsid w:val="00470E1E"/>
    <w:rsid w:val="004A373D"/>
    <w:rsid w:val="004C6850"/>
    <w:rsid w:val="004D42C9"/>
    <w:rsid w:val="00503F0B"/>
    <w:rsid w:val="00506AF7"/>
    <w:rsid w:val="005205CE"/>
    <w:rsid w:val="005279D9"/>
    <w:rsid w:val="005438FB"/>
    <w:rsid w:val="00563FA2"/>
    <w:rsid w:val="005A0C64"/>
    <w:rsid w:val="005A1C0E"/>
    <w:rsid w:val="005A31C7"/>
    <w:rsid w:val="005A630F"/>
    <w:rsid w:val="005B4EAF"/>
    <w:rsid w:val="005C1BD0"/>
    <w:rsid w:val="005D3E96"/>
    <w:rsid w:val="005D5199"/>
    <w:rsid w:val="005D6636"/>
    <w:rsid w:val="005E0BDE"/>
    <w:rsid w:val="005E6F6B"/>
    <w:rsid w:val="005F17DA"/>
    <w:rsid w:val="005F6755"/>
    <w:rsid w:val="00606F5F"/>
    <w:rsid w:val="0065675C"/>
    <w:rsid w:val="00657468"/>
    <w:rsid w:val="0067537B"/>
    <w:rsid w:val="006A2D6D"/>
    <w:rsid w:val="006A6B49"/>
    <w:rsid w:val="006B50AE"/>
    <w:rsid w:val="006B5821"/>
    <w:rsid w:val="006B7A5A"/>
    <w:rsid w:val="006C2E49"/>
    <w:rsid w:val="006C567F"/>
    <w:rsid w:val="006D100B"/>
    <w:rsid w:val="006E2C95"/>
    <w:rsid w:val="006F4E75"/>
    <w:rsid w:val="006F6E5D"/>
    <w:rsid w:val="007075F6"/>
    <w:rsid w:val="00716EC9"/>
    <w:rsid w:val="007228A8"/>
    <w:rsid w:val="007228CD"/>
    <w:rsid w:val="0073679E"/>
    <w:rsid w:val="00764047"/>
    <w:rsid w:val="0077292D"/>
    <w:rsid w:val="00782959"/>
    <w:rsid w:val="007B2F20"/>
    <w:rsid w:val="007E5631"/>
    <w:rsid w:val="007E5FE0"/>
    <w:rsid w:val="00811B8D"/>
    <w:rsid w:val="00812EC7"/>
    <w:rsid w:val="00821CB1"/>
    <w:rsid w:val="00842047"/>
    <w:rsid w:val="008464C2"/>
    <w:rsid w:val="008622FF"/>
    <w:rsid w:val="00875202"/>
    <w:rsid w:val="00897515"/>
    <w:rsid w:val="008A1799"/>
    <w:rsid w:val="008A1D96"/>
    <w:rsid w:val="008B13CB"/>
    <w:rsid w:val="008C0604"/>
    <w:rsid w:val="008C3E20"/>
    <w:rsid w:val="008E1E55"/>
    <w:rsid w:val="008E507F"/>
    <w:rsid w:val="008F6683"/>
    <w:rsid w:val="00905D6E"/>
    <w:rsid w:val="00923C0B"/>
    <w:rsid w:val="00924B88"/>
    <w:rsid w:val="00926E65"/>
    <w:rsid w:val="009321D1"/>
    <w:rsid w:val="00933E70"/>
    <w:rsid w:val="00943935"/>
    <w:rsid w:val="009528DC"/>
    <w:rsid w:val="009545EA"/>
    <w:rsid w:val="00956E2D"/>
    <w:rsid w:val="0096151C"/>
    <w:rsid w:val="00984D84"/>
    <w:rsid w:val="009A3A5A"/>
    <w:rsid w:val="009B18B8"/>
    <w:rsid w:val="009B3464"/>
    <w:rsid w:val="009C00E2"/>
    <w:rsid w:val="009C14E6"/>
    <w:rsid w:val="009C44C3"/>
    <w:rsid w:val="009D5E3B"/>
    <w:rsid w:val="009E1649"/>
    <w:rsid w:val="009F1B23"/>
    <w:rsid w:val="00A0350E"/>
    <w:rsid w:val="00A11613"/>
    <w:rsid w:val="00A15992"/>
    <w:rsid w:val="00A22F56"/>
    <w:rsid w:val="00A34BA5"/>
    <w:rsid w:val="00A44981"/>
    <w:rsid w:val="00A5526E"/>
    <w:rsid w:val="00A568E5"/>
    <w:rsid w:val="00A5695C"/>
    <w:rsid w:val="00A63775"/>
    <w:rsid w:val="00A67534"/>
    <w:rsid w:val="00A71C64"/>
    <w:rsid w:val="00A92A9E"/>
    <w:rsid w:val="00A9699B"/>
    <w:rsid w:val="00AB5650"/>
    <w:rsid w:val="00AC300F"/>
    <w:rsid w:val="00AC5185"/>
    <w:rsid w:val="00AD3646"/>
    <w:rsid w:val="00B06682"/>
    <w:rsid w:val="00B15977"/>
    <w:rsid w:val="00B16DDB"/>
    <w:rsid w:val="00B37567"/>
    <w:rsid w:val="00B55AE9"/>
    <w:rsid w:val="00B57EA1"/>
    <w:rsid w:val="00B733D5"/>
    <w:rsid w:val="00BD2002"/>
    <w:rsid w:val="00BE2EF1"/>
    <w:rsid w:val="00BE6D70"/>
    <w:rsid w:val="00C0053F"/>
    <w:rsid w:val="00C03005"/>
    <w:rsid w:val="00C152E4"/>
    <w:rsid w:val="00C1534B"/>
    <w:rsid w:val="00C23B1D"/>
    <w:rsid w:val="00C256EC"/>
    <w:rsid w:val="00C25B3E"/>
    <w:rsid w:val="00C306B2"/>
    <w:rsid w:val="00C30FAE"/>
    <w:rsid w:val="00C42A12"/>
    <w:rsid w:val="00C46AB3"/>
    <w:rsid w:val="00C82B35"/>
    <w:rsid w:val="00C8492A"/>
    <w:rsid w:val="00C86D29"/>
    <w:rsid w:val="00C90B22"/>
    <w:rsid w:val="00CA2001"/>
    <w:rsid w:val="00CA5512"/>
    <w:rsid w:val="00CA63CA"/>
    <w:rsid w:val="00CB0629"/>
    <w:rsid w:val="00CB4FE7"/>
    <w:rsid w:val="00CC70C3"/>
    <w:rsid w:val="00CD00B0"/>
    <w:rsid w:val="00CE7F54"/>
    <w:rsid w:val="00CF190C"/>
    <w:rsid w:val="00D11324"/>
    <w:rsid w:val="00D20F8A"/>
    <w:rsid w:val="00D25786"/>
    <w:rsid w:val="00D46538"/>
    <w:rsid w:val="00D626F6"/>
    <w:rsid w:val="00D676E6"/>
    <w:rsid w:val="00D768AF"/>
    <w:rsid w:val="00D90833"/>
    <w:rsid w:val="00DA1D04"/>
    <w:rsid w:val="00DA3D93"/>
    <w:rsid w:val="00DB23B5"/>
    <w:rsid w:val="00DB7D29"/>
    <w:rsid w:val="00DC20B2"/>
    <w:rsid w:val="00DC62EE"/>
    <w:rsid w:val="00DD5060"/>
    <w:rsid w:val="00DD6C35"/>
    <w:rsid w:val="00DF0CA5"/>
    <w:rsid w:val="00E12D51"/>
    <w:rsid w:val="00E2627D"/>
    <w:rsid w:val="00E312C9"/>
    <w:rsid w:val="00E31BBA"/>
    <w:rsid w:val="00E322D6"/>
    <w:rsid w:val="00E407A1"/>
    <w:rsid w:val="00E41772"/>
    <w:rsid w:val="00E44197"/>
    <w:rsid w:val="00E44DF6"/>
    <w:rsid w:val="00E470F7"/>
    <w:rsid w:val="00E52909"/>
    <w:rsid w:val="00E547A2"/>
    <w:rsid w:val="00E57BC8"/>
    <w:rsid w:val="00E60D9C"/>
    <w:rsid w:val="00E67D8B"/>
    <w:rsid w:val="00E72A55"/>
    <w:rsid w:val="00E86637"/>
    <w:rsid w:val="00E95202"/>
    <w:rsid w:val="00E96715"/>
    <w:rsid w:val="00E96D9B"/>
    <w:rsid w:val="00EB47FD"/>
    <w:rsid w:val="00EB63D2"/>
    <w:rsid w:val="00EC175D"/>
    <w:rsid w:val="00EC1D32"/>
    <w:rsid w:val="00EC4316"/>
    <w:rsid w:val="00ED78B4"/>
    <w:rsid w:val="00EE39DD"/>
    <w:rsid w:val="00EE5C27"/>
    <w:rsid w:val="00EF0123"/>
    <w:rsid w:val="00F1458C"/>
    <w:rsid w:val="00F1693B"/>
    <w:rsid w:val="00F21E55"/>
    <w:rsid w:val="00F3343B"/>
    <w:rsid w:val="00F37128"/>
    <w:rsid w:val="00F50D5F"/>
    <w:rsid w:val="00F5289C"/>
    <w:rsid w:val="00F56C25"/>
    <w:rsid w:val="00F6085C"/>
    <w:rsid w:val="00F65913"/>
    <w:rsid w:val="00F75A75"/>
    <w:rsid w:val="00F75A8F"/>
    <w:rsid w:val="00F81F64"/>
    <w:rsid w:val="00F926F2"/>
    <w:rsid w:val="00F93D8B"/>
    <w:rsid w:val="00FA3EC7"/>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E98D102"/>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styleId="NormalWeb">
    <w:name w:val="Normal (Web)"/>
    <w:basedOn w:val="Normal"/>
    <w:uiPriority w:val="99"/>
    <w:unhideWhenUsed/>
    <w:rsid w:val="00E60D9C"/>
    <w:pPr>
      <w:spacing w:before="100" w:beforeAutospacing="1" w:after="100" w:afterAutospacing="1"/>
      <w:jc w:val="left"/>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mailto:ippc@fao.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anc.nationalplantboard.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spp.eu/" TargetMode="External"/><Relationship Id="rId20" Type="http://schemas.openxmlformats.org/officeDocument/2006/relationships/hyperlink" Target="mailto:ippc@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etterseed.org/resources/guide-to-seed-quality-manage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https://www.ippc.int/en/core-activities/" TargetMode="Externa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4924-2044-4785-A4D1-5A967BCC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2018-08-16T18:39:00Z</cp:lastPrinted>
  <dcterms:created xsi:type="dcterms:W3CDTF">2018-08-30T09:15:00Z</dcterms:created>
  <dcterms:modified xsi:type="dcterms:W3CDTF">2018-08-30T09:15:00Z</dcterms:modified>
</cp:coreProperties>
</file>