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BA" w:rsidRDefault="00B279BA" w:rsidP="00A65B20">
      <w:pPr>
        <w:pStyle w:val="IPPHeadSection"/>
        <w:jc w:val="center"/>
      </w:pPr>
      <w:r w:rsidRPr="00B279BA">
        <w:t>IPPC e-Commerce project work plan and budget</w:t>
      </w:r>
    </w:p>
    <w:p w:rsidR="00411EED" w:rsidRPr="00411EED" w:rsidRDefault="00BA6DB8" w:rsidP="00411EED">
      <w:pPr>
        <w:jc w:val="center"/>
        <w:rPr>
          <w:i/>
        </w:rPr>
      </w:pPr>
      <w:r>
        <w:rPr>
          <w:i/>
        </w:rPr>
        <w:t>Prepared by Lois Ransom</w:t>
      </w:r>
      <w:r w:rsidR="00411EED" w:rsidRPr="00411EED">
        <w:rPr>
          <w:i/>
        </w:rPr>
        <w:t xml:space="preserve"> with input from the Secretariat</w:t>
      </w:r>
    </w:p>
    <w:p w:rsidR="00D4334E" w:rsidRPr="00D4334E" w:rsidRDefault="00D4334E" w:rsidP="00D4334E"/>
    <w:p w:rsidR="00B279BA" w:rsidRPr="00B279BA" w:rsidRDefault="00B279BA" w:rsidP="00A65B20">
      <w:pPr>
        <w:pStyle w:val="IPPParagraphnumbering"/>
      </w:pPr>
      <w:r w:rsidRPr="00B279BA">
        <w:t>CPM-13 noted activities undertaken by the Secretariat in relation to e-Commerce, as outlined in its report to the Commission.  Some contracting parties (CPs) indica</w:t>
      </w:r>
      <w:r w:rsidR="00537FC7">
        <w:t>ted that this topic is important</w:t>
      </w:r>
      <w:r w:rsidRPr="00B279BA">
        <w:t>, noting the increase in e-Commerce trade.  It was suggested that funding be identified before initiating work and the Bureau was requested to consider a work plan as a project-based funded activity, and present this to CPM-14.</w:t>
      </w:r>
    </w:p>
    <w:p w:rsidR="00B279BA" w:rsidRDefault="005B7B8F" w:rsidP="008713E5">
      <w:pPr>
        <w:pStyle w:val="IPPParagraphnumbering"/>
      </w:pPr>
      <w:r>
        <w:t xml:space="preserve">A draft project </w:t>
      </w:r>
      <w:r w:rsidR="00FA3AC1">
        <w:t xml:space="preserve">work </w:t>
      </w:r>
      <w:r w:rsidR="00B279BA">
        <w:t xml:space="preserve">plan and budget </w:t>
      </w:r>
      <w:r w:rsidR="00933369">
        <w:t>was devel</w:t>
      </w:r>
      <w:r w:rsidR="00966B87">
        <w:t>oped in January and was provi</w:t>
      </w:r>
      <w:r w:rsidR="008713E5">
        <w:t>d</w:t>
      </w:r>
      <w:r w:rsidR="00966B87">
        <w:t>ed to the</w:t>
      </w:r>
      <w:r w:rsidR="008713E5">
        <w:t xml:space="preserve"> </w:t>
      </w:r>
      <w:r w:rsidR="00933369">
        <w:t>Bureau</w:t>
      </w:r>
      <w:r w:rsidR="008713E5">
        <w:t xml:space="preserve"> in June 2018 for</w:t>
      </w:r>
      <w:r w:rsidR="00933369">
        <w:t xml:space="preserve"> consideration.  The format follows that used for the Sea Container Task Force.</w:t>
      </w:r>
    </w:p>
    <w:p w:rsidR="00923105" w:rsidRDefault="00C40EC2" w:rsidP="00923105">
      <w:pPr>
        <w:pStyle w:val="IPPParagraphnumbering"/>
      </w:pPr>
      <w:r>
        <w:t xml:space="preserve">No comments were received from the Bureau, but the draft plan has been updated to incorporate </w:t>
      </w:r>
      <w:r w:rsidR="0097368E">
        <w:t>relevant</w:t>
      </w:r>
      <w:r>
        <w:t xml:space="preserve"> elements of the </w:t>
      </w:r>
      <w:r w:rsidR="0097368E">
        <w:t>IPPC Strategic Framework 2020-2030 and the proposed 5-year</w:t>
      </w:r>
      <w:r w:rsidR="000B1D24">
        <w:t xml:space="preserve"> inves</w:t>
      </w:r>
      <w:r w:rsidR="004934B5">
        <w:t>tment plan</w:t>
      </w:r>
      <w:r w:rsidR="0097368E">
        <w:t>.</w:t>
      </w:r>
      <w:r w:rsidR="00F95820">
        <w:t xml:space="preserve"> It also r</w:t>
      </w:r>
      <w:r w:rsidR="00247752">
        <w:t xml:space="preserve">eferences the World Customs Organization Cross-border e-Commerce </w:t>
      </w:r>
      <w:r w:rsidR="00BA6DB8">
        <w:t>Framework</w:t>
      </w:r>
      <w:r w:rsidR="00247752">
        <w:t xml:space="preserve"> of </w:t>
      </w:r>
      <w:r w:rsidR="00BA6DB8">
        <w:t>Standards</w:t>
      </w:r>
      <w:r w:rsidR="00247752">
        <w:t>, which was released in June 2018.</w:t>
      </w:r>
    </w:p>
    <w:p w:rsidR="00933369" w:rsidRDefault="00933369" w:rsidP="00A65B20">
      <w:pPr>
        <w:pStyle w:val="IPPParagraphnumbering"/>
      </w:pPr>
      <w:r>
        <w:t xml:space="preserve">The </w:t>
      </w:r>
      <w:r w:rsidR="00D44397">
        <w:t>SPG</w:t>
      </w:r>
      <w:r>
        <w:t xml:space="preserve"> is invited to:</w:t>
      </w:r>
    </w:p>
    <w:p w:rsidR="00D4334E" w:rsidRDefault="00933369" w:rsidP="00D44397">
      <w:pPr>
        <w:pStyle w:val="IPPNumberedList"/>
        <w:jc w:val="left"/>
        <w:sectPr w:rsidR="00D4334E" w:rsidSect="00A65B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sidRPr="00D4334E">
        <w:rPr>
          <w:i/>
        </w:rPr>
        <w:t>Review and discuss</w:t>
      </w:r>
      <w:r>
        <w:t xml:space="preserve"> the </w:t>
      </w:r>
      <w:r w:rsidR="008B54DA">
        <w:t xml:space="preserve">revised </w:t>
      </w:r>
      <w:r w:rsidR="005B7B8F">
        <w:t>draft project</w:t>
      </w:r>
      <w:r>
        <w:t xml:space="preserve"> </w:t>
      </w:r>
      <w:r w:rsidR="00FA3AC1">
        <w:t xml:space="preserve">work </w:t>
      </w:r>
      <w:r>
        <w:t>plan and budget with a view to finalis</w:t>
      </w:r>
      <w:r w:rsidR="00FA3AC1">
        <w:t>ing</w:t>
      </w:r>
      <w:r>
        <w:t xml:space="preserve"> a draft for consideration by the Strategic Planning Group, prior to presentation to CPM-14 in 2019.</w:t>
      </w:r>
      <w:r w:rsidR="00D4334E">
        <w:t xml:space="preserve"> </w:t>
      </w:r>
      <w:r>
        <w:t>The revised plan should include a request to CPs that they update the IPPC Secretariat on related e-Commerce actions in their region.</w:t>
      </w:r>
    </w:p>
    <w:p w:rsidR="00B279BA" w:rsidRDefault="00B279BA" w:rsidP="00016C77"/>
    <w:p w:rsidR="00B279BA" w:rsidRPr="00D4334E" w:rsidRDefault="00B279BA" w:rsidP="00016C77">
      <w:pPr>
        <w:rPr>
          <w:i/>
        </w:rPr>
      </w:pPr>
      <w:r w:rsidRPr="00D4334E">
        <w:rPr>
          <w:i/>
        </w:rPr>
        <w:t>Draft Finance and Project Plan</w:t>
      </w:r>
    </w:p>
    <w:p w:rsidR="00B279BA" w:rsidRPr="00D4334E" w:rsidRDefault="008B54DA" w:rsidP="00016C77">
      <w:pPr>
        <w:rPr>
          <w:i/>
        </w:rPr>
      </w:pPr>
      <w:r>
        <w:rPr>
          <w:i/>
        </w:rPr>
        <w:t>2</w:t>
      </w:r>
      <w:r w:rsidR="008C6750">
        <w:rPr>
          <w:i/>
        </w:rPr>
        <w:t>8</w:t>
      </w:r>
      <w:r>
        <w:rPr>
          <w:i/>
        </w:rPr>
        <w:t xml:space="preserve"> August</w:t>
      </w:r>
      <w:r w:rsidR="00B279BA" w:rsidRPr="00D4334E">
        <w:rPr>
          <w:i/>
        </w:rPr>
        <w:t xml:space="preserve"> 2018</w:t>
      </w:r>
    </w:p>
    <w:p w:rsidR="00B279BA" w:rsidRDefault="00B279BA" w:rsidP="00016C77"/>
    <w:p w:rsidR="00016C77" w:rsidRPr="0066574A" w:rsidRDefault="00016C77" w:rsidP="00016C77">
      <w:pPr>
        <w:jc w:val="center"/>
      </w:pPr>
      <w:r w:rsidRPr="0066574A">
        <w:rPr>
          <w:b/>
          <w:bCs/>
        </w:rPr>
        <w:t xml:space="preserve">Implementation of the </w:t>
      </w:r>
      <w:r w:rsidR="00953919">
        <w:rPr>
          <w:b/>
          <w:bCs/>
        </w:rPr>
        <w:t>CPM</w:t>
      </w:r>
      <w:r w:rsidR="00953919" w:rsidRPr="0066574A">
        <w:rPr>
          <w:b/>
          <w:bCs/>
        </w:rPr>
        <w:t xml:space="preserve"> </w:t>
      </w:r>
      <w:r w:rsidR="00C8748D">
        <w:rPr>
          <w:b/>
          <w:bCs/>
        </w:rPr>
        <w:t xml:space="preserve">Recommendation on Internet Trade (e-Commerce) </w:t>
      </w:r>
      <w:r w:rsidR="00C8748D">
        <w:rPr>
          <w:b/>
          <w:bCs/>
        </w:rPr>
        <w:br/>
        <w:t>in Plants and Other Regulated Articles</w:t>
      </w:r>
      <w:r w:rsidR="00953919">
        <w:rPr>
          <w:b/>
          <w:bCs/>
        </w:rPr>
        <w:t xml:space="preserve"> (</w:t>
      </w:r>
      <w:r w:rsidR="00953919" w:rsidRPr="00F31A01">
        <w:rPr>
          <w:rFonts w:ascii="Arial" w:hAnsi="Arial" w:cs="Arial"/>
          <w:b/>
          <w:color w:val="000000"/>
          <w:sz w:val="21"/>
          <w:szCs w:val="21"/>
          <w:shd w:val="clear" w:color="auto" w:fill="F9F9F9"/>
        </w:rPr>
        <w:t>R-05)</w:t>
      </w:r>
      <w:r w:rsidR="00C8748D" w:rsidRPr="00F31A01">
        <w:rPr>
          <w:b/>
          <w:bCs/>
        </w:rPr>
        <w:t xml:space="preserve"> </w:t>
      </w:r>
    </w:p>
    <w:p w:rsidR="00016C77" w:rsidRPr="0066574A" w:rsidRDefault="00016C77" w:rsidP="00016C77">
      <w:r>
        <w:rPr>
          <w:b/>
          <w:bCs/>
        </w:rPr>
        <w:t>Description:</w:t>
      </w:r>
    </w:p>
    <w:p w:rsidR="00016C77" w:rsidRDefault="00016C77" w:rsidP="00016C77">
      <w:pPr>
        <w:rPr>
          <w:rFonts w:cs="Times New Roman"/>
          <w:lang w:val="en-US"/>
        </w:rPr>
      </w:pPr>
      <w:r w:rsidRPr="00D4334E">
        <w:rPr>
          <w:rFonts w:cs="Times New Roman"/>
          <w:lang w:val="en-US"/>
        </w:rPr>
        <w:t>The topic of e-</w:t>
      </w:r>
      <w:r w:rsidR="001E774D" w:rsidRPr="00D4334E">
        <w:rPr>
          <w:rFonts w:cs="Times New Roman"/>
          <w:lang w:val="en-US"/>
        </w:rPr>
        <w:t>C</w:t>
      </w:r>
      <w:r w:rsidRPr="00D4334E">
        <w:rPr>
          <w:rFonts w:cs="Times New Roman"/>
          <w:lang w:val="en-US"/>
        </w:rPr>
        <w:t>ommerce of plants</w:t>
      </w:r>
      <w:r w:rsidR="006A6DC7" w:rsidRPr="00D4334E">
        <w:rPr>
          <w:rFonts w:cs="Times New Roman"/>
          <w:lang w:val="en-US"/>
        </w:rPr>
        <w:t xml:space="preserve">, plant products and regulated articles </w:t>
      </w:r>
      <w:r w:rsidRPr="00D4334E">
        <w:rPr>
          <w:rFonts w:cs="Times New Roman"/>
          <w:lang w:val="en-US"/>
        </w:rPr>
        <w:t>was discussed during the 22</w:t>
      </w:r>
      <w:r w:rsidRPr="00D4334E">
        <w:rPr>
          <w:rFonts w:cs="Times New Roman"/>
          <w:vertAlign w:val="superscript"/>
          <w:lang w:val="en-US"/>
        </w:rPr>
        <w:t>nd</w:t>
      </w:r>
      <w:r w:rsidRPr="00D4334E">
        <w:rPr>
          <w:rFonts w:cs="Times New Roman"/>
          <w:lang w:val="en-US"/>
        </w:rPr>
        <w:t xml:space="preserve"> Technical Consultation among Regional Plant Protection Organizations (TC-RPPO) in 2010</w:t>
      </w:r>
      <w:r w:rsidRPr="00D4334E">
        <w:rPr>
          <w:rFonts w:cs="Times New Roman"/>
          <w:vertAlign w:val="superscript"/>
          <w:lang w:val="en-US"/>
        </w:rPr>
        <w:footnoteReference w:id="1"/>
      </w:r>
      <w:r w:rsidRPr="00D4334E">
        <w:rPr>
          <w:rFonts w:cs="Times New Roman"/>
          <w:lang w:val="en-US"/>
        </w:rPr>
        <w:t>. In 2012, the Implementation Review and Support System (IRSS) conducted a study on “Internet Trade (e-Commerce) in Plants: Potential Phytosanitary Risks”</w:t>
      </w:r>
      <w:r w:rsidRPr="00D4334E">
        <w:rPr>
          <w:rFonts w:cs="Times New Roman"/>
          <w:vertAlign w:val="superscript"/>
          <w:lang w:val="en-US"/>
        </w:rPr>
        <w:footnoteReference w:id="2"/>
      </w:r>
      <w:r w:rsidRPr="00D4334E">
        <w:rPr>
          <w:rFonts w:cs="Times New Roman"/>
          <w:lang w:val="en-US"/>
        </w:rPr>
        <w:t xml:space="preserve">. During </w:t>
      </w:r>
      <w:r w:rsidR="009D75AC" w:rsidRPr="00D4334E">
        <w:rPr>
          <w:rFonts w:cs="Times New Roman"/>
          <w:lang w:val="en-US"/>
        </w:rPr>
        <w:t>the Commission on Phytosanitary Measures (</w:t>
      </w:r>
      <w:r w:rsidRPr="00D4334E">
        <w:rPr>
          <w:rFonts w:cs="Times New Roman"/>
          <w:lang w:val="en-US"/>
        </w:rPr>
        <w:t>CPM-7</w:t>
      </w:r>
      <w:r w:rsidR="009D75AC" w:rsidRPr="00D4334E">
        <w:rPr>
          <w:rFonts w:cs="Times New Roman"/>
          <w:lang w:val="en-US"/>
        </w:rPr>
        <w:t xml:space="preserve">, </w:t>
      </w:r>
      <w:r w:rsidRPr="00D4334E">
        <w:rPr>
          <w:rFonts w:cs="Times New Roman"/>
          <w:lang w:val="en-US"/>
        </w:rPr>
        <w:t>2012), a special topic session was organized on internet trade. The topic of e-</w:t>
      </w:r>
      <w:r w:rsidR="009D75AC" w:rsidRPr="00D4334E">
        <w:rPr>
          <w:rFonts w:cs="Times New Roman"/>
          <w:lang w:val="en-US"/>
        </w:rPr>
        <w:t>C</w:t>
      </w:r>
      <w:r w:rsidRPr="00D4334E">
        <w:rPr>
          <w:rFonts w:cs="Times New Roman"/>
          <w:lang w:val="en-US"/>
        </w:rPr>
        <w:t>ommerce was discussed during CPM-8</w:t>
      </w:r>
      <w:r w:rsidR="001E774D" w:rsidRPr="00D4334E">
        <w:rPr>
          <w:rFonts w:cs="Times New Roman"/>
          <w:lang w:val="en-US"/>
        </w:rPr>
        <w:t xml:space="preserve"> (2013)</w:t>
      </w:r>
      <w:r w:rsidRPr="00D4334E">
        <w:rPr>
          <w:rFonts w:cs="Times New Roman"/>
          <w:lang w:val="en-US"/>
        </w:rPr>
        <w:t xml:space="preserve">, and after further consultation, a CPM-Recommendation </w:t>
      </w:r>
      <w:r w:rsidR="00953919" w:rsidRPr="00D4334E">
        <w:rPr>
          <w:rFonts w:cs="Times New Roman"/>
          <w:lang w:val="en-US"/>
        </w:rPr>
        <w:t>(R-05)</w:t>
      </w:r>
      <w:r w:rsidRPr="00D4334E">
        <w:rPr>
          <w:rFonts w:cs="Times New Roman"/>
          <w:lang w:val="en-US"/>
        </w:rPr>
        <w:t xml:space="preserve"> on Internet Trade (</w:t>
      </w:r>
      <w:r w:rsidR="009D75AC" w:rsidRPr="00D4334E">
        <w:rPr>
          <w:rFonts w:cs="Times New Roman"/>
          <w:lang w:val="en-US"/>
        </w:rPr>
        <w:t>e</w:t>
      </w:r>
      <w:r w:rsidRPr="00D4334E">
        <w:rPr>
          <w:rFonts w:cs="Times New Roman"/>
          <w:lang w:val="en-US"/>
        </w:rPr>
        <w:t>-Commerce) in Plants and other Regulated Articles</w:t>
      </w:r>
      <w:r w:rsidR="00953919" w:rsidRPr="00D4334E">
        <w:rPr>
          <w:rStyle w:val="FootnoteReference"/>
          <w:rFonts w:cs="Times New Roman"/>
          <w:lang w:val="en-US"/>
        </w:rPr>
        <w:footnoteReference w:id="3"/>
      </w:r>
      <w:r w:rsidRPr="00D4334E">
        <w:rPr>
          <w:rFonts w:cs="Times New Roman"/>
          <w:lang w:val="en-US"/>
        </w:rPr>
        <w:t xml:space="preserve"> was adopted at CPM-09</w:t>
      </w:r>
      <w:r w:rsidR="009D75AC" w:rsidRPr="00D4334E">
        <w:rPr>
          <w:rFonts w:cs="Times New Roman"/>
          <w:lang w:val="en-US"/>
        </w:rPr>
        <w:t xml:space="preserve"> (2014)</w:t>
      </w:r>
      <w:r w:rsidRPr="00D4334E">
        <w:rPr>
          <w:rFonts w:cs="Times New Roman"/>
          <w:lang w:val="en-US"/>
        </w:rPr>
        <w:t>.</w:t>
      </w:r>
    </w:p>
    <w:p w:rsidR="00020670" w:rsidRPr="00D4334E" w:rsidRDefault="00020670" w:rsidP="00016C77">
      <w:pPr>
        <w:rPr>
          <w:rFonts w:cs="Times New Roman"/>
          <w:lang w:val="en-US"/>
        </w:rPr>
      </w:pPr>
    </w:p>
    <w:p w:rsidR="00016C77" w:rsidRPr="002433B1" w:rsidRDefault="009D75AC" w:rsidP="00016C77">
      <w:pPr>
        <w:rPr>
          <w:rFonts w:cs="Times New Roman"/>
          <w:lang w:val="en-US"/>
        </w:rPr>
      </w:pPr>
      <w:r w:rsidRPr="002433B1">
        <w:rPr>
          <w:rFonts w:cs="Times New Roman"/>
          <w:lang w:val="en-US"/>
        </w:rPr>
        <w:t>At CPM-12 (2017)</w:t>
      </w:r>
      <w:r w:rsidR="00992035" w:rsidRPr="002433B1">
        <w:rPr>
          <w:rFonts w:cs="Times New Roman"/>
          <w:lang w:val="en-US"/>
        </w:rPr>
        <w:t>, a</w:t>
      </w:r>
      <w:r w:rsidR="00016C77" w:rsidRPr="002433B1">
        <w:rPr>
          <w:rFonts w:cs="Times New Roman"/>
          <w:lang w:val="en-US"/>
        </w:rPr>
        <w:t xml:space="preserve"> special session was organized to:</w:t>
      </w:r>
    </w:p>
    <w:p w:rsidR="00016C77" w:rsidRPr="00D44397" w:rsidRDefault="00016C77" w:rsidP="00016C77">
      <w:pPr>
        <w:pStyle w:val="ListParagraph"/>
        <w:numPr>
          <w:ilvl w:val="0"/>
          <w:numId w:val="8"/>
        </w:numPr>
        <w:ind w:left="1240"/>
        <w:rPr>
          <w:rFonts w:ascii="Times New Roman" w:hAnsi="Times New Roman" w:cs="Times New Roman"/>
          <w:sz w:val="22"/>
          <w:lang w:val="en-US"/>
        </w:rPr>
      </w:pPr>
      <w:r w:rsidRPr="00D44397">
        <w:rPr>
          <w:rFonts w:ascii="Times New Roman" w:hAnsi="Times New Roman" w:cs="Times New Roman"/>
          <w:sz w:val="22"/>
          <w:lang w:val="en-US"/>
        </w:rPr>
        <w:t xml:space="preserve">emphasize the </w:t>
      </w:r>
      <w:r w:rsidR="00953919" w:rsidRPr="00D44397">
        <w:rPr>
          <w:rFonts w:ascii="Times New Roman" w:hAnsi="Times New Roman" w:cs="Times New Roman"/>
          <w:sz w:val="22"/>
          <w:lang w:val="en-US"/>
        </w:rPr>
        <w:t>CPM-Recommendation (R-05) on Internet Trade (e-Commerce) in Plants and other Regulated Articles</w:t>
      </w:r>
      <w:r w:rsidRPr="00D44397">
        <w:rPr>
          <w:rFonts w:ascii="Times New Roman" w:hAnsi="Times New Roman" w:cs="Times New Roman"/>
          <w:sz w:val="22"/>
          <w:lang w:val="en-US"/>
        </w:rPr>
        <w:t xml:space="preserve"> and its implementation so far;</w:t>
      </w:r>
    </w:p>
    <w:p w:rsidR="00016C77" w:rsidRPr="00D44397" w:rsidRDefault="00016C77" w:rsidP="00016C77">
      <w:pPr>
        <w:pStyle w:val="ListParagraph"/>
        <w:numPr>
          <w:ilvl w:val="0"/>
          <w:numId w:val="8"/>
        </w:numPr>
        <w:ind w:left="1240"/>
        <w:rPr>
          <w:rFonts w:ascii="Times New Roman" w:hAnsi="Times New Roman" w:cs="Times New Roman"/>
          <w:sz w:val="22"/>
          <w:lang w:val="en-US"/>
        </w:rPr>
      </w:pPr>
      <w:r w:rsidRPr="00D44397">
        <w:rPr>
          <w:rFonts w:ascii="Times New Roman" w:hAnsi="Times New Roman" w:cs="Times New Roman"/>
          <w:sz w:val="22"/>
          <w:lang w:val="en-US"/>
        </w:rPr>
        <w:t>raise awareness on the phytosanitary risk associated with e-</w:t>
      </w:r>
      <w:r w:rsidR="00953919" w:rsidRPr="00D44397">
        <w:rPr>
          <w:rFonts w:ascii="Times New Roman" w:hAnsi="Times New Roman" w:cs="Times New Roman"/>
          <w:sz w:val="22"/>
          <w:lang w:val="en-US"/>
        </w:rPr>
        <w:t>C</w:t>
      </w:r>
      <w:r w:rsidRPr="00D44397">
        <w:rPr>
          <w:rFonts w:ascii="Times New Roman" w:hAnsi="Times New Roman" w:cs="Times New Roman"/>
          <w:sz w:val="22"/>
          <w:lang w:val="en-US"/>
        </w:rPr>
        <w:t>ommerce;</w:t>
      </w:r>
    </w:p>
    <w:p w:rsidR="00016C77" w:rsidRPr="00D44397" w:rsidRDefault="00016C77" w:rsidP="00016C77">
      <w:pPr>
        <w:pStyle w:val="ListParagraph"/>
        <w:numPr>
          <w:ilvl w:val="0"/>
          <w:numId w:val="8"/>
        </w:numPr>
        <w:ind w:left="1240"/>
        <w:rPr>
          <w:rFonts w:ascii="Times New Roman" w:hAnsi="Times New Roman" w:cs="Times New Roman"/>
          <w:sz w:val="22"/>
          <w:lang w:val="en-US"/>
        </w:rPr>
      </w:pPr>
      <w:r w:rsidRPr="00D44397">
        <w:rPr>
          <w:rFonts w:ascii="Times New Roman" w:hAnsi="Times New Roman" w:cs="Times New Roman"/>
          <w:sz w:val="22"/>
          <w:lang w:val="en-US"/>
        </w:rPr>
        <w:t>share experiences on e-</w:t>
      </w:r>
      <w:r w:rsidR="00242E95" w:rsidRPr="00D44397">
        <w:rPr>
          <w:rFonts w:ascii="Times New Roman" w:hAnsi="Times New Roman" w:cs="Times New Roman"/>
          <w:sz w:val="22"/>
          <w:lang w:val="en-US"/>
        </w:rPr>
        <w:t xml:space="preserve">Commerce </w:t>
      </w:r>
      <w:r w:rsidRPr="00D44397">
        <w:rPr>
          <w:rFonts w:ascii="Times New Roman" w:hAnsi="Times New Roman" w:cs="Times New Roman"/>
          <w:sz w:val="22"/>
          <w:lang w:val="en-US"/>
        </w:rPr>
        <w:t>in relation to phytosanitary risk in order to:</w:t>
      </w:r>
    </w:p>
    <w:p w:rsidR="00016C77" w:rsidRPr="00D44397" w:rsidRDefault="00016C77" w:rsidP="00016C77">
      <w:pPr>
        <w:pStyle w:val="ListParagraph"/>
        <w:numPr>
          <w:ilvl w:val="0"/>
          <w:numId w:val="8"/>
        </w:numPr>
        <w:ind w:left="1240"/>
        <w:rPr>
          <w:rFonts w:ascii="Times New Roman" w:hAnsi="Times New Roman" w:cs="Times New Roman"/>
          <w:sz w:val="22"/>
          <w:lang w:val="en-GB"/>
        </w:rPr>
      </w:pPr>
      <w:r w:rsidRPr="00D44397">
        <w:rPr>
          <w:rFonts w:ascii="Times New Roman" w:hAnsi="Times New Roman" w:cs="Times New Roman"/>
          <w:sz w:val="22"/>
          <w:lang w:val="en-GB"/>
        </w:rPr>
        <w:t>develop mechanisms for collaborating with e-</w:t>
      </w:r>
      <w:r w:rsidR="009D75AC" w:rsidRPr="00D44397">
        <w:rPr>
          <w:rFonts w:ascii="Times New Roman" w:hAnsi="Times New Roman" w:cs="Times New Roman"/>
          <w:sz w:val="22"/>
          <w:lang w:val="en-GB"/>
        </w:rPr>
        <w:t>Commerce</w:t>
      </w:r>
      <w:r w:rsidRPr="00D44397">
        <w:rPr>
          <w:rFonts w:ascii="Times New Roman" w:hAnsi="Times New Roman" w:cs="Times New Roman"/>
          <w:sz w:val="22"/>
          <w:lang w:val="en-GB"/>
        </w:rPr>
        <w:t xml:space="preserve"> traders to reduce phytosanitary risks;</w:t>
      </w:r>
    </w:p>
    <w:p w:rsidR="00016C77" w:rsidRPr="00D44397" w:rsidRDefault="00016C77" w:rsidP="00016C77">
      <w:pPr>
        <w:pStyle w:val="ListParagraph"/>
        <w:numPr>
          <w:ilvl w:val="0"/>
          <w:numId w:val="8"/>
        </w:numPr>
        <w:ind w:left="1240"/>
        <w:rPr>
          <w:rFonts w:ascii="Times New Roman" w:hAnsi="Times New Roman" w:cs="Times New Roman"/>
          <w:sz w:val="22"/>
          <w:lang w:val="en-GB"/>
        </w:rPr>
      </w:pPr>
      <w:r w:rsidRPr="00D44397">
        <w:rPr>
          <w:rFonts w:ascii="Times New Roman" w:hAnsi="Times New Roman" w:cs="Times New Roman"/>
          <w:sz w:val="22"/>
          <w:lang w:val="en-GB"/>
        </w:rPr>
        <w:t>promote compliance by customers and traders operating through e-</w:t>
      </w:r>
      <w:r w:rsidR="009D75AC" w:rsidRPr="00D44397">
        <w:rPr>
          <w:rFonts w:ascii="Times New Roman" w:hAnsi="Times New Roman" w:cs="Times New Roman"/>
          <w:sz w:val="22"/>
          <w:lang w:val="en-GB"/>
        </w:rPr>
        <w:t>Commerce</w:t>
      </w:r>
      <w:r w:rsidRPr="00D44397">
        <w:rPr>
          <w:rFonts w:ascii="Times New Roman" w:hAnsi="Times New Roman" w:cs="Times New Roman"/>
          <w:sz w:val="22"/>
          <w:lang w:val="en-GB"/>
        </w:rPr>
        <w:t>;</w:t>
      </w:r>
    </w:p>
    <w:p w:rsidR="00016C77" w:rsidRPr="00D44397" w:rsidRDefault="00016C77" w:rsidP="00016C77">
      <w:pPr>
        <w:pStyle w:val="ListParagraph"/>
        <w:numPr>
          <w:ilvl w:val="0"/>
          <w:numId w:val="8"/>
        </w:numPr>
        <w:ind w:left="1240"/>
        <w:rPr>
          <w:rFonts w:ascii="Times New Roman" w:hAnsi="Times New Roman" w:cs="Times New Roman"/>
          <w:sz w:val="22"/>
          <w:lang w:val="en-GB"/>
        </w:rPr>
      </w:pPr>
      <w:r w:rsidRPr="00D44397">
        <w:rPr>
          <w:rFonts w:ascii="Times New Roman" w:hAnsi="Times New Roman" w:cs="Times New Roman"/>
          <w:sz w:val="22"/>
          <w:lang w:val="en-GB"/>
        </w:rPr>
        <w:t>strengthen coordination with postal and express courier services;</w:t>
      </w:r>
    </w:p>
    <w:p w:rsidR="00016C77" w:rsidRPr="00D44397" w:rsidRDefault="00016C77" w:rsidP="00016C77">
      <w:pPr>
        <w:pStyle w:val="ListParagraph"/>
        <w:numPr>
          <w:ilvl w:val="0"/>
          <w:numId w:val="8"/>
        </w:numPr>
        <w:ind w:left="1240"/>
        <w:rPr>
          <w:rFonts w:ascii="Times New Roman" w:hAnsi="Times New Roman" w:cs="Times New Roman"/>
          <w:sz w:val="22"/>
          <w:lang w:val="en-GB"/>
        </w:rPr>
      </w:pPr>
      <w:r w:rsidRPr="00D44397">
        <w:rPr>
          <w:rFonts w:ascii="Times New Roman" w:hAnsi="Times New Roman" w:cs="Times New Roman"/>
          <w:sz w:val="22"/>
          <w:lang w:val="en-GB"/>
        </w:rPr>
        <w:t>highlight phytosanitary risks posed by the pathway; and</w:t>
      </w:r>
    </w:p>
    <w:p w:rsidR="00016C77" w:rsidRPr="00D44397" w:rsidRDefault="00016C77" w:rsidP="00016C77">
      <w:pPr>
        <w:pStyle w:val="ListParagraph"/>
        <w:numPr>
          <w:ilvl w:val="0"/>
          <w:numId w:val="8"/>
        </w:numPr>
        <w:ind w:left="1240"/>
        <w:rPr>
          <w:rFonts w:ascii="Times New Roman" w:hAnsi="Times New Roman" w:cs="Times New Roman"/>
          <w:sz w:val="22"/>
          <w:lang w:val="en-GB"/>
        </w:rPr>
      </w:pPr>
      <w:r w:rsidRPr="00D44397">
        <w:rPr>
          <w:rFonts w:ascii="Times New Roman" w:hAnsi="Times New Roman" w:cs="Times New Roman"/>
          <w:sz w:val="22"/>
          <w:lang w:val="en-GB"/>
        </w:rPr>
        <w:t xml:space="preserve">facilitate the implementation of </w:t>
      </w:r>
      <w:r w:rsidR="00953919" w:rsidRPr="00D44397">
        <w:rPr>
          <w:rFonts w:ascii="Times New Roman" w:hAnsi="Times New Roman" w:cs="Times New Roman"/>
          <w:sz w:val="22"/>
          <w:lang w:val="en-US"/>
        </w:rPr>
        <w:t>CPM-Recommendation (R-05)</w:t>
      </w:r>
      <w:r w:rsidRPr="00D44397">
        <w:rPr>
          <w:rFonts w:ascii="Times New Roman" w:hAnsi="Times New Roman" w:cs="Times New Roman"/>
          <w:sz w:val="22"/>
          <w:lang w:val="en-GB"/>
        </w:rPr>
        <w:t>.</w:t>
      </w:r>
    </w:p>
    <w:p w:rsidR="002433B1" w:rsidRDefault="002433B1" w:rsidP="00016C77">
      <w:pPr>
        <w:rPr>
          <w:rFonts w:cs="Times New Roman"/>
          <w:lang w:val="en-US"/>
        </w:rPr>
      </w:pPr>
    </w:p>
    <w:p w:rsidR="00016C77" w:rsidRDefault="00992035" w:rsidP="00016C77">
      <w:pPr>
        <w:rPr>
          <w:rFonts w:cs="Times New Roman"/>
          <w:lang w:val="en-US"/>
        </w:rPr>
      </w:pPr>
      <w:r w:rsidRPr="002433B1">
        <w:rPr>
          <w:rFonts w:cs="Times New Roman"/>
          <w:lang w:val="en-US"/>
        </w:rPr>
        <w:t>The</w:t>
      </w:r>
      <w:r w:rsidR="00016C77" w:rsidRPr="002433B1">
        <w:rPr>
          <w:rFonts w:cs="Times New Roman"/>
          <w:lang w:val="en-US"/>
        </w:rPr>
        <w:t xml:space="preserve"> latest initiatives on e-</w:t>
      </w:r>
      <w:r w:rsidR="009D75AC" w:rsidRPr="002433B1">
        <w:rPr>
          <w:rFonts w:cs="Times New Roman"/>
          <w:lang w:val="en-US"/>
        </w:rPr>
        <w:t>Commerce</w:t>
      </w:r>
      <w:r w:rsidR="00016C77" w:rsidRPr="002433B1">
        <w:rPr>
          <w:rFonts w:cs="Times New Roman"/>
          <w:lang w:val="en-US"/>
        </w:rPr>
        <w:t xml:space="preserve"> by international organizations such as the World</w:t>
      </w:r>
      <w:r w:rsidR="00016C77" w:rsidRPr="00D4334E">
        <w:rPr>
          <w:rFonts w:cs="Times New Roman"/>
          <w:lang w:val="en-US"/>
        </w:rPr>
        <w:t xml:space="preserve"> Trade Organization, the World Custom Organization </w:t>
      </w:r>
      <w:r w:rsidR="00014862">
        <w:rPr>
          <w:rFonts w:cs="Times New Roman"/>
          <w:lang w:val="en-US"/>
        </w:rPr>
        <w:t xml:space="preserve">(WCO) </w:t>
      </w:r>
      <w:r w:rsidR="00016C77" w:rsidRPr="00D4334E">
        <w:rPr>
          <w:rFonts w:cs="Times New Roman"/>
          <w:lang w:val="en-US"/>
        </w:rPr>
        <w:t>and the Convention on Biological Diversity were presented</w:t>
      </w:r>
      <w:r w:rsidRPr="00D4334E">
        <w:rPr>
          <w:rFonts w:cs="Times New Roman"/>
          <w:lang w:val="en-US"/>
        </w:rPr>
        <w:t>, and for</w:t>
      </w:r>
      <w:r w:rsidR="00016C77" w:rsidRPr="00D4334E">
        <w:rPr>
          <w:rFonts w:cs="Times New Roman"/>
          <w:lang w:val="en-US"/>
        </w:rPr>
        <w:t xml:space="preserve"> the first time, key stakeholders from the private sector</w:t>
      </w:r>
      <w:r w:rsidRPr="00D4334E">
        <w:rPr>
          <w:rFonts w:cs="Times New Roman"/>
          <w:lang w:val="en-US"/>
        </w:rPr>
        <w:t xml:space="preserve"> provided their views and received recommendations to take phytosanitary considerations into account in their activities.  Two National Plant Protection Organizations</w:t>
      </w:r>
      <w:r w:rsidR="00016C77" w:rsidRPr="00D4334E">
        <w:rPr>
          <w:rFonts w:cs="Times New Roman"/>
          <w:lang w:val="en-US"/>
        </w:rPr>
        <w:t xml:space="preserve"> shared their experiences of awareness raising and technologies to manage phytosanitary risks through e-</w:t>
      </w:r>
      <w:r w:rsidR="00FA3AC1">
        <w:rPr>
          <w:rFonts w:cs="Times New Roman"/>
          <w:lang w:val="en-US"/>
        </w:rPr>
        <w:t>Commerce</w:t>
      </w:r>
      <w:r w:rsidR="00016C77" w:rsidRPr="00D4334E">
        <w:rPr>
          <w:rFonts w:cs="Times New Roman"/>
          <w:lang w:val="en-US"/>
        </w:rPr>
        <w:t xml:space="preserve">. </w:t>
      </w:r>
      <w:r w:rsidR="00920C08" w:rsidRPr="00D4334E">
        <w:rPr>
          <w:rFonts w:cs="Times New Roman"/>
          <w:lang w:val="en-US"/>
        </w:rPr>
        <w:t xml:space="preserve"> </w:t>
      </w:r>
      <w:r w:rsidR="00016C77" w:rsidRPr="00D4334E">
        <w:rPr>
          <w:rFonts w:cs="Times New Roman"/>
          <w:lang w:val="en-US"/>
        </w:rPr>
        <w:t>A</w:t>
      </w:r>
      <w:r w:rsidRPr="00D4334E">
        <w:rPr>
          <w:rFonts w:cs="Times New Roman"/>
          <w:lang w:val="en-US"/>
        </w:rPr>
        <w:t xml:space="preserve"> </w:t>
      </w:r>
      <w:r w:rsidR="00016C77" w:rsidRPr="00D4334E">
        <w:rPr>
          <w:rFonts w:cs="Times New Roman"/>
          <w:lang w:val="en-US"/>
        </w:rPr>
        <w:t>panel discuss</w:t>
      </w:r>
      <w:r w:rsidRPr="00D4334E">
        <w:rPr>
          <w:rFonts w:cs="Times New Roman"/>
          <w:lang w:val="en-US"/>
        </w:rPr>
        <w:t>ion identified</w:t>
      </w:r>
      <w:r w:rsidR="00016C77" w:rsidRPr="00D4334E">
        <w:rPr>
          <w:rFonts w:cs="Times New Roman"/>
          <w:lang w:val="en-US"/>
        </w:rPr>
        <w:t xml:space="preserve"> concrete activities to further implement the </w:t>
      </w:r>
      <w:r w:rsidR="009D75AC" w:rsidRPr="00D4334E">
        <w:rPr>
          <w:rFonts w:cs="Times New Roman"/>
          <w:lang w:val="en-US"/>
        </w:rPr>
        <w:t xml:space="preserve">CPM </w:t>
      </w:r>
      <w:r w:rsidR="00016C77" w:rsidRPr="00D4334E">
        <w:rPr>
          <w:rFonts w:cs="Times New Roman"/>
          <w:lang w:val="en-US"/>
        </w:rPr>
        <w:t>recommendation on e-</w:t>
      </w:r>
      <w:r w:rsidR="00B82E84">
        <w:rPr>
          <w:rFonts w:cs="Times New Roman"/>
          <w:lang w:val="en-US"/>
        </w:rPr>
        <w:t>Commerce.</w:t>
      </w:r>
    </w:p>
    <w:p w:rsidR="00B82E84" w:rsidRPr="00D4334E" w:rsidRDefault="00B82E84" w:rsidP="00016C77">
      <w:pPr>
        <w:rPr>
          <w:rFonts w:cs="Times New Roman"/>
          <w:lang w:val="en-US"/>
        </w:rPr>
      </w:pPr>
    </w:p>
    <w:p w:rsidR="00992035" w:rsidRPr="00D4334E" w:rsidRDefault="00016C77" w:rsidP="00016C77">
      <w:pPr>
        <w:rPr>
          <w:rFonts w:cs="Times New Roman"/>
          <w:lang w:val="en-US"/>
        </w:rPr>
      </w:pPr>
      <w:r w:rsidRPr="00D4334E">
        <w:rPr>
          <w:rFonts w:cs="Times New Roman"/>
          <w:lang w:val="en-US"/>
        </w:rPr>
        <w:t xml:space="preserve">CPM 12 </w:t>
      </w:r>
      <w:r w:rsidR="00992035" w:rsidRPr="00D4334E">
        <w:rPr>
          <w:rFonts w:cs="Times New Roman"/>
          <w:lang w:val="en-US"/>
        </w:rPr>
        <w:t>recommended further actions to:</w:t>
      </w:r>
    </w:p>
    <w:p w:rsidR="00C8748D" w:rsidRPr="007444A7" w:rsidRDefault="00992035" w:rsidP="00242E95">
      <w:pPr>
        <w:ind w:left="567" w:hanging="567"/>
        <w:rPr>
          <w:rFonts w:cs="Times New Roman"/>
          <w:lang w:val="en-US"/>
        </w:rPr>
      </w:pPr>
      <w:r w:rsidRPr="00D4334E">
        <w:rPr>
          <w:rFonts w:cs="Times New Roman"/>
          <w:lang w:val="en-US"/>
        </w:rPr>
        <w:t>(i)</w:t>
      </w:r>
      <w:r w:rsidRPr="00D4334E">
        <w:rPr>
          <w:rFonts w:cs="Times New Roman"/>
          <w:lang w:val="en-US"/>
        </w:rPr>
        <w:tab/>
      </w:r>
      <w:r w:rsidR="00C8748D" w:rsidRPr="00D4334E">
        <w:rPr>
          <w:rFonts w:cs="Times New Roman"/>
          <w:lang w:val="en-US"/>
        </w:rPr>
        <w:t>Enhance collaboration among international organizations</w:t>
      </w:r>
      <w:r w:rsidR="00706686" w:rsidRPr="00D4334E">
        <w:rPr>
          <w:rFonts w:cs="Times New Roman"/>
          <w:lang w:val="en-US"/>
        </w:rPr>
        <w:t xml:space="preserve"> to raise awareness of phytosanitary risks associated with e-Commerce and facilitate collaboration with industry, </w:t>
      </w:r>
      <w:r w:rsidR="00706686" w:rsidRPr="007444A7">
        <w:rPr>
          <w:rFonts w:cs="Times New Roman"/>
          <w:lang w:val="en-US"/>
        </w:rPr>
        <w:t>government and consumers to effectively manage these risks in traded goods through</w:t>
      </w:r>
      <w:r w:rsidR="00C8748D" w:rsidRPr="007444A7">
        <w:rPr>
          <w:rFonts w:cs="Times New Roman"/>
          <w:lang w:val="en-US"/>
        </w:rPr>
        <w:t>:</w:t>
      </w:r>
    </w:p>
    <w:p w:rsidR="00C8748D" w:rsidRPr="00D44397" w:rsidRDefault="00706686" w:rsidP="00706686">
      <w:pPr>
        <w:pStyle w:val="ListParagraph"/>
        <w:numPr>
          <w:ilvl w:val="0"/>
          <w:numId w:val="13"/>
        </w:numPr>
        <w:ind w:left="1240"/>
        <w:rPr>
          <w:rFonts w:ascii="Times New Roman" w:hAnsi="Times New Roman" w:cs="Times New Roman"/>
          <w:sz w:val="22"/>
          <w:lang w:val="en-US"/>
        </w:rPr>
      </w:pPr>
      <w:r w:rsidRPr="00D44397">
        <w:rPr>
          <w:rFonts w:ascii="Times New Roman" w:hAnsi="Times New Roman" w:cs="Times New Roman"/>
          <w:sz w:val="22"/>
          <w:lang w:val="en-US"/>
        </w:rPr>
        <w:t>Ongoing</w:t>
      </w:r>
      <w:r w:rsidR="00C8748D" w:rsidRPr="00D44397">
        <w:rPr>
          <w:rFonts w:ascii="Times New Roman" w:hAnsi="Times New Roman" w:cs="Times New Roman"/>
          <w:sz w:val="22"/>
          <w:lang w:val="en-US"/>
        </w:rPr>
        <w:t xml:space="preserve"> monitoring </w:t>
      </w:r>
      <w:r w:rsidRPr="00D44397">
        <w:rPr>
          <w:rFonts w:ascii="Times New Roman" w:hAnsi="Times New Roman" w:cs="Times New Roman"/>
          <w:sz w:val="22"/>
          <w:lang w:val="en-US"/>
        </w:rPr>
        <w:t>by the IPPC</w:t>
      </w:r>
      <w:r w:rsidR="009D75AC" w:rsidRPr="00D44397">
        <w:rPr>
          <w:rFonts w:ascii="Times New Roman" w:hAnsi="Times New Roman" w:cs="Times New Roman"/>
          <w:sz w:val="22"/>
          <w:lang w:val="en-US"/>
        </w:rPr>
        <w:t xml:space="preserve"> Community</w:t>
      </w:r>
      <w:r w:rsidRPr="00D44397">
        <w:rPr>
          <w:rFonts w:ascii="Times New Roman" w:hAnsi="Times New Roman" w:cs="Times New Roman"/>
          <w:sz w:val="22"/>
          <w:lang w:val="en-US"/>
        </w:rPr>
        <w:t xml:space="preserve"> </w:t>
      </w:r>
      <w:r w:rsidR="00C8748D" w:rsidRPr="00D44397">
        <w:rPr>
          <w:rFonts w:ascii="Times New Roman" w:hAnsi="Times New Roman" w:cs="Times New Roman"/>
          <w:sz w:val="22"/>
          <w:lang w:val="en-US"/>
        </w:rPr>
        <w:t>of phytosanitary risks related to e-</w:t>
      </w:r>
      <w:r w:rsidR="00F5687E" w:rsidRPr="00D44397">
        <w:rPr>
          <w:rFonts w:ascii="Times New Roman" w:hAnsi="Times New Roman" w:cs="Times New Roman"/>
          <w:sz w:val="22"/>
          <w:lang w:val="en-US"/>
        </w:rPr>
        <w:t>C</w:t>
      </w:r>
      <w:r w:rsidR="00C8748D" w:rsidRPr="00D44397">
        <w:rPr>
          <w:rFonts w:ascii="Times New Roman" w:hAnsi="Times New Roman" w:cs="Times New Roman"/>
          <w:sz w:val="22"/>
          <w:lang w:val="en-US"/>
        </w:rPr>
        <w:t>ommerce and the implementation of its recommendations</w:t>
      </w:r>
    </w:p>
    <w:p w:rsidR="00C8748D" w:rsidRPr="00D44397" w:rsidRDefault="00F5687E" w:rsidP="00706686">
      <w:pPr>
        <w:pStyle w:val="ListParagraph"/>
        <w:numPr>
          <w:ilvl w:val="0"/>
          <w:numId w:val="13"/>
        </w:numPr>
        <w:ind w:left="1240"/>
        <w:rPr>
          <w:rFonts w:ascii="Times New Roman" w:hAnsi="Times New Roman" w:cs="Times New Roman"/>
          <w:sz w:val="22"/>
          <w:lang w:val="en-US"/>
        </w:rPr>
      </w:pPr>
      <w:r w:rsidRPr="00D44397">
        <w:rPr>
          <w:rFonts w:ascii="Times New Roman" w:hAnsi="Times New Roman" w:cs="Times New Roman"/>
          <w:sz w:val="22"/>
          <w:lang w:val="en-US"/>
        </w:rPr>
        <w:t>Following</w:t>
      </w:r>
      <w:r w:rsidR="00C8748D" w:rsidRPr="00D44397">
        <w:rPr>
          <w:rFonts w:ascii="Times New Roman" w:hAnsi="Times New Roman" w:cs="Times New Roman"/>
          <w:sz w:val="22"/>
          <w:lang w:val="en-US"/>
        </w:rPr>
        <w:t xml:space="preserve"> </w:t>
      </w:r>
      <w:r w:rsidR="00803516" w:rsidRPr="00D44397">
        <w:rPr>
          <w:rFonts w:ascii="Times New Roman" w:hAnsi="Times New Roman" w:cs="Times New Roman"/>
          <w:sz w:val="22"/>
          <w:lang w:val="en-US"/>
        </w:rPr>
        <w:t>C</w:t>
      </w:r>
      <w:r w:rsidRPr="00D44397">
        <w:rPr>
          <w:rFonts w:ascii="Times New Roman" w:hAnsi="Times New Roman" w:cs="Times New Roman"/>
          <w:sz w:val="22"/>
          <w:lang w:val="en-US"/>
        </w:rPr>
        <w:t xml:space="preserve">ontracting </w:t>
      </w:r>
      <w:r w:rsidR="00803516" w:rsidRPr="00D44397">
        <w:rPr>
          <w:rFonts w:ascii="Times New Roman" w:hAnsi="Times New Roman" w:cs="Times New Roman"/>
          <w:sz w:val="22"/>
          <w:lang w:val="en-US"/>
        </w:rPr>
        <w:t>P</w:t>
      </w:r>
      <w:r w:rsidRPr="00D44397">
        <w:rPr>
          <w:rFonts w:ascii="Times New Roman" w:hAnsi="Times New Roman" w:cs="Times New Roman"/>
          <w:sz w:val="22"/>
          <w:lang w:val="en-US"/>
        </w:rPr>
        <w:t>arty</w:t>
      </w:r>
      <w:r w:rsidR="00803516" w:rsidRPr="00D44397">
        <w:rPr>
          <w:rFonts w:ascii="Times New Roman" w:hAnsi="Times New Roman" w:cs="Times New Roman"/>
          <w:sz w:val="22"/>
          <w:lang w:val="en-US"/>
        </w:rPr>
        <w:t xml:space="preserve"> (CP)</w:t>
      </w:r>
      <w:r w:rsidRPr="00D44397">
        <w:rPr>
          <w:rFonts w:ascii="Times New Roman" w:hAnsi="Times New Roman" w:cs="Times New Roman"/>
          <w:sz w:val="22"/>
          <w:lang w:val="en-US"/>
        </w:rPr>
        <w:t xml:space="preserve"> </w:t>
      </w:r>
      <w:r w:rsidR="00C8748D" w:rsidRPr="00D44397">
        <w:rPr>
          <w:rFonts w:ascii="Times New Roman" w:hAnsi="Times New Roman" w:cs="Times New Roman"/>
          <w:sz w:val="22"/>
          <w:lang w:val="en-US"/>
        </w:rPr>
        <w:t>exchanges on e-</w:t>
      </w:r>
      <w:r w:rsidRPr="00D44397">
        <w:rPr>
          <w:rFonts w:ascii="Times New Roman" w:hAnsi="Times New Roman" w:cs="Times New Roman"/>
          <w:sz w:val="22"/>
          <w:lang w:val="en-US"/>
        </w:rPr>
        <w:t>C</w:t>
      </w:r>
      <w:r w:rsidR="00C8748D" w:rsidRPr="00D44397">
        <w:rPr>
          <w:rFonts w:ascii="Times New Roman" w:hAnsi="Times New Roman" w:cs="Times New Roman"/>
          <w:sz w:val="22"/>
          <w:lang w:val="en-US"/>
        </w:rPr>
        <w:t>ommerce, including any possible identification of gaps in trade rules regarding e-</w:t>
      </w:r>
      <w:r w:rsidRPr="00D44397">
        <w:rPr>
          <w:rFonts w:ascii="Times New Roman" w:hAnsi="Times New Roman" w:cs="Times New Roman"/>
          <w:sz w:val="22"/>
          <w:lang w:val="en-US"/>
        </w:rPr>
        <w:t>C</w:t>
      </w:r>
      <w:r w:rsidR="00C8748D" w:rsidRPr="00D44397">
        <w:rPr>
          <w:rFonts w:ascii="Times New Roman" w:hAnsi="Times New Roman" w:cs="Times New Roman"/>
          <w:sz w:val="22"/>
          <w:lang w:val="en-US"/>
        </w:rPr>
        <w:t>ommerce of plants and plant products</w:t>
      </w:r>
      <w:r w:rsidR="00500A9C" w:rsidRPr="00D44397">
        <w:rPr>
          <w:rFonts w:ascii="Times New Roman" w:hAnsi="Times New Roman" w:cs="Times New Roman"/>
          <w:sz w:val="22"/>
          <w:lang w:val="en-US"/>
        </w:rPr>
        <w:t xml:space="preserve"> and other regulated articles.</w:t>
      </w:r>
    </w:p>
    <w:p w:rsidR="00C8748D" w:rsidRPr="00D44397" w:rsidRDefault="00C8748D" w:rsidP="00706686">
      <w:pPr>
        <w:pStyle w:val="ListParagraph"/>
        <w:numPr>
          <w:ilvl w:val="0"/>
          <w:numId w:val="13"/>
        </w:numPr>
        <w:ind w:left="1240"/>
        <w:rPr>
          <w:rFonts w:ascii="Times New Roman" w:hAnsi="Times New Roman" w:cs="Times New Roman"/>
          <w:sz w:val="22"/>
          <w:lang w:val="en-US"/>
        </w:rPr>
      </w:pPr>
      <w:r w:rsidRPr="00D44397">
        <w:rPr>
          <w:rFonts w:ascii="Times New Roman" w:hAnsi="Times New Roman" w:cs="Times New Roman"/>
          <w:sz w:val="22"/>
          <w:lang w:val="en-US"/>
        </w:rPr>
        <w:t>Pursu</w:t>
      </w:r>
      <w:r w:rsidR="00F5687E" w:rsidRPr="00D44397">
        <w:rPr>
          <w:rFonts w:ascii="Times New Roman" w:hAnsi="Times New Roman" w:cs="Times New Roman"/>
          <w:sz w:val="22"/>
          <w:lang w:val="en-US"/>
        </w:rPr>
        <w:t>ing</w:t>
      </w:r>
      <w:r w:rsidRPr="00D44397">
        <w:rPr>
          <w:rFonts w:ascii="Times New Roman" w:hAnsi="Times New Roman" w:cs="Times New Roman"/>
          <w:sz w:val="22"/>
          <w:lang w:val="en-US"/>
        </w:rPr>
        <w:t xml:space="preserve"> Secretariat to Secretariat information exchange and contribute to discussions on e-</w:t>
      </w:r>
      <w:r w:rsidR="00F5687E" w:rsidRPr="00D44397">
        <w:rPr>
          <w:rFonts w:ascii="Times New Roman" w:hAnsi="Times New Roman" w:cs="Times New Roman"/>
          <w:sz w:val="22"/>
          <w:lang w:val="en-US"/>
        </w:rPr>
        <w:t>C</w:t>
      </w:r>
      <w:r w:rsidRPr="00D44397">
        <w:rPr>
          <w:rFonts w:ascii="Times New Roman" w:hAnsi="Times New Roman" w:cs="Times New Roman"/>
          <w:sz w:val="22"/>
          <w:lang w:val="en-US"/>
        </w:rPr>
        <w:t>ommerce held within the structures of the WTO, WCO, CBD and others, for example IPPC</w:t>
      </w:r>
      <w:r w:rsidR="009D75AC" w:rsidRPr="00D44397">
        <w:rPr>
          <w:rFonts w:ascii="Times New Roman" w:hAnsi="Times New Roman" w:cs="Times New Roman"/>
          <w:sz w:val="22"/>
          <w:lang w:val="en-US"/>
        </w:rPr>
        <w:t xml:space="preserve"> </w:t>
      </w:r>
      <w:r w:rsidR="00953919" w:rsidRPr="00D44397">
        <w:rPr>
          <w:rFonts w:ascii="Times New Roman" w:hAnsi="Times New Roman" w:cs="Times New Roman"/>
          <w:sz w:val="22"/>
          <w:lang w:val="en-US"/>
        </w:rPr>
        <w:t>Secretariat</w:t>
      </w:r>
      <w:r w:rsidRPr="00D44397">
        <w:rPr>
          <w:rFonts w:ascii="Times New Roman" w:hAnsi="Times New Roman" w:cs="Times New Roman"/>
          <w:sz w:val="22"/>
          <w:lang w:val="en-US"/>
        </w:rPr>
        <w:t xml:space="preserve"> to participate in the WCO WGEC</w:t>
      </w:r>
    </w:p>
    <w:p w:rsidR="00C8748D" w:rsidRPr="00D44397" w:rsidRDefault="00F5687E" w:rsidP="00706686">
      <w:pPr>
        <w:pStyle w:val="ListParagraph"/>
        <w:numPr>
          <w:ilvl w:val="0"/>
          <w:numId w:val="13"/>
        </w:numPr>
        <w:ind w:left="1240"/>
        <w:rPr>
          <w:rFonts w:ascii="Times New Roman" w:hAnsi="Times New Roman" w:cs="Times New Roman"/>
          <w:sz w:val="22"/>
          <w:lang w:val="en-US"/>
        </w:rPr>
      </w:pPr>
      <w:r w:rsidRPr="00D44397">
        <w:rPr>
          <w:rFonts w:ascii="Times New Roman" w:hAnsi="Times New Roman" w:cs="Times New Roman"/>
          <w:sz w:val="22"/>
          <w:lang w:val="en-US"/>
        </w:rPr>
        <w:lastRenderedPageBreak/>
        <w:t>E</w:t>
      </w:r>
      <w:r w:rsidR="00C8748D" w:rsidRPr="00D44397">
        <w:rPr>
          <w:rFonts w:ascii="Times New Roman" w:hAnsi="Times New Roman" w:cs="Times New Roman"/>
          <w:sz w:val="22"/>
          <w:lang w:val="en-US"/>
        </w:rPr>
        <w:t>ncourag</w:t>
      </w:r>
      <w:r w:rsidRPr="00D44397">
        <w:rPr>
          <w:rFonts w:ascii="Times New Roman" w:hAnsi="Times New Roman" w:cs="Times New Roman"/>
          <w:sz w:val="22"/>
          <w:lang w:val="en-US"/>
        </w:rPr>
        <w:t>ing</w:t>
      </w:r>
      <w:r w:rsidR="00C8748D" w:rsidRPr="00D44397">
        <w:rPr>
          <w:rFonts w:ascii="Times New Roman" w:hAnsi="Times New Roman" w:cs="Times New Roman"/>
          <w:sz w:val="22"/>
          <w:lang w:val="en-US"/>
        </w:rPr>
        <w:t xml:space="preserve"> the other standard-setting organizations (Codex, OIE) to study/identify relevant risks arising from e-</w:t>
      </w:r>
      <w:r w:rsidRPr="00D44397">
        <w:rPr>
          <w:rFonts w:ascii="Times New Roman" w:hAnsi="Times New Roman" w:cs="Times New Roman"/>
          <w:sz w:val="22"/>
          <w:lang w:val="en-US"/>
        </w:rPr>
        <w:t>C</w:t>
      </w:r>
      <w:r w:rsidR="00C8748D" w:rsidRPr="00D44397">
        <w:rPr>
          <w:rFonts w:ascii="Times New Roman" w:hAnsi="Times New Roman" w:cs="Times New Roman"/>
          <w:sz w:val="22"/>
          <w:lang w:val="en-US"/>
        </w:rPr>
        <w:t xml:space="preserve">ommerce and to develop any necessary recommendations </w:t>
      </w:r>
    </w:p>
    <w:p w:rsidR="00C8748D" w:rsidRPr="00D44397" w:rsidRDefault="00C8748D" w:rsidP="00706686">
      <w:pPr>
        <w:pStyle w:val="ListParagraph"/>
        <w:numPr>
          <w:ilvl w:val="0"/>
          <w:numId w:val="13"/>
        </w:numPr>
        <w:ind w:left="1240"/>
        <w:rPr>
          <w:rFonts w:ascii="Times New Roman" w:hAnsi="Times New Roman" w:cs="Times New Roman"/>
          <w:sz w:val="22"/>
          <w:lang w:val="en-US"/>
        </w:rPr>
      </w:pPr>
      <w:r w:rsidRPr="00D44397">
        <w:rPr>
          <w:rFonts w:ascii="Times New Roman" w:hAnsi="Times New Roman" w:cs="Times New Roman"/>
          <w:sz w:val="22"/>
          <w:lang w:val="en-US"/>
        </w:rPr>
        <w:t>Develop</w:t>
      </w:r>
      <w:r w:rsidR="00F5687E" w:rsidRPr="00D44397">
        <w:rPr>
          <w:rFonts w:ascii="Times New Roman" w:hAnsi="Times New Roman" w:cs="Times New Roman"/>
          <w:sz w:val="22"/>
          <w:lang w:val="en-US"/>
        </w:rPr>
        <w:t>ing</w:t>
      </w:r>
      <w:r w:rsidRPr="00D44397">
        <w:rPr>
          <w:rFonts w:ascii="Times New Roman" w:hAnsi="Times New Roman" w:cs="Times New Roman"/>
          <w:sz w:val="22"/>
          <w:lang w:val="en-US"/>
        </w:rPr>
        <w:t xml:space="preserve"> joint risk assessment</w:t>
      </w:r>
      <w:r w:rsidR="00F5687E" w:rsidRPr="00D44397">
        <w:rPr>
          <w:rFonts w:ascii="Times New Roman" w:hAnsi="Times New Roman" w:cs="Times New Roman"/>
          <w:sz w:val="22"/>
          <w:lang w:val="en-US"/>
        </w:rPr>
        <w:t>s</w:t>
      </w:r>
      <w:r w:rsidRPr="00D44397">
        <w:rPr>
          <w:rFonts w:ascii="Times New Roman" w:hAnsi="Times New Roman" w:cs="Times New Roman"/>
          <w:sz w:val="22"/>
          <w:lang w:val="en-US"/>
        </w:rPr>
        <w:t xml:space="preserve"> for more effective targeting</w:t>
      </w:r>
      <w:r w:rsidR="00F5687E" w:rsidRPr="00D44397">
        <w:rPr>
          <w:rFonts w:ascii="Times New Roman" w:hAnsi="Times New Roman" w:cs="Times New Roman"/>
          <w:sz w:val="22"/>
          <w:lang w:val="en-US"/>
        </w:rPr>
        <w:t>, using the WCO efforts as a base</w:t>
      </w:r>
    </w:p>
    <w:p w:rsidR="00C8748D" w:rsidRPr="00D44397" w:rsidRDefault="00C8748D" w:rsidP="00706686">
      <w:pPr>
        <w:pStyle w:val="ListParagraph"/>
        <w:numPr>
          <w:ilvl w:val="0"/>
          <w:numId w:val="13"/>
        </w:numPr>
        <w:ind w:left="1240"/>
        <w:rPr>
          <w:rFonts w:ascii="Times New Roman" w:hAnsi="Times New Roman" w:cs="Times New Roman"/>
          <w:sz w:val="22"/>
          <w:lang w:val="en-US"/>
        </w:rPr>
      </w:pPr>
      <w:r w:rsidRPr="00D44397">
        <w:rPr>
          <w:rFonts w:ascii="Times New Roman" w:hAnsi="Times New Roman" w:cs="Times New Roman"/>
          <w:sz w:val="22"/>
          <w:lang w:val="en-US"/>
        </w:rPr>
        <w:t>Develop</w:t>
      </w:r>
      <w:r w:rsidR="00F5687E" w:rsidRPr="00D44397">
        <w:rPr>
          <w:rFonts w:ascii="Times New Roman" w:hAnsi="Times New Roman" w:cs="Times New Roman"/>
          <w:sz w:val="22"/>
          <w:lang w:val="en-US"/>
        </w:rPr>
        <w:t>ing</w:t>
      </w:r>
      <w:r w:rsidRPr="00D44397">
        <w:rPr>
          <w:rFonts w:ascii="Times New Roman" w:hAnsi="Times New Roman" w:cs="Times New Roman"/>
          <w:sz w:val="22"/>
          <w:lang w:val="en-US"/>
        </w:rPr>
        <w:t xml:space="preserve"> further guidance an</w:t>
      </w:r>
      <w:r w:rsidR="00F5687E" w:rsidRPr="00D44397">
        <w:rPr>
          <w:rFonts w:ascii="Times New Roman" w:hAnsi="Times New Roman" w:cs="Times New Roman"/>
          <w:sz w:val="22"/>
          <w:lang w:val="en-US"/>
        </w:rPr>
        <w:t>d involving e-traders and others, ensuring alignment (as relevant)</w:t>
      </w:r>
      <w:r w:rsidRPr="00D44397">
        <w:rPr>
          <w:rFonts w:ascii="Times New Roman" w:hAnsi="Times New Roman" w:cs="Times New Roman"/>
          <w:sz w:val="22"/>
          <w:lang w:val="en-US"/>
        </w:rPr>
        <w:t xml:space="preserve"> with existing guidance</w:t>
      </w:r>
      <w:r w:rsidR="00F5687E" w:rsidRPr="00D44397">
        <w:rPr>
          <w:rFonts w:ascii="Times New Roman" w:hAnsi="Times New Roman" w:cs="Times New Roman"/>
          <w:sz w:val="22"/>
          <w:lang w:val="en-US"/>
        </w:rPr>
        <w:t xml:space="preserve"> such as</w:t>
      </w:r>
      <w:r w:rsidRPr="00D44397">
        <w:rPr>
          <w:rFonts w:ascii="Times New Roman" w:hAnsi="Times New Roman" w:cs="Times New Roman"/>
          <w:sz w:val="22"/>
          <w:lang w:val="en-US"/>
        </w:rPr>
        <w:t xml:space="preserve"> those developed within the framework of the CBD expert meeting </w:t>
      </w:r>
      <w:r w:rsidR="00F5687E" w:rsidRPr="00D44397">
        <w:rPr>
          <w:rFonts w:ascii="Times New Roman" w:hAnsi="Times New Roman" w:cs="Times New Roman"/>
          <w:sz w:val="22"/>
          <w:lang w:val="en-US"/>
        </w:rPr>
        <w:t>on e-Commerce in December 2017</w:t>
      </w:r>
    </w:p>
    <w:p w:rsidR="00C8748D" w:rsidRPr="00D44397" w:rsidRDefault="00C8748D" w:rsidP="00706686">
      <w:pPr>
        <w:pStyle w:val="ListParagraph"/>
        <w:numPr>
          <w:ilvl w:val="0"/>
          <w:numId w:val="13"/>
        </w:numPr>
        <w:ind w:left="1240"/>
        <w:rPr>
          <w:rFonts w:ascii="Times New Roman" w:hAnsi="Times New Roman" w:cs="Times New Roman"/>
          <w:sz w:val="22"/>
          <w:u w:val="single"/>
          <w:lang w:val="en-GB"/>
        </w:rPr>
      </w:pPr>
      <w:r w:rsidRPr="00D44397">
        <w:rPr>
          <w:rFonts w:ascii="Times New Roman" w:hAnsi="Times New Roman" w:cs="Times New Roman"/>
          <w:sz w:val="22"/>
          <w:lang w:val="en-GB"/>
        </w:rPr>
        <w:t>Inform</w:t>
      </w:r>
      <w:r w:rsidR="00F5687E" w:rsidRPr="00D44397">
        <w:rPr>
          <w:rFonts w:ascii="Times New Roman" w:hAnsi="Times New Roman" w:cs="Times New Roman"/>
          <w:sz w:val="22"/>
          <w:lang w:val="en-GB"/>
        </w:rPr>
        <w:t>ing</w:t>
      </w:r>
      <w:r w:rsidRPr="00D44397">
        <w:rPr>
          <w:rFonts w:ascii="Times New Roman" w:hAnsi="Times New Roman" w:cs="Times New Roman"/>
          <w:sz w:val="22"/>
          <w:lang w:val="en-GB"/>
        </w:rPr>
        <w:t xml:space="preserve"> SPS Committee members of IPPC </w:t>
      </w:r>
      <w:r w:rsidR="00953919" w:rsidRPr="00D44397">
        <w:rPr>
          <w:rFonts w:ascii="Times New Roman" w:hAnsi="Times New Roman" w:cs="Times New Roman"/>
          <w:sz w:val="22"/>
          <w:lang w:val="en-GB"/>
        </w:rPr>
        <w:t>Secretariat</w:t>
      </w:r>
      <w:r w:rsidR="009D75AC" w:rsidRPr="00D44397">
        <w:rPr>
          <w:rFonts w:ascii="Times New Roman" w:hAnsi="Times New Roman" w:cs="Times New Roman"/>
          <w:sz w:val="22"/>
          <w:lang w:val="en-GB"/>
        </w:rPr>
        <w:t xml:space="preserve"> </w:t>
      </w:r>
      <w:r w:rsidRPr="00D44397">
        <w:rPr>
          <w:rFonts w:ascii="Times New Roman" w:hAnsi="Times New Roman" w:cs="Times New Roman"/>
          <w:sz w:val="22"/>
          <w:lang w:val="en-GB"/>
        </w:rPr>
        <w:t xml:space="preserve">work and </w:t>
      </w:r>
      <w:r w:rsidR="00953919" w:rsidRPr="00D44397">
        <w:rPr>
          <w:rFonts w:ascii="Times New Roman" w:hAnsi="Times New Roman" w:cs="Times New Roman"/>
          <w:sz w:val="22"/>
          <w:lang w:val="en-GB"/>
        </w:rPr>
        <w:t xml:space="preserve">the </w:t>
      </w:r>
      <w:r w:rsidR="009D75AC" w:rsidRPr="00D44397">
        <w:rPr>
          <w:rFonts w:ascii="Times New Roman" w:hAnsi="Times New Roman" w:cs="Times New Roman"/>
          <w:sz w:val="22"/>
          <w:lang w:val="en-GB"/>
        </w:rPr>
        <w:t xml:space="preserve">CPM </w:t>
      </w:r>
      <w:r w:rsidRPr="00D44397">
        <w:rPr>
          <w:rFonts w:ascii="Times New Roman" w:hAnsi="Times New Roman" w:cs="Times New Roman"/>
          <w:sz w:val="22"/>
          <w:lang w:val="en-GB"/>
        </w:rPr>
        <w:t>rec</w:t>
      </w:r>
      <w:r w:rsidR="00F5687E" w:rsidRPr="00D44397">
        <w:rPr>
          <w:rFonts w:ascii="Times New Roman" w:hAnsi="Times New Roman" w:cs="Times New Roman"/>
          <w:sz w:val="22"/>
          <w:lang w:val="en-GB"/>
        </w:rPr>
        <w:t>ommendations on the issue of e-C</w:t>
      </w:r>
      <w:r w:rsidRPr="00D44397">
        <w:rPr>
          <w:rFonts w:ascii="Times New Roman" w:hAnsi="Times New Roman" w:cs="Times New Roman"/>
          <w:sz w:val="22"/>
          <w:lang w:val="en-GB"/>
        </w:rPr>
        <w:t>ommerce</w:t>
      </w:r>
    </w:p>
    <w:p w:rsidR="00C8748D" w:rsidRPr="00D44397" w:rsidRDefault="00992035" w:rsidP="00242E95">
      <w:pPr>
        <w:ind w:left="567" w:hanging="567"/>
        <w:rPr>
          <w:rFonts w:cs="Times New Roman"/>
          <w:lang w:val="en-US"/>
        </w:rPr>
      </w:pPr>
      <w:r w:rsidRPr="00D44397">
        <w:rPr>
          <w:rFonts w:cs="Times New Roman"/>
          <w:lang w:val="en-US"/>
        </w:rPr>
        <w:t>(ii)</w:t>
      </w:r>
      <w:r w:rsidRPr="00D44397">
        <w:rPr>
          <w:rFonts w:cs="Times New Roman"/>
          <w:lang w:val="en-US"/>
        </w:rPr>
        <w:tab/>
      </w:r>
      <w:r w:rsidR="00C8748D" w:rsidRPr="00D44397">
        <w:rPr>
          <w:rFonts w:cs="Times New Roman"/>
          <w:lang w:val="en-US"/>
        </w:rPr>
        <w:t>Collaborat</w:t>
      </w:r>
      <w:r w:rsidR="00706686" w:rsidRPr="00D44397">
        <w:rPr>
          <w:rFonts w:cs="Times New Roman"/>
          <w:lang w:val="en-US"/>
        </w:rPr>
        <w:t>ing</w:t>
      </w:r>
      <w:r w:rsidR="00C8748D" w:rsidRPr="00D44397">
        <w:rPr>
          <w:rFonts w:cs="Times New Roman"/>
          <w:lang w:val="en-US"/>
        </w:rPr>
        <w:t xml:space="preserve"> further at the national level</w:t>
      </w:r>
      <w:r w:rsidR="00706686" w:rsidRPr="00D44397">
        <w:rPr>
          <w:rFonts w:cs="Times New Roman"/>
          <w:lang w:val="en-US"/>
        </w:rPr>
        <w:t xml:space="preserve"> through:</w:t>
      </w:r>
    </w:p>
    <w:p w:rsidR="00C8748D" w:rsidRPr="00D44397" w:rsidRDefault="00C8748D" w:rsidP="00706686">
      <w:pPr>
        <w:pStyle w:val="ListParagraph"/>
        <w:numPr>
          <w:ilvl w:val="0"/>
          <w:numId w:val="12"/>
        </w:numPr>
        <w:ind w:left="1240"/>
        <w:rPr>
          <w:rFonts w:ascii="Times New Roman" w:hAnsi="Times New Roman" w:cs="Times New Roman"/>
          <w:sz w:val="22"/>
          <w:lang w:val="en-US"/>
        </w:rPr>
      </w:pPr>
      <w:r w:rsidRPr="00D44397">
        <w:rPr>
          <w:rFonts w:ascii="Times New Roman" w:hAnsi="Times New Roman" w:cs="Times New Roman"/>
          <w:sz w:val="22"/>
          <w:lang w:val="en-US"/>
        </w:rPr>
        <w:t>Closer cooperation between NPPOs and Customs at the national level.</w:t>
      </w:r>
    </w:p>
    <w:p w:rsidR="00C8748D" w:rsidRPr="00D44397" w:rsidRDefault="00C8748D" w:rsidP="00706686">
      <w:pPr>
        <w:pStyle w:val="ListParagraph"/>
        <w:numPr>
          <w:ilvl w:val="0"/>
          <w:numId w:val="12"/>
        </w:numPr>
        <w:ind w:left="1240"/>
        <w:rPr>
          <w:rFonts w:ascii="Times New Roman" w:hAnsi="Times New Roman" w:cs="Times New Roman"/>
          <w:sz w:val="22"/>
          <w:lang w:val="en-US"/>
        </w:rPr>
      </w:pPr>
      <w:r w:rsidRPr="00D44397">
        <w:rPr>
          <w:rFonts w:ascii="Times New Roman" w:hAnsi="Times New Roman" w:cs="Times New Roman"/>
          <w:sz w:val="22"/>
          <w:lang w:val="en-US"/>
        </w:rPr>
        <w:t>Increase</w:t>
      </w:r>
      <w:r w:rsidR="00706686" w:rsidRPr="00D44397">
        <w:rPr>
          <w:rFonts w:ascii="Times New Roman" w:hAnsi="Times New Roman" w:cs="Times New Roman"/>
          <w:sz w:val="22"/>
          <w:lang w:val="en-US"/>
        </w:rPr>
        <w:t>d</w:t>
      </w:r>
      <w:r w:rsidRPr="00D44397">
        <w:rPr>
          <w:rFonts w:ascii="Times New Roman" w:hAnsi="Times New Roman" w:cs="Times New Roman"/>
          <w:sz w:val="22"/>
          <w:lang w:val="en-US"/>
        </w:rPr>
        <w:t xml:space="preserve"> engagement in relevant fora to raise awareness to relevant border and courier agencies and other national stakeholders.</w:t>
      </w:r>
    </w:p>
    <w:p w:rsidR="00C8748D" w:rsidRPr="00D44397" w:rsidRDefault="00C8748D" w:rsidP="00706686">
      <w:pPr>
        <w:pStyle w:val="ListParagraph"/>
        <w:numPr>
          <w:ilvl w:val="0"/>
          <w:numId w:val="12"/>
        </w:numPr>
        <w:ind w:left="1240"/>
        <w:rPr>
          <w:rFonts w:ascii="Times New Roman" w:hAnsi="Times New Roman" w:cs="Times New Roman"/>
          <w:sz w:val="22"/>
          <w:lang w:val="en-GB"/>
        </w:rPr>
      </w:pPr>
      <w:r w:rsidRPr="00D44397">
        <w:rPr>
          <w:rFonts w:ascii="Times New Roman" w:hAnsi="Times New Roman" w:cs="Times New Roman"/>
          <w:sz w:val="22"/>
          <w:lang w:val="en-GB"/>
        </w:rPr>
        <w:t>Engag</w:t>
      </w:r>
      <w:r w:rsidR="00706686" w:rsidRPr="00D44397">
        <w:rPr>
          <w:rFonts w:ascii="Times New Roman" w:hAnsi="Times New Roman" w:cs="Times New Roman"/>
          <w:sz w:val="22"/>
          <w:lang w:val="en-GB"/>
        </w:rPr>
        <w:t>ing with</w:t>
      </w:r>
      <w:r w:rsidRPr="00D44397">
        <w:rPr>
          <w:rFonts w:ascii="Times New Roman" w:hAnsi="Times New Roman" w:cs="Times New Roman"/>
          <w:sz w:val="22"/>
          <w:lang w:val="en-GB"/>
        </w:rPr>
        <w:t xml:space="preserve"> and participat</w:t>
      </w:r>
      <w:r w:rsidR="00706686" w:rsidRPr="00D44397">
        <w:rPr>
          <w:rFonts w:ascii="Times New Roman" w:hAnsi="Times New Roman" w:cs="Times New Roman"/>
          <w:sz w:val="22"/>
          <w:lang w:val="en-GB"/>
        </w:rPr>
        <w:t>ing</w:t>
      </w:r>
      <w:r w:rsidRPr="00D44397">
        <w:rPr>
          <w:rFonts w:ascii="Times New Roman" w:hAnsi="Times New Roman" w:cs="Times New Roman"/>
          <w:sz w:val="22"/>
          <w:lang w:val="en-GB"/>
        </w:rPr>
        <w:t xml:space="preserve"> in the </w:t>
      </w:r>
      <w:r w:rsidR="00706686" w:rsidRPr="00D44397">
        <w:rPr>
          <w:rFonts w:ascii="Times New Roman" w:hAnsi="Times New Roman" w:cs="Times New Roman"/>
          <w:sz w:val="22"/>
          <w:lang w:val="en-GB"/>
        </w:rPr>
        <w:t>WCO T</w:t>
      </w:r>
      <w:r w:rsidRPr="00D44397">
        <w:rPr>
          <w:rFonts w:ascii="Times New Roman" w:hAnsi="Times New Roman" w:cs="Times New Roman"/>
          <w:sz w:val="22"/>
          <w:lang w:val="en-GB"/>
        </w:rPr>
        <w:t xml:space="preserve">rade </w:t>
      </w:r>
      <w:r w:rsidR="00706686" w:rsidRPr="00D44397">
        <w:rPr>
          <w:rFonts w:ascii="Times New Roman" w:hAnsi="Times New Roman" w:cs="Times New Roman"/>
          <w:sz w:val="22"/>
          <w:lang w:val="en-GB"/>
        </w:rPr>
        <w:t>F</w:t>
      </w:r>
      <w:r w:rsidRPr="00D44397">
        <w:rPr>
          <w:rFonts w:ascii="Times New Roman" w:hAnsi="Times New Roman" w:cs="Times New Roman"/>
          <w:sz w:val="22"/>
          <w:lang w:val="en-GB"/>
        </w:rPr>
        <w:t xml:space="preserve">acilitation </w:t>
      </w:r>
      <w:r w:rsidR="00706686" w:rsidRPr="00D44397">
        <w:rPr>
          <w:rFonts w:ascii="Times New Roman" w:hAnsi="Times New Roman" w:cs="Times New Roman"/>
          <w:sz w:val="22"/>
          <w:lang w:val="en-GB"/>
        </w:rPr>
        <w:t>C</w:t>
      </w:r>
      <w:r w:rsidRPr="00D44397">
        <w:rPr>
          <w:rFonts w:ascii="Times New Roman" w:hAnsi="Times New Roman" w:cs="Times New Roman"/>
          <w:sz w:val="22"/>
          <w:lang w:val="en-GB"/>
        </w:rPr>
        <w:t>ommittee (under the trade facilitation agreement of the WTO) to ensure awareness on e-</w:t>
      </w:r>
      <w:r w:rsidR="009D75AC" w:rsidRPr="00D44397">
        <w:rPr>
          <w:rFonts w:ascii="Times New Roman" w:hAnsi="Times New Roman" w:cs="Times New Roman"/>
          <w:sz w:val="22"/>
          <w:lang w:val="en-GB"/>
        </w:rPr>
        <w:t xml:space="preserve">Commerce  </w:t>
      </w:r>
      <w:r w:rsidRPr="00D44397">
        <w:rPr>
          <w:rFonts w:ascii="Times New Roman" w:hAnsi="Times New Roman" w:cs="Times New Roman"/>
          <w:sz w:val="22"/>
          <w:lang w:val="en-GB"/>
        </w:rPr>
        <w:t xml:space="preserve"> on a broad scale.</w:t>
      </w:r>
    </w:p>
    <w:p w:rsidR="00C8748D" w:rsidRPr="00D44397" w:rsidRDefault="00992035" w:rsidP="00242E95">
      <w:pPr>
        <w:ind w:left="567" w:hanging="567"/>
        <w:rPr>
          <w:rFonts w:cs="Times New Roman"/>
          <w:lang w:val="en-US"/>
        </w:rPr>
      </w:pPr>
      <w:r w:rsidRPr="00D44397">
        <w:rPr>
          <w:rFonts w:cs="Times New Roman"/>
          <w:lang w:val="en-US"/>
        </w:rPr>
        <w:t>(iii)</w:t>
      </w:r>
      <w:r w:rsidRPr="00D44397">
        <w:rPr>
          <w:rFonts w:cs="Times New Roman"/>
          <w:lang w:val="en-US"/>
        </w:rPr>
        <w:tab/>
      </w:r>
      <w:r w:rsidR="00C8748D" w:rsidRPr="00D44397">
        <w:rPr>
          <w:rFonts w:cs="Times New Roman"/>
          <w:lang w:val="en-US"/>
        </w:rPr>
        <w:t>Identify and report risks to e-traders</w:t>
      </w:r>
      <w:r w:rsidR="00706686" w:rsidRPr="00D44397">
        <w:rPr>
          <w:rFonts w:cs="Times New Roman"/>
          <w:lang w:val="en-US"/>
        </w:rPr>
        <w:t xml:space="preserve"> to help them manage their IT platforms and information for prospective client by:</w:t>
      </w:r>
    </w:p>
    <w:p w:rsidR="00C8748D" w:rsidRPr="00D44397" w:rsidRDefault="00C8748D" w:rsidP="00706686">
      <w:pPr>
        <w:pStyle w:val="ListParagraph"/>
        <w:numPr>
          <w:ilvl w:val="0"/>
          <w:numId w:val="11"/>
        </w:numPr>
        <w:ind w:left="1240"/>
        <w:rPr>
          <w:rFonts w:ascii="Times New Roman" w:hAnsi="Times New Roman" w:cs="Times New Roman"/>
          <w:sz w:val="22"/>
          <w:lang w:val="en-US"/>
        </w:rPr>
      </w:pPr>
      <w:r w:rsidRPr="00D44397">
        <w:rPr>
          <w:rFonts w:ascii="Times New Roman" w:hAnsi="Times New Roman" w:cs="Times New Roman"/>
          <w:sz w:val="22"/>
          <w:lang w:val="en-US"/>
        </w:rPr>
        <w:t>Highlight</w:t>
      </w:r>
      <w:r w:rsidR="00706686" w:rsidRPr="00D44397">
        <w:rPr>
          <w:rFonts w:ascii="Times New Roman" w:hAnsi="Times New Roman" w:cs="Times New Roman"/>
          <w:sz w:val="22"/>
          <w:lang w:val="en-US"/>
        </w:rPr>
        <w:t>ing</w:t>
      </w:r>
      <w:r w:rsidRPr="00D44397">
        <w:rPr>
          <w:rFonts w:ascii="Times New Roman" w:hAnsi="Times New Roman" w:cs="Times New Roman"/>
          <w:sz w:val="22"/>
          <w:lang w:val="en-US"/>
        </w:rPr>
        <w:t xml:space="preserve"> </w:t>
      </w:r>
      <w:r w:rsidR="00CA66D4" w:rsidRPr="00D44397">
        <w:rPr>
          <w:rFonts w:ascii="Times New Roman" w:hAnsi="Times New Roman" w:cs="Times New Roman"/>
          <w:sz w:val="22"/>
          <w:lang w:val="en-US"/>
        </w:rPr>
        <w:t xml:space="preserve">to national and regional suppliers </w:t>
      </w:r>
      <w:r w:rsidRPr="00D44397">
        <w:rPr>
          <w:rFonts w:ascii="Times New Roman" w:hAnsi="Times New Roman" w:cs="Times New Roman"/>
          <w:sz w:val="22"/>
          <w:lang w:val="en-US"/>
        </w:rPr>
        <w:t xml:space="preserve">the top </w:t>
      </w:r>
      <w:r w:rsidR="00CA66D4" w:rsidRPr="00D44397">
        <w:rPr>
          <w:rFonts w:ascii="Times New Roman" w:hAnsi="Times New Roman" w:cs="Times New Roman"/>
          <w:sz w:val="22"/>
          <w:lang w:val="en-US"/>
        </w:rPr>
        <w:t xml:space="preserve">commodity/product </w:t>
      </w:r>
      <w:r w:rsidRPr="00D44397">
        <w:rPr>
          <w:rFonts w:ascii="Times New Roman" w:hAnsi="Times New Roman" w:cs="Times New Roman"/>
          <w:sz w:val="22"/>
          <w:lang w:val="en-US"/>
        </w:rPr>
        <w:t>concerns bein</w:t>
      </w:r>
      <w:r w:rsidR="00706686" w:rsidRPr="00D44397">
        <w:rPr>
          <w:rFonts w:ascii="Times New Roman" w:hAnsi="Times New Roman" w:cs="Times New Roman"/>
          <w:sz w:val="22"/>
          <w:lang w:val="en-US"/>
        </w:rPr>
        <w:t xml:space="preserve">g sold on-line </w:t>
      </w:r>
    </w:p>
    <w:p w:rsidR="00C8748D" w:rsidRPr="00D44397" w:rsidRDefault="00706686" w:rsidP="00706686">
      <w:pPr>
        <w:pStyle w:val="ListParagraph"/>
        <w:numPr>
          <w:ilvl w:val="0"/>
          <w:numId w:val="11"/>
        </w:numPr>
        <w:ind w:left="1240"/>
        <w:rPr>
          <w:rFonts w:ascii="Times New Roman" w:hAnsi="Times New Roman" w:cs="Times New Roman"/>
          <w:sz w:val="22"/>
          <w:lang w:val="en-GB"/>
        </w:rPr>
      </w:pPr>
      <w:r w:rsidRPr="00D44397">
        <w:rPr>
          <w:rFonts w:ascii="Times New Roman" w:hAnsi="Times New Roman" w:cs="Times New Roman"/>
          <w:sz w:val="22"/>
          <w:lang w:val="en-GB"/>
        </w:rPr>
        <w:t xml:space="preserve">Creating a template and procedure with e-traders for CPs to report major concerns </w:t>
      </w:r>
    </w:p>
    <w:p w:rsidR="00C8748D" w:rsidRPr="00D44397" w:rsidRDefault="00706686" w:rsidP="00706686">
      <w:pPr>
        <w:pStyle w:val="ListParagraph"/>
        <w:numPr>
          <w:ilvl w:val="0"/>
          <w:numId w:val="11"/>
        </w:numPr>
        <w:ind w:left="1240"/>
        <w:rPr>
          <w:rFonts w:ascii="Times New Roman" w:hAnsi="Times New Roman" w:cs="Times New Roman"/>
          <w:sz w:val="22"/>
          <w:lang w:val="en-GB"/>
        </w:rPr>
      </w:pPr>
      <w:r w:rsidRPr="00D44397">
        <w:rPr>
          <w:rFonts w:ascii="Times New Roman" w:hAnsi="Times New Roman" w:cs="Times New Roman"/>
          <w:sz w:val="22"/>
          <w:lang w:val="en-GB"/>
        </w:rPr>
        <w:t>Providing</w:t>
      </w:r>
      <w:r w:rsidR="00C8748D" w:rsidRPr="00D44397">
        <w:rPr>
          <w:rFonts w:ascii="Times New Roman" w:hAnsi="Times New Roman" w:cs="Times New Roman"/>
          <w:sz w:val="22"/>
          <w:lang w:val="en-GB"/>
        </w:rPr>
        <w:t xml:space="preserve"> information to all RPPOs and NPPOs on how to use the template</w:t>
      </w:r>
    </w:p>
    <w:p w:rsidR="00C8748D" w:rsidRPr="00D44397" w:rsidRDefault="00706686" w:rsidP="00706686">
      <w:pPr>
        <w:pStyle w:val="ListParagraph"/>
        <w:numPr>
          <w:ilvl w:val="0"/>
          <w:numId w:val="11"/>
        </w:numPr>
        <w:ind w:left="1240"/>
        <w:rPr>
          <w:rFonts w:ascii="Times New Roman" w:hAnsi="Times New Roman" w:cs="Times New Roman"/>
          <w:sz w:val="22"/>
          <w:lang w:val="en-GB"/>
        </w:rPr>
      </w:pPr>
      <w:r w:rsidRPr="00D44397">
        <w:rPr>
          <w:rFonts w:ascii="Times New Roman" w:hAnsi="Times New Roman" w:cs="Times New Roman"/>
          <w:sz w:val="22"/>
          <w:lang w:val="en-GB"/>
        </w:rPr>
        <w:t>Collecting</w:t>
      </w:r>
      <w:r w:rsidR="00C8748D" w:rsidRPr="00D44397">
        <w:rPr>
          <w:rFonts w:ascii="Times New Roman" w:hAnsi="Times New Roman" w:cs="Times New Roman"/>
          <w:sz w:val="22"/>
          <w:lang w:val="en-GB"/>
        </w:rPr>
        <w:t xml:space="preserve"> feedback on good practices following reporting and issues an annual report involving the e-</w:t>
      </w:r>
      <w:r w:rsidR="00F5687E" w:rsidRPr="00D44397">
        <w:rPr>
          <w:rFonts w:ascii="Times New Roman" w:hAnsi="Times New Roman" w:cs="Times New Roman"/>
          <w:sz w:val="22"/>
          <w:lang w:val="en-GB"/>
        </w:rPr>
        <w:t>C</w:t>
      </w:r>
      <w:r w:rsidR="00C8748D" w:rsidRPr="00D44397">
        <w:rPr>
          <w:rFonts w:ascii="Times New Roman" w:hAnsi="Times New Roman" w:cs="Times New Roman"/>
          <w:sz w:val="22"/>
          <w:lang w:val="en-GB"/>
        </w:rPr>
        <w:t>ommerce industry</w:t>
      </w:r>
    </w:p>
    <w:p w:rsidR="00C8748D" w:rsidRPr="00D44397" w:rsidRDefault="00992035" w:rsidP="00242E95">
      <w:pPr>
        <w:ind w:left="567" w:hanging="567"/>
        <w:rPr>
          <w:rFonts w:cs="Times New Roman"/>
          <w:lang w:val="en-US"/>
        </w:rPr>
      </w:pPr>
      <w:r w:rsidRPr="00D44397">
        <w:rPr>
          <w:rFonts w:cs="Times New Roman"/>
          <w:lang w:val="en-US"/>
        </w:rPr>
        <w:t>(iv)</w:t>
      </w:r>
      <w:r w:rsidRPr="00D44397">
        <w:rPr>
          <w:rFonts w:cs="Times New Roman"/>
          <w:lang w:val="en-US"/>
        </w:rPr>
        <w:tab/>
      </w:r>
      <w:r w:rsidR="00C8748D" w:rsidRPr="00D44397">
        <w:rPr>
          <w:rFonts w:cs="Times New Roman"/>
          <w:lang w:val="en-US"/>
        </w:rPr>
        <w:t>Engage express delivery companies (DHL Express, Fedex, UPS, TNT</w:t>
      </w:r>
      <w:r w:rsidR="00803516" w:rsidRPr="00D44397">
        <w:rPr>
          <w:rFonts w:cs="Times New Roman"/>
          <w:lang w:val="en-US"/>
        </w:rPr>
        <w:t>, Postal</w:t>
      </w:r>
      <w:r w:rsidR="00C8748D" w:rsidRPr="00D44397">
        <w:rPr>
          <w:rFonts w:cs="Times New Roman"/>
          <w:lang w:val="en-US"/>
        </w:rPr>
        <w:t>)</w:t>
      </w:r>
      <w:r w:rsidR="00706686" w:rsidRPr="00D44397">
        <w:rPr>
          <w:rFonts w:cs="Times New Roman"/>
          <w:lang w:val="en-US"/>
        </w:rPr>
        <w:t xml:space="preserve"> to develop trans-national mechanisms for</w:t>
      </w:r>
      <w:r w:rsidR="00C8748D" w:rsidRPr="00D44397">
        <w:rPr>
          <w:rFonts w:cs="Times New Roman"/>
          <w:lang w:val="en-US"/>
        </w:rPr>
        <w:t>:</w:t>
      </w:r>
    </w:p>
    <w:p w:rsidR="00C8748D" w:rsidRPr="00D44397" w:rsidRDefault="00C8748D" w:rsidP="00706686">
      <w:pPr>
        <w:pStyle w:val="ListParagraph"/>
        <w:numPr>
          <w:ilvl w:val="0"/>
          <w:numId w:val="10"/>
        </w:numPr>
        <w:ind w:left="1240"/>
        <w:rPr>
          <w:rFonts w:ascii="Times New Roman" w:hAnsi="Times New Roman" w:cs="Times New Roman"/>
          <w:sz w:val="22"/>
          <w:lang w:val="en-US"/>
        </w:rPr>
      </w:pPr>
      <w:r w:rsidRPr="00D44397">
        <w:rPr>
          <w:rFonts w:ascii="Times New Roman" w:hAnsi="Times New Roman" w:cs="Times New Roman"/>
          <w:sz w:val="22"/>
          <w:lang w:val="en-US"/>
        </w:rPr>
        <w:t>Carriers to provide advance electronic shipment information to enable customers/other agencies to perform risk assessment</w:t>
      </w:r>
    </w:p>
    <w:p w:rsidR="00C8748D" w:rsidRPr="00D44397" w:rsidRDefault="00C8748D" w:rsidP="00706686">
      <w:pPr>
        <w:pStyle w:val="ListParagraph"/>
        <w:numPr>
          <w:ilvl w:val="0"/>
          <w:numId w:val="10"/>
        </w:numPr>
        <w:ind w:left="1240"/>
        <w:rPr>
          <w:rFonts w:ascii="Times New Roman" w:hAnsi="Times New Roman" w:cs="Times New Roman"/>
          <w:sz w:val="22"/>
          <w:lang w:val="en-US"/>
        </w:rPr>
      </w:pPr>
      <w:r w:rsidRPr="00D44397">
        <w:rPr>
          <w:rFonts w:ascii="Times New Roman" w:hAnsi="Times New Roman" w:cs="Times New Roman"/>
          <w:sz w:val="22"/>
          <w:lang w:val="en-US"/>
        </w:rPr>
        <w:t>Track and trace packages identified by authorities as suspicious and remove them from traffic flows for further examination</w:t>
      </w:r>
    </w:p>
    <w:p w:rsidR="00C8748D" w:rsidRPr="00D44397" w:rsidRDefault="00C8748D" w:rsidP="00706686">
      <w:pPr>
        <w:pStyle w:val="ListParagraph"/>
        <w:numPr>
          <w:ilvl w:val="0"/>
          <w:numId w:val="10"/>
        </w:numPr>
        <w:ind w:left="1240"/>
        <w:rPr>
          <w:rFonts w:ascii="Times New Roman" w:hAnsi="Times New Roman" w:cs="Times New Roman"/>
          <w:sz w:val="22"/>
          <w:lang w:val="en-US"/>
        </w:rPr>
      </w:pPr>
      <w:r w:rsidRPr="00D44397">
        <w:rPr>
          <w:rFonts w:ascii="Times New Roman" w:hAnsi="Times New Roman" w:cs="Times New Roman"/>
          <w:sz w:val="22"/>
          <w:lang w:val="en-US"/>
        </w:rPr>
        <w:t xml:space="preserve">Provide customs </w:t>
      </w:r>
      <w:r w:rsidR="00706686" w:rsidRPr="00D44397">
        <w:rPr>
          <w:rFonts w:ascii="Times New Roman" w:hAnsi="Times New Roman" w:cs="Times New Roman"/>
          <w:sz w:val="22"/>
          <w:lang w:val="en-US"/>
        </w:rPr>
        <w:t xml:space="preserve">and NPPOs </w:t>
      </w:r>
      <w:r w:rsidRPr="00D44397">
        <w:rPr>
          <w:rFonts w:ascii="Times New Roman" w:hAnsi="Times New Roman" w:cs="Times New Roman"/>
          <w:sz w:val="22"/>
          <w:lang w:val="en-US"/>
        </w:rPr>
        <w:t>with adequate and controlled facilities to c</w:t>
      </w:r>
      <w:r w:rsidR="00706686" w:rsidRPr="00D44397">
        <w:rPr>
          <w:rFonts w:ascii="Times New Roman" w:hAnsi="Times New Roman" w:cs="Times New Roman"/>
          <w:sz w:val="22"/>
          <w:lang w:val="en-US"/>
        </w:rPr>
        <w:t>onduct examinations efficiently</w:t>
      </w:r>
    </w:p>
    <w:p w:rsidR="00C8748D" w:rsidRPr="00D44397" w:rsidRDefault="00C8748D" w:rsidP="00706686">
      <w:pPr>
        <w:pStyle w:val="ListParagraph"/>
        <w:numPr>
          <w:ilvl w:val="0"/>
          <w:numId w:val="10"/>
        </w:numPr>
        <w:ind w:left="1240"/>
        <w:rPr>
          <w:rFonts w:ascii="Times New Roman" w:hAnsi="Times New Roman" w:cs="Times New Roman"/>
          <w:sz w:val="22"/>
          <w:lang w:val="en-US"/>
        </w:rPr>
      </w:pPr>
      <w:r w:rsidRPr="00D44397">
        <w:rPr>
          <w:rFonts w:ascii="Times New Roman" w:hAnsi="Times New Roman" w:cs="Times New Roman"/>
          <w:sz w:val="22"/>
          <w:lang w:val="en-US"/>
        </w:rPr>
        <w:t>Provide authorities with available relevant information on shippers and consignees of shipments identified as containing goods with potential phytosanitary risks (subject to legal limits)</w:t>
      </w:r>
    </w:p>
    <w:p w:rsidR="00C8748D" w:rsidRPr="00D44397" w:rsidRDefault="00C8748D" w:rsidP="00706686">
      <w:pPr>
        <w:pStyle w:val="ListParagraph"/>
        <w:numPr>
          <w:ilvl w:val="0"/>
          <w:numId w:val="10"/>
        </w:numPr>
        <w:ind w:left="1240"/>
        <w:rPr>
          <w:rFonts w:ascii="Times New Roman" w:hAnsi="Times New Roman" w:cs="Times New Roman"/>
          <w:sz w:val="22"/>
          <w:lang w:val="en-GB"/>
        </w:rPr>
      </w:pPr>
      <w:r w:rsidRPr="00D44397">
        <w:rPr>
          <w:rFonts w:ascii="Times New Roman" w:hAnsi="Times New Roman" w:cs="Times New Roman"/>
          <w:sz w:val="22"/>
          <w:lang w:val="en-GB"/>
        </w:rPr>
        <w:t>Close accounts of customers identified by authorities as repeat offenders (subject to legal limits).</w:t>
      </w:r>
    </w:p>
    <w:p w:rsidR="00C8748D" w:rsidRPr="00D44397" w:rsidRDefault="00992035" w:rsidP="00242E95">
      <w:pPr>
        <w:ind w:left="567" w:hanging="567"/>
        <w:rPr>
          <w:rFonts w:cs="Times New Roman"/>
          <w:lang w:val="en-US"/>
        </w:rPr>
      </w:pPr>
      <w:r w:rsidRPr="00D44397">
        <w:rPr>
          <w:rFonts w:cs="Times New Roman"/>
          <w:lang w:val="en-US"/>
        </w:rPr>
        <w:t>(v)</w:t>
      </w:r>
      <w:r w:rsidRPr="00D44397">
        <w:rPr>
          <w:rFonts w:cs="Times New Roman"/>
          <w:lang w:val="en-US"/>
        </w:rPr>
        <w:tab/>
      </w:r>
      <w:r w:rsidR="00C8748D" w:rsidRPr="00D44397">
        <w:rPr>
          <w:rFonts w:cs="Times New Roman"/>
          <w:lang w:val="en-US"/>
        </w:rPr>
        <w:t>Raise awareness of suppliers, transporters and other organizations and the general public</w:t>
      </w:r>
      <w:r w:rsidRPr="00D44397">
        <w:rPr>
          <w:rFonts w:cs="Times New Roman"/>
          <w:lang w:val="en-US"/>
        </w:rPr>
        <w:t xml:space="preserve"> by:</w:t>
      </w:r>
    </w:p>
    <w:p w:rsidR="00C8748D" w:rsidRPr="00D44397" w:rsidRDefault="00992035" w:rsidP="00706686">
      <w:pPr>
        <w:pStyle w:val="ListParagraph"/>
        <w:numPr>
          <w:ilvl w:val="0"/>
          <w:numId w:val="9"/>
        </w:numPr>
        <w:ind w:left="1237" w:hanging="357"/>
        <w:rPr>
          <w:rFonts w:ascii="Times New Roman" w:hAnsi="Times New Roman" w:cs="Times New Roman"/>
          <w:sz w:val="22"/>
          <w:lang w:val="en-US"/>
        </w:rPr>
      </w:pPr>
      <w:r w:rsidRPr="00D44397">
        <w:rPr>
          <w:rFonts w:ascii="Times New Roman" w:hAnsi="Times New Roman" w:cs="Times New Roman"/>
          <w:sz w:val="22"/>
          <w:lang w:val="en-US"/>
        </w:rPr>
        <w:t>Creating</w:t>
      </w:r>
      <w:r w:rsidR="00C8748D" w:rsidRPr="00D44397">
        <w:rPr>
          <w:rFonts w:ascii="Times New Roman" w:hAnsi="Times New Roman" w:cs="Times New Roman"/>
          <w:sz w:val="22"/>
          <w:lang w:val="en-US"/>
        </w:rPr>
        <w:t xml:space="preserve"> a webpage on </w:t>
      </w:r>
      <w:r w:rsidR="009D75AC" w:rsidRPr="00D44397">
        <w:rPr>
          <w:rFonts w:ascii="Times New Roman" w:hAnsi="Times New Roman" w:cs="Times New Roman"/>
          <w:sz w:val="22"/>
          <w:lang w:val="en-US"/>
        </w:rPr>
        <w:t xml:space="preserve">the IPP dedicated to </w:t>
      </w:r>
      <w:r w:rsidR="00C8748D" w:rsidRPr="00D44397">
        <w:rPr>
          <w:rFonts w:ascii="Times New Roman" w:hAnsi="Times New Roman" w:cs="Times New Roman"/>
          <w:sz w:val="22"/>
          <w:lang w:val="en-US"/>
        </w:rPr>
        <w:t>e-</w:t>
      </w:r>
      <w:r w:rsidR="00F5687E" w:rsidRPr="00D44397">
        <w:rPr>
          <w:rFonts w:ascii="Times New Roman" w:hAnsi="Times New Roman" w:cs="Times New Roman"/>
          <w:sz w:val="22"/>
          <w:lang w:val="en-US"/>
        </w:rPr>
        <w:t>C</w:t>
      </w:r>
      <w:r w:rsidR="00C8748D" w:rsidRPr="00D44397">
        <w:rPr>
          <w:rFonts w:ascii="Times New Roman" w:hAnsi="Times New Roman" w:cs="Times New Roman"/>
          <w:sz w:val="22"/>
          <w:lang w:val="en-US"/>
        </w:rPr>
        <w:t>ommerce and a contact point for additional information exchange</w:t>
      </w:r>
    </w:p>
    <w:p w:rsidR="00C8748D" w:rsidRPr="00D44397" w:rsidRDefault="00992035" w:rsidP="00706686">
      <w:pPr>
        <w:pStyle w:val="ListParagraph"/>
        <w:numPr>
          <w:ilvl w:val="0"/>
          <w:numId w:val="9"/>
        </w:numPr>
        <w:ind w:left="1237" w:hanging="357"/>
        <w:rPr>
          <w:rFonts w:ascii="Times New Roman" w:hAnsi="Times New Roman" w:cs="Times New Roman"/>
          <w:sz w:val="22"/>
          <w:lang w:val="en-GB"/>
        </w:rPr>
      </w:pPr>
      <w:r w:rsidRPr="00D44397">
        <w:rPr>
          <w:rFonts w:ascii="Times New Roman" w:hAnsi="Times New Roman" w:cs="Times New Roman"/>
          <w:sz w:val="22"/>
          <w:lang w:val="en-GB"/>
        </w:rPr>
        <w:t xml:space="preserve">Supporting the </w:t>
      </w:r>
      <w:r w:rsidR="00C8748D" w:rsidRPr="00D44397">
        <w:rPr>
          <w:rFonts w:ascii="Times New Roman" w:hAnsi="Times New Roman" w:cs="Times New Roman"/>
          <w:sz w:val="22"/>
          <w:lang w:val="en-GB"/>
        </w:rPr>
        <w:t>IPPC Secretariat</w:t>
      </w:r>
      <w:r w:rsidRPr="00D44397">
        <w:rPr>
          <w:rFonts w:ascii="Times New Roman" w:hAnsi="Times New Roman" w:cs="Times New Roman"/>
          <w:sz w:val="22"/>
          <w:lang w:val="en-GB"/>
        </w:rPr>
        <w:t>,</w:t>
      </w:r>
      <w:r w:rsidR="00C8748D" w:rsidRPr="00D44397">
        <w:rPr>
          <w:rFonts w:ascii="Times New Roman" w:hAnsi="Times New Roman" w:cs="Times New Roman"/>
          <w:sz w:val="22"/>
          <w:lang w:val="en-GB"/>
        </w:rPr>
        <w:t xml:space="preserve"> in cooperation with the industry and the relevant international organizations</w:t>
      </w:r>
      <w:r w:rsidRPr="00D44397">
        <w:rPr>
          <w:rFonts w:ascii="Times New Roman" w:hAnsi="Times New Roman" w:cs="Times New Roman"/>
          <w:sz w:val="22"/>
          <w:lang w:val="en-GB"/>
        </w:rPr>
        <w:t>,</w:t>
      </w:r>
      <w:r w:rsidR="00C8748D" w:rsidRPr="00D44397">
        <w:rPr>
          <w:rFonts w:ascii="Times New Roman" w:hAnsi="Times New Roman" w:cs="Times New Roman"/>
          <w:sz w:val="22"/>
          <w:lang w:val="en-GB"/>
        </w:rPr>
        <w:t xml:space="preserve"> to develop videos, manuals, e-learning</w:t>
      </w:r>
      <w:r w:rsidR="00CA66D4" w:rsidRPr="00D44397">
        <w:rPr>
          <w:rFonts w:ascii="Times New Roman" w:hAnsi="Times New Roman" w:cs="Times New Roman"/>
          <w:sz w:val="22"/>
          <w:lang w:val="en-GB"/>
        </w:rPr>
        <w:t xml:space="preserve"> tools</w:t>
      </w:r>
      <w:r w:rsidR="00C8748D" w:rsidRPr="00D44397">
        <w:rPr>
          <w:rFonts w:ascii="Times New Roman" w:hAnsi="Times New Roman" w:cs="Times New Roman"/>
          <w:sz w:val="22"/>
          <w:lang w:val="en-GB"/>
        </w:rPr>
        <w:t xml:space="preserve"> or tutorials to explain the phytosanitary risks through e-</w:t>
      </w:r>
      <w:r w:rsidR="00F5687E" w:rsidRPr="00D44397">
        <w:rPr>
          <w:rFonts w:ascii="Times New Roman" w:hAnsi="Times New Roman" w:cs="Times New Roman"/>
          <w:sz w:val="22"/>
          <w:lang w:val="en-GB"/>
        </w:rPr>
        <w:t>C</w:t>
      </w:r>
      <w:r w:rsidR="00C8748D" w:rsidRPr="00D44397">
        <w:rPr>
          <w:rFonts w:ascii="Times New Roman" w:hAnsi="Times New Roman" w:cs="Times New Roman"/>
          <w:sz w:val="22"/>
          <w:lang w:val="en-GB"/>
        </w:rPr>
        <w:t>ommerce.</w:t>
      </w:r>
    </w:p>
    <w:p w:rsidR="00F90536" w:rsidRPr="00D44397" w:rsidRDefault="00F90536" w:rsidP="00016C77">
      <w:pPr>
        <w:rPr>
          <w:rFonts w:cs="Times New Roman"/>
          <w:lang w:val="en-US"/>
        </w:rPr>
      </w:pPr>
    </w:p>
    <w:p w:rsidR="00016C77" w:rsidRDefault="00F5687E" w:rsidP="00016C77">
      <w:pPr>
        <w:rPr>
          <w:rFonts w:cs="Times New Roman"/>
          <w:lang w:val="en-US"/>
        </w:rPr>
      </w:pPr>
      <w:r w:rsidRPr="00D4334E">
        <w:rPr>
          <w:rFonts w:cs="Times New Roman"/>
          <w:lang w:val="en-US"/>
        </w:rPr>
        <w:t xml:space="preserve">These actions are presented in this </w:t>
      </w:r>
      <w:r w:rsidR="00242E95">
        <w:rPr>
          <w:rFonts w:cs="Times New Roman"/>
          <w:lang w:val="en-US"/>
        </w:rPr>
        <w:t>project work p</w:t>
      </w:r>
      <w:r w:rsidRPr="00D4334E">
        <w:rPr>
          <w:rFonts w:cs="Times New Roman"/>
          <w:lang w:val="en-US"/>
        </w:rPr>
        <w:t xml:space="preserve">lan, which </w:t>
      </w:r>
      <w:r w:rsidR="003F6E92">
        <w:rPr>
          <w:rFonts w:cs="Times New Roman"/>
          <w:lang w:val="en-US"/>
        </w:rPr>
        <w:t>should</w:t>
      </w:r>
      <w:r w:rsidR="003F6E92" w:rsidRPr="00D4334E">
        <w:rPr>
          <w:rFonts w:cs="Times New Roman"/>
          <w:lang w:val="en-US"/>
        </w:rPr>
        <w:t xml:space="preserve"> </w:t>
      </w:r>
      <w:r w:rsidRPr="00D4334E">
        <w:rPr>
          <w:rFonts w:cs="Times New Roman"/>
          <w:lang w:val="en-US"/>
        </w:rPr>
        <w:t xml:space="preserve">be implemented </w:t>
      </w:r>
      <w:r w:rsidR="003F6E92">
        <w:rPr>
          <w:rFonts w:cs="Times New Roman"/>
          <w:lang w:val="en-US"/>
        </w:rPr>
        <w:t>through the most flexible and appropriate way to be determined as the project is agreed upon</w:t>
      </w:r>
      <w:r w:rsidRPr="00D4334E">
        <w:rPr>
          <w:rFonts w:cs="Times New Roman"/>
          <w:lang w:val="en-US"/>
        </w:rPr>
        <w:t xml:space="preserve">.  </w:t>
      </w:r>
      <w:r w:rsidR="003F6E92">
        <w:rPr>
          <w:rFonts w:cs="Times New Roman"/>
          <w:lang w:val="en-US"/>
        </w:rPr>
        <w:t>Governance</w:t>
      </w:r>
      <w:r w:rsidRPr="00D4334E">
        <w:rPr>
          <w:rFonts w:cs="Times New Roman"/>
          <w:lang w:val="en-US"/>
        </w:rPr>
        <w:t xml:space="preserve"> </w:t>
      </w:r>
      <w:r w:rsidR="003F6E92">
        <w:rPr>
          <w:rFonts w:cs="Times New Roman"/>
          <w:lang w:val="en-US"/>
        </w:rPr>
        <w:t>and</w:t>
      </w:r>
      <w:r w:rsidRPr="00D4334E">
        <w:rPr>
          <w:rFonts w:cs="Times New Roman"/>
          <w:lang w:val="en-US"/>
        </w:rPr>
        <w:t xml:space="preserve"> activities</w:t>
      </w:r>
      <w:r w:rsidR="003F6E92">
        <w:rPr>
          <w:rFonts w:cs="Times New Roman"/>
          <w:lang w:val="en-US"/>
        </w:rPr>
        <w:t xml:space="preserve"> related to e-commerce</w:t>
      </w:r>
      <w:r w:rsidRPr="00D4334E">
        <w:rPr>
          <w:rFonts w:cs="Times New Roman"/>
          <w:lang w:val="en-US"/>
        </w:rPr>
        <w:t xml:space="preserve"> will be funded and operate using extra-budgetary resources provided for this purpose.</w:t>
      </w:r>
    </w:p>
    <w:p w:rsidR="00D4334E" w:rsidRPr="00D4334E" w:rsidRDefault="00D4334E" w:rsidP="00016C77">
      <w:pPr>
        <w:rPr>
          <w:rFonts w:cs="Times New Roman"/>
          <w:lang w:val="en-US"/>
        </w:rPr>
      </w:pPr>
    </w:p>
    <w:p w:rsidR="00953573" w:rsidRPr="0066574A" w:rsidRDefault="00953573" w:rsidP="00953573">
      <w:r w:rsidRPr="0066574A">
        <w:rPr>
          <w:b/>
          <w:bCs/>
        </w:rPr>
        <w:t>Strategic</w:t>
      </w:r>
      <w:r w:rsidR="00242E95">
        <w:rPr>
          <w:b/>
          <w:bCs/>
        </w:rPr>
        <w:t xml:space="preserve"> </w:t>
      </w:r>
      <w:r w:rsidRPr="0066574A">
        <w:rPr>
          <w:b/>
          <w:bCs/>
        </w:rPr>
        <w:t>Context</w:t>
      </w:r>
      <w:r w:rsidR="00242E95">
        <w:rPr>
          <w:b/>
          <w:bCs/>
        </w:rPr>
        <w:t xml:space="preserve"> </w:t>
      </w:r>
      <w:r w:rsidRPr="0066574A">
        <w:rPr>
          <w:b/>
          <w:bCs/>
        </w:rPr>
        <w:t>/ Alignment:</w:t>
      </w:r>
    </w:p>
    <w:p w:rsidR="00A07F69" w:rsidRDefault="00953573" w:rsidP="00953573">
      <w:r w:rsidRPr="00920C08">
        <w:t>Analysis by the CPM and a number of its subsidiary bodies has determined that the increasing trade of plants</w:t>
      </w:r>
      <w:r w:rsidR="006A6DC7">
        <w:t>, plants products</w:t>
      </w:r>
      <w:r w:rsidRPr="00920C08">
        <w:t xml:space="preserve"> and regulated articles through internet trade, or e-Commerce, poses a significant risk of spreading pests.  </w:t>
      </w:r>
    </w:p>
    <w:p w:rsidR="00A07F69" w:rsidRDefault="00A07F69" w:rsidP="00953573"/>
    <w:p w:rsidR="00953573" w:rsidRDefault="001E366C" w:rsidP="00953573">
      <w:r>
        <w:lastRenderedPageBreak/>
        <w:t>E</w:t>
      </w:r>
      <w:r w:rsidR="00953573" w:rsidRPr="00920C08">
        <w:t>-</w:t>
      </w:r>
      <w:r w:rsidR="009D75AC">
        <w:t>C</w:t>
      </w:r>
      <w:r w:rsidR="00953573" w:rsidRPr="00920C08">
        <w:t>ommerce poses significant and shared challenges to border regulators, including Customs, around the communication of legal requirements to customers and industry organisations involved in e-Commerce, as well as the detection and management of phytosanitary and other risks in traded goods through traditional border regulatory operations</w:t>
      </w:r>
      <w:r w:rsidR="00953573">
        <w:t>, which are struggling to cope with the increased volume of courier and postal packages</w:t>
      </w:r>
      <w:r w:rsidR="00953573" w:rsidRPr="00920C08">
        <w:t>.</w:t>
      </w:r>
      <w:r w:rsidR="00953573">
        <w:t xml:space="preserve"> </w:t>
      </w:r>
    </w:p>
    <w:p w:rsidR="001E366C" w:rsidRPr="00920C08" w:rsidRDefault="001E366C" w:rsidP="00953573"/>
    <w:p w:rsidR="00953573" w:rsidRDefault="00953573" w:rsidP="00953573">
      <w:r w:rsidRPr="00920C08">
        <w:t>A CPM Recommendation</w:t>
      </w:r>
      <w:r w:rsidR="00803516">
        <w:t xml:space="preserve"> (R-05)</w:t>
      </w:r>
      <w:r w:rsidRPr="00920C08">
        <w:t>, adopted in 2014, provided guidance to NPPOs on the pest risks associated with e-Commerce.  CPM-12</w:t>
      </w:r>
      <w:r w:rsidR="00803516">
        <w:t xml:space="preserve"> (2017)</w:t>
      </w:r>
      <w:r w:rsidRPr="00920C08">
        <w:t xml:space="preserve"> agreed a number of actions to facilitate the implementation of the Recommendation and reduce the pest risks associated with e-Commerce.</w:t>
      </w:r>
    </w:p>
    <w:p w:rsidR="001E366C" w:rsidRDefault="001E366C" w:rsidP="00953573"/>
    <w:p w:rsidR="00953573" w:rsidRDefault="00953573" w:rsidP="00953573">
      <w:r>
        <w:t>The WTO Trade Facilitation Agreement came into force in 2017, and provides a platform for enhanced collaboration between border regulators to address the various risks posed by e-Commerce.</w:t>
      </w:r>
    </w:p>
    <w:p w:rsidR="005A67EB" w:rsidRDefault="005A67EB" w:rsidP="00953573"/>
    <w:p w:rsidR="005A67EB" w:rsidRDefault="005A67EB" w:rsidP="00CA66D4">
      <w:r>
        <w:t>A number of</w:t>
      </w:r>
      <w:r w:rsidRPr="00C8748D">
        <w:t xml:space="preserve"> NPPOs have a strong interest in these activities and </w:t>
      </w:r>
      <w:r>
        <w:t>are actively working with industry and the community</w:t>
      </w:r>
      <w:r w:rsidRPr="00C8748D">
        <w:t xml:space="preserve"> as part of their normal business.</w:t>
      </w:r>
      <w:r>
        <w:t xml:space="preserve">  These activities could be explored as potential models for addressing risks on a global scale.</w:t>
      </w:r>
    </w:p>
    <w:p w:rsidR="00B92DAE" w:rsidRDefault="00B92DAE" w:rsidP="00CA66D4"/>
    <w:p w:rsidR="00B92DAE" w:rsidRPr="00D06167" w:rsidRDefault="00B92DAE" w:rsidP="00CA66D4">
      <w:r>
        <w:t>The draft IPPC Strategic Framework 2020-2030</w:t>
      </w:r>
      <w:r w:rsidR="00AE3FD9">
        <w:t xml:space="preserve"> includes the management of </w:t>
      </w:r>
      <w:r w:rsidR="00242E95">
        <w:t>e</w:t>
      </w:r>
      <w:r w:rsidR="00AE3FD9">
        <w:t xml:space="preserve">-Commerce and </w:t>
      </w:r>
      <w:r w:rsidR="00242E95">
        <w:t>c</w:t>
      </w:r>
      <w:r w:rsidR="00AE3FD9">
        <w:t xml:space="preserve">ourier </w:t>
      </w:r>
      <w:r w:rsidR="00242E95">
        <w:t>m</w:t>
      </w:r>
      <w:r w:rsidR="00AE3FD9">
        <w:t xml:space="preserve">ail </w:t>
      </w:r>
      <w:r w:rsidR="00242E95">
        <w:t>p</w:t>
      </w:r>
      <w:r w:rsidR="00AE3FD9">
        <w:t xml:space="preserve">athways </w:t>
      </w:r>
      <w:r w:rsidR="00432D19">
        <w:t>in the IPPC Development Agenda</w:t>
      </w:r>
      <w:r w:rsidR="00E3242C">
        <w:t xml:space="preserve"> and outlines a number of activities to be </w:t>
      </w:r>
      <w:r w:rsidR="00E3242C" w:rsidRPr="00D06167">
        <w:t>carried out during 2020-2030.</w:t>
      </w:r>
      <w:r w:rsidR="00A14517" w:rsidRPr="00D06167">
        <w:t xml:space="preserve">  There include:</w:t>
      </w:r>
    </w:p>
    <w:p w:rsidR="00A14517" w:rsidRPr="00D44397" w:rsidRDefault="00A14517" w:rsidP="00634EED">
      <w:pPr>
        <w:pStyle w:val="ListParagraph"/>
        <w:numPr>
          <w:ilvl w:val="0"/>
          <w:numId w:val="34"/>
        </w:numPr>
        <w:ind w:leftChars="0"/>
        <w:rPr>
          <w:rFonts w:ascii="Times New Roman" w:hAnsi="Times New Roman" w:cs="Times New Roman"/>
          <w:sz w:val="22"/>
        </w:rPr>
      </w:pPr>
      <w:r w:rsidRPr="00D44397">
        <w:rPr>
          <w:rFonts w:ascii="Times New Roman" w:hAnsi="Times New Roman" w:cs="Times New Roman"/>
          <w:sz w:val="22"/>
        </w:rPr>
        <w:t xml:space="preserve">An </w:t>
      </w:r>
      <w:r w:rsidR="00406703" w:rsidRPr="00D44397">
        <w:rPr>
          <w:rFonts w:ascii="Times New Roman" w:hAnsi="Times New Roman" w:cs="Times New Roman"/>
          <w:sz w:val="22"/>
        </w:rPr>
        <w:t>international</w:t>
      </w:r>
      <w:r w:rsidRPr="00D44397">
        <w:rPr>
          <w:rFonts w:ascii="Times New Roman" w:hAnsi="Times New Roman" w:cs="Times New Roman"/>
          <w:sz w:val="22"/>
        </w:rPr>
        <w:t xml:space="preserve"> communications effort targeting </w:t>
      </w:r>
      <w:r w:rsidR="00406703" w:rsidRPr="00D44397">
        <w:rPr>
          <w:rFonts w:ascii="Times New Roman" w:hAnsi="Times New Roman" w:cs="Times New Roman"/>
          <w:sz w:val="22"/>
        </w:rPr>
        <w:t>companies</w:t>
      </w:r>
      <w:r w:rsidRPr="00D44397">
        <w:rPr>
          <w:rFonts w:ascii="Times New Roman" w:hAnsi="Times New Roman" w:cs="Times New Roman"/>
          <w:sz w:val="22"/>
        </w:rPr>
        <w:t xml:space="preserve"> selling </w:t>
      </w:r>
      <w:r w:rsidR="00406703" w:rsidRPr="00D44397">
        <w:rPr>
          <w:rFonts w:ascii="Times New Roman" w:hAnsi="Times New Roman" w:cs="Times New Roman"/>
          <w:sz w:val="22"/>
        </w:rPr>
        <w:t>through</w:t>
      </w:r>
      <w:r w:rsidRPr="00D44397">
        <w:rPr>
          <w:rFonts w:ascii="Times New Roman" w:hAnsi="Times New Roman" w:cs="Times New Roman"/>
          <w:sz w:val="22"/>
        </w:rPr>
        <w:t xml:space="preserve"> e-Commerce channels and </w:t>
      </w:r>
      <w:r w:rsidR="00406703" w:rsidRPr="00D44397">
        <w:rPr>
          <w:rFonts w:ascii="Times New Roman" w:hAnsi="Times New Roman" w:cs="Times New Roman"/>
          <w:sz w:val="22"/>
        </w:rPr>
        <w:t>consumers</w:t>
      </w:r>
      <w:r w:rsidRPr="00D44397">
        <w:rPr>
          <w:rFonts w:ascii="Times New Roman" w:hAnsi="Times New Roman" w:cs="Times New Roman"/>
          <w:sz w:val="22"/>
        </w:rPr>
        <w:t xml:space="preserve"> to ensur</w:t>
      </w:r>
      <w:r w:rsidR="00B410C1" w:rsidRPr="00D44397">
        <w:rPr>
          <w:rFonts w:ascii="Times New Roman" w:hAnsi="Times New Roman" w:cs="Times New Roman"/>
          <w:sz w:val="22"/>
        </w:rPr>
        <w:t xml:space="preserve">e they understand the need and </w:t>
      </w:r>
      <w:r w:rsidRPr="00D44397">
        <w:rPr>
          <w:rFonts w:ascii="Times New Roman" w:hAnsi="Times New Roman" w:cs="Times New Roman"/>
          <w:sz w:val="22"/>
        </w:rPr>
        <w:t xml:space="preserve">how to comply with </w:t>
      </w:r>
      <w:r w:rsidR="00406703" w:rsidRPr="00D44397">
        <w:rPr>
          <w:rFonts w:ascii="Times New Roman" w:hAnsi="Times New Roman" w:cs="Times New Roman"/>
          <w:sz w:val="22"/>
        </w:rPr>
        <w:t>importing</w:t>
      </w:r>
      <w:r w:rsidRPr="00D44397">
        <w:rPr>
          <w:rFonts w:ascii="Times New Roman" w:hAnsi="Times New Roman" w:cs="Times New Roman"/>
          <w:sz w:val="22"/>
        </w:rPr>
        <w:t xml:space="preserve"> country phytosanitary requirements</w:t>
      </w:r>
    </w:p>
    <w:p w:rsidR="0028715D" w:rsidRPr="00D44397" w:rsidRDefault="00406703" w:rsidP="00634EED">
      <w:pPr>
        <w:pStyle w:val="ListParagraph"/>
        <w:numPr>
          <w:ilvl w:val="0"/>
          <w:numId w:val="34"/>
        </w:numPr>
        <w:ind w:leftChars="0"/>
        <w:rPr>
          <w:rFonts w:ascii="Times New Roman" w:hAnsi="Times New Roman" w:cs="Times New Roman"/>
          <w:sz w:val="22"/>
        </w:rPr>
      </w:pPr>
      <w:r w:rsidRPr="00D44397">
        <w:rPr>
          <w:rFonts w:ascii="Times New Roman" w:hAnsi="Times New Roman" w:cs="Times New Roman"/>
          <w:sz w:val="22"/>
        </w:rPr>
        <w:t>Establishment</w:t>
      </w:r>
      <w:r w:rsidR="0028715D" w:rsidRPr="00D44397">
        <w:rPr>
          <w:rFonts w:ascii="Times New Roman" w:hAnsi="Times New Roman" w:cs="Times New Roman"/>
          <w:sz w:val="22"/>
        </w:rPr>
        <w:t xml:space="preserve"> of an inter-agency network (CiTES/WCO/IPPC) to </w:t>
      </w:r>
      <w:r w:rsidR="007E1D8A" w:rsidRPr="00D44397">
        <w:rPr>
          <w:rFonts w:ascii="Times New Roman" w:hAnsi="Times New Roman" w:cs="Times New Roman"/>
          <w:sz w:val="22"/>
        </w:rPr>
        <w:t xml:space="preserve">create synergy in developing a </w:t>
      </w:r>
      <w:r w:rsidR="00D417DA" w:rsidRPr="00D44397">
        <w:rPr>
          <w:rFonts w:ascii="Times New Roman" w:hAnsi="Times New Roman" w:cs="Times New Roman"/>
          <w:sz w:val="22"/>
        </w:rPr>
        <w:t>joint policy and</w:t>
      </w:r>
      <w:r w:rsidR="0028715D" w:rsidRPr="00D44397">
        <w:rPr>
          <w:rFonts w:ascii="Times New Roman" w:hAnsi="Times New Roman" w:cs="Times New Roman"/>
          <w:sz w:val="22"/>
        </w:rPr>
        <w:t xml:space="preserve"> </w:t>
      </w:r>
      <w:r w:rsidR="00CA66D4" w:rsidRPr="00D44397">
        <w:rPr>
          <w:rFonts w:ascii="Times New Roman" w:hAnsi="Times New Roman" w:cs="Times New Roman"/>
          <w:sz w:val="22"/>
        </w:rPr>
        <w:t xml:space="preserve">recommendations </w:t>
      </w:r>
      <w:r w:rsidR="0028715D" w:rsidRPr="00D44397">
        <w:rPr>
          <w:rFonts w:ascii="Times New Roman" w:hAnsi="Times New Roman" w:cs="Times New Roman"/>
          <w:sz w:val="22"/>
        </w:rPr>
        <w:t xml:space="preserve"> with regard to e-Commerce and courier/postal pathways</w:t>
      </w:r>
    </w:p>
    <w:p w:rsidR="0028715D" w:rsidRPr="00D44397" w:rsidRDefault="00227EB8" w:rsidP="00634EED">
      <w:pPr>
        <w:pStyle w:val="ListParagraph"/>
        <w:numPr>
          <w:ilvl w:val="0"/>
          <w:numId w:val="34"/>
        </w:numPr>
        <w:ind w:leftChars="0"/>
        <w:rPr>
          <w:rFonts w:ascii="Times New Roman" w:hAnsi="Times New Roman" w:cs="Times New Roman"/>
          <w:sz w:val="22"/>
        </w:rPr>
      </w:pPr>
      <w:r w:rsidRPr="00D44397">
        <w:rPr>
          <w:rFonts w:ascii="Times New Roman" w:hAnsi="Times New Roman" w:cs="Times New Roman"/>
          <w:sz w:val="22"/>
        </w:rPr>
        <w:t xml:space="preserve">Establishment of a </w:t>
      </w:r>
      <w:r w:rsidR="0028715D" w:rsidRPr="00D44397">
        <w:rPr>
          <w:rFonts w:ascii="Times New Roman" w:hAnsi="Times New Roman" w:cs="Times New Roman"/>
          <w:sz w:val="22"/>
        </w:rPr>
        <w:t>joint inter-agency toolkit for the regulation and screening of e-Commerce and courier/postal pathways.</w:t>
      </w:r>
    </w:p>
    <w:p w:rsidR="00B75CB3" w:rsidRPr="00D06167" w:rsidRDefault="00B75CB3" w:rsidP="00953573"/>
    <w:p w:rsidR="00A94CED" w:rsidRPr="00583985" w:rsidRDefault="00014862">
      <w:pPr>
        <w:divId w:val="1122462907"/>
        <w:rPr>
          <w:rFonts w:eastAsia="Times New Roman" w:cs="Times New Roman"/>
          <w:sz w:val="20"/>
          <w:szCs w:val="20"/>
        </w:rPr>
      </w:pPr>
      <w:r w:rsidRPr="00D06167">
        <w:t xml:space="preserve">In </w:t>
      </w:r>
      <w:r w:rsidR="006275FD" w:rsidRPr="00D06167">
        <w:t>June 2018</w:t>
      </w:r>
      <w:r w:rsidRPr="00D06167">
        <w:t xml:space="preserve">, the WCO </w:t>
      </w:r>
      <w:r w:rsidR="006275FD" w:rsidRPr="00D06167">
        <w:t>published the WCO Cross-Border E-Commerce Framework of</w:t>
      </w:r>
      <w:r w:rsidR="00235DE0" w:rsidRPr="00D06167">
        <w:t xml:space="preserve"> </w:t>
      </w:r>
      <w:r w:rsidR="006275FD" w:rsidRPr="00D06167">
        <w:t>S</w:t>
      </w:r>
      <w:r w:rsidR="006275FD">
        <w:t>tandards</w:t>
      </w:r>
      <w:r w:rsidR="00000B9C">
        <w:t>.</w:t>
      </w:r>
      <w:r w:rsidR="006656F2">
        <w:t xml:space="preserve">  The Framework </w:t>
      </w:r>
      <w:r w:rsidR="00C162DF">
        <w:t xml:space="preserve">was </w:t>
      </w:r>
      <w:r w:rsidR="00A14A25">
        <w:t>developed</w:t>
      </w:r>
      <w:r w:rsidR="00C162DF">
        <w:t xml:space="preserve"> in conjunction with the multi-stakeholder </w:t>
      </w:r>
      <w:r w:rsidR="00C162DF" w:rsidRPr="00242E95">
        <w:rPr>
          <w:i/>
        </w:rPr>
        <w:t xml:space="preserve">Working Group on E-Commerce </w:t>
      </w:r>
      <w:r w:rsidR="00C162DF">
        <w:t>(WGEC)</w:t>
      </w:r>
      <w:r w:rsidR="00A14A25">
        <w:t xml:space="preserve">, and </w:t>
      </w:r>
      <w:r w:rsidR="00FB4E55">
        <w:t>articulates for Customs and other relevant border agencies</w:t>
      </w:r>
      <w:r w:rsidR="006656F2">
        <w:t xml:space="preserve"> a set of fundamental standards along wit</w:t>
      </w:r>
      <w:r w:rsidR="00941537">
        <w:t>h key</w:t>
      </w:r>
      <w:r w:rsidR="0025548B">
        <w:t xml:space="preserve"> principles for their</w:t>
      </w:r>
      <w:r w:rsidR="00941537">
        <w:t xml:space="preserve"> </w:t>
      </w:r>
      <w:r w:rsidR="00FB4E55">
        <w:t>implementation.</w:t>
      </w:r>
      <w:r w:rsidR="00000B9C">
        <w:t xml:space="preserve">  </w:t>
      </w:r>
      <w:r w:rsidR="00205A1A">
        <w:t>It will</w:t>
      </w:r>
      <w:r w:rsidR="0025548B">
        <w:t xml:space="preserve"> </w:t>
      </w:r>
      <w:r w:rsidR="00242E95">
        <w:t>support a</w:t>
      </w:r>
      <w:r w:rsidR="007206E9">
        <w:t xml:space="preserve"> </w:t>
      </w:r>
      <w:r w:rsidR="00205A1A">
        <w:t xml:space="preserve">holistic and harmonised approach in which governments and </w:t>
      </w:r>
      <w:r w:rsidR="00CA66D4">
        <w:t>e</w:t>
      </w:r>
      <w:r w:rsidR="00205A1A">
        <w:t>-Commerce stakeholders continue to work collaboratively to develop pragmatic, fair and innovative solutions that contribute to the global economy while ensuring safety and security of people and the economy. [</w:t>
      </w:r>
      <w:hyperlink r:id="rId14" w:history="1">
        <w:r w:rsidR="00583985" w:rsidRPr="00B44C13">
          <w:rPr>
            <w:rStyle w:val="Hyperlink"/>
            <w:rFonts w:eastAsia="Times New Roman" w:cs="Times New Roman"/>
            <w:sz w:val="20"/>
            <w:szCs w:val="20"/>
          </w:rPr>
          <w:t>http://www.wcoomd.org/-/media/wco/public/global/pdf/topics/facilitation/activities-and-programmes/ecommerce/wco-framework-of-standards-on-crossborder-ecommerce_en.pdf?la=en</w:t>
        </w:r>
      </w:hyperlink>
      <w:r w:rsidR="00583985">
        <w:rPr>
          <w:rFonts w:eastAsia="Times New Roman" w:cs="Times New Roman"/>
          <w:color w:val="000000"/>
          <w:sz w:val="20"/>
          <w:szCs w:val="20"/>
        </w:rPr>
        <w:t xml:space="preserve"> ]</w:t>
      </w:r>
    </w:p>
    <w:p w:rsidR="00D4334E" w:rsidRDefault="00D4334E" w:rsidP="00953573">
      <w:pPr>
        <w:rPr>
          <w:lang w:val="en-US"/>
        </w:rPr>
      </w:pPr>
    </w:p>
    <w:p w:rsidR="00953573" w:rsidRDefault="00953573" w:rsidP="00953573">
      <w:pPr>
        <w:rPr>
          <w:b/>
          <w:bCs/>
        </w:rPr>
      </w:pPr>
      <w:r w:rsidRPr="0066574A">
        <w:rPr>
          <w:b/>
          <w:bCs/>
        </w:rPr>
        <w:t>Outcomes</w:t>
      </w:r>
      <w:r>
        <w:rPr>
          <w:b/>
          <w:bCs/>
        </w:rPr>
        <w:t>:</w:t>
      </w:r>
    </w:p>
    <w:p w:rsidR="00953573" w:rsidRPr="00016C77" w:rsidRDefault="00953573" w:rsidP="00953573">
      <w:pPr>
        <w:rPr>
          <w:b/>
        </w:rPr>
      </w:pPr>
      <w:r>
        <w:t xml:space="preserve">The incidence of pests and other phytosanitary risks on and in goods traded through e-Commerce is demonstrably reduced by the implementation of the </w:t>
      </w:r>
      <w:r w:rsidR="00242E95">
        <w:t>project work p</w:t>
      </w:r>
      <w:r>
        <w:t xml:space="preserve">lan and through collaborative partnerships between NPPOs, </w:t>
      </w:r>
      <w:r w:rsidR="009D75AC">
        <w:t xml:space="preserve">the </w:t>
      </w:r>
      <w:r>
        <w:t>IPPC</w:t>
      </w:r>
      <w:r w:rsidR="009D75AC">
        <w:t xml:space="preserve"> </w:t>
      </w:r>
      <w:r w:rsidR="00953919">
        <w:t>Secretariat</w:t>
      </w:r>
      <w:r>
        <w:t xml:space="preserve"> and WCO Secretariats and commercial operators involved in e-Commerce. In particular:</w:t>
      </w:r>
    </w:p>
    <w:p w:rsidR="00953573" w:rsidRPr="00016C77" w:rsidRDefault="00953573" w:rsidP="00953573">
      <w:pPr>
        <w:numPr>
          <w:ilvl w:val="0"/>
          <w:numId w:val="2"/>
        </w:numPr>
      </w:pPr>
      <w:r>
        <w:t xml:space="preserve">The </w:t>
      </w:r>
      <w:r w:rsidR="00B47A71">
        <w:t xml:space="preserve">phytosanitary </w:t>
      </w:r>
      <w:r>
        <w:t>risks associated with e-Commerce are identified and defined</w:t>
      </w:r>
    </w:p>
    <w:p w:rsidR="00953573" w:rsidRPr="00016C77" w:rsidRDefault="00953573" w:rsidP="00953573">
      <w:pPr>
        <w:numPr>
          <w:ilvl w:val="0"/>
          <w:numId w:val="2"/>
        </w:numPr>
      </w:pPr>
      <w:r w:rsidRPr="00016C77">
        <w:t xml:space="preserve">NPPOs and relevant stakeholders </w:t>
      </w:r>
      <w:r>
        <w:t xml:space="preserve">are informed </w:t>
      </w:r>
      <w:r w:rsidR="00CA66D4">
        <w:t>of</w:t>
      </w:r>
      <w:r w:rsidRPr="00016C77">
        <w:t xml:space="preserve"> </w:t>
      </w:r>
      <w:r>
        <w:t>these risks</w:t>
      </w:r>
    </w:p>
    <w:p w:rsidR="00953573" w:rsidRDefault="00953573" w:rsidP="00953573">
      <w:pPr>
        <w:numPr>
          <w:ilvl w:val="0"/>
          <w:numId w:val="2"/>
        </w:numPr>
      </w:pPr>
      <w:r>
        <w:t>M</w:t>
      </w:r>
      <w:r w:rsidRPr="00016C77">
        <w:t xml:space="preserve">easures that </w:t>
      </w:r>
      <w:r>
        <w:t xml:space="preserve">NPPOs </w:t>
      </w:r>
      <w:r w:rsidRPr="00016C77">
        <w:t xml:space="preserve">can </w:t>
      </w:r>
      <w:r>
        <w:t xml:space="preserve">take </w:t>
      </w:r>
      <w:r w:rsidRPr="00016C77">
        <w:t>to raise awareness in the public and e-</w:t>
      </w:r>
      <w:r>
        <w:t>C</w:t>
      </w:r>
      <w:r w:rsidRPr="00016C77">
        <w:t xml:space="preserve">ommerce </w:t>
      </w:r>
      <w:r w:rsidR="005959B8">
        <w:t>participants</w:t>
      </w:r>
      <w:r w:rsidR="005959B8" w:rsidRPr="00016C77">
        <w:t xml:space="preserve"> </w:t>
      </w:r>
      <w:r w:rsidRPr="00016C77">
        <w:t xml:space="preserve">of risks from on-line </w:t>
      </w:r>
      <w:r w:rsidR="00CA66D4">
        <w:t xml:space="preserve">trading </w:t>
      </w:r>
      <w:r w:rsidRPr="00016C77">
        <w:t xml:space="preserve"> and the responsibilities that these stakeholders have to comply with laws to protect crop/food production, natural environment and trade</w:t>
      </w:r>
      <w:r>
        <w:t>, are identified and described</w:t>
      </w:r>
    </w:p>
    <w:p w:rsidR="00A900FC" w:rsidRDefault="00A900FC" w:rsidP="00953573">
      <w:pPr>
        <w:numPr>
          <w:ilvl w:val="0"/>
          <w:numId w:val="2"/>
        </w:numPr>
      </w:pPr>
      <w:r>
        <w:t>IPPC activities link with and ultimately support a multi</w:t>
      </w:r>
      <w:r w:rsidR="00550563">
        <w:t>disciplinary and integrated approach across NPPO</w:t>
      </w:r>
      <w:r w:rsidR="008E60BB">
        <w:t xml:space="preserve">s, Customs and other relevant government agencies to facilitate safe trade </w:t>
      </w:r>
      <w:r w:rsidR="008D3970">
        <w:t>via e-Commerce transactions.</w:t>
      </w:r>
    </w:p>
    <w:p w:rsidR="00323D95" w:rsidRDefault="00323D95" w:rsidP="00953573"/>
    <w:p w:rsidR="00323D95" w:rsidRPr="004F3983" w:rsidRDefault="00FE7FCB" w:rsidP="00953573">
      <w:pPr>
        <w:rPr>
          <w:b/>
        </w:rPr>
      </w:pPr>
      <w:r w:rsidRPr="004F3983">
        <w:rPr>
          <w:b/>
        </w:rPr>
        <w:t>Strategi</w:t>
      </w:r>
      <w:r w:rsidR="00E41426" w:rsidRPr="004F3983">
        <w:rPr>
          <w:b/>
        </w:rPr>
        <w:t xml:space="preserve">c Framework </w:t>
      </w:r>
      <w:r w:rsidR="00BC3F43" w:rsidRPr="004F3983">
        <w:rPr>
          <w:b/>
        </w:rPr>
        <w:t xml:space="preserve">2020-2030 </w:t>
      </w:r>
      <w:r w:rsidR="004F3983" w:rsidRPr="004F3983">
        <w:rPr>
          <w:b/>
        </w:rPr>
        <w:t>d</w:t>
      </w:r>
      <w:r w:rsidR="00BC3F43" w:rsidRPr="004F3983">
        <w:rPr>
          <w:b/>
        </w:rPr>
        <w:t>esired</w:t>
      </w:r>
      <w:r w:rsidR="004F3983" w:rsidRPr="004F3983">
        <w:rPr>
          <w:b/>
        </w:rPr>
        <w:t xml:space="preserve"> o</w:t>
      </w:r>
      <w:r w:rsidR="00E41426" w:rsidRPr="004F3983">
        <w:rPr>
          <w:b/>
        </w:rPr>
        <w:t>utcome</w:t>
      </w:r>
    </w:p>
    <w:p w:rsidR="00E41426" w:rsidRDefault="00E41426" w:rsidP="00953573">
      <w:r>
        <w:lastRenderedPageBreak/>
        <w:t xml:space="preserve">A coordinated </w:t>
      </w:r>
      <w:r w:rsidR="00FD23F2">
        <w:t>international</w:t>
      </w:r>
      <w:r>
        <w:t xml:space="preserve"> </w:t>
      </w:r>
      <w:r w:rsidR="00FD23F2">
        <w:t>effort</w:t>
      </w:r>
      <w:r w:rsidR="00D4167A">
        <w:t xml:space="preserve"> has largely addressed the spread of pests and pest host </w:t>
      </w:r>
      <w:r w:rsidR="00FD23F2">
        <w:t>material</w:t>
      </w:r>
      <w:r w:rsidR="00D4167A">
        <w:t xml:space="preserve"> sold through e-Com</w:t>
      </w:r>
      <w:r w:rsidR="00FD23F2">
        <w:t>m</w:t>
      </w:r>
      <w:r w:rsidR="00D4167A">
        <w:t>erce and distributed through mail</w:t>
      </w:r>
      <w:r w:rsidR="00125C17">
        <w:t xml:space="preserve"> and courier pathways.  </w:t>
      </w:r>
      <w:r w:rsidR="00FD23F2">
        <w:t>Volumes</w:t>
      </w:r>
      <w:r w:rsidR="00125C17">
        <w:t xml:space="preserve"> of high risk plant material purchased online in small quantities and shipped </w:t>
      </w:r>
      <w:r w:rsidR="00FD23F2">
        <w:t>via</w:t>
      </w:r>
      <w:r w:rsidR="00125C17">
        <w:t xml:space="preserve"> courier pathways is sourced</w:t>
      </w:r>
      <w:r w:rsidR="00BC3F43">
        <w:t xml:space="preserve"> from</w:t>
      </w:r>
      <w:r w:rsidR="00125C17">
        <w:t xml:space="preserve"> high health programs, and compliance is </w:t>
      </w:r>
      <w:r w:rsidR="00BC3F43">
        <w:t>tracked</w:t>
      </w:r>
      <w:r w:rsidR="00125C17">
        <w:t xml:space="preserve"> and enforced in collaboration with other border agencies, the international postal services and courier services.</w:t>
      </w:r>
    </w:p>
    <w:p w:rsidR="00125C17" w:rsidRDefault="00125C17" w:rsidP="00953573"/>
    <w:p w:rsidR="00016C77" w:rsidRDefault="00953573" w:rsidP="00953573">
      <w:r>
        <w:t xml:space="preserve">Activities by relevant stakeholders to implement the </w:t>
      </w:r>
      <w:r w:rsidR="00242E95">
        <w:t>project work plan</w:t>
      </w:r>
      <w:r>
        <w:t xml:space="preserve"> are coordinated and outcomes are shared to facilitate harmonisation of regulatory, communication and non-compliance actions.</w:t>
      </w:r>
      <w:r w:rsidR="00924E50">
        <w:t xml:space="preserve">  A summary of each of the implementation elements, with reference to the Strategic Framework, IPPC and WCO activities/actions and the CPM outcomes is in </w:t>
      </w:r>
      <w:r w:rsidR="00924E50" w:rsidRPr="00924E50">
        <w:rPr>
          <w:u w:val="single"/>
        </w:rPr>
        <w:t>Appendix 2</w:t>
      </w:r>
      <w:r w:rsidR="00924E50">
        <w:t>.</w:t>
      </w:r>
    </w:p>
    <w:p w:rsidR="00D4334E" w:rsidRDefault="00D4334E" w:rsidP="00953573"/>
    <w:p w:rsidR="00953573" w:rsidRPr="0066574A" w:rsidRDefault="00953573" w:rsidP="00953573">
      <w:r w:rsidRPr="0066574A">
        <w:rPr>
          <w:b/>
          <w:bCs/>
        </w:rPr>
        <w:t>Benefits:</w:t>
      </w:r>
    </w:p>
    <w:p w:rsidR="00953573" w:rsidRDefault="00953573" w:rsidP="00953573">
      <w:r w:rsidRPr="007F2D75">
        <w:t xml:space="preserve">The </w:t>
      </w:r>
      <w:r w:rsidR="00242E95">
        <w:t>project work plan</w:t>
      </w:r>
      <w:r w:rsidRPr="007F2D75">
        <w:t xml:space="preserve"> will provide CPs with options to identify and respond to </w:t>
      </w:r>
      <w:r w:rsidR="002F5718">
        <w:t xml:space="preserve">plant </w:t>
      </w:r>
      <w:r w:rsidR="007C42C9">
        <w:t>health</w:t>
      </w:r>
      <w:r w:rsidRPr="007F2D75">
        <w:t xml:space="preserve"> risks on goods moving around the world through e-Commerce.  This will facilitate the safe international trade of goods and the management of phytosanitary risks associated with this trading pathway.  The joint development of management systems by governments and industry will ensure that they are practical and integrate best industry practice, </w:t>
      </w:r>
      <w:r>
        <w:t>and harmonised through application of a global platform to</w:t>
      </w:r>
      <w:r w:rsidRPr="007F2D75">
        <w:t xml:space="preserve"> minimise the regulatory burden to </w:t>
      </w:r>
      <w:r>
        <w:t>internet traders, couriers, postal services</w:t>
      </w:r>
      <w:r w:rsidR="00E54556">
        <w:t xml:space="preserve">, </w:t>
      </w:r>
      <w:r w:rsidRPr="007F2D75">
        <w:t>NPPOs</w:t>
      </w:r>
      <w:r w:rsidR="00E54556">
        <w:t xml:space="preserve"> and other relevant government agencies including Customs</w:t>
      </w:r>
      <w:r w:rsidRPr="007F2D75">
        <w:t>.</w:t>
      </w:r>
    </w:p>
    <w:p w:rsidR="00D4334E" w:rsidRPr="0066574A" w:rsidRDefault="00D4334E" w:rsidP="00953573"/>
    <w:p w:rsidR="00953573" w:rsidRPr="0066574A" w:rsidRDefault="00953573" w:rsidP="00953573">
      <w:r w:rsidRPr="0066574A">
        <w:rPr>
          <w:b/>
          <w:bCs/>
        </w:rPr>
        <w:t>Approach:</w:t>
      </w:r>
    </w:p>
    <w:p w:rsidR="00016C77" w:rsidRPr="0066574A" w:rsidRDefault="00F70E2E" w:rsidP="00953573">
      <w:r>
        <w:rPr>
          <w:rFonts w:cs="Times New Roman"/>
          <w:lang w:val="en-US"/>
        </w:rPr>
        <w:t>The work plan will</w:t>
      </w:r>
      <w:r w:rsidRPr="00D4334E">
        <w:rPr>
          <w:rFonts w:cs="Times New Roman"/>
          <w:lang w:val="en-US"/>
        </w:rPr>
        <w:t xml:space="preserve"> be implemented </w:t>
      </w:r>
      <w:r>
        <w:rPr>
          <w:rFonts w:cs="Times New Roman"/>
          <w:lang w:val="en-US"/>
        </w:rPr>
        <w:t>through the most flexible and appropriate way to be determined in due time</w:t>
      </w:r>
      <w:r w:rsidR="00953573">
        <w:t xml:space="preserve">. </w:t>
      </w:r>
      <w:r>
        <w:t>The membership and modalities of work and reporting are to be defined.</w:t>
      </w:r>
      <w:r w:rsidR="00953573">
        <w:t xml:space="preserve"> </w:t>
      </w:r>
      <w:r>
        <w:t>A</w:t>
      </w:r>
      <w:r w:rsidR="00953573">
        <w:t xml:space="preserve"> five year </w:t>
      </w:r>
      <w:r w:rsidR="00242E95">
        <w:t>action</w:t>
      </w:r>
      <w:r w:rsidR="00953573">
        <w:t xml:space="preserve"> plan </w:t>
      </w:r>
      <w:r>
        <w:t xml:space="preserve">shall be developed </w:t>
      </w:r>
      <w:r w:rsidR="00953573">
        <w:t xml:space="preserve">and regularly report progress to CPM </w:t>
      </w:r>
      <w:r>
        <w:t>through a mechanism to be defined</w:t>
      </w:r>
      <w:r w:rsidR="00953573">
        <w:t>.</w:t>
      </w:r>
    </w:p>
    <w:p w:rsidR="00016C77" w:rsidRPr="0066574A" w:rsidRDefault="00016C77" w:rsidP="00016C77"/>
    <w:tbl>
      <w:tblPr>
        <w:tblW w:w="9072" w:type="dxa"/>
        <w:tblLook w:val="04A0" w:firstRow="1" w:lastRow="0" w:firstColumn="1" w:lastColumn="0" w:noHBand="0" w:noVBand="1"/>
      </w:tblPr>
      <w:tblGrid>
        <w:gridCol w:w="140"/>
        <w:gridCol w:w="5530"/>
        <w:gridCol w:w="1612"/>
        <w:gridCol w:w="1790"/>
      </w:tblGrid>
      <w:tr w:rsidR="00016C77" w:rsidRPr="00D4334E" w:rsidTr="00920C08">
        <w:tc>
          <w:tcPr>
            <w:tcW w:w="0" w:type="auto"/>
            <w:tcMar>
              <w:top w:w="15" w:type="dxa"/>
              <w:left w:w="15" w:type="dxa"/>
              <w:bottom w:w="15" w:type="dxa"/>
              <w:right w:w="15" w:type="dxa"/>
            </w:tcMar>
            <w:vAlign w:val="center"/>
            <w:hideMark/>
          </w:tcPr>
          <w:p w:rsidR="00016C77" w:rsidRPr="00D4334E" w:rsidRDefault="00016C77" w:rsidP="00920C08">
            <w:pPr>
              <w:rPr>
                <w:rFonts w:ascii="Arial" w:hAnsi="Arial" w:cs="Arial"/>
                <w:sz w:val="18"/>
                <w:szCs w:val="18"/>
              </w:rPr>
            </w:pPr>
            <w:r w:rsidRPr="00D4334E">
              <w:rPr>
                <w:rFonts w:ascii="Arial" w:hAnsi="Arial" w:cs="Arial"/>
                <w:sz w:val="18"/>
                <w:szCs w:val="18"/>
              </w:rPr>
              <w:t>*</w:t>
            </w:r>
          </w:p>
        </w:tc>
        <w:tc>
          <w:tcPr>
            <w:tcW w:w="5530" w:type="dxa"/>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b/>
                <w:bCs/>
                <w:sz w:val="18"/>
                <w:szCs w:val="18"/>
              </w:rPr>
              <w:t>Product</w:t>
            </w:r>
          </w:p>
        </w:tc>
        <w:tc>
          <w:tcPr>
            <w:tcW w:w="1612" w:type="dxa"/>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b/>
                <w:bCs/>
                <w:sz w:val="18"/>
                <w:szCs w:val="18"/>
              </w:rPr>
              <w:t>Resources</w:t>
            </w:r>
          </w:p>
        </w:tc>
        <w:tc>
          <w:tcPr>
            <w:tcW w:w="1790" w:type="dxa"/>
            <w:tcMar>
              <w:top w:w="15" w:type="dxa"/>
              <w:left w:w="15" w:type="dxa"/>
              <w:bottom w:w="15" w:type="dxa"/>
              <w:right w:w="15" w:type="dxa"/>
            </w:tcMar>
            <w:hideMark/>
          </w:tcPr>
          <w:p w:rsidR="00016C77" w:rsidRPr="00D4334E" w:rsidRDefault="00016C77" w:rsidP="00803516">
            <w:pPr>
              <w:rPr>
                <w:rFonts w:ascii="Arial" w:hAnsi="Arial" w:cs="Arial"/>
                <w:sz w:val="18"/>
                <w:szCs w:val="18"/>
              </w:rPr>
            </w:pPr>
            <w:r w:rsidRPr="00D4334E">
              <w:rPr>
                <w:rFonts w:ascii="Arial" w:hAnsi="Arial" w:cs="Arial"/>
                <w:b/>
                <w:bCs/>
                <w:sz w:val="18"/>
                <w:szCs w:val="18"/>
              </w:rPr>
              <w:t>Due (</w:t>
            </w:r>
            <w:r w:rsidR="00803516" w:rsidRPr="00D4334E">
              <w:rPr>
                <w:rFonts w:ascii="Arial" w:hAnsi="Arial" w:cs="Arial"/>
                <w:b/>
                <w:bCs/>
                <w:sz w:val="18"/>
                <w:szCs w:val="18"/>
              </w:rPr>
              <w:t>Year 1</w:t>
            </w:r>
            <w:r w:rsidRPr="00D4334E">
              <w:rPr>
                <w:rFonts w:ascii="Arial" w:hAnsi="Arial" w:cs="Arial"/>
                <w:b/>
                <w:bCs/>
                <w:sz w:val="18"/>
                <w:szCs w:val="18"/>
              </w:rPr>
              <w:t>)</w:t>
            </w:r>
          </w:p>
        </w:tc>
      </w:tr>
      <w:tr w:rsidR="00016C77" w:rsidRPr="00D4334E" w:rsidTr="00920C08">
        <w:tc>
          <w:tcPr>
            <w:tcW w:w="0" w:type="auto"/>
            <w:tcMar>
              <w:top w:w="15" w:type="dxa"/>
              <w:left w:w="15" w:type="dxa"/>
              <w:bottom w:w="15" w:type="dxa"/>
              <w:right w:w="15" w:type="dxa"/>
            </w:tcMar>
            <w:vAlign w:val="center"/>
            <w:hideMark/>
          </w:tcPr>
          <w:p w:rsidR="00016C77" w:rsidRPr="00D4334E" w:rsidRDefault="00016C77" w:rsidP="00920C08">
            <w:pPr>
              <w:rPr>
                <w:rFonts w:ascii="Arial" w:hAnsi="Arial" w:cs="Arial"/>
                <w:sz w:val="18"/>
                <w:szCs w:val="18"/>
              </w:rPr>
            </w:pPr>
            <w:r w:rsidRPr="00D4334E">
              <w:rPr>
                <w:rFonts w:ascii="Arial" w:hAnsi="Arial" w:cs="Arial"/>
                <w:sz w:val="18"/>
                <w:szCs w:val="18"/>
              </w:rPr>
              <w:t> </w:t>
            </w:r>
          </w:p>
        </w:tc>
        <w:tc>
          <w:tcPr>
            <w:tcW w:w="5530" w:type="dxa"/>
            <w:tcMar>
              <w:top w:w="15" w:type="dxa"/>
              <w:left w:w="15" w:type="dxa"/>
              <w:bottom w:w="15" w:type="dxa"/>
              <w:right w:w="15" w:type="dxa"/>
            </w:tcMar>
            <w:hideMark/>
          </w:tcPr>
          <w:p w:rsidR="00016C77" w:rsidRPr="00D4334E" w:rsidRDefault="00016C77" w:rsidP="007F2D75">
            <w:pPr>
              <w:rPr>
                <w:rFonts w:ascii="Arial" w:hAnsi="Arial" w:cs="Arial"/>
                <w:sz w:val="18"/>
                <w:szCs w:val="18"/>
              </w:rPr>
            </w:pPr>
            <w:r w:rsidRPr="00D4334E">
              <w:rPr>
                <w:rFonts w:ascii="Arial" w:hAnsi="Arial" w:cs="Arial"/>
                <w:sz w:val="18"/>
                <w:szCs w:val="18"/>
              </w:rPr>
              <w:t>Draft project plan and budget agreed by</w:t>
            </w:r>
            <w:r w:rsidR="007F2D75" w:rsidRPr="00D4334E">
              <w:rPr>
                <w:rFonts w:ascii="Arial" w:hAnsi="Arial" w:cs="Arial"/>
                <w:sz w:val="18"/>
                <w:szCs w:val="18"/>
              </w:rPr>
              <w:t xml:space="preserve"> </w:t>
            </w:r>
            <w:r w:rsidRPr="00D4334E">
              <w:rPr>
                <w:rFonts w:ascii="Arial" w:hAnsi="Arial" w:cs="Arial"/>
                <w:sz w:val="18"/>
                <w:szCs w:val="18"/>
              </w:rPr>
              <w:t>CPM-1</w:t>
            </w:r>
            <w:r w:rsidR="00DC7096">
              <w:rPr>
                <w:rFonts w:ascii="Arial" w:hAnsi="Arial" w:cs="Arial"/>
                <w:sz w:val="18"/>
                <w:szCs w:val="18"/>
              </w:rPr>
              <w:t>4</w:t>
            </w:r>
            <w:r w:rsidRPr="00D4334E">
              <w:rPr>
                <w:rFonts w:ascii="Arial" w:hAnsi="Arial" w:cs="Arial"/>
                <w:sz w:val="18"/>
                <w:szCs w:val="18"/>
              </w:rPr>
              <w:t xml:space="preserve"> </w:t>
            </w:r>
          </w:p>
        </w:tc>
        <w:tc>
          <w:tcPr>
            <w:tcW w:w="1612" w:type="dxa"/>
            <w:tcMar>
              <w:top w:w="15" w:type="dxa"/>
              <w:left w:w="15" w:type="dxa"/>
              <w:bottom w:w="15" w:type="dxa"/>
              <w:right w:w="15" w:type="dxa"/>
            </w:tcMar>
            <w:hideMark/>
          </w:tcPr>
          <w:p w:rsidR="00016C77" w:rsidRPr="00D4334E" w:rsidRDefault="00016C77" w:rsidP="007F2D75">
            <w:pPr>
              <w:rPr>
                <w:rFonts w:ascii="Arial" w:hAnsi="Arial" w:cs="Arial"/>
                <w:sz w:val="18"/>
                <w:szCs w:val="18"/>
              </w:rPr>
            </w:pPr>
            <w:r w:rsidRPr="00D4334E">
              <w:rPr>
                <w:rFonts w:ascii="Arial" w:hAnsi="Arial" w:cs="Arial"/>
                <w:sz w:val="18"/>
                <w:szCs w:val="18"/>
              </w:rPr>
              <w:t> </w:t>
            </w:r>
            <w:r w:rsidR="007F2D75" w:rsidRPr="00D4334E">
              <w:rPr>
                <w:rFonts w:ascii="Arial" w:hAnsi="Arial" w:cs="Arial"/>
                <w:sz w:val="18"/>
                <w:szCs w:val="18"/>
              </w:rPr>
              <w:t>CPM</w:t>
            </w:r>
          </w:p>
        </w:tc>
        <w:tc>
          <w:tcPr>
            <w:tcW w:w="1790" w:type="dxa"/>
            <w:tcMar>
              <w:top w:w="15" w:type="dxa"/>
              <w:left w:w="15" w:type="dxa"/>
              <w:bottom w:w="15" w:type="dxa"/>
              <w:right w:w="15" w:type="dxa"/>
            </w:tcMar>
            <w:hideMark/>
          </w:tcPr>
          <w:p w:rsidR="00016C77" w:rsidRPr="00D4334E" w:rsidRDefault="00016C77" w:rsidP="007F2D75">
            <w:pPr>
              <w:rPr>
                <w:rFonts w:ascii="Arial" w:hAnsi="Arial" w:cs="Arial"/>
                <w:sz w:val="18"/>
                <w:szCs w:val="18"/>
              </w:rPr>
            </w:pPr>
            <w:r w:rsidRPr="00D4334E">
              <w:rPr>
                <w:rFonts w:ascii="Arial" w:hAnsi="Arial" w:cs="Arial"/>
                <w:sz w:val="18"/>
                <w:szCs w:val="18"/>
              </w:rPr>
              <w:t> </w:t>
            </w:r>
            <w:r w:rsidR="00DC7096">
              <w:rPr>
                <w:rFonts w:ascii="Arial" w:hAnsi="Arial" w:cs="Arial"/>
                <w:sz w:val="18"/>
                <w:szCs w:val="18"/>
              </w:rPr>
              <w:t xml:space="preserve">2 </w:t>
            </w:r>
            <w:r w:rsidR="007F2D75" w:rsidRPr="00D4334E">
              <w:rPr>
                <w:rFonts w:ascii="Arial" w:hAnsi="Arial" w:cs="Arial"/>
                <w:sz w:val="18"/>
                <w:szCs w:val="18"/>
              </w:rPr>
              <w:t>April</w:t>
            </w:r>
            <w:r w:rsidRPr="00D4334E">
              <w:rPr>
                <w:rFonts w:ascii="Arial" w:hAnsi="Arial" w:cs="Arial"/>
                <w:sz w:val="18"/>
                <w:szCs w:val="18"/>
              </w:rPr>
              <w:t xml:space="preserve"> </w:t>
            </w:r>
          </w:p>
        </w:tc>
      </w:tr>
      <w:tr w:rsidR="007D6343" w:rsidRPr="00D4334E" w:rsidTr="007D6343">
        <w:tc>
          <w:tcPr>
            <w:tcW w:w="0" w:type="auto"/>
            <w:tcMar>
              <w:top w:w="15" w:type="dxa"/>
              <w:left w:w="15" w:type="dxa"/>
              <w:bottom w:w="15" w:type="dxa"/>
              <w:right w:w="15" w:type="dxa"/>
            </w:tcMar>
            <w:vAlign w:val="center"/>
            <w:hideMark/>
          </w:tcPr>
          <w:p w:rsidR="007D6343" w:rsidRPr="00D4334E" w:rsidRDefault="007D6343" w:rsidP="00CA66D4">
            <w:pPr>
              <w:rPr>
                <w:rFonts w:ascii="Arial" w:hAnsi="Arial" w:cs="Arial"/>
                <w:sz w:val="18"/>
                <w:szCs w:val="18"/>
              </w:rPr>
            </w:pPr>
            <w:r w:rsidRPr="00D4334E">
              <w:rPr>
                <w:rFonts w:ascii="Arial" w:hAnsi="Arial" w:cs="Arial"/>
                <w:sz w:val="18"/>
                <w:szCs w:val="18"/>
              </w:rPr>
              <w:t> </w:t>
            </w:r>
          </w:p>
        </w:tc>
        <w:tc>
          <w:tcPr>
            <w:tcW w:w="5530" w:type="dxa"/>
            <w:tcMar>
              <w:top w:w="15" w:type="dxa"/>
              <w:left w:w="15" w:type="dxa"/>
              <w:bottom w:w="15" w:type="dxa"/>
              <w:right w:w="15" w:type="dxa"/>
            </w:tcMar>
            <w:hideMark/>
          </w:tcPr>
          <w:p w:rsidR="007D6343" w:rsidRPr="00D4334E" w:rsidRDefault="00F70E2E" w:rsidP="00CA66D4">
            <w:pPr>
              <w:rPr>
                <w:rFonts w:ascii="Arial" w:hAnsi="Arial" w:cs="Arial"/>
                <w:sz w:val="18"/>
                <w:szCs w:val="18"/>
              </w:rPr>
            </w:pPr>
            <w:r>
              <w:rPr>
                <w:rFonts w:ascii="Arial" w:hAnsi="Arial" w:cs="Arial"/>
                <w:sz w:val="18"/>
                <w:szCs w:val="18"/>
              </w:rPr>
              <w:t>Governance of activities on e-commerce to be determined</w:t>
            </w:r>
          </w:p>
        </w:tc>
        <w:tc>
          <w:tcPr>
            <w:tcW w:w="1612" w:type="dxa"/>
            <w:tcMar>
              <w:top w:w="15" w:type="dxa"/>
              <w:left w:w="15" w:type="dxa"/>
              <w:bottom w:w="15" w:type="dxa"/>
              <w:right w:w="15" w:type="dxa"/>
            </w:tcMar>
            <w:hideMark/>
          </w:tcPr>
          <w:p w:rsidR="007D6343" w:rsidRPr="00D4334E" w:rsidRDefault="007D6343" w:rsidP="00CA66D4">
            <w:pPr>
              <w:rPr>
                <w:rFonts w:ascii="Arial" w:hAnsi="Arial" w:cs="Arial"/>
                <w:sz w:val="18"/>
                <w:szCs w:val="18"/>
              </w:rPr>
            </w:pPr>
            <w:r w:rsidRPr="00D4334E">
              <w:rPr>
                <w:rFonts w:ascii="Arial" w:hAnsi="Arial" w:cs="Arial"/>
                <w:sz w:val="18"/>
                <w:szCs w:val="18"/>
              </w:rPr>
              <w:t>IPPC Secretariat</w:t>
            </w:r>
          </w:p>
        </w:tc>
        <w:tc>
          <w:tcPr>
            <w:tcW w:w="1790" w:type="dxa"/>
            <w:tcMar>
              <w:top w:w="15" w:type="dxa"/>
              <w:left w:w="15" w:type="dxa"/>
              <w:bottom w:w="15" w:type="dxa"/>
              <w:right w:w="15" w:type="dxa"/>
            </w:tcMar>
            <w:hideMark/>
          </w:tcPr>
          <w:p w:rsidR="007D6343" w:rsidRPr="00D4334E" w:rsidRDefault="007D6343" w:rsidP="00CA66D4">
            <w:pPr>
              <w:rPr>
                <w:rFonts w:ascii="Arial" w:hAnsi="Arial" w:cs="Arial"/>
                <w:sz w:val="18"/>
                <w:szCs w:val="18"/>
              </w:rPr>
            </w:pPr>
            <w:r w:rsidRPr="00D4334E">
              <w:rPr>
                <w:rFonts w:ascii="Arial" w:hAnsi="Arial" w:cs="Arial"/>
                <w:sz w:val="18"/>
                <w:szCs w:val="18"/>
              </w:rPr>
              <w:t xml:space="preserve">30 April </w:t>
            </w:r>
          </w:p>
        </w:tc>
      </w:tr>
      <w:tr w:rsidR="00016C77" w:rsidRPr="00D4334E" w:rsidTr="00920C08">
        <w:tc>
          <w:tcPr>
            <w:tcW w:w="0" w:type="auto"/>
            <w:tcMar>
              <w:top w:w="15" w:type="dxa"/>
              <w:left w:w="15" w:type="dxa"/>
              <w:bottom w:w="15" w:type="dxa"/>
              <w:right w:w="15" w:type="dxa"/>
            </w:tcMar>
            <w:vAlign w:val="center"/>
            <w:hideMark/>
          </w:tcPr>
          <w:p w:rsidR="00016C77" w:rsidRPr="00D4334E" w:rsidRDefault="00016C77" w:rsidP="00920C08">
            <w:pPr>
              <w:rPr>
                <w:rFonts w:ascii="Arial" w:hAnsi="Arial" w:cs="Arial"/>
                <w:sz w:val="18"/>
                <w:szCs w:val="18"/>
              </w:rPr>
            </w:pPr>
            <w:r w:rsidRPr="00D4334E">
              <w:rPr>
                <w:rFonts w:ascii="Arial" w:hAnsi="Arial" w:cs="Arial"/>
                <w:sz w:val="18"/>
                <w:szCs w:val="18"/>
              </w:rPr>
              <w:t> </w:t>
            </w:r>
          </w:p>
        </w:tc>
        <w:tc>
          <w:tcPr>
            <w:tcW w:w="5530" w:type="dxa"/>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Commitment of both cash and in-kind resources secured</w:t>
            </w:r>
          </w:p>
        </w:tc>
        <w:tc>
          <w:tcPr>
            <w:tcW w:w="1612" w:type="dxa"/>
            <w:tcMar>
              <w:top w:w="15" w:type="dxa"/>
              <w:left w:w="15" w:type="dxa"/>
              <w:bottom w:w="15" w:type="dxa"/>
              <w:right w:w="15" w:type="dxa"/>
            </w:tcMar>
            <w:hideMark/>
          </w:tcPr>
          <w:p w:rsidR="00016C77" w:rsidRPr="00D4334E" w:rsidRDefault="00016C77" w:rsidP="007F2D75">
            <w:pPr>
              <w:rPr>
                <w:rFonts w:ascii="Arial" w:hAnsi="Arial" w:cs="Arial"/>
                <w:sz w:val="18"/>
                <w:szCs w:val="18"/>
              </w:rPr>
            </w:pPr>
            <w:r w:rsidRPr="00D4334E">
              <w:rPr>
                <w:rFonts w:ascii="Arial" w:hAnsi="Arial" w:cs="Arial"/>
                <w:sz w:val="18"/>
                <w:szCs w:val="18"/>
              </w:rPr>
              <w:t> </w:t>
            </w:r>
            <w:r w:rsidR="007F2D75" w:rsidRPr="00D4334E">
              <w:rPr>
                <w:rFonts w:ascii="Arial" w:hAnsi="Arial" w:cs="Arial"/>
                <w:sz w:val="18"/>
                <w:szCs w:val="18"/>
              </w:rPr>
              <w:t>Contracting parties</w:t>
            </w:r>
          </w:p>
        </w:tc>
        <w:tc>
          <w:tcPr>
            <w:tcW w:w="1790" w:type="dxa"/>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 31 May</w:t>
            </w:r>
          </w:p>
        </w:tc>
      </w:tr>
      <w:tr w:rsidR="00016C77" w:rsidRPr="00D4334E" w:rsidTr="00920C08">
        <w:tc>
          <w:tcPr>
            <w:tcW w:w="0" w:type="auto"/>
            <w:tcMar>
              <w:top w:w="15" w:type="dxa"/>
              <w:left w:w="15" w:type="dxa"/>
              <w:bottom w:w="15" w:type="dxa"/>
              <w:right w:w="15" w:type="dxa"/>
            </w:tcMar>
            <w:vAlign w:val="center"/>
            <w:hideMark/>
          </w:tcPr>
          <w:p w:rsidR="00016C77" w:rsidRPr="00D4334E" w:rsidRDefault="00016C77" w:rsidP="00920C08">
            <w:pPr>
              <w:rPr>
                <w:rFonts w:ascii="Arial" w:hAnsi="Arial" w:cs="Arial"/>
                <w:sz w:val="18"/>
                <w:szCs w:val="18"/>
              </w:rPr>
            </w:pPr>
            <w:r w:rsidRPr="00D4334E">
              <w:rPr>
                <w:rFonts w:ascii="Arial" w:hAnsi="Arial" w:cs="Arial"/>
                <w:sz w:val="18"/>
                <w:szCs w:val="18"/>
              </w:rPr>
              <w:t> </w:t>
            </w:r>
          </w:p>
        </w:tc>
        <w:tc>
          <w:tcPr>
            <w:tcW w:w="5530" w:type="dxa"/>
            <w:tcMar>
              <w:top w:w="15" w:type="dxa"/>
              <w:left w:w="15" w:type="dxa"/>
              <w:bottom w:w="15" w:type="dxa"/>
              <w:right w:w="15" w:type="dxa"/>
            </w:tcMar>
            <w:hideMark/>
          </w:tcPr>
          <w:p w:rsidR="00016C77" w:rsidRPr="00D4334E" w:rsidRDefault="00F70E2E" w:rsidP="00920C08">
            <w:pPr>
              <w:rPr>
                <w:rFonts w:ascii="Arial" w:hAnsi="Arial" w:cs="Arial"/>
                <w:sz w:val="18"/>
                <w:szCs w:val="18"/>
              </w:rPr>
            </w:pPr>
            <w:r>
              <w:rPr>
                <w:rFonts w:ascii="Arial" w:hAnsi="Arial" w:cs="Arial"/>
                <w:sz w:val="18"/>
                <w:szCs w:val="18"/>
              </w:rPr>
              <w:t>e-Commerce</w:t>
            </w:r>
            <w:r w:rsidRPr="00D4334E">
              <w:rPr>
                <w:rFonts w:ascii="Arial" w:hAnsi="Arial" w:cs="Arial"/>
                <w:sz w:val="18"/>
                <w:szCs w:val="18"/>
              </w:rPr>
              <w:t xml:space="preserve"> </w:t>
            </w:r>
            <w:r w:rsidR="00016C77" w:rsidRPr="00D4334E">
              <w:rPr>
                <w:rFonts w:ascii="Arial" w:hAnsi="Arial" w:cs="Arial"/>
                <w:sz w:val="18"/>
                <w:szCs w:val="18"/>
              </w:rPr>
              <w:t>Coordinator engaged</w:t>
            </w:r>
          </w:p>
        </w:tc>
        <w:tc>
          <w:tcPr>
            <w:tcW w:w="1612" w:type="dxa"/>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IPPC Secretariat</w:t>
            </w:r>
          </w:p>
        </w:tc>
        <w:tc>
          <w:tcPr>
            <w:tcW w:w="1790" w:type="dxa"/>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 15 September</w:t>
            </w:r>
          </w:p>
        </w:tc>
      </w:tr>
      <w:tr w:rsidR="00016C77" w:rsidRPr="00D4334E" w:rsidTr="00920C08">
        <w:tc>
          <w:tcPr>
            <w:tcW w:w="0" w:type="auto"/>
            <w:tcMar>
              <w:top w:w="15" w:type="dxa"/>
              <w:left w:w="15" w:type="dxa"/>
              <w:bottom w:w="15" w:type="dxa"/>
              <w:right w:w="15" w:type="dxa"/>
            </w:tcMar>
            <w:vAlign w:val="center"/>
            <w:hideMark/>
          </w:tcPr>
          <w:p w:rsidR="00016C77" w:rsidRPr="00D4334E" w:rsidRDefault="00016C77" w:rsidP="00920C08">
            <w:pPr>
              <w:rPr>
                <w:rFonts w:ascii="Arial" w:hAnsi="Arial" w:cs="Arial"/>
                <w:sz w:val="18"/>
                <w:szCs w:val="18"/>
              </w:rPr>
            </w:pPr>
            <w:r w:rsidRPr="00D4334E">
              <w:rPr>
                <w:rFonts w:ascii="Arial" w:hAnsi="Arial" w:cs="Arial"/>
                <w:sz w:val="18"/>
                <w:szCs w:val="18"/>
              </w:rPr>
              <w:t> </w:t>
            </w:r>
          </w:p>
        </w:tc>
        <w:tc>
          <w:tcPr>
            <w:tcW w:w="5530" w:type="dxa"/>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Verbal report to Bureau</w:t>
            </w:r>
          </w:p>
        </w:tc>
        <w:tc>
          <w:tcPr>
            <w:tcW w:w="1612" w:type="dxa"/>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IPPC Secretariat</w:t>
            </w:r>
          </w:p>
        </w:tc>
        <w:tc>
          <w:tcPr>
            <w:tcW w:w="1790" w:type="dxa"/>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 xml:space="preserve">Mid-December </w:t>
            </w:r>
          </w:p>
        </w:tc>
      </w:tr>
    </w:tbl>
    <w:p w:rsidR="00016C77" w:rsidRPr="0066574A" w:rsidRDefault="00016C77" w:rsidP="00016C77">
      <w:r w:rsidRPr="0066574A">
        <w:t> </w:t>
      </w:r>
    </w:p>
    <w:p w:rsidR="00016C77" w:rsidRDefault="00016C77" w:rsidP="00016C77">
      <w:r w:rsidRPr="0066574A">
        <w:t>NB * in the first column indicates that the delivery of the product constitutes a project milestone</w:t>
      </w:r>
    </w:p>
    <w:p w:rsidR="00D4334E" w:rsidRDefault="00D4334E" w:rsidP="00016C77"/>
    <w:p w:rsidR="00953573" w:rsidRPr="0066574A" w:rsidRDefault="00953573" w:rsidP="00953573">
      <w:r w:rsidRPr="0066574A">
        <w:rPr>
          <w:b/>
          <w:bCs/>
        </w:rPr>
        <w:t>Dependencies:</w:t>
      </w:r>
    </w:p>
    <w:p w:rsidR="00953573" w:rsidRDefault="00F70E2E" w:rsidP="00953573">
      <w:r>
        <w:t>Governance of the e-Commerce activities</w:t>
      </w:r>
      <w:r w:rsidR="00953573">
        <w:t xml:space="preserve"> is dependent on the provision of extra-budgetary resources as outlined in the budget.  A Coordinator</w:t>
      </w:r>
      <w:r w:rsidR="00803516">
        <w:t xml:space="preserve"> (In kind contribution)</w:t>
      </w:r>
      <w:r w:rsidR="00953573">
        <w:t xml:space="preserve"> is required to support and drive the activities and must be recruited for this role.  </w:t>
      </w:r>
      <w:r w:rsidR="00101EBD">
        <w:t xml:space="preserve">The coordinator would preferably be based within the IPPC Secretariat. </w:t>
      </w:r>
      <w:r w:rsidR="00953573">
        <w:t>A draft role description is attached (</w:t>
      </w:r>
      <w:r w:rsidR="00953573" w:rsidRPr="00AE1742">
        <w:rPr>
          <w:u w:val="single"/>
        </w:rPr>
        <w:t>Appendix 1</w:t>
      </w:r>
      <w:r w:rsidR="00953573">
        <w:t>). IPPC Secretariat costs</w:t>
      </w:r>
      <w:r w:rsidR="001C1F63">
        <w:t>, including staffing resources,</w:t>
      </w:r>
      <w:r w:rsidR="00953573">
        <w:t xml:space="preserve"> are also expected to be funded from extra-budgetary resources.</w:t>
      </w:r>
    </w:p>
    <w:p w:rsidR="005F6674" w:rsidRPr="0066574A" w:rsidRDefault="005F6674" w:rsidP="00953573"/>
    <w:tbl>
      <w:tblPr>
        <w:tblW w:w="0" w:type="auto"/>
        <w:tblLook w:val="04A0" w:firstRow="1" w:lastRow="0" w:firstColumn="1" w:lastColumn="0" w:noHBand="0" w:noVBand="1"/>
      </w:tblPr>
      <w:tblGrid>
        <w:gridCol w:w="3510"/>
        <w:gridCol w:w="5516"/>
      </w:tblGrid>
      <w:tr w:rsidR="00016C77" w:rsidRPr="00D4334E" w:rsidTr="00920C08">
        <w:tc>
          <w:tcPr>
            <w:tcW w:w="0" w:type="auto"/>
            <w:gridSpan w:val="2"/>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b/>
                <w:bCs/>
                <w:sz w:val="18"/>
                <w:szCs w:val="18"/>
              </w:rPr>
              <w:t>Risks</w:t>
            </w:r>
            <w:r w:rsidR="00BD6B9A" w:rsidRPr="00D4334E">
              <w:rPr>
                <w:rFonts w:ascii="Arial" w:hAnsi="Arial" w:cs="Arial"/>
                <w:b/>
                <w:bCs/>
                <w:sz w:val="18"/>
                <w:szCs w:val="18"/>
              </w:rPr>
              <w:t>:</w:t>
            </w:r>
          </w:p>
        </w:tc>
      </w:tr>
      <w:tr w:rsidR="00016C77" w:rsidRPr="00D4334E" w:rsidTr="00920C08">
        <w:tc>
          <w:tcPr>
            <w:tcW w:w="0" w:type="auto"/>
            <w:tcMar>
              <w:top w:w="15" w:type="dxa"/>
              <w:left w:w="15" w:type="dxa"/>
              <w:bottom w:w="15" w:type="dxa"/>
              <w:right w:w="15" w:type="dxa"/>
            </w:tcMar>
            <w:hideMark/>
          </w:tcPr>
          <w:p w:rsidR="00016C77" w:rsidRPr="00D4334E" w:rsidRDefault="00016C77" w:rsidP="00920C08">
            <w:pPr>
              <w:rPr>
                <w:rFonts w:ascii="Arial" w:hAnsi="Arial" w:cs="Arial"/>
                <w:b/>
                <w:sz w:val="18"/>
                <w:szCs w:val="18"/>
              </w:rPr>
            </w:pPr>
            <w:r w:rsidRPr="00D4334E">
              <w:rPr>
                <w:rFonts w:ascii="Arial" w:hAnsi="Arial" w:cs="Arial"/>
                <w:b/>
                <w:sz w:val="18"/>
                <w:szCs w:val="18"/>
              </w:rPr>
              <w:t>Description</w:t>
            </w:r>
          </w:p>
        </w:tc>
        <w:tc>
          <w:tcPr>
            <w:tcW w:w="0" w:type="auto"/>
            <w:tcMar>
              <w:top w:w="15" w:type="dxa"/>
              <w:left w:w="15" w:type="dxa"/>
              <w:bottom w:w="15" w:type="dxa"/>
              <w:right w:w="15" w:type="dxa"/>
            </w:tcMar>
            <w:hideMark/>
          </w:tcPr>
          <w:p w:rsidR="00016C77" w:rsidRPr="00D4334E" w:rsidRDefault="00016C77" w:rsidP="00920C08">
            <w:pPr>
              <w:rPr>
                <w:rFonts w:ascii="Arial" w:hAnsi="Arial" w:cs="Arial"/>
                <w:b/>
                <w:sz w:val="18"/>
                <w:szCs w:val="18"/>
              </w:rPr>
            </w:pPr>
            <w:r w:rsidRPr="00D4334E">
              <w:rPr>
                <w:rFonts w:ascii="Arial" w:hAnsi="Arial" w:cs="Arial"/>
                <w:b/>
                <w:sz w:val="18"/>
                <w:szCs w:val="18"/>
              </w:rPr>
              <w:t>Treatment</w:t>
            </w:r>
          </w:p>
        </w:tc>
      </w:tr>
      <w:tr w:rsidR="00016C77" w:rsidRPr="00D4334E" w:rsidTr="00920C08">
        <w:tc>
          <w:tcPr>
            <w:tcW w:w="0" w:type="auto"/>
            <w:tcMar>
              <w:top w:w="15" w:type="dxa"/>
              <w:left w:w="15" w:type="dxa"/>
              <w:bottom w:w="15" w:type="dxa"/>
              <w:right w:w="15" w:type="dxa"/>
            </w:tcMar>
            <w:hideMark/>
          </w:tcPr>
          <w:p w:rsidR="00016C77" w:rsidRPr="00D4334E" w:rsidRDefault="00016C77" w:rsidP="00F70E2E">
            <w:pPr>
              <w:rPr>
                <w:rFonts w:ascii="Arial" w:hAnsi="Arial" w:cs="Arial"/>
                <w:sz w:val="18"/>
                <w:szCs w:val="18"/>
              </w:rPr>
            </w:pPr>
            <w:r w:rsidRPr="00D4334E">
              <w:rPr>
                <w:rFonts w:ascii="Arial" w:hAnsi="Arial" w:cs="Arial"/>
                <w:sz w:val="18"/>
                <w:szCs w:val="18"/>
              </w:rPr>
              <w:t xml:space="preserve">Project fails to secure extra-budgetary resources to </w:t>
            </w:r>
          </w:p>
        </w:tc>
        <w:tc>
          <w:tcPr>
            <w:tcW w:w="0" w:type="auto"/>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 xml:space="preserve">Clarity of action and expenditure through the project plan and budget </w:t>
            </w:r>
          </w:p>
        </w:tc>
      </w:tr>
      <w:tr w:rsidR="00016C77" w:rsidRPr="00D4334E" w:rsidTr="00920C08">
        <w:tc>
          <w:tcPr>
            <w:tcW w:w="0" w:type="auto"/>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Failure to recruit an effective Coordinator</w:t>
            </w:r>
          </w:p>
        </w:tc>
        <w:tc>
          <w:tcPr>
            <w:tcW w:w="0" w:type="auto"/>
            <w:tcMar>
              <w:top w:w="15" w:type="dxa"/>
              <w:left w:w="15" w:type="dxa"/>
              <w:bottom w:w="15" w:type="dxa"/>
              <w:right w:w="15" w:type="dxa"/>
            </w:tcMar>
            <w:hideMark/>
          </w:tcPr>
          <w:p w:rsidR="00016C77" w:rsidRPr="00D4334E" w:rsidRDefault="00016C77" w:rsidP="00920C08">
            <w:pPr>
              <w:rPr>
                <w:rFonts w:ascii="Arial" w:hAnsi="Arial" w:cs="Arial"/>
                <w:sz w:val="18"/>
                <w:szCs w:val="18"/>
              </w:rPr>
            </w:pPr>
            <w:r w:rsidRPr="00D4334E">
              <w:rPr>
                <w:rFonts w:ascii="Arial" w:hAnsi="Arial" w:cs="Arial"/>
                <w:sz w:val="18"/>
                <w:szCs w:val="18"/>
              </w:rPr>
              <w:t>Canvass widely for an appropriately skilled person, against a clear role description</w:t>
            </w:r>
          </w:p>
        </w:tc>
      </w:tr>
    </w:tbl>
    <w:p w:rsidR="00016C77" w:rsidRPr="0066574A" w:rsidRDefault="00016C77" w:rsidP="00016C77">
      <w:r w:rsidRPr="0066574A">
        <w:t> </w:t>
      </w:r>
    </w:p>
    <w:p w:rsidR="00016C77" w:rsidRPr="0066574A" w:rsidRDefault="00016C77" w:rsidP="00016C77">
      <w:r w:rsidRPr="0066574A">
        <w:rPr>
          <w:b/>
          <w:bCs/>
        </w:rPr>
        <w:t>Budget</w:t>
      </w:r>
      <w:r>
        <w:rPr>
          <w:b/>
          <w:bCs/>
        </w:rPr>
        <w:t>:</w:t>
      </w:r>
    </w:p>
    <w:tbl>
      <w:tblPr>
        <w:tblStyle w:val="TableGrid"/>
        <w:tblW w:w="0" w:type="auto"/>
        <w:tblLook w:val="04A0" w:firstRow="1" w:lastRow="0" w:firstColumn="1" w:lastColumn="0" w:noHBand="0" w:noVBand="1"/>
      </w:tblPr>
      <w:tblGrid>
        <w:gridCol w:w="1980"/>
        <w:gridCol w:w="1407"/>
        <w:gridCol w:w="1407"/>
        <w:gridCol w:w="1407"/>
        <w:gridCol w:w="1407"/>
        <w:gridCol w:w="1408"/>
      </w:tblGrid>
      <w:tr w:rsidR="00AC5397" w:rsidRPr="00D44397" w:rsidTr="00CA66D4">
        <w:tc>
          <w:tcPr>
            <w:tcW w:w="1980" w:type="dxa"/>
          </w:tcPr>
          <w:p w:rsidR="00AC5397" w:rsidRPr="00D44397" w:rsidRDefault="00AC5397" w:rsidP="00CA66D4">
            <w:pPr>
              <w:spacing w:after="160" w:line="259" w:lineRule="auto"/>
              <w:rPr>
                <w:rFonts w:ascii="Arial" w:hAnsi="Arial" w:cs="Arial"/>
                <w:b/>
                <w:sz w:val="18"/>
                <w:szCs w:val="18"/>
              </w:rPr>
            </w:pPr>
          </w:p>
        </w:tc>
        <w:tc>
          <w:tcPr>
            <w:tcW w:w="7036" w:type="dxa"/>
            <w:gridSpan w:val="5"/>
          </w:tcPr>
          <w:p w:rsidR="00AC5397" w:rsidRPr="00D44397" w:rsidRDefault="00AC5397" w:rsidP="00CA66D4">
            <w:pPr>
              <w:spacing w:after="160" w:line="259" w:lineRule="auto"/>
              <w:jc w:val="center"/>
              <w:rPr>
                <w:rFonts w:ascii="Arial" w:hAnsi="Arial" w:cs="Arial"/>
                <w:b/>
                <w:sz w:val="18"/>
                <w:szCs w:val="18"/>
              </w:rPr>
            </w:pPr>
            <w:r w:rsidRPr="00D44397">
              <w:rPr>
                <w:rFonts w:ascii="Arial" w:hAnsi="Arial" w:cs="Arial"/>
                <w:b/>
                <w:sz w:val="18"/>
                <w:szCs w:val="18"/>
              </w:rPr>
              <w:t>Proposed Expenditure (USD)</w:t>
            </w:r>
          </w:p>
        </w:tc>
      </w:tr>
      <w:tr w:rsidR="00AC5397" w:rsidRPr="00D44397" w:rsidTr="00CA66D4">
        <w:tc>
          <w:tcPr>
            <w:tcW w:w="1980" w:type="dxa"/>
          </w:tcPr>
          <w:p w:rsidR="00AC5397" w:rsidRPr="00D44397" w:rsidRDefault="00AC5397" w:rsidP="00CA66D4">
            <w:pPr>
              <w:spacing w:after="160" w:line="259" w:lineRule="auto"/>
              <w:rPr>
                <w:rFonts w:ascii="Arial" w:hAnsi="Arial" w:cs="Arial"/>
                <w:b/>
                <w:sz w:val="18"/>
                <w:szCs w:val="18"/>
              </w:rPr>
            </w:pPr>
            <w:r w:rsidRPr="00D44397">
              <w:rPr>
                <w:rFonts w:ascii="Arial" w:hAnsi="Arial" w:cs="Arial"/>
                <w:b/>
                <w:sz w:val="18"/>
                <w:szCs w:val="18"/>
              </w:rPr>
              <w:t>Item</w:t>
            </w:r>
          </w:p>
        </w:tc>
        <w:tc>
          <w:tcPr>
            <w:tcW w:w="7036" w:type="dxa"/>
            <w:gridSpan w:val="5"/>
          </w:tcPr>
          <w:p w:rsidR="00AC5397" w:rsidRPr="00D44397" w:rsidRDefault="00AC5397" w:rsidP="00CA66D4">
            <w:pPr>
              <w:spacing w:after="160" w:line="259" w:lineRule="auto"/>
              <w:jc w:val="center"/>
              <w:rPr>
                <w:rFonts w:ascii="Arial" w:hAnsi="Arial" w:cs="Arial"/>
                <w:b/>
                <w:sz w:val="18"/>
                <w:szCs w:val="18"/>
              </w:rPr>
            </w:pPr>
            <w:r w:rsidRPr="00D44397">
              <w:rPr>
                <w:rFonts w:ascii="Arial" w:hAnsi="Arial" w:cs="Arial"/>
                <w:b/>
                <w:sz w:val="18"/>
                <w:szCs w:val="18"/>
              </w:rPr>
              <w:t>Year</w:t>
            </w:r>
          </w:p>
        </w:tc>
      </w:tr>
      <w:tr w:rsidR="00803516" w:rsidRPr="00D44397" w:rsidTr="00CA66D4">
        <w:tc>
          <w:tcPr>
            <w:tcW w:w="1980" w:type="dxa"/>
          </w:tcPr>
          <w:p w:rsidR="00803516" w:rsidRPr="00D44397" w:rsidRDefault="00803516" w:rsidP="00803516">
            <w:pPr>
              <w:spacing w:after="160" w:line="259" w:lineRule="auto"/>
              <w:rPr>
                <w:rFonts w:ascii="Arial" w:hAnsi="Arial" w:cs="Arial"/>
                <w:b/>
                <w:sz w:val="18"/>
                <w:szCs w:val="18"/>
              </w:rPr>
            </w:pPr>
          </w:p>
        </w:tc>
        <w:tc>
          <w:tcPr>
            <w:tcW w:w="1407" w:type="dxa"/>
          </w:tcPr>
          <w:p w:rsidR="00803516" w:rsidRPr="00D44397" w:rsidRDefault="00803516" w:rsidP="00803516">
            <w:pPr>
              <w:spacing w:after="160" w:line="259" w:lineRule="auto"/>
              <w:rPr>
                <w:rFonts w:ascii="Arial" w:hAnsi="Arial" w:cs="Arial"/>
                <w:b/>
                <w:sz w:val="18"/>
                <w:szCs w:val="18"/>
              </w:rPr>
            </w:pPr>
            <w:r w:rsidRPr="00D44397">
              <w:rPr>
                <w:rFonts w:ascii="Arial" w:hAnsi="Arial" w:cs="Arial"/>
                <w:b/>
                <w:sz w:val="18"/>
                <w:szCs w:val="18"/>
              </w:rPr>
              <w:t>Year 1</w:t>
            </w:r>
          </w:p>
        </w:tc>
        <w:tc>
          <w:tcPr>
            <w:tcW w:w="1407" w:type="dxa"/>
          </w:tcPr>
          <w:p w:rsidR="00803516" w:rsidRPr="00D44397" w:rsidRDefault="00803516" w:rsidP="00803516">
            <w:pPr>
              <w:spacing w:after="160" w:line="259" w:lineRule="auto"/>
              <w:rPr>
                <w:rFonts w:ascii="Arial" w:hAnsi="Arial" w:cs="Arial"/>
                <w:b/>
                <w:sz w:val="18"/>
                <w:szCs w:val="18"/>
              </w:rPr>
            </w:pPr>
            <w:r w:rsidRPr="00D44397">
              <w:rPr>
                <w:rFonts w:ascii="Arial" w:hAnsi="Arial" w:cs="Arial"/>
                <w:b/>
                <w:sz w:val="18"/>
                <w:szCs w:val="18"/>
              </w:rPr>
              <w:t>Year 2</w:t>
            </w:r>
          </w:p>
        </w:tc>
        <w:tc>
          <w:tcPr>
            <w:tcW w:w="1407" w:type="dxa"/>
          </w:tcPr>
          <w:p w:rsidR="00803516" w:rsidRPr="00D44397" w:rsidRDefault="00803516" w:rsidP="00803516">
            <w:pPr>
              <w:spacing w:after="160" w:line="259" w:lineRule="auto"/>
              <w:rPr>
                <w:rFonts w:ascii="Arial" w:hAnsi="Arial" w:cs="Arial"/>
                <w:b/>
                <w:sz w:val="18"/>
                <w:szCs w:val="18"/>
              </w:rPr>
            </w:pPr>
            <w:r w:rsidRPr="00D44397">
              <w:rPr>
                <w:rFonts w:ascii="Arial" w:hAnsi="Arial" w:cs="Arial"/>
                <w:b/>
                <w:sz w:val="18"/>
                <w:szCs w:val="18"/>
              </w:rPr>
              <w:t>Year 3</w:t>
            </w:r>
          </w:p>
        </w:tc>
        <w:tc>
          <w:tcPr>
            <w:tcW w:w="1407" w:type="dxa"/>
          </w:tcPr>
          <w:p w:rsidR="00803516" w:rsidRPr="00D44397" w:rsidRDefault="00803516" w:rsidP="00803516">
            <w:pPr>
              <w:spacing w:after="160" w:line="259" w:lineRule="auto"/>
              <w:rPr>
                <w:rFonts w:ascii="Arial" w:hAnsi="Arial" w:cs="Arial"/>
                <w:b/>
                <w:sz w:val="18"/>
                <w:szCs w:val="18"/>
              </w:rPr>
            </w:pPr>
            <w:r w:rsidRPr="00D44397">
              <w:rPr>
                <w:rFonts w:ascii="Arial" w:hAnsi="Arial" w:cs="Arial"/>
                <w:b/>
                <w:sz w:val="18"/>
                <w:szCs w:val="18"/>
              </w:rPr>
              <w:t>Year 4</w:t>
            </w:r>
          </w:p>
        </w:tc>
        <w:tc>
          <w:tcPr>
            <w:tcW w:w="1408" w:type="dxa"/>
          </w:tcPr>
          <w:p w:rsidR="00803516" w:rsidRPr="00D44397" w:rsidRDefault="00803516" w:rsidP="00803516">
            <w:pPr>
              <w:spacing w:after="160" w:line="259" w:lineRule="auto"/>
              <w:rPr>
                <w:rFonts w:ascii="Arial" w:hAnsi="Arial" w:cs="Arial"/>
                <w:b/>
                <w:sz w:val="18"/>
                <w:szCs w:val="18"/>
              </w:rPr>
            </w:pPr>
            <w:r w:rsidRPr="00D44397">
              <w:rPr>
                <w:rFonts w:ascii="Arial" w:hAnsi="Arial" w:cs="Arial"/>
                <w:b/>
                <w:sz w:val="18"/>
                <w:szCs w:val="18"/>
              </w:rPr>
              <w:t>Year 5</w:t>
            </w:r>
          </w:p>
        </w:tc>
      </w:tr>
      <w:tr w:rsidR="00AC5397" w:rsidRPr="00D44397" w:rsidTr="00CA66D4">
        <w:tc>
          <w:tcPr>
            <w:tcW w:w="1980" w:type="dxa"/>
          </w:tcPr>
          <w:p w:rsidR="00AC5397" w:rsidRPr="00D44397" w:rsidRDefault="00F70E2E" w:rsidP="00CA66D4">
            <w:pPr>
              <w:spacing w:after="160" w:line="259" w:lineRule="auto"/>
              <w:rPr>
                <w:rFonts w:ascii="Arial" w:hAnsi="Arial" w:cs="Arial"/>
                <w:sz w:val="18"/>
                <w:szCs w:val="18"/>
              </w:rPr>
            </w:pPr>
            <w:r>
              <w:rPr>
                <w:rFonts w:ascii="Arial" w:hAnsi="Arial" w:cs="Arial"/>
                <w:sz w:val="18"/>
                <w:szCs w:val="18"/>
              </w:rPr>
              <w:t xml:space="preserve">e-Commerce </w:t>
            </w:r>
            <w:r w:rsidR="00AC5397" w:rsidRPr="00D44397">
              <w:rPr>
                <w:rFonts w:ascii="Arial" w:hAnsi="Arial" w:cs="Arial"/>
                <w:sz w:val="18"/>
                <w:szCs w:val="18"/>
              </w:rPr>
              <w:t>Coordinator</w:t>
            </w:r>
          </w:p>
        </w:tc>
        <w:tc>
          <w:tcPr>
            <w:tcW w:w="1407" w:type="dxa"/>
          </w:tcPr>
          <w:p w:rsidR="00AC5397" w:rsidRPr="00D44397" w:rsidRDefault="00AE2BAF" w:rsidP="00CA66D4">
            <w:pPr>
              <w:spacing w:after="160" w:line="259" w:lineRule="auto"/>
              <w:rPr>
                <w:rFonts w:ascii="Arial" w:hAnsi="Arial" w:cs="Arial"/>
                <w:sz w:val="18"/>
                <w:szCs w:val="18"/>
              </w:rPr>
            </w:pPr>
            <w:r w:rsidRPr="00D44397">
              <w:rPr>
                <w:rFonts w:ascii="Arial" w:hAnsi="Arial" w:cs="Arial"/>
                <w:sz w:val="18"/>
                <w:szCs w:val="18"/>
              </w:rPr>
              <w:t>70</w:t>
            </w:r>
            <w:r w:rsidR="00AC5397" w:rsidRPr="00D44397">
              <w:rPr>
                <w:rFonts w:ascii="Arial" w:hAnsi="Arial" w:cs="Arial"/>
                <w:sz w:val="18"/>
                <w:szCs w:val="18"/>
              </w:rPr>
              <w:t>,000</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70,000</w:t>
            </w:r>
          </w:p>
        </w:tc>
        <w:tc>
          <w:tcPr>
            <w:tcW w:w="1407" w:type="dxa"/>
          </w:tcPr>
          <w:p w:rsidR="00AC5397" w:rsidRPr="00D44397" w:rsidRDefault="00365177" w:rsidP="00CA66D4">
            <w:pPr>
              <w:spacing w:after="160" w:line="259" w:lineRule="auto"/>
              <w:rPr>
                <w:rFonts w:ascii="Arial" w:hAnsi="Arial" w:cs="Arial"/>
                <w:sz w:val="18"/>
                <w:szCs w:val="18"/>
              </w:rPr>
            </w:pPr>
            <w:r w:rsidRPr="00D44397">
              <w:rPr>
                <w:rFonts w:ascii="Arial" w:hAnsi="Arial" w:cs="Arial"/>
                <w:sz w:val="18"/>
                <w:szCs w:val="18"/>
              </w:rPr>
              <w:t>50,</w:t>
            </w:r>
            <w:r w:rsidR="00AC5397" w:rsidRPr="00D44397">
              <w:rPr>
                <w:rFonts w:ascii="Arial" w:hAnsi="Arial" w:cs="Arial"/>
                <w:sz w:val="18"/>
                <w:szCs w:val="18"/>
              </w:rPr>
              <w:t>000</w:t>
            </w:r>
          </w:p>
        </w:tc>
        <w:tc>
          <w:tcPr>
            <w:tcW w:w="1407" w:type="dxa"/>
          </w:tcPr>
          <w:p w:rsidR="00AC5397" w:rsidRPr="00D44397" w:rsidRDefault="00864D5C" w:rsidP="00CA66D4">
            <w:pPr>
              <w:spacing w:after="160" w:line="259" w:lineRule="auto"/>
              <w:rPr>
                <w:rFonts w:ascii="Arial" w:hAnsi="Arial" w:cs="Arial"/>
                <w:sz w:val="18"/>
                <w:szCs w:val="18"/>
              </w:rPr>
            </w:pPr>
            <w:r w:rsidRPr="00D44397">
              <w:rPr>
                <w:rFonts w:ascii="Arial" w:hAnsi="Arial" w:cs="Arial"/>
                <w:sz w:val="18"/>
                <w:szCs w:val="18"/>
              </w:rPr>
              <w:t>50,</w:t>
            </w:r>
            <w:r w:rsidR="00AC5397" w:rsidRPr="00D44397">
              <w:rPr>
                <w:rFonts w:ascii="Arial" w:hAnsi="Arial" w:cs="Arial"/>
                <w:sz w:val="18"/>
                <w:szCs w:val="18"/>
              </w:rPr>
              <w:t>000</w:t>
            </w:r>
          </w:p>
        </w:tc>
        <w:tc>
          <w:tcPr>
            <w:tcW w:w="1408" w:type="dxa"/>
          </w:tcPr>
          <w:p w:rsidR="00AC5397" w:rsidRPr="00D44397" w:rsidRDefault="00864D5C" w:rsidP="00CA66D4">
            <w:pPr>
              <w:spacing w:after="160" w:line="259" w:lineRule="auto"/>
              <w:rPr>
                <w:rFonts w:ascii="Arial" w:hAnsi="Arial" w:cs="Arial"/>
                <w:sz w:val="18"/>
                <w:szCs w:val="18"/>
              </w:rPr>
            </w:pPr>
            <w:r w:rsidRPr="00D44397">
              <w:rPr>
                <w:rFonts w:ascii="Arial" w:hAnsi="Arial" w:cs="Arial"/>
                <w:sz w:val="18"/>
                <w:szCs w:val="18"/>
              </w:rPr>
              <w:t>30</w:t>
            </w:r>
            <w:r w:rsidR="00001BB0" w:rsidRPr="00D44397">
              <w:rPr>
                <w:rFonts w:ascii="Arial" w:hAnsi="Arial" w:cs="Arial"/>
                <w:sz w:val="18"/>
                <w:szCs w:val="18"/>
              </w:rPr>
              <w:t>,000</w:t>
            </w:r>
          </w:p>
        </w:tc>
      </w:tr>
      <w:tr w:rsidR="00AC5397" w:rsidRPr="00D44397" w:rsidTr="00CA66D4">
        <w:tc>
          <w:tcPr>
            <w:tcW w:w="1980"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lastRenderedPageBreak/>
              <w:t>Member participation</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Own cost</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Own cost</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Own cost</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Own cost</w:t>
            </w:r>
          </w:p>
        </w:tc>
        <w:tc>
          <w:tcPr>
            <w:tcW w:w="1408"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Own cost</w:t>
            </w:r>
          </w:p>
        </w:tc>
      </w:tr>
      <w:tr w:rsidR="00AC5397" w:rsidRPr="00D44397" w:rsidTr="00CA66D4">
        <w:tc>
          <w:tcPr>
            <w:tcW w:w="1980"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Meeting – venue, catering, logistics support</w:t>
            </w:r>
            <w:r w:rsidR="00BD6B9A" w:rsidRPr="00D44397">
              <w:rPr>
                <w:rFonts w:ascii="Arial" w:hAnsi="Arial" w:cs="Arial"/>
                <w:sz w:val="18"/>
                <w:szCs w:val="18"/>
              </w:rPr>
              <w:t>*</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20,000</w:t>
            </w:r>
          </w:p>
        </w:tc>
        <w:tc>
          <w:tcPr>
            <w:tcW w:w="1407" w:type="dxa"/>
          </w:tcPr>
          <w:p w:rsidR="00AC5397" w:rsidRPr="00D44397" w:rsidRDefault="00553C28" w:rsidP="00CA66D4">
            <w:pPr>
              <w:spacing w:after="160" w:line="259" w:lineRule="auto"/>
              <w:rPr>
                <w:rFonts w:ascii="Arial" w:hAnsi="Arial" w:cs="Arial"/>
                <w:sz w:val="18"/>
                <w:szCs w:val="18"/>
              </w:rPr>
            </w:pPr>
            <w:r w:rsidRPr="00D44397">
              <w:rPr>
                <w:rFonts w:ascii="Arial" w:hAnsi="Arial" w:cs="Arial"/>
                <w:sz w:val="18"/>
                <w:szCs w:val="18"/>
              </w:rPr>
              <w:t>25</w:t>
            </w:r>
            <w:r w:rsidR="00AC5397" w:rsidRPr="00D44397">
              <w:rPr>
                <w:rFonts w:ascii="Arial" w:hAnsi="Arial" w:cs="Arial"/>
                <w:sz w:val="18"/>
                <w:szCs w:val="18"/>
              </w:rPr>
              <w:t>,000</w:t>
            </w:r>
          </w:p>
        </w:tc>
        <w:tc>
          <w:tcPr>
            <w:tcW w:w="1407" w:type="dxa"/>
          </w:tcPr>
          <w:p w:rsidR="00AC5397" w:rsidRPr="00D44397" w:rsidRDefault="00216E46" w:rsidP="00CA66D4">
            <w:pPr>
              <w:spacing w:after="160" w:line="259" w:lineRule="auto"/>
              <w:rPr>
                <w:rFonts w:ascii="Arial" w:hAnsi="Arial" w:cs="Arial"/>
                <w:sz w:val="18"/>
                <w:szCs w:val="18"/>
              </w:rPr>
            </w:pPr>
            <w:r w:rsidRPr="00D44397">
              <w:rPr>
                <w:rFonts w:ascii="Arial" w:hAnsi="Arial" w:cs="Arial"/>
                <w:sz w:val="18"/>
                <w:szCs w:val="18"/>
              </w:rPr>
              <w:t>12</w:t>
            </w:r>
            <w:r w:rsidR="00914AD8" w:rsidRPr="00D44397">
              <w:rPr>
                <w:rFonts w:ascii="Arial" w:hAnsi="Arial" w:cs="Arial"/>
                <w:sz w:val="18"/>
                <w:szCs w:val="18"/>
              </w:rPr>
              <w:t>,000</w:t>
            </w:r>
          </w:p>
        </w:tc>
        <w:tc>
          <w:tcPr>
            <w:tcW w:w="1407" w:type="dxa"/>
          </w:tcPr>
          <w:p w:rsidR="00AC5397" w:rsidRPr="00D44397" w:rsidRDefault="00216E46" w:rsidP="00CA66D4">
            <w:pPr>
              <w:spacing w:after="160" w:line="259" w:lineRule="auto"/>
              <w:rPr>
                <w:rFonts w:ascii="Arial" w:hAnsi="Arial" w:cs="Arial"/>
                <w:sz w:val="18"/>
                <w:szCs w:val="18"/>
              </w:rPr>
            </w:pPr>
            <w:r w:rsidRPr="00D44397">
              <w:rPr>
                <w:rFonts w:ascii="Arial" w:hAnsi="Arial" w:cs="Arial"/>
                <w:sz w:val="18"/>
                <w:szCs w:val="18"/>
              </w:rPr>
              <w:t>12</w:t>
            </w:r>
            <w:r w:rsidR="00AC5397" w:rsidRPr="00D44397">
              <w:rPr>
                <w:rFonts w:ascii="Arial" w:hAnsi="Arial" w:cs="Arial"/>
                <w:sz w:val="18"/>
                <w:szCs w:val="18"/>
              </w:rPr>
              <w:t>,000</w:t>
            </w:r>
          </w:p>
        </w:tc>
        <w:tc>
          <w:tcPr>
            <w:tcW w:w="1408" w:type="dxa"/>
          </w:tcPr>
          <w:p w:rsidR="00AC5397" w:rsidRPr="00D44397" w:rsidRDefault="00CA194D" w:rsidP="00CA66D4">
            <w:pPr>
              <w:spacing w:after="160" w:line="259" w:lineRule="auto"/>
              <w:rPr>
                <w:rFonts w:ascii="Arial" w:hAnsi="Arial" w:cs="Arial"/>
                <w:sz w:val="18"/>
                <w:szCs w:val="18"/>
              </w:rPr>
            </w:pPr>
            <w:r w:rsidRPr="00D44397">
              <w:rPr>
                <w:rFonts w:ascii="Arial" w:hAnsi="Arial" w:cs="Arial"/>
                <w:sz w:val="18"/>
                <w:szCs w:val="18"/>
              </w:rPr>
              <w:t>12</w:t>
            </w:r>
            <w:r w:rsidR="00AC5397" w:rsidRPr="00D44397">
              <w:rPr>
                <w:rFonts w:ascii="Arial" w:hAnsi="Arial" w:cs="Arial"/>
                <w:sz w:val="18"/>
                <w:szCs w:val="18"/>
              </w:rPr>
              <w:t>,000</w:t>
            </w:r>
          </w:p>
        </w:tc>
      </w:tr>
      <w:tr w:rsidR="00AC5397" w:rsidRPr="00D44397" w:rsidTr="00CA66D4">
        <w:tc>
          <w:tcPr>
            <w:tcW w:w="1980"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Travel assistance#</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5,000</w:t>
            </w:r>
          </w:p>
        </w:tc>
        <w:tc>
          <w:tcPr>
            <w:tcW w:w="1407" w:type="dxa"/>
          </w:tcPr>
          <w:p w:rsidR="00AC5397" w:rsidRPr="00D44397" w:rsidRDefault="00553C28" w:rsidP="00CA66D4">
            <w:pPr>
              <w:spacing w:after="160" w:line="259" w:lineRule="auto"/>
              <w:rPr>
                <w:rFonts w:ascii="Arial" w:hAnsi="Arial" w:cs="Arial"/>
                <w:sz w:val="18"/>
                <w:szCs w:val="18"/>
              </w:rPr>
            </w:pPr>
            <w:r w:rsidRPr="00D44397">
              <w:rPr>
                <w:rFonts w:ascii="Arial" w:hAnsi="Arial" w:cs="Arial"/>
                <w:sz w:val="18"/>
                <w:szCs w:val="18"/>
              </w:rPr>
              <w:t>5,</w:t>
            </w:r>
            <w:r w:rsidR="00AC5397" w:rsidRPr="00D44397">
              <w:rPr>
                <w:rFonts w:ascii="Arial" w:hAnsi="Arial" w:cs="Arial"/>
                <w:sz w:val="18"/>
                <w:szCs w:val="18"/>
              </w:rPr>
              <w:t>000</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5,000</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5,000</w:t>
            </w:r>
          </w:p>
        </w:tc>
        <w:tc>
          <w:tcPr>
            <w:tcW w:w="1408"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5,000</w:t>
            </w:r>
          </w:p>
        </w:tc>
      </w:tr>
      <w:tr w:rsidR="00AC5397" w:rsidRPr="00D44397" w:rsidTr="00CA66D4">
        <w:tc>
          <w:tcPr>
            <w:tcW w:w="1980"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Publications – design, editing and publishing resource materials</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25,000</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20,000</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3,000</w:t>
            </w:r>
          </w:p>
        </w:tc>
        <w:tc>
          <w:tcPr>
            <w:tcW w:w="1407"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3,000</w:t>
            </w:r>
          </w:p>
        </w:tc>
        <w:tc>
          <w:tcPr>
            <w:tcW w:w="1408" w:type="dxa"/>
          </w:tcPr>
          <w:p w:rsidR="00AC5397" w:rsidRPr="00D44397" w:rsidRDefault="00AC5397" w:rsidP="00CA66D4">
            <w:pPr>
              <w:spacing w:after="160" w:line="259" w:lineRule="auto"/>
              <w:rPr>
                <w:rFonts w:ascii="Arial" w:hAnsi="Arial" w:cs="Arial"/>
                <w:sz w:val="18"/>
                <w:szCs w:val="18"/>
              </w:rPr>
            </w:pPr>
            <w:r w:rsidRPr="00D44397">
              <w:rPr>
                <w:rFonts w:ascii="Arial" w:hAnsi="Arial" w:cs="Arial"/>
                <w:sz w:val="18"/>
                <w:szCs w:val="18"/>
              </w:rPr>
              <w:t>3,000</w:t>
            </w:r>
          </w:p>
        </w:tc>
      </w:tr>
      <w:tr w:rsidR="00AC5397" w:rsidRPr="00D44397" w:rsidTr="00CA66D4">
        <w:tc>
          <w:tcPr>
            <w:tcW w:w="1980" w:type="dxa"/>
          </w:tcPr>
          <w:p w:rsidR="00AC5397" w:rsidRPr="00D44397" w:rsidRDefault="00AC5397" w:rsidP="00F70E2E">
            <w:pPr>
              <w:spacing w:after="160" w:line="259" w:lineRule="auto"/>
              <w:rPr>
                <w:rFonts w:ascii="Arial" w:hAnsi="Arial" w:cs="Arial"/>
                <w:sz w:val="18"/>
                <w:szCs w:val="18"/>
              </w:rPr>
            </w:pPr>
            <w:r w:rsidRPr="00D44397">
              <w:rPr>
                <w:rFonts w:ascii="Arial" w:hAnsi="Arial" w:cs="Arial"/>
                <w:sz w:val="18"/>
                <w:szCs w:val="18"/>
              </w:rPr>
              <w:t xml:space="preserve">Secretariat resources: convene </w:t>
            </w:r>
            <w:r w:rsidR="00F70E2E">
              <w:rPr>
                <w:rFonts w:ascii="Arial" w:hAnsi="Arial" w:cs="Arial"/>
                <w:sz w:val="18"/>
                <w:szCs w:val="18"/>
              </w:rPr>
              <w:t>governance meetings</w:t>
            </w:r>
            <w:r w:rsidRPr="00D44397">
              <w:rPr>
                <w:rFonts w:ascii="Arial" w:hAnsi="Arial" w:cs="Arial"/>
                <w:sz w:val="18"/>
                <w:szCs w:val="18"/>
              </w:rPr>
              <w:t>; WCO etc. liaison; website; training and awareness</w:t>
            </w:r>
          </w:p>
        </w:tc>
        <w:tc>
          <w:tcPr>
            <w:tcW w:w="1407" w:type="dxa"/>
          </w:tcPr>
          <w:p w:rsidR="00AC5397" w:rsidRPr="00D44397" w:rsidRDefault="005F7359" w:rsidP="00CA66D4">
            <w:pPr>
              <w:spacing w:after="160" w:line="259" w:lineRule="auto"/>
              <w:rPr>
                <w:rFonts w:ascii="Arial" w:hAnsi="Arial" w:cs="Arial"/>
                <w:sz w:val="18"/>
                <w:szCs w:val="18"/>
              </w:rPr>
            </w:pPr>
            <w:r w:rsidRPr="00D44397">
              <w:rPr>
                <w:rFonts w:ascii="Arial" w:hAnsi="Arial" w:cs="Arial"/>
                <w:sz w:val="18"/>
                <w:szCs w:val="18"/>
              </w:rPr>
              <w:t>30</w:t>
            </w:r>
            <w:r w:rsidR="00AC5397" w:rsidRPr="00D44397">
              <w:rPr>
                <w:rFonts w:ascii="Arial" w:hAnsi="Arial" w:cs="Arial"/>
                <w:sz w:val="18"/>
                <w:szCs w:val="18"/>
              </w:rPr>
              <w:t>,000</w:t>
            </w:r>
          </w:p>
        </w:tc>
        <w:tc>
          <w:tcPr>
            <w:tcW w:w="1407" w:type="dxa"/>
          </w:tcPr>
          <w:p w:rsidR="00AC5397" w:rsidRPr="00D44397" w:rsidRDefault="00807A12" w:rsidP="00CA66D4">
            <w:pPr>
              <w:spacing w:after="160" w:line="259" w:lineRule="auto"/>
              <w:rPr>
                <w:rFonts w:ascii="Arial" w:hAnsi="Arial" w:cs="Arial"/>
                <w:sz w:val="18"/>
                <w:szCs w:val="18"/>
              </w:rPr>
            </w:pPr>
            <w:r w:rsidRPr="00D44397">
              <w:rPr>
                <w:rFonts w:ascii="Arial" w:hAnsi="Arial" w:cs="Arial"/>
                <w:sz w:val="18"/>
                <w:szCs w:val="18"/>
              </w:rPr>
              <w:t>30</w:t>
            </w:r>
            <w:r w:rsidR="00AC5397" w:rsidRPr="00D44397">
              <w:rPr>
                <w:rFonts w:ascii="Arial" w:hAnsi="Arial" w:cs="Arial"/>
                <w:sz w:val="18"/>
                <w:szCs w:val="18"/>
              </w:rPr>
              <w:t>,000</w:t>
            </w:r>
          </w:p>
        </w:tc>
        <w:tc>
          <w:tcPr>
            <w:tcW w:w="1407" w:type="dxa"/>
          </w:tcPr>
          <w:p w:rsidR="00AC5397" w:rsidRPr="00D44397" w:rsidRDefault="00DA46C2" w:rsidP="00CA66D4">
            <w:pPr>
              <w:spacing w:after="160" w:line="259" w:lineRule="auto"/>
              <w:rPr>
                <w:rFonts w:ascii="Arial" w:hAnsi="Arial" w:cs="Arial"/>
                <w:sz w:val="18"/>
                <w:szCs w:val="18"/>
              </w:rPr>
            </w:pPr>
            <w:r w:rsidRPr="00D44397">
              <w:rPr>
                <w:rFonts w:ascii="Arial" w:hAnsi="Arial" w:cs="Arial"/>
                <w:sz w:val="18"/>
                <w:szCs w:val="18"/>
              </w:rPr>
              <w:t>10</w:t>
            </w:r>
            <w:r w:rsidR="00AC5397" w:rsidRPr="00D44397">
              <w:rPr>
                <w:rFonts w:ascii="Arial" w:hAnsi="Arial" w:cs="Arial"/>
                <w:sz w:val="18"/>
                <w:szCs w:val="18"/>
              </w:rPr>
              <w:t>,000</w:t>
            </w:r>
          </w:p>
        </w:tc>
        <w:tc>
          <w:tcPr>
            <w:tcW w:w="1407" w:type="dxa"/>
          </w:tcPr>
          <w:p w:rsidR="00AC5397" w:rsidRPr="00D44397" w:rsidRDefault="00914AD8" w:rsidP="00CA66D4">
            <w:pPr>
              <w:spacing w:after="160" w:line="259" w:lineRule="auto"/>
              <w:rPr>
                <w:rFonts w:ascii="Arial" w:hAnsi="Arial" w:cs="Arial"/>
                <w:sz w:val="18"/>
                <w:szCs w:val="18"/>
              </w:rPr>
            </w:pPr>
            <w:r w:rsidRPr="00D44397">
              <w:rPr>
                <w:rFonts w:ascii="Arial" w:hAnsi="Arial" w:cs="Arial"/>
                <w:sz w:val="18"/>
                <w:szCs w:val="18"/>
              </w:rPr>
              <w:t>10</w:t>
            </w:r>
            <w:r w:rsidR="00AC5397" w:rsidRPr="00D44397">
              <w:rPr>
                <w:rFonts w:ascii="Arial" w:hAnsi="Arial" w:cs="Arial"/>
                <w:sz w:val="18"/>
                <w:szCs w:val="18"/>
              </w:rPr>
              <w:t>,000</w:t>
            </w:r>
          </w:p>
        </w:tc>
        <w:tc>
          <w:tcPr>
            <w:tcW w:w="1408" w:type="dxa"/>
          </w:tcPr>
          <w:p w:rsidR="00AC5397" w:rsidRPr="00D44397" w:rsidRDefault="00A45A55" w:rsidP="00CA66D4">
            <w:pPr>
              <w:spacing w:after="160" w:line="259" w:lineRule="auto"/>
              <w:rPr>
                <w:rFonts w:ascii="Arial" w:hAnsi="Arial" w:cs="Arial"/>
                <w:sz w:val="18"/>
                <w:szCs w:val="18"/>
              </w:rPr>
            </w:pPr>
            <w:r w:rsidRPr="00D44397">
              <w:rPr>
                <w:rFonts w:ascii="Arial" w:hAnsi="Arial" w:cs="Arial"/>
                <w:sz w:val="18"/>
                <w:szCs w:val="18"/>
              </w:rPr>
              <w:t>20,</w:t>
            </w:r>
            <w:r w:rsidR="00AC5397" w:rsidRPr="00D44397">
              <w:rPr>
                <w:rFonts w:ascii="Arial" w:hAnsi="Arial" w:cs="Arial"/>
                <w:sz w:val="18"/>
                <w:szCs w:val="18"/>
              </w:rPr>
              <w:t>000</w:t>
            </w:r>
            <w:r w:rsidR="00B46410" w:rsidRPr="00D44397">
              <w:rPr>
                <w:rFonts w:ascii="Arial" w:hAnsi="Arial" w:cs="Arial"/>
                <w:sz w:val="18"/>
                <w:szCs w:val="18"/>
              </w:rPr>
              <w:t>@</w:t>
            </w:r>
          </w:p>
        </w:tc>
      </w:tr>
      <w:tr w:rsidR="00AC5397" w:rsidRPr="00D44397" w:rsidTr="00CA66D4">
        <w:tc>
          <w:tcPr>
            <w:tcW w:w="1980" w:type="dxa"/>
          </w:tcPr>
          <w:p w:rsidR="00AC5397" w:rsidRPr="00D44397" w:rsidRDefault="00AC5397" w:rsidP="00CA66D4">
            <w:pPr>
              <w:spacing w:after="160" w:line="259" w:lineRule="auto"/>
              <w:rPr>
                <w:rFonts w:ascii="Arial" w:hAnsi="Arial" w:cs="Arial"/>
                <w:b/>
                <w:sz w:val="18"/>
                <w:szCs w:val="18"/>
              </w:rPr>
            </w:pPr>
            <w:r w:rsidRPr="00D44397">
              <w:rPr>
                <w:rFonts w:ascii="Arial" w:hAnsi="Arial" w:cs="Arial"/>
                <w:b/>
                <w:sz w:val="18"/>
                <w:szCs w:val="18"/>
              </w:rPr>
              <w:t>Total</w:t>
            </w:r>
          </w:p>
        </w:tc>
        <w:tc>
          <w:tcPr>
            <w:tcW w:w="1407" w:type="dxa"/>
          </w:tcPr>
          <w:p w:rsidR="00AC5397" w:rsidRPr="00D44397" w:rsidRDefault="00861940" w:rsidP="00CA66D4">
            <w:pPr>
              <w:spacing w:after="160" w:line="259" w:lineRule="auto"/>
              <w:rPr>
                <w:rFonts w:ascii="Arial" w:hAnsi="Arial" w:cs="Arial"/>
                <w:b/>
                <w:sz w:val="18"/>
                <w:szCs w:val="18"/>
              </w:rPr>
            </w:pPr>
            <w:r w:rsidRPr="00D44397">
              <w:rPr>
                <w:rFonts w:ascii="Arial" w:hAnsi="Arial" w:cs="Arial"/>
                <w:b/>
                <w:sz w:val="18"/>
                <w:szCs w:val="18"/>
              </w:rPr>
              <w:t>150</w:t>
            </w:r>
            <w:r w:rsidR="00AC5397" w:rsidRPr="00D44397">
              <w:rPr>
                <w:rFonts w:ascii="Arial" w:hAnsi="Arial" w:cs="Arial"/>
                <w:b/>
                <w:sz w:val="18"/>
                <w:szCs w:val="18"/>
              </w:rPr>
              <w:t>,000</w:t>
            </w:r>
          </w:p>
        </w:tc>
        <w:tc>
          <w:tcPr>
            <w:tcW w:w="1407" w:type="dxa"/>
          </w:tcPr>
          <w:p w:rsidR="00AC5397" w:rsidRPr="00D44397" w:rsidRDefault="00861940" w:rsidP="00CA66D4">
            <w:pPr>
              <w:spacing w:after="160" w:line="259" w:lineRule="auto"/>
              <w:rPr>
                <w:rFonts w:ascii="Arial" w:hAnsi="Arial" w:cs="Arial"/>
                <w:b/>
                <w:sz w:val="18"/>
                <w:szCs w:val="18"/>
              </w:rPr>
            </w:pPr>
            <w:r w:rsidRPr="00D44397">
              <w:rPr>
                <w:rFonts w:ascii="Arial" w:hAnsi="Arial" w:cs="Arial"/>
                <w:b/>
                <w:sz w:val="18"/>
                <w:szCs w:val="18"/>
              </w:rPr>
              <w:t>150</w:t>
            </w:r>
            <w:r w:rsidR="00AC5397" w:rsidRPr="00D44397">
              <w:rPr>
                <w:rFonts w:ascii="Arial" w:hAnsi="Arial" w:cs="Arial"/>
                <w:b/>
                <w:sz w:val="18"/>
                <w:szCs w:val="18"/>
              </w:rPr>
              <w:t>,000</w:t>
            </w:r>
          </w:p>
        </w:tc>
        <w:tc>
          <w:tcPr>
            <w:tcW w:w="1407" w:type="dxa"/>
          </w:tcPr>
          <w:p w:rsidR="00AC5397" w:rsidRPr="00D44397" w:rsidRDefault="00861940" w:rsidP="00CA66D4">
            <w:pPr>
              <w:spacing w:after="160" w:line="259" w:lineRule="auto"/>
              <w:rPr>
                <w:rFonts w:ascii="Arial" w:hAnsi="Arial" w:cs="Arial"/>
                <w:b/>
                <w:sz w:val="18"/>
                <w:szCs w:val="18"/>
              </w:rPr>
            </w:pPr>
            <w:r w:rsidRPr="00D44397">
              <w:rPr>
                <w:rFonts w:ascii="Arial" w:hAnsi="Arial" w:cs="Arial"/>
                <w:b/>
                <w:sz w:val="18"/>
                <w:szCs w:val="18"/>
              </w:rPr>
              <w:t>80</w:t>
            </w:r>
            <w:r w:rsidR="00AC5397" w:rsidRPr="00D44397">
              <w:rPr>
                <w:rFonts w:ascii="Arial" w:hAnsi="Arial" w:cs="Arial"/>
                <w:b/>
                <w:sz w:val="18"/>
                <w:szCs w:val="18"/>
              </w:rPr>
              <w:t>,000</w:t>
            </w:r>
          </w:p>
        </w:tc>
        <w:tc>
          <w:tcPr>
            <w:tcW w:w="1407" w:type="dxa"/>
          </w:tcPr>
          <w:p w:rsidR="00AC5397" w:rsidRPr="00D44397" w:rsidRDefault="00861940" w:rsidP="00CA66D4">
            <w:pPr>
              <w:spacing w:after="160" w:line="259" w:lineRule="auto"/>
              <w:rPr>
                <w:rFonts w:ascii="Arial" w:hAnsi="Arial" w:cs="Arial"/>
                <w:b/>
                <w:sz w:val="18"/>
                <w:szCs w:val="18"/>
              </w:rPr>
            </w:pPr>
            <w:r w:rsidRPr="00D44397">
              <w:rPr>
                <w:rFonts w:ascii="Arial" w:hAnsi="Arial" w:cs="Arial"/>
                <w:b/>
                <w:sz w:val="18"/>
                <w:szCs w:val="18"/>
              </w:rPr>
              <w:t>80,</w:t>
            </w:r>
            <w:r w:rsidR="00AC5397" w:rsidRPr="00D44397">
              <w:rPr>
                <w:rFonts w:ascii="Arial" w:hAnsi="Arial" w:cs="Arial"/>
                <w:b/>
                <w:sz w:val="18"/>
                <w:szCs w:val="18"/>
              </w:rPr>
              <w:t>000</w:t>
            </w:r>
          </w:p>
        </w:tc>
        <w:tc>
          <w:tcPr>
            <w:tcW w:w="1408" w:type="dxa"/>
          </w:tcPr>
          <w:p w:rsidR="00AC5397" w:rsidRPr="00D44397" w:rsidRDefault="00861940" w:rsidP="00CA66D4">
            <w:pPr>
              <w:spacing w:after="160" w:line="259" w:lineRule="auto"/>
              <w:rPr>
                <w:rFonts w:ascii="Arial" w:hAnsi="Arial" w:cs="Arial"/>
                <w:b/>
                <w:sz w:val="18"/>
                <w:szCs w:val="18"/>
              </w:rPr>
            </w:pPr>
            <w:r w:rsidRPr="00D44397">
              <w:rPr>
                <w:rFonts w:ascii="Arial" w:hAnsi="Arial" w:cs="Arial"/>
                <w:b/>
                <w:sz w:val="18"/>
                <w:szCs w:val="18"/>
              </w:rPr>
              <w:t>70</w:t>
            </w:r>
            <w:r w:rsidR="00AC5397" w:rsidRPr="00D44397">
              <w:rPr>
                <w:rFonts w:ascii="Arial" w:hAnsi="Arial" w:cs="Arial"/>
                <w:b/>
                <w:sz w:val="18"/>
                <w:szCs w:val="18"/>
              </w:rPr>
              <w:t>,000</w:t>
            </w:r>
          </w:p>
        </w:tc>
      </w:tr>
      <w:tr w:rsidR="00E71E89" w:rsidRPr="00D44397" w:rsidTr="00CA66D4">
        <w:tc>
          <w:tcPr>
            <w:tcW w:w="1980" w:type="dxa"/>
          </w:tcPr>
          <w:p w:rsidR="00E71E89" w:rsidRPr="00D44397" w:rsidRDefault="00E71E89" w:rsidP="00CA66D4">
            <w:pPr>
              <w:spacing w:after="160" w:line="259" w:lineRule="auto"/>
              <w:rPr>
                <w:rFonts w:ascii="Arial" w:hAnsi="Arial" w:cs="Arial"/>
                <w:b/>
                <w:sz w:val="18"/>
                <w:szCs w:val="18"/>
              </w:rPr>
            </w:pPr>
            <w:r w:rsidRPr="00D44397">
              <w:rPr>
                <w:rFonts w:ascii="Arial" w:hAnsi="Arial" w:cs="Arial"/>
                <w:b/>
                <w:sz w:val="18"/>
                <w:szCs w:val="18"/>
              </w:rPr>
              <w:t>FTE (estimate)</w:t>
            </w:r>
          </w:p>
        </w:tc>
        <w:tc>
          <w:tcPr>
            <w:tcW w:w="1407" w:type="dxa"/>
          </w:tcPr>
          <w:p w:rsidR="00E71E89" w:rsidRPr="00D44397" w:rsidRDefault="00E71E89" w:rsidP="00CA66D4">
            <w:pPr>
              <w:spacing w:after="160" w:line="259" w:lineRule="auto"/>
              <w:rPr>
                <w:rFonts w:ascii="Arial" w:hAnsi="Arial" w:cs="Arial"/>
                <w:b/>
                <w:sz w:val="18"/>
                <w:szCs w:val="18"/>
              </w:rPr>
            </w:pPr>
            <w:r w:rsidRPr="00D44397">
              <w:rPr>
                <w:rFonts w:ascii="Arial" w:hAnsi="Arial" w:cs="Arial"/>
                <w:b/>
                <w:sz w:val="18"/>
                <w:szCs w:val="18"/>
              </w:rPr>
              <w:t>1.3</w:t>
            </w:r>
          </w:p>
          <w:p w:rsidR="00E71E89" w:rsidRPr="00D44397" w:rsidRDefault="00E71E89" w:rsidP="00CA66D4">
            <w:pPr>
              <w:spacing w:after="160" w:line="259" w:lineRule="auto"/>
              <w:rPr>
                <w:rFonts w:ascii="Arial" w:hAnsi="Arial" w:cs="Arial"/>
                <w:b/>
                <w:sz w:val="18"/>
                <w:szCs w:val="18"/>
              </w:rPr>
            </w:pPr>
            <w:r w:rsidRPr="00D44397">
              <w:rPr>
                <w:rFonts w:ascii="Arial" w:hAnsi="Arial" w:cs="Arial"/>
                <w:sz w:val="18"/>
                <w:szCs w:val="18"/>
              </w:rPr>
              <w:t>(0.3 Secretariat staff)</w:t>
            </w:r>
          </w:p>
        </w:tc>
        <w:tc>
          <w:tcPr>
            <w:tcW w:w="1407" w:type="dxa"/>
          </w:tcPr>
          <w:p w:rsidR="00E71E89" w:rsidRPr="00D44397" w:rsidRDefault="00E71E89" w:rsidP="00CA66D4">
            <w:pPr>
              <w:spacing w:after="160" w:line="259" w:lineRule="auto"/>
              <w:rPr>
                <w:rFonts w:ascii="Arial" w:hAnsi="Arial" w:cs="Arial"/>
                <w:b/>
                <w:sz w:val="18"/>
                <w:szCs w:val="18"/>
              </w:rPr>
            </w:pPr>
            <w:r w:rsidRPr="00D44397">
              <w:rPr>
                <w:rFonts w:ascii="Arial" w:hAnsi="Arial" w:cs="Arial"/>
                <w:b/>
                <w:sz w:val="18"/>
                <w:szCs w:val="18"/>
              </w:rPr>
              <w:t>1.3</w:t>
            </w:r>
          </w:p>
          <w:p w:rsidR="00E71E89" w:rsidRPr="00D44397" w:rsidRDefault="00E71E89" w:rsidP="00CA66D4">
            <w:pPr>
              <w:spacing w:after="160" w:line="259" w:lineRule="auto"/>
              <w:rPr>
                <w:rFonts w:ascii="Arial" w:hAnsi="Arial" w:cs="Arial"/>
                <w:b/>
                <w:sz w:val="18"/>
                <w:szCs w:val="18"/>
              </w:rPr>
            </w:pPr>
            <w:r w:rsidRPr="00D44397">
              <w:rPr>
                <w:rFonts w:ascii="Arial" w:hAnsi="Arial" w:cs="Arial"/>
                <w:sz w:val="18"/>
                <w:szCs w:val="18"/>
              </w:rPr>
              <w:t>(0.3 Secretariat staff)</w:t>
            </w:r>
          </w:p>
        </w:tc>
        <w:tc>
          <w:tcPr>
            <w:tcW w:w="1407" w:type="dxa"/>
          </w:tcPr>
          <w:p w:rsidR="00E71E89" w:rsidRPr="00D44397" w:rsidRDefault="00E71E89" w:rsidP="00CA66D4">
            <w:pPr>
              <w:spacing w:after="160" w:line="259" w:lineRule="auto"/>
              <w:rPr>
                <w:rFonts w:ascii="Arial" w:hAnsi="Arial" w:cs="Arial"/>
                <w:b/>
                <w:sz w:val="18"/>
                <w:szCs w:val="18"/>
              </w:rPr>
            </w:pPr>
            <w:r w:rsidRPr="00D44397">
              <w:rPr>
                <w:rFonts w:ascii="Arial" w:hAnsi="Arial" w:cs="Arial"/>
                <w:b/>
                <w:sz w:val="18"/>
                <w:szCs w:val="18"/>
              </w:rPr>
              <w:t>0.7</w:t>
            </w:r>
          </w:p>
          <w:p w:rsidR="00E71E89" w:rsidRPr="00D44397" w:rsidRDefault="00E71E89" w:rsidP="00CA66D4">
            <w:pPr>
              <w:spacing w:after="160" w:line="259" w:lineRule="auto"/>
              <w:rPr>
                <w:rFonts w:ascii="Arial" w:hAnsi="Arial" w:cs="Arial"/>
                <w:b/>
                <w:sz w:val="18"/>
                <w:szCs w:val="18"/>
              </w:rPr>
            </w:pPr>
            <w:r w:rsidRPr="00D44397">
              <w:rPr>
                <w:rFonts w:ascii="Arial" w:hAnsi="Arial" w:cs="Arial"/>
                <w:sz w:val="18"/>
                <w:szCs w:val="18"/>
              </w:rPr>
              <w:t>(0.1 Secretariat staff)</w:t>
            </w:r>
          </w:p>
        </w:tc>
        <w:tc>
          <w:tcPr>
            <w:tcW w:w="1407" w:type="dxa"/>
          </w:tcPr>
          <w:p w:rsidR="00E71E89" w:rsidRPr="00D44397" w:rsidRDefault="00E71E89" w:rsidP="00CA66D4">
            <w:pPr>
              <w:spacing w:after="160" w:line="259" w:lineRule="auto"/>
              <w:rPr>
                <w:rFonts w:ascii="Arial" w:hAnsi="Arial" w:cs="Arial"/>
                <w:b/>
                <w:sz w:val="18"/>
                <w:szCs w:val="18"/>
              </w:rPr>
            </w:pPr>
            <w:r w:rsidRPr="00D44397">
              <w:rPr>
                <w:rFonts w:ascii="Arial" w:hAnsi="Arial" w:cs="Arial"/>
                <w:b/>
                <w:sz w:val="18"/>
                <w:szCs w:val="18"/>
              </w:rPr>
              <w:t>0.7</w:t>
            </w:r>
          </w:p>
          <w:p w:rsidR="00E71E89" w:rsidRPr="00D44397" w:rsidRDefault="00E71E89" w:rsidP="00CA66D4">
            <w:pPr>
              <w:spacing w:after="160" w:line="259" w:lineRule="auto"/>
              <w:rPr>
                <w:rFonts w:ascii="Arial" w:hAnsi="Arial" w:cs="Arial"/>
                <w:b/>
                <w:sz w:val="18"/>
                <w:szCs w:val="18"/>
              </w:rPr>
            </w:pPr>
            <w:r w:rsidRPr="00D44397">
              <w:rPr>
                <w:rFonts w:ascii="Arial" w:hAnsi="Arial" w:cs="Arial"/>
                <w:sz w:val="18"/>
                <w:szCs w:val="18"/>
              </w:rPr>
              <w:t>(0.1 Secretariat staff)</w:t>
            </w:r>
          </w:p>
        </w:tc>
        <w:tc>
          <w:tcPr>
            <w:tcW w:w="1408" w:type="dxa"/>
          </w:tcPr>
          <w:p w:rsidR="00E71E89" w:rsidRPr="00D44397" w:rsidRDefault="00E71E89" w:rsidP="00CA66D4">
            <w:pPr>
              <w:spacing w:after="160" w:line="259" w:lineRule="auto"/>
              <w:rPr>
                <w:rFonts w:ascii="Arial" w:hAnsi="Arial" w:cs="Arial"/>
                <w:b/>
                <w:sz w:val="18"/>
                <w:szCs w:val="18"/>
              </w:rPr>
            </w:pPr>
            <w:r w:rsidRPr="00D44397">
              <w:rPr>
                <w:rFonts w:ascii="Arial" w:hAnsi="Arial" w:cs="Arial"/>
                <w:b/>
                <w:sz w:val="18"/>
                <w:szCs w:val="18"/>
              </w:rPr>
              <w:t>0.5</w:t>
            </w:r>
          </w:p>
          <w:p w:rsidR="00E71E89" w:rsidRPr="00D44397" w:rsidRDefault="00E71E89" w:rsidP="00CA66D4">
            <w:pPr>
              <w:spacing w:after="160" w:line="259" w:lineRule="auto"/>
              <w:rPr>
                <w:rFonts w:ascii="Arial" w:hAnsi="Arial" w:cs="Arial"/>
                <w:b/>
                <w:sz w:val="18"/>
                <w:szCs w:val="18"/>
              </w:rPr>
            </w:pPr>
            <w:r w:rsidRPr="00D44397">
              <w:rPr>
                <w:rFonts w:ascii="Arial" w:hAnsi="Arial" w:cs="Arial"/>
                <w:sz w:val="18"/>
                <w:szCs w:val="18"/>
              </w:rPr>
              <w:t>(</w:t>
            </w:r>
            <w:r w:rsidR="00A45A55" w:rsidRPr="00D44397">
              <w:rPr>
                <w:rFonts w:ascii="Arial" w:hAnsi="Arial" w:cs="Arial"/>
                <w:sz w:val="18"/>
                <w:szCs w:val="18"/>
              </w:rPr>
              <w:t>0.2</w:t>
            </w:r>
            <w:r w:rsidRPr="00D44397">
              <w:rPr>
                <w:rFonts w:ascii="Arial" w:hAnsi="Arial" w:cs="Arial"/>
                <w:sz w:val="18"/>
                <w:szCs w:val="18"/>
              </w:rPr>
              <w:t xml:space="preserve"> Secretariat staff)</w:t>
            </w:r>
          </w:p>
        </w:tc>
      </w:tr>
    </w:tbl>
    <w:p w:rsidR="00AC5397" w:rsidRPr="007D6343" w:rsidRDefault="00AC5397" w:rsidP="00AC5397">
      <w:r w:rsidRPr="007D6343">
        <w:t xml:space="preserve"># Subject to </w:t>
      </w:r>
      <w:r w:rsidR="00803516">
        <w:t>IPPC Criteria</w:t>
      </w:r>
      <w:r w:rsidRPr="007D6343">
        <w:t xml:space="preserve"> and to be used only to support eligible Task Force members</w:t>
      </w:r>
    </w:p>
    <w:p w:rsidR="00AC5397" w:rsidRDefault="00AC5397" w:rsidP="00AC5397">
      <w:r w:rsidRPr="007D6343">
        <w:t xml:space="preserve">* </w:t>
      </w:r>
      <w:r w:rsidR="00F70E2E">
        <w:t>Governance meetings</w:t>
      </w:r>
      <w:r w:rsidRPr="007D6343">
        <w:t xml:space="preserve"> may </w:t>
      </w:r>
      <w:r w:rsidR="00F70E2E">
        <w:t xml:space="preserve">be convened </w:t>
      </w:r>
      <w:r w:rsidRPr="007D6343">
        <w:t>virtual</w:t>
      </w:r>
      <w:r w:rsidR="00F70E2E">
        <w:t xml:space="preserve">ly </w:t>
      </w:r>
      <w:r w:rsidRPr="007D6343">
        <w:t>in lieu of face to face</w:t>
      </w:r>
    </w:p>
    <w:p w:rsidR="00B46410" w:rsidRDefault="00B46410" w:rsidP="00AC5397">
      <w:r>
        <w:t xml:space="preserve">@ IPPC staff and costs to assess </w:t>
      </w:r>
      <w:r w:rsidR="00BA7DDF">
        <w:t>impact and identify post-implementation issues</w:t>
      </w:r>
    </w:p>
    <w:p w:rsidR="00C62769" w:rsidRPr="007D6343" w:rsidRDefault="00C62769" w:rsidP="00AC5397"/>
    <w:p w:rsidR="00AC5397" w:rsidRDefault="00AC5397" w:rsidP="00AC5397">
      <w:r w:rsidRPr="007D6343">
        <w:t xml:space="preserve">Note: In line with IPPC </w:t>
      </w:r>
      <w:r w:rsidR="009D75AC">
        <w:t xml:space="preserve">Secretariat </w:t>
      </w:r>
      <w:r w:rsidRPr="007D6343">
        <w:t>budget practice, in-kind costs have been attributed a dollar value.  This is indicative only and intended to quantify revenue and expenditure in cash terms.  Actual costs may be lower.</w:t>
      </w:r>
    </w:p>
    <w:p w:rsidR="00320546" w:rsidRDefault="00320546" w:rsidP="00AC5397"/>
    <w:p w:rsidR="00BD6B9A" w:rsidRPr="007D6343" w:rsidRDefault="00BD6B9A" w:rsidP="00AC5397">
      <w:r>
        <w:t xml:space="preserve">IPPC Secretariat costs and actions are in </w:t>
      </w:r>
      <w:r w:rsidRPr="00BD6B9A">
        <w:rPr>
          <w:u w:val="single"/>
        </w:rPr>
        <w:t xml:space="preserve">Appendix </w:t>
      </w:r>
      <w:r w:rsidR="00924E50">
        <w:rPr>
          <w:u w:val="single"/>
        </w:rPr>
        <w:t>3</w:t>
      </w:r>
      <w:r>
        <w:t>.</w:t>
      </w:r>
    </w:p>
    <w:p w:rsidR="00016C77" w:rsidRPr="009D4AF6" w:rsidRDefault="00BD6B9A" w:rsidP="00016C77">
      <w:pPr>
        <w:rPr>
          <w:b/>
        </w:rPr>
      </w:pPr>
      <w:r>
        <w:rPr>
          <w:b/>
        </w:rPr>
        <w:br w:type="column"/>
      </w:r>
      <w:r w:rsidR="00016C77" w:rsidRPr="009D4AF6">
        <w:rPr>
          <w:b/>
        </w:rPr>
        <w:lastRenderedPageBreak/>
        <w:t>Revenue:</w:t>
      </w:r>
    </w:p>
    <w:tbl>
      <w:tblPr>
        <w:tblStyle w:val="TableGrid"/>
        <w:tblW w:w="0" w:type="auto"/>
        <w:tblLook w:val="04A0" w:firstRow="1" w:lastRow="0" w:firstColumn="1" w:lastColumn="0" w:noHBand="0" w:noVBand="1"/>
      </w:tblPr>
      <w:tblGrid>
        <w:gridCol w:w="1980"/>
        <w:gridCol w:w="1407"/>
        <w:gridCol w:w="1407"/>
        <w:gridCol w:w="1407"/>
        <w:gridCol w:w="1407"/>
        <w:gridCol w:w="1408"/>
      </w:tblGrid>
      <w:tr w:rsidR="00016C77" w:rsidRPr="00D4334E" w:rsidTr="00920C08">
        <w:tc>
          <w:tcPr>
            <w:tcW w:w="1980" w:type="dxa"/>
          </w:tcPr>
          <w:p w:rsidR="00016C77" w:rsidRPr="00D4334E" w:rsidRDefault="00016C77" w:rsidP="00920C08">
            <w:pPr>
              <w:rPr>
                <w:rFonts w:ascii="Arial" w:hAnsi="Arial" w:cs="Arial"/>
                <w:b/>
                <w:sz w:val="18"/>
                <w:szCs w:val="18"/>
              </w:rPr>
            </w:pPr>
          </w:p>
        </w:tc>
        <w:tc>
          <w:tcPr>
            <w:tcW w:w="7036" w:type="dxa"/>
            <w:gridSpan w:val="5"/>
          </w:tcPr>
          <w:p w:rsidR="00016C77" w:rsidRPr="00D4334E" w:rsidRDefault="00016C77" w:rsidP="00920C08">
            <w:pPr>
              <w:jc w:val="center"/>
              <w:rPr>
                <w:rFonts w:ascii="Arial" w:hAnsi="Arial" w:cs="Arial"/>
                <w:b/>
                <w:sz w:val="18"/>
                <w:szCs w:val="18"/>
              </w:rPr>
            </w:pPr>
            <w:r w:rsidRPr="00D4334E">
              <w:rPr>
                <w:rFonts w:ascii="Arial" w:hAnsi="Arial" w:cs="Arial"/>
                <w:b/>
                <w:sz w:val="18"/>
                <w:szCs w:val="18"/>
              </w:rPr>
              <w:t>Proposed Expenditure (USD)</w:t>
            </w:r>
          </w:p>
        </w:tc>
      </w:tr>
      <w:tr w:rsidR="00016C77" w:rsidRPr="00D4334E" w:rsidTr="00920C08">
        <w:tc>
          <w:tcPr>
            <w:tcW w:w="1980" w:type="dxa"/>
          </w:tcPr>
          <w:p w:rsidR="00016C77" w:rsidRPr="00D4334E" w:rsidRDefault="00016C77" w:rsidP="00920C08">
            <w:pPr>
              <w:rPr>
                <w:rFonts w:ascii="Arial" w:hAnsi="Arial" w:cs="Arial"/>
                <w:b/>
                <w:sz w:val="18"/>
                <w:szCs w:val="18"/>
              </w:rPr>
            </w:pPr>
          </w:p>
        </w:tc>
        <w:tc>
          <w:tcPr>
            <w:tcW w:w="7036" w:type="dxa"/>
            <w:gridSpan w:val="5"/>
          </w:tcPr>
          <w:p w:rsidR="00016C77" w:rsidRPr="00D4334E" w:rsidRDefault="00016C77" w:rsidP="00920C08">
            <w:pPr>
              <w:jc w:val="center"/>
              <w:rPr>
                <w:rFonts w:ascii="Arial" w:hAnsi="Arial" w:cs="Arial"/>
                <w:b/>
                <w:sz w:val="18"/>
                <w:szCs w:val="18"/>
              </w:rPr>
            </w:pPr>
            <w:r w:rsidRPr="00D4334E">
              <w:rPr>
                <w:rFonts w:ascii="Arial" w:hAnsi="Arial" w:cs="Arial"/>
                <w:b/>
                <w:sz w:val="18"/>
                <w:szCs w:val="18"/>
              </w:rPr>
              <w:t>Year</w:t>
            </w:r>
          </w:p>
        </w:tc>
      </w:tr>
      <w:tr w:rsidR="00803516" w:rsidRPr="00D4334E" w:rsidTr="00920C08">
        <w:tc>
          <w:tcPr>
            <w:tcW w:w="1980" w:type="dxa"/>
          </w:tcPr>
          <w:p w:rsidR="00803516" w:rsidRPr="00D4334E" w:rsidRDefault="00803516" w:rsidP="00803516">
            <w:pPr>
              <w:rPr>
                <w:rFonts w:ascii="Arial" w:hAnsi="Arial" w:cs="Arial"/>
                <w:b/>
                <w:sz w:val="18"/>
                <w:szCs w:val="18"/>
              </w:rPr>
            </w:pPr>
          </w:p>
        </w:tc>
        <w:tc>
          <w:tcPr>
            <w:tcW w:w="1407" w:type="dxa"/>
          </w:tcPr>
          <w:p w:rsidR="00803516" w:rsidRPr="00D4334E" w:rsidRDefault="00803516" w:rsidP="00803516">
            <w:pPr>
              <w:rPr>
                <w:rFonts w:ascii="Arial" w:hAnsi="Arial" w:cs="Arial"/>
                <w:b/>
                <w:sz w:val="18"/>
                <w:szCs w:val="18"/>
              </w:rPr>
            </w:pPr>
            <w:r w:rsidRPr="00D4334E">
              <w:rPr>
                <w:rFonts w:ascii="Arial" w:hAnsi="Arial" w:cs="Arial"/>
                <w:b/>
                <w:sz w:val="18"/>
                <w:szCs w:val="18"/>
              </w:rPr>
              <w:t xml:space="preserve"> Year 1</w:t>
            </w:r>
          </w:p>
        </w:tc>
        <w:tc>
          <w:tcPr>
            <w:tcW w:w="1407" w:type="dxa"/>
          </w:tcPr>
          <w:p w:rsidR="00803516" w:rsidRPr="00D4334E" w:rsidRDefault="00803516" w:rsidP="00803516">
            <w:pPr>
              <w:rPr>
                <w:rFonts w:ascii="Arial" w:hAnsi="Arial" w:cs="Arial"/>
                <w:b/>
                <w:sz w:val="18"/>
                <w:szCs w:val="18"/>
              </w:rPr>
            </w:pPr>
            <w:r w:rsidRPr="00D4334E">
              <w:rPr>
                <w:rFonts w:ascii="Arial" w:hAnsi="Arial" w:cs="Arial"/>
                <w:b/>
                <w:sz w:val="18"/>
                <w:szCs w:val="18"/>
              </w:rPr>
              <w:t>Year 2</w:t>
            </w:r>
          </w:p>
        </w:tc>
        <w:tc>
          <w:tcPr>
            <w:tcW w:w="1407" w:type="dxa"/>
          </w:tcPr>
          <w:p w:rsidR="00803516" w:rsidRPr="00D4334E" w:rsidRDefault="00803516" w:rsidP="00803516">
            <w:pPr>
              <w:rPr>
                <w:rFonts w:ascii="Arial" w:hAnsi="Arial" w:cs="Arial"/>
                <w:b/>
                <w:sz w:val="18"/>
                <w:szCs w:val="18"/>
              </w:rPr>
            </w:pPr>
            <w:r w:rsidRPr="00D4334E">
              <w:rPr>
                <w:rFonts w:ascii="Arial" w:hAnsi="Arial" w:cs="Arial"/>
                <w:b/>
                <w:sz w:val="18"/>
                <w:szCs w:val="18"/>
              </w:rPr>
              <w:t>Year 3</w:t>
            </w:r>
          </w:p>
        </w:tc>
        <w:tc>
          <w:tcPr>
            <w:tcW w:w="1407" w:type="dxa"/>
          </w:tcPr>
          <w:p w:rsidR="00803516" w:rsidRPr="00D4334E" w:rsidRDefault="00803516" w:rsidP="00803516">
            <w:pPr>
              <w:rPr>
                <w:rFonts w:ascii="Arial" w:hAnsi="Arial" w:cs="Arial"/>
                <w:b/>
                <w:sz w:val="18"/>
                <w:szCs w:val="18"/>
              </w:rPr>
            </w:pPr>
            <w:r w:rsidRPr="00D4334E">
              <w:rPr>
                <w:rFonts w:ascii="Arial" w:hAnsi="Arial" w:cs="Arial"/>
                <w:b/>
                <w:sz w:val="18"/>
                <w:szCs w:val="18"/>
              </w:rPr>
              <w:t>Year 4</w:t>
            </w:r>
          </w:p>
        </w:tc>
        <w:tc>
          <w:tcPr>
            <w:tcW w:w="1408" w:type="dxa"/>
          </w:tcPr>
          <w:p w:rsidR="00803516" w:rsidRPr="00D4334E" w:rsidRDefault="00803516" w:rsidP="00803516">
            <w:pPr>
              <w:rPr>
                <w:rFonts w:ascii="Arial" w:hAnsi="Arial" w:cs="Arial"/>
                <w:b/>
                <w:sz w:val="18"/>
                <w:szCs w:val="18"/>
              </w:rPr>
            </w:pPr>
            <w:r w:rsidRPr="00D4334E">
              <w:rPr>
                <w:rFonts w:ascii="Arial" w:hAnsi="Arial" w:cs="Arial"/>
                <w:b/>
                <w:sz w:val="18"/>
                <w:szCs w:val="18"/>
              </w:rPr>
              <w:t>Year 5</w:t>
            </w:r>
          </w:p>
        </w:tc>
      </w:tr>
      <w:tr w:rsidR="00803516" w:rsidRPr="00D4334E" w:rsidTr="00920C08">
        <w:tc>
          <w:tcPr>
            <w:tcW w:w="1980" w:type="dxa"/>
          </w:tcPr>
          <w:p w:rsidR="00803516" w:rsidRPr="00D4334E" w:rsidRDefault="00803516" w:rsidP="00803516">
            <w:pPr>
              <w:rPr>
                <w:rFonts w:ascii="Arial" w:hAnsi="Arial" w:cs="Arial"/>
                <w:b/>
                <w:sz w:val="18"/>
                <w:szCs w:val="18"/>
              </w:rPr>
            </w:pPr>
            <w:r w:rsidRPr="00D4334E">
              <w:rPr>
                <w:rFonts w:ascii="Arial" w:hAnsi="Arial" w:cs="Arial"/>
                <w:b/>
                <w:sz w:val="18"/>
                <w:szCs w:val="18"/>
              </w:rPr>
              <w:t>Total required</w:t>
            </w:r>
          </w:p>
        </w:tc>
        <w:tc>
          <w:tcPr>
            <w:tcW w:w="1407" w:type="dxa"/>
          </w:tcPr>
          <w:p w:rsidR="00803516" w:rsidRPr="00D4334E" w:rsidRDefault="007550A8" w:rsidP="00803516">
            <w:pPr>
              <w:rPr>
                <w:rFonts w:ascii="Arial" w:hAnsi="Arial" w:cs="Arial"/>
                <w:b/>
                <w:sz w:val="18"/>
                <w:szCs w:val="18"/>
              </w:rPr>
            </w:pPr>
            <w:r>
              <w:rPr>
                <w:rFonts w:ascii="Arial" w:hAnsi="Arial" w:cs="Arial"/>
                <w:b/>
                <w:sz w:val="18"/>
                <w:szCs w:val="18"/>
              </w:rPr>
              <w:t>150,</w:t>
            </w:r>
            <w:r w:rsidR="00803516" w:rsidRPr="00D4334E">
              <w:rPr>
                <w:rFonts w:ascii="Arial" w:hAnsi="Arial" w:cs="Arial"/>
                <w:b/>
                <w:sz w:val="18"/>
                <w:szCs w:val="18"/>
              </w:rPr>
              <w:t>000</w:t>
            </w:r>
          </w:p>
        </w:tc>
        <w:tc>
          <w:tcPr>
            <w:tcW w:w="1407" w:type="dxa"/>
          </w:tcPr>
          <w:p w:rsidR="00803516" w:rsidRPr="00D4334E" w:rsidRDefault="007550A8" w:rsidP="00803516">
            <w:pPr>
              <w:rPr>
                <w:rFonts w:ascii="Arial" w:hAnsi="Arial" w:cs="Arial"/>
                <w:b/>
                <w:sz w:val="18"/>
                <w:szCs w:val="18"/>
              </w:rPr>
            </w:pPr>
            <w:r>
              <w:rPr>
                <w:rFonts w:ascii="Arial" w:hAnsi="Arial" w:cs="Arial"/>
                <w:b/>
                <w:sz w:val="18"/>
                <w:szCs w:val="18"/>
              </w:rPr>
              <w:t>150,</w:t>
            </w:r>
            <w:r w:rsidR="00803516" w:rsidRPr="00D4334E">
              <w:rPr>
                <w:rFonts w:ascii="Arial" w:hAnsi="Arial" w:cs="Arial"/>
                <w:b/>
                <w:sz w:val="18"/>
                <w:szCs w:val="18"/>
              </w:rPr>
              <w:t>000</w:t>
            </w:r>
          </w:p>
        </w:tc>
        <w:tc>
          <w:tcPr>
            <w:tcW w:w="1407" w:type="dxa"/>
          </w:tcPr>
          <w:p w:rsidR="00803516" w:rsidRPr="00D4334E" w:rsidRDefault="007550A8" w:rsidP="00803516">
            <w:pPr>
              <w:rPr>
                <w:rFonts w:ascii="Arial" w:hAnsi="Arial" w:cs="Arial"/>
                <w:b/>
                <w:sz w:val="18"/>
                <w:szCs w:val="18"/>
              </w:rPr>
            </w:pPr>
            <w:r>
              <w:rPr>
                <w:rFonts w:ascii="Arial" w:hAnsi="Arial" w:cs="Arial"/>
                <w:b/>
                <w:sz w:val="18"/>
                <w:szCs w:val="18"/>
              </w:rPr>
              <w:t>80</w:t>
            </w:r>
            <w:r w:rsidR="00803516" w:rsidRPr="00D4334E">
              <w:rPr>
                <w:rFonts w:ascii="Arial" w:hAnsi="Arial" w:cs="Arial"/>
                <w:b/>
                <w:sz w:val="18"/>
                <w:szCs w:val="18"/>
              </w:rPr>
              <w:t>,000</w:t>
            </w:r>
          </w:p>
        </w:tc>
        <w:tc>
          <w:tcPr>
            <w:tcW w:w="1407" w:type="dxa"/>
          </w:tcPr>
          <w:p w:rsidR="00803516" w:rsidRPr="00D4334E" w:rsidRDefault="007550A8" w:rsidP="00803516">
            <w:pPr>
              <w:rPr>
                <w:rFonts w:ascii="Arial" w:hAnsi="Arial" w:cs="Arial"/>
                <w:b/>
                <w:sz w:val="18"/>
                <w:szCs w:val="18"/>
              </w:rPr>
            </w:pPr>
            <w:r>
              <w:rPr>
                <w:rFonts w:ascii="Arial" w:hAnsi="Arial" w:cs="Arial"/>
                <w:b/>
                <w:sz w:val="18"/>
                <w:szCs w:val="18"/>
              </w:rPr>
              <w:t>80,</w:t>
            </w:r>
            <w:r w:rsidR="00803516" w:rsidRPr="00D4334E">
              <w:rPr>
                <w:rFonts w:ascii="Arial" w:hAnsi="Arial" w:cs="Arial"/>
                <w:b/>
                <w:sz w:val="18"/>
                <w:szCs w:val="18"/>
              </w:rPr>
              <w:t>000</w:t>
            </w:r>
          </w:p>
        </w:tc>
        <w:tc>
          <w:tcPr>
            <w:tcW w:w="1408" w:type="dxa"/>
          </w:tcPr>
          <w:p w:rsidR="00803516" w:rsidRPr="00D4334E" w:rsidRDefault="007550A8" w:rsidP="00803516">
            <w:pPr>
              <w:rPr>
                <w:rFonts w:ascii="Arial" w:hAnsi="Arial" w:cs="Arial"/>
                <w:b/>
                <w:sz w:val="18"/>
                <w:szCs w:val="18"/>
              </w:rPr>
            </w:pPr>
            <w:r>
              <w:rPr>
                <w:rFonts w:ascii="Arial" w:hAnsi="Arial" w:cs="Arial"/>
                <w:b/>
                <w:sz w:val="18"/>
                <w:szCs w:val="18"/>
              </w:rPr>
              <w:t>70</w:t>
            </w:r>
            <w:r w:rsidR="00803516" w:rsidRPr="00D4334E">
              <w:rPr>
                <w:rFonts w:ascii="Arial" w:hAnsi="Arial" w:cs="Arial"/>
                <w:b/>
                <w:sz w:val="18"/>
                <w:szCs w:val="18"/>
              </w:rPr>
              <w:t>,000</w:t>
            </w:r>
          </w:p>
        </w:tc>
      </w:tr>
    </w:tbl>
    <w:p w:rsidR="00016C77" w:rsidRPr="0066574A" w:rsidRDefault="00016C77" w:rsidP="00016C77"/>
    <w:p w:rsidR="00016C77" w:rsidRPr="0066574A" w:rsidRDefault="00016C77" w:rsidP="00016C77">
      <w:pPr>
        <w:rPr>
          <w:b/>
        </w:rPr>
      </w:pPr>
      <w:r>
        <w:rPr>
          <w:b/>
        </w:rPr>
        <w:t>Governance:</w:t>
      </w:r>
    </w:p>
    <w:p w:rsidR="00016C77" w:rsidRPr="0066574A" w:rsidRDefault="00016C77" w:rsidP="00242E95">
      <w:pPr>
        <w:spacing w:before="120"/>
      </w:pPr>
      <w:r w:rsidRPr="005577A5">
        <w:rPr>
          <w:bCs/>
          <w:u w:val="single"/>
        </w:rPr>
        <w:t>Project Sponsor</w:t>
      </w:r>
      <w:r w:rsidRPr="0066574A">
        <w:rPr>
          <w:bCs/>
        </w:rPr>
        <w:t xml:space="preserve">: </w:t>
      </w:r>
      <w:r w:rsidRPr="0066574A">
        <w:t>CPM</w:t>
      </w:r>
    </w:p>
    <w:p w:rsidR="00016C77" w:rsidRPr="0066574A" w:rsidRDefault="00016C77" w:rsidP="00242E95">
      <w:pPr>
        <w:spacing w:before="120"/>
      </w:pPr>
      <w:r w:rsidRPr="00D4334E">
        <w:rPr>
          <w:bCs/>
          <w:u w:val="single"/>
        </w:rPr>
        <w:t>Project Champion</w:t>
      </w:r>
      <w:r w:rsidRPr="00D4334E">
        <w:rPr>
          <w:bCs/>
        </w:rPr>
        <w:t xml:space="preserve">: </w:t>
      </w:r>
      <w:r w:rsidR="003C0433">
        <w:t>Bureau</w:t>
      </w:r>
    </w:p>
    <w:p w:rsidR="00016C77" w:rsidRPr="0066574A" w:rsidRDefault="00016C77" w:rsidP="00242E95">
      <w:pPr>
        <w:spacing w:before="120"/>
      </w:pPr>
      <w:r w:rsidRPr="005577A5">
        <w:rPr>
          <w:bCs/>
          <w:u w:val="single"/>
        </w:rPr>
        <w:t>Project Manager</w:t>
      </w:r>
      <w:r w:rsidRPr="0066574A">
        <w:rPr>
          <w:bCs/>
        </w:rPr>
        <w:t xml:space="preserve">: </w:t>
      </w:r>
      <w:r w:rsidRPr="0066574A">
        <w:t>Implementation and Capacity Development Committee</w:t>
      </w:r>
    </w:p>
    <w:p w:rsidR="00016C77" w:rsidRPr="0066574A" w:rsidRDefault="00016C77" w:rsidP="00242E95">
      <w:pPr>
        <w:spacing w:before="120"/>
      </w:pPr>
      <w:r w:rsidRPr="005577A5">
        <w:rPr>
          <w:u w:val="single"/>
        </w:rPr>
        <w:t>Secretariat Contact</w:t>
      </w:r>
      <w:r w:rsidRPr="0066574A">
        <w:t xml:space="preserve">: </w:t>
      </w:r>
      <w:r w:rsidR="002E6943">
        <w:t>Director, IFU</w:t>
      </w:r>
    </w:p>
    <w:p w:rsidR="00016C77" w:rsidRDefault="00016C77" w:rsidP="00242E95">
      <w:pPr>
        <w:spacing w:before="120"/>
      </w:pPr>
    </w:p>
    <w:p w:rsidR="00016C77" w:rsidRPr="00371103" w:rsidRDefault="00016C77" w:rsidP="00371103">
      <w:pPr>
        <w:pStyle w:val="IPPAnnexHead"/>
        <w:jc w:val="right"/>
        <w:rPr>
          <w:b w:val="0"/>
          <w:sz w:val="22"/>
          <w:u w:val="single"/>
        </w:rPr>
      </w:pPr>
      <w:r>
        <w:br w:type="column"/>
      </w:r>
      <w:r w:rsidRPr="00371103">
        <w:rPr>
          <w:b w:val="0"/>
          <w:sz w:val="22"/>
          <w:u w:val="single"/>
        </w:rPr>
        <w:lastRenderedPageBreak/>
        <w:t>Appendix 1</w:t>
      </w:r>
    </w:p>
    <w:p w:rsidR="00016C77" w:rsidRDefault="00016C77" w:rsidP="00016C77">
      <w:pPr>
        <w:rPr>
          <w:b/>
        </w:rPr>
      </w:pPr>
      <w:r w:rsidRPr="000B08D3">
        <w:rPr>
          <w:b/>
        </w:rPr>
        <w:t xml:space="preserve">Role Description – </w:t>
      </w:r>
      <w:r w:rsidR="009D75AC">
        <w:rPr>
          <w:b/>
        </w:rPr>
        <w:t>e</w:t>
      </w:r>
      <w:r>
        <w:rPr>
          <w:b/>
        </w:rPr>
        <w:t>-Commerce</w:t>
      </w:r>
      <w:r w:rsidRPr="000B08D3">
        <w:rPr>
          <w:b/>
        </w:rPr>
        <w:t xml:space="preserve"> Coordinator</w:t>
      </w:r>
      <w:r w:rsidR="00BD6B9A">
        <w:rPr>
          <w:b/>
        </w:rPr>
        <w:t xml:space="preserve"> </w:t>
      </w:r>
    </w:p>
    <w:p w:rsidR="00D4334E" w:rsidRPr="000B08D3" w:rsidRDefault="00D4334E" w:rsidP="00016C77">
      <w:pPr>
        <w:rPr>
          <w:b/>
        </w:rPr>
      </w:pPr>
    </w:p>
    <w:p w:rsidR="00016C77" w:rsidRDefault="00016C77" w:rsidP="00016C77">
      <w:r>
        <w:t xml:space="preserve">The Coordinator </w:t>
      </w:r>
      <w:r w:rsidR="00BD6B9A">
        <w:t xml:space="preserve">for the </w:t>
      </w:r>
      <w:r w:rsidR="009D75AC">
        <w:t>e</w:t>
      </w:r>
      <w:r w:rsidR="00BD6B9A">
        <w:t xml:space="preserve">-Commerce </w:t>
      </w:r>
      <w:r w:rsidR="00F70E2E">
        <w:t>activities</w:t>
      </w:r>
      <w:r>
        <w:t xml:space="preserve"> is required to support and drive the activities </w:t>
      </w:r>
      <w:r w:rsidR="00F70E2E">
        <w:t xml:space="preserve">related to e-Commerce </w:t>
      </w:r>
      <w:r>
        <w:t xml:space="preserve">to achieve </w:t>
      </w:r>
      <w:r w:rsidR="00A80F02">
        <w:t>the outcomes defined by the project plan and any agreed action</w:t>
      </w:r>
      <w:r>
        <w:t xml:space="preserve"> plan, and to act as liaison with the </w:t>
      </w:r>
      <w:r w:rsidR="00F70E2E">
        <w:t>relevant other governing bodies.</w:t>
      </w:r>
    </w:p>
    <w:p w:rsidR="002E6943" w:rsidRDefault="002E6943" w:rsidP="00016C77"/>
    <w:p w:rsidR="00016C77" w:rsidRPr="008D23F6" w:rsidRDefault="00016C77" w:rsidP="00924E50">
      <w:pPr>
        <w:spacing w:before="120"/>
      </w:pPr>
      <w:r w:rsidRPr="008D23F6">
        <w:t>The Coordinator will</w:t>
      </w:r>
      <w:r w:rsidR="00803516" w:rsidRPr="008D23F6">
        <w:t xml:space="preserve"> carry out the functions of the Secretariat including</w:t>
      </w:r>
      <w:r w:rsidRPr="008D23F6">
        <w:t>:</w:t>
      </w:r>
    </w:p>
    <w:p w:rsidR="00016C77" w:rsidRPr="00D44397" w:rsidRDefault="00016C77" w:rsidP="00924E50">
      <w:pPr>
        <w:pStyle w:val="ListParagraph"/>
        <w:numPr>
          <w:ilvl w:val="0"/>
          <w:numId w:val="7"/>
        </w:numPr>
        <w:spacing w:before="120"/>
        <w:ind w:left="1240"/>
        <w:rPr>
          <w:rFonts w:ascii="Times New Roman" w:hAnsi="Times New Roman" w:cs="Times New Roman"/>
          <w:sz w:val="22"/>
        </w:rPr>
      </w:pPr>
      <w:r w:rsidRPr="00D44397">
        <w:rPr>
          <w:rFonts w:ascii="Times New Roman" w:hAnsi="Times New Roman" w:cs="Times New Roman"/>
          <w:sz w:val="22"/>
        </w:rPr>
        <w:t xml:space="preserve">Maintain the membership list and contact details of the </w:t>
      </w:r>
      <w:r w:rsidR="00F70E2E">
        <w:rPr>
          <w:rFonts w:ascii="Times New Roman" w:hAnsi="Times New Roman" w:cs="Times New Roman"/>
          <w:sz w:val="22"/>
        </w:rPr>
        <w:t>governing body to be defined</w:t>
      </w:r>
    </w:p>
    <w:p w:rsidR="00016C77" w:rsidRPr="00D44397" w:rsidRDefault="00016C77" w:rsidP="00924E50">
      <w:pPr>
        <w:pStyle w:val="ListParagraph"/>
        <w:numPr>
          <w:ilvl w:val="0"/>
          <w:numId w:val="7"/>
        </w:numPr>
        <w:spacing w:before="120"/>
        <w:ind w:left="1240"/>
        <w:rPr>
          <w:rFonts w:ascii="Times New Roman" w:hAnsi="Times New Roman" w:cs="Times New Roman"/>
          <w:sz w:val="22"/>
        </w:rPr>
      </w:pPr>
      <w:r w:rsidRPr="00D44397">
        <w:rPr>
          <w:rFonts w:ascii="Times New Roman" w:hAnsi="Times New Roman" w:cs="Times New Roman"/>
          <w:sz w:val="22"/>
        </w:rPr>
        <w:t xml:space="preserve">Coordinate arrangements for any </w:t>
      </w:r>
      <w:r w:rsidR="00F70E2E">
        <w:rPr>
          <w:rFonts w:ascii="Times New Roman" w:hAnsi="Times New Roman" w:cs="Times New Roman"/>
          <w:sz w:val="22"/>
        </w:rPr>
        <w:t>governance</w:t>
      </w:r>
      <w:r w:rsidR="00F70E2E" w:rsidRPr="00D44397">
        <w:rPr>
          <w:rFonts w:ascii="Times New Roman" w:hAnsi="Times New Roman" w:cs="Times New Roman"/>
          <w:sz w:val="22"/>
        </w:rPr>
        <w:t xml:space="preserve"> </w:t>
      </w:r>
      <w:r w:rsidRPr="00D44397">
        <w:rPr>
          <w:rFonts w:ascii="Times New Roman" w:hAnsi="Times New Roman" w:cs="Times New Roman"/>
          <w:sz w:val="22"/>
        </w:rPr>
        <w:t>meetings, either face to face or virtual</w:t>
      </w:r>
      <w:r w:rsidR="00242E95" w:rsidRPr="00D44397">
        <w:rPr>
          <w:rFonts w:ascii="Times New Roman" w:hAnsi="Times New Roman" w:cs="Times New Roman"/>
          <w:sz w:val="22"/>
        </w:rPr>
        <w:t>, in consultation with the IPPC Secretariat</w:t>
      </w:r>
    </w:p>
    <w:p w:rsidR="00016C77" w:rsidRPr="00D44397" w:rsidRDefault="00016C77" w:rsidP="00924E50">
      <w:pPr>
        <w:pStyle w:val="ListParagraph"/>
        <w:numPr>
          <w:ilvl w:val="0"/>
          <w:numId w:val="7"/>
        </w:numPr>
        <w:spacing w:before="120"/>
        <w:ind w:left="1240"/>
        <w:rPr>
          <w:rFonts w:ascii="Times New Roman" w:hAnsi="Times New Roman" w:cs="Times New Roman"/>
          <w:sz w:val="22"/>
        </w:rPr>
      </w:pPr>
      <w:r w:rsidRPr="00D44397">
        <w:rPr>
          <w:rFonts w:ascii="Times New Roman" w:hAnsi="Times New Roman" w:cs="Times New Roman"/>
          <w:sz w:val="22"/>
        </w:rPr>
        <w:t>Facilitate ac</w:t>
      </w:r>
      <w:r w:rsidR="00C02B1C" w:rsidRPr="00D44397">
        <w:rPr>
          <w:rFonts w:ascii="Times New Roman" w:hAnsi="Times New Roman" w:cs="Times New Roman"/>
          <w:sz w:val="22"/>
        </w:rPr>
        <w:t xml:space="preserve">tions to progress the </w:t>
      </w:r>
      <w:r w:rsidR="00F70E2E">
        <w:rPr>
          <w:rFonts w:ascii="Times New Roman" w:hAnsi="Times New Roman" w:cs="Times New Roman"/>
          <w:sz w:val="22"/>
        </w:rPr>
        <w:t>e-Commerce</w:t>
      </w:r>
      <w:r w:rsidR="00F70E2E" w:rsidRPr="00D44397">
        <w:rPr>
          <w:rFonts w:ascii="Times New Roman" w:hAnsi="Times New Roman" w:cs="Times New Roman"/>
          <w:sz w:val="22"/>
        </w:rPr>
        <w:t xml:space="preserve"> </w:t>
      </w:r>
      <w:r w:rsidR="00C02B1C" w:rsidRPr="00D44397">
        <w:rPr>
          <w:rFonts w:ascii="Times New Roman" w:hAnsi="Times New Roman" w:cs="Times New Roman"/>
          <w:sz w:val="22"/>
        </w:rPr>
        <w:t xml:space="preserve">action </w:t>
      </w:r>
      <w:r w:rsidRPr="00D44397">
        <w:rPr>
          <w:rFonts w:ascii="Times New Roman" w:hAnsi="Times New Roman" w:cs="Times New Roman"/>
          <w:sz w:val="22"/>
        </w:rPr>
        <w:t>plan</w:t>
      </w:r>
    </w:p>
    <w:p w:rsidR="00016C77" w:rsidRPr="00D44397" w:rsidRDefault="00016C77" w:rsidP="00924E50">
      <w:pPr>
        <w:pStyle w:val="ListParagraph"/>
        <w:numPr>
          <w:ilvl w:val="0"/>
          <w:numId w:val="7"/>
        </w:numPr>
        <w:spacing w:before="120"/>
        <w:ind w:left="1240"/>
        <w:rPr>
          <w:rFonts w:ascii="Times New Roman" w:hAnsi="Times New Roman" w:cs="Times New Roman"/>
          <w:sz w:val="22"/>
        </w:rPr>
      </w:pPr>
      <w:r w:rsidRPr="00D44397">
        <w:rPr>
          <w:rFonts w:ascii="Times New Roman" w:hAnsi="Times New Roman" w:cs="Times New Roman"/>
          <w:sz w:val="22"/>
        </w:rPr>
        <w:t xml:space="preserve">Facilitate communication and engagement with and between </w:t>
      </w:r>
      <w:r w:rsidR="00F70E2E">
        <w:rPr>
          <w:rFonts w:ascii="Times New Roman" w:hAnsi="Times New Roman" w:cs="Times New Roman"/>
          <w:sz w:val="22"/>
        </w:rPr>
        <w:t>e-Commerce ngoverning body</w:t>
      </w:r>
      <w:r w:rsidR="00F70E2E" w:rsidRPr="00D44397">
        <w:rPr>
          <w:rFonts w:ascii="Times New Roman" w:hAnsi="Times New Roman" w:cs="Times New Roman"/>
          <w:sz w:val="22"/>
        </w:rPr>
        <w:t xml:space="preserve"> </w:t>
      </w:r>
      <w:r w:rsidRPr="00D44397">
        <w:rPr>
          <w:rFonts w:ascii="Times New Roman" w:hAnsi="Times New Roman" w:cs="Times New Roman"/>
          <w:sz w:val="22"/>
        </w:rPr>
        <w:t>members, CPs, RPP</w:t>
      </w:r>
      <w:r w:rsidR="00EC05AF" w:rsidRPr="00D44397">
        <w:rPr>
          <w:rFonts w:ascii="Times New Roman" w:hAnsi="Times New Roman" w:cs="Times New Roman"/>
          <w:sz w:val="22"/>
        </w:rPr>
        <w:t xml:space="preserve">Os, industry, technical experts, WCO </w:t>
      </w:r>
      <w:r w:rsidRPr="00D44397">
        <w:rPr>
          <w:rFonts w:ascii="Times New Roman" w:hAnsi="Times New Roman" w:cs="Times New Roman"/>
          <w:sz w:val="22"/>
        </w:rPr>
        <w:t xml:space="preserve">and other international organisations to progress activities and outcomes </w:t>
      </w:r>
      <w:r w:rsidR="00F70E2E">
        <w:rPr>
          <w:rFonts w:ascii="Times New Roman" w:hAnsi="Times New Roman" w:cs="Times New Roman"/>
          <w:sz w:val="22"/>
        </w:rPr>
        <w:t>on e-Commerce</w:t>
      </w:r>
    </w:p>
    <w:p w:rsidR="00016C77" w:rsidRPr="00D44397" w:rsidRDefault="00016C77" w:rsidP="00924E50">
      <w:pPr>
        <w:pStyle w:val="ListParagraph"/>
        <w:numPr>
          <w:ilvl w:val="0"/>
          <w:numId w:val="7"/>
        </w:numPr>
        <w:spacing w:before="120"/>
        <w:ind w:left="1240"/>
        <w:rPr>
          <w:rFonts w:ascii="Times New Roman" w:hAnsi="Times New Roman" w:cs="Times New Roman"/>
          <w:sz w:val="22"/>
        </w:rPr>
      </w:pPr>
      <w:r w:rsidRPr="00D44397">
        <w:rPr>
          <w:rFonts w:ascii="Times New Roman" w:hAnsi="Times New Roman" w:cs="Times New Roman"/>
          <w:sz w:val="22"/>
        </w:rPr>
        <w:t xml:space="preserve">Prepare and deliver reports to the </w:t>
      </w:r>
      <w:r w:rsidR="00F70E2E">
        <w:rPr>
          <w:rFonts w:ascii="Times New Roman" w:hAnsi="Times New Roman" w:cs="Times New Roman"/>
          <w:sz w:val="22"/>
        </w:rPr>
        <w:t>IP¨PC governing bodies</w:t>
      </w:r>
      <w:r w:rsidR="00F70E2E" w:rsidRPr="00D44397">
        <w:rPr>
          <w:rFonts w:ascii="Times New Roman" w:hAnsi="Times New Roman" w:cs="Times New Roman"/>
          <w:sz w:val="22"/>
        </w:rPr>
        <w:t xml:space="preserve"> </w:t>
      </w:r>
      <w:r w:rsidRPr="00D44397">
        <w:rPr>
          <w:rFonts w:ascii="Times New Roman" w:hAnsi="Times New Roman" w:cs="Times New Roman"/>
          <w:sz w:val="22"/>
        </w:rPr>
        <w:t xml:space="preserve">on the activities and achievements </w:t>
      </w:r>
      <w:r w:rsidR="00F70E2E">
        <w:rPr>
          <w:rFonts w:ascii="Times New Roman" w:hAnsi="Times New Roman" w:cs="Times New Roman"/>
          <w:sz w:val="22"/>
        </w:rPr>
        <w:t>on e-Commerce</w:t>
      </w:r>
      <w:r w:rsidRPr="00D44397">
        <w:rPr>
          <w:rFonts w:ascii="Times New Roman" w:hAnsi="Times New Roman" w:cs="Times New Roman"/>
          <w:sz w:val="22"/>
        </w:rPr>
        <w:t xml:space="preserve"> with reference to the agreed work plan</w:t>
      </w:r>
    </w:p>
    <w:p w:rsidR="00016C77" w:rsidRPr="00D44397" w:rsidRDefault="00016C77" w:rsidP="00924E50">
      <w:pPr>
        <w:pStyle w:val="ListParagraph"/>
        <w:numPr>
          <w:ilvl w:val="0"/>
          <w:numId w:val="7"/>
        </w:numPr>
        <w:spacing w:before="120"/>
        <w:ind w:left="1240"/>
        <w:rPr>
          <w:rFonts w:ascii="Times New Roman" w:hAnsi="Times New Roman" w:cs="Times New Roman"/>
          <w:sz w:val="22"/>
        </w:rPr>
      </w:pPr>
      <w:r w:rsidRPr="00D44397">
        <w:rPr>
          <w:rFonts w:ascii="Times New Roman" w:hAnsi="Times New Roman" w:cs="Times New Roman"/>
          <w:sz w:val="22"/>
        </w:rPr>
        <w:t>Liaise with the IPPC Secretariat to monitor expenditure against the agreed budget and available resource</w:t>
      </w:r>
    </w:p>
    <w:p w:rsidR="00016C77" w:rsidRDefault="00016C77" w:rsidP="00924E50">
      <w:pPr>
        <w:pStyle w:val="ListParagraph"/>
        <w:numPr>
          <w:ilvl w:val="0"/>
          <w:numId w:val="7"/>
        </w:numPr>
        <w:spacing w:before="120"/>
        <w:ind w:left="1240"/>
        <w:rPr>
          <w:rFonts w:ascii="Times New Roman" w:hAnsi="Times New Roman" w:cs="Times New Roman"/>
          <w:sz w:val="22"/>
        </w:rPr>
      </w:pPr>
      <w:r w:rsidRPr="00D44397">
        <w:rPr>
          <w:rFonts w:ascii="Times New Roman" w:hAnsi="Times New Roman" w:cs="Times New Roman"/>
          <w:sz w:val="22"/>
        </w:rPr>
        <w:t>Coordinate the publication of resource materials with the IPPC Secretariat</w:t>
      </w:r>
    </w:p>
    <w:p w:rsidR="00101EBD" w:rsidRDefault="00101EBD" w:rsidP="00B04D1D">
      <w:pPr>
        <w:spacing w:before="120"/>
        <w:rPr>
          <w:rFonts w:cs="Times New Roman"/>
        </w:rPr>
      </w:pPr>
    </w:p>
    <w:p w:rsidR="00101EBD" w:rsidRPr="00101EBD" w:rsidRDefault="00101EBD" w:rsidP="00B04D1D">
      <w:pPr>
        <w:spacing w:before="120"/>
        <w:rPr>
          <w:rFonts w:cs="Times New Roman"/>
        </w:rPr>
      </w:pPr>
      <w:r>
        <w:rPr>
          <w:rFonts w:cs="Times New Roman"/>
        </w:rPr>
        <w:t>The coordinator would preferably be based within the IPPC Secretariat.</w:t>
      </w:r>
    </w:p>
    <w:p w:rsidR="00B61CD9" w:rsidRDefault="00B61CD9" w:rsidP="00B61CD9"/>
    <w:p w:rsidR="00B61CD9" w:rsidRDefault="00B61CD9" w:rsidP="00B61CD9"/>
    <w:p w:rsidR="00B61CD9" w:rsidRDefault="00B61CD9" w:rsidP="00B61CD9">
      <w:pPr>
        <w:sectPr w:rsidR="00B61CD9" w:rsidSect="00B61CD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p>
    <w:p w:rsidR="00371103" w:rsidRPr="00D44397" w:rsidRDefault="00371103" w:rsidP="00371103">
      <w:pPr>
        <w:jc w:val="right"/>
        <w:rPr>
          <w:b/>
          <w:u w:val="single"/>
        </w:rPr>
      </w:pPr>
      <w:r w:rsidRPr="00D44397">
        <w:rPr>
          <w:b/>
          <w:u w:val="single"/>
        </w:rPr>
        <w:lastRenderedPageBreak/>
        <w:t>Appendix 2</w:t>
      </w:r>
    </w:p>
    <w:p w:rsidR="00924E50" w:rsidRDefault="00924E50" w:rsidP="00371103"/>
    <w:p w:rsidR="00371103" w:rsidRPr="00924E50" w:rsidRDefault="00924E50" w:rsidP="00371103">
      <w:pPr>
        <w:rPr>
          <w:b/>
        </w:rPr>
      </w:pPr>
      <w:r w:rsidRPr="00924E50">
        <w:rPr>
          <w:b/>
        </w:rPr>
        <w:t>Summary implementation elements, with reference to the Strategic Framework, IPPC and WCO activities/actions and the CPM outcomes</w:t>
      </w:r>
    </w:p>
    <w:p w:rsidR="00371103" w:rsidRDefault="00371103" w:rsidP="00371103"/>
    <w:tbl>
      <w:tblPr>
        <w:tblStyle w:val="TableGrid"/>
        <w:tblW w:w="0" w:type="auto"/>
        <w:tblLook w:val="04A0" w:firstRow="1" w:lastRow="0" w:firstColumn="1" w:lastColumn="0" w:noHBand="0" w:noVBand="1"/>
      </w:tblPr>
      <w:tblGrid>
        <w:gridCol w:w="4649"/>
        <w:gridCol w:w="4649"/>
        <w:gridCol w:w="4650"/>
      </w:tblGrid>
      <w:tr w:rsidR="00371103" w:rsidRPr="00D44397" w:rsidTr="00CA66D4">
        <w:tc>
          <w:tcPr>
            <w:tcW w:w="4649" w:type="dxa"/>
          </w:tcPr>
          <w:p w:rsidR="00371103" w:rsidRPr="00D44397" w:rsidRDefault="00371103" w:rsidP="00CA66D4">
            <w:pPr>
              <w:spacing w:before="60" w:after="60"/>
              <w:rPr>
                <w:rFonts w:ascii="Arial" w:hAnsi="Arial" w:cs="Arial"/>
                <w:b/>
                <w:sz w:val="18"/>
                <w:szCs w:val="18"/>
              </w:rPr>
            </w:pPr>
            <w:r w:rsidRPr="00D44397">
              <w:rPr>
                <w:rFonts w:ascii="Arial" w:hAnsi="Arial" w:cs="Arial"/>
                <w:b/>
                <w:sz w:val="18"/>
                <w:szCs w:val="18"/>
              </w:rPr>
              <w:t>Project Outcomes</w:t>
            </w:r>
          </w:p>
        </w:tc>
        <w:tc>
          <w:tcPr>
            <w:tcW w:w="4649" w:type="dxa"/>
          </w:tcPr>
          <w:p w:rsidR="00371103" w:rsidRPr="00D44397" w:rsidRDefault="00371103" w:rsidP="00CA66D4">
            <w:pPr>
              <w:spacing w:before="60" w:after="60"/>
              <w:rPr>
                <w:rFonts w:ascii="Arial" w:hAnsi="Arial" w:cs="Arial"/>
                <w:b/>
                <w:sz w:val="18"/>
                <w:szCs w:val="18"/>
              </w:rPr>
            </w:pPr>
            <w:r w:rsidRPr="00D44397">
              <w:rPr>
                <w:rFonts w:ascii="Arial" w:hAnsi="Arial" w:cs="Arial"/>
                <w:b/>
                <w:sz w:val="18"/>
                <w:szCs w:val="18"/>
              </w:rPr>
              <w:t>IPPC Strategic Framework 2020-2030</w:t>
            </w:r>
          </w:p>
        </w:tc>
        <w:tc>
          <w:tcPr>
            <w:tcW w:w="4650" w:type="dxa"/>
          </w:tcPr>
          <w:p w:rsidR="00371103" w:rsidRPr="00D44397" w:rsidRDefault="00371103" w:rsidP="00CA66D4">
            <w:pPr>
              <w:spacing w:before="60" w:after="60"/>
              <w:rPr>
                <w:rFonts w:ascii="Arial" w:hAnsi="Arial" w:cs="Arial"/>
                <w:b/>
                <w:sz w:val="18"/>
                <w:szCs w:val="18"/>
              </w:rPr>
            </w:pPr>
            <w:r w:rsidRPr="00D44397">
              <w:rPr>
                <w:rFonts w:ascii="Arial" w:hAnsi="Arial" w:cs="Arial"/>
                <w:b/>
                <w:sz w:val="18"/>
                <w:szCs w:val="18"/>
              </w:rPr>
              <w:t>Actions identified by CPM</w:t>
            </w:r>
          </w:p>
        </w:tc>
      </w:tr>
      <w:tr w:rsidR="00371103" w:rsidRPr="00D44397" w:rsidTr="00CA66D4">
        <w:tc>
          <w:tcPr>
            <w:tcW w:w="4649" w:type="dxa"/>
          </w:tcPr>
          <w:p w:rsidR="00371103" w:rsidRPr="00D44397" w:rsidRDefault="00371103" w:rsidP="00CA66D4">
            <w:pPr>
              <w:rPr>
                <w:rFonts w:ascii="Arial" w:hAnsi="Arial" w:cs="Arial"/>
                <w:sz w:val="18"/>
                <w:szCs w:val="18"/>
              </w:rPr>
            </w:pPr>
            <w:r w:rsidRPr="00D44397">
              <w:rPr>
                <w:rFonts w:ascii="Arial" w:hAnsi="Arial" w:cs="Arial"/>
                <w:sz w:val="18"/>
                <w:szCs w:val="18"/>
              </w:rPr>
              <w:t>The phytosanitary risks associated with e-Commerce are identified and defined</w:t>
            </w:r>
          </w:p>
          <w:p w:rsidR="00371103" w:rsidRPr="00D44397" w:rsidRDefault="00371103" w:rsidP="00CA66D4">
            <w:pPr>
              <w:rPr>
                <w:rFonts w:ascii="Arial" w:hAnsi="Arial" w:cs="Arial"/>
                <w:sz w:val="18"/>
                <w:szCs w:val="18"/>
              </w:rPr>
            </w:pPr>
          </w:p>
        </w:tc>
        <w:tc>
          <w:tcPr>
            <w:tcW w:w="4649" w:type="dxa"/>
            <w:vMerge w:val="restart"/>
          </w:tcPr>
          <w:p w:rsidR="00371103" w:rsidRPr="00D44397" w:rsidRDefault="00371103" w:rsidP="00CA66D4">
            <w:pPr>
              <w:rPr>
                <w:rFonts w:ascii="Arial" w:hAnsi="Arial" w:cs="Arial"/>
                <w:sz w:val="18"/>
                <w:szCs w:val="18"/>
                <w:lang w:val="nl-NL"/>
              </w:rPr>
            </w:pPr>
          </w:p>
          <w:p w:rsidR="00371103" w:rsidRPr="00D44397" w:rsidRDefault="00371103" w:rsidP="00CA66D4">
            <w:pPr>
              <w:rPr>
                <w:rFonts w:ascii="Arial" w:hAnsi="Arial" w:cs="Arial"/>
                <w:sz w:val="18"/>
                <w:szCs w:val="18"/>
                <w:lang w:val="nl-NL"/>
              </w:rPr>
            </w:pPr>
          </w:p>
          <w:p w:rsidR="00371103" w:rsidRPr="00D44397" w:rsidRDefault="00371103" w:rsidP="00CA66D4">
            <w:pPr>
              <w:rPr>
                <w:rFonts w:ascii="Arial" w:hAnsi="Arial" w:cs="Arial"/>
                <w:sz w:val="18"/>
                <w:szCs w:val="18"/>
              </w:rPr>
            </w:pPr>
            <w:r w:rsidRPr="00D44397">
              <w:rPr>
                <w:rFonts w:ascii="Arial" w:hAnsi="Arial" w:cs="Arial"/>
                <w:sz w:val="18"/>
                <w:szCs w:val="18"/>
                <w:lang w:val="nl-NL"/>
              </w:rPr>
              <w:t>An international communications effort targeting companies selling through e-Commerce channels and consumers to ensure they understand the need and how to comply with importing country phytosanitary requirements</w:t>
            </w:r>
          </w:p>
        </w:tc>
        <w:tc>
          <w:tcPr>
            <w:tcW w:w="4650" w:type="dxa"/>
          </w:tcPr>
          <w:p w:rsidR="00371103" w:rsidRPr="00D44397" w:rsidRDefault="00371103" w:rsidP="00CA66D4">
            <w:pPr>
              <w:rPr>
                <w:rFonts w:ascii="Arial" w:hAnsi="Arial" w:cs="Arial"/>
                <w:sz w:val="18"/>
                <w:szCs w:val="18"/>
              </w:rPr>
            </w:pPr>
            <w:r w:rsidRPr="00D44397">
              <w:rPr>
                <w:rFonts w:ascii="Arial" w:hAnsi="Arial" w:cs="Arial"/>
                <w:sz w:val="18"/>
                <w:szCs w:val="18"/>
              </w:rPr>
              <w:t>Joint risk assessments – common risks, pathway standard</w:t>
            </w:r>
          </w:p>
        </w:tc>
      </w:tr>
      <w:tr w:rsidR="00371103" w:rsidRPr="00D44397" w:rsidTr="00CA66D4">
        <w:tc>
          <w:tcPr>
            <w:tcW w:w="4649" w:type="dxa"/>
          </w:tcPr>
          <w:p w:rsidR="00371103" w:rsidRPr="00D44397" w:rsidRDefault="00371103" w:rsidP="00CA66D4">
            <w:pPr>
              <w:rPr>
                <w:rFonts w:ascii="Arial" w:hAnsi="Arial" w:cs="Arial"/>
                <w:sz w:val="18"/>
                <w:szCs w:val="18"/>
              </w:rPr>
            </w:pPr>
            <w:r w:rsidRPr="00D44397">
              <w:rPr>
                <w:rFonts w:ascii="Arial" w:hAnsi="Arial" w:cs="Arial"/>
                <w:sz w:val="18"/>
                <w:szCs w:val="18"/>
              </w:rPr>
              <w:t>NPPOs and relevant stakeholders are informed on these risks</w:t>
            </w:r>
          </w:p>
          <w:p w:rsidR="00371103" w:rsidRPr="00D44397" w:rsidRDefault="00371103" w:rsidP="00CA66D4">
            <w:pPr>
              <w:rPr>
                <w:rFonts w:ascii="Arial" w:hAnsi="Arial" w:cs="Arial"/>
                <w:sz w:val="18"/>
                <w:szCs w:val="18"/>
              </w:rPr>
            </w:pPr>
          </w:p>
        </w:tc>
        <w:tc>
          <w:tcPr>
            <w:tcW w:w="4649" w:type="dxa"/>
            <w:vMerge/>
          </w:tcPr>
          <w:p w:rsidR="00371103" w:rsidRPr="00D44397" w:rsidRDefault="00371103" w:rsidP="00CA66D4">
            <w:pPr>
              <w:rPr>
                <w:rFonts w:ascii="Arial" w:hAnsi="Arial" w:cs="Arial"/>
                <w:sz w:val="18"/>
                <w:szCs w:val="18"/>
              </w:rPr>
            </w:pPr>
          </w:p>
        </w:tc>
        <w:tc>
          <w:tcPr>
            <w:tcW w:w="4650" w:type="dxa"/>
          </w:tcPr>
          <w:p w:rsidR="00371103" w:rsidRPr="00D44397" w:rsidRDefault="00371103" w:rsidP="00CA66D4">
            <w:pPr>
              <w:rPr>
                <w:rFonts w:ascii="Arial" w:hAnsi="Arial" w:cs="Arial"/>
                <w:sz w:val="18"/>
                <w:szCs w:val="18"/>
              </w:rPr>
            </w:pPr>
            <w:r w:rsidRPr="00D44397">
              <w:rPr>
                <w:rFonts w:ascii="Arial" w:hAnsi="Arial" w:cs="Arial"/>
                <w:sz w:val="18"/>
                <w:szCs w:val="18"/>
              </w:rPr>
              <w:t>Top concerns</w:t>
            </w:r>
          </w:p>
          <w:p w:rsidR="00371103" w:rsidRPr="00D44397" w:rsidRDefault="00371103" w:rsidP="00CA66D4">
            <w:pPr>
              <w:rPr>
                <w:rFonts w:ascii="Arial" w:hAnsi="Arial" w:cs="Arial"/>
                <w:sz w:val="18"/>
                <w:szCs w:val="18"/>
              </w:rPr>
            </w:pPr>
            <w:r w:rsidRPr="00D44397">
              <w:rPr>
                <w:rFonts w:ascii="Arial" w:hAnsi="Arial" w:cs="Arial"/>
                <w:sz w:val="18"/>
                <w:szCs w:val="18"/>
              </w:rPr>
              <w:t>Examples of good practice</w:t>
            </w:r>
          </w:p>
          <w:p w:rsidR="00371103" w:rsidRPr="00D44397" w:rsidRDefault="00371103" w:rsidP="00CA66D4">
            <w:pPr>
              <w:rPr>
                <w:rFonts w:ascii="Arial" w:hAnsi="Arial" w:cs="Arial"/>
                <w:sz w:val="18"/>
                <w:szCs w:val="18"/>
              </w:rPr>
            </w:pPr>
            <w:r w:rsidRPr="00D44397">
              <w:rPr>
                <w:rFonts w:ascii="Arial" w:hAnsi="Arial" w:cs="Arial"/>
                <w:sz w:val="18"/>
                <w:szCs w:val="18"/>
              </w:rPr>
              <w:t>Feedback to e-traders – template and procedures, processes, non-compliance</w:t>
            </w:r>
          </w:p>
          <w:p w:rsidR="00371103" w:rsidRPr="00D44397" w:rsidRDefault="00371103" w:rsidP="00CA66D4">
            <w:pPr>
              <w:rPr>
                <w:rFonts w:ascii="Arial" w:hAnsi="Arial" w:cs="Arial"/>
                <w:sz w:val="18"/>
                <w:szCs w:val="18"/>
              </w:rPr>
            </w:pPr>
            <w:r w:rsidRPr="00D44397">
              <w:rPr>
                <w:rFonts w:ascii="Arial" w:hAnsi="Arial" w:cs="Arial"/>
                <w:sz w:val="18"/>
                <w:szCs w:val="18"/>
              </w:rPr>
              <w:t>Annual reporting</w:t>
            </w:r>
          </w:p>
          <w:p w:rsidR="00371103" w:rsidRPr="00D44397" w:rsidRDefault="00371103" w:rsidP="00CA66D4">
            <w:pPr>
              <w:rPr>
                <w:rFonts w:ascii="Arial" w:hAnsi="Arial" w:cs="Arial"/>
                <w:sz w:val="18"/>
                <w:szCs w:val="18"/>
              </w:rPr>
            </w:pPr>
          </w:p>
        </w:tc>
      </w:tr>
      <w:tr w:rsidR="00371103" w:rsidRPr="00D44397" w:rsidTr="00CA66D4">
        <w:tc>
          <w:tcPr>
            <w:tcW w:w="4649" w:type="dxa"/>
          </w:tcPr>
          <w:p w:rsidR="00371103" w:rsidRPr="00D44397" w:rsidRDefault="00371103" w:rsidP="00CA66D4">
            <w:pPr>
              <w:rPr>
                <w:rFonts w:ascii="Arial" w:hAnsi="Arial" w:cs="Arial"/>
                <w:sz w:val="18"/>
                <w:szCs w:val="18"/>
              </w:rPr>
            </w:pPr>
            <w:r w:rsidRPr="00D44397">
              <w:rPr>
                <w:rFonts w:ascii="Arial" w:hAnsi="Arial" w:cs="Arial"/>
                <w:sz w:val="18"/>
                <w:szCs w:val="18"/>
              </w:rPr>
              <w:t>Measures that NPPOs can take to raise awareness in the public and e-Commerce companies of risks from on-line purchases and the responsibilities that these stakeholders have to comply with laws to protect crop/food production, natural environment and trade, are identified and described</w:t>
            </w:r>
          </w:p>
          <w:p w:rsidR="00371103" w:rsidRPr="00D44397" w:rsidRDefault="00371103" w:rsidP="00CA66D4">
            <w:pPr>
              <w:rPr>
                <w:rFonts w:ascii="Arial" w:hAnsi="Arial" w:cs="Arial"/>
                <w:sz w:val="18"/>
                <w:szCs w:val="18"/>
              </w:rPr>
            </w:pPr>
          </w:p>
        </w:tc>
        <w:tc>
          <w:tcPr>
            <w:tcW w:w="4649" w:type="dxa"/>
            <w:vMerge/>
          </w:tcPr>
          <w:p w:rsidR="00371103" w:rsidRPr="00D44397" w:rsidRDefault="00371103" w:rsidP="00CA66D4">
            <w:pPr>
              <w:rPr>
                <w:rFonts w:ascii="Arial" w:hAnsi="Arial" w:cs="Arial"/>
                <w:sz w:val="18"/>
                <w:szCs w:val="18"/>
              </w:rPr>
            </w:pPr>
          </w:p>
        </w:tc>
        <w:tc>
          <w:tcPr>
            <w:tcW w:w="4650" w:type="dxa"/>
          </w:tcPr>
          <w:p w:rsidR="00371103" w:rsidRPr="00D44397" w:rsidRDefault="00371103" w:rsidP="00CA66D4">
            <w:pPr>
              <w:rPr>
                <w:rFonts w:ascii="Arial" w:hAnsi="Arial" w:cs="Arial"/>
                <w:sz w:val="18"/>
                <w:szCs w:val="18"/>
              </w:rPr>
            </w:pPr>
            <w:r w:rsidRPr="00D44397">
              <w:rPr>
                <w:rFonts w:ascii="Arial" w:hAnsi="Arial" w:cs="Arial"/>
                <w:sz w:val="18"/>
                <w:szCs w:val="18"/>
              </w:rPr>
              <w:t>Monitor risks</w:t>
            </w:r>
          </w:p>
          <w:p w:rsidR="00371103" w:rsidRPr="00D44397" w:rsidRDefault="00371103" w:rsidP="00CA66D4">
            <w:pPr>
              <w:rPr>
                <w:rFonts w:ascii="Arial" w:hAnsi="Arial" w:cs="Arial"/>
                <w:sz w:val="18"/>
                <w:szCs w:val="18"/>
              </w:rPr>
            </w:pPr>
            <w:r w:rsidRPr="00D44397">
              <w:rPr>
                <w:rFonts w:ascii="Arial" w:hAnsi="Arial" w:cs="Arial"/>
                <w:sz w:val="18"/>
                <w:szCs w:val="18"/>
              </w:rPr>
              <w:t>Guidance (ref. CBD expert meeting December 2017)</w:t>
            </w:r>
          </w:p>
          <w:p w:rsidR="00371103" w:rsidRPr="00D44397" w:rsidRDefault="00371103" w:rsidP="00CA66D4">
            <w:pPr>
              <w:rPr>
                <w:rFonts w:ascii="Arial" w:hAnsi="Arial" w:cs="Arial"/>
                <w:sz w:val="18"/>
                <w:szCs w:val="18"/>
              </w:rPr>
            </w:pPr>
            <w:r w:rsidRPr="00D44397">
              <w:rPr>
                <w:rFonts w:ascii="Arial" w:hAnsi="Arial" w:cs="Arial"/>
                <w:sz w:val="18"/>
                <w:szCs w:val="18"/>
              </w:rPr>
              <w:t>Engagement with other organisations, forums</w:t>
            </w:r>
          </w:p>
          <w:p w:rsidR="00371103" w:rsidRPr="00D44397" w:rsidRDefault="00371103" w:rsidP="00CA66D4">
            <w:pPr>
              <w:rPr>
                <w:rFonts w:ascii="Arial" w:hAnsi="Arial" w:cs="Arial"/>
                <w:sz w:val="18"/>
                <w:szCs w:val="18"/>
              </w:rPr>
            </w:pPr>
            <w:r w:rsidRPr="00D44397">
              <w:rPr>
                <w:rFonts w:ascii="Arial" w:hAnsi="Arial" w:cs="Arial"/>
                <w:sz w:val="18"/>
                <w:szCs w:val="18"/>
              </w:rPr>
              <w:t>IPP information, contact point</w:t>
            </w:r>
          </w:p>
          <w:p w:rsidR="00371103" w:rsidRPr="00D44397" w:rsidRDefault="00371103" w:rsidP="00CA66D4">
            <w:pPr>
              <w:rPr>
                <w:rFonts w:ascii="Arial" w:hAnsi="Arial" w:cs="Arial"/>
                <w:sz w:val="18"/>
                <w:szCs w:val="18"/>
              </w:rPr>
            </w:pPr>
            <w:r w:rsidRPr="00D44397">
              <w:rPr>
                <w:rFonts w:ascii="Arial" w:hAnsi="Arial" w:cs="Arial"/>
                <w:sz w:val="18"/>
                <w:szCs w:val="18"/>
              </w:rPr>
              <w:t>Materials including videos, manuals, e-learning and tutorials</w:t>
            </w:r>
          </w:p>
        </w:tc>
      </w:tr>
      <w:tr w:rsidR="00371103" w:rsidRPr="00D44397" w:rsidTr="00CA66D4">
        <w:tc>
          <w:tcPr>
            <w:tcW w:w="4649" w:type="dxa"/>
          </w:tcPr>
          <w:p w:rsidR="00371103" w:rsidRPr="00D44397" w:rsidRDefault="00371103" w:rsidP="00CA66D4">
            <w:pPr>
              <w:rPr>
                <w:rFonts w:ascii="Arial" w:hAnsi="Arial" w:cs="Arial"/>
                <w:sz w:val="18"/>
                <w:szCs w:val="18"/>
              </w:rPr>
            </w:pPr>
            <w:r w:rsidRPr="00D44397">
              <w:rPr>
                <w:rFonts w:ascii="Arial" w:hAnsi="Arial" w:cs="Arial"/>
                <w:sz w:val="18"/>
                <w:szCs w:val="18"/>
              </w:rPr>
              <w:t>IPPC activities link with and ultimately support a multidisciplinary and integrated approach across NPPOs, Customs and other relevant government agencies to facilitate safe trade via e-Commerce transactions.</w:t>
            </w:r>
          </w:p>
          <w:p w:rsidR="00371103" w:rsidRPr="00D44397" w:rsidRDefault="00371103" w:rsidP="00CA66D4">
            <w:pPr>
              <w:rPr>
                <w:rFonts w:ascii="Arial" w:hAnsi="Arial" w:cs="Arial"/>
                <w:sz w:val="18"/>
                <w:szCs w:val="18"/>
              </w:rPr>
            </w:pPr>
          </w:p>
        </w:tc>
        <w:tc>
          <w:tcPr>
            <w:tcW w:w="4649" w:type="dxa"/>
          </w:tcPr>
          <w:p w:rsidR="00371103" w:rsidRPr="00D44397" w:rsidRDefault="00371103" w:rsidP="00CA66D4">
            <w:pPr>
              <w:rPr>
                <w:rFonts w:ascii="Arial" w:hAnsi="Arial" w:cs="Arial"/>
                <w:sz w:val="18"/>
                <w:szCs w:val="18"/>
                <w:lang w:val="nl-NL"/>
              </w:rPr>
            </w:pPr>
            <w:r w:rsidRPr="00D44397">
              <w:rPr>
                <w:rFonts w:ascii="Arial" w:hAnsi="Arial" w:cs="Arial"/>
                <w:sz w:val="18"/>
                <w:szCs w:val="18"/>
                <w:lang w:val="nl-NL"/>
              </w:rPr>
              <w:t>Establishment of an inter-agency network (CiTES/WCO/IPPC) to create synergy in developing a joint policy and requirement catalogue with regard to e-Commerce and courier/postal pathways</w:t>
            </w:r>
          </w:p>
          <w:p w:rsidR="00371103" w:rsidRPr="00D44397" w:rsidRDefault="00371103" w:rsidP="00CA66D4">
            <w:pPr>
              <w:rPr>
                <w:rFonts w:ascii="Arial" w:hAnsi="Arial" w:cs="Arial"/>
                <w:sz w:val="18"/>
                <w:szCs w:val="18"/>
              </w:rPr>
            </w:pPr>
          </w:p>
        </w:tc>
        <w:tc>
          <w:tcPr>
            <w:tcW w:w="4650" w:type="dxa"/>
            <w:vMerge w:val="restart"/>
          </w:tcPr>
          <w:p w:rsidR="00371103" w:rsidRPr="00D44397" w:rsidRDefault="00371103" w:rsidP="00CA66D4">
            <w:pPr>
              <w:rPr>
                <w:rFonts w:ascii="Arial" w:hAnsi="Arial" w:cs="Arial"/>
                <w:sz w:val="18"/>
                <w:szCs w:val="18"/>
              </w:rPr>
            </w:pPr>
          </w:p>
          <w:p w:rsidR="00371103" w:rsidRPr="00D44397" w:rsidRDefault="00371103" w:rsidP="00CA66D4">
            <w:pPr>
              <w:rPr>
                <w:rFonts w:ascii="Arial" w:hAnsi="Arial" w:cs="Arial"/>
                <w:sz w:val="18"/>
                <w:szCs w:val="18"/>
              </w:rPr>
            </w:pPr>
          </w:p>
          <w:p w:rsidR="00371103" w:rsidRPr="00D44397" w:rsidRDefault="00371103" w:rsidP="00CA66D4">
            <w:pPr>
              <w:rPr>
                <w:rFonts w:ascii="Arial" w:hAnsi="Arial" w:cs="Arial"/>
                <w:sz w:val="18"/>
                <w:szCs w:val="18"/>
              </w:rPr>
            </w:pPr>
            <w:r w:rsidRPr="00D44397">
              <w:rPr>
                <w:rFonts w:ascii="Arial" w:hAnsi="Arial" w:cs="Arial"/>
                <w:sz w:val="18"/>
                <w:szCs w:val="18"/>
              </w:rPr>
              <w:t>Gaps in trade rules</w:t>
            </w:r>
          </w:p>
          <w:p w:rsidR="00371103" w:rsidRPr="00D44397" w:rsidRDefault="00371103" w:rsidP="00CA66D4">
            <w:pPr>
              <w:rPr>
                <w:rFonts w:ascii="Arial" w:hAnsi="Arial" w:cs="Arial"/>
                <w:sz w:val="18"/>
                <w:szCs w:val="18"/>
              </w:rPr>
            </w:pPr>
            <w:r w:rsidRPr="00D44397">
              <w:rPr>
                <w:rFonts w:ascii="Arial" w:hAnsi="Arial" w:cs="Arial"/>
                <w:sz w:val="18"/>
                <w:szCs w:val="18"/>
              </w:rPr>
              <w:t>Information exchange</w:t>
            </w:r>
          </w:p>
          <w:p w:rsidR="00371103" w:rsidRPr="00D44397" w:rsidRDefault="00371103" w:rsidP="00CA66D4">
            <w:pPr>
              <w:rPr>
                <w:rFonts w:ascii="Arial" w:hAnsi="Arial" w:cs="Arial"/>
                <w:sz w:val="18"/>
                <w:szCs w:val="18"/>
              </w:rPr>
            </w:pPr>
            <w:r w:rsidRPr="00D44397">
              <w:rPr>
                <w:rFonts w:ascii="Arial" w:hAnsi="Arial" w:cs="Arial"/>
                <w:sz w:val="18"/>
                <w:szCs w:val="18"/>
              </w:rPr>
              <w:t>Network, including OIE, Codex, SPS</w:t>
            </w:r>
          </w:p>
          <w:p w:rsidR="00371103" w:rsidRPr="00D44397" w:rsidRDefault="00371103" w:rsidP="00CA66D4">
            <w:pPr>
              <w:rPr>
                <w:rFonts w:ascii="Arial" w:hAnsi="Arial" w:cs="Arial"/>
                <w:sz w:val="18"/>
                <w:szCs w:val="18"/>
              </w:rPr>
            </w:pPr>
            <w:r w:rsidRPr="00D44397">
              <w:rPr>
                <w:rFonts w:ascii="Arial" w:hAnsi="Arial" w:cs="Arial"/>
                <w:sz w:val="18"/>
                <w:szCs w:val="18"/>
              </w:rPr>
              <w:t>Advance e-data for risk assessment</w:t>
            </w:r>
          </w:p>
          <w:p w:rsidR="00371103" w:rsidRPr="00D44397" w:rsidRDefault="00371103" w:rsidP="00CA66D4">
            <w:pPr>
              <w:rPr>
                <w:rFonts w:ascii="Arial" w:hAnsi="Arial" w:cs="Arial"/>
                <w:sz w:val="18"/>
                <w:szCs w:val="18"/>
              </w:rPr>
            </w:pPr>
            <w:r w:rsidRPr="00D44397">
              <w:rPr>
                <w:rFonts w:ascii="Arial" w:hAnsi="Arial" w:cs="Arial"/>
                <w:sz w:val="18"/>
                <w:szCs w:val="18"/>
              </w:rPr>
              <w:t>Identifying consignment to apply risk profile to screening</w:t>
            </w:r>
          </w:p>
          <w:p w:rsidR="00371103" w:rsidRPr="00D44397" w:rsidRDefault="00371103" w:rsidP="00CA66D4">
            <w:pPr>
              <w:rPr>
                <w:rFonts w:ascii="Arial" w:hAnsi="Arial" w:cs="Arial"/>
                <w:sz w:val="18"/>
                <w:szCs w:val="18"/>
              </w:rPr>
            </w:pPr>
            <w:r w:rsidRPr="00D44397">
              <w:rPr>
                <w:rFonts w:ascii="Arial" w:hAnsi="Arial" w:cs="Arial"/>
                <w:sz w:val="18"/>
                <w:szCs w:val="18"/>
              </w:rPr>
              <w:t>Shared border facilities</w:t>
            </w:r>
          </w:p>
          <w:p w:rsidR="00371103" w:rsidRPr="00D44397" w:rsidRDefault="00371103" w:rsidP="00CA66D4">
            <w:pPr>
              <w:rPr>
                <w:rFonts w:ascii="Arial" w:hAnsi="Arial" w:cs="Arial"/>
                <w:sz w:val="18"/>
                <w:szCs w:val="18"/>
              </w:rPr>
            </w:pPr>
            <w:r w:rsidRPr="00D44397">
              <w:rPr>
                <w:rFonts w:ascii="Arial" w:hAnsi="Arial" w:cs="Arial"/>
                <w:sz w:val="18"/>
                <w:szCs w:val="18"/>
              </w:rPr>
              <w:t>Enforcement options</w:t>
            </w:r>
          </w:p>
          <w:p w:rsidR="00371103" w:rsidRPr="00D44397" w:rsidRDefault="00371103" w:rsidP="00CA66D4">
            <w:pPr>
              <w:rPr>
                <w:rFonts w:ascii="Arial" w:hAnsi="Arial" w:cs="Arial"/>
                <w:sz w:val="18"/>
                <w:szCs w:val="18"/>
              </w:rPr>
            </w:pPr>
            <w:r w:rsidRPr="00D44397">
              <w:rPr>
                <w:rFonts w:ascii="Arial" w:hAnsi="Arial" w:cs="Arial"/>
                <w:sz w:val="18"/>
                <w:szCs w:val="18"/>
              </w:rPr>
              <w:t>Collaboration between Customs and NPPO in country</w:t>
            </w:r>
          </w:p>
        </w:tc>
      </w:tr>
      <w:tr w:rsidR="00371103" w:rsidRPr="00D44397" w:rsidTr="00CA66D4">
        <w:tc>
          <w:tcPr>
            <w:tcW w:w="4649" w:type="dxa"/>
          </w:tcPr>
          <w:p w:rsidR="00371103" w:rsidRPr="00D44397" w:rsidRDefault="00371103" w:rsidP="00CA66D4">
            <w:pPr>
              <w:rPr>
                <w:rFonts w:ascii="Arial" w:hAnsi="Arial" w:cs="Arial"/>
                <w:sz w:val="18"/>
                <w:szCs w:val="18"/>
              </w:rPr>
            </w:pPr>
          </w:p>
        </w:tc>
        <w:tc>
          <w:tcPr>
            <w:tcW w:w="4649" w:type="dxa"/>
          </w:tcPr>
          <w:p w:rsidR="00371103" w:rsidRPr="00D44397" w:rsidRDefault="00371103" w:rsidP="00CA66D4">
            <w:pPr>
              <w:rPr>
                <w:rFonts w:ascii="Arial" w:hAnsi="Arial" w:cs="Arial"/>
                <w:sz w:val="18"/>
                <w:szCs w:val="18"/>
                <w:lang w:val="nl-NL"/>
              </w:rPr>
            </w:pPr>
            <w:r w:rsidRPr="00D44397">
              <w:rPr>
                <w:rFonts w:ascii="Arial" w:hAnsi="Arial" w:cs="Arial"/>
                <w:sz w:val="18"/>
                <w:szCs w:val="18"/>
                <w:lang w:val="nl-NL"/>
              </w:rPr>
              <w:t>Establishment of a joint inter-agency toolkit for the regulation and screening of e-Commerce and courier/postal pathways.</w:t>
            </w:r>
          </w:p>
          <w:p w:rsidR="00371103" w:rsidRPr="00D44397" w:rsidRDefault="00371103" w:rsidP="00CA66D4">
            <w:pPr>
              <w:rPr>
                <w:rFonts w:ascii="Arial" w:hAnsi="Arial" w:cs="Arial"/>
                <w:sz w:val="18"/>
                <w:szCs w:val="18"/>
              </w:rPr>
            </w:pPr>
          </w:p>
        </w:tc>
        <w:tc>
          <w:tcPr>
            <w:tcW w:w="4650" w:type="dxa"/>
            <w:vMerge/>
          </w:tcPr>
          <w:p w:rsidR="00371103" w:rsidRPr="00D44397" w:rsidRDefault="00371103" w:rsidP="00CA66D4">
            <w:pPr>
              <w:rPr>
                <w:rFonts w:ascii="Arial" w:hAnsi="Arial" w:cs="Arial"/>
                <w:sz w:val="18"/>
                <w:szCs w:val="18"/>
              </w:rPr>
            </w:pPr>
          </w:p>
        </w:tc>
      </w:tr>
      <w:tr w:rsidR="00371103" w:rsidRPr="00D44397" w:rsidTr="00CA66D4">
        <w:tc>
          <w:tcPr>
            <w:tcW w:w="4649" w:type="dxa"/>
          </w:tcPr>
          <w:p w:rsidR="00371103" w:rsidRPr="00D44397" w:rsidRDefault="00371103" w:rsidP="00CA66D4">
            <w:pPr>
              <w:rPr>
                <w:rFonts w:ascii="Arial" w:hAnsi="Arial" w:cs="Arial"/>
                <w:sz w:val="18"/>
                <w:szCs w:val="18"/>
              </w:rPr>
            </w:pPr>
          </w:p>
        </w:tc>
        <w:tc>
          <w:tcPr>
            <w:tcW w:w="4649" w:type="dxa"/>
          </w:tcPr>
          <w:p w:rsidR="00371103" w:rsidRPr="00D44397" w:rsidRDefault="00371103" w:rsidP="00CA66D4">
            <w:pPr>
              <w:rPr>
                <w:rFonts w:ascii="Arial" w:hAnsi="Arial" w:cs="Arial"/>
                <w:sz w:val="18"/>
                <w:szCs w:val="18"/>
              </w:rPr>
            </w:pPr>
            <w:r w:rsidRPr="00D44397">
              <w:rPr>
                <w:rFonts w:ascii="Arial" w:hAnsi="Arial" w:cs="Arial"/>
                <w:sz w:val="18"/>
                <w:szCs w:val="18"/>
              </w:rPr>
              <w:t>WCO Standards Framework - Harmonising legal and implementation elements</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E-data</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Risk profiling – expediting clearance of low risk</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Third party, authorised entities</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Cost recovery</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Collaboration – government, industry</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Non-compliance</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Partnerships</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lastRenderedPageBreak/>
              <w:t>Awareness</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Emerging risks</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Measurement</w:t>
            </w:r>
          </w:p>
          <w:p w:rsidR="00371103" w:rsidRPr="00D44397" w:rsidRDefault="00371103" w:rsidP="00CA66D4">
            <w:pPr>
              <w:pStyle w:val="ListParagraph"/>
              <w:numPr>
                <w:ilvl w:val="0"/>
                <w:numId w:val="35"/>
              </w:numPr>
              <w:ind w:leftChars="0"/>
              <w:rPr>
                <w:rFonts w:ascii="Arial" w:hAnsi="Arial" w:cs="Arial"/>
                <w:sz w:val="18"/>
                <w:szCs w:val="18"/>
                <w:lang w:val="en-GB"/>
              </w:rPr>
            </w:pPr>
            <w:r w:rsidRPr="00D44397">
              <w:rPr>
                <w:rFonts w:ascii="Arial" w:hAnsi="Arial" w:cs="Arial"/>
                <w:sz w:val="18"/>
                <w:szCs w:val="18"/>
                <w:lang w:val="en-GB"/>
              </w:rPr>
              <w:t>Innovation</w:t>
            </w:r>
          </w:p>
          <w:p w:rsidR="00371103" w:rsidRPr="00D44397" w:rsidRDefault="00371103" w:rsidP="00CA66D4">
            <w:pPr>
              <w:rPr>
                <w:rFonts w:ascii="Arial" w:hAnsi="Arial" w:cs="Arial"/>
                <w:sz w:val="18"/>
                <w:szCs w:val="18"/>
              </w:rPr>
            </w:pPr>
          </w:p>
        </w:tc>
        <w:tc>
          <w:tcPr>
            <w:tcW w:w="4650" w:type="dxa"/>
            <w:vMerge/>
          </w:tcPr>
          <w:p w:rsidR="00371103" w:rsidRPr="00D44397" w:rsidRDefault="00371103" w:rsidP="00CA66D4">
            <w:pPr>
              <w:rPr>
                <w:rFonts w:ascii="Arial" w:hAnsi="Arial" w:cs="Arial"/>
                <w:sz w:val="18"/>
                <w:szCs w:val="18"/>
              </w:rPr>
            </w:pPr>
          </w:p>
        </w:tc>
      </w:tr>
    </w:tbl>
    <w:p w:rsidR="00371103" w:rsidRPr="00371103" w:rsidRDefault="00371103" w:rsidP="00371103">
      <w:pPr>
        <w:rPr>
          <w:sz w:val="20"/>
          <w:szCs w:val="20"/>
        </w:rPr>
      </w:pPr>
    </w:p>
    <w:p w:rsidR="00371103" w:rsidRDefault="00371103" w:rsidP="00371103">
      <w:pPr>
        <w:rPr>
          <w:u w:val="single"/>
        </w:rPr>
      </w:pPr>
    </w:p>
    <w:p w:rsidR="00371103" w:rsidRDefault="00371103" w:rsidP="00371103">
      <w:pPr>
        <w:rPr>
          <w:u w:val="single"/>
        </w:rPr>
      </w:pPr>
    </w:p>
    <w:p w:rsidR="00BD6B9A" w:rsidRPr="00AE1742" w:rsidRDefault="00371103" w:rsidP="00BD6B9A">
      <w:pPr>
        <w:jc w:val="right"/>
        <w:rPr>
          <w:u w:val="single"/>
        </w:rPr>
      </w:pPr>
      <w:r>
        <w:rPr>
          <w:u w:val="single"/>
        </w:rPr>
        <w:br w:type="column"/>
      </w:r>
      <w:r w:rsidR="00BD6B9A">
        <w:rPr>
          <w:u w:val="single"/>
        </w:rPr>
        <w:lastRenderedPageBreak/>
        <w:t xml:space="preserve">Appendix </w:t>
      </w:r>
      <w:r>
        <w:rPr>
          <w:u w:val="single"/>
        </w:rPr>
        <w:t>3</w:t>
      </w:r>
    </w:p>
    <w:p w:rsidR="00BD6B9A" w:rsidRPr="000B08D3" w:rsidRDefault="00BD6B9A" w:rsidP="001770CA">
      <w:pPr>
        <w:tabs>
          <w:tab w:val="right" w:pos="13892"/>
        </w:tabs>
        <w:rPr>
          <w:b/>
        </w:rPr>
      </w:pPr>
      <w:r>
        <w:rPr>
          <w:b/>
        </w:rPr>
        <w:t>Details of IPPC Secretariat costings and actions</w:t>
      </w:r>
      <w:r w:rsidR="001770CA">
        <w:rPr>
          <w:b/>
        </w:rPr>
        <w:tab/>
      </w:r>
    </w:p>
    <w:p w:rsidR="00016C77" w:rsidRDefault="00AC5397" w:rsidP="00016C77">
      <w:r>
        <w:t xml:space="preserve">Some of these </w:t>
      </w:r>
      <w:r w:rsidR="00BD6B9A">
        <w:t xml:space="preserve">costs and actions </w:t>
      </w:r>
      <w:r>
        <w:t>are annual, others are one</w:t>
      </w:r>
      <w:r w:rsidR="00BD6B9A">
        <w:t>-off</w:t>
      </w:r>
      <w:r>
        <w:t>.  They have been integrated into the proposed budget.</w:t>
      </w:r>
      <w:r w:rsidR="00697965">
        <w:t xml:space="preserve">  </w:t>
      </w:r>
    </w:p>
    <w:p w:rsidR="00BD6B9A" w:rsidRPr="00016C77" w:rsidRDefault="00BD6B9A" w:rsidP="00016C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4349"/>
        <w:gridCol w:w="3989"/>
        <w:gridCol w:w="1900"/>
      </w:tblGrid>
      <w:tr w:rsidR="00016C77" w:rsidRPr="00D44397" w:rsidTr="00920C08">
        <w:tc>
          <w:tcPr>
            <w:tcW w:w="1330" w:type="pct"/>
            <w:shd w:val="clear" w:color="auto" w:fill="auto"/>
          </w:tcPr>
          <w:p w:rsidR="00016C77" w:rsidRPr="00D44397" w:rsidRDefault="00016C77" w:rsidP="00016C77">
            <w:pPr>
              <w:rPr>
                <w:rFonts w:ascii="Arial" w:hAnsi="Arial" w:cs="Arial"/>
                <w:b/>
                <w:sz w:val="18"/>
                <w:szCs w:val="18"/>
              </w:rPr>
            </w:pPr>
            <w:r w:rsidRPr="00D44397">
              <w:rPr>
                <w:rFonts w:ascii="Arial" w:hAnsi="Arial" w:cs="Arial"/>
                <w:b/>
                <w:sz w:val="18"/>
                <w:szCs w:val="18"/>
              </w:rPr>
              <w:t>Activities</w:t>
            </w:r>
          </w:p>
        </w:tc>
        <w:tc>
          <w:tcPr>
            <w:tcW w:w="1559" w:type="pct"/>
            <w:shd w:val="clear" w:color="auto" w:fill="auto"/>
          </w:tcPr>
          <w:p w:rsidR="00016C77" w:rsidRPr="00D44397" w:rsidRDefault="00016C77" w:rsidP="00016C77">
            <w:pPr>
              <w:rPr>
                <w:rFonts w:ascii="Arial" w:hAnsi="Arial" w:cs="Arial"/>
                <w:b/>
                <w:sz w:val="18"/>
                <w:szCs w:val="18"/>
              </w:rPr>
            </w:pPr>
            <w:r w:rsidRPr="00D44397">
              <w:rPr>
                <w:rFonts w:ascii="Arial" w:hAnsi="Arial" w:cs="Arial"/>
                <w:b/>
                <w:sz w:val="18"/>
                <w:szCs w:val="18"/>
              </w:rPr>
              <w:t>Break down</w:t>
            </w:r>
          </w:p>
        </w:tc>
        <w:tc>
          <w:tcPr>
            <w:tcW w:w="1429" w:type="pct"/>
            <w:shd w:val="clear" w:color="auto" w:fill="auto"/>
          </w:tcPr>
          <w:p w:rsidR="00016C77" w:rsidRPr="00D44397" w:rsidRDefault="00016C77" w:rsidP="00016C77">
            <w:pPr>
              <w:rPr>
                <w:rFonts w:ascii="Arial" w:hAnsi="Arial" w:cs="Arial"/>
                <w:b/>
                <w:sz w:val="18"/>
                <w:szCs w:val="18"/>
              </w:rPr>
            </w:pPr>
            <w:r w:rsidRPr="00D44397">
              <w:rPr>
                <w:rFonts w:ascii="Arial" w:hAnsi="Arial" w:cs="Arial"/>
                <w:b/>
                <w:sz w:val="18"/>
                <w:szCs w:val="18"/>
              </w:rPr>
              <w:t>Units with estimates in USD</w:t>
            </w:r>
          </w:p>
        </w:tc>
        <w:tc>
          <w:tcPr>
            <w:tcW w:w="681" w:type="pct"/>
          </w:tcPr>
          <w:p w:rsidR="00016C77" w:rsidRPr="00D44397" w:rsidRDefault="00016C77" w:rsidP="00016C77">
            <w:pPr>
              <w:rPr>
                <w:rFonts w:ascii="Arial" w:hAnsi="Arial" w:cs="Arial"/>
                <w:b/>
                <w:sz w:val="18"/>
                <w:szCs w:val="18"/>
                <w:highlight w:val="yellow"/>
              </w:rPr>
            </w:pPr>
            <w:r w:rsidRPr="00D44397">
              <w:rPr>
                <w:rFonts w:ascii="Arial" w:hAnsi="Arial" w:cs="Arial"/>
                <w:b/>
                <w:sz w:val="18"/>
                <w:szCs w:val="18"/>
              </w:rPr>
              <w:t xml:space="preserve">Estimated cost in USD </w:t>
            </w:r>
          </w:p>
        </w:tc>
      </w:tr>
      <w:tr w:rsidR="00016C77" w:rsidRPr="00D44397" w:rsidTr="00920C08">
        <w:tc>
          <w:tcPr>
            <w:tcW w:w="1330"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Convene an informal virtual working group with relevant stakeholders to identify lack of technical resources and plan for the coordinated development of resources (factsheet, publication, video, etc.) targeting different audiences.</w:t>
            </w:r>
          </w:p>
        </w:tc>
        <w:tc>
          <w:tcPr>
            <w:tcW w:w="155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Organize virtual meetings with WCO, Amazon, Alibaba, UPA, the World Bank, ASYCUDA, NPPOs, etc. to agree terms of reference and outcomes (this group could be formalized at a later stage).</w:t>
            </w:r>
          </w:p>
          <w:p w:rsidR="00016C77" w:rsidRPr="00D44397" w:rsidRDefault="00016C77" w:rsidP="005959B8">
            <w:pPr>
              <w:numPr>
                <w:ilvl w:val="0"/>
                <w:numId w:val="1"/>
              </w:numPr>
              <w:spacing w:after="120"/>
              <w:ind w:left="714" w:hanging="357"/>
              <w:rPr>
                <w:rFonts w:ascii="Arial" w:hAnsi="Arial" w:cs="Arial"/>
                <w:sz w:val="18"/>
                <w:szCs w:val="18"/>
              </w:rPr>
            </w:pPr>
            <w:r w:rsidRPr="00D44397">
              <w:rPr>
                <w:rFonts w:ascii="Arial" w:hAnsi="Arial" w:cs="Arial"/>
                <w:sz w:val="18"/>
                <w:szCs w:val="18"/>
              </w:rPr>
              <w:t>Technical preparation of the meeting (document preparation, report, etc.)</w:t>
            </w:r>
          </w:p>
        </w:tc>
        <w:tc>
          <w:tcPr>
            <w:tcW w:w="142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2 days of G staff within the Secretariat for logistical organization (644 USD)</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7 days of P staff within the Secretariat (5677 USD)</w:t>
            </w:r>
          </w:p>
          <w:p w:rsidR="00016C77" w:rsidRPr="00D44397" w:rsidRDefault="00016C77" w:rsidP="00016C77">
            <w:pPr>
              <w:rPr>
                <w:rFonts w:ascii="Arial" w:hAnsi="Arial" w:cs="Arial"/>
                <w:sz w:val="18"/>
                <w:szCs w:val="18"/>
              </w:rPr>
            </w:pPr>
          </w:p>
          <w:p w:rsidR="00016C77" w:rsidRPr="00D44397" w:rsidRDefault="00016C77" w:rsidP="00016C77">
            <w:pPr>
              <w:rPr>
                <w:rFonts w:ascii="Arial" w:hAnsi="Arial" w:cs="Arial"/>
                <w:sz w:val="18"/>
                <w:szCs w:val="18"/>
              </w:rPr>
            </w:pPr>
            <w:r w:rsidRPr="00D44397">
              <w:rPr>
                <w:rFonts w:ascii="Arial" w:hAnsi="Arial" w:cs="Arial"/>
                <w:sz w:val="18"/>
                <w:szCs w:val="18"/>
              </w:rPr>
              <w:t>IC champion to coordinate (7 days in-kind) (5677 USD)</w:t>
            </w:r>
          </w:p>
        </w:tc>
        <w:tc>
          <w:tcPr>
            <w:tcW w:w="681" w:type="pct"/>
          </w:tcPr>
          <w:p w:rsidR="00016C77" w:rsidRPr="00D44397" w:rsidRDefault="00016C77" w:rsidP="00016C77">
            <w:pPr>
              <w:rPr>
                <w:rFonts w:ascii="Arial" w:hAnsi="Arial" w:cs="Arial"/>
                <w:sz w:val="18"/>
                <w:szCs w:val="18"/>
                <w:highlight w:val="yellow"/>
              </w:rPr>
            </w:pPr>
          </w:p>
          <w:p w:rsidR="00016C77" w:rsidRPr="00D44397" w:rsidRDefault="007D6343" w:rsidP="00016C77">
            <w:pPr>
              <w:rPr>
                <w:rFonts w:ascii="Arial" w:hAnsi="Arial" w:cs="Arial"/>
                <w:b/>
                <w:sz w:val="18"/>
                <w:szCs w:val="18"/>
                <w:highlight w:val="yellow"/>
              </w:rPr>
            </w:pPr>
            <w:r w:rsidRPr="00D44397">
              <w:rPr>
                <w:rFonts w:ascii="Arial" w:hAnsi="Arial" w:cs="Arial"/>
                <w:b/>
                <w:sz w:val="18"/>
                <w:szCs w:val="18"/>
              </w:rPr>
              <w:t>6,500</w:t>
            </w:r>
          </w:p>
        </w:tc>
      </w:tr>
      <w:tr w:rsidR="00016C77" w:rsidRPr="00D44397" w:rsidTr="00920C08">
        <w:tc>
          <w:tcPr>
            <w:tcW w:w="1330"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Develop cooperation with institutions and stakeholders (attending relevant meetings) and FAO Food Safety Units.</w:t>
            </w:r>
          </w:p>
        </w:tc>
        <w:tc>
          <w:tcPr>
            <w:tcW w:w="155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Attend the WCO Expert Group on e-</w:t>
            </w:r>
            <w:r w:rsidR="009D75AC" w:rsidRPr="00D44397">
              <w:rPr>
                <w:rFonts w:ascii="Arial" w:hAnsi="Arial" w:cs="Arial"/>
                <w:sz w:val="18"/>
                <w:szCs w:val="18"/>
              </w:rPr>
              <w:t xml:space="preserve">Commerce  </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Present activities on e-</w:t>
            </w:r>
            <w:r w:rsidR="009D75AC" w:rsidRPr="00D44397">
              <w:rPr>
                <w:rFonts w:ascii="Arial" w:hAnsi="Arial" w:cs="Arial"/>
                <w:sz w:val="18"/>
                <w:szCs w:val="18"/>
              </w:rPr>
              <w:t xml:space="preserve">Commerce  </w:t>
            </w:r>
            <w:r w:rsidRPr="00D44397">
              <w:rPr>
                <w:rFonts w:ascii="Arial" w:hAnsi="Arial" w:cs="Arial"/>
                <w:sz w:val="18"/>
                <w:szCs w:val="18"/>
              </w:rPr>
              <w:t xml:space="preserve"> to the SPS committee</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CBD could be engaged at a later stage. They shall benefit from our activities for the time being.</w:t>
            </w:r>
          </w:p>
          <w:p w:rsidR="00016C77" w:rsidRPr="00D44397" w:rsidRDefault="00016C77" w:rsidP="00016C77">
            <w:pPr>
              <w:rPr>
                <w:rFonts w:ascii="Arial" w:hAnsi="Arial" w:cs="Arial"/>
                <w:sz w:val="18"/>
                <w:szCs w:val="18"/>
              </w:rPr>
            </w:pPr>
          </w:p>
          <w:p w:rsidR="00016C77" w:rsidRPr="00D44397" w:rsidRDefault="00016C77" w:rsidP="00016C77">
            <w:pPr>
              <w:rPr>
                <w:rFonts w:ascii="Arial" w:hAnsi="Arial" w:cs="Arial"/>
                <w:sz w:val="18"/>
                <w:szCs w:val="18"/>
              </w:rPr>
            </w:pPr>
            <w:r w:rsidRPr="00D44397">
              <w:rPr>
                <w:rFonts w:ascii="Arial" w:hAnsi="Arial" w:cs="Arial"/>
                <w:sz w:val="18"/>
                <w:szCs w:val="18"/>
              </w:rPr>
              <w:t>The IC champion should be involved.</w:t>
            </w:r>
          </w:p>
          <w:p w:rsidR="00016C77" w:rsidRPr="00D44397" w:rsidRDefault="00016C77" w:rsidP="00016C77">
            <w:pPr>
              <w:rPr>
                <w:rFonts w:ascii="Arial" w:hAnsi="Arial" w:cs="Arial"/>
                <w:sz w:val="18"/>
                <w:szCs w:val="18"/>
              </w:rPr>
            </w:pPr>
          </w:p>
        </w:tc>
        <w:tc>
          <w:tcPr>
            <w:tcW w:w="142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1 trip to Brussels and 3 days DSA (4 days total) (2000 USD)</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1 trip to Geneva and 5 days of DSA (one staff only) (6 days total) (2500 USD)</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9 days of a P staff within the Secretariat (7299 USD)</w:t>
            </w:r>
          </w:p>
          <w:p w:rsidR="00016C77" w:rsidRPr="00D44397" w:rsidRDefault="00016C77" w:rsidP="00016C77">
            <w:pPr>
              <w:rPr>
                <w:rFonts w:ascii="Arial" w:hAnsi="Arial" w:cs="Arial"/>
                <w:sz w:val="18"/>
                <w:szCs w:val="18"/>
              </w:rPr>
            </w:pPr>
          </w:p>
          <w:p w:rsidR="00016C77" w:rsidRPr="00D44397" w:rsidRDefault="00016C77" w:rsidP="005959B8">
            <w:pPr>
              <w:spacing w:after="120"/>
              <w:ind w:left="714" w:hanging="357"/>
              <w:rPr>
                <w:rFonts w:ascii="Arial" w:hAnsi="Arial" w:cs="Arial"/>
                <w:sz w:val="18"/>
                <w:szCs w:val="18"/>
              </w:rPr>
            </w:pPr>
            <w:r w:rsidRPr="00D44397">
              <w:rPr>
                <w:rFonts w:ascii="Arial" w:hAnsi="Arial" w:cs="Arial"/>
                <w:sz w:val="18"/>
                <w:szCs w:val="18"/>
              </w:rPr>
              <w:t>IC champion to provide support (3 days in kind) (2433 USD)</w:t>
            </w:r>
          </w:p>
        </w:tc>
        <w:tc>
          <w:tcPr>
            <w:tcW w:w="681" w:type="pct"/>
          </w:tcPr>
          <w:p w:rsidR="00016C77" w:rsidRPr="00D44397" w:rsidRDefault="00016C77" w:rsidP="00016C77">
            <w:pPr>
              <w:rPr>
                <w:rFonts w:ascii="Arial" w:hAnsi="Arial" w:cs="Arial"/>
                <w:sz w:val="18"/>
                <w:szCs w:val="18"/>
                <w:highlight w:val="yellow"/>
              </w:rPr>
            </w:pPr>
          </w:p>
          <w:p w:rsidR="00016C77" w:rsidRPr="00D44397" w:rsidRDefault="007D6343" w:rsidP="00016C77">
            <w:pPr>
              <w:rPr>
                <w:rFonts w:ascii="Arial" w:hAnsi="Arial" w:cs="Arial"/>
                <w:b/>
                <w:sz w:val="18"/>
                <w:szCs w:val="18"/>
                <w:highlight w:val="yellow"/>
              </w:rPr>
            </w:pPr>
            <w:r w:rsidRPr="00D44397">
              <w:rPr>
                <w:rFonts w:ascii="Arial" w:hAnsi="Arial" w:cs="Arial"/>
                <w:b/>
                <w:sz w:val="18"/>
                <w:szCs w:val="18"/>
              </w:rPr>
              <w:t>12,000</w:t>
            </w:r>
          </w:p>
        </w:tc>
      </w:tr>
      <w:tr w:rsidR="00016C77" w:rsidRPr="00D44397" w:rsidTr="00920C08">
        <w:tc>
          <w:tcPr>
            <w:tcW w:w="1330"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Prepare a model guidance on e-Commerce addressed to NPPOs with a contact list of stakeholders/websites involved (in cooperation with APHIS) to outline risks and management options that can be applied by NPPOs in collaboration with other border agencies, e-</w:t>
            </w:r>
            <w:r w:rsidR="009D75AC" w:rsidRPr="00D44397">
              <w:rPr>
                <w:rFonts w:ascii="Arial" w:hAnsi="Arial" w:cs="Arial"/>
                <w:sz w:val="18"/>
                <w:szCs w:val="18"/>
              </w:rPr>
              <w:t xml:space="preserve">Commerce  </w:t>
            </w:r>
            <w:r w:rsidRPr="00D44397">
              <w:rPr>
                <w:rFonts w:ascii="Arial" w:hAnsi="Arial" w:cs="Arial"/>
                <w:sz w:val="18"/>
                <w:szCs w:val="18"/>
              </w:rPr>
              <w:t xml:space="preserve"> websites.</w:t>
            </w:r>
          </w:p>
        </w:tc>
        <w:tc>
          <w:tcPr>
            <w:tcW w:w="155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Professional work for the drafting and review of the factsheet following consultation</w:t>
            </w:r>
          </w:p>
          <w:p w:rsidR="00016C77" w:rsidRPr="00D44397" w:rsidRDefault="00016C77" w:rsidP="00016C77">
            <w:pPr>
              <w:rPr>
                <w:rFonts w:ascii="Arial" w:hAnsi="Arial" w:cs="Arial"/>
                <w:sz w:val="18"/>
                <w:szCs w:val="18"/>
              </w:rPr>
            </w:pPr>
          </w:p>
          <w:p w:rsidR="00016C77" w:rsidRPr="00D44397" w:rsidRDefault="00016C77" w:rsidP="00016C77">
            <w:pPr>
              <w:rPr>
                <w:rFonts w:ascii="Arial" w:hAnsi="Arial" w:cs="Arial"/>
                <w:sz w:val="18"/>
                <w:szCs w:val="18"/>
              </w:rPr>
            </w:pPr>
            <w:r w:rsidRPr="00D44397">
              <w:rPr>
                <w:rFonts w:ascii="Arial" w:hAnsi="Arial" w:cs="Arial"/>
                <w:sz w:val="18"/>
                <w:szCs w:val="18"/>
              </w:rPr>
              <w:t>Service providers:</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Graphic design of the factsheet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Printing if necessary</w:t>
            </w:r>
          </w:p>
          <w:p w:rsidR="00016C77" w:rsidRPr="00D44397" w:rsidRDefault="00016C77" w:rsidP="005959B8">
            <w:pPr>
              <w:numPr>
                <w:ilvl w:val="0"/>
                <w:numId w:val="1"/>
              </w:numPr>
              <w:spacing w:after="120"/>
              <w:ind w:left="714" w:hanging="357"/>
              <w:rPr>
                <w:rFonts w:ascii="Arial" w:hAnsi="Arial" w:cs="Arial"/>
                <w:sz w:val="18"/>
                <w:szCs w:val="18"/>
              </w:rPr>
            </w:pPr>
            <w:r w:rsidRPr="00D44397">
              <w:rPr>
                <w:rFonts w:ascii="Arial" w:hAnsi="Arial" w:cs="Arial"/>
                <w:sz w:val="18"/>
                <w:szCs w:val="18"/>
              </w:rPr>
              <w:t>Translation in 5 other languages</w:t>
            </w:r>
          </w:p>
        </w:tc>
        <w:tc>
          <w:tcPr>
            <w:tcW w:w="1429" w:type="pct"/>
            <w:shd w:val="clear" w:color="auto" w:fill="auto"/>
          </w:tcPr>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4 days of work of P staff in the Secretariat to draft the factsheet in cooperation with stakeholders (3244 USD)</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2 days of graphic designer (600 USD)</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15 days of translators (3 days per language) (4500 USD)</w:t>
            </w:r>
          </w:p>
        </w:tc>
        <w:tc>
          <w:tcPr>
            <w:tcW w:w="681" w:type="pct"/>
          </w:tcPr>
          <w:p w:rsidR="00016C77" w:rsidRPr="00D44397" w:rsidRDefault="007D6343" w:rsidP="00016C77">
            <w:pPr>
              <w:rPr>
                <w:rFonts w:ascii="Arial" w:hAnsi="Arial" w:cs="Arial"/>
                <w:b/>
                <w:sz w:val="18"/>
                <w:szCs w:val="18"/>
                <w:highlight w:val="yellow"/>
              </w:rPr>
            </w:pPr>
            <w:r w:rsidRPr="00D44397">
              <w:rPr>
                <w:rFonts w:ascii="Arial" w:hAnsi="Arial" w:cs="Arial"/>
                <w:b/>
                <w:sz w:val="18"/>
                <w:szCs w:val="18"/>
              </w:rPr>
              <w:t>8,500</w:t>
            </w:r>
          </w:p>
        </w:tc>
      </w:tr>
      <w:tr w:rsidR="00016C77" w:rsidRPr="00D44397" w:rsidTr="00920C08">
        <w:tc>
          <w:tcPr>
            <w:tcW w:w="1330"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Draft standardized information for those stakeholders with a list of key commonly regulated goods and advice to contact relevant NPPO</w:t>
            </w:r>
          </w:p>
        </w:tc>
        <w:tc>
          <w:tcPr>
            <w:tcW w:w="155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Liaise with stakeholders to define their need, draft relevant information.</w:t>
            </w:r>
          </w:p>
          <w:p w:rsidR="00016C77" w:rsidRPr="00D44397" w:rsidRDefault="00016C77" w:rsidP="00016C77">
            <w:pPr>
              <w:rPr>
                <w:rFonts w:ascii="Arial" w:hAnsi="Arial" w:cs="Arial"/>
                <w:sz w:val="18"/>
                <w:szCs w:val="18"/>
              </w:rPr>
            </w:pPr>
          </w:p>
          <w:p w:rsidR="00016C77" w:rsidRPr="00D44397" w:rsidRDefault="00016C77" w:rsidP="00016C77">
            <w:pPr>
              <w:rPr>
                <w:rFonts w:ascii="Arial" w:hAnsi="Arial" w:cs="Arial"/>
                <w:sz w:val="18"/>
                <w:szCs w:val="18"/>
              </w:rPr>
            </w:pPr>
            <w:r w:rsidRPr="00D44397">
              <w:rPr>
                <w:rFonts w:ascii="Arial" w:hAnsi="Arial" w:cs="Arial"/>
                <w:sz w:val="18"/>
                <w:szCs w:val="18"/>
              </w:rPr>
              <w:t>Stakeholders:</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lastRenderedPageBreak/>
              <w:t>Contribute time to provide relevant information.</w:t>
            </w:r>
          </w:p>
          <w:p w:rsidR="00016C77" w:rsidRPr="00D44397" w:rsidRDefault="00016C77" w:rsidP="00016C77">
            <w:pPr>
              <w:rPr>
                <w:rFonts w:ascii="Arial" w:hAnsi="Arial" w:cs="Arial"/>
                <w:sz w:val="18"/>
                <w:szCs w:val="18"/>
              </w:rPr>
            </w:pPr>
          </w:p>
          <w:p w:rsidR="00016C77" w:rsidRPr="00D44397" w:rsidRDefault="00016C77" w:rsidP="00016C77">
            <w:pPr>
              <w:rPr>
                <w:rFonts w:ascii="Arial" w:hAnsi="Arial" w:cs="Arial"/>
                <w:sz w:val="18"/>
                <w:szCs w:val="18"/>
              </w:rPr>
            </w:pPr>
            <w:r w:rsidRPr="00D44397">
              <w:rPr>
                <w:rFonts w:ascii="Arial" w:hAnsi="Arial" w:cs="Arial"/>
                <w:sz w:val="18"/>
                <w:szCs w:val="18"/>
              </w:rPr>
              <w:t>Service providers:</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Graphic design of the factsheet</w:t>
            </w:r>
          </w:p>
          <w:p w:rsidR="00016C77" w:rsidRPr="00D44397" w:rsidRDefault="00016C77" w:rsidP="005959B8">
            <w:pPr>
              <w:numPr>
                <w:ilvl w:val="0"/>
                <w:numId w:val="1"/>
              </w:numPr>
              <w:spacing w:after="120"/>
              <w:ind w:left="714" w:hanging="357"/>
              <w:rPr>
                <w:rFonts w:ascii="Arial" w:hAnsi="Arial" w:cs="Arial"/>
                <w:sz w:val="18"/>
                <w:szCs w:val="18"/>
              </w:rPr>
            </w:pPr>
            <w:r w:rsidRPr="00D44397">
              <w:rPr>
                <w:rFonts w:ascii="Arial" w:hAnsi="Arial" w:cs="Arial"/>
                <w:sz w:val="18"/>
                <w:szCs w:val="18"/>
              </w:rPr>
              <w:t>Printing if necessary</w:t>
            </w:r>
          </w:p>
        </w:tc>
        <w:tc>
          <w:tcPr>
            <w:tcW w:w="1429" w:type="pct"/>
            <w:shd w:val="clear" w:color="auto" w:fill="auto"/>
          </w:tcPr>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lastRenderedPageBreak/>
              <w:t>15 days of work of P staff in the Secretariat (12165 USD)</w:t>
            </w:r>
          </w:p>
        </w:tc>
        <w:tc>
          <w:tcPr>
            <w:tcW w:w="681" w:type="pct"/>
          </w:tcPr>
          <w:p w:rsidR="00016C77" w:rsidRPr="00D44397" w:rsidRDefault="007D6343" w:rsidP="00016C77">
            <w:pPr>
              <w:rPr>
                <w:rFonts w:ascii="Arial" w:hAnsi="Arial" w:cs="Arial"/>
                <w:b/>
                <w:sz w:val="18"/>
                <w:szCs w:val="18"/>
                <w:highlight w:val="yellow"/>
              </w:rPr>
            </w:pPr>
            <w:r w:rsidRPr="00D44397">
              <w:rPr>
                <w:rFonts w:ascii="Arial" w:hAnsi="Arial" w:cs="Arial"/>
                <w:b/>
                <w:sz w:val="18"/>
                <w:szCs w:val="18"/>
              </w:rPr>
              <w:t>12,000</w:t>
            </w:r>
          </w:p>
        </w:tc>
      </w:tr>
      <w:tr w:rsidR="00016C77" w:rsidRPr="00D44397" w:rsidTr="00920C08">
        <w:tc>
          <w:tcPr>
            <w:tcW w:w="1330"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 xml:space="preserve">Prepare a </w:t>
            </w:r>
            <w:r w:rsidRPr="00D44397">
              <w:rPr>
                <w:rFonts w:ascii="Arial" w:hAnsi="Arial" w:cs="Arial"/>
                <w:bCs/>
                <w:sz w:val="18"/>
                <w:szCs w:val="18"/>
              </w:rPr>
              <w:t>joint publication</w:t>
            </w:r>
            <w:r w:rsidRPr="00D44397">
              <w:rPr>
                <w:rFonts w:ascii="Arial" w:hAnsi="Arial" w:cs="Arial"/>
                <w:b/>
                <w:bCs/>
                <w:sz w:val="18"/>
                <w:szCs w:val="18"/>
              </w:rPr>
              <w:t xml:space="preserve"> </w:t>
            </w:r>
            <w:r w:rsidRPr="00D44397">
              <w:rPr>
                <w:rFonts w:ascii="Arial" w:hAnsi="Arial" w:cs="Arial"/>
                <w:sz w:val="18"/>
                <w:szCs w:val="18"/>
              </w:rPr>
              <w:t>with WCO (WCO is in agreement) providing general information on e-</w:t>
            </w:r>
            <w:r w:rsidR="00371103" w:rsidRPr="00D44397">
              <w:rPr>
                <w:rFonts w:ascii="Arial" w:hAnsi="Arial" w:cs="Arial"/>
                <w:sz w:val="18"/>
                <w:szCs w:val="18"/>
              </w:rPr>
              <w:t xml:space="preserve">Commerce </w:t>
            </w:r>
          </w:p>
        </w:tc>
        <w:tc>
          <w:tcPr>
            <w:tcW w:w="155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Define the content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Identify a consultant</w:t>
            </w:r>
          </w:p>
          <w:p w:rsidR="00016C77" w:rsidRPr="00D44397" w:rsidRDefault="00016C77" w:rsidP="00016C77">
            <w:pPr>
              <w:rPr>
                <w:rFonts w:ascii="Arial" w:hAnsi="Arial" w:cs="Arial"/>
                <w:sz w:val="18"/>
                <w:szCs w:val="18"/>
              </w:rPr>
            </w:pPr>
            <w:r w:rsidRPr="00D44397">
              <w:rPr>
                <w:rFonts w:ascii="Arial" w:hAnsi="Arial" w:cs="Arial"/>
                <w:sz w:val="18"/>
                <w:szCs w:val="18"/>
              </w:rPr>
              <w:t>WCO:</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Define the content with the IPPC Secretariat, contribute time.</w:t>
            </w:r>
          </w:p>
          <w:p w:rsidR="00016C77" w:rsidRPr="00D44397" w:rsidRDefault="00016C77" w:rsidP="00016C77">
            <w:pPr>
              <w:rPr>
                <w:rFonts w:ascii="Arial" w:hAnsi="Arial" w:cs="Arial"/>
                <w:sz w:val="18"/>
                <w:szCs w:val="18"/>
              </w:rPr>
            </w:pPr>
          </w:p>
        </w:tc>
        <w:tc>
          <w:tcPr>
            <w:tcW w:w="1429" w:type="pct"/>
            <w:shd w:val="clear" w:color="auto" w:fill="auto"/>
          </w:tcPr>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5 days of coordination and review of a P staff in the IPPC Secretariat (4055 USD)</w:t>
            </w:r>
          </w:p>
          <w:p w:rsidR="00016C77" w:rsidRPr="00D44397" w:rsidRDefault="00016C77" w:rsidP="00016C77">
            <w:pPr>
              <w:rPr>
                <w:rFonts w:ascii="Arial" w:hAnsi="Arial" w:cs="Arial"/>
                <w:sz w:val="18"/>
                <w:szCs w:val="18"/>
              </w:rPr>
            </w:pPr>
          </w:p>
          <w:p w:rsidR="00016C77" w:rsidRPr="00D44397" w:rsidRDefault="00016C77" w:rsidP="005959B8">
            <w:pPr>
              <w:numPr>
                <w:ilvl w:val="0"/>
                <w:numId w:val="1"/>
              </w:numPr>
              <w:spacing w:after="120"/>
              <w:ind w:left="714" w:hanging="357"/>
              <w:rPr>
                <w:rFonts w:ascii="Arial" w:hAnsi="Arial" w:cs="Arial"/>
                <w:sz w:val="18"/>
                <w:szCs w:val="18"/>
              </w:rPr>
            </w:pPr>
            <w:r w:rsidRPr="00D44397">
              <w:rPr>
                <w:rFonts w:ascii="Arial" w:hAnsi="Arial" w:cs="Arial"/>
                <w:sz w:val="18"/>
                <w:szCs w:val="18"/>
              </w:rPr>
              <w:t>In-kind contribution from all stakeholders to contribute to the drafting of the publication (considered 5 days each) in consultation with the virtual working group.</w:t>
            </w:r>
          </w:p>
        </w:tc>
        <w:tc>
          <w:tcPr>
            <w:tcW w:w="681" w:type="pct"/>
          </w:tcPr>
          <w:p w:rsidR="00016C77" w:rsidRPr="00D44397" w:rsidRDefault="007D6343" w:rsidP="00016C77">
            <w:pPr>
              <w:rPr>
                <w:rFonts w:ascii="Arial" w:hAnsi="Arial" w:cs="Arial"/>
                <w:b/>
                <w:sz w:val="18"/>
                <w:szCs w:val="18"/>
              </w:rPr>
            </w:pPr>
            <w:r w:rsidRPr="00D44397">
              <w:rPr>
                <w:rFonts w:ascii="Arial" w:hAnsi="Arial" w:cs="Arial"/>
                <w:b/>
                <w:sz w:val="18"/>
                <w:szCs w:val="18"/>
              </w:rPr>
              <w:t>4,000</w:t>
            </w:r>
          </w:p>
          <w:p w:rsidR="00016C77" w:rsidRPr="00D44397" w:rsidRDefault="00016C77" w:rsidP="00016C77">
            <w:pPr>
              <w:rPr>
                <w:rFonts w:ascii="Arial" w:hAnsi="Arial" w:cs="Arial"/>
                <w:sz w:val="18"/>
                <w:szCs w:val="18"/>
                <w:highlight w:val="yellow"/>
              </w:rPr>
            </w:pPr>
          </w:p>
          <w:p w:rsidR="00016C77" w:rsidRPr="00D44397" w:rsidRDefault="00016C77" w:rsidP="00016C77">
            <w:pPr>
              <w:rPr>
                <w:rFonts w:ascii="Arial" w:hAnsi="Arial" w:cs="Arial"/>
                <w:sz w:val="18"/>
                <w:szCs w:val="18"/>
                <w:highlight w:val="yellow"/>
              </w:rPr>
            </w:pPr>
          </w:p>
        </w:tc>
      </w:tr>
      <w:tr w:rsidR="00016C77" w:rsidRPr="00D44397" w:rsidTr="00920C08">
        <w:tc>
          <w:tcPr>
            <w:tcW w:w="1330"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Develop a webpage on the IPP on e-Commerce, and possibly on the phytosanitary.info website.</w:t>
            </w:r>
          </w:p>
          <w:p w:rsidR="00016C77" w:rsidRPr="00D44397" w:rsidRDefault="00016C77" w:rsidP="00016C77">
            <w:pPr>
              <w:rPr>
                <w:rFonts w:ascii="Arial" w:hAnsi="Arial" w:cs="Arial"/>
                <w:sz w:val="18"/>
                <w:szCs w:val="18"/>
              </w:rPr>
            </w:pPr>
            <w:r w:rsidRPr="00D44397">
              <w:rPr>
                <w:rFonts w:ascii="Arial" w:hAnsi="Arial" w:cs="Arial"/>
                <w:sz w:val="18"/>
                <w:szCs w:val="18"/>
              </w:rPr>
              <w:t>Include key stakeholders in the relevant organizations.</w:t>
            </w:r>
          </w:p>
        </w:tc>
        <w:tc>
          <w:tcPr>
            <w:tcW w:w="155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Draft the material to be posted</w:t>
            </w:r>
          </w:p>
          <w:p w:rsidR="00016C77" w:rsidRPr="00D44397" w:rsidRDefault="00016C77" w:rsidP="00016C77">
            <w:pPr>
              <w:rPr>
                <w:rFonts w:ascii="Arial" w:hAnsi="Arial" w:cs="Arial"/>
                <w:sz w:val="18"/>
                <w:szCs w:val="18"/>
              </w:rPr>
            </w:pPr>
          </w:p>
          <w:p w:rsidR="00016C77" w:rsidRPr="00D44397" w:rsidRDefault="00016C77" w:rsidP="00016C77">
            <w:pPr>
              <w:rPr>
                <w:rFonts w:ascii="Arial" w:hAnsi="Arial" w:cs="Arial"/>
                <w:sz w:val="18"/>
                <w:szCs w:val="18"/>
              </w:rPr>
            </w:pPr>
            <w:r w:rsidRPr="00D44397">
              <w:rPr>
                <w:rFonts w:ascii="Arial" w:hAnsi="Arial" w:cs="Arial"/>
                <w:sz w:val="18"/>
                <w:szCs w:val="18"/>
              </w:rPr>
              <w:t>Service providers:</w:t>
            </w:r>
          </w:p>
          <w:p w:rsidR="00016C77" w:rsidRPr="00D44397" w:rsidRDefault="00016C77" w:rsidP="005959B8">
            <w:pPr>
              <w:numPr>
                <w:ilvl w:val="0"/>
                <w:numId w:val="1"/>
              </w:numPr>
              <w:spacing w:after="120"/>
              <w:ind w:left="714" w:hanging="357"/>
              <w:rPr>
                <w:rFonts w:ascii="Arial" w:hAnsi="Arial" w:cs="Arial"/>
                <w:sz w:val="18"/>
                <w:szCs w:val="18"/>
              </w:rPr>
            </w:pPr>
            <w:r w:rsidRPr="00D44397">
              <w:rPr>
                <w:rFonts w:ascii="Arial" w:hAnsi="Arial" w:cs="Arial"/>
                <w:sz w:val="18"/>
                <w:szCs w:val="18"/>
              </w:rPr>
              <w:t>Restructure the phytosanitary.info webpage</w:t>
            </w:r>
          </w:p>
        </w:tc>
        <w:tc>
          <w:tcPr>
            <w:tcW w:w="1429" w:type="pct"/>
            <w:shd w:val="clear" w:color="auto" w:fill="auto"/>
          </w:tcPr>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 xml:space="preserve">3 days of P staff within the Secretariat (2433 USD) </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1 day of IT staff within the Secretariat (350 USD)</w:t>
            </w:r>
          </w:p>
        </w:tc>
        <w:tc>
          <w:tcPr>
            <w:tcW w:w="681" w:type="pct"/>
          </w:tcPr>
          <w:p w:rsidR="00016C77" w:rsidRPr="00D44397" w:rsidRDefault="007D6343" w:rsidP="00016C77">
            <w:pPr>
              <w:rPr>
                <w:rFonts w:ascii="Arial" w:hAnsi="Arial" w:cs="Arial"/>
                <w:b/>
                <w:sz w:val="18"/>
                <w:szCs w:val="18"/>
                <w:highlight w:val="yellow"/>
              </w:rPr>
            </w:pPr>
            <w:r w:rsidRPr="00D44397">
              <w:rPr>
                <w:rFonts w:ascii="Arial" w:hAnsi="Arial" w:cs="Arial"/>
                <w:b/>
                <w:sz w:val="18"/>
                <w:szCs w:val="18"/>
              </w:rPr>
              <w:t>3,000</w:t>
            </w:r>
          </w:p>
        </w:tc>
      </w:tr>
      <w:tr w:rsidR="00016C77" w:rsidRPr="00D44397" w:rsidTr="00920C08">
        <w:tc>
          <w:tcPr>
            <w:tcW w:w="1330"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Develop a video or tutorials on e-Commerce to raise awareness utilising information and key messages from the fact sheet</w:t>
            </w:r>
          </w:p>
        </w:tc>
        <w:tc>
          <w:tcPr>
            <w:tcW w:w="155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Define the content of the video</w:t>
            </w:r>
          </w:p>
          <w:p w:rsidR="00016C77" w:rsidRPr="00D44397" w:rsidRDefault="00016C77" w:rsidP="00016C77">
            <w:pPr>
              <w:rPr>
                <w:rFonts w:ascii="Arial" w:hAnsi="Arial" w:cs="Arial"/>
                <w:sz w:val="18"/>
                <w:szCs w:val="18"/>
              </w:rPr>
            </w:pPr>
          </w:p>
          <w:p w:rsidR="00016C77" w:rsidRPr="00D44397" w:rsidRDefault="00016C77" w:rsidP="00016C77">
            <w:pPr>
              <w:rPr>
                <w:rFonts w:ascii="Arial" w:hAnsi="Arial" w:cs="Arial"/>
                <w:sz w:val="18"/>
                <w:szCs w:val="18"/>
              </w:rPr>
            </w:pPr>
            <w:r w:rsidRPr="00D44397">
              <w:rPr>
                <w:rFonts w:ascii="Arial" w:hAnsi="Arial" w:cs="Arial"/>
                <w:sz w:val="18"/>
                <w:szCs w:val="18"/>
              </w:rPr>
              <w:t>Service providers:</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Contract video professionals</w:t>
            </w:r>
          </w:p>
          <w:p w:rsidR="00016C77" w:rsidRPr="00D44397" w:rsidRDefault="00016C77" w:rsidP="00016C77">
            <w:pPr>
              <w:rPr>
                <w:rFonts w:ascii="Arial" w:hAnsi="Arial" w:cs="Arial"/>
                <w:sz w:val="18"/>
                <w:szCs w:val="18"/>
              </w:rPr>
            </w:pPr>
          </w:p>
        </w:tc>
        <w:tc>
          <w:tcPr>
            <w:tcW w:w="1429" w:type="pct"/>
            <w:shd w:val="clear" w:color="auto" w:fill="auto"/>
          </w:tcPr>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A 3 minutes video cost is around 3000 USD</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 xml:space="preserve">2 days of P staff within the Secretariat (1622 USD) </w:t>
            </w:r>
          </w:p>
          <w:p w:rsidR="00016C77" w:rsidRPr="00D44397" w:rsidRDefault="00016C77" w:rsidP="00016C77">
            <w:pPr>
              <w:rPr>
                <w:rFonts w:ascii="Arial" w:hAnsi="Arial" w:cs="Arial"/>
                <w:sz w:val="18"/>
                <w:szCs w:val="18"/>
              </w:rPr>
            </w:pPr>
          </w:p>
          <w:p w:rsidR="00016C77" w:rsidRPr="00D44397" w:rsidRDefault="00016C77" w:rsidP="005959B8">
            <w:pPr>
              <w:numPr>
                <w:ilvl w:val="0"/>
                <w:numId w:val="1"/>
              </w:numPr>
              <w:spacing w:after="120"/>
              <w:ind w:left="714" w:hanging="357"/>
              <w:rPr>
                <w:rFonts w:ascii="Arial" w:hAnsi="Arial" w:cs="Arial"/>
                <w:sz w:val="18"/>
                <w:szCs w:val="18"/>
              </w:rPr>
            </w:pPr>
            <w:r w:rsidRPr="00D44397">
              <w:rPr>
                <w:rFonts w:ascii="Arial" w:hAnsi="Arial" w:cs="Arial"/>
                <w:sz w:val="18"/>
                <w:szCs w:val="18"/>
              </w:rPr>
              <w:t>In-kind contributions from the working group and from interested NPPOs.</w:t>
            </w:r>
          </w:p>
        </w:tc>
        <w:tc>
          <w:tcPr>
            <w:tcW w:w="681" w:type="pct"/>
          </w:tcPr>
          <w:p w:rsidR="00016C77" w:rsidRPr="00D44397" w:rsidRDefault="007D6343" w:rsidP="00016C77">
            <w:pPr>
              <w:rPr>
                <w:rFonts w:ascii="Arial" w:hAnsi="Arial" w:cs="Arial"/>
                <w:b/>
                <w:sz w:val="18"/>
                <w:szCs w:val="18"/>
              </w:rPr>
            </w:pPr>
            <w:r w:rsidRPr="00D44397">
              <w:rPr>
                <w:rFonts w:ascii="Arial" w:hAnsi="Arial" w:cs="Arial"/>
                <w:b/>
                <w:sz w:val="18"/>
                <w:szCs w:val="18"/>
              </w:rPr>
              <w:t>5,000</w:t>
            </w:r>
          </w:p>
          <w:p w:rsidR="00016C77" w:rsidRPr="00D44397" w:rsidRDefault="00016C77" w:rsidP="00016C77">
            <w:pPr>
              <w:rPr>
                <w:rFonts w:ascii="Arial" w:hAnsi="Arial" w:cs="Arial"/>
                <w:sz w:val="18"/>
                <w:szCs w:val="18"/>
                <w:highlight w:val="yellow"/>
              </w:rPr>
            </w:pPr>
          </w:p>
        </w:tc>
      </w:tr>
      <w:tr w:rsidR="00016C77" w:rsidRPr="00D44397" w:rsidTr="00920C08">
        <w:tc>
          <w:tcPr>
            <w:tcW w:w="1330" w:type="pct"/>
            <w:shd w:val="clear" w:color="auto" w:fill="auto"/>
          </w:tcPr>
          <w:p w:rsidR="00016C77" w:rsidRPr="00D44397" w:rsidRDefault="00016C77" w:rsidP="007C42C9">
            <w:pPr>
              <w:rPr>
                <w:rFonts w:ascii="Arial" w:hAnsi="Arial" w:cs="Arial"/>
                <w:sz w:val="18"/>
                <w:szCs w:val="18"/>
              </w:rPr>
            </w:pPr>
            <w:r w:rsidRPr="00D44397">
              <w:rPr>
                <w:rFonts w:ascii="Arial" w:hAnsi="Arial" w:cs="Arial"/>
                <w:sz w:val="18"/>
                <w:szCs w:val="18"/>
              </w:rPr>
              <w:t xml:space="preserve">Consider collaborating with the </w:t>
            </w:r>
            <w:r w:rsidR="007C42C9" w:rsidRPr="00D44397">
              <w:rPr>
                <w:rFonts w:ascii="Arial" w:hAnsi="Arial" w:cs="Arial"/>
                <w:sz w:val="18"/>
                <w:szCs w:val="18"/>
              </w:rPr>
              <w:t>two</w:t>
            </w:r>
            <w:r w:rsidRPr="00D44397">
              <w:rPr>
                <w:rFonts w:ascii="Arial" w:hAnsi="Arial" w:cs="Arial"/>
                <w:sz w:val="18"/>
                <w:szCs w:val="18"/>
              </w:rPr>
              <w:t xml:space="preserve"> sisters on the basis of the WCO risk assessment. The system whereby some products can be flagged warranting closer inspection and risk assessment should be targeted.</w:t>
            </w:r>
          </w:p>
        </w:tc>
        <w:tc>
          <w:tcPr>
            <w:tcW w:w="155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To be implemented at a later stage, according to the WCO expert group guidance</w:t>
            </w:r>
          </w:p>
          <w:p w:rsidR="00016C77" w:rsidRPr="00D44397" w:rsidRDefault="00016C77" w:rsidP="00016C77">
            <w:pPr>
              <w:rPr>
                <w:rFonts w:ascii="Arial" w:hAnsi="Arial" w:cs="Arial"/>
                <w:sz w:val="18"/>
                <w:szCs w:val="18"/>
              </w:rPr>
            </w:pPr>
            <w:r w:rsidRPr="00D44397">
              <w:rPr>
                <w:rFonts w:ascii="Arial" w:hAnsi="Arial" w:cs="Arial"/>
                <w:sz w:val="18"/>
                <w:szCs w:val="18"/>
              </w:rPr>
              <w:t>IPPC Secretariat:</w:t>
            </w:r>
          </w:p>
          <w:p w:rsidR="00016C77" w:rsidRPr="00D44397" w:rsidRDefault="00016C77" w:rsidP="00016C77">
            <w:pPr>
              <w:numPr>
                <w:ilvl w:val="0"/>
                <w:numId w:val="1"/>
              </w:numPr>
              <w:rPr>
                <w:rFonts w:ascii="Arial" w:hAnsi="Arial" w:cs="Arial"/>
                <w:sz w:val="18"/>
                <w:szCs w:val="18"/>
              </w:rPr>
            </w:pPr>
            <w:r w:rsidRPr="00D44397">
              <w:rPr>
                <w:rFonts w:ascii="Arial" w:hAnsi="Arial" w:cs="Arial"/>
                <w:sz w:val="18"/>
                <w:szCs w:val="18"/>
              </w:rPr>
              <w:t xml:space="preserve">Meeting with </w:t>
            </w:r>
            <w:r w:rsidR="00953919" w:rsidRPr="00D44397">
              <w:rPr>
                <w:rFonts w:ascii="Arial" w:hAnsi="Arial" w:cs="Arial"/>
                <w:sz w:val="18"/>
                <w:szCs w:val="18"/>
              </w:rPr>
              <w:t xml:space="preserve">representatives from the governing bodies of the </w:t>
            </w:r>
            <w:r w:rsidRPr="00D44397">
              <w:rPr>
                <w:rFonts w:ascii="Arial" w:hAnsi="Arial" w:cs="Arial"/>
                <w:sz w:val="18"/>
                <w:szCs w:val="18"/>
              </w:rPr>
              <w:t>WCO, OIE, Codex and IPPC for discussion (possibly at the margin of the SPS committee)</w:t>
            </w:r>
          </w:p>
          <w:p w:rsidR="00016C77" w:rsidRPr="00D44397" w:rsidRDefault="00016C77" w:rsidP="00016C77">
            <w:pPr>
              <w:rPr>
                <w:rFonts w:ascii="Arial" w:hAnsi="Arial" w:cs="Arial"/>
                <w:sz w:val="18"/>
                <w:szCs w:val="18"/>
              </w:rPr>
            </w:pPr>
          </w:p>
          <w:p w:rsidR="00016C77" w:rsidRPr="00D44397" w:rsidRDefault="00016C77" w:rsidP="00016C77">
            <w:pPr>
              <w:rPr>
                <w:rFonts w:ascii="Arial" w:hAnsi="Arial" w:cs="Arial"/>
                <w:sz w:val="18"/>
                <w:szCs w:val="18"/>
              </w:rPr>
            </w:pPr>
            <w:r w:rsidRPr="00D44397">
              <w:rPr>
                <w:rFonts w:ascii="Arial" w:hAnsi="Arial" w:cs="Arial"/>
                <w:sz w:val="18"/>
                <w:szCs w:val="18"/>
              </w:rPr>
              <w:t>Stakeholders (WCO, OIE, Codex):</w:t>
            </w:r>
          </w:p>
          <w:p w:rsidR="00016C77" w:rsidRPr="00D44397" w:rsidRDefault="00016C77" w:rsidP="005959B8">
            <w:pPr>
              <w:numPr>
                <w:ilvl w:val="0"/>
                <w:numId w:val="1"/>
              </w:numPr>
              <w:spacing w:after="120"/>
              <w:ind w:left="714" w:hanging="357"/>
              <w:rPr>
                <w:rFonts w:ascii="Arial" w:hAnsi="Arial" w:cs="Arial"/>
                <w:sz w:val="18"/>
                <w:szCs w:val="18"/>
              </w:rPr>
            </w:pPr>
            <w:r w:rsidRPr="00D44397">
              <w:rPr>
                <w:rFonts w:ascii="Arial" w:hAnsi="Arial" w:cs="Arial"/>
                <w:sz w:val="18"/>
                <w:szCs w:val="18"/>
              </w:rPr>
              <w:t>Contribute time to provide relevant information.</w:t>
            </w:r>
          </w:p>
        </w:tc>
        <w:tc>
          <w:tcPr>
            <w:tcW w:w="1429" w:type="pct"/>
            <w:shd w:val="clear" w:color="auto" w:fill="auto"/>
          </w:tcPr>
          <w:p w:rsidR="00016C77" w:rsidRPr="00D44397" w:rsidRDefault="00016C77" w:rsidP="00016C77">
            <w:pPr>
              <w:rPr>
                <w:rFonts w:ascii="Arial" w:hAnsi="Arial" w:cs="Arial"/>
                <w:sz w:val="18"/>
                <w:szCs w:val="18"/>
              </w:rPr>
            </w:pPr>
            <w:r w:rsidRPr="00D44397">
              <w:rPr>
                <w:rFonts w:ascii="Arial" w:hAnsi="Arial" w:cs="Arial"/>
                <w:sz w:val="18"/>
                <w:szCs w:val="18"/>
              </w:rPr>
              <w:t>/</w:t>
            </w:r>
          </w:p>
        </w:tc>
        <w:tc>
          <w:tcPr>
            <w:tcW w:w="681" w:type="pct"/>
          </w:tcPr>
          <w:p w:rsidR="00016C77" w:rsidRPr="00D44397" w:rsidRDefault="00016C77" w:rsidP="00016C77">
            <w:pPr>
              <w:rPr>
                <w:rFonts w:ascii="Arial" w:hAnsi="Arial" w:cs="Arial"/>
                <w:b/>
                <w:sz w:val="18"/>
                <w:szCs w:val="18"/>
              </w:rPr>
            </w:pPr>
            <w:r w:rsidRPr="00D44397">
              <w:rPr>
                <w:rFonts w:ascii="Arial" w:hAnsi="Arial" w:cs="Arial"/>
                <w:b/>
                <w:sz w:val="18"/>
                <w:szCs w:val="18"/>
              </w:rPr>
              <w:t>N/A</w:t>
            </w:r>
          </w:p>
        </w:tc>
      </w:tr>
      <w:tr w:rsidR="007D6343" w:rsidRPr="00D44397" w:rsidTr="007D6343">
        <w:tc>
          <w:tcPr>
            <w:tcW w:w="4319" w:type="pct"/>
            <w:gridSpan w:val="3"/>
            <w:shd w:val="clear" w:color="auto" w:fill="auto"/>
          </w:tcPr>
          <w:p w:rsidR="007D6343" w:rsidRPr="00D44397" w:rsidRDefault="007D6343" w:rsidP="00016C77">
            <w:pPr>
              <w:rPr>
                <w:rFonts w:ascii="Arial" w:hAnsi="Arial" w:cs="Arial"/>
                <w:b/>
                <w:sz w:val="18"/>
                <w:szCs w:val="18"/>
              </w:rPr>
            </w:pPr>
            <w:r w:rsidRPr="00D44397">
              <w:rPr>
                <w:rFonts w:ascii="Arial" w:hAnsi="Arial" w:cs="Arial"/>
                <w:b/>
                <w:sz w:val="18"/>
                <w:szCs w:val="18"/>
              </w:rPr>
              <w:t>Total</w:t>
            </w:r>
          </w:p>
        </w:tc>
        <w:tc>
          <w:tcPr>
            <w:tcW w:w="681" w:type="pct"/>
          </w:tcPr>
          <w:p w:rsidR="007D6343" w:rsidRPr="00D44397" w:rsidRDefault="007D6343" w:rsidP="00016C77">
            <w:pPr>
              <w:rPr>
                <w:rFonts w:ascii="Arial" w:hAnsi="Arial" w:cs="Arial"/>
                <w:b/>
                <w:sz w:val="18"/>
                <w:szCs w:val="18"/>
              </w:rPr>
            </w:pPr>
            <w:r w:rsidRPr="00D44397">
              <w:rPr>
                <w:rFonts w:ascii="Arial" w:hAnsi="Arial" w:cs="Arial"/>
                <w:b/>
                <w:sz w:val="18"/>
                <w:szCs w:val="18"/>
              </w:rPr>
              <w:t>51,000</w:t>
            </w:r>
          </w:p>
        </w:tc>
      </w:tr>
    </w:tbl>
    <w:p w:rsidR="00B61CD9" w:rsidRPr="00016C77" w:rsidRDefault="00B61CD9" w:rsidP="001770CA"/>
    <w:sectPr w:rsidR="00B61CD9" w:rsidRPr="00016C77" w:rsidSect="00B61CD9">
      <w:headerReference w:type="even" r:id="rId21"/>
      <w:headerReference w:type="default" r:id="rId22"/>
      <w:headerReference w:type="first" r:id="rId2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92" w:rsidRDefault="003F6E92" w:rsidP="00016C77">
      <w:r>
        <w:separator/>
      </w:r>
    </w:p>
  </w:endnote>
  <w:endnote w:type="continuationSeparator" w:id="0">
    <w:p w:rsidR="003F6E92" w:rsidRDefault="003F6E92" w:rsidP="0001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Default="003F6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A62A0E" w:rsidRDefault="003F6E92" w:rsidP="00D4334E">
    <w:pPr>
      <w:pStyle w:val="IPPFooter"/>
      <w:tabs>
        <w:tab w:val="clear" w:pos="9072"/>
        <w:tab w:val="right" w:pos="9360"/>
      </w:tabs>
      <w:jc w:val="left"/>
    </w:pPr>
    <w:r w:rsidRPr="00D4334E">
      <w:rPr>
        <w:rStyle w:val="PageNumber"/>
        <w:b/>
      </w:rPr>
      <w:t xml:space="preserve">Page </w:t>
    </w:r>
    <w:r w:rsidRPr="00D4334E">
      <w:rPr>
        <w:rStyle w:val="PageNumber"/>
        <w:b/>
      </w:rPr>
      <w:fldChar w:fldCharType="begin"/>
    </w:r>
    <w:r w:rsidRPr="00D4334E">
      <w:rPr>
        <w:rStyle w:val="PageNumber"/>
        <w:b/>
      </w:rPr>
      <w:instrText xml:space="preserve"> PAGE </w:instrText>
    </w:r>
    <w:r w:rsidRPr="00D4334E">
      <w:rPr>
        <w:rStyle w:val="PageNumber"/>
        <w:b/>
      </w:rPr>
      <w:fldChar w:fldCharType="separate"/>
    </w:r>
    <w:r>
      <w:rPr>
        <w:rStyle w:val="PageNumber"/>
        <w:b/>
        <w:noProof/>
      </w:rPr>
      <w:t>3</w:t>
    </w:r>
    <w:r w:rsidRPr="00D4334E">
      <w:rPr>
        <w:rStyle w:val="PageNumber"/>
        <w:b/>
      </w:rPr>
      <w:fldChar w:fldCharType="end"/>
    </w:r>
    <w:r w:rsidRPr="00D4334E">
      <w:rPr>
        <w:rStyle w:val="PageNumber"/>
        <w:b/>
      </w:rPr>
      <w:t xml:space="preserve"> of </w:t>
    </w:r>
    <w:r w:rsidRPr="00D4334E">
      <w:rPr>
        <w:rStyle w:val="PageNumber"/>
        <w:b/>
      </w:rPr>
      <w:fldChar w:fldCharType="begin"/>
    </w:r>
    <w:r w:rsidRPr="00D4334E">
      <w:rPr>
        <w:rStyle w:val="PageNumber"/>
        <w:b/>
      </w:rPr>
      <w:instrText xml:space="preserve"> NUMPAGES </w:instrText>
    </w:r>
    <w:r w:rsidRPr="00D4334E">
      <w:rPr>
        <w:rStyle w:val="PageNumber"/>
        <w:b/>
      </w:rPr>
      <w:fldChar w:fldCharType="separate"/>
    </w:r>
    <w:r>
      <w:rPr>
        <w:rStyle w:val="PageNumber"/>
        <w:b/>
        <w:noProof/>
      </w:rPr>
      <w:t>9</w:t>
    </w:r>
    <w:r w:rsidRPr="00D4334E">
      <w:rPr>
        <w:rStyle w:val="PageNumber"/>
        <w:b/>
      </w:rPr>
      <w:fldChar w:fldCharType="end"/>
    </w:r>
    <w:r>
      <w:tab/>
    </w:r>
    <w:r w:rsidRPr="00A62A0E">
      <w:t>International Plant Protection Convention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A62A0E" w:rsidRDefault="003F6E92" w:rsidP="00D4334E">
    <w:pPr>
      <w:pStyle w:val="IPPFooter"/>
      <w:tabs>
        <w:tab w:val="clear" w:pos="9072"/>
        <w:tab w:val="right" w:pos="9360"/>
      </w:tabs>
      <w:jc w:val="left"/>
    </w:pPr>
    <w:r w:rsidRPr="00A62A0E">
      <w:t>International Plant Protection Convention</w:t>
    </w:r>
    <w:r w:rsidRPr="00D4334E">
      <w:rPr>
        <w:rStyle w:val="PageNumber"/>
        <w:b/>
      </w:rPr>
      <w:t xml:space="preserve"> </w:t>
    </w:r>
    <w:r>
      <w:rPr>
        <w:rStyle w:val="PageNumber"/>
        <w:b/>
      </w:rPr>
      <w:tab/>
    </w:r>
    <w:r w:rsidRPr="00D4334E">
      <w:rPr>
        <w:rStyle w:val="PageNumber"/>
        <w:b/>
      </w:rPr>
      <w:t xml:space="preserve">Page </w:t>
    </w:r>
    <w:r w:rsidRPr="00D4334E">
      <w:rPr>
        <w:rStyle w:val="PageNumber"/>
        <w:b/>
      </w:rPr>
      <w:fldChar w:fldCharType="begin"/>
    </w:r>
    <w:r w:rsidRPr="00D4334E">
      <w:rPr>
        <w:rStyle w:val="PageNumber"/>
        <w:b/>
      </w:rPr>
      <w:instrText xml:space="preserve"> PAGE </w:instrText>
    </w:r>
    <w:r w:rsidRPr="00D4334E">
      <w:rPr>
        <w:rStyle w:val="PageNumber"/>
        <w:b/>
      </w:rPr>
      <w:fldChar w:fldCharType="separate"/>
    </w:r>
    <w:r w:rsidR="00B04D1D">
      <w:rPr>
        <w:rStyle w:val="PageNumber"/>
        <w:b/>
        <w:noProof/>
      </w:rPr>
      <w:t>1</w:t>
    </w:r>
    <w:r w:rsidRPr="00D4334E">
      <w:rPr>
        <w:rStyle w:val="PageNumber"/>
        <w:b/>
      </w:rPr>
      <w:fldChar w:fldCharType="end"/>
    </w:r>
    <w:r w:rsidRPr="00D4334E">
      <w:rPr>
        <w:rStyle w:val="PageNumber"/>
        <w:b/>
      </w:rPr>
      <w:t xml:space="preserve"> of </w:t>
    </w:r>
    <w:r w:rsidRPr="00D4334E">
      <w:rPr>
        <w:rStyle w:val="PageNumber"/>
        <w:b/>
      </w:rPr>
      <w:fldChar w:fldCharType="begin"/>
    </w:r>
    <w:r w:rsidRPr="00D4334E">
      <w:rPr>
        <w:rStyle w:val="PageNumber"/>
        <w:b/>
      </w:rPr>
      <w:instrText xml:space="preserve"> NUMPAGES </w:instrText>
    </w:r>
    <w:r w:rsidRPr="00D4334E">
      <w:rPr>
        <w:rStyle w:val="PageNumber"/>
        <w:b/>
      </w:rPr>
      <w:fldChar w:fldCharType="separate"/>
    </w:r>
    <w:r w:rsidR="00B04D1D">
      <w:rPr>
        <w:rStyle w:val="PageNumber"/>
        <w:b/>
        <w:noProof/>
      </w:rPr>
      <w:t>13</w:t>
    </w:r>
    <w:r w:rsidRPr="00D4334E">
      <w:rPr>
        <w:rStyle w:val="PageNumbe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A62A0E" w:rsidRDefault="003F6E92" w:rsidP="001770CA">
    <w:pPr>
      <w:pStyle w:val="IPPFooter"/>
      <w:tabs>
        <w:tab w:val="clear" w:pos="9072"/>
        <w:tab w:val="right" w:pos="13750"/>
      </w:tabs>
      <w:jc w:val="left"/>
    </w:pPr>
    <w:r w:rsidRPr="00D4334E">
      <w:rPr>
        <w:rStyle w:val="PageNumber"/>
        <w:b/>
      </w:rPr>
      <w:t xml:space="preserve">Page </w:t>
    </w:r>
    <w:r w:rsidRPr="00D4334E">
      <w:rPr>
        <w:rStyle w:val="PageNumber"/>
        <w:b/>
      </w:rPr>
      <w:fldChar w:fldCharType="begin"/>
    </w:r>
    <w:r w:rsidRPr="00D4334E">
      <w:rPr>
        <w:rStyle w:val="PageNumber"/>
        <w:b/>
      </w:rPr>
      <w:instrText xml:space="preserve"> PAGE </w:instrText>
    </w:r>
    <w:r w:rsidRPr="00D4334E">
      <w:rPr>
        <w:rStyle w:val="PageNumber"/>
        <w:b/>
      </w:rPr>
      <w:fldChar w:fldCharType="separate"/>
    </w:r>
    <w:r w:rsidR="00B04D1D">
      <w:rPr>
        <w:rStyle w:val="PageNumber"/>
        <w:b/>
        <w:noProof/>
      </w:rPr>
      <w:t>10</w:t>
    </w:r>
    <w:r w:rsidRPr="00D4334E">
      <w:rPr>
        <w:rStyle w:val="PageNumber"/>
        <w:b/>
      </w:rPr>
      <w:fldChar w:fldCharType="end"/>
    </w:r>
    <w:r w:rsidRPr="00D4334E">
      <w:rPr>
        <w:rStyle w:val="PageNumber"/>
        <w:b/>
      </w:rPr>
      <w:t xml:space="preserve"> of </w:t>
    </w:r>
    <w:r w:rsidRPr="00D4334E">
      <w:rPr>
        <w:rStyle w:val="PageNumber"/>
        <w:b/>
      </w:rPr>
      <w:fldChar w:fldCharType="begin"/>
    </w:r>
    <w:r w:rsidRPr="00D4334E">
      <w:rPr>
        <w:rStyle w:val="PageNumber"/>
        <w:b/>
      </w:rPr>
      <w:instrText xml:space="preserve"> NUMPAGES </w:instrText>
    </w:r>
    <w:r w:rsidRPr="00D4334E">
      <w:rPr>
        <w:rStyle w:val="PageNumber"/>
        <w:b/>
      </w:rPr>
      <w:fldChar w:fldCharType="separate"/>
    </w:r>
    <w:r w:rsidR="00B04D1D">
      <w:rPr>
        <w:rStyle w:val="PageNumber"/>
        <w:b/>
        <w:noProof/>
      </w:rPr>
      <w:t>13</w:t>
    </w:r>
    <w:r w:rsidRPr="00D4334E">
      <w:rPr>
        <w:rStyle w:val="PageNumber"/>
        <w:b/>
      </w:rPr>
      <w:fldChar w:fldCharType="end"/>
    </w:r>
    <w:r>
      <w:rPr>
        <w:rStyle w:val="PageNumber"/>
        <w:b/>
      </w:rPr>
      <w:tab/>
    </w:r>
    <w:r w:rsidRPr="00A62A0E">
      <w:t>International Plant Protection Convention</w:t>
    </w:r>
    <w:r w:rsidRPr="00D4334E">
      <w:rPr>
        <w:rStyle w:val="PageNumber"/>
        <w: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A62A0E" w:rsidRDefault="003F6E92" w:rsidP="001770CA">
    <w:pPr>
      <w:pStyle w:val="IPPFooter"/>
      <w:tabs>
        <w:tab w:val="clear" w:pos="9072"/>
        <w:tab w:val="right" w:pos="13892"/>
      </w:tabs>
      <w:jc w:val="left"/>
    </w:pPr>
    <w:r w:rsidRPr="00A62A0E">
      <w:t>International Plant Protection Convention</w:t>
    </w:r>
    <w:r w:rsidRPr="00D4334E">
      <w:rPr>
        <w:rStyle w:val="PageNumber"/>
        <w:b/>
      </w:rPr>
      <w:t xml:space="preserve"> </w:t>
    </w:r>
    <w:r>
      <w:rPr>
        <w:rStyle w:val="PageNumber"/>
        <w:b/>
      </w:rPr>
      <w:tab/>
    </w:r>
    <w:r w:rsidRPr="00D4334E">
      <w:rPr>
        <w:rStyle w:val="PageNumber"/>
        <w:b/>
      </w:rPr>
      <w:t xml:space="preserve">Page </w:t>
    </w:r>
    <w:r w:rsidRPr="00D4334E">
      <w:rPr>
        <w:rStyle w:val="PageNumber"/>
        <w:b/>
      </w:rPr>
      <w:fldChar w:fldCharType="begin"/>
    </w:r>
    <w:r w:rsidRPr="00D4334E">
      <w:rPr>
        <w:rStyle w:val="PageNumber"/>
        <w:b/>
      </w:rPr>
      <w:instrText xml:space="preserve"> PAGE </w:instrText>
    </w:r>
    <w:r w:rsidRPr="00D4334E">
      <w:rPr>
        <w:rStyle w:val="PageNumber"/>
        <w:b/>
      </w:rPr>
      <w:fldChar w:fldCharType="separate"/>
    </w:r>
    <w:r w:rsidR="00B04D1D">
      <w:rPr>
        <w:rStyle w:val="PageNumber"/>
        <w:b/>
        <w:noProof/>
      </w:rPr>
      <w:t>11</w:t>
    </w:r>
    <w:r w:rsidRPr="00D4334E">
      <w:rPr>
        <w:rStyle w:val="PageNumber"/>
        <w:b/>
      </w:rPr>
      <w:fldChar w:fldCharType="end"/>
    </w:r>
    <w:r w:rsidRPr="00D4334E">
      <w:rPr>
        <w:rStyle w:val="PageNumber"/>
        <w:b/>
      </w:rPr>
      <w:t xml:space="preserve"> of </w:t>
    </w:r>
    <w:r w:rsidRPr="00D4334E">
      <w:rPr>
        <w:rStyle w:val="PageNumber"/>
        <w:b/>
      </w:rPr>
      <w:fldChar w:fldCharType="begin"/>
    </w:r>
    <w:r w:rsidRPr="00D4334E">
      <w:rPr>
        <w:rStyle w:val="PageNumber"/>
        <w:b/>
      </w:rPr>
      <w:instrText xml:space="preserve"> NUMPAGES </w:instrText>
    </w:r>
    <w:r w:rsidRPr="00D4334E">
      <w:rPr>
        <w:rStyle w:val="PageNumber"/>
        <w:b/>
      </w:rPr>
      <w:fldChar w:fldCharType="separate"/>
    </w:r>
    <w:r w:rsidR="00B04D1D">
      <w:rPr>
        <w:rStyle w:val="PageNumber"/>
        <w:b/>
        <w:noProof/>
      </w:rPr>
      <w:t>13</w:t>
    </w:r>
    <w:r w:rsidRPr="00D4334E">
      <w:rPr>
        <w:rStyle w:val="PageNumbe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A62A0E" w:rsidRDefault="003F6E92" w:rsidP="001770CA">
    <w:pPr>
      <w:pStyle w:val="IPPFooter"/>
      <w:tabs>
        <w:tab w:val="clear" w:pos="9072"/>
        <w:tab w:val="right" w:pos="13892"/>
      </w:tabs>
      <w:jc w:val="left"/>
    </w:pPr>
    <w:r w:rsidRPr="00D4334E">
      <w:rPr>
        <w:rStyle w:val="PageNumber"/>
        <w:b/>
      </w:rPr>
      <w:t xml:space="preserve">Page </w:t>
    </w:r>
    <w:r w:rsidRPr="00D4334E">
      <w:rPr>
        <w:rStyle w:val="PageNumber"/>
        <w:b/>
      </w:rPr>
      <w:fldChar w:fldCharType="begin"/>
    </w:r>
    <w:r w:rsidRPr="00D4334E">
      <w:rPr>
        <w:rStyle w:val="PageNumber"/>
        <w:b/>
      </w:rPr>
      <w:instrText xml:space="preserve"> PAGE </w:instrText>
    </w:r>
    <w:r w:rsidRPr="00D4334E">
      <w:rPr>
        <w:rStyle w:val="PageNumber"/>
        <w:b/>
      </w:rPr>
      <w:fldChar w:fldCharType="separate"/>
    </w:r>
    <w:r w:rsidR="00B04D1D">
      <w:rPr>
        <w:rStyle w:val="PageNumber"/>
        <w:b/>
        <w:noProof/>
      </w:rPr>
      <w:t>9</w:t>
    </w:r>
    <w:r w:rsidRPr="00D4334E">
      <w:rPr>
        <w:rStyle w:val="PageNumber"/>
        <w:b/>
      </w:rPr>
      <w:fldChar w:fldCharType="end"/>
    </w:r>
    <w:r w:rsidRPr="00D4334E">
      <w:rPr>
        <w:rStyle w:val="PageNumber"/>
        <w:b/>
      </w:rPr>
      <w:t xml:space="preserve"> of </w:t>
    </w:r>
    <w:r w:rsidRPr="00D4334E">
      <w:rPr>
        <w:rStyle w:val="PageNumber"/>
        <w:b/>
      </w:rPr>
      <w:fldChar w:fldCharType="begin"/>
    </w:r>
    <w:r w:rsidRPr="00D4334E">
      <w:rPr>
        <w:rStyle w:val="PageNumber"/>
        <w:b/>
      </w:rPr>
      <w:instrText xml:space="preserve"> NUMPAGES </w:instrText>
    </w:r>
    <w:r w:rsidRPr="00D4334E">
      <w:rPr>
        <w:rStyle w:val="PageNumber"/>
        <w:b/>
      </w:rPr>
      <w:fldChar w:fldCharType="separate"/>
    </w:r>
    <w:r w:rsidR="00B04D1D">
      <w:rPr>
        <w:rStyle w:val="PageNumber"/>
        <w:b/>
        <w:noProof/>
      </w:rPr>
      <w:t>13</w:t>
    </w:r>
    <w:r w:rsidRPr="00D4334E">
      <w:rPr>
        <w:rStyle w:val="PageNumber"/>
        <w:b/>
      </w:rPr>
      <w:fldChar w:fldCharType="end"/>
    </w:r>
    <w:r>
      <w:rPr>
        <w:rStyle w:val="PageNumber"/>
        <w:b/>
      </w:rPr>
      <w:tab/>
    </w:r>
    <w:r w:rsidRPr="00A62A0E">
      <w:t>International Plant Protection Convention</w:t>
    </w:r>
    <w:r w:rsidRPr="00D4334E">
      <w:rPr>
        <w:rStyle w:val="PageNumbe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92" w:rsidRDefault="003F6E92" w:rsidP="00016C77">
      <w:r>
        <w:separator/>
      </w:r>
    </w:p>
  </w:footnote>
  <w:footnote w:type="continuationSeparator" w:id="0">
    <w:p w:rsidR="003F6E92" w:rsidRDefault="003F6E92" w:rsidP="00016C77">
      <w:r>
        <w:continuationSeparator/>
      </w:r>
    </w:p>
  </w:footnote>
  <w:footnote w:id="1">
    <w:p w:rsidR="003F6E92" w:rsidRPr="007D4C5C" w:rsidRDefault="003F6E92" w:rsidP="00016C77">
      <w:r w:rsidRPr="007D4C5C">
        <w:rPr>
          <w:rStyle w:val="FootnoteReference"/>
          <w:rFonts w:ascii="Arial" w:hAnsi="Arial" w:cs="Arial"/>
          <w:sz w:val="18"/>
          <w:szCs w:val="18"/>
        </w:rPr>
        <w:footnoteRef/>
      </w:r>
      <w:r w:rsidRPr="007D4C5C">
        <w:t xml:space="preserve"> The report of the 22</w:t>
      </w:r>
      <w:r w:rsidRPr="007D4C5C">
        <w:rPr>
          <w:vertAlign w:val="superscript"/>
        </w:rPr>
        <w:t>nd</w:t>
      </w:r>
      <w:r w:rsidRPr="007D4C5C">
        <w:t xml:space="preserve"> TC-RPPO is available at </w:t>
      </w:r>
      <w:hyperlink r:id="rId1" w:history="1">
        <w:r w:rsidRPr="007D4C5C">
          <w:rPr>
            <w:rStyle w:val="Hyperlink"/>
            <w:rFonts w:ascii="Arial" w:hAnsi="Arial" w:cs="Arial"/>
            <w:sz w:val="18"/>
            <w:szCs w:val="18"/>
          </w:rPr>
          <w:t>https://www.ippc.int/en/2010---22nd-tc-among-rppos-/</w:t>
        </w:r>
      </w:hyperlink>
      <w:r w:rsidRPr="007D4C5C">
        <w:t xml:space="preserve"> </w:t>
      </w:r>
    </w:p>
  </w:footnote>
  <w:footnote w:id="2">
    <w:p w:rsidR="003F6E92" w:rsidRPr="007D4C5C" w:rsidRDefault="003F6E92" w:rsidP="00016C77">
      <w:pPr>
        <w:rPr>
          <w:rFonts w:eastAsia="Calibri"/>
          <w:b/>
          <w:bCs/>
        </w:rPr>
      </w:pPr>
      <w:r w:rsidRPr="007D4C5C">
        <w:rPr>
          <w:rStyle w:val="FootnoteReference"/>
          <w:rFonts w:ascii="Arial" w:eastAsia="Calibri" w:hAnsi="Arial" w:cs="Arial"/>
          <w:sz w:val="18"/>
          <w:szCs w:val="18"/>
        </w:rPr>
        <w:footnoteRef/>
      </w:r>
      <w:r w:rsidRPr="007D4C5C">
        <w:rPr>
          <w:rFonts w:eastAsia="Calibri"/>
        </w:rPr>
        <w:t xml:space="preserve"> The IRSS study Internet Trade (e-Commerce) in Plants: Potential Phytosanitary Risks is available at </w:t>
      </w:r>
      <w:hyperlink r:id="rId2" w:history="1">
        <w:r w:rsidRPr="007D4C5C">
          <w:rPr>
            <w:rStyle w:val="Hyperlink"/>
            <w:rFonts w:ascii="Arial" w:eastAsia="Calibri" w:hAnsi="Arial" w:cs="Arial"/>
            <w:sz w:val="18"/>
            <w:szCs w:val="18"/>
          </w:rPr>
          <w:t>https://www.ippc.int/en/irss/activities/2/</w:t>
        </w:r>
      </w:hyperlink>
      <w:r w:rsidRPr="007D4C5C">
        <w:rPr>
          <w:rFonts w:eastAsia="Calibri"/>
        </w:rPr>
        <w:t xml:space="preserve"> </w:t>
      </w:r>
    </w:p>
  </w:footnote>
  <w:footnote w:id="3">
    <w:p w:rsidR="003F6E92" w:rsidRPr="00953919" w:rsidRDefault="003F6E92">
      <w:pPr>
        <w:pStyle w:val="FootnoteText"/>
      </w:pPr>
      <w:r>
        <w:rPr>
          <w:rStyle w:val="FootnoteReference"/>
        </w:rPr>
        <w:footnoteRef/>
      </w:r>
      <w:r>
        <w:t xml:space="preserve"> R-05: </w:t>
      </w:r>
      <w:r w:rsidRPr="00953919">
        <w:t>https://www.ippc.int/en/publications/84232/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FE6905" w:rsidRDefault="003F6E92" w:rsidP="00D44397">
    <w:pPr>
      <w:pStyle w:val="IPPHeader"/>
      <w:tabs>
        <w:tab w:val="clear" w:pos="1134"/>
        <w:tab w:val="clear" w:pos="9072"/>
        <w:tab w:val="left" w:pos="720"/>
        <w:tab w:val="right" w:pos="9000"/>
      </w:tabs>
      <w:spacing w:after="0"/>
    </w:pPr>
    <w:r w:rsidRPr="00D4334E">
      <w:t>IPPC e-Commerce Project WP and Budget</w:t>
    </w:r>
    <w:r>
      <w:t xml:space="preserve"> </w:t>
    </w:r>
    <w:r>
      <w:tab/>
      <w:t>08_Bureau_2</w:t>
    </w:r>
    <w:r w:rsidRPr="00EC5BC8">
      <w:t>01</w:t>
    </w:r>
    <w:r>
      <w:t>8_October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Default="003F6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2E2A53" w:rsidRDefault="003F6E92" w:rsidP="00D44397">
    <w:pPr>
      <w:pStyle w:val="IPPHeader"/>
      <w:tabs>
        <w:tab w:val="clear" w:pos="1134"/>
        <w:tab w:val="clear" w:pos="9072"/>
        <w:tab w:val="left" w:pos="720"/>
        <w:tab w:val="right" w:pos="9000"/>
      </w:tabs>
      <w:spacing w:after="0"/>
    </w:pPr>
    <w:r>
      <w:rPr>
        <w:noProof/>
        <w:lang w:eastAsia="en-US"/>
      </w:rPr>
      <w:drawing>
        <wp:anchor distT="0" distB="0" distL="114300" distR="114300" simplePos="0" relativeHeight="251657216" behindDoc="0" locked="0" layoutInCell="1" allowOverlap="1" wp14:anchorId="78715A00" wp14:editId="2F96A34B">
          <wp:simplePos x="0" y="0"/>
          <wp:positionH relativeFrom="margin">
            <wp:posOffset>-264160</wp:posOffset>
          </wp:positionH>
          <wp:positionV relativeFrom="margin">
            <wp:posOffset>-608330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4384" behindDoc="0" locked="0" layoutInCell="1" allowOverlap="1" wp14:anchorId="4103404C" wp14:editId="34C68B76">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r>
    <w:r w:rsidRPr="002E2A53">
      <w:t xml:space="preserve">International Plant Protection Convention </w:t>
    </w:r>
    <w:r w:rsidRPr="002E2A53">
      <w:tab/>
      <w:t>08_SPG_2018_October</w:t>
    </w:r>
    <w:r w:rsidR="00B04D1D">
      <w:t>_Rev_01</w:t>
    </w:r>
  </w:p>
  <w:p w:rsidR="003F6E92" w:rsidRPr="00D4334E" w:rsidRDefault="003F6E92" w:rsidP="00D44397">
    <w:pPr>
      <w:pStyle w:val="IPPHeader"/>
      <w:tabs>
        <w:tab w:val="clear" w:pos="1134"/>
        <w:tab w:val="clear" w:pos="9072"/>
        <w:tab w:val="left" w:pos="720"/>
        <w:tab w:val="right" w:pos="9000"/>
      </w:tabs>
      <w:rPr>
        <w:i/>
      </w:rPr>
    </w:pPr>
    <w:r w:rsidRPr="002E2A53">
      <w:tab/>
    </w:r>
    <w:r w:rsidRPr="00D4334E">
      <w:rPr>
        <w:i/>
      </w:rPr>
      <w:t>IPPC e-Commerce Project WP and Budget</w:t>
    </w:r>
    <w:r>
      <w:rPr>
        <w:i/>
      </w:rPr>
      <w:tab/>
      <w:t>Agenda item: 10.3</w:t>
    </w:r>
  </w:p>
  <w:p w:rsidR="003F6E92" w:rsidRDefault="003F6E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FE6905" w:rsidRDefault="003F6E92" w:rsidP="00D44397">
    <w:pPr>
      <w:pStyle w:val="IPPHeader"/>
      <w:tabs>
        <w:tab w:val="clear" w:pos="1134"/>
        <w:tab w:val="clear" w:pos="9072"/>
        <w:tab w:val="left" w:pos="720"/>
        <w:tab w:val="right" w:pos="9000"/>
      </w:tabs>
      <w:spacing w:after="0"/>
    </w:pPr>
    <w:r>
      <w:t>08_SPG_2</w:t>
    </w:r>
    <w:r w:rsidRPr="00EC5BC8">
      <w:t>01</w:t>
    </w:r>
    <w:r>
      <w:t>8_October</w:t>
    </w:r>
    <w:r w:rsidR="00B04D1D">
      <w:t xml:space="preserve">_Rev_01 </w:t>
    </w:r>
    <w:r w:rsidRPr="00D4334E">
      <w:t xml:space="preserve"> </w:t>
    </w:r>
    <w:r>
      <w:tab/>
    </w:r>
    <w:r w:rsidRPr="00D4334E">
      <w:t>IPPC e-Commerce Project WP and Budget</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FE6905" w:rsidRDefault="003F6E92" w:rsidP="00D44397">
    <w:pPr>
      <w:pStyle w:val="IPPHeader"/>
      <w:tabs>
        <w:tab w:val="clear" w:pos="1134"/>
        <w:tab w:val="clear" w:pos="9072"/>
        <w:tab w:val="left" w:pos="720"/>
        <w:tab w:val="right" w:pos="9000"/>
      </w:tabs>
      <w:spacing w:after="0"/>
    </w:pPr>
    <w:r w:rsidRPr="00D4334E">
      <w:t>IPPC e-Commerce Project WP and Budget</w:t>
    </w:r>
    <w:r>
      <w:tab/>
      <w:t>08_SPG_2</w:t>
    </w:r>
    <w:r w:rsidRPr="00EC5BC8">
      <w:t>01</w:t>
    </w:r>
    <w:r>
      <w:t>8_October</w:t>
    </w:r>
    <w:r w:rsidR="00B04D1D">
      <w:t xml:space="preserve">_Rev_01 </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FE6905" w:rsidRDefault="003F6E92" w:rsidP="00D44397">
    <w:pPr>
      <w:pStyle w:val="IPPHeader"/>
      <w:tabs>
        <w:tab w:val="clear" w:pos="1134"/>
        <w:tab w:val="clear" w:pos="9072"/>
        <w:tab w:val="left" w:pos="720"/>
        <w:tab w:val="right" w:pos="9000"/>
      </w:tabs>
      <w:spacing w:after="0"/>
    </w:pPr>
    <w:r>
      <w:t>08_SPG_2</w:t>
    </w:r>
    <w:r w:rsidRPr="00EC5BC8">
      <w:t>01</w:t>
    </w:r>
    <w:r>
      <w:t>8_October</w:t>
    </w:r>
    <w:r w:rsidR="00B04D1D">
      <w:t>_</w:t>
    </w:r>
    <w:r w:rsidR="00B04D1D">
      <w:t>Rev_01</w:t>
    </w:r>
    <w:r>
      <w:t xml:space="preserve"> </w:t>
    </w:r>
    <w:r>
      <w:tab/>
    </w:r>
    <w:r w:rsidRPr="00D4334E">
      <w:t>IPPC e-Commerce Project WP and Budget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D44397" w:rsidRDefault="003F6E92" w:rsidP="00D44397">
    <w:pPr>
      <w:pStyle w:val="IPPHeaderlandscape"/>
    </w:pPr>
    <w:r w:rsidRPr="00D44397">
      <w:t>08_</w:t>
    </w:r>
    <w:r>
      <w:t>SPG</w:t>
    </w:r>
    <w:r w:rsidRPr="00D44397">
      <w:t>_2018_October</w:t>
    </w:r>
    <w:r w:rsidR="00B04D1D">
      <w:t xml:space="preserve">_Rev_01 </w:t>
    </w:r>
    <w:r w:rsidRPr="00D44397">
      <w:t xml:space="preserve"> </w:t>
    </w:r>
    <w:r>
      <w:tab/>
    </w:r>
    <w:r w:rsidRPr="00D44397">
      <w:t xml:space="preserve">IPPC e-Commerce Project WP and Budget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FE6905" w:rsidRDefault="003F6E92" w:rsidP="002E2A53">
    <w:pPr>
      <w:pStyle w:val="IPPHeaderlandscape"/>
    </w:pPr>
    <w:r w:rsidRPr="00D4334E">
      <w:t>IPPC e-Commerce Project WP and Budget</w:t>
    </w:r>
    <w:r>
      <w:t xml:space="preserve"> </w:t>
    </w:r>
    <w:r>
      <w:tab/>
    </w:r>
    <w:r w:rsidRPr="00D44397">
      <w:t>08_</w:t>
    </w:r>
    <w:r>
      <w:t>SPG</w:t>
    </w:r>
    <w:r w:rsidRPr="00D44397">
      <w:t>_2018_October</w:t>
    </w:r>
    <w:r w:rsidR="00B04D1D">
      <w:t>_Rev_01</w:t>
    </w:r>
    <w:bookmarkStart w:id="0" w:name="_GoBack"/>
    <w:bookmarkEnd w:id="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2" w:rsidRPr="00FE6905" w:rsidRDefault="003F6E92" w:rsidP="00D44397">
    <w:pPr>
      <w:pStyle w:val="IPPHeader"/>
      <w:tabs>
        <w:tab w:val="clear" w:pos="1134"/>
        <w:tab w:val="clear" w:pos="9072"/>
        <w:tab w:val="left" w:pos="720"/>
        <w:tab w:val="right" w:pos="13950"/>
      </w:tabs>
      <w:spacing w:after="0"/>
    </w:pPr>
    <w:r w:rsidRPr="00D4334E">
      <w:t>IPPC e-Commerce Project WP and Budget</w:t>
    </w:r>
    <w:r>
      <w:t xml:space="preserve"> </w:t>
    </w:r>
    <w:r>
      <w:tab/>
      <w:t>08_SPG_2</w:t>
    </w:r>
    <w:r w:rsidRPr="00EC5BC8">
      <w:t>01</w:t>
    </w:r>
    <w:r>
      <w:t>8_October</w:t>
    </w:r>
    <w:r w:rsidR="00B04D1D">
      <w:t>_Rev_01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6BA"/>
    <w:multiLevelType w:val="hybridMultilevel"/>
    <w:tmpl w:val="189EEBAE"/>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E1562"/>
    <w:multiLevelType w:val="hybridMultilevel"/>
    <w:tmpl w:val="13A89560"/>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B3117"/>
    <w:multiLevelType w:val="hybridMultilevel"/>
    <w:tmpl w:val="097AFD30"/>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C0A6C"/>
    <w:multiLevelType w:val="multilevel"/>
    <w:tmpl w:val="06E871E4"/>
    <w:numStyleLink w:val="IPPParagraphnumberedlist"/>
  </w:abstractNum>
  <w:abstractNum w:abstractNumId="5" w15:restartNumberingAfterBreak="0">
    <w:nsid w:val="09827CBC"/>
    <w:multiLevelType w:val="hybridMultilevel"/>
    <w:tmpl w:val="F752A63A"/>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3B60F9"/>
    <w:multiLevelType w:val="hybridMultilevel"/>
    <w:tmpl w:val="DAD231D2"/>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B17B6D"/>
    <w:multiLevelType w:val="hybridMultilevel"/>
    <w:tmpl w:val="E78207F2"/>
    <w:lvl w:ilvl="0" w:tplc="97F86CD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1F095D57"/>
    <w:multiLevelType w:val="hybridMultilevel"/>
    <w:tmpl w:val="DE4C92F8"/>
    <w:lvl w:ilvl="0" w:tplc="8F30B668">
      <w:start w:val="1"/>
      <w:numFmt w:val="bullet"/>
      <w:lvlText w:val=""/>
      <w:lvlJc w:val="left"/>
      <w:pPr>
        <w:ind w:left="720" w:hanging="360"/>
      </w:pPr>
      <w:rPr>
        <w:rFonts w:ascii="Symbol" w:hAnsi="Symbol" w:hint="default"/>
      </w:rPr>
    </w:lvl>
    <w:lvl w:ilvl="1" w:tplc="B868F09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855AA"/>
    <w:multiLevelType w:val="hybridMultilevel"/>
    <w:tmpl w:val="3774B786"/>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9762864"/>
    <w:multiLevelType w:val="hybridMultilevel"/>
    <w:tmpl w:val="9886FBB2"/>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5275CE"/>
    <w:multiLevelType w:val="hybridMultilevel"/>
    <w:tmpl w:val="59322CE4"/>
    <w:lvl w:ilvl="0" w:tplc="8F30B668">
      <w:start w:val="1"/>
      <w:numFmt w:val="bullet"/>
      <w:lvlText w:val=""/>
      <w:lvlJc w:val="left"/>
      <w:pPr>
        <w:ind w:left="2970" w:hanging="360"/>
      </w:pPr>
      <w:rPr>
        <w:rFonts w:ascii="Symbol" w:hAnsi="Symbol" w:hint="default"/>
      </w:rPr>
    </w:lvl>
    <w:lvl w:ilvl="1" w:tplc="0C090003" w:tentative="1">
      <w:start w:val="1"/>
      <w:numFmt w:val="bullet"/>
      <w:lvlText w:val="o"/>
      <w:lvlJc w:val="left"/>
      <w:pPr>
        <w:ind w:left="3690" w:hanging="360"/>
      </w:pPr>
      <w:rPr>
        <w:rFonts w:ascii="Courier New" w:hAnsi="Courier New" w:cs="Courier New" w:hint="default"/>
      </w:rPr>
    </w:lvl>
    <w:lvl w:ilvl="2" w:tplc="0C090005" w:tentative="1">
      <w:start w:val="1"/>
      <w:numFmt w:val="bullet"/>
      <w:lvlText w:val=""/>
      <w:lvlJc w:val="left"/>
      <w:pPr>
        <w:ind w:left="4410" w:hanging="360"/>
      </w:pPr>
      <w:rPr>
        <w:rFonts w:ascii="Wingdings" w:hAnsi="Wingdings" w:hint="default"/>
      </w:rPr>
    </w:lvl>
    <w:lvl w:ilvl="3" w:tplc="0C090001" w:tentative="1">
      <w:start w:val="1"/>
      <w:numFmt w:val="bullet"/>
      <w:lvlText w:val=""/>
      <w:lvlJc w:val="left"/>
      <w:pPr>
        <w:ind w:left="5130" w:hanging="360"/>
      </w:pPr>
      <w:rPr>
        <w:rFonts w:ascii="Symbol" w:hAnsi="Symbol" w:hint="default"/>
      </w:rPr>
    </w:lvl>
    <w:lvl w:ilvl="4" w:tplc="0C090003" w:tentative="1">
      <w:start w:val="1"/>
      <w:numFmt w:val="bullet"/>
      <w:lvlText w:val="o"/>
      <w:lvlJc w:val="left"/>
      <w:pPr>
        <w:ind w:left="5850" w:hanging="360"/>
      </w:pPr>
      <w:rPr>
        <w:rFonts w:ascii="Courier New" w:hAnsi="Courier New" w:cs="Courier New" w:hint="default"/>
      </w:rPr>
    </w:lvl>
    <w:lvl w:ilvl="5" w:tplc="0C090005" w:tentative="1">
      <w:start w:val="1"/>
      <w:numFmt w:val="bullet"/>
      <w:lvlText w:val=""/>
      <w:lvlJc w:val="left"/>
      <w:pPr>
        <w:ind w:left="6570" w:hanging="360"/>
      </w:pPr>
      <w:rPr>
        <w:rFonts w:ascii="Wingdings" w:hAnsi="Wingdings" w:hint="default"/>
      </w:rPr>
    </w:lvl>
    <w:lvl w:ilvl="6" w:tplc="0C090001" w:tentative="1">
      <w:start w:val="1"/>
      <w:numFmt w:val="bullet"/>
      <w:lvlText w:val=""/>
      <w:lvlJc w:val="left"/>
      <w:pPr>
        <w:ind w:left="7290" w:hanging="360"/>
      </w:pPr>
      <w:rPr>
        <w:rFonts w:ascii="Symbol" w:hAnsi="Symbol" w:hint="default"/>
      </w:rPr>
    </w:lvl>
    <w:lvl w:ilvl="7" w:tplc="0C090003" w:tentative="1">
      <w:start w:val="1"/>
      <w:numFmt w:val="bullet"/>
      <w:lvlText w:val="o"/>
      <w:lvlJc w:val="left"/>
      <w:pPr>
        <w:ind w:left="8010" w:hanging="360"/>
      </w:pPr>
      <w:rPr>
        <w:rFonts w:ascii="Courier New" w:hAnsi="Courier New" w:cs="Courier New" w:hint="default"/>
      </w:rPr>
    </w:lvl>
    <w:lvl w:ilvl="8" w:tplc="0C090005" w:tentative="1">
      <w:start w:val="1"/>
      <w:numFmt w:val="bullet"/>
      <w:lvlText w:val=""/>
      <w:lvlJc w:val="left"/>
      <w:pPr>
        <w:ind w:left="8730" w:hanging="360"/>
      </w:pPr>
      <w:rPr>
        <w:rFonts w:ascii="Wingdings" w:hAnsi="Wingdings" w:hint="default"/>
      </w:r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1A49AE"/>
    <w:multiLevelType w:val="hybridMultilevel"/>
    <w:tmpl w:val="D2EA1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F49A9"/>
    <w:multiLevelType w:val="hybridMultilevel"/>
    <w:tmpl w:val="229869BE"/>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512CE"/>
    <w:multiLevelType w:val="hybridMultilevel"/>
    <w:tmpl w:val="92F8DE1A"/>
    <w:lvl w:ilvl="0" w:tplc="8F30B668">
      <w:start w:val="1"/>
      <w:numFmt w:val="bullet"/>
      <w:lvlText w:val=""/>
      <w:lvlJc w:val="left"/>
      <w:pPr>
        <w:ind w:left="720" w:hanging="360"/>
      </w:pPr>
      <w:rPr>
        <w:rFonts w:ascii="Symbol" w:hAnsi="Symbol" w:hint="default"/>
      </w:rPr>
    </w:lvl>
    <w:lvl w:ilvl="1" w:tplc="B868F092">
      <w:start w:val="1"/>
      <w:numFmt w:val="bullet"/>
      <w:lvlText w:val=""/>
      <w:lvlJc w:val="left"/>
      <w:pPr>
        <w:ind w:left="1440" w:hanging="360"/>
      </w:pPr>
      <w:rPr>
        <w:rFonts w:ascii="Symbol" w:hAnsi="Symbol" w:hint="default"/>
      </w:rPr>
    </w:lvl>
    <w:lvl w:ilvl="2" w:tplc="08C01EE4">
      <w:start w:val="15"/>
      <w:numFmt w:val="bullet"/>
      <w:lvlText w:val=""/>
      <w:lvlJc w:val="left"/>
      <w:pPr>
        <w:ind w:left="2160" w:hanging="360"/>
      </w:pPr>
      <w:rPr>
        <w:rFonts w:ascii="Symbol" w:eastAsiaTheme="minorHAnsi" w:hAnsi="Symbol"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16C10"/>
    <w:multiLevelType w:val="hybridMultilevel"/>
    <w:tmpl w:val="E9DA01F2"/>
    <w:lvl w:ilvl="0" w:tplc="842284A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B233E"/>
    <w:multiLevelType w:val="hybridMultilevel"/>
    <w:tmpl w:val="A0F8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4"/>
  </w:num>
  <w:num w:numId="3">
    <w:abstractNumId w:val="10"/>
  </w:num>
  <w:num w:numId="4">
    <w:abstractNumId w:val="22"/>
  </w:num>
  <w:num w:numId="5">
    <w:abstractNumId w:val="7"/>
  </w:num>
  <w:num w:numId="6">
    <w:abstractNumId w:val="13"/>
  </w:num>
  <w:num w:numId="7">
    <w:abstractNumId w:val="15"/>
  </w:num>
  <w:num w:numId="8">
    <w:abstractNumId w:val="5"/>
  </w:num>
  <w:num w:numId="9">
    <w:abstractNumId w:val="1"/>
  </w:num>
  <w:num w:numId="10">
    <w:abstractNumId w:val="0"/>
  </w:num>
  <w:num w:numId="11">
    <w:abstractNumId w:val="11"/>
  </w:num>
  <w:num w:numId="12">
    <w:abstractNumId w:val="20"/>
  </w:num>
  <w:num w:numId="13">
    <w:abstractNumId w:val="3"/>
  </w:num>
  <w:num w:numId="14">
    <w:abstractNumId w:val="19"/>
  </w:num>
  <w:num w:numId="15">
    <w:abstractNumId w:val="6"/>
  </w:num>
  <w:num w:numId="16">
    <w:abstractNumId w:val="4"/>
  </w:num>
  <w:num w:numId="17">
    <w:abstractNumId w:val="12"/>
  </w:num>
  <w:num w:numId="18">
    <w:abstractNumId w:val="23"/>
  </w:num>
  <w:num w:numId="19">
    <w:abstractNumId w:val="18"/>
  </w:num>
  <w:num w:numId="20">
    <w:abstractNumId w:val="14"/>
  </w:num>
  <w:num w:numId="21">
    <w:abstractNumId w:val="26"/>
  </w:num>
  <w:num w:numId="22">
    <w:abstractNumId w:val="9"/>
  </w:num>
  <w:num w:numId="2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num>
  <w:num w:numId="30">
    <w:abstractNumId w:val="16"/>
  </w:num>
  <w:num w:numId="31">
    <w:abstractNumId w:val="21"/>
  </w:num>
  <w:num w:numId="32">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77"/>
    <w:rsid w:val="00000880"/>
    <w:rsid w:val="00000B9C"/>
    <w:rsid w:val="00001BB0"/>
    <w:rsid w:val="00014862"/>
    <w:rsid w:val="00016C77"/>
    <w:rsid w:val="00020670"/>
    <w:rsid w:val="00022D94"/>
    <w:rsid w:val="000430D2"/>
    <w:rsid w:val="00043A12"/>
    <w:rsid w:val="0005524B"/>
    <w:rsid w:val="000B1D24"/>
    <w:rsid w:val="00101EBD"/>
    <w:rsid w:val="00125C17"/>
    <w:rsid w:val="001770CA"/>
    <w:rsid w:val="001C1F63"/>
    <w:rsid w:val="001E366C"/>
    <w:rsid w:val="001E774D"/>
    <w:rsid w:val="00205A1A"/>
    <w:rsid w:val="00216E46"/>
    <w:rsid w:val="00227EAE"/>
    <w:rsid w:val="00227EB8"/>
    <w:rsid w:val="00235DE0"/>
    <w:rsid w:val="00242E95"/>
    <w:rsid w:val="002433B1"/>
    <w:rsid w:val="00247752"/>
    <w:rsid w:val="0025548B"/>
    <w:rsid w:val="00256486"/>
    <w:rsid w:val="0028715D"/>
    <w:rsid w:val="002C55EB"/>
    <w:rsid w:val="002D1A0E"/>
    <w:rsid w:val="002D3DD9"/>
    <w:rsid w:val="002E2A53"/>
    <w:rsid w:val="002E6943"/>
    <w:rsid w:val="002F5718"/>
    <w:rsid w:val="00320546"/>
    <w:rsid w:val="00323D95"/>
    <w:rsid w:val="00350D72"/>
    <w:rsid w:val="00365177"/>
    <w:rsid w:val="00371103"/>
    <w:rsid w:val="003B09F7"/>
    <w:rsid w:val="003B3B4F"/>
    <w:rsid w:val="003C0433"/>
    <w:rsid w:val="003E2904"/>
    <w:rsid w:val="003F6E92"/>
    <w:rsid w:val="00406703"/>
    <w:rsid w:val="00411EED"/>
    <w:rsid w:val="00432D19"/>
    <w:rsid w:val="00434013"/>
    <w:rsid w:val="004934B5"/>
    <w:rsid w:val="004E2384"/>
    <w:rsid w:val="004F3983"/>
    <w:rsid w:val="00500A9C"/>
    <w:rsid w:val="0053470F"/>
    <w:rsid w:val="00537FC7"/>
    <w:rsid w:val="00550563"/>
    <w:rsid w:val="00553C28"/>
    <w:rsid w:val="00571EEE"/>
    <w:rsid w:val="00583985"/>
    <w:rsid w:val="00592BA1"/>
    <w:rsid w:val="005959B8"/>
    <w:rsid w:val="005A13C0"/>
    <w:rsid w:val="005A67EB"/>
    <w:rsid w:val="005B7B8F"/>
    <w:rsid w:val="005F6674"/>
    <w:rsid w:val="005F7359"/>
    <w:rsid w:val="00601FA6"/>
    <w:rsid w:val="006275FD"/>
    <w:rsid w:val="00633C1A"/>
    <w:rsid w:val="00634EED"/>
    <w:rsid w:val="00664D95"/>
    <w:rsid w:val="006656F2"/>
    <w:rsid w:val="00672ED9"/>
    <w:rsid w:val="00697965"/>
    <w:rsid w:val="006A6DC7"/>
    <w:rsid w:val="006C6DFB"/>
    <w:rsid w:val="00706686"/>
    <w:rsid w:val="007206E9"/>
    <w:rsid w:val="00723404"/>
    <w:rsid w:val="007444A7"/>
    <w:rsid w:val="007465D6"/>
    <w:rsid w:val="007550A8"/>
    <w:rsid w:val="007C2F2C"/>
    <w:rsid w:val="007C42C9"/>
    <w:rsid w:val="007D6343"/>
    <w:rsid w:val="007E1D8A"/>
    <w:rsid w:val="007F2D75"/>
    <w:rsid w:val="00803516"/>
    <w:rsid w:val="00807A12"/>
    <w:rsid w:val="00841291"/>
    <w:rsid w:val="00861940"/>
    <w:rsid w:val="00864D5C"/>
    <w:rsid w:val="008713E5"/>
    <w:rsid w:val="00884EFE"/>
    <w:rsid w:val="008B54DA"/>
    <w:rsid w:val="008C6750"/>
    <w:rsid w:val="008D23F6"/>
    <w:rsid w:val="008D3970"/>
    <w:rsid w:val="008E60BB"/>
    <w:rsid w:val="008F4BFD"/>
    <w:rsid w:val="00914AD8"/>
    <w:rsid w:val="00920C08"/>
    <w:rsid w:val="00923105"/>
    <w:rsid w:val="00924E50"/>
    <w:rsid w:val="00933369"/>
    <w:rsid w:val="00941537"/>
    <w:rsid w:val="00953573"/>
    <w:rsid w:val="00953919"/>
    <w:rsid w:val="00966B87"/>
    <w:rsid w:val="0097368E"/>
    <w:rsid w:val="00973B75"/>
    <w:rsid w:val="00992035"/>
    <w:rsid w:val="009D75AC"/>
    <w:rsid w:val="009E366E"/>
    <w:rsid w:val="00A07F69"/>
    <w:rsid w:val="00A14517"/>
    <w:rsid w:val="00A14A25"/>
    <w:rsid w:val="00A21EAC"/>
    <w:rsid w:val="00A421C7"/>
    <w:rsid w:val="00A45A55"/>
    <w:rsid w:val="00A65B20"/>
    <w:rsid w:val="00A80F02"/>
    <w:rsid w:val="00A900FC"/>
    <w:rsid w:val="00A94CED"/>
    <w:rsid w:val="00AA2C40"/>
    <w:rsid w:val="00AA6945"/>
    <w:rsid w:val="00AB3BCC"/>
    <w:rsid w:val="00AC5397"/>
    <w:rsid w:val="00AD44A8"/>
    <w:rsid w:val="00AE2BAF"/>
    <w:rsid w:val="00AE3FD9"/>
    <w:rsid w:val="00B04D1D"/>
    <w:rsid w:val="00B279BA"/>
    <w:rsid w:val="00B3671A"/>
    <w:rsid w:val="00B410C1"/>
    <w:rsid w:val="00B45FDC"/>
    <w:rsid w:val="00B46410"/>
    <w:rsid w:val="00B47A71"/>
    <w:rsid w:val="00B61CD9"/>
    <w:rsid w:val="00B75CB3"/>
    <w:rsid w:val="00B82E84"/>
    <w:rsid w:val="00B92DAE"/>
    <w:rsid w:val="00BA6DB8"/>
    <w:rsid w:val="00BA7DDF"/>
    <w:rsid w:val="00BC3F43"/>
    <w:rsid w:val="00BD6B9A"/>
    <w:rsid w:val="00C02B1C"/>
    <w:rsid w:val="00C162DF"/>
    <w:rsid w:val="00C23935"/>
    <w:rsid w:val="00C40EC2"/>
    <w:rsid w:val="00C62769"/>
    <w:rsid w:val="00C8748D"/>
    <w:rsid w:val="00C94B2E"/>
    <w:rsid w:val="00CA194D"/>
    <w:rsid w:val="00CA66D4"/>
    <w:rsid w:val="00D06167"/>
    <w:rsid w:val="00D4167A"/>
    <w:rsid w:val="00D417DA"/>
    <w:rsid w:val="00D4334E"/>
    <w:rsid w:val="00D44397"/>
    <w:rsid w:val="00D47506"/>
    <w:rsid w:val="00D5282D"/>
    <w:rsid w:val="00DA46C2"/>
    <w:rsid w:val="00DC7096"/>
    <w:rsid w:val="00E212AB"/>
    <w:rsid w:val="00E3242C"/>
    <w:rsid w:val="00E41426"/>
    <w:rsid w:val="00E50FB5"/>
    <w:rsid w:val="00E54556"/>
    <w:rsid w:val="00E71E89"/>
    <w:rsid w:val="00EB6D6A"/>
    <w:rsid w:val="00EC05AF"/>
    <w:rsid w:val="00F31A01"/>
    <w:rsid w:val="00F536B3"/>
    <w:rsid w:val="00F5687E"/>
    <w:rsid w:val="00F70E2E"/>
    <w:rsid w:val="00F87D0B"/>
    <w:rsid w:val="00F90536"/>
    <w:rsid w:val="00F95820"/>
    <w:rsid w:val="00FA3AC1"/>
    <w:rsid w:val="00FB4E55"/>
    <w:rsid w:val="00FD23F2"/>
    <w:rsid w:val="00FE7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9794E9-A4D4-4B1A-8E47-4300B95F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1D"/>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B04D1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04D1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04D1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04D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4D1D"/>
  </w:style>
  <w:style w:type="character" w:styleId="CommentReference">
    <w:name w:val="annotation reference"/>
    <w:basedOn w:val="DefaultParagraphFont"/>
    <w:uiPriority w:val="99"/>
    <w:semiHidden/>
    <w:unhideWhenUsed/>
    <w:rsid w:val="00016C77"/>
    <w:rPr>
      <w:sz w:val="16"/>
      <w:szCs w:val="16"/>
    </w:rPr>
  </w:style>
  <w:style w:type="paragraph" w:styleId="CommentText">
    <w:name w:val="annotation text"/>
    <w:basedOn w:val="Normal"/>
    <w:link w:val="CommentTextChar"/>
    <w:uiPriority w:val="99"/>
    <w:semiHidden/>
    <w:unhideWhenUsed/>
    <w:rsid w:val="00016C77"/>
    <w:rPr>
      <w:rFonts w:cs="Times New Roman"/>
      <w:sz w:val="20"/>
      <w:szCs w:val="20"/>
    </w:rPr>
  </w:style>
  <w:style w:type="character" w:customStyle="1" w:styleId="CommentTextChar">
    <w:name w:val="Comment Text Char"/>
    <w:basedOn w:val="DefaultParagraphFont"/>
    <w:link w:val="CommentText"/>
    <w:uiPriority w:val="99"/>
    <w:semiHidden/>
    <w:rsid w:val="00016C77"/>
    <w:rPr>
      <w:rFonts w:ascii="Times New Roman" w:eastAsia="MS Mincho" w:hAnsi="Times New Roman" w:cs="Times New Roman"/>
      <w:sz w:val="20"/>
      <w:szCs w:val="20"/>
      <w:lang w:val="en-GB"/>
    </w:rPr>
  </w:style>
  <w:style w:type="paragraph" w:styleId="BalloonText">
    <w:name w:val="Balloon Text"/>
    <w:basedOn w:val="Normal"/>
    <w:link w:val="BalloonTextChar"/>
    <w:rsid w:val="00B04D1D"/>
    <w:rPr>
      <w:rFonts w:ascii="Tahoma" w:hAnsi="Tahoma" w:cs="Tahoma"/>
      <w:sz w:val="16"/>
      <w:szCs w:val="16"/>
    </w:rPr>
  </w:style>
  <w:style w:type="character" w:customStyle="1" w:styleId="BalloonTextChar">
    <w:name w:val="Balloon Text Char"/>
    <w:basedOn w:val="DefaultParagraphFont"/>
    <w:link w:val="BalloonText"/>
    <w:rsid w:val="00B04D1D"/>
    <w:rPr>
      <w:rFonts w:ascii="Tahoma" w:eastAsia="MS Mincho" w:hAnsi="Tahoma" w:cs="Tahoma"/>
      <w:sz w:val="16"/>
      <w:szCs w:val="16"/>
      <w:lang w:val="en-GB" w:eastAsia="zh-CN"/>
    </w:rPr>
  </w:style>
  <w:style w:type="table" w:styleId="TableGrid">
    <w:name w:val="Table Grid"/>
    <w:basedOn w:val="TableNormal"/>
    <w:rsid w:val="00B04D1D"/>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D1D"/>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B04D1D"/>
    <w:pPr>
      <w:tabs>
        <w:tab w:val="center" w:pos="4680"/>
        <w:tab w:val="right" w:pos="9360"/>
      </w:tabs>
    </w:pPr>
  </w:style>
  <w:style w:type="character" w:customStyle="1" w:styleId="HeaderChar">
    <w:name w:val="Header Char"/>
    <w:basedOn w:val="DefaultParagraphFont"/>
    <w:link w:val="Header"/>
    <w:rsid w:val="00B04D1D"/>
    <w:rPr>
      <w:rFonts w:ascii="Times New Roman" w:eastAsia="MS Mincho" w:hAnsi="Times New Roman"/>
      <w:szCs w:val="24"/>
      <w:lang w:val="en-GB" w:eastAsia="zh-CN"/>
    </w:rPr>
  </w:style>
  <w:style w:type="paragraph" w:styleId="Footer">
    <w:name w:val="footer"/>
    <w:basedOn w:val="Normal"/>
    <w:link w:val="FooterChar"/>
    <w:rsid w:val="00B04D1D"/>
    <w:pPr>
      <w:tabs>
        <w:tab w:val="center" w:pos="4680"/>
        <w:tab w:val="right" w:pos="9360"/>
      </w:tabs>
    </w:pPr>
  </w:style>
  <w:style w:type="character" w:customStyle="1" w:styleId="FooterChar">
    <w:name w:val="Footer Char"/>
    <w:basedOn w:val="DefaultParagraphFont"/>
    <w:link w:val="Footer"/>
    <w:rsid w:val="00B04D1D"/>
    <w:rPr>
      <w:rFonts w:ascii="Times New Roman" w:eastAsia="MS Mincho" w:hAnsi="Times New Roman"/>
      <w:szCs w:val="24"/>
      <w:lang w:val="en-GB" w:eastAsia="zh-CN"/>
    </w:rPr>
  </w:style>
  <w:style w:type="paragraph" w:styleId="FootnoteText">
    <w:name w:val="footnote text"/>
    <w:basedOn w:val="Normal"/>
    <w:link w:val="FootnoteTextChar"/>
    <w:semiHidden/>
    <w:rsid w:val="00B04D1D"/>
    <w:pPr>
      <w:spacing w:before="60"/>
    </w:pPr>
    <w:rPr>
      <w:sz w:val="20"/>
    </w:rPr>
  </w:style>
  <w:style w:type="character" w:customStyle="1" w:styleId="FootnoteTextChar">
    <w:name w:val="Footnote Text Char"/>
    <w:basedOn w:val="DefaultParagraphFont"/>
    <w:link w:val="FootnoteText"/>
    <w:semiHidden/>
    <w:rsid w:val="00B04D1D"/>
    <w:rPr>
      <w:rFonts w:ascii="Times New Roman" w:eastAsia="MS Mincho" w:hAnsi="Times New Roman"/>
      <w:sz w:val="20"/>
      <w:szCs w:val="24"/>
      <w:lang w:val="en-GB" w:eastAsia="zh-CN"/>
    </w:rPr>
  </w:style>
  <w:style w:type="character" w:styleId="Hyperlink">
    <w:name w:val="Hyperlink"/>
    <w:uiPriority w:val="99"/>
    <w:rsid w:val="00016C77"/>
    <w:rPr>
      <w:color w:val="0000FF"/>
      <w:u w:val="single"/>
    </w:rPr>
  </w:style>
  <w:style w:type="character" w:styleId="FootnoteReference">
    <w:name w:val="footnote reference"/>
    <w:basedOn w:val="DefaultParagraphFont"/>
    <w:semiHidden/>
    <w:rsid w:val="00B04D1D"/>
    <w:rPr>
      <w:vertAlign w:val="superscript"/>
    </w:rPr>
  </w:style>
  <w:style w:type="character" w:styleId="PageNumber">
    <w:name w:val="page number"/>
    <w:rsid w:val="00B04D1D"/>
    <w:rPr>
      <w:rFonts w:ascii="Arial" w:hAnsi="Arial"/>
      <w:b/>
      <w:sz w:val="18"/>
    </w:rPr>
  </w:style>
  <w:style w:type="paragraph" w:styleId="CommentSubject">
    <w:name w:val="annotation subject"/>
    <w:basedOn w:val="CommentText"/>
    <w:next w:val="CommentText"/>
    <w:link w:val="CommentSubjectChar"/>
    <w:uiPriority w:val="99"/>
    <w:semiHidden/>
    <w:unhideWhenUsed/>
    <w:rsid w:val="006A6DC7"/>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6A6DC7"/>
    <w:rPr>
      <w:rFonts w:ascii="Times New Roman" w:eastAsia="MS Mincho" w:hAnsi="Times New Roman" w:cs="Times New Roman"/>
      <w:b/>
      <w:bCs/>
      <w:sz w:val="20"/>
      <w:szCs w:val="20"/>
      <w:lang w:val="en-GB"/>
    </w:rPr>
  </w:style>
  <w:style w:type="character" w:customStyle="1" w:styleId="Heading1Char">
    <w:name w:val="Heading 1 Char"/>
    <w:basedOn w:val="DefaultParagraphFont"/>
    <w:link w:val="Heading1"/>
    <w:rsid w:val="00B04D1D"/>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B04D1D"/>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B04D1D"/>
    <w:rPr>
      <w:rFonts w:ascii="Calibri" w:eastAsia="MS Mincho" w:hAnsi="Calibri"/>
      <w:b/>
      <w:bCs/>
      <w:sz w:val="26"/>
      <w:szCs w:val="26"/>
      <w:lang w:val="en-GB" w:eastAsia="zh-CN"/>
    </w:rPr>
  </w:style>
  <w:style w:type="paragraph" w:customStyle="1" w:styleId="Style">
    <w:name w:val="Style"/>
    <w:basedOn w:val="Footer"/>
    <w:autoRedefine/>
    <w:qFormat/>
    <w:rsid w:val="00B04D1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B04D1D"/>
    <w:pPr>
      <w:tabs>
        <w:tab w:val="left" w:pos="28"/>
      </w:tabs>
      <w:ind w:left="284" w:hanging="284"/>
    </w:pPr>
    <w:rPr>
      <w:sz w:val="16"/>
    </w:rPr>
  </w:style>
  <w:style w:type="paragraph" w:customStyle="1" w:styleId="IPPContentsHead">
    <w:name w:val="IPP ContentsHead"/>
    <w:basedOn w:val="IPPSubhead"/>
    <w:next w:val="IPPNormal"/>
    <w:qFormat/>
    <w:rsid w:val="00B04D1D"/>
    <w:pPr>
      <w:spacing w:after="240"/>
    </w:pPr>
    <w:rPr>
      <w:sz w:val="24"/>
    </w:rPr>
  </w:style>
  <w:style w:type="paragraph" w:customStyle="1" w:styleId="IPPBullet2">
    <w:name w:val="IPP Bullet2"/>
    <w:basedOn w:val="IPPNormal"/>
    <w:next w:val="IPPBullet1"/>
    <w:qFormat/>
    <w:rsid w:val="00B04D1D"/>
    <w:pPr>
      <w:numPr>
        <w:numId w:val="18"/>
      </w:numPr>
      <w:tabs>
        <w:tab w:val="left" w:pos="1134"/>
      </w:tabs>
      <w:spacing w:after="60"/>
    </w:pPr>
  </w:style>
  <w:style w:type="paragraph" w:customStyle="1" w:styleId="IPPQuote">
    <w:name w:val="IPP Quote"/>
    <w:basedOn w:val="IPPNormal"/>
    <w:qFormat/>
    <w:rsid w:val="00B04D1D"/>
    <w:pPr>
      <w:ind w:left="851" w:right="851"/>
    </w:pPr>
    <w:rPr>
      <w:sz w:val="18"/>
    </w:rPr>
  </w:style>
  <w:style w:type="paragraph" w:customStyle="1" w:styleId="IPPNormal">
    <w:name w:val="IPP Normal"/>
    <w:basedOn w:val="Normal"/>
    <w:link w:val="IPPNormalChar"/>
    <w:qFormat/>
    <w:rsid w:val="00B04D1D"/>
    <w:pPr>
      <w:spacing w:after="180"/>
    </w:pPr>
    <w:rPr>
      <w:rFonts w:eastAsia="Times"/>
    </w:rPr>
  </w:style>
  <w:style w:type="paragraph" w:customStyle="1" w:styleId="IPPIndentClose">
    <w:name w:val="IPP Indent Close"/>
    <w:basedOn w:val="IPPNormal"/>
    <w:qFormat/>
    <w:rsid w:val="00B04D1D"/>
    <w:pPr>
      <w:tabs>
        <w:tab w:val="left" w:pos="2835"/>
      </w:tabs>
      <w:spacing w:after="60"/>
      <w:ind w:left="567"/>
    </w:pPr>
  </w:style>
  <w:style w:type="paragraph" w:customStyle="1" w:styleId="IPPIndent">
    <w:name w:val="IPP Indent"/>
    <w:basedOn w:val="IPPIndentClose"/>
    <w:qFormat/>
    <w:rsid w:val="00B04D1D"/>
    <w:pPr>
      <w:spacing w:after="180"/>
    </w:pPr>
  </w:style>
  <w:style w:type="paragraph" w:customStyle="1" w:styleId="IPPFootnote">
    <w:name w:val="IPP Footnote"/>
    <w:basedOn w:val="IPPArialFootnote"/>
    <w:qFormat/>
    <w:rsid w:val="00B04D1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04D1D"/>
    <w:pPr>
      <w:keepNext/>
      <w:tabs>
        <w:tab w:val="left" w:pos="567"/>
      </w:tabs>
      <w:spacing w:before="120" w:after="120"/>
      <w:ind w:left="567" w:hanging="567"/>
    </w:pPr>
    <w:rPr>
      <w:b/>
      <w:i/>
    </w:rPr>
  </w:style>
  <w:style w:type="character" w:customStyle="1" w:styleId="IPPnormalitalics">
    <w:name w:val="IPP normal italics"/>
    <w:basedOn w:val="DefaultParagraphFont"/>
    <w:rsid w:val="00B04D1D"/>
    <w:rPr>
      <w:rFonts w:ascii="Times New Roman" w:hAnsi="Times New Roman"/>
      <w:i/>
      <w:sz w:val="22"/>
      <w:lang w:val="en-US"/>
    </w:rPr>
  </w:style>
  <w:style w:type="character" w:customStyle="1" w:styleId="IPPNormalbold">
    <w:name w:val="IPP Normal bold"/>
    <w:basedOn w:val="PlainTextChar"/>
    <w:rsid w:val="00B04D1D"/>
    <w:rPr>
      <w:rFonts w:ascii="Times New Roman" w:eastAsia="Times" w:hAnsi="Times New Roman"/>
      <w:b/>
      <w:sz w:val="22"/>
      <w:szCs w:val="21"/>
      <w:lang w:eastAsia="zh-CN"/>
    </w:rPr>
  </w:style>
  <w:style w:type="paragraph" w:customStyle="1" w:styleId="IPPHeadSection">
    <w:name w:val="IPP HeadSection"/>
    <w:basedOn w:val="Normal"/>
    <w:next w:val="Normal"/>
    <w:qFormat/>
    <w:rsid w:val="00B04D1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04D1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04D1D"/>
    <w:pPr>
      <w:keepNext/>
      <w:ind w:left="567" w:hanging="567"/>
      <w:jc w:val="left"/>
    </w:pPr>
    <w:rPr>
      <w:b/>
      <w:bCs/>
      <w:iCs/>
      <w:szCs w:val="22"/>
    </w:rPr>
  </w:style>
  <w:style w:type="character" w:customStyle="1" w:styleId="IPPNormalunderlined">
    <w:name w:val="IPP Normal underlined"/>
    <w:basedOn w:val="DefaultParagraphFont"/>
    <w:rsid w:val="00B04D1D"/>
    <w:rPr>
      <w:rFonts w:ascii="Times New Roman" w:hAnsi="Times New Roman"/>
      <w:sz w:val="22"/>
      <w:u w:val="single"/>
      <w:lang w:val="en-US"/>
    </w:rPr>
  </w:style>
  <w:style w:type="paragraph" w:customStyle="1" w:styleId="IPPBullet1">
    <w:name w:val="IPP Bullet1"/>
    <w:basedOn w:val="IPPBullet1Last"/>
    <w:qFormat/>
    <w:rsid w:val="00B04D1D"/>
    <w:pPr>
      <w:numPr>
        <w:numId w:val="31"/>
      </w:numPr>
      <w:spacing w:after="60"/>
    </w:pPr>
    <w:rPr>
      <w:lang w:val="en-US"/>
    </w:rPr>
  </w:style>
  <w:style w:type="paragraph" w:customStyle="1" w:styleId="IPPBullet1Last">
    <w:name w:val="IPP Bullet1Last"/>
    <w:basedOn w:val="IPPNormal"/>
    <w:next w:val="IPPNormal"/>
    <w:autoRedefine/>
    <w:qFormat/>
    <w:rsid w:val="00B04D1D"/>
    <w:pPr>
      <w:numPr>
        <w:numId w:val="19"/>
      </w:numPr>
    </w:pPr>
  </w:style>
  <w:style w:type="character" w:customStyle="1" w:styleId="IPPNormalstrikethrough">
    <w:name w:val="IPP Normal strikethrough"/>
    <w:rsid w:val="00B04D1D"/>
    <w:rPr>
      <w:rFonts w:ascii="Times New Roman" w:hAnsi="Times New Roman"/>
      <w:strike/>
      <w:dstrike w:val="0"/>
      <w:sz w:val="22"/>
    </w:rPr>
  </w:style>
  <w:style w:type="paragraph" w:customStyle="1" w:styleId="IPPTitle16pt">
    <w:name w:val="IPP Title16pt"/>
    <w:basedOn w:val="Normal"/>
    <w:qFormat/>
    <w:rsid w:val="00B04D1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04D1D"/>
    <w:pPr>
      <w:spacing w:after="360"/>
      <w:jc w:val="center"/>
    </w:pPr>
    <w:rPr>
      <w:rFonts w:ascii="Arial" w:hAnsi="Arial" w:cs="Arial"/>
      <w:b/>
      <w:bCs/>
      <w:sz w:val="36"/>
      <w:szCs w:val="36"/>
    </w:rPr>
  </w:style>
  <w:style w:type="paragraph" w:customStyle="1" w:styleId="IPPHeader">
    <w:name w:val="IPP Header"/>
    <w:basedOn w:val="Normal"/>
    <w:qFormat/>
    <w:rsid w:val="00B04D1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04D1D"/>
    <w:pPr>
      <w:keepNext/>
      <w:tabs>
        <w:tab w:val="left" w:pos="567"/>
      </w:tabs>
      <w:spacing w:before="120"/>
      <w:jc w:val="left"/>
      <w:outlineLvl w:val="1"/>
    </w:pPr>
    <w:rPr>
      <w:b/>
      <w:sz w:val="24"/>
    </w:rPr>
  </w:style>
  <w:style w:type="numbering" w:customStyle="1" w:styleId="IPPParagraphnumberedlist">
    <w:name w:val="IPP Paragraph numbered list"/>
    <w:rsid w:val="00B04D1D"/>
    <w:pPr>
      <w:numPr>
        <w:numId w:val="17"/>
      </w:numPr>
    </w:pPr>
  </w:style>
  <w:style w:type="paragraph" w:customStyle="1" w:styleId="IPPNormalCloseSpace">
    <w:name w:val="IPP NormalCloseSpace"/>
    <w:basedOn w:val="Normal"/>
    <w:qFormat/>
    <w:rsid w:val="00B04D1D"/>
    <w:pPr>
      <w:keepNext/>
      <w:spacing w:after="60"/>
    </w:pPr>
  </w:style>
  <w:style w:type="paragraph" w:customStyle="1" w:styleId="IPPHeading2">
    <w:name w:val="IPP Heading2"/>
    <w:basedOn w:val="IPPNormal"/>
    <w:next w:val="IPPNormal"/>
    <w:qFormat/>
    <w:rsid w:val="00B04D1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04D1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04D1D"/>
    <w:pPr>
      <w:tabs>
        <w:tab w:val="right" w:leader="dot" w:pos="9072"/>
      </w:tabs>
      <w:spacing w:before="240"/>
      <w:ind w:left="567" w:hanging="567"/>
    </w:pPr>
  </w:style>
  <w:style w:type="paragraph" w:styleId="TOC2">
    <w:name w:val="toc 2"/>
    <w:basedOn w:val="TOC1"/>
    <w:next w:val="Normal"/>
    <w:autoRedefine/>
    <w:uiPriority w:val="39"/>
    <w:rsid w:val="00B04D1D"/>
    <w:pPr>
      <w:keepNext w:val="0"/>
      <w:tabs>
        <w:tab w:val="left" w:pos="425"/>
      </w:tabs>
      <w:spacing w:before="120" w:after="0"/>
      <w:ind w:left="425" w:right="284" w:hanging="425"/>
    </w:pPr>
  </w:style>
  <w:style w:type="paragraph" w:styleId="TOC3">
    <w:name w:val="toc 3"/>
    <w:basedOn w:val="TOC2"/>
    <w:next w:val="Normal"/>
    <w:autoRedefine/>
    <w:uiPriority w:val="39"/>
    <w:rsid w:val="00B04D1D"/>
    <w:pPr>
      <w:tabs>
        <w:tab w:val="left" w:pos="1276"/>
      </w:tabs>
      <w:spacing w:before="60"/>
      <w:ind w:left="1276" w:hanging="851"/>
    </w:pPr>
    <w:rPr>
      <w:rFonts w:eastAsia="Times"/>
    </w:rPr>
  </w:style>
  <w:style w:type="paragraph" w:styleId="TOC4">
    <w:name w:val="toc 4"/>
    <w:basedOn w:val="Normal"/>
    <w:next w:val="Normal"/>
    <w:autoRedefine/>
    <w:uiPriority w:val="39"/>
    <w:rsid w:val="00B04D1D"/>
    <w:pPr>
      <w:spacing w:after="120"/>
      <w:ind w:left="660"/>
    </w:pPr>
    <w:rPr>
      <w:rFonts w:eastAsia="Times"/>
      <w:lang w:val="en-AU"/>
    </w:rPr>
  </w:style>
  <w:style w:type="paragraph" w:styleId="TOC5">
    <w:name w:val="toc 5"/>
    <w:basedOn w:val="Normal"/>
    <w:next w:val="Normal"/>
    <w:autoRedefine/>
    <w:uiPriority w:val="39"/>
    <w:rsid w:val="00B04D1D"/>
    <w:pPr>
      <w:spacing w:after="120"/>
      <w:ind w:left="880"/>
    </w:pPr>
    <w:rPr>
      <w:rFonts w:eastAsia="Times"/>
      <w:lang w:val="en-AU"/>
    </w:rPr>
  </w:style>
  <w:style w:type="paragraph" w:styleId="TOC6">
    <w:name w:val="toc 6"/>
    <w:basedOn w:val="Normal"/>
    <w:next w:val="Normal"/>
    <w:autoRedefine/>
    <w:uiPriority w:val="39"/>
    <w:rsid w:val="00B04D1D"/>
    <w:pPr>
      <w:spacing w:after="120"/>
      <w:ind w:left="1100"/>
    </w:pPr>
    <w:rPr>
      <w:rFonts w:eastAsia="Times"/>
      <w:lang w:val="en-AU"/>
    </w:rPr>
  </w:style>
  <w:style w:type="paragraph" w:styleId="TOC7">
    <w:name w:val="toc 7"/>
    <w:basedOn w:val="Normal"/>
    <w:next w:val="Normal"/>
    <w:autoRedefine/>
    <w:uiPriority w:val="39"/>
    <w:rsid w:val="00B04D1D"/>
    <w:pPr>
      <w:spacing w:after="120"/>
      <w:ind w:left="1320"/>
    </w:pPr>
    <w:rPr>
      <w:rFonts w:eastAsia="Times"/>
      <w:lang w:val="en-AU"/>
    </w:rPr>
  </w:style>
  <w:style w:type="paragraph" w:styleId="TOC8">
    <w:name w:val="toc 8"/>
    <w:basedOn w:val="Normal"/>
    <w:next w:val="Normal"/>
    <w:autoRedefine/>
    <w:uiPriority w:val="39"/>
    <w:rsid w:val="00B04D1D"/>
    <w:pPr>
      <w:spacing w:after="120"/>
      <w:ind w:left="1540"/>
    </w:pPr>
    <w:rPr>
      <w:rFonts w:eastAsia="Times"/>
      <w:lang w:val="en-AU"/>
    </w:rPr>
  </w:style>
  <w:style w:type="paragraph" w:styleId="TOC9">
    <w:name w:val="toc 9"/>
    <w:basedOn w:val="Normal"/>
    <w:next w:val="Normal"/>
    <w:autoRedefine/>
    <w:uiPriority w:val="39"/>
    <w:rsid w:val="00B04D1D"/>
    <w:pPr>
      <w:spacing w:after="120"/>
      <w:ind w:left="1760"/>
    </w:pPr>
    <w:rPr>
      <w:rFonts w:eastAsia="Times"/>
      <w:lang w:val="en-AU"/>
    </w:rPr>
  </w:style>
  <w:style w:type="paragraph" w:customStyle="1" w:styleId="IPPReferences">
    <w:name w:val="IPP References"/>
    <w:basedOn w:val="IPPNormal"/>
    <w:qFormat/>
    <w:rsid w:val="00B04D1D"/>
    <w:pPr>
      <w:spacing w:after="60"/>
      <w:ind w:left="567" w:hanging="567"/>
    </w:pPr>
  </w:style>
  <w:style w:type="paragraph" w:customStyle="1" w:styleId="IPPArial">
    <w:name w:val="IPP Arial"/>
    <w:basedOn w:val="IPPNormal"/>
    <w:qFormat/>
    <w:rsid w:val="00B04D1D"/>
    <w:pPr>
      <w:spacing w:after="0"/>
    </w:pPr>
    <w:rPr>
      <w:rFonts w:ascii="Arial" w:hAnsi="Arial"/>
      <w:sz w:val="18"/>
    </w:rPr>
  </w:style>
  <w:style w:type="paragraph" w:customStyle="1" w:styleId="IPPArialTable">
    <w:name w:val="IPP Arial Table"/>
    <w:basedOn w:val="IPPArial"/>
    <w:qFormat/>
    <w:rsid w:val="00B04D1D"/>
    <w:pPr>
      <w:spacing w:before="60" w:after="60"/>
      <w:jc w:val="left"/>
    </w:pPr>
  </w:style>
  <w:style w:type="paragraph" w:customStyle="1" w:styleId="IPPHeaderlandscape">
    <w:name w:val="IPP Header landscape"/>
    <w:basedOn w:val="IPPHeader"/>
    <w:qFormat/>
    <w:rsid w:val="00B04D1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04D1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04D1D"/>
    <w:rPr>
      <w:rFonts w:ascii="Courier" w:eastAsia="Times" w:hAnsi="Courier"/>
      <w:sz w:val="21"/>
      <w:szCs w:val="21"/>
      <w:lang w:eastAsia="zh-CN"/>
    </w:rPr>
  </w:style>
  <w:style w:type="paragraph" w:customStyle="1" w:styleId="IPPLetterList">
    <w:name w:val="IPP LetterList"/>
    <w:basedOn w:val="IPPBullet2"/>
    <w:qFormat/>
    <w:rsid w:val="00B04D1D"/>
    <w:pPr>
      <w:numPr>
        <w:numId w:val="14"/>
      </w:numPr>
      <w:jc w:val="left"/>
    </w:pPr>
  </w:style>
  <w:style w:type="paragraph" w:customStyle="1" w:styleId="IPPLetterListIndent">
    <w:name w:val="IPP LetterList Indent"/>
    <w:basedOn w:val="IPPLetterList"/>
    <w:qFormat/>
    <w:rsid w:val="00B04D1D"/>
    <w:pPr>
      <w:numPr>
        <w:numId w:val="15"/>
      </w:numPr>
    </w:pPr>
  </w:style>
  <w:style w:type="paragraph" w:customStyle="1" w:styleId="IPPFooterLandscape">
    <w:name w:val="IPP Footer Landscape"/>
    <w:basedOn w:val="IPPHeaderlandscape"/>
    <w:qFormat/>
    <w:rsid w:val="00B04D1D"/>
    <w:pPr>
      <w:pBdr>
        <w:top w:val="single" w:sz="4" w:space="1" w:color="auto"/>
        <w:bottom w:val="none" w:sz="0" w:space="0" w:color="auto"/>
      </w:pBdr>
      <w:jc w:val="right"/>
    </w:pPr>
    <w:rPr>
      <w:b/>
    </w:rPr>
  </w:style>
  <w:style w:type="paragraph" w:customStyle="1" w:styleId="IPPSubheadSpace">
    <w:name w:val="IPP Subhead Space"/>
    <w:basedOn w:val="IPPSubhead"/>
    <w:qFormat/>
    <w:rsid w:val="00B04D1D"/>
    <w:pPr>
      <w:tabs>
        <w:tab w:val="left" w:pos="567"/>
      </w:tabs>
      <w:spacing w:before="60" w:after="60"/>
    </w:pPr>
  </w:style>
  <w:style w:type="paragraph" w:customStyle="1" w:styleId="IPPSubheadSpaceAfter">
    <w:name w:val="IPP Subhead SpaceAfter"/>
    <w:basedOn w:val="IPPSubhead"/>
    <w:qFormat/>
    <w:rsid w:val="00B04D1D"/>
    <w:pPr>
      <w:spacing w:after="60"/>
    </w:pPr>
  </w:style>
  <w:style w:type="paragraph" w:customStyle="1" w:styleId="IPPHdg1Num">
    <w:name w:val="IPP Hdg1Num"/>
    <w:basedOn w:val="IPPHeading1"/>
    <w:next w:val="IPPNormal"/>
    <w:qFormat/>
    <w:rsid w:val="00B04D1D"/>
    <w:pPr>
      <w:numPr>
        <w:numId w:val="20"/>
      </w:numPr>
    </w:pPr>
  </w:style>
  <w:style w:type="paragraph" w:customStyle="1" w:styleId="IPPHdg2Num">
    <w:name w:val="IPP Hdg2Num"/>
    <w:basedOn w:val="IPPHeading2"/>
    <w:next w:val="IPPNormal"/>
    <w:qFormat/>
    <w:rsid w:val="00B04D1D"/>
    <w:pPr>
      <w:numPr>
        <w:ilvl w:val="1"/>
        <w:numId w:val="21"/>
      </w:numPr>
    </w:pPr>
  </w:style>
  <w:style w:type="paragraph" w:customStyle="1" w:styleId="IPPNumberedList">
    <w:name w:val="IPP NumberedList"/>
    <w:basedOn w:val="IPPBullet1"/>
    <w:qFormat/>
    <w:rsid w:val="00B04D1D"/>
    <w:pPr>
      <w:numPr>
        <w:numId w:val="29"/>
      </w:numPr>
    </w:pPr>
  </w:style>
  <w:style w:type="character" w:styleId="Strong">
    <w:name w:val="Strong"/>
    <w:basedOn w:val="DefaultParagraphFont"/>
    <w:qFormat/>
    <w:rsid w:val="00B04D1D"/>
    <w:rPr>
      <w:b/>
      <w:bCs/>
    </w:rPr>
  </w:style>
  <w:style w:type="paragraph" w:customStyle="1" w:styleId="IPPParagraphnumbering">
    <w:name w:val="IPP Paragraph numbering"/>
    <w:basedOn w:val="IPPNormal"/>
    <w:qFormat/>
    <w:rsid w:val="00B04D1D"/>
    <w:pPr>
      <w:numPr>
        <w:numId w:val="23"/>
      </w:numPr>
    </w:pPr>
    <w:rPr>
      <w:lang w:val="en-US"/>
    </w:rPr>
  </w:style>
  <w:style w:type="paragraph" w:customStyle="1" w:styleId="IPPParagraphnumberingclose">
    <w:name w:val="IPP Paragraph numbering close"/>
    <w:basedOn w:val="IPPParagraphnumbering"/>
    <w:qFormat/>
    <w:rsid w:val="00B04D1D"/>
    <w:pPr>
      <w:keepNext/>
      <w:numPr>
        <w:numId w:val="0"/>
      </w:numPr>
      <w:spacing w:after="60"/>
    </w:pPr>
  </w:style>
  <w:style w:type="paragraph" w:customStyle="1" w:styleId="IPPNumberedListLast">
    <w:name w:val="IPP NumberedListLast"/>
    <w:basedOn w:val="IPPNumberedList"/>
    <w:qFormat/>
    <w:rsid w:val="00B04D1D"/>
    <w:pPr>
      <w:numPr>
        <w:numId w:val="0"/>
      </w:numPr>
      <w:spacing w:after="180"/>
    </w:pPr>
  </w:style>
  <w:style w:type="paragraph" w:customStyle="1" w:styleId="IPPPargraphnumbering">
    <w:name w:val="IPP Pargraph numbering"/>
    <w:basedOn w:val="IPPNormal"/>
    <w:qFormat/>
    <w:rsid w:val="00B04D1D"/>
    <w:pPr>
      <w:tabs>
        <w:tab w:val="num" w:pos="360"/>
      </w:tabs>
    </w:pPr>
    <w:rPr>
      <w:rFonts w:cs="Times New Roman"/>
      <w:lang w:val="en-US"/>
    </w:rPr>
  </w:style>
  <w:style w:type="character" w:customStyle="1" w:styleId="IPPNormalChar">
    <w:name w:val="IPP Normal Char"/>
    <w:link w:val="IPPNormal"/>
    <w:rsid w:val="00B04D1D"/>
    <w:rPr>
      <w:rFonts w:ascii="Times New Roman" w:eastAsia="Times" w:hAnsi="Times New Roman"/>
      <w:szCs w:val="24"/>
      <w:lang w:val="en-GB" w:eastAsia="zh-CN"/>
    </w:rPr>
  </w:style>
  <w:style w:type="character" w:customStyle="1" w:styleId="UnresolvedMention">
    <w:name w:val="Unresolved Mention"/>
    <w:basedOn w:val="DefaultParagraphFont"/>
    <w:uiPriority w:val="99"/>
    <w:semiHidden/>
    <w:unhideWhenUsed/>
    <w:rsid w:val="00583985"/>
    <w:rPr>
      <w:color w:val="808080"/>
      <w:shd w:val="clear" w:color="auto" w:fill="E6E6E6"/>
    </w:rPr>
  </w:style>
  <w:style w:type="character" w:styleId="FollowedHyperlink">
    <w:name w:val="FollowedHyperlink"/>
    <w:basedOn w:val="DefaultParagraphFont"/>
    <w:uiPriority w:val="99"/>
    <w:semiHidden/>
    <w:unhideWhenUsed/>
    <w:rsid w:val="00FA3AC1"/>
    <w:rPr>
      <w:color w:val="954F72" w:themeColor="followedHyperlink"/>
      <w:u w:val="single"/>
    </w:rPr>
  </w:style>
  <w:style w:type="paragraph" w:styleId="Revision">
    <w:name w:val="Revision"/>
    <w:hidden/>
    <w:uiPriority w:val="99"/>
    <w:semiHidden/>
    <w:rsid w:val="00F70E2E"/>
    <w:pPr>
      <w:spacing w:after="0" w:line="240" w:lineRule="auto"/>
    </w:pPr>
    <w:rPr>
      <w:rFonts w:ascii="Times New Roman" w:eastAsia="MS Mincho"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coomd.org/-/media/wco/public/global/pdf/topics/facilitation/activities-and-programmes/ecommerce/wco-framework-of-standards-on-crossborder-ecommerce_en.pdf?la=en" TargetMode="Externa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irss/activities/2/" TargetMode="External"/><Relationship Id="rId1" Type="http://schemas.openxmlformats.org/officeDocument/2006/relationships/hyperlink" Target="https://www.ippc.int/en/2010---22nd-tc-among-rppo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9921-2BC7-4593-A1AE-B9AC9A07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159</TotalTime>
  <Pages>13</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Agriculture</dc:creator>
  <cp:keywords/>
  <dc:description/>
  <cp:lastModifiedBy>Lahti, Tanja (AGDI)</cp:lastModifiedBy>
  <cp:revision>4</cp:revision>
  <dcterms:created xsi:type="dcterms:W3CDTF">2018-09-18T10:03:00Z</dcterms:created>
  <dcterms:modified xsi:type="dcterms:W3CDTF">2018-09-25T08:05:00Z</dcterms:modified>
</cp:coreProperties>
</file>