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3641F" w14:textId="77777777" w:rsidR="004F27B6" w:rsidRDefault="00BA4F47" w:rsidP="00A35779">
      <w:pPr>
        <w:pStyle w:val="IPPHeadSection"/>
        <w:spacing w:before="0" w:after="0"/>
        <w:ind w:left="850" w:hanging="850"/>
        <w:jc w:val="center"/>
      </w:pPr>
      <w:r w:rsidRPr="00E455B1">
        <w:t>Dispute Avoidance and Settlement</w:t>
      </w:r>
    </w:p>
    <w:p w14:paraId="3462F3A3" w14:textId="77777777" w:rsidR="00A35779" w:rsidRPr="00E455B1" w:rsidRDefault="00A35779" w:rsidP="00A35779">
      <w:pPr>
        <w:pStyle w:val="IPPHeadSection"/>
        <w:spacing w:before="0" w:after="0"/>
        <w:ind w:left="850" w:hanging="850"/>
        <w:jc w:val="center"/>
      </w:pPr>
      <w:r w:rsidRPr="00E455B1">
        <w:t>(Prepared by the IPPC Secretariat with input from FAO Legal Service)</w:t>
      </w:r>
    </w:p>
    <w:p w14:paraId="0E46276B" w14:textId="77777777" w:rsidR="00A35779" w:rsidRPr="00E455B1" w:rsidRDefault="00A35779">
      <w:pPr>
        <w:rPr>
          <w:rFonts w:cs="Times New Roman"/>
          <w:b/>
          <w:i/>
        </w:rPr>
      </w:pPr>
    </w:p>
    <w:p w14:paraId="0B14E7B6" w14:textId="77777777" w:rsidR="006A5556" w:rsidRPr="00E455B1" w:rsidRDefault="00BA4F47" w:rsidP="00A35779">
      <w:pPr>
        <w:pStyle w:val="IPPHeading1"/>
      </w:pPr>
      <w:r w:rsidRPr="00E455B1">
        <w:t>Background</w:t>
      </w:r>
    </w:p>
    <w:p w14:paraId="3C09DA8E" w14:textId="2687259C" w:rsidR="00BA4F47" w:rsidRDefault="00BA4F47" w:rsidP="00A35779">
      <w:pPr>
        <w:pStyle w:val="IPPParagraphnumbering"/>
      </w:pPr>
      <w:r w:rsidRPr="00E455B1">
        <w:t>The International Plant Protection Convention</w:t>
      </w:r>
      <w:r w:rsidR="00057BB7" w:rsidRPr="00E455B1">
        <w:t xml:space="preserve"> (IPPC)</w:t>
      </w:r>
      <w:r w:rsidRPr="00E455B1">
        <w:t xml:space="preserve"> specifically references that the CPM establish procedures (Art XI 2 c) and </w:t>
      </w:r>
      <w:r w:rsidR="00057BB7" w:rsidRPr="00E455B1">
        <w:t>requests contracting parties who have a concern to consult among themselves to resolve the dispute, but if this is not possible, the contracting parties may request the Director-General of FAO to appoint a committee of experts to consider the question in dispute, in accordance with rules and procedures.  Related IPPC text is presented in Table 1</w:t>
      </w:r>
      <w:r w:rsidR="00B55586">
        <w:t>.</w:t>
      </w:r>
    </w:p>
    <w:p w14:paraId="2732EB72" w14:textId="77777777" w:rsidR="00B55586" w:rsidRDefault="00B55586" w:rsidP="00B55586">
      <w:pPr>
        <w:pStyle w:val="IPPParagraphnumbering"/>
        <w:numPr>
          <w:ilvl w:val="0"/>
          <w:numId w:val="0"/>
        </w:numPr>
        <w:sectPr w:rsidR="00B55586" w:rsidSect="00B5558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3EE9B30F" w14:textId="7780E736" w:rsidR="00B55586" w:rsidRPr="00E455B1" w:rsidRDefault="00B55586" w:rsidP="00B55586">
      <w:pPr>
        <w:pStyle w:val="IPPParagraphnumbering"/>
        <w:numPr>
          <w:ilvl w:val="0"/>
          <w:numId w:val="0"/>
        </w:numPr>
      </w:pPr>
    </w:p>
    <w:p w14:paraId="61123E38" w14:textId="77777777" w:rsidR="00057BB7" w:rsidRDefault="00057BB7" w:rsidP="00A35779">
      <w:pPr>
        <w:pStyle w:val="IPPParagraphnumbering"/>
      </w:pPr>
      <w:bookmarkStart w:id="0" w:name="_GoBack"/>
      <w:r w:rsidRPr="00E455B1">
        <w:t>Table 1: Extracts of IPPC text related to disputes</w:t>
      </w:r>
    </w:p>
    <w:tbl>
      <w:tblPr>
        <w:tblStyle w:val="TableGrid"/>
        <w:tblW w:w="0" w:type="auto"/>
        <w:tblLook w:val="04A0" w:firstRow="1" w:lastRow="0" w:firstColumn="1" w:lastColumn="0" w:noHBand="0" w:noVBand="1"/>
      </w:tblPr>
      <w:tblGrid>
        <w:gridCol w:w="9016"/>
      </w:tblGrid>
      <w:tr w:rsidR="00BA4F47" w:rsidRPr="00E455B1" w14:paraId="2E16522E" w14:textId="77777777" w:rsidTr="00BA4F47">
        <w:tc>
          <w:tcPr>
            <w:tcW w:w="9016" w:type="dxa"/>
          </w:tcPr>
          <w:p w14:paraId="13E9D2DF" w14:textId="77777777" w:rsidR="00BA4F47" w:rsidRPr="00E455B1" w:rsidRDefault="00BA4F47" w:rsidP="00BA4F47">
            <w:pPr>
              <w:pStyle w:val="IPPHeading1"/>
              <w:rPr>
                <w:i/>
                <w:sz w:val="22"/>
              </w:rPr>
            </w:pPr>
            <w:bookmarkStart w:id="1" w:name="_Toc145411908"/>
            <w:bookmarkStart w:id="2" w:name="_Toc145581297"/>
            <w:bookmarkEnd w:id="0"/>
            <w:r w:rsidRPr="00E455B1">
              <w:rPr>
                <w:i/>
                <w:sz w:val="22"/>
              </w:rPr>
              <w:t>ARTICLE XI</w:t>
            </w:r>
            <w:bookmarkEnd w:id="1"/>
            <w:bookmarkEnd w:id="2"/>
            <w:r w:rsidRPr="00E455B1">
              <w:rPr>
                <w:i/>
                <w:sz w:val="22"/>
              </w:rPr>
              <w:t xml:space="preserve">, </w:t>
            </w:r>
            <w:bookmarkStart w:id="3" w:name="_Toc145411909"/>
            <w:bookmarkStart w:id="4" w:name="_Toc145581298"/>
            <w:r w:rsidRPr="00E455B1">
              <w:rPr>
                <w:i/>
                <w:sz w:val="22"/>
              </w:rPr>
              <w:t>Commission on Phytosanitary Measures</w:t>
            </w:r>
            <w:bookmarkEnd w:id="3"/>
            <w:bookmarkEnd w:id="4"/>
          </w:p>
          <w:p w14:paraId="0C4B7767" w14:textId="77777777" w:rsidR="00057BB7" w:rsidRPr="00E455B1" w:rsidRDefault="00057BB7" w:rsidP="00BA4F47">
            <w:pPr>
              <w:pStyle w:val="IPPNormalCloseSpace"/>
              <w:rPr>
                <w:i/>
                <w:szCs w:val="22"/>
              </w:rPr>
            </w:pPr>
            <w:r w:rsidRPr="00E455B1">
              <w:rPr>
                <w:i/>
                <w:szCs w:val="22"/>
              </w:rPr>
              <w:t>……</w:t>
            </w:r>
          </w:p>
          <w:p w14:paraId="46305B59" w14:textId="77777777" w:rsidR="00BA4F47" w:rsidRPr="00E455B1" w:rsidRDefault="00BA4F47" w:rsidP="00BA4F47">
            <w:pPr>
              <w:pStyle w:val="IPPNormalCloseSpace"/>
              <w:rPr>
                <w:i/>
                <w:szCs w:val="22"/>
              </w:rPr>
            </w:pPr>
            <w:r w:rsidRPr="00E455B1">
              <w:rPr>
                <w:i/>
                <w:szCs w:val="22"/>
              </w:rPr>
              <w:t>2.</w:t>
            </w:r>
            <w:r w:rsidRPr="00E455B1">
              <w:rPr>
                <w:i/>
                <w:szCs w:val="22"/>
              </w:rPr>
              <w:tab/>
              <w:t>The functions of the Commission shall be to promote the full implementation of the objectives of the Convention and, in particular, to:</w:t>
            </w:r>
          </w:p>
          <w:p w14:paraId="482D3043" w14:textId="77777777" w:rsidR="00057BB7" w:rsidRPr="00E455B1" w:rsidRDefault="00057BB7" w:rsidP="00057BB7">
            <w:pPr>
              <w:pStyle w:val="IPPNormalCloseSpace"/>
              <w:rPr>
                <w:i/>
                <w:szCs w:val="22"/>
              </w:rPr>
            </w:pPr>
            <w:r w:rsidRPr="00E455B1">
              <w:rPr>
                <w:i/>
                <w:szCs w:val="22"/>
              </w:rPr>
              <w:t>……</w:t>
            </w:r>
          </w:p>
          <w:p w14:paraId="08A14665" w14:textId="77777777" w:rsidR="00BA4F47" w:rsidRPr="00E455B1" w:rsidRDefault="00057BB7" w:rsidP="00057BB7">
            <w:pPr>
              <w:pStyle w:val="IPPNormal"/>
              <w:spacing w:after="60"/>
              <w:ind w:left="1276" w:hanging="567"/>
              <w:rPr>
                <w:i/>
                <w:szCs w:val="22"/>
              </w:rPr>
            </w:pPr>
            <w:r w:rsidRPr="00E455B1">
              <w:rPr>
                <w:i/>
                <w:szCs w:val="22"/>
              </w:rPr>
              <w:t xml:space="preserve"> </w:t>
            </w:r>
            <w:r w:rsidR="00BA4F47" w:rsidRPr="00E455B1">
              <w:rPr>
                <w:i/>
                <w:szCs w:val="22"/>
              </w:rPr>
              <w:t>(c)</w:t>
            </w:r>
            <w:r w:rsidR="00BA4F47" w:rsidRPr="00E455B1">
              <w:rPr>
                <w:i/>
                <w:szCs w:val="22"/>
              </w:rPr>
              <w:tab/>
              <w:t>establish rules and procedures for the resolution of disputes in accordance with Article XIII;</w:t>
            </w:r>
          </w:p>
        </w:tc>
      </w:tr>
      <w:tr w:rsidR="00BA4F47" w:rsidRPr="00E455B1" w14:paraId="675EC7A9" w14:textId="77777777" w:rsidTr="00BA4F47">
        <w:tc>
          <w:tcPr>
            <w:tcW w:w="9016" w:type="dxa"/>
          </w:tcPr>
          <w:p w14:paraId="295B7F1C" w14:textId="77777777" w:rsidR="00BA4F47" w:rsidRPr="00E455B1" w:rsidRDefault="00BA4F47" w:rsidP="00BA4F47">
            <w:pPr>
              <w:pStyle w:val="IPPHeading1"/>
              <w:rPr>
                <w:i/>
                <w:sz w:val="22"/>
              </w:rPr>
            </w:pPr>
            <w:bookmarkStart w:id="5" w:name="_Toc145411912"/>
            <w:bookmarkStart w:id="6" w:name="_Toc145581301"/>
            <w:r w:rsidRPr="00E455B1">
              <w:rPr>
                <w:i/>
                <w:sz w:val="22"/>
              </w:rPr>
              <w:t>ARTICLE XIII</w:t>
            </w:r>
            <w:bookmarkEnd w:id="5"/>
            <w:bookmarkEnd w:id="6"/>
            <w:r w:rsidRPr="00E455B1">
              <w:rPr>
                <w:i/>
                <w:sz w:val="22"/>
              </w:rPr>
              <w:t xml:space="preserve">, </w:t>
            </w:r>
            <w:bookmarkStart w:id="7" w:name="_Toc145411913"/>
            <w:bookmarkStart w:id="8" w:name="_Toc145581302"/>
            <w:r w:rsidRPr="00E455B1">
              <w:rPr>
                <w:i/>
                <w:sz w:val="22"/>
              </w:rPr>
              <w:t>Settlement of disputes</w:t>
            </w:r>
            <w:bookmarkEnd w:id="7"/>
            <w:bookmarkEnd w:id="8"/>
          </w:p>
          <w:p w14:paraId="36282B31" w14:textId="77777777" w:rsidR="00BA4F47" w:rsidRPr="00E455B1" w:rsidRDefault="00BA4F47" w:rsidP="00BA4F47">
            <w:pPr>
              <w:pStyle w:val="IPPNormal"/>
              <w:rPr>
                <w:i/>
                <w:szCs w:val="22"/>
              </w:rPr>
            </w:pPr>
            <w:r w:rsidRPr="00E455B1">
              <w:rPr>
                <w:i/>
                <w:szCs w:val="22"/>
              </w:rPr>
              <w:t>1.</w:t>
            </w:r>
            <w:r w:rsidRPr="00E455B1">
              <w:rPr>
                <w:i/>
                <w:szCs w:val="22"/>
              </w:rPr>
              <w:tab/>
              <w:t>If there is any dispute regarding the interpretation or application of this Convention, or if a contracting party considers that any action by another contracting party is in conflict with the obligations of the latter under Articles V and VII of this Convention, especially regarding the basis of prohibiting or restricting the imports of plants, plant products or other regulated articles coming from its territories, the contracting parties concerned shall consult among themselves as soon as possible with a view to resolving the dispute.</w:t>
            </w:r>
          </w:p>
          <w:p w14:paraId="3E0DBE5C" w14:textId="77777777" w:rsidR="00BA4F47" w:rsidRPr="00E455B1" w:rsidRDefault="00BA4F47" w:rsidP="00BA4F47">
            <w:pPr>
              <w:pStyle w:val="IPPNormal"/>
              <w:rPr>
                <w:i/>
                <w:szCs w:val="22"/>
              </w:rPr>
            </w:pPr>
            <w:r w:rsidRPr="00E455B1">
              <w:rPr>
                <w:i/>
                <w:szCs w:val="22"/>
              </w:rPr>
              <w:t>2.</w:t>
            </w:r>
            <w:r w:rsidRPr="00E455B1">
              <w:rPr>
                <w:i/>
                <w:szCs w:val="22"/>
              </w:rPr>
              <w:tab/>
              <w:t>If the dispute cannot be resolved by the means referred to in paragraph 1, the contracting party or parties concerned may request the Director-General of FAO to appoint a committee of experts to consider the question in dispute, in accordance with rules and procedures that may be established by the Commission.</w:t>
            </w:r>
          </w:p>
          <w:p w14:paraId="304C94CF" w14:textId="77777777" w:rsidR="00BA4F47" w:rsidRPr="00E455B1" w:rsidRDefault="00BA4F47" w:rsidP="00BA4F47">
            <w:pPr>
              <w:pStyle w:val="IPPNormal"/>
              <w:rPr>
                <w:i/>
                <w:szCs w:val="22"/>
              </w:rPr>
            </w:pPr>
            <w:r w:rsidRPr="00E455B1">
              <w:rPr>
                <w:i/>
                <w:szCs w:val="22"/>
              </w:rPr>
              <w:t>3.</w:t>
            </w:r>
            <w:r w:rsidRPr="00E455B1">
              <w:rPr>
                <w:i/>
                <w:szCs w:val="22"/>
              </w:rPr>
              <w:tab/>
              <w:t>This Committee shall include representatives designated by each contracting party concerned. The Committee shall consider the question in dispute, taking into account all documents and other forms of evidence submitted by the contracting parties concerned. The Committee shall prepare a report on the technical aspects of the dispute for the purpose of seeking its resolution. The preparation of the report and its approval shall be according to rules and procedures established by the Commission, and it shall be transmitted by the Director-General to the contracting parties concerned. The report may also be submitted, upon its request, to the competent body of the international organization responsible for resolving trade disputes.</w:t>
            </w:r>
          </w:p>
          <w:p w14:paraId="04F58452" w14:textId="77777777" w:rsidR="00BA4F47" w:rsidRPr="00E455B1" w:rsidRDefault="00BA4F47" w:rsidP="00BA4F47">
            <w:pPr>
              <w:pStyle w:val="IPPNormal"/>
              <w:rPr>
                <w:i/>
                <w:szCs w:val="22"/>
              </w:rPr>
            </w:pPr>
            <w:r w:rsidRPr="00E455B1">
              <w:rPr>
                <w:i/>
                <w:szCs w:val="22"/>
              </w:rPr>
              <w:t>4.</w:t>
            </w:r>
            <w:r w:rsidRPr="00E455B1">
              <w:rPr>
                <w:i/>
                <w:szCs w:val="22"/>
              </w:rPr>
              <w:tab/>
              <w:t>The contracting parties agree that the recommendations of such a committee, while not binding in character, will become the basis for renewed consideration by the contracting parties concerned of the matter out of which the disagreement arose.</w:t>
            </w:r>
          </w:p>
          <w:p w14:paraId="59E1FD54" w14:textId="77777777" w:rsidR="00BA4F47" w:rsidRPr="00E455B1" w:rsidRDefault="00BA4F47" w:rsidP="00BA4F47">
            <w:pPr>
              <w:pStyle w:val="IPPNormal"/>
              <w:rPr>
                <w:i/>
                <w:szCs w:val="22"/>
              </w:rPr>
            </w:pPr>
            <w:r w:rsidRPr="00E455B1">
              <w:rPr>
                <w:i/>
                <w:szCs w:val="22"/>
              </w:rPr>
              <w:t>5.</w:t>
            </w:r>
            <w:r w:rsidRPr="00E455B1">
              <w:rPr>
                <w:i/>
                <w:szCs w:val="22"/>
              </w:rPr>
              <w:tab/>
              <w:t>The contracting parties concerned shall share the expenses of the experts.</w:t>
            </w:r>
          </w:p>
          <w:p w14:paraId="4DC05A8E" w14:textId="77777777" w:rsidR="00BA4F47" w:rsidRPr="00E455B1" w:rsidRDefault="00BA4F47" w:rsidP="00057BB7">
            <w:pPr>
              <w:pStyle w:val="IPPNormal"/>
              <w:rPr>
                <w:i/>
                <w:szCs w:val="22"/>
              </w:rPr>
            </w:pPr>
            <w:r w:rsidRPr="00E455B1">
              <w:rPr>
                <w:i/>
                <w:szCs w:val="22"/>
              </w:rPr>
              <w:t>6.</w:t>
            </w:r>
            <w:r w:rsidRPr="00E455B1">
              <w:rPr>
                <w:i/>
                <w:szCs w:val="22"/>
              </w:rPr>
              <w:tab/>
              <w:t>The provisions of this Article shall be complementary to and not in derogation of the dispute settlement procedures provided for in other international agreeme</w:t>
            </w:r>
            <w:r w:rsidR="00057BB7" w:rsidRPr="00E455B1">
              <w:rPr>
                <w:i/>
                <w:szCs w:val="22"/>
              </w:rPr>
              <w:t>nts dealing with trade matters.</w:t>
            </w:r>
          </w:p>
        </w:tc>
      </w:tr>
    </w:tbl>
    <w:p w14:paraId="3A1E8293" w14:textId="77777777" w:rsidR="009F6911" w:rsidRPr="00E455B1" w:rsidRDefault="009F6911">
      <w:pPr>
        <w:rPr>
          <w:rFonts w:cs="Times New Roman"/>
        </w:rPr>
      </w:pPr>
    </w:p>
    <w:tbl>
      <w:tblPr>
        <w:tblStyle w:val="TableGrid"/>
        <w:tblW w:w="0" w:type="auto"/>
        <w:tblLook w:val="04A0" w:firstRow="1" w:lastRow="0" w:firstColumn="1" w:lastColumn="0" w:noHBand="0" w:noVBand="1"/>
      </w:tblPr>
      <w:tblGrid>
        <w:gridCol w:w="9016"/>
      </w:tblGrid>
      <w:tr w:rsidR="007577CD" w:rsidRPr="00E455B1" w14:paraId="493E54E5" w14:textId="77777777" w:rsidTr="007577CD">
        <w:tc>
          <w:tcPr>
            <w:tcW w:w="9016" w:type="dxa"/>
            <w:shd w:val="clear" w:color="auto" w:fill="BFBFBF" w:themeFill="background1" w:themeFillShade="BF"/>
          </w:tcPr>
          <w:p w14:paraId="3F84159F" w14:textId="77777777" w:rsidR="007577CD" w:rsidRPr="00E455B1" w:rsidRDefault="007577CD" w:rsidP="007577CD">
            <w:pPr>
              <w:rPr>
                <w:rFonts w:cs="Times New Roman"/>
                <w:b/>
              </w:rPr>
            </w:pPr>
            <w:r w:rsidRPr="00E455B1">
              <w:rPr>
                <w:rFonts w:cs="Times New Roman"/>
                <w:b/>
              </w:rPr>
              <w:t>Summary of the activities related to dispute settlement</w:t>
            </w:r>
          </w:p>
        </w:tc>
      </w:tr>
      <w:tr w:rsidR="00E614DF" w:rsidRPr="00E455B1" w14:paraId="2DC8B49B" w14:textId="77777777" w:rsidTr="00BA4981">
        <w:tc>
          <w:tcPr>
            <w:tcW w:w="9016" w:type="dxa"/>
          </w:tcPr>
          <w:p w14:paraId="774BB0C0" w14:textId="77777777" w:rsidR="00E614DF" w:rsidRPr="00E455B1" w:rsidRDefault="00E614DF" w:rsidP="005C72D5">
            <w:pPr>
              <w:rPr>
                <w:rFonts w:cs="Times New Roman"/>
              </w:rPr>
            </w:pPr>
            <w:r w:rsidRPr="00E455B1">
              <w:rPr>
                <w:rFonts w:cs="Times New Roman"/>
                <w:b/>
              </w:rPr>
              <w:t xml:space="preserve">ICPM-1 </w:t>
            </w:r>
            <w:r w:rsidRPr="00E455B1">
              <w:rPr>
                <w:rFonts w:cs="Times New Roman"/>
              </w:rPr>
              <w:t>(1998), established an Informal Working Group on Dispute Settlement.</w:t>
            </w:r>
          </w:p>
        </w:tc>
      </w:tr>
      <w:tr w:rsidR="00E614DF" w:rsidRPr="00E455B1" w14:paraId="4D87FDF6" w14:textId="77777777" w:rsidTr="00BA4981">
        <w:tc>
          <w:tcPr>
            <w:tcW w:w="9016" w:type="dxa"/>
          </w:tcPr>
          <w:p w14:paraId="07C565B8" w14:textId="77777777" w:rsidR="00E614DF" w:rsidRPr="00E455B1" w:rsidRDefault="00E614DF" w:rsidP="00E614DF">
            <w:pPr>
              <w:rPr>
                <w:rFonts w:cs="Times New Roman"/>
              </w:rPr>
            </w:pPr>
            <w:r w:rsidRPr="00E455B1">
              <w:rPr>
                <w:rFonts w:cs="Times New Roman"/>
                <w:b/>
              </w:rPr>
              <w:t>ICPM-2 (</w:t>
            </w:r>
            <w:r w:rsidRPr="00E455B1">
              <w:rPr>
                <w:rFonts w:cs="Times New Roman"/>
              </w:rPr>
              <w:t>1999 October) reviewed the report of the Informal Working Group on Dispute Settlement</w:t>
            </w:r>
            <w:proofErr w:type="gramStart"/>
            <w:r w:rsidRPr="00E455B1">
              <w:rPr>
                <w:rFonts w:cs="Times New Roman"/>
              </w:rPr>
              <w:t>,  which</w:t>
            </w:r>
            <w:proofErr w:type="gramEnd"/>
            <w:r w:rsidRPr="00E455B1">
              <w:rPr>
                <w:rFonts w:cs="Times New Roman"/>
              </w:rPr>
              <w:t xml:space="preserve"> included Dispute Settlement Procedures.  </w:t>
            </w:r>
            <w:r w:rsidRPr="00E455B1">
              <w:rPr>
                <w:rFonts w:cs="Times New Roman"/>
                <w:b/>
              </w:rPr>
              <w:t>These procedures were discussed, revised and adopted</w:t>
            </w:r>
            <w:r w:rsidRPr="00E455B1">
              <w:rPr>
                <w:rFonts w:cs="Times New Roman"/>
              </w:rPr>
              <w:t xml:space="preserve"> (Appendix IX to the report).  ICPM-2 (1999) also agreed that the existing informal working group on dispute settlement would further analyse the need for establishing a subsidiary body on dispute settlement and rules and procedures for the establishment of expert rosters and the selection process.</w:t>
            </w:r>
          </w:p>
          <w:p w14:paraId="3ADBFB4B" w14:textId="77777777" w:rsidR="00E614DF" w:rsidRPr="00E455B1" w:rsidRDefault="00E614DF" w:rsidP="00E614DF">
            <w:pPr>
              <w:rPr>
                <w:rFonts w:cs="Times New Roman"/>
              </w:rPr>
            </w:pPr>
          </w:p>
          <w:p w14:paraId="24442F9C" w14:textId="77777777" w:rsidR="00E614DF" w:rsidRPr="00E455B1" w:rsidRDefault="00E614DF" w:rsidP="00E614DF">
            <w:pPr>
              <w:rPr>
                <w:rFonts w:cs="Times New Roman"/>
              </w:rPr>
            </w:pPr>
            <w:r w:rsidRPr="00E455B1">
              <w:rPr>
                <w:rFonts w:cs="Times New Roman"/>
              </w:rPr>
              <w:t>The ICPM-2 also decided (from Appendix to report) that the IPPC Secretariat should:</w:t>
            </w:r>
          </w:p>
          <w:p w14:paraId="66E33276" w14:textId="77777777" w:rsidR="00E614DF" w:rsidRPr="00E455B1" w:rsidRDefault="00E614DF" w:rsidP="00E614DF">
            <w:pPr>
              <w:ind w:left="720"/>
              <w:rPr>
                <w:rFonts w:cs="Times New Roman"/>
              </w:rPr>
            </w:pPr>
            <w:r w:rsidRPr="00E455B1">
              <w:rPr>
                <w:rFonts w:cs="Times New Roman"/>
              </w:rPr>
              <w:lastRenderedPageBreak/>
              <w:t>a) maintain and make public rosters for the purpose of identifying experts for dispute settlement procedures associated with phytosanitary measures and the interpretation or implementation of the Convention;</w:t>
            </w:r>
          </w:p>
          <w:p w14:paraId="3513BAF3" w14:textId="77777777" w:rsidR="00E614DF" w:rsidRPr="00E455B1" w:rsidRDefault="00E614DF" w:rsidP="00E614DF">
            <w:pPr>
              <w:ind w:left="720"/>
              <w:rPr>
                <w:rFonts w:cs="Times New Roman"/>
              </w:rPr>
            </w:pPr>
            <w:r w:rsidRPr="00E455B1">
              <w:rPr>
                <w:rFonts w:cs="Times New Roman"/>
              </w:rPr>
              <w:t>b) undertake to develop guidelines and other reference information for parties interested in options and procedures for dispute settlement;</w:t>
            </w:r>
          </w:p>
          <w:p w14:paraId="50F7CD33" w14:textId="77777777" w:rsidR="00E614DF" w:rsidRPr="00E455B1" w:rsidRDefault="00E614DF" w:rsidP="00E614DF">
            <w:pPr>
              <w:ind w:left="720"/>
              <w:rPr>
                <w:rFonts w:cs="Times New Roman"/>
              </w:rPr>
            </w:pPr>
            <w:r w:rsidRPr="00E455B1">
              <w:rPr>
                <w:rFonts w:cs="Times New Roman"/>
              </w:rPr>
              <w:t xml:space="preserve">c) </w:t>
            </w:r>
            <w:proofErr w:type="gramStart"/>
            <w:r w:rsidRPr="00E455B1">
              <w:rPr>
                <w:rFonts w:cs="Times New Roman"/>
              </w:rPr>
              <w:t>maintain</w:t>
            </w:r>
            <w:proofErr w:type="gramEnd"/>
            <w:r w:rsidRPr="00E455B1">
              <w:rPr>
                <w:rFonts w:cs="Times New Roman"/>
              </w:rPr>
              <w:t xml:space="preserve"> records concerning disputes notified by members to the IPPC Secretariat. </w:t>
            </w:r>
          </w:p>
        </w:tc>
      </w:tr>
      <w:tr w:rsidR="00E614DF" w:rsidRPr="00E455B1" w14:paraId="75E47E62" w14:textId="77777777" w:rsidTr="00BA4981">
        <w:tc>
          <w:tcPr>
            <w:tcW w:w="9016" w:type="dxa"/>
          </w:tcPr>
          <w:p w14:paraId="75269770" w14:textId="77777777" w:rsidR="00E614DF" w:rsidRPr="00E455B1" w:rsidRDefault="00E614DF" w:rsidP="00E614DF">
            <w:pPr>
              <w:rPr>
                <w:rFonts w:cs="Times New Roman"/>
              </w:rPr>
            </w:pPr>
            <w:r w:rsidRPr="00E455B1">
              <w:rPr>
                <w:rFonts w:cs="Times New Roman"/>
                <w:b/>
              </w:rPr>
              <w:lastRenderedPageBreak/>
              <w:t xml:space="preserve">ICPM-3 </w:t>
            </w:r>
            <w:r w:rsidRPr="00E455B1">
              <w:rPr>
                <w:rFonts w:cs="Times New Roman"/>
              </w:rPr>
              <w:t>(2001 April) agreed that the Informal Working Group would undertake to further elaborate certain aspects associated with the following procedures:</w:t>
            </w:r>
          </w:p>
          <w:p w14:paraId="648C920E" w14:textId="77777777" w:rsidR="00E614DF" w:rsidRPr="00E455B1" w:rsidRDefault="00E614DF" w:rsidP="00E614DF">
            <w:pPr>
              <w:pStyle w:val="Default"/>
              <w:ind w:left="720"/>
              <w:rPr>
                <w:sz w:val="22"/>
                <w:szCs w:val="22"/>
              </w:rPr>
            </w:pPr>
            <w:r w:rsidRPr="00E455B1">
              <w:rPr>
                <w:sz w:val="22"/>
                <w:szCs w:val="22"/>
              </w:rPr>
              <w:t xml:space="preserve">a) develop rules and procedures for the approval of Expert Committee reports by the ICPM or its subsidiary body; </w:t>
            </w:r>
          </w:p>
          <w:p w14:paraId="7FCC125A" w14:textId="77777777" w:rsidR="00E614DF" w:rsidRPr="00E455B1" w:rsidRDefault="00E614DF" w:rsidP="00E614DF">
            <w:pPr>
              <w:pStyle w:val="Default"/>
              <w:ind w:left="720"/>
              <w:rPr>
                <w:sz w:val="22"/>
                <w:szCs w:val="22"/>
              </w:rPr>
            </w:pPr>
            <w:r w:rsidRPr="00E455B1">
              <w:rPr>
                <w:sz w:val="22"/>
                <w:szCs w:val="22"/>
              </w:rPr>
              <w:t xml:space="preserve">b) </w:t>
            </w:r>
            <w:proofErr w:type="spellStart"/>
            <w:r w:rsidRPr="00E455B1">
              <w:rPr>
                <w:sz w:val="22"/>
                <w:szCs w:val="22"/>
              </w:rPr>
              <w:t>analyze</w:t>
            </w:r>
            <w:proofErr w:type="spellEnd"/>
            <w:r w:rsidRPr="00E455B1">
              <w:rPr>
                <w:sz w:val="22"/>
                <w:szCs w:val="22"/>
              </w:rPr>
              <w:t xml:space="preserve"> the need for the establishment of a subsidiary body on dispute settlement and make recommendations on structure, functions, and membership; </w:t>
            </w:r>
          </w:p>
          <w:p w14:paraId="52E8FCC8" w14:textId="77777777" w:rsidR="00E614DF" w:rsidRPr="00E455B1" w:rsidRDefault="00E614DF" w:rsidP="00E614DF">
            <w:pPr>
              <w:pStyle w:val="Default"/>
              <w:ind w:left="720"/>
              <w:rPr>
                <w:sz w:val="22"/>
                <w:szCs w:val="22"/>
              </w:rPr>
            </w:pPr>
            <w:r w:rsidRPr="00E455B1">
              <w:rPr>
                <w:sz w:val="22"/>
                <w:szCs w:val="22"/>
              </w:rPr>
              <w:t xml:space="preserve">c) develop rules and procedures for the establishment of expert rosters and the selection process; </w:t>
            </w:r>
          </w:p>
          <w:p w14:paraId="4F3668AF" w14:textId="77777777" w:rsidR="00E614DF" w:rsidRPr="00E455B1" w:rsidRDefault="00E614DF" w:rsidP="00E614DF">
            <w:pPr>
              <w:pStyle w:val="Default"/>
              <w:ind w:left="720"/>
              <w:rPr>
                <w:sz w:val="22"/>
                <w:szCs w:val="22"/>
              </w:rPr>
            </w:pPr>
            <w:r w:rsidRPr="00E455B1">
              <w:rPr>
                <w:sz w:val="22"/>
                <w:szCs w:val="22"/>
              </w:rPr>
              <w:t xml:space="preserve">d) develop standard formats for dispute settlement reports; </w:t>
            </w:r>
          </w:p>
          <w:p w14:paraId="755AEE38" w14:textId="77777777" w:rsidR="00E614DF" w:rsidRPr="00E455B1" w:rsidRDefault="00E614DF" w:rsidP="00E614DF">
            <w:pPr>
              <w:pStyle w:val="Default"/>
              <w:ind w:left="720"/>
              <w:rPr>
                <w:sz w:val="22"/>
                <w:szCs w:val="22"/>
              </w:rPr>
            </w:pPr>
            <w:r w:rsidRPr="00E455B1">
              <w:rPr>
                <w:sz w:val="22"/>
                <w:szCs w:val="22"/>
              </w:rPr>
              <w:t xml:space="preserve">e) examine the possible roles and functions of regional plant protection organizations in IPPC dispute settlement procedures; </w:t>
            </w:r>
          </w:p>
          <w:p w14:paraId="3C71C2B8" w14:textId="77777777" w:rsidR="00E614DF" w:rsidRPr="00E455B1" w:rsidRDefault="00E614DF" w:rsidP="00E614DF">
            <w:pPr>
              <w:pStyle w:val="Default"/>
              <w:ind w:left="720"/>
              <w:rPr>
                <w:sz w:val="22"/>
                <w:szCs w:val="22"/>
              </w:rPr>
            </w:pPr>
            <w:r w:rsidRPr="00E455B1">
              <w:rPr>
                <w:sz w:val="22"/>
                <w:szCs w:val="22"/>
              </w:rPr>
              <w:t xml:space="preserve">f) develop standard terms of reference that may be used by the Expert Committee; </w:t>
            </w:r>
          </w:p>
          <w:p w14:paraId="7347E7BB" w14:textId="77777777" w:rsidR="00E614DF" w:rsidRPr="00E455B1" w:rsidRDefault="00E614DF" w:rsidP="00E614DF">
            <w:pPr>
              <w:pStyle w:val="Default"/>
              <w:ind w:left="720"/>
              <w:rPr>
                <w:sz w:val="22"/>
                <w:szCs w:val="22"/>
              </w:rPr>
            </w:pPr>
            <w:r w:rsidRPr="00E455B1">
              <w:rPr>
                <w:sz w:val="22"/>
                <w:szCs w:val="22"/>
              </w:rPr>
              <w:t xml:space="preserve">g) develop rules concerning the attendance of observers in Expert Committee procedures; </w:t>
            </w:r>
          </w:p>
          <w:p w14:paraId="2891D770" w14:textId="77777777" w:rsidR="00E614DF" w:rsidRPr="00E455B1" w:rsidRDefault="00E614DF" w:rsidP="00E614DF">
            <w:pPr>
              <w:pStyle w:val="Default"/>
              <w:ind w:left="720"/>
              <w:rPr>
                <w:sz w:val="22"/>
                <w:szCs w:val="22"/>
              </w:rPr>
            </w:pPr>
            <w:r w:rsidRPr="00E455B1">
              <w:rPr>
                <w:sz w:val="22"/>
                <w:szCs w:val="22"/>
              </w:rPr>
              <w:t xml:space="preserve">h) explore the possibilities for enhancing developing countries’ abilities to participate effectively in dispute settlement procedures; </w:t>
            </w:r>
          </w:p>
          <w:p w14:paraId="7E02A9BE" w14:textId="77777777" w:rsidR="00E614DF" w:rsidRPr="00E455B1" w:rsidRDefault="00E614DF" w:rsidP="00E614DF">
            <w:pPr>
              <w:pStyle w:val="Default"/>
              <w:ind w:left="720"/>
              <w:rPr>
                <w:sz w:val="22"/>
                <w:szCs w:val="22"/>
              </w:rPr>
            </w:pPr>
            <w:proofErr w:type="spellStart"/>
            <w:r w:rsidRPr="00E455B1">
              <w:rPr>
                <w:sz w:val="22"/>
                <w:szCs w:val="22"/>
              </w:rPr>
              <w:t>i</w:t>
            </w:r>
            <w:proofErr w:type="spellEnd"/>
            <w:r w:rsidRPr="00E455B1">
              <w:rPr>
                <w:sz w:val="22"/>
                <w:szCs w:val="22"/>
              </w:rPr>
              <w:t xml:space="preserve">) consider guidelines concerning the sharing of expenses associated with dispute settlement; </w:t>
            </w:r>
          </w:p>
          <w:p w14:paraId="4736D7DB" w14:textId="77777777" w:rsidR="00E614DF" w:rsidRPr="00E455B1" w:rsidRDefault="00E614DF" w:rsidP="00E614DF">
            <w:pPr>
              <w:pStyle w:val="Default"/>
              <w:ind w:left="720"/>
              <w:rPr>
                <w:sz w:val="22"/>
                <w:szCs w:val="22"/>
              </w:rPr>
            </w:pPr>
            <w:r w:rsidRPr="00E455B1">
              <w:rPr>
                <w:sz w:val="22"/>
                <w:szCs w:val="22"/>
              </w:rPr>
              <w:t xml:space="preserve">j) </w:t>
            </w:r>
            <w:proofErr w:type="gramStart"/>
            <w:r w:rsidRPr="00E455B1">
              <w:rPr>
                <w:sz w:val="22"/>
                <w:szCs w:val="22"/>
              </w:rPr>
              <w:t>address</w:t>
            </w:r>
            <w:proofErr w:type="gramEnd"/>
            <w:r w:rsidRPr="00E455B1">
              <w:rPr>
                <w:sz w:val="22"/>
                <w:szCs w:val="22"/>
              </w:rPr>
              <w:t xml:space="preserve"> any other matters referred to it by the ICPM regarding dispute settlement. </w:t>
            </w:r>
          </w:p>
          <w:p w14:paraId="1E03D3E3" w14:textId="77777777" w:rsidR="00E614DF" w:rsidRPr="00E455B1" w:rsidRDefault="00E614DF" w:rsidP="00E614DF">
            <w:pPr>
              <w:pStyle w:val="Default"/>
              <w:rPr>
                <w:sz w:val="22"/>
                <w:szCs w:val="22"/>
              </w:rPr>
            </w:pPr>
          </w:p>
          <w:p w14:paraId="13E47173" w14:textId="77777777" w:rsidR="00E614DF" w:rsidRPr="00E455B1" w:rsidRDefault="00E614DF" w:rsidP="00E614DF">
            <w:pPr>
              <w:pStyle w:val="Default"/>
              <w:rPr>
                <w:sz w:val="22"/>
                <w:szCs w:val="22"/>
              </w:rPr>
            </w:pPr>
            <w:r w:rsidRPr="00E455B1">
              <w:rPr>
                <w:sz w:val="22"/>
                <w:szCs w:val="22"/>
              </w:rPr>
              <w:t xml:space="preserve">The ICPM-3 noted that the Informal Working Group report (9-12 May 2000) and discussed options for establishing a Subsidiary Body on Dispute Settlement Procedures.  The ICPM considered that the IPPC dispute settlement procedure would focus on the resolution of technical issues, and therefore be complementary in function to the formal dispute settlement procedures of the WTO. </w:t>
            </w:r>
          </w:p>
          <w:p w14:paraId="3DE11548" w14:textId="77777777" w:rsidR="00E614DF" w:rsidRPr="00E455B1" w:rsidRDefault="00E614DF" w:rsidP="00E614DF">
            <w:pPr>
              <w:pStyle w:val="Default"/>
              <w:rPr>
                <w:sz w:val="22"/>
                <w:szCs w:val="22"/>
              </w:rPr>
            </w:pPr>
          </w:p>
          <w:p w14:paraId="7EFA3016" w14:textId="77777777" w:rsidR="00E614DF" w:rsidRPr="00E455B1" w:rsidRDefault="00E614DF" w:rsidP="00E614DF">
            <w:pPr>
              <w:pStyle w:val="Default"/>
              <w:rPr>
                <w:sz w:val="22"/>
                <w:szCs w:val="22"/>
              </w:rPr>
            </w:pPr>
            <w:r w:rsidRPr="00E455B1">
              <w:rPr>
                <w:sz w:val="22"/>
                <w:szCs w:val="22"/>
              </w:rPr>
              <w:t xml:space="preserve">The ICPM considered whether a time limit should be introduced in the procedure to make it an attractive alternative the WTO dispute settlement procedures. It noted however that the timing of events should be decided by the disputing parties rather than by a generic time limit. As the IPPC dispute settlement procedure is concerned with technical matters, the inclusion of sanctions in the procedure was not considered appropriate. </w:t>
            </w:r>
          </w:p>
          <w:p w14:paraId="5F13C064" w14:textId="77777777" w:rsidR="00E614DF" w:rsidRPr="00E455B1" w:rsidRDefault="00E614DF" w:rsidP="00E614DF">
            <w:pPr>
              <w:pStyle w:val="Default"/>
              <w:rPr>
                <w:sz w:val="22"/>
                <w:szCs w:val="22"/>
              </w:rPr>
            </w:pPr>
          </w:p>
          <w:p w14:paraId="13C894AC" w14:textId="77777777" w:rsidR="00E614DF" w:rsidRPr="00E455B1" w:rsidRDefault="00E614DF" w:rsidP="00E614DF">
            <w:pPr>
              <w:pStyle w:val="Default"/>
              <w:rPr>
                <w:sz w:val="22"/>
                <w:szCs w:val="22"/>
              </w:rPr>
            </w:pPr>
            <w:r w:rsidRPr="00E455B1">
              <w:rPr>
                <w:sz w:val="22"/>
                <w:szCs w:val="22"/>
              </w:rPr>
              <w:t xml:space="preserve">The ICPM noted the General Considerations (section A, Appendix XI), approved specific procedures (sections F, G, H, I, J, K, L, M, and N, Appendix XI), decided to establish a Subsidiary Body (decided on the structure and composition and </w:t>
            </w:r>
            <w:r w:rsidRPr="00E455B1">
              <w:rPr>
                <w:b/>
                <w:sz w:val="22"/>
                <w:szCs w:val="22"/>
              </w:rPr>
              <w:t>adopted procedures for the Subsidiary Body (Appendix XI),</w:t>
            </w:r>
            <w:r w:rsidRPr="00E455B1">
              <w:rPr>
                <w:sz w:val="22"/>
                <w:szCs w:val="22"/>
              </w:rPr>
              <w:t xml:space="preserve"> requesting the Subsidiary Body develop its Terms of Reference (taking into account sections C, D, E and K, Appendix XI); and  requested that the Secretariat integrate the newly adopted elements into existing procedures.</w:t>
            </w:r>
          </w:p>
          <w:p w14:paraId="10FC43E2" w14:textId="77777777" w:rsidR="00E614DF" w:rsidRPr="00E455B1" w:rsidRDefault="00E614DF" w:rsidP="005C72D5">
            <w:pPr>
              <w:rPr>
                <w:rFonts w:cs="Times New Roman"/>
                <w:b/>
              </w:rPr>
            </w:pPr>
          </w:p>
          <w:p w14:paraId="38C4EDD3" w14:textId="77777777" w:rsidR="00F11631" w:rsidRPr="00E455B1" w:rsidRDefault="00F11631" w:rsidP="005C72D5">
            <w:pPr>
              <w:rPr>
                <w:rFonts w:cs="Times New Roman"/>
                <w:b/>
              </w:rPr>
            </w:pPr>
            <w:r w:rsidRPr="00E455B1">
              <w:rPr>
                <w:rFonts w:cs="Times New Roman"/>
                <w:b/>
                <w:bCs/>
              </w:rPr>
              <w:t xml:space="preserve">ICPM-3 also adopted a STRATEGIC PLAN which included a </w:t>
            </w:r>
            <w:r w:rsidRPr="00E455B1">
              <w:rPr>
                <w:rFonts w:cs="Times New Roman"/>
              </w:rPr>
              <w:t>Strategic Direction</w:t>
            </w:r>
            <w:proofErr w:type="gramStart"/>
            <w:r w:rsidRPr="00E455B1">
              <w:rPr>
                <w:rFonts w:cs="Times New Roman"/>
              </w:rPr>
              <w:t>,  The</w:t>
            </w:r>
            <w:proofErr w:type="gramEnd"/>
            <w:r w:rsidRPr="00E455B1">
              <w:rPr>
                <w:rFonts w:cs="Times New Roman"/>
              </w:rPr>
              <w:t xml:space="preserve"> provision of dispute settlement mechanisms</w:t>
            </w:r>
            <w:r w:rsidR="00407DDC" w:rsidRPr="00E455B1">
              <w:rPr>
                <w:rFonts w:cs="Times New Roman"/>
              </w:rPr>
              <w:t xml:space="preserve"> which </w:t>
            </w:r>
            <w:r w:rsidRPr="00E455B1">
              <w:rPr>
                <w:rFonts w:cs="Times New Roman"/>
              </w:rPr>
              <w:t>relates to the non-binding dispute settlement provisions contained in Article XIII of the New Revised Text of the IPPC. The ICPM is charged to develop rules and procedures for dispute settlement under the IPPC. The Convention explicitly recognizes the complimentary role of the IPPC in this area given the formal binding dispute settlement process that exists under the WTO</w:t>
            </w:r>
          </w:p>
        </w:tc>
      </w:tr>
      <w:tr w:rsidR="00856B46" w:rsidRPr="00E455B1" w14:paraId="3F277F3A" w14:textId="77777777" w:rsidTr="00BA4981">
        <w:tc>
          <w:tcPr>
            <w:tcW w:w="9016" w:type="dxa"/>
          </w:tcPr>
          <w:p w14:paraId="59D1616C" w14:textId="77777777" w:rsidR="00856B46" w:rsidRPr="00E455B1" w:rsidRDefault="00856B46" w:rsidP="00407DDC">
            <w:pPr>
              <w:rPr>
                <w:rFonts w:cs="Times New Roman"/>
                <w:b/>
              </w:rPr>
            </w:pPr>
            <w:r w:rsidRPr="00E455B1">
              <w:rPr>
                <w:rFonts w:cs="Times New Roman"/>
                <w:b/>
              </w:rPr>
              <w:t>ICPM-4</w:t>
            </w:r>
            <w:r w:rsidR="00407DDC" w:rsidRPr="00E455B1">
              <w:rPr>
                <w:rFonts w:cs="Times New Roman"/>
                <w:b/>
              </w:rPr>
              <w:t xml:space="preserve"> </w:t>
            </w:r>
            <w:r w:rsidR="00407DDC" w:rsidRPr="00E455B1">
              <w:rPr>
                <w:rFonts w:cs="Times New Roman"/>
              </w:rPr>
              <w:t>(2002)</w:t>
            </w:r>
            <w:r w:rsidR="00520FA6" w:rsidRPr="00E455B1">
              <w:rPr>
                <w:rFonts w:cs="Times New Roman"/>
                <w:b/>
              </w:rPr>
              <w:t xml:space="preserve"> </w:t>
            </w:r>
          </w:p>
          <w:p w14:paraId="509354C2" w14:textId="77777777" w:rsidR="00407DDC" w:rsidRPr="00E455B1" w:rsidRDefault="00170E58" w:rsidP="00D327C8">
            <w:pPr>
              <w:rPr>
                <w:rFonts w:cs="Times New Roman"/>
              </w:rPr>
            </w:pPr>
            <w:r w:rsidRPr="00E455B1">
              <w:rPr>
                <w:rFonts w:cs="Times New Roman"/>
              </w:rPr>
              <w:t>The CPM confirmed the first members to the</w:t>
            </w:r>
            <w:r w:rsidR="00407DDC" w:rsidRPr="00E455B1">
              <w:rPr>
                <w:rFonts w:cs="Times New Roman"/>
              </w:rPr>
              <w:t xml:space="preserve"> </w:t>
            </w:r>
            <w:r w:rsidR="00407DDC" w:rsidRPr="00E455B1">
              <w:rPr>
                <w:rFonts w:cs="Times New Roman"/>
                <w:bCs/>
              </w:rPr>
              <w:t>Subsidiary Bo</w:t>
            </w:r>
            <w:r w:rsidRPr="00E455B1">
              <w:rPr>
                <w:rFonts w:cs="Times New Roman"/>
                <w:bCs/>
              </w:rPr>
              <w:t>dy on Dispute Settlement (SBDS).</w:t>
            </w:r>
          </w:p>
        </w:tc>
      </w:tr>
      <w:tr w:rsidR="00407DDC" w:rsidRPr="00E455B1" w14:paraId="50C70D88" w14:textId="77777777" w:rsidTr="00BA4981">
        <w:tc>
          <w:tcPr>
            <w:tcW w:w="9016" w:type="dxa"/>
          </w:tcPr>
          <w:p w14:paraId="6948AB5C" w14:textId="77777777" w:rsidR="00407DDC" w:rsidRPr="00E455B1" w:rsidRDefault="00407DDC" w:rsidP="00520FA6">
            <w:pPr>
              <w:rPr>
                <w:rFonts w:cs="Times New Roman"/>
                <w:b/>
              </w:rPr>
            </w:pPr>
            <w:r w:rsidRPr="00E455B1">
              <w:rPr>
                <w:rFonts w:cs="Times New Roman"/>
                <w:b/>
              </w:rPr>
              <w:t xml:space="preserve">ICPM-5 </w:t>
            </w:r>
            <w:r w:rsidRPr="00E455B1">
              <w:rPr>
                <w:rFonts w:cs="Times New Roman"/>
              </w:rPr>
              <w:t>(2003)</w:t>
            </w:r>
          </w:p>
          <w:p w14:paraId="23E2D9B7" w14:textId="77777777" w:rsidR="00407DDC" w:rsidRPr="00E455B1" w:rsidRDefault="00170E58" w:rsidP="00520FA6">
            <w:pPr>
              <w:rPr>
                <w:rFonts w:cs="Times New Roman"/>
                <w:b/>
              </w:rPr>
            </w:pPr>
            <w:r w:rsidRPr="00E455B1">
              <w:rPr>
                <w:rFonts w:cs="Times New Roman"/>
              </w:rPr>
              <w:t xml:space="preserve">The </w:t>
            </w:r>
            <w:r w:rsidRPr="00E455B1">
              <w:rPr>
                <w:rFonts w:cs="Times New Roman"/>
                <w:bCs/>
              </w:rPr>
              <w:t>Subsidiary Body on Dispute Settlement (SBDS) presented its first reported to CPM on its activities.</w:t>
            </w:r>
          </w:p>
        </w:tc>
      </w:tr>
      <w:tr w:rsidR="00407DDC" w:rsidRPr="00E455B1" w14:paraId="2645AAF9" w14:textId="77777777" w:rsidTr="00BA4981">
        <w:tc>
          <w:tcPr>
            <w:tcW w:w="9016" w:type="dxa"/>
          </w:tcPr>
          <w:p w14:paraId="7F5F0241" w14:textId="77777777" w:rsidR="00D327C8" w:rsidRPr="00E455B1" w:rsidRDefault="00407DDC" w:rsidP="00407DDC">
            <w:pPr>
              <w:rPr>
                <w:rFonts w:cs="Times New Roman"/>
              </w:rPr>
            </w:pPr>
            <w:r w:rsidRPr="00E455B1">
              <w:rPr>
                <w:rFonts w:cs="Times New Roman"/>
                <w:b/>
              </w:rPr>
              <w:lastRenderedPageBreak/>
              <w:t xml:space="preserve">ICPM-6 </w:t>
            </w:r>
            <w:r w:rsidRPr="00E455B1">
              <w:rPr>
                <w:rFonts w:cs="Times New Roman"/>
              </w:rPr>
              <w:t>(2004)</w:t>
            </w:r>
          </w:p>
          <w:p w14:paraId="7AE66E5F" w14:textId="77777777" w:rsidR="00170E58" w:rsidRPr="00E455B1" w:rsidRDefault="00D327C8" w:rsidP="00D327C8">
            <w:pPr>
              <w:rPr>
                <w:rFonts w:cs="Times New Roman"/>
                <w:bCs/>
              </w:rPr>
            </w:pPr>
            <w:r w:rsidRPr="00E455B1">
              <w:rPr>
                <w:rFonts w:cs="Times New Roman"/>
              </w:rPr>
              <w:t xml:space="preserve">The </w:t>
            </w:r>
            <w:r w:rsidRPr="00E455B1">
              <w:rPr>
                <w:rFonts w:cs="Times New Roman"/>
                <w:bCs/>
              </w:rPr>
              <w:t>(SBDS reported to CPM.</w:t>
            </w:r>
          </w:p>
          <w:p w14:paraId="75252EF7" w14:textId="77777777" w:rsidR="00170E58" w:rsidRPr="00E455B1" w:rsidRDefault="00407DDC" w:rsidP="00D327C8">
            <w:pPr>
              <w:rPr>
                <w:rFonts w:cs="Times New Roman"/>
              </w:rPr>
            </w:pPr>
            <w:r w:rsidRPr="00E455B1">
              <w:rPr>
                <w:rFonts w:cs="Times New Roman"/>
              </w:rPr>
              <w:t xml:space="preserve"> </w:t>
            </w:r>
          </w:p>
          <w:p w14:paraId="2E87AEB2" w14:textId="52AA0CE9" w:rsidR="00407DDC" w:rsidRPr="00E455B1" w:rsidRDefault="00407DDC" w:rsidP="00D327C8">
            <w:pPr>
              <w:rPr>
                <w:rFonts w:cs="Times New Roman"/>
                <w:b/>
              </w:rPr>
            </w:pPr>
            <w:r w:rsidRPr="00E455B1">
              <w:rPr>
                <w:rFonts w:cs="Times New Roman"/>
              </w:rPr>
              <w:t xml:space="preserve">The ICPM was concerned that the IPPC dispute settlement process had not been utilized yet, despite the number of trade disputes that are raised through the SPS Committee.  The ICPM agreed that the SBDS work would include the production of an advocacy document for the IPPC dispute settlement process, the development of an </w:t>
            </w:r>
            <w:r w:rsidRPr="00E455B1">
              <w:rPr>
                <w:rFonts w:cs="Times New Roman"/>
                <w:b/>
              </w:rPr>
              <w:t>IPPC Dispute Settlement Procedural Manual</w:t>
            </w:r>
            <w:r w:rsidRPr="00E455B1">
              <w:rPr>
                <w:rFonts w:cs="Times New Roman"/>
              </w:rPr>
              <w:t xml:space="preserve">, and the production of an </w:t>
            </w:r>
            <w:r w:rsidR="000F70CB" w:rsidRPr="00E455B1">
              <w:rPr>
                <w:rFonts w:cs="Times New Roman"/>
              </w:rPr>
              <w:t>expert’s</w:t>
            </w:r>
            <w:r w:rsidRPr="00E455B1">
              <w:rPr>
                <w:rFonts w:cs="Times New Roman"/>
              </w:rPr>
              <w:t xml:space="preserve"> roster system that can be used for relevant nominations.</w:t>
            </w:r>
          </w:p>
        </w:tc>
      </w:tr>
      <w:tr w:rsidR="008A1CB3" w:rsidRPr="00E455B1" w14:paraId="358F0C66" w14:textId="77777777" w:rsidTr="00BA4981">
        <w:tc>
          <w:tcPr>
            <w:tcW w:w="9016" w:type="dxa"/>
          </w:tcPr>
          <w:p w14:paraId="59BCD0CC" w14:textId="77777777" w:rsidR="00170E58" w:rsidRPr="00E455B1" w:rsidRDefault="008A1CB3" w:rsidP="00D327C8">
            <w:pPr>
              <w:rPr>
                <w:rFonts w:cs="Times New Roman"/>
              </w:rPr>
            </w:pPr>
            <w:r w:rsidRPr="00E455B1">
              <w:rPr>
                <w:rFonts w:cs="Times New Roman"/>
                <w:b/>
              </w:rPr>
              <w:t xml:space="preserve">ICPM-7 </w:t>
            </w:r>
            <w:r w:rsidRPr="00E455B1">
              <w:rPr>
                <w:rFonts w:cs="Times New Roman"/>
              </w:rPr>
              <w:t xml:space="preserve">(2005) </w:t>
            </w:r>
          </w:p>
          <w:p w14:paraId="3BA300BF" w14:textId="77777777" w:rsidR="00170E58" w:rsidRPr="00E455B1" w:rsidRDefault="00D327C8" w:rsidP="00D327C8">
            <w:pPr>
              <w:rPr>
                <w:rFonts w:cs="Times New Roman"/>
                <w:bCs/>
              </w:rPr>
            </w:pPr>
            <w:r w:rsidRPr="00E455B1">
              <w:rPr>
                <w:rFonts w:cs="Times New Roman"/>
              </w:rPr>
              <w:t xml:space="preserve">The </w:t>
            </w:r>
            <w:r w:rsidRPr="00E455B1">
              <w:rPr>
                <w:rFonts w:cs="Times New Roman"/>
                <w:bCs/>
              </w:rPr>
              <w:t>SBDS reported to CPM.</w:t>
            </w:r>
          </w:p>
          <w:p w14:paraId="776062AB" w14:textId="77777777" w:rsidR="00170E58" w:rsidRPr="00E455B1" w:rsidRDefault="00170E58" w:rsidP="00D327C8">
            <w:pPr>
              <w:rPr>
                <w:rFonts w:cs="Times New Roman"/>
                <w:bCs/>
              </w:rPr>
            </w:pPr>
          </w:p>
          <w:p w14:paraId="47B63EAB" w14:textId="77777777" w:rsidR="008A1CB3" w:rsidRPr="00E455B1" w:rsidRDefault="008A1CB3" w:rsidP="00D327C8">
            <w:pPr>
              <w:rPr>
                <w:rFonts w:cs="Times New Roman"/>
                <w:b/>
              </w:rPr>
            </w:pPr>
            <w:r w:rsidRPr="00E455B1">
              <w:rPr>
                <w:rFonts w:cs="Times New Roman"/>
              </w:rPr>
              <w:t xml:space="preserve">The ICPM noted that the </w:t>
            </w:r>
            <w:r w:rsidRPr="00E455B1">
              <w:rPr>
                <w:rFonts w:cs="Times New Roman"/>
                <w:b/>
              </w:rPr>
              <w:t>dispute settlement manual</w:t>
            </w:r>
            <w:r w:rsidRPr="00E455B1">
              <w:rPr>
                <w:rFonts w:cs="Times New Roman"/>
              </w:rPr>
              <w:t xml:space="preserve"> and advocacy document would be finalized and printed in 2005 and requested that specific guidance be developed by the SBDS for the submission of requests for clarifications of ISPMs for inclusion in the dispute settlement manual.</w:t>
            </w:r>
          </w:p>
        </w:tc>
      </w:tr>
      <w:tr w:rsidR="008A1CB3" w:rsidRPr="00E455B1" w14:paraId="583AF637" w14:textId="77777777" w:rsidTr="00BA4981">
        <w:tc>
          <w:tcPr>
            <w:tcW w:w="9016" w:type="dxa"/>
          </w:tcPr>
          <w:p w14:paraId="4BDB7C92" w14:textId="77777777" w:rsidR="00170E58" w:rsidRPr="00E455B1" w:rsidRDefault="008A1CB3" w:rsidP="00D327C8">
            <w:pPr>
              <w:autoSpaceDE w:val="0"/>
              <w:autoSpaceDN w:val="0"/>
              <w:adjustRightInd w:val="0"/>
              <w:rPr>
                <w:rFonts w:cs="Times New Roman"/>
              </w:rPr>
            </w:pPr>
            <w:r w:rsidRPr="00E455B1">
              <w:rPr>
                <w:rFonts w:cs="Times New Roman"/>
                <w:b/>
              </w:rPr>
              <w:t xml:space="preserve">CPM-1 </w:t>
            </w:r>
            <w:r w:rsidRPr="00E455B1">
              <w:rPr>
                <w:rFonts w:cs="Times New Roman"/>
              </w:rPr>
              <w:t>(2006)</w:t>
            </w:r>
          </w:p>
          <w:p w14:paraId="3E46CCDF" w14:textId="77777777" w:rsidR="00170E58" w:rsidRPr="00E455B1" w:rsidRDefault="00170E58" w:rsidP="00170E58">
            <w:pPr>
              <w:autoSpaceDE w:val="0"/>
              <w:autoSpaceDN w:val="0"/>
              <w:adjustRightInd w:val="0"/>
              <w:rPr>
                <w:rFonts w:cs="Times New Roman"/>
                <w:bCs/>
              </w:rPr>
            </w:pPr>
            <w:r w:rsidRPr="00E455B1">
              <w:rPr>
                <w:rFonts w:cs="Times New Roman"/>
              </w:rPr>
              <w:t xml:space="preserve">The </w:t>
            </w:r>
            <w:r w:rsidRPr="00E455B1">
              <w:rPr>
                <w:rFonts w:cs="Times New Roman"/>
                <w:bCs/>
              </w:rPr>
              <w:t>SBDS reported to CPM.</w:t>
            </w:r>
          </w:p>
          <w:p w14:paraId="3D2E6D11" w14:textId="77777777" w:rsidR="00170E58" w:rsidRPr="00E455B1" w:rsidRDefault="00170E58" w:rsidP="00170E58">
            <w:pPr>
              <w:autoSpaceDE w:val="0"/>
              <w:autoSpaceDN w:val="0"/>
              <w:adjustRightInd w:val="0"/>
              <w:rPr>
                <w:rFonts w:cs="Times New Roman"/>
                <w:bCs/>
              </w:rPr>
            </w:pPr>
          </w:p>
          <w:p w14:paraId="391AE7CA" w14:textId="77777777" w:rsidR="008A1CB3" w:rsidRPr="00E455B1" w:rsidRDefault="008A1CB3" w:rsidP="00170E58">
            <w:pPr>
              <w:autoSpaceDE w:val="0"/>
              <w:autoSpaceDN w:val="0"/>
              <w:adjustRightInd w:val="0"/>
              <w:rPr>
                <w:rFonts w:cs="Times New Roman"/>
                <w:b/>
              </w:rPr>
            </w:pPr>
            <w:r w:rsidRPr="00E455B1">
              <w:rPr>
                <w:rFonts w:cs="Times New Roman"/>
              </w:rPr>
              <w:t xml:space="preserve">The CPM established a </w:t>
            </w:r>
            <w:r w:rsidRPr="00E455B1">
              <w:rPr>
                <w:rFonts w:cs="Times New Roman"/>
                <w:bCs/>
              </w:rPr>
              <w:t xml:space="preserve">Subsidiary Body on Dispute Settlement under the newly formed CPM. </w:t>
            </w:r>
            <w:r w:rsidRPr="00E455B1">
              <w:rPr>
                <w:rFonts w:cs="Times New Roman"/>
              </w:rPr>
              <w:t xml:space="preserve">The SBDS had discussed the lack of use of the IPPC dispute settlement system and had concluded that the CPM be asked to make contracting parties aware of the system and to run some form of promotional program. The IPPC Secretariat noted that the </w:t>
            </w:r>
            <w:r w:rsidRPr="00E455B1">
              <w:rPr>
                <w:rFonts w:cs="Times New Roman"/>
                <w:b/>
              </w:rPr>
              <w:t>manual would be finalized</w:t>
            </w:r>
            <w:r w:rsidRPr="00E455B1">
              <w:rPr>
                <w:rFonts w:cs="Times New Roman"/>
              </w:rPr>
              <w:t xml:space="preserve"> after CPM-1, and be made available on the IPP.</w:t>
            </w:r>
          </w:p>
        </w:tc>
      </w:tr>
      <w:tr w:rsidR="009817FA" w:rsidRPr="00E455B1" w14:paraId="509F5FA0" w14:textId="77777777" w:rsidTr="00BA4981">
        <w:tc>
          <w:tcPr>
            <w:tcW w:w="9016" w:type="dxa"/>
          </w:tcPr>
          <w:p w14:paraId="690480E8" w14:textId="77777777" w:rsidR="009817FA" w:rsidRPr="00E455B1" w:rsidRDefault="009817FA" w:rsidP="008A1CB3">
            <w:pPr>
              <w:autoSpaceDE w:val="0"/>
              <w:autoSpaceDN w:val="0"/>
              <w:adjustRightInd w:val="0"/>
              <w:rPr>
                <w:rFonts w:cs="Times New Roman"/>
              </w:rPr>
            </w:pPr>
            <w:r w:rsidRPr="00E455B1">
              <w:rPr>
                <w:rFonts w:cs="Times New Roman"/>
                <w:b/>
              </w:rPr>
              <w:t>CPM-2</w:t>
            </w:r>
            <w:r w:rsidRPr="00E455B1">
              <w:rPr>
                <w:rFonts w:cs="Times New Roman"/>
              </w:rPr>
              <w:t xml:space="preserve"> (2007) </w:t>
            </w:r>
          </w:p>
          <w:p w14:paraId="6CD237D1" w14:textId="77777777" w:rsidR="00170E58" w:rsidRPr="00E455B1" w:rsidRDefault="00D327C8" w:rsidP="009817FA">
            <w:pPr>
              <w:autoSpaceDE w:val="0"/>
              <w:autoSpaceDN w:val="0"/>
              <w:adjustRightInd w:val="0"/>
              <w:rPr>
                <w:rFonts w:cs="Times New Roman"/>
                <w:bCs/>
              </w:rPr>
            </w:pPr>
            <w:r w:rsidRPr="00E455B1">
              <w:rPr>
                <w:rFonts w:cs="Times New Roman"/>
              </w:rPr>
              <w:t xml:space="preserve">The </w:t>
            </w:r>
            <w:r w:rsidRPr="00E455B1">
              <w:rPr>
                <w:rFonts w:cs="Times New Roman"/>
                <w:bCs/>
              </w:rPr>
              <w:t>SBDS reported to CPM.</w:t>
            </w:r>
          </w:p>
          <w:p w14:paraId="57B45093" w14:textId="77777777" w:rsidR="00170E58" w:rsidRPr="00E455B1" w:rsidRDefault="00170E58" w:rsidP="009817FA">
            <w:pPr>
              <w:autoSpaceDE w:val="0"/>
              <w:autoSpaceDN w:val="0"/>
              <w:adjustRightInd w:val="0"/>
              <w:rPr>
                <w:rFonts w:cs="Times New Roman"/>
                <w:bCs/>
              </w:rPr>
            </w:pPr>
          </w:p>
          <w:p w14:paraId="3B83F6C9" w14:textId="77777777" w:rsidR="009817FA" w:rsidRPr="00E455B1" w:rsidRDefault="009817FA" w:rsidP="009817FA">
            <w:pPr>
              <w:autoSpaceDE w:val="0"/>
              <w:autoSpaceDN w:val="0"/>
              <w:adjustRightInd w:val="0"/>
              <w:rPr>
                <w:rFonts w:cs="Times New Roman"/>
              </w:rPr>
            </w:pPr>
            <w:r w:rsidRPr="00E455B1">
              <w:rPr>
                <w:rFonts w:cs="Times New Roman"/>
              </w:rPr>
              <w:t xml:space="preserve">The CPM were informed that the </w:t>
            </w:r>
            <w:r w:rsidRPr="00E455B1">
              <w:rPr>
                <w:rFonts w:cs="Times New Roman"/>
                <w:b/>
              </w:rPr>
              <w:t xml:space="preserve">IPPC Dispute Settlement Manual and advocacy document had been finalized </w:t>
            </w:r>
            <w:r w:rsidRPr="00E455B1">
              <w:rPr>
                <w:rFonts w:cs="Times New Roman"/>
              </w:rPr>
              <w:t>and would be available in FAO languages by the end of May 2007</w:t>
            </w:r>
            <w:r w:rsidR="00BA4981" w:rsidRPr="00E455B1">
              <w:rPr>
                <w:rFonts w:cs="Times New Roman"/>
              </w:rPr>
              <w:t>.</w:t>
            </w:r>
          </w:p>
        </w:tc>
      </w:tr>
      <w:tr w:rsidR="009817FA" w:rsidRPr="00E455B1" w14:paraId="7AC18085" w14:textId="77777777" w:rsidTr="00BA4981">
        <w:tc>
          <w:tcPr>
            <w:tcW w:w="9016" w:type="dxa"/>
          </w:tcPr>
          <w:p w14:paraId="0D245877" w14:textId="77777777" w:rsidR="009817FA" w:rsidRPr="00E455B1" w:rsidRDefault="009817FA" w:rsidP="009817FA">
            <w:pPr>
              <w:autoSpaceDE w:val="0"/>
              <w:autoSpaceDN w:val="0"/>
              <w:adjustRightInd w:val="0"/>
              <w:rPr>
                <w:rFonts w:cs="Times New Roman"/>
              </w:rPr>
            </w:pPr>
            <w:r w:rsidRPr="00E455B1">
              <w:rPr>
                <w:rFonts w:cs="Times New Roman"/>
                <w:b/>
              </w:rPr>
              <w:t>CPM-3</w:t>
            </w:r>
            <w:r w:rsidRPr="00E455B1">
              <w:rPr>
                <w:rFonts w:cs="Times New Roman"/>
              </w:rPr>
              <w:t xml:space="preserve"> (2008)</w:t>
            </w:r>
          </w:p>
          <w:p w14:paraId="466290D1" w14:textId="77777777" w:rsidR="00E455B1" w:rsidRPr="00E455B1" w:rsidRDefault="00E455B1" w:rsidP="00E455B1">
            <w:pPr>
              <w:autoSpaceDE w:val="0"/>
              <w:autoSpaceDN w:val="0"/>
              <w:adjustRightInd w:val="0"/>
              <w:rPr>
                <w:rFonts w:cs="Times New Roman"/>
                <w:bCs/>
              </w:rPr>
            </w:pPr>
            <w:r w:rsidRPr="00E455B1">
              <w:rPr>
                <w:rFonts w:cs="Times New Roman"/>
              </w:rPr>
              <w:t xml:space="preserve">The </w:t>
            </w:r>
            <w:r w:rsidRPr="00E455B1">
              <w:rPr>
                <w:rFonts w:cs="Times New Roman"/>
                <w:bCs/>
              </w:rPr>
              <w:t>SBDS reported to CPM.</w:t>
            </w:r>
          </w:p>
          <w:p w14:paraId="4E5A759F" w14:textId="77777777" w:rsidR="009817FA" w:rsidRPr="00E455B1" w:rsidRDefault="009817FA" w:rsidP="009817FA">
            <w:pPr>
              <w:autoSpaceDE w:val="0"/>
              <w:autoSpaceDN w:val="0"/>
              <w:adjustRightInd w:val="0"/>
              <w:rPr>
                <w:rFonts w:cs="Times New Roman"/>
              </w:rPr>
            </w:pPr>
          </w:p>
          <w:p w14:paraId="7F5F2A7A" w14:textId="77777777" w:rsidR="00E455B1" w:rsidRPr="00E455B1" w:rsidRDefault="00E455B1" w:rsidP="00E455B1">
            <w:pPr>
              <w:autoSpaceDE w:val="0"/>
              <w:autoSpaceDN w:val="0"/>
              <w:adjustRightInd w:val="0"/>
              <w:rPr>
                <w:rFonts w:cs="Times New Roman"/>
              </w:rPr>
            </w:pPr>
            <w:r w:rsidRPr="00E455B1">
              <w:rPr>
                <w:rFonts w:cs="Times New Roman"/>
              </w:rPr>
              <w:t xml:space="preserve">The CPM were informed that the </w:t>
            </w:r>
            <w:r w:rsidRPr="00E455B1">
              <w:rPr>
                <w:rFonts w:cs="Times New Roman"/>
                <w:b/>
              </w:rPr>
              <w:t>IPPC dispute settlement manual</w:t>
            </w:r>
            <w:r w:rsidRPr="00E455B1">
              <w:rPr>
                <w:rFonts w:cs="Times New Roman"/>
              </w:rPr>
              <w:t xml:space="preserve"> was available in English, Spanish and French and would be made available in Chinese and Arabic after review of the translation.</w:t>
            </w:r>
          </w:p>
          <w:p w14:paraId="00ED82BC" w14:textId="77777777" w:rsidR="00E455B1" w:rsidRPr="00E455B1" w:rsidRDefault="00E455B1" w:rsidP="00E455B1">
            <w:pPr>
              <w:autoSpaceDE w:val="0"/>
              <w:autoSpaceDN w:val="0"/>
              <w:adjustRightInd w:val="0"/>
              <w:rPr>
                <w:rFonts w:cs="Times New Roman"/>
              </w:rPr>
            </w:pPr>
          </w:p>
          <w:p w14:paraId="32BD15E1" w14:textId="77777777" w:rsidR="00E455B1" w:rsidRPr="00E455B1" w:rsidRDefault="00E455B1" w:rsidP="00E455B1">
            <w:pPr>
              <w:autoSpaceDE w:val="0"/>
              <w:autoSpaceDN w:val="0"/>
              <w:adjustRightInd w:val="0"/>
              <w:rPr>
                <w:rFonts w:cs="Times New Roman"/>
              </w:rPr>
            </w:pPr>
            <w:r w:rsidRPr="00E455B1">
              <w:rPr>
                <w:rFonts w:cs="Times New Roman"/>
              </w:rPr>
              <w:t>The Secretariat noted that several inquiries had been made in 2007 regarding disputes, in</w:t>
            </w:r>
          </w:p>
          <w:p w14:paraId="1AFD1955" w14:textId="77777777" w:rsidR="00E455B1" w:rsidRPr="00E455B1" w:rsidRDefault="00E455B1" w:rsidP="00E455B1">
            <w:pPr>
              <w:autoSpaceDE w:val="0"/>
              <w:autoSpaceDN w:val="0"/>
              <w:adjustRightInd w:val="0"/>
              <w:rPr>
                <w:rFonts w:cs="Times New Roman"/>
              </w:rPr>
            </w:pPr>
            <w:proofErr w:type="gramStart"/>
            <w:r w:rsidRPr="00E455B1">
              <w:rPr>
                <w:rFonts w:cs="Times New Roman"/>
              </w:rPr>
              <w:t>particular</w:t>
            </w:r>
            <w:proofErr w:type="gramEnd"/>
            <w:r w:rsidRPr="00E455B1">
              <w:rPr>
                <w:rFonts w:cs="Times New Roman"/>
              </w:rPr>
              <w:t xml:space="preserve"> regarding the interpretation of the term “public officers” in ISPMs Nos. 7 and 12.</w:t>
            </w:r>
          </w:p>
        </w:tc>
      </w:tr>
      <w:tr w:rsidR="009817FA" w:rsidRPr="00E455B1" w14:paraId="5175F4C7" w14:textId="77777777" w:rsidTr="00BA4981">
        <w:tc>
          <w:tcPr>
            <w:tcW w:w="9016" w:type="dxa"/>
          </w:tcPr>
          <w:p w14:paraId="6C6C5E12" w14:textId="77777777" w:rsidR="009817FA" w:rsidRPr="00E455B1" w:rsidRDefault="009817FA" w:rsidP="008A1CB3">
            <w:pPr>
              <w:autoSpaceDE w:val="0"/>
              <w:autoSpaceDN w:val="0"/>
              <w:adjustRightInd w:val="0"/>
              <w:rPr>
                <w:rFonts w:cs="Times New Roman"/>
              </w:rPr>
            </w:pPr>
            <w:r w:rsidRPr="00E455B1">
              <w:rPr>
                <w:rFonts w:cs="Times New Roman"/>
                <w:b/>
              </w:rPr>
              <w:t>CPM-4</w:t>
            </w:r>
            <w:r w:rsidRPr="00E455B1">
              <w:rPr>
                <w:rFonts w:cs="Times New Roman"/>
              </w:rPr>
              <w:t xml:space="preserve"> (2009)</w:t>
            </w:r>
          </w:p>
          <w:p w14:paraId="1461C26A" w14:textId="77777777" w:rsidR="00170E58" w:rsidRPr="00E455B1" w:rsidRDefault="00C267A0" w:rsidP="00C267A0">
            <w:pPr>
              <w:autoSpaceDE w:val="0"/>
              <w:autoSpaceDN w:val="0"/>
              <w:adjustRightInd w:val="0"/>
              <w:rPr>
                <w:rFonts w:cs="Times New Roman"/>
              </w:rPr>
            </w:pPr>
            <w:r w:rsidRPr="00E455B1">
              <w:rPr>
                <w:rFonts w:cs="Times New Roman"/>
              </w:rPr>
              <w:t>The CPM was informed that at the originally scheduled meeting of the SBDS there had been no quorum but that the SBDS met later and attained its quorum.</w:t>
            </w:r>
            <w:r w:rsidR="00D327C8" w:rsidRPr="00E455B1">
              <w:rPr>
                <w:rFonts w:cs="Times New Roman"/>
              </w:rPr>
              <w:t xml:space="preserve"> </w:t>
            </w:r>
          </w:p>
          <w:p w14:paraId="056C2950" w14:textId="77777777" w:rsidR="00170E58" w:rsidRPr="00E455B1" w:rsidRDefault="00170E58" w:rsidP="00C267A0">
            <w:pPr>
              <w:autoSpaceDE w:val="0"/>
              <w:autoSpaceDN w:val="0"/>
              <w:adjustRightInd w:val="0"/>
              <w:rPr>
                <w:rFonts w:cs="Times New Roman"/>
              </w:rPr>
            </w:pPr>
          </w:p>
          <w:p w14:paraId="21799C82" w14:textId="77777777" w:rsidR="009817FA" w:rsidRPr="00E455B1" w:rsidRDefault="00D327C8" w:rsidP="00C267A0">
            <w:pPr>
              <w:autoSpaceDE w:val="0"/>
              <w:autoSpaceDN w:val="0"/>
              <w:adjustRightInd w:val="0"/>
              <w:rPr>
                <w:rFonts w:cs="Times New Roman"/>
              </w:rPr>
            </w:pPr>
            <w:r w:rsidRPr="00E455B1">
              <w:rPr>
                <w:rFonts w:cs="Times New Roman"/>
              </w:rPr>
              <w:t xml:space="preserve">The </w:t>
            </w:r>
            <w:r w:rsidRPr="00E455B1">
              <w:rPr>
                <w:rFonts w:cs="Times New Roman"/>
                <w:bCs/>
              </w:rPr>
              <w:t>SBDS reported to CPM.</w:t>
            </w:r>
          </w:p>
        </w:tc>
      </w:tr>
      <w:tr w:rsidR="009817FA" w:rsidRPr="00E455B1" w14:paraId="2E7027AE" w14:textId="77777777" w:rsidTr="00BA4981">
        <w:tc>
          <w:tcPr>
            <w:tcW w:w="9016" w:type="dxa"/>
          </w:tcPr>
          <w:p w14:paraId="353C500F" w14:textId="77777777" w:rsidR="009817FA" w:rsidRPr="00E455B1" w:rsidRDefault="009817FA" w:rsidP="008A1CB3">
            <w:pPr>
              <w:autoSpaceDE w:val="0"/>
              <w:autoSpaceDN w:val="0"/>
              <w:adjustRightInd w:val="0"/>
              <w:rPr>
                <w:rFonts w:cs="Times New Roman"/>
              </w:rPr>
            </w:pPr>
            <w:r w:rsidRPr="00E455B1">
              <w:rPr>
                <w:rFonts w:cs="Times New Roman"/>
                <w:b/>
              </w:rPr>
              <w:t>CPM-5</w:t>
            </w:r>
            <w:r w:rsidRPr="00E455B1">
              <w:rPr>
                <w:rFonts w:cs="Times New Roman"/>
              </w:rPr>
              <w:t xml:space="preserve"> (2010)</w:t>
            </w:r>
          </w:p>
          <w:p w14:paraId="65D81A27" w14:textId="77777777" w:rsidR="009817FA" w:rsidRPr="00E455B1" w:rsidRDefault="00D327C8" w:rsidP="008A1CB3">
            <w:pPr>
              <w:autoSpaceDE w:val="0"/>
              <w:autoSpaceDN w:val="0"/>
              <w:adjustRightInd w:val="0"/>
              <w:rPr>
                <w:rFonts w:cs="Times New Roman"/>
              </w:rPr>
            </w:pPr>
            <w:r w:rsidRPr="00E455B1">
              <w:rPr>
                <w:rFonts w:cs="Times New Roman"/>
              </w:rPr>
              <w:t>The Secretary informed the CPM that there had been no activity regarding dispute settlement since CPM-4.</w:t>
            </w:r>
            <w:r w:rsidR="00BA4981" w:rsidRPr="00E455B1">
              <w:rPr>
                <w:rFonts w:cs="Times New Roman"/>
              </w:rPr>
              <w:t xml:space="preserve"> </w:t>
            </w:r>
            <w:r w:rsidRPr="00E455B1">
              <w:rPr>
                <w:rFonts w:cs="Times New Roman"/>
              </w:rPr>
              <w:t>One member questioned the future role and reason for the Subsidiary Body on Dispute Settlement (SBDS) if there were no disputes. The Secretariat noted that informal discussions between members had often been sufficient to resolve phytosanitary disputes, but that the system put in place under the IPPC was still useful even if not used so far. The Chairperson of the SBDS noted that the SBDS had been established as a consultative technical body and was available for members should they wish to use it. The IPPC dispute settlement system should remain available to contracting parties and he hoped that it would be used in the future.</w:t>
            </w:r>
          </w:p>
        </w:tc>
      </w:tr>
      <w:tr w:rsidR="009817FA" w:rsidRPr="00E455B1" w14:paraId="2E0AF403" w14:textId="77777777" w:rsidTr="00BA4981">
        <w:tc>
          <w:tcPr>
            <w:tcW w:w="9016" w:type="dxa"/>
          </w:tcPr>
          <w:p w14:paraId="1FAF0C10" w14:textId="77777777" w:rsidR="009817FA" w:rsidRPr="00E455B1" w:rsidRDefault="009817FA" w:rsidP="009817FA">
            <w:pPr>
              <w:autoSpaceDE w:val="0"/>
              <w:autoSpaceDN w:val="0"/>
              <w:adjustRightInd w:val="0"/>
              <w:rPr>
                <w:rFonts w:cs="Times New Roman"/>
              </w:rPr>
            </w:pPr>
            <w:r w:rsidRPr="00E455B1">
              <w:rPr>
                <w:rFonts w:cs="Times New Roman"/>
                <w:b/>
              </w:rPr>
              <w:t>CPM-6</w:t>
            </w:r>
            <w:r w:rsidRPr="00E455B1">
              <w:rPr>
                <w:rFonts w:cs="Times New Roman"/>
              </w:rPr>
              <w:t xml:space="preserve"> (2011)</w:t>
            </w:r>
          </w:p>
          <w:p w14:paraId="196E9117" w14:textId="77777777" w:rsidR="00C267A0" w:rsidRPr="00E455B1" w:rsidRDefault="00C267A0" w:rsidP="00C267A0">
            <w:pPr>
              <w:autoSpaceDE w:val="0"/>
              <w:autoSpaceDN w:val="0"/>
              <w:adjustRightInd w:val="0"/>
              <w:rPr>
                <w:rFonts w:cs="Times New Roman"/>
              </w:rPr>
            </w:pPr>
            <w:r w:rsidRPr="00E455B1">
              <w:rPr>
                <w:rFonts w:cs="Times New Roman"/>
              </w:rPr>
              <w:t xml:space="preserve">There was no report to CPM-6 as the SBDS did not meet however the CPM were informed that there was the </w:t>
            </w:r>
            <w:r w:rsidRPr="00E455B1">
              <w:rPr>
                <w:rFonts w:cs="Times New Roman"/>
                <w:b/>
              </w:rPr>
              <w:t>first request for a resolution of dispute (</w:t>
            </w:r>
            <w:r w:rsidR="00A97E19" w:rsidRPr="00E455B1">
              <w:rPr>
                <w:rFonts w:cs="Times New Roman"/>
                <w:b/>
              </w:rPr>
              <w:t>Republic of South Africa and the European Union regarding Citrus Black Spot</w:t>
            </w:r>
            <w:r w:rsidRPr="00E455B1">
              <w:rPr>
                <w:rFonts w:cs="Times New Roman"/>
                <w:b/>
              </w:rPr>
              <w:t>)</w:t>
            </w:r>
            <w:r w:rsidRPr="00E455B1">
              <w:rPr>
                <w:rFonts w:cs="Times New Roman"/>
              </w:rPr>
              <w:t xml:space="preserve">. The CPM adopted an amendment to the SBDS procedures, </w:t>
            </w:r>
            <w:r w:rsidRPr="00E455B1">
              <w:rPr>
                <w:rFonts w:cs="Times New Roman"/>
              </w:rPr>
              <w:lastRenderedPageBreak/>
              <w:t>to revise rule 5 to state the SBDS can meet when necessary instead of annually, as would be determined through consultation with the Secretariat.</w:t>
            </w:r>
          </w:p>
          <w:p w14:paraId="41C0D993" w14:textId="77777777" w:rsidR="00C267A0" w:rsidRPr="00E455B1" w:rsidRDefault="00C267A0" w:rsidP="009817FA">
            <w:pPr>
              <w:autoSpaceDE w:val="0"/>
              <w:autoSpaceDN w:val="0"/>
              <w:adjustRightInd w:val="0"/>
              <w:rPr>
                <w:rFonts w:cs="Times New Roman"/>
              </w:rPr>
            </w:pPr>
          </w:p>
          <w:p w14:paraId="1E67BB6A" w14:textId="77777777" w:rsidR="00C267A0" w:rsidRPr="00E455B1" w:rsidRDefault="00C267A0" w:rsidP="00C267A0">
            <w:pPr>
              <w:autoSpaceDE w:val="0"/>
              <w:autoSpaceDN w:val="0"/>
              <w:adjustRightInd w:val="0"/>
              <w:rPr>
                <w:rFonts w:cs="Times New Roman"/>
              </w:rPr>
            </w:pPr>
            <w:r w:rsidRPr="00E455B1">
              <w:rPr>
                <w:rFonts w:cs="Times New Roman"/>
              </w:rPr>
              <w:t>One member queried the existence of the SBDS and suggested that it was time to review</w:t>
            </w:r>
          </w:p>
          <w:p w14:paraId="0C8D9146" w14:textId="77777777" w:rsidR="009817FA" w:rsidRPr="00E455B1" w:rsidRDefault="00C267A0" w:rsidP="009817FA">
            <w:pPr>
              <w:autoSpaceDE w:val="0"/>
              <w:autoSpaceDN w:val="0"/>
              <w:adjustRightInd w:val="0"/>
              <w:rPr>
                <w:rFonts w:cs="Times New Roman"/>
              </w:rPr>
            </w:pPr>
            <w:proofErr w:type="gramStart"/>
            <w:r w:rsidRPr="00E455B1">
              <w:rPr>
                <w:rFonts w:cs="Times New Roman"/>
              </w:rPr>
              <w:t>the</w:t>
            </w:r>
            <w:proofErr w:type="gramEnd"/>
            <w:r w:rsidRPr="00E455B1">
              <w:rPr>
                <w:rFonts w:cs="Times New Roman"/>
              </w:rPr>
              <w:t xml:space="preserve"> workings of the SBDS given the lack of resources for this body. </w:t>
            </w:r>
          </w:p>
        </w:tc>
      </w:tr>
      <w:tr w:rsidR="009817FA" w:rsidRPr="00E455B1" w14:paraId="4CE93CF2" w14:textId="77777777" w:rsidTr="00BA4981">
        <w:tc>
          <w:tcPr>
            <w:tcW w:w="9016" w:type="dxa"/>
          </w:tcPr>
          <w:p w14:paraId="753FD8CD" w14:textId="77777777" w:rsidR="009817FA" w:rsidRPr="00E455B1" w:rsidRDefault="009817FA" w:rsidP="009817FA">
            <w:pPr>
              <w:autoSpaceDE w:val="0"/>
              <w:autoSpaceDN w:val="0"/>
              <w:adjustRightInd w:val="0"/>
              <w:rPr>
                <w:rFonts w:cs="Times New Roman"/>
              </w:rPr>
            </w:pPr>
            <w:r w:rsidRPr="00E455B1">
              <w:rPr>
                <w:rFonts w:cs="Times New Roman"/>
                <w:b/>
              </w:rPr>
              <w:lastRenderedPageBreak/>
              <w:t>CPM-7</w:t>
            </w:r>
            <w:r w:rsidRPr="00E455B1">
              <w:rPr>
                <w:rFonts w:cs="Times New Roman"/>
              </w:rPr>
              <w:t xml:space="preserve"> (2012)</w:t>
            </w:r>
          </w:p>
          <w:p w14:paraId="2D6D15C7" w14:textId="77777777" w:rsidR="009817FA" w:rsidRPr="00E455B1" w:rsidRDefault="00A97E19" w:rsidP="00A97E19">
            <w:pPr>
              <w:autoSpaceDE w:val="0"/>
              <w:autoSpaceDN w:val="0"/>
              <w:adjustRightInd w:val="0"/>
              <w:rPr>
                <w:rFonts w:cs="Times New Roman"/>
              </w:rPr>
            </w:pPr>
            <w:r w:rsidRPr="00E455B1">
              <w:rPr>
                <w:rFonts w:cs="Times New Roman"/>
              </w:rPr>
              <w:t>The Secretariat noted that they were unable to adequately support the IPPC dispute settlement process during 2012 but additional resources in the Secretariat meant improved support would be possible in 2012. The Secretariat also noted that the current formal outstanding dispute needs to be addressed urgently and that the Secretariat is currently not involved in any informal phytosanitary dispute discussions</w:t>
            </w:r>
          </w:p>
        </w:tc>
      </w:tr>
      <w:tr w:rsidR="009817FA" w:rsidRPr="00E455B1" w14:paraId="0E0A30F5" w14:textId="77777777" w:rsidTr="00BA4981">
        <w:tc>
          <w:tcPr>
            <w:tcW w:w="9016" w:type="dxa"/>
          </w:tcPr>
          <w:p w14:paraId="2AD3FEF6" w14:textId="77777777" w:rsidR="009817FA" w:rsidRPr="00E455B1" w:rsidRDefault="009817FA" w:rsidP="009817FA">
            <w:pPr>
              <w:autoSpaceDE w:val="0"/>
              <w:autoSpaceDN w:val="0"/>
              <w:adjustRightInd w:val="0"/>
              <w:rPr>
                <w:rFonts w:cs="Times New Roman"/>
              </w:rPr>
            </w:pPr>
            <w:r w:rsidRPr="00E455B1">
              <w:rPr>
                <w:rFonts w:cs="Times New Roman"/>
                <w:b/>
              </w:rPr>
              <w:t>CPM-8</w:t>
            </w:r>
            <w:r w:rsidRPr="00E455B1">
              <w:rPr>
                <w:rFonts w:cs="Times New Roman"/>
              </w:rPr>
              <w:t xml:space="preserve"> (2013)</w:t>
            </w:r>
          </w:p>
          <w:p w14:paraId="21E8DE30" w14:textId="77777777" w:rsidR="00170E58" w:rsidRPr="00E455B1" w:rsidRDefault="0061382D" w:rsidP="0061382D">
            <w:pPr>
              <w:pStyle w:val="Default"/>
              <w:rPr>
                <w:bCs/>
                <w:sz w:val="22"/>
                <w:szCs w:val="22"/>
              </w:rPr>
            </w:pPr>
            <w:r w:rsidRPr="00E455B1">
              <w:rPr>
                <w:sz w:val="22"/>
                <w:szCs w:val="22"/>
              </w:rPr>
              <w:t xml:space="preserve">The </w:t>
            </w:r>
            <w:r w:rsidRPr="00E455B1">
              <w:rPr>
                <w:bCs/>
                <w:sz w:val="22"/>
                <w:szCs w:val="22"/>
              </w:rPr>
              <w:t>SBDS reported to CPM</w:t>
            </w:r>
          </w:p>
          <w:p w14:paraId="7DA0A177" w14:textId="77777777" w:rsidR="00170E58" w:rsidRPr="00E455B1" w:rsidRDefault="00170E58" w:rsidP="0061382D">
            <w:pPr>
              <w:pStyle w:val="Default"/>
              <w:rPr>
                <w:bCs/>
                <w:sz w:val="22"/>
                <w:szCs w:val="22"/>
              </w:rPr>
            </w:pPr>
          </w:p>
          <w:p w14:paraId="165F3DC1" w14:textId="77777777" w:rsidR="0061382D" w:rsidRPr="00E455B1" w:rsidRDefault="00170E58" w:rsidP="0061382D">
            <w:pPr>
              <w:pStyle w:val="Default"/>
              <w:rPr>
                <w:sz w:val="22"/>
                <w:szCs w:val="22"/>
              </w:rPr>
            </w:pPr>
            <w:r w:rsidRPr="00E455B1">
              <w:rPr>
                <w:bCs/>
                <w:sz w:val="22"/>
                <w:szCs w:val="22"/>
              </w:rPr>
              <w:t xml:space="preserve">The CPM was </w:t>
            </w:r>
            <w:r w:rsidR="0061382D" w:rsidRPr="00E455B1">
              <w:rPr>
                <w:bCs/>
                <w:sz w:val="22"/>
                <w:szCs w:val="22"/>
              </w:rPr>
              <w:t xml:space="preserve">informed that </w:t>
            </w:r>
            <w:r w:rsidR="0061382D" w:rsidRPr="00E455B1">
              <w:rPr>
                <w:sz w:val="22"/>
                <w:szCs w:val="22"/>
              </w:rPr>
              <w:t xml:space="preserve">the Secretariat has been involved in facilitating discussions to resolve disputes using the informal processes outlined in the </w:t>
            </w:r>
            <w:r w:rsidR="0061382D" w:rsidRPr="00E455B1">
              <w:rPr>
                <w:b/>
                <w:sz w:val="22"/>
                <w:szCs w:val="22"/>
              </w:rPr>
              <w:t>IPPC Dispute Settlement manual</w:t>
            </w:r>
            <w:r w:rsidR="0061382D" w:rsidRPr="00E455B1">
              <w:rPr>
                <w:sz w:val="22"/>
                <w:szCs w:val="22"/>
              </w:rPr>
              <w:t>, but the status of most of the informal disputes is not known and the Secretariat.</w:t>
            </w:r>
          </w:p>
          <w:p w14:paraId="5ED0E1C3" w14:textId="77777777" w:rsidR="0061382D" w:rsidRPr="00E455B1" w:rsidRDefault="0061382D" w:rsidP="0061382D">
            <w:pPr>
              <w:pStyle w:val="Default"/>
              <w:rPr>
                <w:sz w:val="22"/>
                <w:szCs w:val="22"/>
              </w:rPr>
            </w:pPr>
            <w:r w:rsidRPr="00E455B1">
              <w:rPr>
                <w:sz w:val="22"/>
                <w:szCs w:val="22"/>
              </w:rPr>
              <w:t xml:space="preserve"> </w:t>
            </w:r>
          </w:p>
          <w:p w14:paraId="0E71EF14" w14:textId="77777777" w:rsidR="0061382D" w:rsidRPr="00E455B1" w:rsidRDefault="0061382D" w:rsidP="0061382D">
            <w:pPr>
              <w:pStyle w:val="Default"/>
              <w:rPr>
                <w:sz w:val="22"/>
                <w:szCs w:val="22"/>
              </w:rPr>
            </w:pPr>
            <w:r w:rsidRPr="00E455B1">
              <w:rPr>
                <w:sz w:val="22"/>
                <w:szCs w:val="22"/>
              </w:rPr>
              <w:t xml:space="preserve">The SBDS Chairperson SBDS commented that it has been difficult to obtain a quorum in the SBDS and encouraged increased commitment from regions to support the work of the body. </w:t>
            </w:r>
          </w:p>
          <w:p w14:paraId="43ED81B2" w14:textId="77777777" w:rsidR="0061382D" w:rsidRPr="00E455B1" w:rsidRDefault="0061382D" w:rsidP="0061382D">
            <w:pPr>
              <w:pStyle w:val="Default"/>
              <w:rPr>
                <w:sz w:val="22"/>
                <w:szCs w:val="22"/>
              </w:rPr>
            </w:pPr>
          </w:p>
          <w:p w14:paraId="099562AF" w14:textId="77777777" w:rsidR="00A97E19" w:rsidRPr="00E455B1" w:rsidRDefault="00A97E19" w:rsidP="00A97E19">
            <w:pPr>
              <w:autoSpaceDE w:val="0"/>
              <w:autoSpaceDN w:val="0"/>
              <w:adjustRightInd w:val="0"/>
              <w:rPr>
                <w:rFonts w:cs="Times New Roman"/>
              </w:rPr>
            </w:pPr>
            <w:r w:rsidRPr="00E455B1">
              <w:rPr>
                <w:rFonts w:cs="Times New Roman"/>
              </w:rPr>
              <w:t xml:space="preserve">The SPM requested the SPG 2013 to review the SBDS. A survey had </w:t>
            </w:r>
            <w:proofErr w:type="spellStart"/>
            <w:r w:rsidRPr="00E455B1">
              <w:rPr>
                <w:rFonts w:cs="Times New Roman"/>
              </w:rPr>
              <w:t>beem</w:t>
            </w:r>
            <w:proofErr w:type="spellEnd"/>
            <w:r w:rsidRPr="00E455B1">
              <w:rPr>
                <w:rFonts w:cs="Times New Roman"/>
              </w:rPr>
              <w:t xml:space="preserve"> launched at CPM-8 (2013) regarding the procedures and activities of the SBDS received only 9 responses, and thus, feedback is minimal. Due to logistical problems, it was difficult to organize a quorum for the meetings in June and September. It was reported that in addition to the ongoing EU-South Africa dispute, there is one other serious inquiry from a member. </w:t>
            </w:r>
          </w:p>
          <w:p w14:paraId="42F77EF5" w14:textId="77777777" w:rsidR="00A97E19" w:rsidRPr="00E455B1" w:rsidRDefault="00A97E19" w:rsidP="00A97E19">
            <w:pPr>
              <w:autoSpaceDE w:val="0"/>
              <w:autoSpaceDN w:val="0"/>
              <w:adjustRightInd w:val="0"/>
              <w:rPr>
                <w:rFonts w:cs="Times New Roman"/>
              </w:rPr>
            </w:pPr>
          </w:p>
          <w:p w14:paraId="2BCE5D5D" w14:textId="5F19FE67" w:rsidR="009817FA" w:rsidRPr="00E455B1" w:rsidRDefault="00A97E19" w:rsidP="00A97E19">
            <w:pPr>
              <w:autoSpaceDE w:val="0"/>
              <w:autoSpaceDN w:val="0"/>
              <w:adjustRightInd w:val="0"/>
              <w:rPr>
                <w:rFonts w:cs="Times New Roman"/>
              </w:rPr>
            </w:pPr>
            <w:r w:rsidRPr="00E455B1">
              <w:rPr>
                <w:rFonts w:cs="Times New Roman"/>
              </w:rPr>
              <w:t xml:space="preserve"> Several members of the SPG agreed that the absence of disputes is a positive thing for the IPPC, as long as such disputes are not being taken elsewhere. SBDS is a service provided to CPs so if it is not utilized, other activities such as standard setting and capacity development are apparently functioning sufficiently in member countries.</w:t>
            </w:r>
          </w:p>
          <w:p w14:paraId="26E082E4" w14:textId="77777777" w:rsidR="009817FA" w:rsidRPr="00E455B1" w:rsidRDefault="009817FA" w:rsidP="009817FA">
            <w:pPr>
              <w:autoSpaceDE w:val="0"/>
              <w:autoSpaceDN w:val="0"/>
              <w:adjustRightInd w:val="0"/>
              <w:rPr>
                <w:rFonts w:cs="Times New Roman"/>
              </w:rPr>
            </w:pPr>
          </w:p>
        </w:tc>
      </w:tr>
      <w:tr w:rsidR="009817FA" w:rsidRPr="00E455B1" w14:paraId="46844F43" w14:textId="77777777" w:rsidTr="00BA4981">
        <w:tc>
          <w:tcPr>
            <w:tcW w:w="9016" w:type="dxa"/>
          </w:tcPr>
          <w:p w14:paraId="3804EF76" w14:textId="77777777" w:rsidR="009817FA" w:rsidRPr="00E455B1" w:rsidRDefault="009817FA" w:rsidP="009817FA">
            <w:pPr>
              <w:autoSpaceDE w:val="0"/>
              <w:autoSpaceDN w:val="0"/>
              <w:adjustRightInd w:val="0"/>
              <w:rPr>
                <w:rFonts w:cs="Times New Roman"/>
              </w:rPr>
            </w:pPr>
            <w:r w:rsidRPr="00E455B1">
              <w:rPr>
                <w:rFonts w:cs="Times New Roman"/>
                <w:b/>
              </w:rPr>
              <w:t>CPM-9</w:t>
            </w:r>
            <w:r w:rsidRPr="00E455B1">
              <w:rPr>
                <w:rFonts w:cs="Times New Roman"/>
              </w:rPr>
              <w:t xml:space="preserve"> (2014)</w:t>
            </w:r>
          </w:p>
          <w:p w14:paraId="30634E25" w14:textId="77777777" w:rsidR="00BA4981" w:rsidRPr="00E455B1" w:rsidRDefault="00BA4981" w:rsidP="009817FA">
            <w:pPr>
              <w:autoSpaceDE w:val="0"/>
              <w:autoSpaceDN w:val="0"/>
              <w:adjustRightInd w:val="0"/>
              <w:rPr>
                <w:rFonts w:cs="Times New Roman"/>
              </w:rPr>
            </w:pPr>
            <w:r w:rsidRPr="00E455B1">
              <w:rPr>
                <w:rFonts w:cs="Times New Roman"/>
              </w:rPr>
              <w:t>Secretariat presented a paper on the review of the SBDS along with recommendations. The CPM adopted the SBDS recommendations as presented in Appendix 1 of CPM 2014/22:</w:t>
            </w:r>
          </w:p>
          <w:p w14:paraId="6CB9B7D5" w14:textId="77777777" w:rsidR="00BA4981" w:rsidRPr="00E455B1" w:rsidRDefault="00BA4981" w:rsidP="00BA4981">
            <w:pPr>
              <w:rPr>
                <w:rFonts w:cs="Times New Roman"/>
                <w:b/>
              </w:rPr>
            </w:pPr>
            <w:r w:rsidRPr="00E455B1">
              <w:rPr>
                <w:rFonts w:cs="Times New Roman"/>
                <w:b/>
              </w:rPr>
              <w:t>SBDS Actions</w:t>
            </w:r>
          </w:p>
          <w:p w14:paraId="2BCE50C7" w14:textId="77777777" w:rsidR="00BA4981" w:rsidRPr="00E455B1" w:rsidRDefault="00BA4981" w:rsidP="00BA4981">
            <w:pPr>
              <w:pStyle w:val="NewPara"/>
              <w:numPr>
                <w:ilvl w:val="0"/>
                <w:numId w:val="5"/>
              </w:numPr>
              <w:ind w:left="880"/>
              <w:rPr>
                <w:rFonts w:cs="Times New Roman"/>
                <w:szCs w:val="22"/>
              </w:rPr>
            </w:pPr>
            <w:r w:rsidRPr="00E455B1">
              <w:rPr>
                <w:rFonts w:cs="Times New Roman"/>
                <w:szCs w:val="22"/>
              </w:rPr>
              <w:t>The chair of the SBDS will regularly report to CPM on all dispute avoidance actions undertaken. The Parties will only be named if they have agreed or the information is already public (if posted on the IPP) as this action would help promote transparency and effectiveness of the process.</w:t>
            </w:r>
          </w:p>
          <w:p w14:paraId="24FDB970" w14:textId="77777777" w:rsidR="00BA4981" w:rsidRPr="00E455B1" w:rsidRDefault="00BA4981" w:rsidP="00BA4981">
            <w:pPr>
              <w:pStyle w:val="NewPara"/>
              <w:ind w:left="880"/>
              <w:rPr>
                <w:rFonts w:cs="Times New Roman"/>
                <w:szCs w:val="22"/>
              </w:rPr>
            </w:pPr>
            <w:r w:rsidRPr="00E455B1">
              <w:rPr>
                <w:rFonts w:cs="Times New Roman"/>
                <w:szCs w:val="22"/>
              </w:rPr>
              <w:t>The report to CPM on dispute avoidance actions will focus on the questions or technical inputs and concerns, actions taken by the IPPC Secretariat and the Parties in question, and the result and the status of the issue under dispute. Neutral language should be used in the report and it should be based on facts.</w:t>
            </w:r>
          </w:p>
          <w:p w14:paraId="34BFBAAE" w14:textId="77777777" w:rsidR="00BA4981" w:rsidRPr="00E455B1" w:rsidRDefault="00BA4981" w:rsidP="00BA4981">
            <w:pPr>
              <w:pStyle w:val="NewPara"/>
              <w:ind w:left="880"/>
              <w:rPr>
                <w:rFonts w:cs="Times New Roman"/>
                <w:szCs w:val="22"/>
              </w:rPr>
            </w:pPr>
            <w:r w:rsidRPr="00E455B1">
              <w:rPr>
                <w:rFonts w:cs="Times New Roman"/>
                <w:szCs w:val="22"/>
              </w:rPr>
              <w:t xml:space="preserve">The procedures for the SBDS will be changed to promote greater use of the informal processes and to encourage dispute avoidance and may help the process work more efficiently and effectively: </w:t>
            </w:r>
          </w:p>
          <w:p w14:paraId="3A697982" w14:textId="77777777" w:rsidR="00BA4981" w:rsidRPr="00E455B1" w:rsidRDefault="00BA4981" w:rsidP="00BA4981">
            <w:pPr>
              <w:pStyle w:val="SequentialList"/>
              <w:numPr>
                <w:ilvl w:val="1"/>
                <w:numId w:val="6"/>
              </w:numPr>
              <w:ind w:left="880"/>
              <w:rPr>
                <w:rFonts w:cs="Times New Roman"/>
                <w:szCs w:val="22"/>
              </w:rPr>
            </w:pPr>
            <w:r w:rsidRPr="00E455B1">
              <w:rPr>
                <w:rFonts w:cs="Times New Roman"/>
                <w:szCs w:val="22"/>
              </w:rPr>
              <w:t>explaining how the informal process works (informal consultation, etc.)</w:t>
            </w:r>
          </w:p>
          <w:p w14:paraId="7B6730F6" w14:textId="77777777" w:rsidR="00BA4981" w:rsidRPr="00E455B1" w:rsidRDefault="00BA4981" w:rsidP="00BA4981">
            <w:pPr>
              <w:pStyle w:val="SequentialList"/>
              <w:numPr>
                <w:ilvl w:val="1"/>
                <w:numId w:val="6"/>
              </w:numPr>
              <w:ind w:left="880"/>
              <w:rPr>
                <w:rFonts w:cs="Times New Roman"/>
                <w:szCs w:val="22"/>
              </w:rPr>
            </w:pPr>
            <w:r w:rsidRPr="00E455B1">
              <w:rPr>
                <w:rFonts w:cs="Times New Roman"/>
                <w:szCs w:val="22"/>
              </w:rPr>
              <w:t>ensuring the confidentiality of the process and the parties involved, if required;</w:t>
            </w:r>
          </w:p>
          <w:p w14:paraId="40CE4B2C" w14:textId="77777777" w:rsidR="00BA4981" w:rsidRPr="00E455B1" w:rsidRDefault="00BA4981" w:rsidP="00BA4981">
            <w:pPr>
              <w:pStyle w:val="SequentialList"/>
              <w:numPr>
                <w:ilvl w:val="1"/>
                <w:numId w:val="6"/>
              </w:numPr>
              <w:ind w:left="880"/>
              <w:rPr>
                <w:rFonts w:cs="Times New Roman"/>
                <w:szCs w:val="22"/>
              </w:rPr>
            </w:pPr>
            <w:r w:rsidRPr="00E455B1">
              <w:rPr>
                <w:rFonts w:cs="Times New Roman"/>
                <w:szCs w:val="22"/>
              </w:rPr>
              <w:t>strengthening the dispute avoidance phase;</w:t>
            </w:r>
          </w:p>
          <w:p w14:paraId="4526AFED" w14:textId="77777777" w:rsidR="00BA4981" w:rsidRPr="00E455B1" w:rsidRDefault="00BA4981" w:rsidP="00BA4981">
            <w:pPr>
              <w:pStyle w:val="SequentialList"/>
              <w:numPr>
                <w:ilvl w:val="1"/>
                <w:numId w:val="6"/>
              </w:numPr>
              <w:ind w:left="880"/>
              <w:rPr>
                <w:rFonts w:cs="Times New Roman"/>
                <w:szCs w:val="22"/>
              </w:rPr>
            </w:pPr>
            <w:r w:rsidRPr="00E455B1">
              <w:rPr>
                <w:rFonts w:cs="Times New Roman"/>
                <w:szCs w:val="22"/>
              </w:rPr>
              <w:t>focusing on solving the problem/answering the question while still in the informal     process; and,</w:t>
            </w:r>
          </w:p>
          <w:p w14:paraId="7837E1DF" w14:textId="77777777" w:rsidR="00BA4981" w:rsidRPr="00E455B1" w:rsidRDefault="00BA4981" w:rsidP="00BA4981">
            <w:pPr>
              <w:pStyle w:val="SequentialList"/>
              <w:numPr>
                <w:ilvl w:val="1"/>
                <w:numId w:val="6"/>
              </w:numPr>
              <w:ind w:left="880"/>
              <w:rPr>
                <w:rFonts w:cs="Times New Roman"/>
                <w:szCs w:val="22"/>
              </w:rPr>
            </w:pPr>
            <w:r w:rsidRPr="00E455B1">
              <w:rPr>
                <w:rFonts w:cs="Times New Roman"/>
                <w:szCs w:val="22"/>
              </w:rPr>
              <w:lastRenderedPageBreak/>
              <w:t>encouraging countries to provide feedback after using either  the informal dispute avoidance or the formal process.</w:t>
            </w:r>
          </w:p>
          <w:p w14:paraId="12E132DB" w14:textId="77777777" w:rsidR="00BA4981" w:rsidRPr="00E455B1" w:rsidRDefault="00BA4981" w:rsidP="00BA4981">
            <w:pPr>
              <w:pStyle w:val="NewPara"/>
              <w:ind w:left="880"/>
              <w:rPr>
                <w:rFonts w:cs="Times New Roman"/>
                <w:szCs w:val="22"/>
              </w:rPr>
            </w:pPr>
            <w:r w:rsidRPr="00E455B1">
              <w:rPr>
                <w:rFonts w:cs="Times New Roman"/>
                <w:szCs w:val="22"/>
              </w:rPr>
              <w:t>SBDS  will encourage countries to utilize the revised dispute avoidance process, given that this is a  more timely and cost effective process, before taking a dispute further under  the IPPC or WTO dispute settlement systems .</w:t>
            </w:r>
          </w:p>
          <w:p w14:paraId="6468C55C" w14:textId="77777777" w:rsidR="00BA4981" w:rsidRPr="00E455B1" w:rsidRDefault="00BA4981" w:rsidP="00BA4981">
            <w:pPr>
              <w:pStyle w:val="NewPara"/>
              <w:ind w:left="880"/>
              <w:rPr>
                <w:rFonts w:cs="Times New Roman"/>
                <w:szCs w:val="22"/>
              </w:rPr>
            </w:pPr>
            <w:r w:rsidRPr="00E455B1">
              <w:rPr>
                <w:rFonts w:cs="Times New Roman"/>
                <w:szCs w:val="22"/>
              </w:rPr>
              <w:t>SBDS should review and revise their Terms of Reference and present them to the CPM for adoption, taking into account the following:</w:t>
            </w:r>
          </w:p>
          <w:p w14:paraId="22685768" w14:textId="77777777" w:rsidR="00BA4981" w:rsidRPr="00E455B1" w:rsidRDefault="00BA4981" w:rsidP="00BA4981">
            <w:pPr>
              <w:pStyle w:val="SequentialList"/>
              <w:numPr>
                <w:ilvl w:val="0"/>
                <w:numId w:val="7"/>
              </w:numPr>
              <w:ind w:left="880"/>
              <w:rPr>
                <w:rFonts w:cs="Times New Roman"/>
                <w:szCs w:val="22"/>
              </w:rPr>
            </w:pPr>
            <w:r w:rsidRPr="00E455B1">
              <w:rPr>
                <w:rFonts w:cs="Times New Roman"/>
                <w:szCs w:val="22"/>
              </w:rPr>
              <w:t>provide clarifications on the standards and Convention by the SBDS (coordinate the activity), with possible advisory input from the Standards Committee, and the IPPC Secretariat;</w:t>
            </w:r>
          </w:p>
          <w:p w14:paraId="17EDE35C" w14:textId="77777777" w:rsidR="00BA4981" w:rsidRPr="00E455B1" w:rsidRDefault="00BA4981" w:rsidP="00BA4981">
            <w:pPr>
              <w:pStyle w:val="SequentialList"/>
              <w:numPr>
                <w:ilvl w:val="0"/>
                <w:numId w:val="7"/>
              </w:numPr>
              <w:ind w:left="880"/>
              <w:rPr>
                <w:rFonts w:cs="Times New Roman"/>
                <w:szCs w:val="22"/>
              </w:rPr>
            </w:pPr>
            <w:r w:rsidRPr="00E455B1">
              <w:rPr>
                <w:rFonts w:cs="Times New Roman"/>
                <w:szCs w:val="22"/>
              </w:rPr>
              <w:t>monitor the IPPC Dispute Settlement System material to make sure it is updated and appropriate;</w:t>
            </w:r>
          </w:p>
          <w:p w14:paraId="1C380B34" w14:textId="77777777" w:rsidR="00BA4981" w:rsidRPr="00E455B1" w:rsidRDefault="00BA4981" w:rsidP="00BA4981">
            <w:pPr>
              <w:pStyle w:val="SequentialList"/>
              <w:numPr>
                <w:ilvl w:val="0"/>
                <w:numId w:val="7"/>
              </w:numPr>
              <w:ind w:left="880"/>
              <w:rPr>
                <w:rFonts w:cs="Times New Roman"/>
                <w:szCs w:val="22"/>
              </w:rPr>
            </w:pPr>
            <w:r w:rsidRPr="00E455B1">
              <w:rPr>
                <w:rFonts w:cs="Times New Roman"/>
                <w:szCs w:val="22"/>
              </w:rPr>
              <w:t>monitor trade concerns within the WTO-SPS and suggest use of the available IPPC process during the dispute avoidance phase as an option to the WTO-SPS Dispute Settlement System;</w:t>
            </w:r>
          </w:p>
          <w:p w14:paraId="2D128802" w14:textId="77777777" w:rsidR="00BA4981" w:rsidRPr="00E455B1" w:rsidRDefault="00BA4981" w:rsidP="00BA4981">
            <w:pPr>
              <w:pStyle w:val="SequentialList"/>
              <w:numPr>
                <w:ilvl w:val="0"/>
                <w:numId w:val="7"/>
              </w:numPr>
              <w:ind w:left="880"/>
              <w:rPr>
                <w:rFonts w:cs="Times New Roman"/>
                <w:szCs w:val="22"/>
              </w:rPr>
            </w:pPr>
            <w:r w:rsidRPr="00E455B1">
              <w:rPr>
                <w:rFonts w:cs="Times New Roman"/>
                <w:szCs w:val="22"/>
              </w:rPr>
              <w:t>monitor/evaluate recurrent issues and determine possible implementation issues that may need to be addressed; and,</w:t>
            </w:r>
          </w:p>
          <w:p w14:paraId="3AF87E75" w14:textId="696A6372" w:rsidR="00BA4981" w:rsidRDefault="00BA4981" w:rsidP="00BA4981">
            <w:pPr>
              <w:pStyle w:val="SequentialList"/>
              <w:numPr>
                <w:ilvl w:val="0"/>
                <w:numId w:val="7"/>
              </w:numPr>
              <w:ind w:left="880"/>
              <w:rPr>
                <w:rFonts w:cs="Times New Roman"/>
                <w:szCs w:val="22"/>
              </w:rPr>
            </w:pPr>
            <w:r w:rsidRPr="00E455B1">
              <w:rPr>
                <w:rFonts w:cs="Times New Roman"/>
                <w:szCs w:val="22"/>
              </w:rPr>
              <w:t>assist with awareness raising within regions and the SPS Committee.</w:t>
            </w:r>
          </w:p>
          <w:p w14:paraId="3175F5C4" w14:textId="77777777" w:rsidR="000F70CB" w:rsidRPr="00E455B1" w:rsidRDefault="000F70CB" w:rsidP="000F70CB">
            <w:pPr>
              <w:pStyle w:val="SequentialList"/>
              <w:numPr>
                <w:ilvl w:val="0"/>
                <w:numId w:val="0"/>
              </w:numPr>
              <w:ind w:left="357"/>
              <w:rPr>
                <w:rFonts w:cs="Times New Roman"/>
                <w:szCs w:val="22"/>
              </w:rPr>
            </w:pPr>
          </w:p>
          <w:p w14:paraId="6A181E27" w14:textId="77777777" w:rsidR="00BA4981" w:rsidRPr="00E455B1" w:rsidRDefault="00BA4981" w:rsidP="00BA4981">
            <w:pPr>
              <w:rPr>
                <w:rFonts w:cs="Times New Roman"/>
                <w:b/>
              </w:rPr>
            </w:pPr>
            <w:r w:rsidRPr="00E455B1">
              <w:rPr>
                <w:rFonts w:cs="Times New Roman"/>
                <w:b/>
              </w:rPr>
              <w:t>Secretariat Actions</w:t>
            </w:r>
          </w:p>
          <w:p w14:paraId="3A499B3B" w14:textId="77777777" w:rsidR="00BA4981" w:rsidRPr="00E455B1" w:rsidRDefault="00BA4981" w:rsidP="00BA4981">
            <w:pPr>
              <w:pStyle w:val="NewPara"/>
              <w:ind w:left="880"/>
              <w:rPr>
                <w:rFonts w:cs="Times New Roman"/>
                <w:szCs w:val="22"/>
              </w:rPr>
            </w:pPr>
            <w:r w:rsidRPr="00E455B1">
              <w:rPr>
                <w:rFonts w:cs="Times New Roman"/>
                <w:szCs w:val="22"/>
              </w:rPr>
              <w:t>The IPPC Secretariat will work with SBDS to use various communications channels to increase awareness of the revised dispute avoidance process (RPPOs, CDC, SC, SPS, CPM) using easy to read materials (publications, presentations, etc.).</w:t>
            </w:r>
          </w:p>
          <w:p w14:paraId="34D4F0D7" w14:textId="77777777" w:rsidR="00BA4981" w:rsidRPr="00E455B1" w:rsidRDefault="00BA4981" w:rsidP="00BA4981">
            <w:pPr>
              <w:pStyle w:val="NewPara"/>
              <w:ind w:left="880"/>
              <w:rPr>
                <w:rFonts w:cs="Times New Roman"/>
                <w:szCs w:val="22"/>
              </w:rPr>
            </w:pPr>
            <w:r w:rsidRPr="00E455B1">
              <w:rPr>
                <w:rFonts w:cs="Times New Roman"/>
                <w:szCs w:val="22"/>
              </w:rPr>
              <w:t>Whenever possible, the IPPC Secretariat should offer the services of the IPPC dispute avoidance process to Contracting Parties while the issue is still at its early stages and before the  r phytosanitary trade concerns are registered with WTO SPS Committee.</w:t>
            </w:r>
          </w:p>
          <w:p w14:paraId="682829BE" w14:textId="77777777" w:rsidR="00BA4981" w:rsidRPr="00E455B1" w:rsidRDefault="00BA4981" w:rsidP="00BA4981">
            <w:pPr>
              <w:pStyle w:val="NewPara"/>
              <w:ind w:left="880"/>
              <w:rPr>
                <w:rFonts w:cs="Times New Roman"/>
                <w:szCs w:val="22"/>
              </w:rPr>
            </w:pPr>
            <w:r w:rsidRPr="00E455B1">
              <w:rPr>
                <w:rFonts w:cs="Times New Roman"/>
                <w:szCs w:val="22"/>
              </w:rPr>
              <w:t>IPPC Secretariat resources should be matched to the demand of dispute avoidance and settlement services. In case that additional resource are required, the Parties concerned will cover the direct additional costs incurred by the IPPC Secretariat.</w:t>
            </w:r>
          </w:p>
          <w:p w14:paraId="67D63C5B" w14:textId="77777777" w:rsidR="00BA4981" w:rsidRPr="00E455B1" w:rsidRDefault="00BA4981" w:rsidP="00BA4981">
            <w:pPr>
              <w:pStyle w:val="NewPara"/>
              <w:ind w:left="880"/>
              <w:rPr>
                <w:rFonts w:cs="Times New Roman"/>
                <w:szCs w:val="22"/>
              </w:rPr>
            </w:pPr>
            <w:r w:rsidRPr="00E455B1">
              <w:rPr>
                <w:rFonts w:cs="Times New Roman"/>
                <w:szCs w:val="22"/>
              </w:rPr>
              <w:t>The IPPC Secretariat will remind regions, when nominating members for SBDS,that the regions are responsible for ensuring their SBDS member from their region can participate fully in the SBDS activities recognizing that all SBDS activities are conducted in English language.</w:t>
            </w:r>
          </w:p>
          <w:p w14:paraId="20D66333" w14:textId="77777777" w:rsidR="00BA4981" w:rsidRPr="00E455B1" w:rsidRDefault="00BA4981" w:rsidP="00BA4981">
            <w:pPr>
              <w:pStyle w:val="NewPara"/>
              <w:ind w:left="880"/>
              <w:rPr>
                <w:rFonts w:cs="Times New Roman"/>
                <w:szCs w:val="22"/>
              </w:rPr>
            </w:pPr>
            <w:r w:rsidRPr="00E455B1">
              <w:rPr>
                <w:rFonts w:cs="Times New Roman"/>
                <w:szCs w:val="22"/>
              </w:rPr>
              <w:t>The IPPC Secretariat should have some flexibility in funding SBDS members that require assistance.</w:t>
            </w:r>
          </w:p>
          <w:p w14:paraId="5BA863D5" w14:textId="77777777" w:rsidR="00BA4981" w:rsidRPr="00E455B1" w:rsidRDefault="00BA4981" w:rsidP="00BA4981">
            <w:pPr>
              <w:rPr>
                <w:rFonts w:cs="Times New Roman"/>
                <w:b/>
              </w:rPr>
            </w:pPr>
            <w:r w:rsidRPr="00E455B1">
              <w:rPr>
                <w:rFonts w:cs="Times New Roman"/>
                <w:b/>
              </w:rPr>
              <w:t>Other Actions</w:t>
            </w:r>
          </w:p>
          <w:p w14:paraId="660AC715" w14:textId="77777777" w:rsidR="009817FA" w:rsidRPr="00E455B1" w:rsidRDefault="00BA4981" w:rsidP="007577CD">
            <w:pPr>
              <w:pStyle w:val="NewPara"/>
              <w:ind w:left="880"/>
              <w:rPr>
                <w:rFonts w:cs="Times New Roman"/>
                <w:szCs w:val="22"/>
              </w:rPr>
            </w:pPr>
            <w:r w:rsidRPr="00E455B1">
              <w:rPr>
                <w:rFonts w:cs="Times New Roman"/>
                <w:szCs w:val="22"/>
              </w:rPr>
              <w:t>The CPM should review the need for the SBDS again in 5 years (in 2018).</w:t>
            </w:r>
          </w:p>
        </w:tc>
      </w:tr>
      <w:tr w:rsidR="009817FA" w:rsidRPr="00E455B1" w14:paraId="7BA5C01B" w14:textId="77777777" w:rsidTr="00BA4981">
        <w:tc>
          <w:tcPr>
            <w:tcW w:w="9016" w:type="dxa"/>
          </w:tcPr>
          <w:p w14:paraId="5CE1A6FD" w14:textId="77777777" w:rsidR="009817FA" w:rsidRPr="00E455B1" w:rsidRDefault="009817FA" w:rsidP="009817FA">
            <w:pPr>
              <w:autoSpaceDE w:val="0"/>
              <w:autoSpaceDN w:val="0"/>
              <w:adjustRightInd w:val="0"/>
              <w:rPr>
                <w:rFonts w:cs="Times New Roman"/>
              </w:rPr>
            </w:pPr>
            <w:r w:rsidRPr="00E455B1">
              <w:rPr>
                <w:rFonts w:cs="Times New Roman"/>
                <w:b/>
              </w:rPr>
              <w:lastRenderedPageBreak/>
              <w:t>CPM-10</w:t>
            </w:r>
            <w:r w:rsidRPr="00E455B1">
              <w:rPr>
                <w:rFonts w:cs="Times New Roman"/>
              </w:rPr>
              <w:t xml:space="preserve"> (2015)</w:t>
            </w:r>
          </w:p>
          <w:p w14:paraId="57D01618" w14:textId="77777777" w:rsidR="009817FA" w:rsidRPr="00E455B1" w:rsidRDefault="00A97E19" w:rsidP="009817FA">
            <w:pPr>
              <w:autoSpaceDE w:val="0"/>
              <w:autoSpaceDN w:val="0"/>
              <w:adjustRightInd w:val="0"/>
              <w:rPr>
                <w:rFonts w:cs="Times New Roman"/>
                <w:bCs/>
              </w:rPr>
            </w:pPr>
            <w:r w:rsidRPr="00E455B1">
              <w:rPr>
                <w:rFonts w:cs="Times New Roman"/>
              </w:rPr>
              <w:t xml:space="preserve">The </w:t>
            </w:r>
            <w:r w:rsidRPr="00E455B1">
              <w:rPr>
                <w:rFonts w:cs="Times New Roman"/>
                <w:bCs/>
              </w:rPr>
              <w:t>SBDS reported to CPM</w:t>
            </w:r>
            <w:r w:rsidR="00170E58" w:rsidRPr="00E455B1">
              <w:rPr>
                <w:rFonts w:cs="Times New Roman"/>
                <w:bCs/>
              </w:rPr>
              <w:t>.</w:t>
            </w:r>
          </w:p>
          <w:p w14:paraId="64EC7CEB" w14:textId="77777777" w:rsidR="00170E58" w:rsidRPr="00E455B1" w:rsidRDefault="00170E58" w:rsidP="009817FA">
            <w:pPr>
              <w:autoSpaceDE w:val="0"/>
              <w:autoSpaceDN w:val="0"/>
              <w:adjustRightInd w:val="0"/>
              <w:rPr>
                <w:rFonts w:cs="Times New Roman"/>
                <w:bCs/>
              </w:rPr>
            </w:pPr>
          </w:p>
          <w:p w14:paraId="5F813A48" w14:textId="77777777" w:rsidR="00A97E19" w:rsidRPr="00E455B1" w:rsidRDefault="00A97E19" w:rsidP="009817FA">
            <w:pPr>
              <w:autoSpaceDE w:val="0"/>
              <w:autoSpaceDN w:val="0"/>
              <w:adjustRightInd w:val="0"/>
              <w:rPr>
                <w:rFonts w:cs="Times New Roman"/>
                <w:bCs/>
              </w:rPr>
            </w:pPr>
            <w:r w:rsidRPr="00E455B1">
              <w:rPr>
                <w:rFonts w:cs="Times New Roman"/>
              </w:rPr>
              <w:t>The Secretariat presented the paper and informed the CPM that there had been a substantial increase in the consultations on dispute avoidance and settlement options from FAO member countries.</w:t>
            </w:r>
            <w:r w:rsidR="00BA4981" w:rsidRPr="00E455B1">
              <w:rPr>
                <w:rFonts w:cs="Times New Roman"/>
              </w:rPr>
              <w:t xml:space="preserve"> </w:t>
            </w:r>
            <w:r w:rsidRPr="00E455B1">
              <w:rPr>
                <w:rFonts w:cs="Times New Roman"/>
              </w:rPr>
              <w:t>The Secretariat confirmed that the phytosanitary dispute between the Republic of South Africa and the European Union was progressing and that a second call for independent experts for the IPPC Citrus Black Spot Expert Committee had been made</w:t>
            </w:r>
          </w:p>
        </w:tc>
      </w:tr>
      <w:tr w:rsidR="009817FA" w:rsidRPr="00E455B1" w14:paraId="12EE2A5F" w14:textId="77777777" w:rsidTr="00BA4981">
        <w:tc>
          <w:tcPr>
            <w:tcW w:w="9016" w:type="dxa"/>
          </w:tcPr>
          <w:p w14:paraId="20C7D7DA" w14:textId="77777777" w:rsidR="009817FA" w:rsidRPr="00E455B1" w:rsidRDefault="009817FA" w:rsidP="009817FA">
            <w:pPr>
              <w:autoSpaceDE w:val="0"/>
              <w:autoSpaceDN w:val="0"/>
              <w:adjustRightInd w:val="0"/>
              <w:rPr>
                <w:rFonts w:cs="Times New Roman"/>
              </w:rPr>
            </w:pPr>
            <w:r w:rsidRPr="00E455B1">
              <w:rPr>
                <w:rFonts w:cs="Times New Roman"/>
                <w:b/>
              </w:rPr>
              <w:t>CPM-11</w:t>
            </w:r>
            <w:r w:rsidRPr="00E455B1">
              <w:rPr>
                <w:rFonts w:cs="Times New Roman"/>
              </w:rPr>
              <w:t xml:space="preserve"> (2016)</w:t>
            </w:r>
          </w:p>
          <w:p w14:paraId="2DB08C68" w14:textId="77777777" w:rsidR="00170E58" w:rsidRPr="00E455B1" w:rsidRDefault="00D327C8" w:rsidP="00D327C8">
            <w:pPr>
              <w:autoSpaceDE w:val="0"/>
              <w:autoSpaceDN w:val="0"/>
              <w:adjustRightInd w:val="0"/>
              <w:rPr>
                <w:rFonts w:cs="Times New Roman"/>
                <w:bCs/>
              </w:rPr>
            </w:pPr>
            <w:r w:rsidRPr="00E455B1">
              <w:rPr>
                <w:rFonts w:cs="Times New Roman"/>
              </w:rPr>
              <w:t xml:space="preserve">The </w:t>
            </w:r>
            <w:r w:rsidRPr="00E455B1">
              <w:rPr>
                <w:rFonts w:cs="Times New Roman"/>
                <w:bCs/>
              </w:rPr>
              <w:t xml:space="preserve">SBDS </w:t>
            </w:r>
            <w:r w:rsidR="00A97E19" w:rsidRPr="00E455B1">
              <w:rPr>
                <w:rFonts w:cs="Times New Roman"/>
                <w:bCs/>
              </w:rPr>
              <w:t xml:space="preserve">provided a verbal </w:t>
            </w:r>
            <w:r w:rsidRPr="00E455B1">
              <w:rPr>
                <w:rFonts w:cs="Times New Roman"/>
                <w:bCs/>
              </w:rPr>
              <w:t xml:space="preserve">report to CPM. </w:t>
            </w:r>
          </w:p>
          <w:p w14:paraId="69072CD3" w14:textId="77777777" w:rsidR="00170E58" w:rsidRPr="00E455B1" w:rsidRDefault="00170E58" w:rsidP="00D327C8">
            <w:pPr>
              <w:autoSpaceDE w:val="0"/>
              <w:autoSpaceDN w:val="0"/>
              <w:adjustRightInd w:val="0"/>
              <w:rPr>
                <w:rFonts w:cs="Times New Roman"/>
                <w:bCs/>
              </w:rPr>
            </w:pPr>
          </w:p>
          <w:p w14:paraId="534F7996" w14:textId="77777777" w:rsidR="00D327C8" w:rsidRPr="00E455B1" w:rsidRDefault="00D327C8" w:rsidP="00D327C8">
            <w:pPr>
              <w:autoSpaceDE w:val="0"/>
              <w:autoSpaceDN w:val="0"/>
              <w:adjustRightInd w:val="0"/>
              <w:rPr>
                <w:rFonts w:cs="Times New Roman"/>
              </w:rPr>
            </w:pPr>
            <w:r w:rsidRPr="00E455B1">
              <w:rPr>
                <w:rFonts w:cs="Times New Roman"/>
                <w:bCs/>
              </w:rPr>
              <w:t xml:space="preserve">The CPM were informed that </w:t>
            </w:r>
            <w:r w:rsidRPr="00E455B1">
              <w:rPr>
                <w:rFonts w:cs="Times New Roman"/>
              </w:rPr>
              <w:t>emphasis in SBDS would continue</w:t>
            </w:r>
          </w:p>
          <w:p w14:paraId="2AF84EA7" w14:textId="77777777" w:rsidR="009817FA" w:rsidRPr="00E455B1" w:rsidRDefault="00D327C8" w:rsidP="00C267A0">
            <w:pPr>
              <w:autoSpaceDE w:val="0"/>
              <w:autoSpaceDN w:val="0"/>
              <w:adjustRightInd w:val="0"/>
              <w:rPr>
                <w:rFonts w:cs="Times New Roman"/>
              </w:rPr>
            </w:pPr>
            <w:proofErr w:type="gramStart"/>
            <w:r w:rsidRPr="00E455B1">
              <w:rPr>
                <w:rFonts w:cs="Times New Roman"/>
              </w:rPr>
              <w:t>to</w:t>
            </w:r>
            <w:proofErr w:type="gramEnd"/>
            <w:r w:rsidRPr="00E455B1">
              <w:rPr>
                <w:rFonts w:cs="Times New Roman"/>
              </w:rPr>
              <w:t xml:space="preserve"> be on dispute avoidance</w:t>
            </w:r>
            <w:r w:rsidR="0061382D" w:rsidRPr="00E455B1">
              <w:rPr>
                <w:rFonts w:cs="Times New Roman"/>
              </w:rPr>
              <w:t>.</w:t>
            </w:r>
          </w:p>
        </w:tc>
      </w:tr>
      <w:tr w:rsidR="009817FA" w:rsidRPr="00E455B1" w14:paraId="3E451B4B" w14:textId="77777777" w:rsidTr="00BA4981">
        <w:tc>
          <w:tcPr>
            <w:tcW w:w="9016" w:type="dxa"/>
          </w:tcPr>
          <w:p w14:paraId="55DC3FD9" w14:textId="77777777" w:rsidR="009817FA" w:rsidRPr="00E455B1" w:rsidRDefault="009817FA" w:rsidP="009817FA">
            <w:pPr>
              <w:autoSpaceDE w:val="0"/>
              <w:autoSpaceDN w:val="0"/>
              <w:adjustRightInd w:val="0"/>
              <w:rPr>
                <w:rFonts w:cs="Times New Roman"/>
              </w:rPr>
            </w:pPr>
            <w:r w:rsidRPr="00E455B1">
              <w:rPr>
                <w:rFonts w:cs="Times New Roman"/>
                <w:b/>
              </w:rPr>
              <w:t>CPM-12</w:t>
            </w:r>
            <w:r w:rsidRPr="00E455B1">
              <w:rPr>
                <w:rFonts w:cs="Times New Roman"/>
              </w:rPr>
              <w:t xml:space="preserve"> (2017)</w:t>
            </w:r>
          </w:p>
          <w:p w14:paraId="7D8A50A7" w14:textId="77777777" w:rsidR="009817FA" w:rsidRPr="00E455B1" w:rsidRDefault="00BA4981" w:rsidP="00BA4981">
            <w:pPr>
              <w:pStyle w:val="Default"/>
              <w:rPr>
                <w:sz w:val="22"/>
                <w:szCs w:val="22"/>
              </w:rPr>
            </w:pPr>
            <w:r w:rsidRPr="00E455B1">
              <w:rPr>
                <w:sz w:val="22"/>
                <w:szCs w:val="22"/>
              </w:rPr>
              <w:lastRenderedPageBreak/>
              <w:t xml:space="preserve">The CPM agreed that the </w:t>
            </w:r>
            <w:r w:rsidR="00A97E19" w:rsidRPr="00E455B1">
              <w:rPr>
                <w:sz w:val="22"/>
                <w:szCs w:val="22"/>
              </w:rPr>
              <w:t>Subsidiary Body on Dispute Settlement (SBDS) be dissolved at the same time as the IC is established and the functions and procedures of these commi</w:t>
            </w:r>
            <w:r w:rsidRPr="00E455B1">
              <w:rPr>
                <w:sz w:val="22"/>
                <w:szCs w:val="22"/>
              </w:rPr>
              <w:t xml:space="preserve">ttees be transferred to the IC </w:t>
            </w:r>
          </w:p>
        </w:tc>
      </w:tr>
      <w:tr w:rsidR="009817FA" w:rsidRPr="00E455B1" w14:paraId="745535D9" w14:textId="77777777" w:rsidTr="007577CD">
        <w:trPr>
          <w:cantSplit/>
        </w:trPr>
        <w:tc>
          <w:tcPr>
            <w:tcW w:w="9016" w:type="dxa"/>
          </w:tcPr>
          <w:p w14:paraId="7C34D333" w14:textId="77777777" w:rsidR="009817FA" w:rsidRPr="00E455B1" w:rsidRDefault="009817FA" w:rsidP="009817FA">
            <w:pPr>
              <w:autoSpaceDE w:val="0"/>
              <w:autoSpaceDN w:val="0"/>
              <w:adjustRightInd w:val="0"/>
              <w:rPr>
                <w:rFonts w:cs="Times New Roman"/>
                <w:b/>
              </w:rPr>
            </w:pPr>
            <w:r w:rsidRPr="00E455B1">
              <w:rPr>
                <w:rFonts w:cs="Times New Roman"/>
                <w:b/>
              </w:rPr>
              <w:lastRenderedPageBreak/>
              <w:t>2018</w:t>
            </w:r>
          </w:p>
          <w:p w14:paraId="11974C42" w14:textId="77777777" w:rsidR="00BA4981" w:rsidRPr="00E455B1" w:rsidRDefault="00BA4981" w:rsidP="0061382D">
            <w:pPr>
              <w:autoSpaceDE w:val="0"/>
              <w:autoSpaceDN w:val="0"/>
              <w:adjustRightInd w:val="0"/>
              <w:rPr>
                <w:rFonts w:cs="Times New Roman"/>
              </w:rPr>
            </w:pPr>
            <w:r w:rsidRPr="00E455B1">
              <w:rPr>
                <w:rFonts w:cs="Times New Roman"/>
              </w:rPr>
              <w:t>IC developed a Terms of Reference for an IC Sub-group on D</w:t>
            </w:r>
            <w:r w:rsidR="007577CD" w:rsidRPr="00E455B1">
              <w:rPr>
                <w:rFonts w:cs="Times New Roman"/>
              </w:rPr>
              <w:t>ispute Avoidance and Settlement (D</w:t>
            </w:r>
            <w:r w:rsidRPr="00E455B1">
              <w:rPr>
                <w:rFonts w:cs="Times New Roman"/>
              </w:rPr>
              <w:t>AS</w:t>
            </w:r>
            <w:r w:rsidR="007577CD" w:rsidRPr="00E455B1">
              <w:rPr>
                <w:rFonts w:cs="Times New Roman"/>
              </w:rPr>
              <w:t>)</w:t>
            </w:r>
            <w:r w:rsidRPr="00E455B1">
              <w:rPr>
                <w:rFonts w:cs="Times New Roman"/>
              </w:rPr>
              <w:t xml:space="preserve"> and it went for consultation</w:t>
            </w:r>
            <w:r w:rsidR="007577CD" w:rsidRPr="00E455B1">
              <w:rPr>
                <w:rFonts w:cs="Times New Roman"/>
              </w:rPr>
              <w:t xml:space="preserve"> 1 July to 30 August 2018. The IC revised the Terms of Reference for the IC Sub-group on DAS and approved them.</w:t>
            </w:r>
          </w:p>
        </w:tc>
      </w:tr>
      <w:tr w:rsidR="009817FA" w:rsidRPr="00E455B1" w14:paraId="6E35A318" w14:textId="77777777" w:rsidTr="00BA4981">
        <w:tc>
          <w:tcPr>
            <w:tcW w:w="9016" w:type="dxa"/>
          </w:tcPr>
          <w:p w14:paraId="03FFB6AE" w14:textId="77777777" w:rsidR="009817FA" w:rsidRPr="00E455B1" w:rsidRDefault="009817FA" w:rsidP="009817FA">
            <w:pPr>
              <w:autoSpaceDE w:val="0"/>
              <w:autoSpaceDN w:val="0"/>
              <w:adjustRightInd w:val="0"/>
              <w:rPr>
                <w:rFonts w:cs="Times New Roman"/>
                <w:b/>
              </w:rPr>
            </w:pPr>
            <w:r w:rsidRPr="00E455B1">
              <w:rPr>
                <w:rFonts w:cs="Times New Roman"/>
                <w:b/>
              </w:rPr>
              <w:t>2019</w:t>
            </w:r>
          </w:p>
          <w:p w14:paraId="040FD39B" w14:textId="77777777" w:rsidR="009817FA" w:rsidRPr="00E455B1" w:rsidRDefault="007577CD" w:rsidP="007577CD">
            <w:pPr>
              <w:autoSpaceDE w:val="0"/>
              <w:autoSpaceDN w:val="0"/>
              <w:adjustRightInd w:val="0"/>
              <w:rPr>
                <w:rFonts w:cs="Times New Roman"/>
              </w:rPr>
            </w:pPr>
            <w:r w:rsidRPr="00E455B1">
              <w:rPr>
                <w:rFonts w:cs="Times New Roman"/>
              </w:rPr>
              <w:t>The IPPC Secretariat called for experts for the IC Sub-group on DAS, only two nominations were received which is not enough to establish such a group. The IPPC Secretariat consulted the Bureau in June 2019 and were requested to provide some background to the SPG and have them discuss the issue.</w:t>
            </w:r>
          </w:p>
        </w:tc>
      </w:tr>
    </w:tbl>
    <w:p w14:paraId="1ABEBBFE" w14:textId="77777777" w:rsidR="00A279AD" w:rsidRPr="00E455B1" w:rsidRDefault="00A279AD" w:rsidP="005C72D5">
      <w:pPr>
        <w:rPr>
          <w:rFonts w:cs="Times New Roman"/>
        </w:rPr>
      </w:pPr>
    </w:p>
    <w:p w14:paraId="223EC4E2" w14:textId="77777777" w:rsidR="00F6191F" w:rsidRPr="00F6191F" w:rsidRDefault="00F6191F" w:rsidP="005C72D5">
      <w:pPr>
        <w:rPr>
          <w:rFonts w:cs="Times New Roman"/>
          <w:b/>
          <w:u w:val="single"/>
        </w:rPr>
      </w:pPr>
      <w:r w:rsidRPr="00F6191F">
        <w:rPr>
          <w:rFonts w:cs="Times New Roman"/>
          <w:b/>
          <w:u w:val="single"/>
        </w:rPr>
        <w:t>Conclusions.</w:t>
      </w:r>
    </w:p>
    <w:p w14:paraId="5D13E220" w14:textId="77777777" w:rsidR="008C12C2" w:rsidRPr="00E455B1" w:rsidRDefault="00170E58" w:rsidP="00B55586">
      <w:pPr>
        <w:pStyle w:val="IPPParagraphnumbering"/>
      </w:pPr>
      <w:r w:rsidRPr="00E455B1">
        <w:t xml:space="preserve">As you see from the summary of the history, the SBDS has not been fully </w:t>
      </w:r>
      <w:r w:rsidR="00C4413F" w:rsidRPr="00E455B1">
        <w:t>utilized</w:t>
      </w:r>
      <w:r w:rsidRPr="00E455B1">
        <w:t xml:space="preserve"> and this is not the first time the SPG is requested to evaluate what to do with</w:t>
      </w:r>
      <w:r w:rsidR="00C4413F" w:rsidRPr="00E455B1">
        <w:t xml:space="preserve"> disputes. </w:t>
      </w:r>
    </w:p>
    <w:p w14:paraId="5ED6BF2A" w14:textId="77777777" w:rsidR="00C4413F" w:rsidRPr="00E455B1" w:rsidRDefault="00C4413F" w:rsidP="00B55586">
      <w:pPr>
        <w:pStyle w:val="IPPParagraphnumbering"/>
      </w:pPr>
      <w:r w:rsidRPr="00E455B1">
        <w:t>Here are a few points to consider:</w:t>
      </w:r>
    </w:p>
    <w:p w14:paraId="6F708A6B" w14:textId="139168B4" w:rsidR="00C4413F" w:rsidRPr="00E455B1" w:rsidRDefault="00C4413F" w:rsidP="00B55586">
      <w:pPr>
        <w:pStyle w:val="IPPBullet1"/>
      </w:pPr>
      <w:r w:rsidRPr="00E455B1">
        <w:t>During the adoption of the Dispute Settlement Procedures in 1999 and 2001, some inconsistencies wer</w:t>
      </w:r>
      <w:r w:rsidR="00AF7717">
        <w:t>e created and still exist today, which should be rectified urgently.</w:t>
      </w:r>
    </w:p>
    <w:p w14:paraId="4B7B14BF" w14:textId="784C5ABA" w:rsidR="00C4413F" w:rsidRPr="003F65E8" w:rsidRDefault="00C4413F" w:rsidP="00B55586">
      <w:pPr>
        <w:pStyle w:val="IPPBullet1"/>
      </w:pPr>
      <w:r w:rsidRPr="00E455B1">
        <w:t>There are several reference</w:t>
      </w:r>
      <w:r w:rsidR="00AF7717">
        <w:t>s</w:t>
      </w:r>
      <w:r w:rsidRPr="00E455B1">
        <w:t xml:space="preserve"> to an IPPC Dispute Settlement manual</w:t>
      </w:r>
      <w:r w:rsidR="003F65E8">
        <w:t xml:space="preserve">, </w:t>
      </w:r>
      <w:r w:rsidRPr="00E455B1">
        <w:t xml:space="preserve">that is was </w:t>
      </w:r>
      <w:r w:rsidR="003F65E8">
        <w:t xml:space="preserve">under </w:t>
      </w:r>
      <w:proofErr w:type="gramStart"/>
      <w:r w:rsidRPr="00E455B1">
        <w:t>develop</w:t>
      </w:r>
      <w:r w:rsidR="003F65E8">
        <w:t>ment,</w:t>
      </w:r>
      <w:r w:rsidR="000F70CB">
        <w:t xml:space="preserve"> </w:t>
      </w:r>
      <w:r w:rsidR="003F65E8">
        <w:t>that</w:t>
      </w:r>
      <w:proofErr w:type="gramEnd"/>
      <w:r w:rsidR="003F65E8">
        <w:t xml:space="preserve"> it would soon be published and in 2008</w:t>
      </w:r>
      <w:r w:rsidR="000F70CB">
        <w:t>,</w:t>
      </w:r>
      <w:r w:rsidR="003F65E8">
        <w:t xml:space="preserve"> the CPM was informed that it was available. However, inconsistencies were discovered in the manual (similar to the ones in the procedures) and the manual was removed from the IPP.</w:t>
      </w:r>
    </w:p>
    <w:p w14:paraId="0555F871" w14:textId="01FD744A" w:rsidR="00C4413F" w:rsidRDefault="00C4413F" w:rsidP="00B55586">
      <w:pPr>
        <w:pStyle w:val="IPPBullet1"/>
      </w:pPr>
      <w:r w:rsidRPr="00AF7717">
        <w:t>The only formal dispute has been the one between the Republic of South Africa and the European Union regarding Citrus Black Spot, which was initiated in 2010 but still remains unresolved</w:t>
      </w:r>
      <w:r w:rsidR="00E455B1" w:rsidRPr="00AF7717">
        <w:t>. Numerous interventions</w:t>
      </w:r>
      <w:r w:rsidR="003F65E8" w:rsidRPr="00AF7717">
        <w:t xml:space="preserve"> have been made and the IPPC Secretariat (including FAO Legal Services) have dedicated considerable resources</w:t>
      </w:r>
      <w:r w:rsidR="00AF7717">
        <w:t xml:space="preserve"> to helping the parties resolve their dispute,</w:t>
      </w:r>
      <w:r w:rsidR="003F65E8" w:rsidRPr="00AF7717">
        <w:t xml:space="preserve"> including making two</w:t>
      </w:r>
      <w:r w:rsidR="00E455B1" w:rsidRPr="00AF7717">
        <w:t xml:space="preserve"> calls for experts</w:t>
      </w:r>
      <w:r w:rsidR="003F65E8" w:rsidRPr="00AF7717">
        <w:t xml:space="preserve">, which </w:t>
      </w:r>
      <w:r w:rsidR="00E455B1" w:rsidRPr="00AF7717">
        <w:t xml:space="preserve">resulted in insufficient experts acceptable to both parties. </w:t>
      </w:r>
      <w:r w:rsidR="00AF7717" w:rsidRPr="00AF7717">
        <w:t xml:space="preserve">A </w:t>
      </w:r>
      <w:r w:rsidR="003F65E8" w:rsidRPr="00AF7717">
        <w:t xml:space="preserve">budget to cover the IPPC Secretariat costs was submitted along with a proposed Terms of Reference and as these have not been agreed to, the </w:t>
      </w:r>
      <w:r w:rsidR="00E455B1" w:rsidRPr="00AF7717">
        <w:t xml:space="preserve">IPPC Secretariat has not </w:t>
      </w:r>
      <w:r w:rsidR="003F65E8" w:rsidRPr="00AF7717">
        <w:t xml:space="preserve">received any </w:t>
      </w:r>
      <w:r w:rsidR="00AF7717" w:rsidRPr="00AF7717">
        <w:t>extra budgetary resources</w:t>
      </w:r>
      <w:r w:rsidR="00AF7717">
        <w:t xml:space="preserve">. </w:t>
      </w:r>
      <w:r w:rsidR="00AF7717" w:rsidRPr="00AF7717">
        <w:t>Most recently</w:t>
      </w:r>
      <w:r w:rsidR="00AF7717">
        <w:t>,</w:t>
      </w:r>
      <w:r w:rsidR="00AF7717" w:rsidRPr="00AF7717">
        <w:t xml:space="preserve"> there has been a lack of actual engagement, although both parties have indicated they would still like to use the IPPC Dispute Settlement Procedure.  </w:t>
      </w:r>
    </w:p>
    <w:p w14:paraId="59507AD2" w14:textId="77777777" w:rsidR="00AF7717" w:rsidRPr="00AF7717" w:rsidRDefault="00AF7717" w:rsidP="00B55586">
      <w:pPr>
        <w:pStyle w:val="IPPBullet1"/>
      </w:pPr>
    </w:p>
    <w:p w14:paraId="4E28BA73" w14:textId="77777777" w:rsidR="00BA4F47" w:rsidRPr="00E455B1" w:rsidRDefault="00C4413F" w:rsidP="00B55586">
      <w:pPr>
        <w:pStyle w:val="IPPParagraphnumbering"/>
      </w:pPr>
      <w:r w:rsidRPr="00E455B1">
        <w:t xml:space="preserve"> </w:t>
      </w:r>
      <w:r w:rsidR="00BA4F47" w:rsidRPr="00E455B1">
        <w:t>The SPG is invited to:</w:t>
      </w:r>
    </w:p>
    <w:p w14:paraId="0B85BED9" w14:textId="13A71FE0" w:rsidR="00BA4F47" w:rsidRPr="00E455B1" w:rsidRDefault="00BA4F47" w:rsidP="00B55586">
      <w:pPr>
        <w:pStyle w:val="IPPBullet1"/>
      </w:pPr>
      <w:proofErr w:type="gramStart"/>
      <w:r w:rsidRPr="00B55586">
        <w:rPr>
          <w:i/>
        </w:rPr>
        <w:t>discuss</w:t>
      </w:r>
      <w:proofErr w:type="gramEnd"/>
      <w:r w:rsidRPr="00E455B1">
        <w:t xml:space="preserve"> </w:t>
      </w:r>
      <w:r w:rsidR="007577CD" w:rsidRPr="00E455B1">
        <w:t xml:space="preserve">and </w:t>
      </w:r>
      <w:r w:rsidR="007577CD" w:rsidRPr="00B55586">
        <w:rPr>
          <w:i/>
        </w:rPr>
        <w:t>determine</w:t>
      </w:r>
      <w:r w:rsidR="007577CD" w:rsidRPr="00E455B1">
        <w:t xml:space="preserve"> if t</w:t>
      </w:r>
      <w:r w:rsidRPr="00E455B1">
        <w:t>he IPPC Secretariat should be involved in dispute settlement</w:t>
      </w:r>
      <w:r w:rsidR="007577CD" w:rsidRPr="00E455B1">
        <w:t>s due to the lack of interest and lack of movement on disputes</w:t>
      </w:r>
      <w:r w:rsidR="00AF7717">
        <w:t>.</w:t>
      </w:r>
    </w:p>
    <w:p w14:paraId="24F741FB" w14:textId="0D7E92DE" w:rsidR="00BA4F47" w:rsidRPr="00E455B1" w:rsidRDefault="00BA4F47" w:rsidP="00B55586">
      <w:pPr>
        <w:pStyle w:val="IPPBullet1"/>
      </w:pPr>
      <w:proofErr w:type="gramStart"/>
      <w:r w:rsidRPr="00B55586">
        <w:rPr>
          <w:i/>
        </w:rPr>
        <w:t>discuss</w:t>
      </w:r>
      <w:proofErr w:type="gramEnd"/>
      <w:r w:rsidRPr="00E455B1">
        <w:t xml:space="preserve"> how the IPPC Secretariat should be involved in dispute avoidance</w:t>
      </w:r>
      <w:r w:rsidR="007577CD" w:rsidRPr="00E455B1">
        <w:t xml:space="preserve"> and </w:t>
      </w:r>
      <w:r w:rsidRPr="00E455B1">
        <w:t xml:space="preserve">determine </w:t>
      </w:r>
      <w:r w:rsidR="007577CD" w:rsidRPr="00E455B1">
        <w:t xml:space="preserve">the best way </w:t>
      </w:r>
      <w:r w:rsidRPr="00E455B1">
        <w:t>to address th</w:t>
      </w:r>
      <w:r w:rsidR="007577CD" w:rsidRPr="00E455B1">
        <w:t xml:space="preserve">is </w:t>
      </w:r>
      <w:r w:rsidRPr="00E455B1">
        <w:t>work</w:t>
      </w:r>
      <w:r w:rsidR="007577CD" w:rsidRPr="00E455B1">
        <w:t xml:space="preserve"> with insufficient nominations to form an IC Sub-group.  </w:t>
      </w:r>
    </w:p>
    <w:sectPr w:rsidR="00BA4F47" w:rsidRPr="00E455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257F2" w14:textId="77777777" w:rsidR="0068598F" w:rsidRDefault="0068598F" w:rsidP="00057BB7">
      <w:r>
        <w:separator/>
      </w:r>
    </w:p>
  </w:endnote>
  <w:endnote w:type="continuationSeparator" w:id="0">
    <w:p w14:paraId="739D96B4" w14:textId="77777777" w:rsidR="0068598F" w:rsidRDefault="0068598F" w:rsidP="0005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84653" w14:textId="5B6987CE" w:rsidR="00B55586" w:rsidRPr="00A62A0E" w:rsidRDefault="00B55586" w:rsidP="00B55586">
    <w:pPr>
      <w:pStyle w:val="IPPFooter"/>
      <w:tabs>
        <w:tab w:val="clear" w:pos="9072"/>
        <w:tab w:val="right" w:pos="9360"/>
      </w:tabs>
      <w:jc w:val="left"/>
    </w:pPr>
    <w:r w:rsidRPr="00B55586">
      <w:rPr>
        <w:rStyle w:val="PageNumber"/>
        <w:b/>
      </w:rPr>
      <w:t xml:space="preserve">Page </w:t>
    </w:r>
    <w:r w:rsidRPr="00B55586">
      <w:rPr>
        <w:rStyle w:val="PageNumber"/>
        <w:b/>
      </w:rPr>
      <w:fldChar w:fldCharType="begin"/>
    </w:r>
    <w:r w:rsidRPr="00B55586">
      <w:rPr>
        <w:rStyle w:val="PageNumber"/>
        <w:b/>
      </w:rPr>
      <w:instrText xml:space="preserve"> PAGE </w:instrText>
    </w:r>
    <w:r w:rsidRPr="00B55586">
      <w:rPr>
        <w:rStyle w:val="PageNumber"/>
        <w:b/>
      </w:rPr>
      <w:fldChar w:fldCharType="separate"/>
    </w:r>
    <w:r>
      <w:rPr>
        <w:rStyle w:val="PageNumber"/>
        <w:b/>
        <w:noProof/>
      </w:rPr>
      <w:t>2</w:t>
    </w:r>
    <w:r w:rsidRPr="00B55586">
      <w:rPr>
        <w:rStyle w:val="PageNumber"/>
        <w:b/>
      </w:rPr>
      <w:fldChar w:fldCharType="end"/>
    </w:r>
    <w:r w:rsidRPr="00B55586">
      <w:rPr>
        <w:rStyle w:val="PageNumber"/>
        <w:b/>
      </w:rPr>
      <w:t xml:space="preserve"> of </w:t>
    </w:r>
    <w:r w:rsidRPr="00B55586">
      <w:rPr>
        <w:rStyle w:val="PageNumber"/>
        <w:b/>
      </w:rPr>
      <w:fldChar w:fldCharType="begin"/>
    </w:r>
    <w:r w:rsidRPr="00B55586">
      <w:rPr>
        <w:rStyle w:val="PageNumber"/>
        <w:b/>
      </w:rPr>
      <w:instrText xml:space="preserve"> NUMPAGES </w:instrText>
    </w:r>
    <w:r w:rsidRPr="00B55586">
      <w:rPr>
        <w:rStyle w:val="PageNumber"/>
        <w:b/>
      </w:rPr>
      <w:fldChar w:fldCharType="separate"/>
    </w:r>
    <w:r>
      <w:rPr>
        <w:rStyle w:val="PageNumber"/>
        <w:b/>
        <w:noProof/>
      </w:rPr>
      <w:t>7</w:t>
    </w:r>
    <w:r w:rsidRPr="00B55586">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35E46" w14:textId="411017DA" w:rsidR="00B55586" w:rsidRPr="00A62A0E" w:rsidRDefault="00B55586" w:rsidP="00B55586">
    <w:pPr>
      <w:pStyle w:val="IPPFooter"/>
      <w:tabs>
        <w:tab w:val="clear" w:pos="9072"/>
        <w:tab w:val="right" w:pos="9360"/>
      </w:tabs>
      <w:jc w:val="left"/>
    </w:pPr>
    <w:r w:rsidRPr="00A62A0E">
      <w:t>International Plant Protection Convention</w:t>
    </w:r>
    <w:r>
      <w:tab/>
    </w:r>
    <w:r w:rsidRPr="00B55586">
      <w:rPr>
        <w:rStyle w:val="PageNumber"/>
        <w:b/>
      </w:rPr>
      <w:t xml:space="preserve">Page </w:t>
    </w:r>
    <w:r w:rsidRPr="00B55586">
      <w:rPr>
        <w:rStyle w:val="PageNumber"/>
        <w:b/>
      </w:rPr>
      <w:fldChar w:fldCharType="begin"/>
    </w:r>
    <w:r w:rsidRPr="00B55586">
      <w:rPr>
        <w:rStyle w:val="PageNumber"/>
        <w:b/>
      </w:rPr>
      <w:instrText xml:space="preserve"> PAGE </w:instrText>
    </w:r>
    <w:r w:rsidRPr="00B55586">
      <w:rPr>
        <w:rStyle w:val="PageNumber"/>
        <w:b/>
      </w:rPr>
      <w:fldChar w:fldCharType="separate"/>
    </w:r>
    <w:r>
      <w:rPr>
        <w:rStyle w:val="PageNumber"/>
        <w:b/>
        <w:noProof/>
      </w:rPr>
      <w:t>7</w:t>
    </w:r>
    <w:r w:rsidRPr="00B55586">
      <w:rPr>
        <w:rStyle w:val="PageNumber"/>
        <w:b/>
      </w:rPr>
      <w:fldChar w:fldCharType="end"/>
    </w:r>
    <w:r w:rsidRPr="00B55586">
      <w:rPr>
        <w:rStyle w:val="PageNumber"/>
        <w:b/>
      </w:rPr>
      <w:t xml:space="preserve"> of </w:t>
    </w:r>
    <w:r w:rsidRPr="00B55586">
      <w:rPr>
        <w:rStyle w:val="PageNumber"/>
        <w:b/>
      </w:rPr>
      <w:fldChar w:fldCharType="begin"/>
    </w:r>
    <w:r w:rsidRPr="00B55586">
      <w:rPr>
        <w:rStyle w:val="PageNumber"/>
        <w:b/>
      </w:rPr>
      <w:instrText xml:space="preserve"> NUMPAGES </w:instrText>
    </w:r>
    <w:r w:rsidRPr="00B55586">
      <w:rPr>
        <w:rStyle w:val="PageNumber"/>
        <w:b/>
      </w:rPr>
      <w:fldChar w:fldCharType="separate"/>
    </w:r>
    <w:r>
      <w:rPr>
        <w:rStyle w:val="PageNumber"/>
        <w:b/>
        <w:noProof/>
      </w:rPr>
      <w:t>7</w:t>
    </w:r>
    <w:r w:rsidRPr="00B55586">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C7D2D" w14:textId="77777777" w:rsidR="00B55586" w:rsidRPr="00A62A0E" w:rsidRDefault="00B55586" w:rsidP="00B55586">
    <w:pPr>
      <w:pStyle w:val="IPPFooter"/>
      <w:tabs>
        <w:tab w:val="clear" w:pos="9072"/>
        <w:tab w:val="right" w:pos="9360"/>
      </w:tabs>
      <w:jc w:val="left"/>
    </w:pPr>
    <w:r w:rsidRPr="00A62A0E">
      <w:t>International Plant Protection Convention</w:t>
    </w:r>
    <w:r w:rsidRPr="00A62A0E">
      <w:tab/>
    </w:r>
    <w:r w:rsidRPr="00B55586">
      <w:rPr>
        <w:rStyle w:val="PageNumber"/>
        <w:b/>
      </w:rPr>
      <w:t xml:space="preserve">Page </w:t>
    </w:r>
    <w:r w:rsidRPr="00B55586">
      <w:rPr>
        <w:rStyle w:val="PageNumber"/>
        <w:b/>
      </w:rPr>
      <w:fldChar w:fldCharType="begin"/>
    </w:r>
    <w:r w:rsidRPr="00B55586">
      <w:rPr>
        <w:rStyle w:val="PageNumber"/>
        <w:b/>
      </w:rPr>
      <w:instrText xml:space="preserve"> PAGE </w:instrText>
    </w:r>
    <w:r w:rsidRPr="00B55586">
      <w:rPr>
        <w:rStyle w:val="PageNumber"/>
        <w:b/>
      </w:rPr>
      <w:fldChar w:fldCharType="separate"/>
    </w:r>
    <w:r>
      <w:rPr>
        <w:rStyle w:val="PageNumber"/>
        <w:b/>
        <w:noProof/>
      </w:rPr>
      <w:t>1</w:t>
    </w:r>
    <w:r w:rsidRPr="00B55586">
      <w:rPr>
        <w:rStyle w:val="PageNumber"/>
        <w:b/>
      </w:rPr>
      <w:fldChar w:fldCharType="end"/>
    </w:r>
    <w:r w:rsidRPr="00B55586">
      <w:rPr>
        <w:rStyle w:val="PageNumber"/>
        <w:b/>
      </w:rPr>
      <w:t xml:space="preserve"> of </w:t>
    </w:r>
    <w:r w:rsidRPr="00B55586">
      <w:rPr>
        <w:rStyle w:val="PageNumber"/>
        <w:b/>
      </w:rPr>
      <w:fldChar w:fldCharType="begin"/>
    </w:r>
    <w:r w:rsidRPr="00B55586">
      <w:rPr>
        <w:rStyle w:val="PageNumber"/>
        <w:b/>
      </w:rPr>
      <w:instrText xml:space="preserve"> NUMPAGES </w:instrText>
    </w:r>
    <w:r w:rsidRPr="00B55586">
      <w:rPr>
        <w:rStyle w:val="PageNumber"/>
        <w:b/>
      </w:rPr>
      <w:fldChar w:fldCharType="separate"/>
    </w:r>
    <w:r>
      <w:rPr>
        <w:rStyle w:val="PageNumber"/>
        <w:b/>
        <w:noProof/>
      </w:rPr>
      <w:t>7</w:t>
    </w:r>
    <w:r w:rsidRPr="00B55586">
      <w:rPr>
        <w:rStyle w:val="PageNumber"/>
        <w:b/>
      </w:rPr>
      <w:fldChar w:fldCharType="end"/>
    </w:r>
  </w:p>
  <w:p w14:paraId="64EF7D33" w14:textId="77777777" w:rsidR="00B55586" w:rsidRDefault="00B55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9264B" w14:textId="77777777" w:rsidR="0068598F" w:rsidRDefault="0068598F" w:rsidP="00057BB7">
      <w:r>
        <w:separator/>
      </w:r>
    </w:p>
  </w:footnote>
  <w:footnote w:type="continuationSeparator" w:id="0">
    <w:p w14:paraId="3D9CD43E" w14:textId="77777777" w:rsidR="0068598F" w:rsidRDefault="0068598F" w:rsidP="00057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A2F61" w14:textId="05FA412F" w:rsidR="00B55586" w:rsidRPr="00FE6905" w:rsidRDefault="00B55586" w:rsidP="00B55586">
    <w:pPr>
      <w:pStyle w:val="IPPHeader"/>
      <w:spacing w:after="0"/>
    </w:pPr>
    <w:r>
      <w:t>14_SPG_2</w:t>
    </w:r>
    <w:r w:rsidRPr="00EC5BC8">
      <w:t>01</w:t>
    </w:r>
    <w:r>
      <w:t>9_Oct</w:t>
    </w:r>
    <w:r w:rsidRPr="00B55586">
      <w:rPr>
        <w:i/>
      </w:rPr>
      <w:t xml:space="preserve"> </w:t>
    </w:r>
    <w:r>
      <w:rPr>
        <w:i/>
      </w:rPr>
      <w:tab/>
    </w:r>
    <w:r w:rsidRPr="00B55586">
      <w:t>Dispute Avoidance and Settlement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7161B" w14:textId="68BB8C98" w:rsidR="00B55586" w:rsidRPr="00FE6905" w:rsidRDefault="00B55586" w:rsidP="00B55586">
    <w:pPr>
      <w:pStyle w:val="IPPHeader"/>
      <w:spacing w:after="0"/>
    </w:pPr>
    <w:r w:rsidRPr="00B55586">
      <w:t>Dispute Avoidance and Settlement</w:t>
    </w:r>
    <w:r>
      <w:t xml:space="preserve"> </w:t>
    </w:r>
    <w:r>
      <w:tab/>
    </w:r>
    <w:r>
      <w:t>14_SPG_2</w:t>
    </w:r>
    <w:r w:rsidRPr="00EC5BC8">
      <w:t>01</w:t>
    </w:r>
    <w:r>
      <w:t>9_Oct</w:t>
    </w:r>
    <w:r w:rsidRPr="00B55586">
      <w:rPr>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2C77C" w14:textId="77777777" w:rsidR="00B55586" w:rsidRPr="00FE6905" w:rsidRDefault="00B55586" w:rsidP="00B55586">
    <w:pPr>
      <w:pStyle w:val="IPPHeader"/>
      <w:spacing w:after="0"/>
    </w:pPr>
    <w:r>
      <w:rPr>
        <w:noProof/>
      </w:rPr>
      <w:drawing>
        <wp:anchor distT="0" distB="0" distL="114300" distR="114300" simplePos="0" relativeHeight="251659264" behindDoc="0" locked="0" layoutInCell="1" allowOverlap="1" wp14:anchorId="3EB9135C" wp14:editId="5D28731B">
          <wp:simplePos x="0" y="0"/>
          <wp:positionH relativeFrom="margin">
            <wp:posOffset>-27305</wp:posOffset>
          </wp:positionH>
          <wp:positionV relativeFrom="margin">
            <wp:posOffset>-621030</wp:posOffset>
          </wp:positionV>
          <wp:extent cx="647065" cy="333375"/>
          <wp:effectExtent l="0" t="0" r="635" b="9525"/>
          <wp:wrapNone/>
          <wp:docPr id="6" name="Picture 6"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094132">
      <w:rPr>
        <w:noProof/>
      </w:rPr>
      <w:drawing>
        <wp:anchor distT="0" distB="0" distL="114300" distR="114300" simplePos="0" relativeHeight="251660288" behindDoc="0" locked="0" layoutInCell="1" allowOverlap="1" wp14:anchorId="73D4C5F8" wp14:editId="44BBC244">
          <wp:simplePos x="0" y="0"/>
          <wp:positionH relativeFrom="column">
            <wp:posOffset>-919480</wp:posOffset>
          </wp:positionH>
          <wp:positionV relativeFrom="paragraph">
            <wp:posOffset>-554954</wp:posOffset>
          </wp:positionV>
          <wp:extent cx="7558405" cy="390525"/>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58405" cy="390525"/>
                  </a:xfrm>
                  <a:prstGeom prst="rect">
                    <a:avLst/>
                  </a:prstGeom>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14_SPG_2</w:t>
    </w:r>
    <w:r w:rsidRPr="00EC5BC8">
      <w:t>01</w:t>
    </w:r>
    <w:r>
      <w:t>9_Oct</w:t>
    </w:r>
  </w:p>
  <w:p w14:paraId="059BA296" w14:textId="77777777" w:rsidR="00B55586" w:rsidRPr="00A61947" w:rsidRDefault="00B55586" w:rsidP="00B55586">
    <w:pPr>
      <w:pStyle w:val="IPPHeader"/>
      <w:rPr>
        <w:i/>
      </w:rPr>
    </w:pPr>
    <w:r w:rsidRPr="00606019">
      <w:tab/>
    </w:r>
    <w:r>
      <w:rPr>
        <w:i/>
      </w:rPr>
      <w:t>Dispute Avoidance and Settlement</w:t>
    </w:r>
    <w:r w:rsidRPr="00606019">
      <w:rPr>
        <w:i/>
      </w:rPr>
      <w:tab/>
    </w:r>
    <w:r>
      <w:rPr>
        <w:i/>
      </w:rPr>
      <w:t>Agenda item: 11.4</w:t>
    </w:r>
  </w:p>
  <w:p w14:paraId="084F0179" w14:textId="77777777" w:rsidR="00B55586" w:rsidRPr="00B55586" w:rsidRDefault="00B5558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C992785"/>
    <w:multiLevelType w:val="multilevel"/>
    <w:tmpl w:val="289AF966"/>
    <w:styleLink w:val="WesternSequentialList"/>
    <w:lvl w:ilvl="0">
      <w:start w:val="1"/>
      <w:numFmt w:val="decimal"/>
      <w:pStyle w:val="SequentialList"/>
      <w:lvlText w:val="%1)"/>
      <w:lvlJc w:val="left"/>
      <w:pPr>
        <w:ind w:left="357"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77" w:firstLine="0"/>
      </w:pPr>
      <w:rPr>
        <w:rFonts w:hint="default"/>
      </w:rPr>
    </w:lvl>
    <w:lvl w:ilvl="3">
      <w:start w:val="1"/>
      <w:numFmt w:val="lowerLetter"/>
      <w:lvlText w:val="%4)"/>
      <w:lvlJc w:val="left"/>
      <w:pPr>
        <w:ind w:left="1440" w:firstLine="0"/>
      </w:pPr>
      <w:rPr>
        <w:rFonts w:hint="default"/>
      </w:rPr>
    </w:lvl>
    <w:lvl w:ilvl="4">
      <w:start w:val="1"/>
      <w:numFmt w:val="decimal"/>
      <w:lvlText w:val="%5)"/>
      <w:lvlJc w:val="left"/>
      <w:pPr>
        <w:ind w:left="1797"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517" w:firstLine="0"/>
      </w:pPr>
      <w:rPr>
        <w:rFonts w:hint="default"/>
      </w:rPr>
    </w:lvl>
    <w:lvl w:ilvl="7">
      <w:start w:val="1"/>
      <w:numFmt w:val="lowerLetter"/>
      <w:lvlText w:val="%8)"/>
      <w:lvlJc w:val="left"/>
      <w:pPr>
        <w:tabs>
          <w:tab w:val="num" w:pos="3238"/>
        </w:tabs>
        <w:ind w:left="3238" w:firstLine="0"/>
      </w:pPr>
      <w:rPr>
        <w:rFonts w:hint="default"/>
      </w:rPr>
    </w:lvl>
    <w:lvl w:ilvl="8">
      <w:start w:val="1"/>
      <w:numFmt w:val="decimal"/>
      <w:lvlText w:val="%9)"/>
      <w:lvlJc w:val="left"/>
      <w:pPr>
        <w:ind w:left="3595" w:firstLine="0"/>
      </w:pPr>
      <w:rPr>
        <w:rFonts w:hint="default"/>
      </w:r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CA13B6"/>
    <w:multiLevelType w:val="hybridMultilevel"/>
    <w:tmpl w:val="BAB8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6B300C"/>
    <w:multiLevelType w:val="multilevel"/>
    <w:tmpl w:val="289AF966"/>
    <w:numStyleLink w:val="WesternSequentialList"/>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E3A2C2B"/>
    <w:multiLevelType w:val="hybridMultilevel"/>
    <w:tmpl w:val="393C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A4880"/>
    <w:multiLevelType w:val="multilevel"/>
    <w:tmpl w:val="3C96975C"/>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2"/>
  </w:num>
  <w:num w:numId="3">
    <w:abstractNumId w:val="9"/>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2"/>
  </w:num>
  <w:num w:numId="11">
    <w:abstractNumId w:val="1"/>
  </w:num>
  <w:num w:numId="12">
    <w:abstractNumId w:val="5"/>
  </w:num>
  <w:num w:numId="13">
    <w:abstractNumId w:val="15"/>
  </w:num>
  <w:num w:numId="14">
    <w:abstractNumId w:val="10"/>
  </w:num>
  <w:num w:numId="15">
    <w:abstractNumId w:val="6"/>
  </w:num>
  <w:num w:numId="16">
    <w:abstractNumId w:val="16"/>
  </w:num>
  <w:num w:numId="17">
    <w:abstractNumId w:val="3"/>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0"/>
  </w:num>
  <w:num w:numId="25">
    <w:abstractNumId w:val="8"/>
  </w:num>
  <w:num w:numId="26">
    <w:abstractNumId w:val="14"/>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B6"/>
    <w:rsid w:val="00057BB7"/>
    <w:rsid w:val="000F70CB"/>
    <w:rsid w:val="00170E58"/>
    <w:rsid w:val="00275CFD"/>
    <w:rsid w:val="002D5BB7"/>
    <w:rsid w:val="003F65E8"/>
    <w:rsid w:val="00407DDC"/>
    <w:rsid w:val="00416F48"/>
    <w:rsid w:val="004310DD"/>
    <w:rsid w:val="004F27B6"/>
    <w:rsid w:val="00520FA6"/>
    <w:rsid w:val="005C72D5"/>
    <w:rsid w:val="00606CCD"/>
    <w:rsid w:val="0061382D"/>
    <w:rsid w:val="0068598F"/>
    <w:rsid w:val="006A5556"/>
    <w:rsid w:val="007577CD"/>
    <w:rsid w:val="00856B46"/>
    <w:rsid w:val="008A1CB3"/>
    <w:rsid w:val="008C12C2"/>
    <w:rsid w:val="009817FA"/>
    <w:rsid w:val="009F6911"/>
    <w:rsid w:val="00A279AD"/>
    <w:rsid w:val="00A35779"/>
    <w:rsid w:val="00A9590F"/>
    <w:rsid w:val="00A97E19"/>
    <w:rsid w:val="00AF7717"/>
    <w:rsid w:val="00B55586"/>
    <w:rsid w:val="00BA4981"/>
    <w:rsid w:val="00BA4F47"/>
    <w:rsid w:val="00BF5898"/>
    <w:rsid w:val="00C267A0"/>
    <w:rsid w:val="00C4413F"/>
    <w:rsid w:val="00D327C8"/>
    <w:rsid w:val="00D45F0B"/>
    <w:rsid w:val="00E455B1"/>
    <w:rsid w:val="00E614DF"/>
    <w:rsid w:val="00F11631"/>
    <w:rsid w:val="00F6191F"/>
    <w:rsid w:val="00FE5EA7"/>
    <w:rsid w:val="00FF54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6C49"/>
  <w15:chartTrackingRefBased/>
  <w15:docId w15:val="{567E8446-63A1-40BE-9A24-B2795F29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586"/>
    <w:pPr>
      <w:spacing w:after="0" w:line="240" w:lineRule="auto"/>
      <w:jc w:val="both"/>
    </w:pPr>
    <w:rPr>
      <w:rFonts w:ascii="Times New Roman" w:eastAsia="MS Mincho" w:hAnsi="Times New Roman"/>
      <w:szCs w:val="24"/>
      <w:lang w:eastAsia="zh-CN"/>
    </w:rPr>
  </w:style>
  <w:style w:type="paragraph" w:styleId="Heading1">
    <w:name w:val="heading 1"/>
    <w:basedOn w:val="Normal"/>
    <w:next w:val="Normal"/>
    <w:link w:val="Heading1Char"/>
    <w:qFormat/>
    <w:rsid w:val="00B55586"/>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55586"/>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55586"/>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555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5586"/>
  </w:style>
  <w:style w:type="paragraph" w:styleId="ListParagraph">
    <w:name w:val="List Paragraph"/>
    <w:basedOn w:val="Normal"/>
    <w:uiPriority w:val="34"/>
    <w:qFormat/>
    <w:rsid w:val="00B55586"/>
    <w:pPr>
      <w:spacing w:line="240" w:lineRule="atLeast"/>
      <w:ind w:leftChars="400" w:left="800"/>
    </w:pPr>
    <w:rPr>
      <w:rFonts w:ascii="Verdana" w:eastAsia="Times New Roman" w:hAnsi="Verdana"/>
      <w:sz w:val="20"/>
      <w:lang w:val="nl-NL" w:eastAsia="nl-NL"/>
    </w:rPr>
  </w:style>
  <w:style w:type="table" w:styleId="TableGrid">
    <w:name w:val="Table Grid"/>
    <w:basedOn w:val="TableNormal"/>
    <w:rsid w:val="00B55586"/>
    <w:pPr>
      <w:spacing w:after="200" w:line="276"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Normal">
    <w:name w:val="IPP Normal"/>
    <w:basedOn w:val="Normal"/>
    <w:link w:val="IPPNormalChar"/>
    <w:qFormat/>
    <w:rsid w:val="00B55586"/>
    <w:pPr>
      <w:spacing w:after="180"/>
    </w:pPr>
    <w:rPr>
      <w:rFonts w:eastAsia="Times"/>
    </w:rPr>
  </w:style>
  <w:style w:type="paragraph" w:customStyle="1" w:styleId="IPPHeading1">
    <w:name w:val="IPP Heading1"/>
    <w:basedOn w:val="IPPNormal"/>
    <w:next w:val="IPPNormal"/>
    <w:qFormat/>
    <w:rsid w:val="00B55586"/>
    <w:pPr>
      <w:keepNext/>
      <w:tabs>
        <w:tab w:val="left" w:pos="567"/>
      </w:tabs>
      <w:spacing w:before="240" w:after="120"/>
      <w:ind w:left="567" w:hanging="567"/>
      <w:jc w:val="left"/>
      <w:outlineLvl w:val="1"/>
    </w:pPr>
    <w:rPr>
      <w:b/>
      <w:sz w:val="24"/>
      <w:szCs w:val="22"/>
    </w:rPr>
  </w:style>
  <w:style w:type="paragraph" w:customStyle="1" w:styleId="IPPNormalCloseSpace">
    <w:name w:val="IPP NormalCloseSpace"/>
    <w:basedOn w:val="Normal"/>
    <w:qFormat/>
    <w:rsid w:val="00B55586"/>
    <w:pPr>
      <w:keepNext/>
      <w:spacing w:after="60"/>
    </w:pPr>
  </w:style>
  <w:style w:type="paragraph" w:styleId="FootnoteText">
    <w:name w:val="footnote text"/>
    <w:basedOn w:val="Normal"/>
    <w:link w:val="FootnoteTextChar"/>
    <w:semiHidden/>
    <w:rsid w:val="00B55586"/>
    <w:pPr>
      <w:spacing w:before="60"/>
    </w:pPr>
    <w:rPr>
      <w:sz w:val="20"/>
    </w:rPr>
  </w:style>
  <w:style w:type="character" w:customStyle="1" w:styleId="FootnoteTextChar">
    <w:name w:val="Footnote Text Char"/>
    <w:basedOn w:val="DefaultParagraphFont"/>
    <w:link w:val="FootnoteText"/>
    <w:semiHidden/>
    <w:rsid w:val="00B55586"/>
    <w:rPr>
      <w:rFonts w:ascii="Times New Roman" w:eastAsia="MS Mincho" w:hAnsi="Times New Roman"/>
      <w:sz w:val="20"/>
      <w:szCs w:val="24"/>
      <w:lang w:eastAsia="zh-CN"/>
    </w:rPr>
  </w:style>
  <w:style w:type="character" w:styleId="FootnoteReference">
    <w:name w:val="footnote reference"/>
    <w:basedOn w:val="DefaultParagraphFont"/>
    <w:semiHidden/>
    <w:rsid w:val="00B55586"/>
    <w:rPr>
      <w:vertAlign w:val="superscript"/>
    </w:rPr>
  </w:style>
  <w:style w:type="character" w:styleId="Hyperlink">
    <w:name w:val="Hyperlink"/>
    <w:basedOn w:val="DefaultParagraphFont"/>
    <w:uiPriority w:val="99"/>
    <w:semiHidden/>
    <w:unhideWhenUsed/>
    <w:rsid w:val="002D5BB7"/>
    <w:rPr>
      <w:color w:val="0000FF"/>
      <w:u w:val="single"/>
    </w:rPr>
  </w:style>
  <w:style w:type="paragraph" w:customStyle="1" w:styleId="Default">
    <w:name w:val="Default"/>
    <w:rsid w:val="008C12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9">
    <w:name w:val="CM19"/>
    <w:basedOn w:val="Default"/>
    <w:next w:val="Default"/>
    <w:uiPriority w:val="99"/>
    <w:rsid w:val="0061382D"/>
    <w:pPr>
      <w:widowControl w:val="0"/>
    </w:pPr>
    <w:rPr>
      <w:rFonts w:eastAsiaTheme="minorEastAsia"/>
      <w:color w:val="auto"/>
      <w:lang w:eastAsia="en-GB"/>
    </w:rPr>
  </w:style>
  <w:style w:type="paragraph" w:customStyle="1" w:styleId="CM22">
    <w:name w:val="CM22"/>
    <w:basedOn w:val="Default"/>
    <w:next w:val="Default"/>
    <w:uiPriority w:val="99"/>
    <w:rsid w:val="0061382D"/>
    <w:pPr>
      <w:widowControl w:val="0"/>
    </w:pPr>
    <w:rPr>
      <w:rFonts w:eastAsiaTheme="minorEastAsia"/>
      <w:color w:val="auto"/>
      <w:lang w:eastAsia="en-GB"/>
    </w:rPr>
  </w:style>
  <w:style w:type="paragraph" w:customStyle="1" w:styleId="NewPara">
    <w:name w:val="NewPara"/>
    <w:basedOn w:val="ListParagraph"/>
    <w:link w:val="NewParaChar"/>
    <w:qFormat/>
    <w:rsid w:val="00BA4981"/>
    <w:pPr>
      <w:numPr>
        <w:numId w:val="2"/>
      </w:numPr>
      <w:spacing w:before="120" w:line="240" w:lineRule="auto"/>
    </w:pPr>
    <w:rPr>
      <w:rFonts w:ascii="Times New Roman" w:hAnsi="Times New Roman" w:cs="Akhbar MT"/>
      <w:szCs w:val="30"/>
    </w:rPr>
  </w:style>
  <w:style w:type="character" w:customStyle="1" w:styleId="NewParaChar">
    <w:name w:val="NewPara Char"/>
    <w:basedOn w:val="DefaultParagraphFont"/>
    <w:link w:val="NewPara"/>
    <w:rsid w:val="00BA4981"/>
    <w:rPr>
      <w:rFonts w:ascii="Times New Roman" w:hAnsi="Times New Roman" w:cs="Akhbar MT"/>
      <w:szCs w:val="30"/>
    </w:rPr>
  </w:style>
  <w:style w:type="paragraph" w:customStyle="1" w:styleId="SequentialList">
    <w:name w:val="Sequential List"/>
    <w:basedOn w:val="ListParagraph"/>
    <w:link w:val="SequentialListChar"/>
    <w:qFormat/>
    <w:rsid w:val="00BA4981"/>
    <w:pPr>
      <w:numPr>
        <w:numId w:val="4"/>
      </w:numPr>
      <w:spacing w:before="120" w:line="240" w:lineRule="auto"/>
    </w:pPr>
    <w:rPr>
      <w:rFonts w:ascii="Times New Roman" w:hAnsi="Times New Roman" w:cs="Akhbar MT"/>
      <w:szCs w:val="30"/>
    </w:rPr>
  </w:style>
  <w:style w:type="character" w:customStyle="1" w:styleId="SequentialListChar">
    <w:name w:val="Sequential List Char"/>
    <w:basedOn w:val="DefaultParagraphFont"/>
    <w:link w:val="SequentialList"/>
    <w:rsid w:val="00BA4981"/>
    <w:rPr>
      <w:rFonts w:ascii="Times New Roman" w:hAnsi="Times New Roman" w:cs="Akhbar MT"/>
      <w:szCs w:val="30"/>
    </w:rPr>
  </w:style>
  <w:style w:type="numbering" w:customStyle="1" w:styleId="WesternSequentialList">
    <w:name w:val="Western Sequential List"/>
    <w:uiPriority w:val="99"/>
    <w:rsid w:val="00BA4981"/>
    <w:pPr>
      <w:numPr>
        <w:numId w:val="4"/>
      </w:numPr>
    </w:pPr>
  </w:style>
  <w:style w:type="character" w:styleId="CommentReference">
    <w:name w:val="annotation reference"/>
    <w:basedOn w:val="DefaultParagraphFont"/>
    <w:uiPriority w:val="99"/>
    <w:semiHidden/>
    <w:unhideWhenUsed/>
    <w:rsid w:val="00170E58"/>
    <w:rPr>
      <w:sz w:val="16"/>
      <w:szCs w:val="16"/>
    </w:rPr>
  </w:style>
  <w:style w:type="paragraph" w:styleId="CommentText">
    <w:name w:val="annotation text"/>
    <w:basedOn w:val="Normal"/>
    <w:link w:val="CommentTextChar"/>
    <w:uiPriority w:val="99"/>
    <w:semiHidden/>
    <w:unhideWhenUsed/>
    <w:rsid w:val="00170E58"/>
    <w:rPr>
      <w:sz w:val="20"/>
      <w:szCs w:val="20"/>
    </w:rPr>
  </w:style>
  <w:style w:type="character" w:customStyle="1" w:styleId="CommentTextChar">
    <w:name w:val="Comment Text Char"/>
    <w:basedOn w:val="DefaultParagraphFont"/>
    <w:link w:val="CommentText"/>
    <w:uiPriority w:val="99"/>
    <w:semiHidden/>
    <w:rsid w:val="00170E58"/>
    <w:rPr>
      <w:sz w:val="20"/>
      <w:szCs w:val="20"/>
    </w:rPr>
  </w:style>
  <w:style w:type="paragraph" w:styleId="CommentSubject">
    <w:name w:val="annotation subject"/>
    <w:basedOn w:val="CommentText"/>
    <w:next w:val="CommentText"/>
    <w:link w:val="CommentSubjectChar"/>
    <w:uiPriority w:val="99"/>
    <w:semiHidden/>
    <w:unhideWhenUsed/>
    <w:rsid w:val="00170E58"/>
    <w:rPr>
      <w:b/>
      <w:bCs/>
    </w:rPr>
  </w:style>
  <w:style w:type="character" w:customStyle="1" w:styleId="CommentSubjectChar">
    <w:name w:val="Comment Subject Char"/>
    <w:basedOn w:val="CommentTextChar"/>
    <w:link w:val="CommentSubject"/>
    <w:uiPriority w:val="99"/>
    <w:semiHidden/>
    <w:rsid w:val="00170E58"/>
    <w:rPr>
      <w:b/>
      <w:bCs/>
      <w:sz w:val="20"/>
      <w:szCs w:val="20"/>
    </w:rPr>
  </w:style>
  <w:style w:type="paragraph" w:styleId="BalloonText">
    <w:name w:val="Balloon Text"/>
    <w:basedOn w:val="Normal"/>
    <w:link w:val="BalloonTextChar"/>
    <w:rsid w:val="00B55586"/>
    <w:rPr>
      <w:rFonts w:ascii="Tahoma" w:hAnsi="Tahoma" w:cs="Tahoma"/>
      <w:sz w:val="16"/>
      <w:szCs w:val="16"/>
    </w:rPr>
  </w:style>
  <w:style w:type="character" w:customStyle="1" w:styleId="BalloonTextChar">
    <w:name w:val="Balloon Text Char"/>
    <w:basedOn w:val="DefaultParagraphFont"/>
    <w:link w:val="BalloonText"/>
    <w:rsid w:val="00B55586"/>
    <w:rPr>
      <w:rFonts w:ascii="Tahoma" w:eastAsia="MS Mincho" w:hAnsi="Tahoma" w:cs="Tahoma"/>
      <w:sz w:val="16"/>
      <w:szCs w:val="16"/>
      <w:lang w:eastAsia="zh-CN"/>
    </w:rPr>
  </w:style>
  <w:style w:type="paragraph" w:styleId="Header">
    <w:name w:val="header"/>
    <w:basedOn w:val="Normal"/>
    <w:link w:val="HeaderChar"/>
    <w:rsid w:val="00B55586"/>
    <w:pPr>
      <w:tabs>
        <w:tab w:val="center" w:pos="4680"/>
        <w:tab w:val="right" w:pos="9360"/>
      </w:tabs>
    </w:pPr>
  </w:style>
  <w:style w:type="character" w:customStyle="1" w:styleId="HeaderChar">
    <w:name w:val="Header Char"/>
    <w:basedOn w:val="DefaultParagraphFont"/>
    <w:link w:val="Header"/>
    <w:rsid w:val="00B55586"/>
    <w:rPr>
      <w:rFonts w:ascii="Times New Roman" w:eastAsia="MS Mincho" w:hAnsi="Times New Roman"/>
      <w:szCs w:val="24"/>
      <w:lang w:eastAsia="zh-CN"/>
    </w:rPr>
  </w:style>
  <w:style w:type="paragraph" w:styleId="Footer">
    <w:name w:val="footer"/>
    <w:basedOn w:val="Normal"/>
    <w:link w:val="FooterChar"/>
    <w:rsid w:val="00B55586"/>
    <w:pPr>
      <w:tabs>
        <w:tab w:val="center" w:pos="4680"/>
        <w:tab w:val="right" w:pos="9360"/>
      </w:tabs>
    </w:pPr>
  </w:style>
  <w:style w:type="character" w:customStyle="1" w:styleId="FooterChar">
    <w:name w:val="Footer Char"/>
    <w:basedOn w:val="DefaultParagraphFont"/>
    <w:link w:val="Footer"/>
    <w:rsid w:val="00B55586"/>
    <w:rPr>
      <w:rFonts w:ascii="Times New Roman" w:eastAsia="MS Mincho" w:hAnsi="Times New Roman"/>
      <w:szCs w:val="24"/>
      <w:lang w:eastAsia="zh-CN"/>
    </w:rPr>
  </w:style>
  <w:style w:type="character" w:customStyle="1" w:styleId="Heading1Char">
    <w:name w:val="Heading 1 Char"/>
    <w:basedOn w:val="DefaultParagraphFont"/>
    <w:link w:val="Heading1"/>
    <w:rsid w:val="00B55586"/>
    <w:rPr>
      <w:rFonts w:ascii="Times New Roman" w:eastAsia="MS Mincho" w:hAnsi="Times New Roman"/>
      <w:b/>
      <w:bCs/>
      <w:szCs w:val="24"/>
      <w:lang w:eastAsia="zh-CN"/>
    </w:rPr>
  </w:style>
  <w:style w:type="character" w:customStyle="1" w:styleId="Heading2Char">
    <w:name w:val="Heading 2 Char"/>
    <w:basedOn w:val="DefaultParagraphFont"/>
    <w:link w:val="Heading2"/>
    <w:rsid w:val="00B55586"/>
    <w:rPr>
      <w:rFonts w:ascii="Calibri" w:eastAsia="MS Mincho" w:hAnsi="Calibri"/>
      <w:b/>
      <w:bCs/>
      <w:i/>
      <w:iCs/>
      <w:sz w:val="28"/>
      <w:szCs w:val="28"/>
      <w:lang w:eastAsia="zh-CN"/>
    </w:rPr>
  </w:style>
  <w:style w:type="character" w:customStyle="1" w:styleId="Heading3Char">
    <w:name w:val="Heading 3 Char"/>
    <w:basedOn w:val="DefaultParagraphFont"/>
    <w:link w:val="Heading3"/>
    <w:rsid w:val="00B55586"/>
    <w:rPr>
      <w:rFonts w:ascii="Calibri" w:eastAsia="MS Mincho" w:hAnsi="Calibri"/>
      <w:b/>
      <w:bCs/>
      <w:sz w:val="26"/>
      <w:szCs w:val="26"/>
      <w:lang w:eastAsia="zh-CN"/>
    </w:rPr>
  </w:style>
  <w:style w:type="paragraph" w:customStyle="1" w:styleId="Style">
    <w:name w:val="Style"/>
    <w:basedOn w:val="Footer"/>
    <w:autoRedefine/>
    <w:qFormat/>
    <w:rsid w:val="00B55586"/>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B55586"/>
    <w:rPr>
      <w:rFonts w:ascii="Arial" w:hAnsi="Arial"/>
      <w:b/>
      <w:sz w:val="18"/>
    </w:rPr>
  </w:style>
  <w:style w:type="paragraph" w:customStyle="1" w:styleId="IPPArialFootnote">
    <w:name w:val="IPP Arial Footnote"/>
    <w:basedOn w:val="IPPArialTable"/>
    <w:qFormat/>
    <w:rsid w:val="00B55586"/>
    <w:pPr>
      <w:tabs>
        <w:tab w:val="left" w:pos="28"/>
      </w:tabs>
      <w:ind w:left="284" w:hanging="284"/>
    </w:pPr>
    <w:rPr>
      <w:sz w:val="16"/>
    </w:rPr>
  </w:style>
  <w:style w:type="paragraph" w:customStyle="1" w:styleId="IPPContentsHead">
    <w:name w:val="IPP ContentsHead"/>
    <w:basedOn w:val="IPPSubhead"/>
    <w:next w:val="IPPNormal"/>
    <w:qFormat/>
    <w:rsid w:val="00B55586"/>
    <w:pPr>
      <w:spacing w:after="240"/>
    </w:pPr>
    <w:rPr>
      <w:sz w:val="24"/>
    </w:rPr>
  </w:style>
  <w:style w:type="paragraph" w:customStyle="1" w:styleId="IPPBullet2">
    <w:name w:val="IPP Bullet2"/>
    <w:basedOn w:val="IPPNormal"/>
    <w:next w:val="IPPBullet1"/>
    <w:qFormat/>
    <w:rsid w:val="00B55586"/>
    <w:pPr>
      <w:numPr>
        <w:numId w:val="13"/>
      </w:numPr>
      <w:tabs>
        <w:tab w:val="left" w:pos="1134"/>
      </w:tabs>
      <w:spacing w:after="60"/>
    </w:pPr>
  </w:style>
  <w:style w:type="paragraph" w:customStyle="1" w:styleId="IPPQuote">
    <w:name w:val="IPP Quote"/>
    <w:basedOn w:val="IPPNormal"/>
    <w:qFormat/>
    <w:rsid w:val="00B55586"/>
    <w:pPr>
      <w:ind w:left="851" w:right="851"/>
    </w:pPr>
    <w:rPr>
      <w:sz w:val="18"/>
    </w:rPr>
  </w:style>
  <w:style w:type="paragraph" w:customStyle="1" w:styleId="IPPIndentClose">
    <w:name w:val="IPP Indent Close"/>
    <w:basedOn w:val="IPPNormal"/>
    <w:qFormat/>
    <w:rsid w:val="00B55586"/>
    <w:pPr>
      <w:tabs>
        <w:tab w:val="left" w:pos="2835"/>
      </w:tabs>
      <w:spacing w:after="60"/>
      <w:ind w:left="567"/>
    </w:pPr>
  </w:style>
  <w:style w:type="paragraph" w:customStyle="1" w:styleId="IPPIndent">
    <w:name w:val="IPP Indent"/>
    <w:basedOn w:val="IPPIndentClose"/>
    <w:qFormat/>
    <w:rsid w:val="00B55586"/>
    <w:pPr>
      <w:spacing w:after="180"/>
    </w:pPr>
  </w:style>
  <w:style w:type="paragraph" w:customStyle="1" w:styleId="IPPFootnote">
    <w:name w:val="IPP Footnote"/>
    <w:basedOn w:val="IPPArialFootnote"/>
    <w:qFormat/>
    <w:rsid w:val="00B55586"/>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55586"/>
    <w:pPr>
      <w:keepNext/>
      <w:tabs>
        <w:tab w:val="left" w:pos="567"/>
      </w:tabs>
      <w:spacing w:before="120" w:after="120"/>
      <w:ind w:left="567" w:hanging="567"/>
    </w:pPr>
    <w:rPr>
      <w:b/>
      <w:i/>
    </w:rPr>
  </w:style>
  <w:style w:type="character" w:customStyle="1" w:styleId="IPPnormalitalics">
    <w:name w:val="IPP normal italics"/>
    <w:basedOn w:val="DefaultParagraphFont"/>
    <w:rsid w:val="00B55586"/>
    <w:rPr>
      <w:rFonts w:ascii="Times New Roman" w:hAnsi="Times New Roman"/>
      <w:i/>
      <w:sz w:val="22"/>
      <w:lang w:val="en-US"/>
    </w:rPr>
  </w:style>
  <w:style w:type="character" w:customStyle="1" w:styleId="IPPNormalbold">
    <w:name w:val="IPP Normal bold"/>
    <w:basedOn w:val="PlainTextChar"/>
    <w:rsid w:val="00B55586"/>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B55586"/>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B55586"/>
    <w:pPr>
      <w:keepNext/>
      <w:ind w:left="567" w:hanging="567"/>
      <w:jc w:val="left"/>
    </w:pPr>
    <w:rPr>
      <w:b/>
      <w:bCs/>
      <w:iCs/>
      <w:szCs w:val="22"/>
    </w:rPr>
  </w:style>
  <w:style w:type="character" w:customStyle="1" w:styleId="IPPNormalunderlined">
    <w:name w:val="IPP Normal underlined"/>
    <w:basedOn w:val="DefaultParagraphFont"/>
    <w:rsid w:val="00B55586"/>
    <w:rPr>
      <w:rFonts w:ascii="Times New Roman" w:hAnsi="Times New Roman"/>
      <w:sz w:val="22"/>
      <w:u w:val="single"/>
      <w:lang w:val="en-US"/>
    </w:rPr>
  </w:style>
  <w:style w:type="paragraph" w:customStyle="1" w:styleId="IPPBullet1">
    <w:name w:val="IPP Bullet1"/>
    <w:basedOn w:val="IPPBullet1Last"/>
    <w:qFormat/>
    <w:rsid w:val="00B55586"/>
    <w:pPr>
      <w:numPr>
        <w:numId w:val="26"/>
      </w:numPr>
      <w:spacing w:after="60"/>
    </w:pPr>
    <w:rPr>
      <w:lang w:val="en-US"/>
    </w:rPr>
  </w:style>
  <w:style w:type="paragraph" w:customStyle="1" w:styleId="IPPBullet1Last">
    <w:name w:val="IPP Bullet1Last"/>
    <w:basedOn w:val="IPPNormal"/>
    <w:next w:val="IPPNormal"/>
    <w:autoRedefine/>
    <w:qFormat/>
    <w:rsid w:val="00B55586"/>
    <w:pPr>
      <w:numPr>
        <w:numId w:val="14"/>
      </w:numPr>
    </w:pPr>
  </w:style>
  <w:style w:type="character" w:customStyle="1" w:styleId="IPPNormalstrikethrough">
    <w:name w:val="IPP Normal strikethrough"/>
    <w:rsid w:val="00B55586"/>
    <w:rPr>
      <w:rFonts w:ascii="Times New Roman" w:hAnsi="Times New Roman"/>
      <w:strike/>
      <w:dstrike w:val="0"/>
      <w:sz w:val="22"/>
    </w:rPr>
  </w:style>
  <w:style w:type="paragraph" w:customStyle="1" w:styleId="IPPTitle16pt">
    <w:name w:val="IPP Title16pt"/>
    <w:basedOn w:val="Normal"/>
    <w:qFormat/>
    <w:rsid w:val="00B55586"/>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55586"/>
    <w:pPr>
      <w:spacing w:after="360"/>
      <w:jc w:val="center"/>
    </w:pPr>
    <w:rPr>
      <w:rFonts w:ascii="Arial" w:hAnsi="Arial" w:cs="Arial"/>
      <w:b/>
      <w:bCs/>
      <w:sz w:val="36"/>
      <w:szCs w:val="36"/>
    </w:rPr>
  </w:style>
  <w:style w:type="paragraph" w:customStyle="1" w:styleId="IPPHeader">
    <w:name w:val="IPP Header"/>
    <w:basedOn w:val="Normal"/>
    <w:qFormat/>
    <w:rsid w:val="00B55586"/>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B55586"/>
    <w:pPr>
      <w:keepNext/>
      <w:tabs>
        <w:tab w:val="left" w:pos="567"/>
      </w:tabs>
      <w:spacing w:before="120"/>
      <w:jc w:val="left"/>
      <w:outlineLvl w:val="1"/>
    </w:pPr>
    <w:rPr>
      <w:b/>
      <w:sz w:val="24"/>
    </w:rPr>
  </w:style>
  <w:style w:type="numbering" w:customStyle="1" w:styleId="IPPParagraphnumberedlist">
    <w:name w:val="IPP Paragraph numbered list"/>
    <w:rsid w:val="00B55586"/>
    <w:pPr>
      <w:numPr>
        <w:numId w:val="12"/>
      </w:numPr>
    </w:pPr>
  </w:style>
  <w:style w:type="paragraph" w:customStyle="1" w:styleId="IPPHeading2">
    <w:name w:val="IPP Heading2"/>
    <w:basedOn w:val="IPPNormal"/>
    <w:next w:val="IPPNormal"/>
    <w:qFormat/>
    <w:rsid w:val="00B55586"/>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55586"/>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55586"/>
    <w:pPr>
      <w:tabs>
        <w:tab w:val="right" w:leader="dot" w:pos="9072"/>
      </w:tabs>
      <w:spacing w:before="240"/>
      <w:ind w:left="567" w:hanging="567"/>
    </w:pPr>
  </w:style>
  <w:style w:type="paragraph" w:styleId="TOC2">
    <w:name w:val="toc 2"/>
    <w:basedOn w:val="TOC1"/>
    <w:next w:val="Normal"/>
    <w:autoRedefine/>
    <w:uiPriority w:val="39"/>
    <w:rsid w:val="00B55586"/>
    <w:pPr>
      <w:keepNext w:val="0"/>
      <w:tabs>
        <w:tab w:val="left" w:pos="425"/>
      </w:tabs>
      <w:spacing w:before="120" w:after="0"/>
      <w:ind w:left="425" w:right="284" w:hanging="425"/>
    </w:pPr>
  </w:style>
  <w:style w:type="paragraph" w:styleId="TOC3">
    <w:name w:val="toc 3"/>
    <w:basedOn w:val="TOC2"/>
    <w:next w:val="Normal"/>
    <w:autoRedefine/>
    <w:uiPriority w:val="39"/>
    <w:rsid w:val="00B55586"/>
    <w:pPr>
      <w:tabs>
        <w:tab w:val="left" w:pos="1276"/>
      </w:tabs>
      <w:spacing w:before="60"/>
      <w:ind w:left="1276" w:hanging="851"/>
    </w:pPr>
    <w:rPr>
      <w:rFonts w:eastAsia="Times"/>
    </w:rPr>
  </w:style>
  <w:style w:type="paragraph" w:styleId="TOC4">
    <w:name w:val="toc 4"/>
    <w:basedOn w:val="Normal"/>
    <w:next w:val="Normal"/>
    <w:autoRedefine/>
    <w:uiPriority w:val="39"/>
    <w:rsid w:val="00B55586"/>
    <w:pPr>
      <w:spacing w:after="120"/>
      <w:ind w:left="660"/>
    </w:pPr>
    <w:rPr>
      <w:rFonts w:eastAsia="Times"/>
      <w:lang w:val="en-AU"/>
    </w:rPr>
  </w:style>
  <w:style w:type="paragraph" w:styleId="TOC5">
    <w:name w:val="toc 5"/>
    <w:basedOn w:val="Normal"/>
    <w:next w:val="Normal"/>
    <w:autoRedefine/>
    <w:uiPriority w:val="39"/>
    <w:rsid w:val="00B55586"/>
    <w:pPr>
      <w:spacing w:after="120"/>
      <w:ind w:left="880"/>
    </w:pPr>
    <w:rPr>
      <w:rFonts w:eastAsia="Times"/>
      <w:lang w:val="en-AU"/>
    </w:rPr>
  </w:style>
  <w:style w:type="paragraph" w:styleId="TOC6">
    <w:name w:val="toc 6"/>
    <w:basedOn w:val="Normal"/>
    <w:next w:val="Normal"/>
    <w:autoRedefine/>
    <w:uiPriority w:val="39"/>
    <w:rsid w:val="00B55586"/>
    <w:pPr>
      <w:spacing w:after="120"/>
      <w:ind w:left="1100"/>
    </w:pPr>
    <w:rPr>
      <w:rFonts w:eastAsia="Times"/>
      <w:lang w:val="en-AU"/>
    </w:rPr>
  </w:style>
  <w:style w:type="paragraph" w:styleId="TOC7">
    <w:name w:val="toc 7"/>
    <w:basedOn w:val="Normal"/>
    <w:next w:val="Normal"/>
    <w:autoRedefine/>
    <w:uiPriority w:val="39"/>
    <w:rsid w:val="00B55586"/>
    <w:pPr>
      <w:spacing w:after="120"/>
      <w:ind w:left="1320"/>
    </w:pPr>
    <w:rPr>
      <w:rFonts w:eastAsia="Times"/>
      <w:lang w:val="en-AU"/>
    </w:rPr>
  </w:style>
  <w:style w:type="paragraph" w:styleId="TOC8">
    <w:name w:val="toc 8"/>
    <w:basedOn w:val="Normal"/>
    <w:next w:val="Normal"/>
    <w:autoRedefine/>
    <w:uiPriority w:val="39"/>
    <w:rsid w:val="00B55586"/>
    <w:pPr>
      <w:spacing w:after="120"/>
      <w:ind w:left="1540"/>
    </w:pPr>
    <w:rPr>
      <w:rFonts w:eastAsia="Times"/>
      <w:lang w:val="en-AU"/>
    </w:rPr>
  </w:style>
  <w:style w:type="paragraph" w:styleId="TOC9">
    <w:name w:val="toc 9"/>
    <w:basedOn w:val="Normal"/>
    <w:next w:val="Normal"/>
    <w:autoRedefine/>
    <w:uiPriority w:val="39"/>
    <w:rsid w:val="00B55586"/>
    <w:pPr>
      <w:spacing w:after="120"/>
      <w:ind w:left="1760"/>
    </w:pPr>
    <w:rPr>
      <w:rFonts w:eastAsia="Times"/>
      <w:lang w:val="en-AU"/>
    </w:rPr>
  </w:style>
  <w:style w:type="paragraph" w:customStyle="1" w:styleId="IPPReferences">
    <w:name w:val="IPP References"/>
    <w:basedOn w:val="IPPNormal"/>
    <w:qFormat/>
    <w:rsid w:val="00B55586"/>
    <w:pPr>
      <w:spacing w:after="60"/>
      <w:ind w:left="567" w:hanging="567"/>
    </w:pPr>
  </w:style>
  <w:style w:type="paragraph" w:customStyle="1" w:styleId="IPPArial">
    <w:name w:val="IPP Arial"/>
    <w:basedOn w:val="IPPNormal"/>
    <w:qFormat/>
    <w:rsid w:val="00B55586"/>
    <w:pPr>
      <w:spacing w:after="0"/>
    </w:pPr>
    <w:rPr>
      <w:rFonts w:ascii="Arial" w:hAnsi="Arial"/>
      <w:sz w:val="18"/>
    </w:rPr>
  </w:style>
  <w:style w:type="paragraph" w:customStyle="1" w:styleId="IPPArialTable">
    <w:name w:val="IPP Arial Table"/>
    <w:basedOn w:val="IPPArial"/>
    <w:qFormat/>
    <w:rsid w:val="00B55586"/>
    <w:pPr>
      <w:spacing w:before="60" w:after="60"/>
      <w:jc w:val="left"/>
    </w:pPr>
  </w:style>
  <w:style w:type="paragraph" w:customStyle="1" w:styleId="IPPHeaderlandscape">
    <w:name w:val="IPP Header landscape"/>
    <w:basedOn w:val="IPPHeader"/>
    <w:qFormat/>
    <w:rsid w:val="00B55586"/>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55586"/>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55586"/>
    <w:rPr>
      <w:rFonts w:ascii="Courier" w:eastAsia="Times" w:hAnsi="Courier"/>
      <w:sz w:val="21"/>
      <w:szCs w:val="21"/>
      <w:lang w:val="en-AU" w:eastAsia="zh-CN"/>
    </w:rPr>
  </w:style>
  <w:style w:type="paragraph" w:customStyle="1" w:styleId="IPPLetterList">
    <w:name w:val="IPP LetterList"/>
    <w:basedOn w:val="IPPBullet2"/>
    <w:qFormat/>
    <w:rsid w:val="00B55586"/>
    <w:pPr>
      <w:numPr>
        <w:numId w:val="9"/>
      </w:numPr>
      <w:jc w:val="left"/>
    </w:pPr>
  </w:style>
  <w:style w:type="paragraph" w:customStyle="1" w:styleId="IPPLetterListIndent">
    <w:name w:val="IPP LetterList Indent"/>
    <w:basedOn w:val="IPPLetterList"/>
    <w:qFormat/>
    <w:rsid w:val="00B55586"/>
    <w:pPr>
      <w:numPr>
        <w:numId w:val="10"/>
      </w:numPr>
    </w:pPr>
  </w:style>
  <w:style w:type="paragraph" w:customStyle="1" w:styleId="IPPFooterLandscape">
    <w:name w:val="IPP Footer Landscape"/>
    <w:basedOn w:val="IPPHeaderlandscape"/>
    <w:qFormat/>
    <w:rsid w:val="00B55586"/>
    <w:pPr>
      <w:pBdr>
        <w:top w:val="single" w:sz="4" w:space="1" w:color="auto"/>
        <w:bottom w:val="none" w:sz="0" w:space="0" w:color="auto"/>
      </w:pBdr>
      <w:jc w:val="right"/>
    </w:pPr>
    <w:rPr>
      <w:b/>
    </w:rPr>
  </w:style>
  <w:style w:type="paragraph" w:customStyle="1" w:styleId="IPPSubheadSpace">
    <w:name w:val="IPP Subhead Space"/>
    <w:basedOn w:val="IPPSubhead"/>
    <w:qFormat/>
    <w:rsid w:val="00B55586"/>
    <w:pPr>
      <w:tabs>
        <w:tab w:val="left" w:pos="567"/>
      </w:tabs>
      <w:spacing w:before="60" w:after="60"/>
    </w:pPr>
  </w:style>
  <w:style w:type="paragraph" w:customStyle="1" w:styleId="IPPSubheadSpaceAfter">
    <w:name w:val="IPP Subhead SpaceAfter"/>
    <w:basedOn w:val="IPPSubhead"/>
    <w:qFormat/>
    <w:rsid w:val="00B55586"/>
    <w:pPr>
      <w:spacing w:after="60"/>
    </w:pPr>
  </w:style>
  <w:style w:type="paragraph" w:customStyle="1" w:styleId="IPPHdg1Num">
    <w:name w:val="IPP Hdg1Num"/>
    <w:basedOn w:val="IPPHeading1"/>
    <w:next w:val="IPPNormal"/>
    <w:qFormat/>
    <w:rsid w:val="00B55586"/>
    <w:pPr>
      <w:numPr>
        <w:numId w:val="15"/>
      </w:numPr>
    </w:pPr>
  </w:style>
  <w:style w:type="paragraph" w:customStyle="1" w:styleId="IPPHdg2Num">
    <w:name w:val="IPP Hdg2Num"/>
    <w:basedOn w:val="IPPHeading2"/>
    <w:next w:val="IPPNormal"/>
    <w:qFormat/>
    <w:rsid w:val="00B55586"/>
    <w:pPr>
      <w:numPr>
        <w:ilvl w:val="1"/>
        <w:numId w:val="16"/>
      </w:numPr>
    </w:pPr>
  </w:style>
  <w:style w:type="paragraph" w:customStyle="1" w:styleId="IPPNumberedList">
    <w:name w:val="IPP NumberedList"/>
    <w:basedOn w:val="IPPBullet1"/>
    <w:qFormat/>
    <w:rsid w:val="00B55586"/>
    <w:pPr>
      <w:numPr>
        <w:numId w:val="24"/>
      </w:numPr>
    </w:pPr>
  </w:style>
  <w:style w:type="character" w:styleId="Strong">
    <w:name w:val="Strong"/>
    <w:basedOn w:val="DefaultParagraphFont"/>
    <w:qFormat/>
    <w:rsid w:val="00B55586"/>
    <w:rPr>
      <w:b/>
      <w:bCs/>
    </w:rPr>
  </w:style>
  <w:style w:type="paragraph" w:customStyle="1" w:styleId="IPPParagraphnumbering">
    <w:name w:val="IPP Paragraph numbering"/>
    <w:basedOn w:val="IPPNormal"/>
    <w:qFormat/>
    <w:rsid w:val="00B55586"/>
    <w:pPr>
      <w:numPr>
        <w:numId w:val="18"/>
      </w:numPr>
    </w:pPr>
    <w:rPr>
      <w:lang w:val="en-US"/>
    </w:rPr>
  </w:style>
  <w:style w:type="paragraph" w:customStyle="1" w:styleId="IPPParagraphnumberingclose">
    <w:name w:val="IPP Paragraph numbering close"/>
    <w:basedOn w:val="IPPParagraphnumbering"/>
    <w:qFormat/>
    <w:rsid w:val="00B55586"/>
    <w:pPr>
      <w:keepNext/>
      <w:numPr>
        <w:numId w:val="0"/>
      </w:numPr>
      <w:spacing w:after="60"/>
    </w:pPr>
  </w:style>
  <w:style w:type="paragraph" w:customStyle="1" w:styleId="IPPNumberedListLast">
    <w:name w:val="IPP NumberedListLast"/>
    <w:basedOn w:val="IPPNumberedList"/>
    <w:qFormat/>
    <w:rsid w:val="00B55586"/>
    <w:pPr>
      <w:numPr>
        <w:numId w:val="0"/>
      </w:numPr>
      <w:spacing w:after="180"/>
    </w:pPr>
  </w:style>
  <w:style w:type="paragraph" w:customStyle="1" w:styleId="IPPPargraphnumbering">
    <w:name w:val="IPP Pargraph numbering"/>
    <w:basedOn w:val="IPPNormal"/>
    <w:qFormat/>
    <w:rsid w:val="00B55586"/>
    <w:pPr>
      <w:tabs>
        <w:tab w:val="num" w:pos="360"/>
      </w:tabs>
    </w:pPr>
    <w:rPr>
      <w:rFonts w:cs="Times New Roman"/>
      <w:lang w:val="en-US"/>
    </w:rPr>
  </w:style>
  <w:style w:type="character" w:customStyle="1" w:styleId="IPPNormalChar">
    <w:name w:val="IPP Normal Char"/>
    <w:link w:val="IPPNormal"/>
    <w:rsid w:val="00B55586"/>
    <w:rPr>
      <w:rFonts w:ascii="Times New Roman" w:eastAsia="Times" w:hAnsi="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4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32218-D994-4D7B-AD2C-0437F443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6</TotalTime>
  <Pages>7</Pages>
  <Words>2917</Words>
  <Characters>16631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Brent (AGDI)</dc:creator>
  <cp:keywords/>
  <dc:description/>
  <cp:lastModifiedBy>Lahti, Tanja (AGDI)</cp:lastModifiedBy>
  <cp:revision>3</cp:revision>
  <dcterms:created xsi:type="dcterms:W3CDTF">2019-09-30T07:51:00Z</dcterms:created>
  <dcterms:modified xsi:type="dcterms:W3CDTF">2019-09-30T07:58:00Z</dcterms:modified>
</cp:coreProperties>
</file>