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0727C" w14:textId="77777777" w:rsidR="00213D9D" w:rsidRDefault="00213D9D" w:rsidP="00681EA4">
      <w:pPr>
        <w:rPr>
          <w:rFonts w:eastAsia="Times New Roman"/>
          <w:b/>
          <w:bCs/>
          <w:snapToGrid w:val="0"/>
        </w:rPr>
      </w:pPr>
    </w:p>
    <w:p w14:paraId="228B50D8" w14:textId="71785B38" w:rsidR="001C733D" w:rsidRDefault="006B74B3" w:rsidP="00213D9D">
      <w:pPr>
        <w:pStyle w:val="IPPHeading1"/>
        <w:jc w:val="center"/>
        <w:rPr>
          <w:snapToGrid w:val="0"/>
        </w:rPr>
      </w:pPr>
      <w:r w:rsidRPr="006B74B3">
        <w:rPr>
          <w:snapToGrid w:val="0"/>
        </w:rPr>
        <w:t>STATEMENT OF COMMITMENT</w:t>
      </w:r>
    </w:p>
    <w:p w14:paraId="58AFA2BC" w14:textId="7CC22CC3" w:rsidR="001C733D" w:rsidRDefault="001C733D" w:rsidP="001C733D">
      <w:pPr>
        <w:jc w:val="center"/>
        <w:rPr>
          <w:bCs/>
          <w:kern w:val="18"/>
        </w:rPr>
      </w:pPr>
      <w:proofErr w:type="gramStart"/>
      <w:r w:rsidRPr="002D5CF2">
        <w:rPr>
          <w:rFonts w:eastAsia="Times New Roman"/>
          <w:b/>
          <w:bCs/>
          <w:snapToGrid w:val="0"/>
        </w:rPr>
        <w:t>by</w:t>
      </w:r>
      <w:proofErr w:type="gramEnd"/>
      <w:r w:rsidR="006B74B3" w:rsidRPr="001C733D">
        <w:rPr>
          <w:rFonts w:eastAsia="Times New Roman"/>
          <w:b/>
          <w:bCs/>
          <w:snapToGrid w:val="0"/>
        </w:rPr>
        <w:t xml:space="preserve"> the</w:t>
      </w:r>
      <w:r w:rsidR="006B74B3">
        <w:rPr>
          <w:rFonts w:eastAsia="Times New Roman"/>
          <w:b/>
          <w:bCs/>
          <w:snapToGrid w:val="0"/>
        </w:rPr>
        <w:t xml:space="preserve"> </w:t>
      </w:r>
      <w:r w:rsidR="00801D6F" w:rsidRPr="001C733D">
        <w:rPr>
          <w:rFonts w:eastAsia="Times New Roman"/>
          <w:b/>
          <w:bCs/>
          <w:snapToGrid w:val="0"/>
        </w:rPr>
        <w:t>N</w:t>
      </w:r>
      <w:r w:rsidR="00801D6F">
        <w:rPr>
          <w:rFonts w:eastAsia="Times New Roman"/>
          <w:b/>
          <w:bCs/>
          <w:snapToGrid w:val="0"/>
        </w:rPr>
        <w:t xml:space="preserve">ational </w:t>
      </w:r>
      <w:r w:rsidR="00801D6F" w:rsidRPr="001C733D">
        <w:rPr>
          <w:rFonts w:eastAsia="Times New Roman"/>
          <w:b/>
          <w:bCs/>
          <w:snapToGrid w:val="0"/>
        </w:rPr>
        <w:t>P</w:t>
      </w:r>
      <w:r w:rsidR="00801D6F">
        <w:rPr>
          <w:rFonts w:eastAsia="Times New Roman"/>
          <w:b/>
          <w:bCs/>
          <w:snapToGrid w:val="0"/>
        </w:rPr>
        <w:t xml:space="preserve">lant </w:t>
      </w:r>
      <w:r w:rsidR="00801D6F" w:rsidRPr="001C733D">
        <w:rPr>
          <w:rFonts w:eastAsia="Times New Roman"/>
          <w:b/>
          <w:bCs/>
          <w:snapToGrid w:val="0"/>
        </w:rPr>
        <w:t>P</w:t>
      </w:r>
      <w:r w:rsidR="00801D6F">
        <w:rPr>
          <w:rFonts w:eastAsia="Times New Roman"/>
          <w:b/>
          <w:bCs/>
          <w:snapToGrid w:val="0"/>
        </w:rPr>
        <w:t xml:space="preserve">rotection Organization of [State] </w:t>
      </w:r>
      <w:r w:rsidR="00632207">
        <w:rPr>
          <w:rFonts w:eastAsia="Times New Roman"/>
          <w:b/>
          <w:bCs/>
          <w:snapToGrid w:val="0"/>
        </w:rPr>
        <w:t>(</w:t>
      </w:r>
      <w:r w:rsidR="006B74B3" w:rsidRPr="001C733D">
        <w:rPr>
          <w:rFonts w:eastAsia="Times New Roman"/>
          <w:b/>
          <w:bCs/>
          <w:snapToGrid w:val="0"/>
        </w:rPr>
        <w:t>NPPO</w:t>
      </w:r>
      <w:r w:rsidR="00632207">
        <w:rPr>
          <w:rFonts w:eastAsia="Times New Roman"/>
          <w:b/>
          <w:bCs/>
          <w:snapToGrid w:val="0"/>
        </w:rPr>
        <w:t>)</w:t>
      </w:r>
      <w:r w:rsidR="006B74B3">
        <w:rPr>
          <w:rFonts w:eastAsia="Times New Roman"/>
          <w:b/>
          <w:bCs/>
          <w:snapToGrid w:val="0"/>
        </w:rPr>
        <w:t xml:space="preserve"> </w:t>
      </w:r>
      <w:r w:rsidRPr="001C733D">
        <w:rPr>
          <w:bCs/>
          <w:kern w:val="18"/>
        </w:rPr>
        <w:t xml:space="preserve">For the Implementation of Trade Cases Submitted under the Project </w:t>
      </w:r>
    </w:p>
    <w:p w14:paraId="6502E96D" w14:textId="77777777" w:rsidR="001C733D" w:rsidRPr="001C733D" w:rsidRDefault="001C733D" w:rsidP="001C733D">
      <w:pPr>
        <w:jc w:val="center"/>
        <w:rPr>
          <w:bCs/>
          <w:kern w:val="18"/>
        </w:rPr>
      </w:pPr>
      <w:r w:rsidRPr="001C733D">
        <w:rPr>
          <w:bCs/>
          <w:kern w:val="18"/>
        </w:rPr>
        <w:t>“Rolling out Systems Approach Globally: sharing tools for enhanced application of Systems Approach and market negotiation on plant pest risk" (MTF/INT/336/STF STDF/PG/503)</w:t>
      </w:r>
    </w:p>
    <w:p w14:paraId="17C8A9CD" w14:textId="77777777" w:rsidR="001C733D" w:rsidRPr="002D5CF2" w:rsidRDefault="001C733D" w:rsidP="002D5CF2">
      <w:pPr>
        <w:pBdr>
          <w:bottom w:val="single" w:sz="12" w:space="1" w:color="auto"/>
        </w:pBdr>
        <w:spacing w:before="120" w:after="120"/>
        <w:rPr>
          <w:rFonts w:eastAsia="Times New Roman"/>
          <w:bCs/>
          <w:snapToGrid w:val="0"/>
        </w:rPr>
      </w:pPr>
    </w:p>
    <w:p w14:paraId="16BF6A49" w14:textId="77777777" w:rsidR="00735205" w:rsidRDefault="00735205" w:rsidP="00735205">
      <w:pPr>
        <w:widowControl w:val="0"/>
        <w:spacing w:before="120" w:after="120"/>
        <w:rPr>
          <w:rFonts w:eastAsia="Times New Roman" w:cs="Arial"/>
          <w:snapToGrid w:val="0"/>
          <w:szCs w:val="20"/>
        </w:rPr>
      </w:pPr>
    </w:p>
    <w:p w14:paraId="79C2846F" w14:textId="6AF08429" w:rsidR="008A0C79" w:rsidRDefault="008A0C79" w:rsidP="001C733D">
      <w:pPr>
        <w:widowControl w:val="0"/>
        <w:numPr>
          <w:ilvl w:val="0"/>
          <w:numId w:val="21"/>
        </w:numPr>
        <w:spacing w:before="120" w:after="120"/>
        <w:rPr>
          <w:rFonts w:eastAsia="Times New Roman" w:cs="Arial"/>
          <w:snapToGrid w:val="0"/>
          <w:szCs w:val="20"/>
        </w:rPr>
      </w:pPr>
      <w:r w:rsidRPr="008A0C79">
        <w:rPr>
          <w:rFonts w:eastAsia="Times New Roman" w:cs="Arial"/>
          <w:snapToGrid w:val="0"/>
          <w:szCs w:val="20"/>
        </w:rPr>
        <w:t>In the framework of the International Plant Protection Convention (IPPC), the Food and Agriculture Organization of the United Nations (FAO), acti</w:t>
      </w:r>
      <w:r>
        <w:rPr>
          <w:rFonts w:eastAsia="Times New Roman" w:cs="Arial"/>
          <w:snapToGrid w:val="0"/>
          <w:szCs w:val="20"/>
        </w:rPr>
        <w:t>ng through the IPPC Secretariat is implementing the</w:t>
      </w:r>
      <w:r w:rsidRPr="008A0C79">
        <w:rPr>
          <w:rFonts w:eastAsia="Times New Roman" w:cs="Arial"/>
          <w:snapToGrid w:val="0"/>
          <w:szCs w:val="20"/>
        </w:rPr>
        <w:t xml:space="preserve"> Project "Rolling out Systems Approach Globally: sharing tools for enhanced application of Systems Approach and market negotiation on plant pest risk" (MTF/INT/336/STF STDF/PG/503) (Project) with the</w:t>
      </w:r>
      <w:r>
        <w:rPr>
          <w:rFonts w:eastAsia="Times New Roman" w:cs="Arial"/>
          <w:snapToGrid w:val="0"/>
          <w:szCs w:val="20"/>
        </w:rPr>
        <w:t xml:space="preserve"> </w:t>
      </w:r>
      <w:r w:rsidRPr="008A0C79">
        <w:rPr>
          <w:rFonts w:eastAsia="Times New Roman" w:cs="Arial"/>
          <w:snapToGrid w:val="0"/>
          <w:szCs w:val="20"/>
        </w:rPr>
        <w:t xml:space="preserve"> </w:t>
      </w:r>
      <w:r>
        <w:rPr>
          <w:rFonts w:eastAsia="Times New Roman" w:cs="Arial"/>
          <w:snapToGrid w:val="0"/>
          <w:szCs w:val="20"/>
        </w:rPr>
        <w:t xml:space="preserve">technical support provided by the </w:t>
      </w:r>
      <w:r w:rsidRPr="008A0C79">
        <w:rPr>
          <w:rFonts w:eastAsia="Times New Roman" w:cs="Arial"/>
          <w:snapToGrid w:val="0"/>
          <w:szCs w:val="20"/>
        </w:rPr>
        <w:t>Centre for Environmental Policy, Imperial College London (ICL).</w:t>
      </w:r>
    </w:p>
    <w:p w14:paraId="1CB36A37" w14:textId="02FE453B" w:rsidR="008A0C79" w:rsidRPr="002D697A" w:rsidRDefault="008A0C79" w:rsidP="008A0C79">
      <w:pPr>
        <w:widowControl w:val="0"/>
        <w:numPr>
          <w:ilvl w:val="0"/>
          <w:numId w:val="21"/>
        </w:numPr>
        <w:spacing w:before="120" w:after="120"/>
        <w:rPr>
          <w:rFonts w:eastAsia="Times New Roman" w:cs="Arial"/>
          <w:snapToGrid w:val="0"/>
          <w:szCs w:val="20"/>
          <w:lang w:val="en-US"/>
        </w:rPr>
      </w:pPr>
      <w:r>
        <w:rPr>
          <w:rFonts w:eastAsia="Times New Roman" w:cs="Arial"/>
          <w:snapToGrid w:val="0"/>
          <w:szCs w:val="20"/>
          <w:lang w:val="en-US"/>
        </w:rPr>
        <w:t>The goal of the P</w:t>
      </w:r>
      <w:r w:rsidRPr="008A0C79">
        <w:rPr>
          <w:rFonts w:eastAsia="Times New Roman" w:cs="Arial"/>
          <w:snapToGrid w:val="0"/>
          <w:szCs w:val="20"/>
          <w:lang w:val="en-US"/>
        </w:rPr>
        <w:t xml:space="preserve">roject is to increase opportunities for export trade in plant products by developing countries through </w:t>
      </w:r>
      <w:r w:rsidR="00B97D22">
        <w:rPr>
          <w:rFonts w:eastAsia="Times New Roman" w:cs="Arial"/>
          <w:snapToGrid w:val="0"/>
          <w:szCs w:val="20"/>
          <w:lang w:val="en-US"/>
        </w:rPr>
        <w:t>developing</w:t>
      </w:r>
      <w:r w:rsidR="00B97D22" w:rsidRPr="008A0C79">
        <w:rPr>
          <w:rFonts w:eastAsia="Times New Roman" w:cs="Arial"/>
          <w:snapToGrid w:val="0"/>
          <w:szCs w:val="20"/>
          <w:lang w:val="en-US"/>
        </w:rPr>
        <w:t xml:space="preserve"> </w:t>
      </w:r>
      <w:r w:rsidRPr="008A0C79">
        <w:rPr>
          <w:rFonts w:eastAsia="Times New Roman" w:cs="Arial"/>
          <w:snapToGrid w:val="0"/>
          <w:szCs w:val="20"/>
          <w:lang w:val="en-US"/>
        </w:rPr>
        <w:t xml:space="preserve">capacity to deal with phytosanitary issues during market access negotiations and </w:t>
      </w:r>
      <w:r w:rsidR="00B97D22">
        <w:rPr>
          <w:rFonts w:eastAsia="Times New Roman" w:cs="Arial"/>
          <w:snapToGrid w:val="0"/>
          <w:szCs w:val="20"/>
          <w:lang w:val="en-US"/>
        </w:rPr>
        <w:t>implementing more</w:t>
      </w:r>
      <w:r w:rsidR="00B97D22" w:rsidRPr="008A0C79">
        <w:rPr>
          <w:rFonts w:eastAsia="Times New Roman" w:cs="Arial"/>
          <w:snapToGrid w:val="0"/>
          <w:szCs w:val="20"/>
          <w:lang w:val="en-US"/>
        </w:rPr>
        <w:t xml:space="preserve"> </w:t>
      </w:r>
      <w:r w:rsidRPr="008A0C79">
        <w:rPr>
          <w:rFonts w:eastAsia="Times New Roman" w:cs="Arial"/>
          <w:snapToGrid w:val="0"/>
          <w:szCs w:val="20"/>
          <w:lang w:val="en-US"/>
        </w:rPr>
        <w:t>options for managing pest risk.</w:t>
      </w:r>
      <w:r w:rsidR="00312620">
        <w:rPr>
          <w:rFonts w:eastAsia="Times New Roman" w:cs="Arial"/>
          <w:snapToGrid w:val="0"/>
          <w:szCs w:val="20"/>
          <w:lang w:val="en-US"/>
        </w:rPr>
        <w:t xml:space="preserve"> </w:t>
      </w:r>
      <w:r w:rsidRPr="008A0C79">
        <w:rPr>
          <w:rFonts w:eastAsia="Times New Roman" w:cs="Arial"/>
          <w:snapToGrid w:val="0"/>
          <w:szCs w:val="20"/>
          <w:lang w:val="en-US"/>
        </w:rPr>
        <w:t xml:space="preserve">This will be achieved by enhancing competency and confidence in applying Systems Approach through the use of </w:t>
      </w:r>
      <w:r>
        <w:rPr>
          <w:rFonts w:eastAsia="Times New Roman" w:cs="Arial"/>
          <w:snapToGrid w:val="0"/>
          <w:szCs w:val="20"/>
          <w:lang w:val="en-US"/>
        </w:rPr>
        <w:t xml:space="preserve">Beyond Compliance Tools (Tools), </w:t>
      </w:r>
      <w:r w:rsidRPr="008A0C79">
        <w:rPr>
          <w:rFonts w:eastAsia="Times New Roman" w:cs="Arial"/>
          <w:snapToGrid w:val="0"/>
          <w:szCs w:val="20"/>
          <w:lang w:val="en-US"/>
        </w:rPr>
        <w:t>innovative decision support tools</w:t>
      </w:r>
      <w:r>
        <w:rPr>
          <w:rFonts w:eastAsia="Times New Roman" w:cs="Arial"/>
          <w:snapToGrid w:val="0"/>
          <w:szCs w:val="20"/>
          <w:lang w:val="en-US"/>
        </w:rPr>
        <w:t xml:space="preserve">, </w:t>
      </w:r>
      <w:r w:rsidRPr="008A0C79">
        <w:rPr>
          <w:rFonts w:eastAsia="Times New Roman" w:cs="Arial"/>
          <w:snapToGrid w:val="0"/>
          <w:szCs w:val="20"/>
          <w:lang w:val="en-US"/>
        </w:rPr>
        <w:t xml:space="preserve">which </w:t>
      </w:r>
      <w:r w:rsidR="00735205">
        <w:rPr>
          <w:rFonts w:eastAsia="Times New Roman" w:cs="Arial"/>
          <w:snapToGrid w:val="0"/>
          <w:szCs w:val="20"/>
          <w:lang w:val="en-US"/>
        </w:rPr>
        <w:t xml:space="preserve">were developed by the ICL and </w:t>
      </w:r>
      <w:r w:rsidRPr="008A0C79">
        <w:rPr>
          <w:rFonts w:eastAsia="Times New Roman" w:cs="Arial"/>
          <w:snapToGrid w:val="0"/>
          <w:szCs w:val="20"/>
          <w:lang w:val="en-US"/>
        </w:rPr>
        <w:t xml:space="preserve">will be </w:t>
      </w:r>
      <w:r w:rsidR="00735205">
        <w:rPr>
          <w:rFonts w:eastAsia="Times New Roman" w:cs="Arial"/>
          <w:snapToGrid w:val="0"/>
          <w:szCs w:val="20"/>
          <w:lang w:val="en-US"/>
        </w:rPr>
        <w:t>applied to real Trade C</w:t>
      </w:r>
      <w:r w:rsidRPr="008A0C79">
        <w:rPr>
          <w:rFonts w:eastAsia="Times New Roman" w:cs="Arial"/>
          <w:snapToGrid w:val="0"/>
          <w:szCs w:val="20"/>
          <w:lang w:val="en-US"/>
        </w:rPr>
        <w:t>ase</w:t>
      </w:r>
      <w:r w:rsidR="00735205">
        <w:rPr>
          <w:rFonts w:eastAsia="Times New Roman" w:cs="Arial"/>
          <w:snapToGrid w:val="0"/>
          <w:szCs w:val="20"/>
          <w:lang w:val="en-US"/>
        </w:rPr>
        <w:t>(</w:t>
      </w:r>
      <w:r w:rsidRPr="008A0C79">
        <w:rPr>
          <w:rFonts w:eastAsia="Times New Roman" w:cs="Arial"/>
          <w:snapToGrid w:val="0"/>
          <w:szCs w:val="20"/>
          <w:lang w:val="en-US"/>
        </w:rPr>
        <w:t>s</w:t>
      </w:r>
      <w:r w:rsidR="00735205">
        <w:rPr>
          <w:rFonts w:eastAsia="Times New Roman" w:cs="Arial"/>
          <w:snapToGrid w:val="0"/>
          <w:szCs w:val="20"/>
          <w:lang w:val="en-US"/>
        </w:rPr>
        <w:t>)</w:t>
      </w:r>
      <w:r>
        <w:rPr>
          <w:rFonts w:eastAsia="Times New Roman" w:cs="Arial"/>
          <w:snapToGrid w:val="0"/>
          <w:szCs w:val="20"/>
          <w:lang w:val="en-US"/>
        </w:rPr>
        <w:t xml:space="preserve"> submitted by </w:t>
      </w:r>
      <w:r w:rsidRPr="008A0C79">
        <w:rPr>
          <w:rFonts w:eastAsia="Times New Roman" w:cs="Arial"/>
          <w:snapToGrid w:val="0"/>
          <w:szCs w:val="20"/>
          <w:lang w:val="en-US"/>
        </w:rPr>
        <w:t>national plant protection organizations (NPPOs) in response to the call</w:t>
      </w:r>
      <w:r w:rsidR="00177843">
        <w:rPr>
          <w:rStyle w:val="FootnoteReference"/>
          <w:rFonts w:eastAsia="Times New Roman" w:cs="Arial"/>
          <w:snapToGrid w:val="0"/>
          <w:szCs w:val="20"/>
          <w:lang w:val="en-US"/>
        </w:rPr>
        <w:footnoteReference w:id="1"/>
      </w:r>
      <w:r w:rsidRPr="008A0C79">
        <w:rPr>
          <w:rFonts w:eastAsia="Times New Roman" w:cs="Arial"/>
          <w:snapToGrid w:val="0"/>
          <w:szCs w:val="20"/>
          <w:lang w:val="en-US"/>
        </w:rPr>
        <w:t xml:space="preserve"> issued by the IPPC Secretariat </w:t>
      </w:r>
      <w:r w:rsidR="00177843">
        <w:rPr>
          <w:rFonts w:eastAsia="Times New Roman" w:cs="Arial"/>
          <w:snapToGrid w:val="0"/>
          <w:szCs w:val="20"/>
          <w:lang w:val="en-US"/>
        </w:rPr>
        <w:t xml:space="preserve">on 25 September, 2018 </w:t>
      </w:r>
      <w:r w:rsidRPr="008A0C79">
        <w:rPr>
          <w:rFonts w:eastAsia="Times New Roman" w:cs="Arial"/>
          <w:snapToGrid w:val="0"/>
          <w:szCs w:val="20"/>
          <w:lang w:val="en-US"/>
        </w:rPr>
        <w:t>within the framework of the Project</w:t>
      </w:r>
      <w:r w:rsidRPr="00735205">
        <w:rPr>
          <w:rFonts w:eastAsia="Times New Roman" w:cs="Arial"/>
          <w:snapToGrid w:val="0"/>
          <w:szCs w:val="20"/>
          <w:lang w:val="en-US"/>
        </w:rPr>
        <w:t xml:space="preserve">. </w:t>
      </w:r>
    </w:p>
    <w:p w14:paraId="49F191CE" w14:textId="1D4E83C9" w:rsidR="001C733D" w:rsidRPr="002D697A" w:rsidRDefault="00735205" w:rsidP="002D697A">
      <w:pPr>
        <w:widowControl w:val="0"/>
        <w:numPr>
          <w:ilvl w:val="0"/>
          <w:numId w:val="21"/>
        </w:numPr>
        <w:spacing w:before="120" w:after="120"/>
        <w:rPr>
          <w:rFonts w:eastAsia="Times New Roman" w:cs="Arial"/>
          <w:snapToGrid w:val="0"/>
          <w:szCs w:val="20"/>
          <w:lang w:val="en-US"/>
        </w:rPr>
      </w:pPr>
      <w:r w:rsidRPr="002D697A">
        <w:rPr>
          <w:rFonts w:eastAsia="Times New Roman" w:cs="Arial"/>
          <w:snapToGrid w:val="0"/>
          <w:szCs w:val="20"/>
          <w:lang w:val="en-US"/>
        </w:rPr>
        <w:t>T</w:t>
      </w:r>
      <w:r w:rsidR="001C733D" w:rsidRPr="002D697A">
        <w:rPr>
          <w:rFonts w:eastAsia="Times New Roman" w:cs="Arial"/>
          <w:snapToGrid w:val="0"/>
          <w:szCs w:val="20"/>
          <w:lang w:val="en-US"/>
        </w:rPr>
        <w:t xml:space="preserve">he implementation of the </w:t>
      </w:r>
      <w:r w:rsidR="000A3B81" w:rsidRPr="002D697A">
        <w:rPr>
          <w:rFonts w:eastAsia="Times New Roman" w:cs="Arial"/>
          <w:snapToGrid w:val="0"/>
          <w:szCs w:val="20"/>
          <w:lang w:val="en-US"/>
        </w:rPr>
        <w:t>Trade C</w:t>
      </w:r>
      <w:r w:rsidR="001C733D" w:rsidRPr="002D697A">
        <w:rPr>
          <w:rFonts w:eastAsia="Times New Roman" w:cs="Arial"/>
          <w:snapToGrid w:val="0"/>
          <w:szCs w:val="20"/>
          <w:lang w:val="en-US"/>
        </w:rPr>
        <w:t>ase</w:t>
      </w:r>
      <w:r w:rsidR="000A3B81" w:rsidRPr="002D697A">
        <w:rPr>
          <w:rFonts w:eastAsia="Times New Roman" w:cs="Arial"/>
          <w:snapToGrid w:val="0"/>
          <w:szCs w:val="20"/>
          <w:lang w:val="en-US"/>
        </w:rPr>
        <w:t>(s)</w:t>
      </w:r>
      <w:r w:rsidR="001C733D" w:rsidRPr="002D697A">
        <w:rPr>
          <w:rFonts w:eastAsia="Times New Roman" w:cs="Arial"/>
          <w:snapToGrid w:val="0"/>
          <w:szCs w:val="20"/>
          <w:lang w:val="en-US"/>
        </w:rPr>
        <w:t xml:space="preserve"> </w:t>
      </w:r>
      <w:r w:rsidRPr="002D697A">
        <w:rPr>
          <w:rFonts w:eastAsia="Times New Roman" w:cs="Arial"/>
          <w:snapToGrid w:val="0"/>
          <w:szCs w:val="20"/>
          <w:lang w:val="en-US"/>
        </w:rPr>
        <w:t xml:space="preserve">will be conducted </w:t>
      </w:r>
      <w:r w:rsidR="001C733D" w:rsidRPr="002D697A">
        <w:rPr>
          <w:rFonts w:eastAsia="Times New Roman" w:cs="Arial"/>
          <w:snapToGrid w:val="0"/>
          <w:szCs w:val="20"/>
          <w:lang w:val="en-US"/>
        </w:rPr>
        <w:t xml:space="preserve">with the involvement of </w:t>
      </w:r>
      <w:r w:rsidR="00632207" w:rsidRPr="002D697A">
        <w:rPr>
          <w:rFonts w:eastAsia="Times New Roman" w:cs="Arial"/>
          <w:snapToGrid w:val="0"/>
          <w:szCs w:val="20"/>
          <w:lang w:val="en-US"/>
        </w:rPr>
        <w:t>individuals appointed by the IPPC Secretariat</w:t>
      </w:r>
      <w:r w:rsidR="001C733D" w:rsidRPr="002D697A">
        <w:rPr>
          <w:rFonts w:eastAsia="Times New Roman" w:cs="Arial"/>
          <w:snapToGrid w:val="0"/>
          <w:szCs w:val="20"/>
          <w:lang w:val="en-US"/>
        </w:rPr>
        <w:t xml:space="preserve"> </w:t>
      </w:r>
      <w:r w:rsidR="00BC6D5A">
        <w:rPr>
          <w:rFonts w:eastAsia="Times New Roman" w:cs="Arial"/>
          <w:snapToGrid w:val="0"/>
          <w:szCs w:val="20"/>
          <w:lang w:val="en-US"/>
        </w:rPr>
        <w:t xml:space="preserve">who are </w:t>
      </w:r>
      <w:r w:rsidR="001C733D" w:rsidRPr="002D697A">
        <w:rPr>
          <w:rFonts w:eastAsia="Times New Roman" w:cs="Arial"/>
          <w:snapToGrid w:val="0"/>
          <w:szCs w:val="20"/>
          <w:lang w:val="en-US"/>
        </w:rPr>
        <w:t xml:space="preserve">trained on the use of the </w:t>
      </w:r>
      <w:r w:rsidR="000A3B81" w:rsidRPr="002D697A">
        <w:rPr>
          <w:rFonts w:eastAsia="Times New Roman" w:cs="Arial"/>
          <w:snapToGrid w:val="0"/>
          <w:szCs w:val="20"/>
          <w:lang w:val="en-US"/>
        </w:rPr>
        <w:t xml:space="preserve">Tools </w:t>
      </w:r>
      <w:r w:rsidRPr="002D697A">
        <w:rPr>
          <w:rFonts w:eastAsia="Times New Roman" w:cs="Arial"/>
          <w:snapToGrid w:val="0"/>
          <w:szCs w:val="20"/>
          <w:lang w:val="en-US"/>
        </w:rPr>
        <w:t xml:space="preserve">under </w:t>
      </w:r>
      <w:r w:rsidR="000A3B81" w:rsidRPr="002D697A">
        <w:rPr>
          <w:rFonts w:eastAsia="Times New Roman" w:cs="Arial"/>
          <w:snapToGrid w:val="0"/>
          <w:szCs w:val="20"/>
          <w:lang w:val="en-US"/>
        </w:rPr>
        <w:t>the P</w:t>
      </w:r>
      <w:r w:rsidR="001C733D" w:rsidRPr="002D697A">
        <w:rPr>
          <w:rFonts w:eastAsia="Times New Roman" w:cs="Arial"/>
          <w:snapToGrid w:val="0"/>
          <w:szCs w:val="20"/>
          <w:lang w:val="en-US"/>
        </w:rPr>
        <w:t>roject</w:t>
      </w:r>
      <w:r w:rsidR="00632207" w:rsidRPr="002D697A">
        <w:rPr>
          <w:rFonts w:eastAsia="Times New Roman" w:cs="Arial"/>
          <w:snapToGrid w:val="0"/>
          <w:szCs w:val="20"/>
          <w:lang w:val="en-US"/>
        </w:rPr>
        <w:t xml:space="preserve"> (Facilitators)</w:t>
      </w:r>
      <w:r w:rsidR="000A3B81" w:rsidRPr="002D697A">
        <w:rPr>
          <w:rFonts w:eastAsia="Times New Roman" w:cs="Arial"/>
          <w:snapToGrid w:val="0"/>
          <w:szCs w:val="20"/>
          <w:lang w:val="en-US"/>
        </w:rPr>
        <w:t xml:space="preserve">. </w:t>
      </w:r>
      <w:r w:rsidR="001C733D" w:rsidRPr="002D697A">
        <w:rPr>
          <w:rFonts w:eastAsia="Times New Roman" w:cs="Arial"/>
          <w:snapToGrid w:val="0"/>
          <w:szCs w:val="20"/>
          <w:lang w:val="en-US"/>
        </w:rPr>
        <w:t xml:space="preserve"> </w:t>
      </w:r>
    </w:p>
    <w:p w14:paraId="7E9844A6" w14:textId="2A5E5E2E" w:rsidR="009B4CB7" w:rsidRPr="002D697A" w:rsidRDefault="001662D7" w:rsidP="002D697A">
      <w:pPr>
        <w:widowControl w:val="0"/>
        <w:numPr>
          <w:ilvl w:val="0"/>
          <w:numId w:val="21"/>
        </w:numPr>
        <w:spacing w:before="120" w:after="120"/>
        <w:rPr>
          <w:rFonts w:eastAsia="Times New Roman" w:cs="Arial"/>
          <w:snapToGrid w:val="0"/>
          <w:szCs w:val="20"/>
          <w:lang w:val="en-US"/>
        </w:rPr>
      </w:pPr>
      <w:r w:rsidRPr="002D697A">
        <w:rPr>
          <w:rFonts w:eastAsia="Times New Roman" w:cs="Arial"/>
          <w:snapToGrid w:val="0"/>
          <w:szCs w:val="20"/>
          <w:lang w:val="en-US"/>
        </w:rPr>
        <w:t>The overall application of the Tools will be performed with the technical support provided by the ICL under the general supervision of the IPPC Secretariat.</w:t>
      </w:r>
    </w:p>
    <w:p w14:paraId="400FFD69" w14:textId="62767098" w:rsidR="00801D6F" w:rsidRPr="002D697A" w:rsidRDefault="00536223" w:rsidP="002D697A">
      <w:pPr>
        <w:widowControl w:val="0"/>
        <w:numPr>
          <w:ilvl w:val="0"/>
          <w:numId w:val="21"/>
        </w:numPr>
        <w:spacing w:before="120" w:after="120"/>
        <w:rPr>
          <w:rFonts w:eastAsia="Times New Roman" w:cs="Arial"/>
          <w:snapToGrid w:val="0"/>
          <w:szCs w:val="20"/>
          <w:lang w:val="en-US"/>
        </w:rPr>
      </w:pPr>
      <w:r w:rsidRPr="002D697A">
        <w:rPr>
          <w:rFonts w:eastAsia="Times New Roman" w:cs="Arial"/>
          <w:snapToGrid w:val="0"/>
          <w:szCs w:val="20"/>
          <w:lang w:val="en-US"/>
        </w:rPr>
        <w:t>At</w:t>
      </w:r>
      <w:r w:rsidR="001662D7" w:rsidRPr="002D697A">
        <w:rPr>
          <w:rFonts w:eastAsia="Times New Roman" w:cs="Arial"/>
          <w:snapToGrid w:val="0"/>
          <w:szCs w:val="20"/>
          <w:lang w:val="en-US"/>
        </w:rPr>
        <w:t xml:space="preserve"> the national level the process will be led by </w:t>
      </w:r>
      <w:r w:rsidR="00777F15" w:rsidRPr="002D697A">
        <w:rPr>
          <w:rFonts w:eastAsia="Times New Roman" w:cs="Arial"/>
          <w:snapToGrid w:val="0"/>
          <w:szCs w:val="20"/>
          <w:lang w:val="en-US"/>
        </w:rPr>
        <w:t xml:space="preserve">a </w:t>
      </w:r>
      <w:r w:rsidR="001662D7" w:rsidRPr="002D697A">
        <w:rPr>
          <w:rFonts w:eastAsia="Times New Roman" w:cs="Arial"/>
          <w:snapToGrid w:val="0"/>
          <w:szCs w:val="20"/>
          <w:lang w:val="en-US"/>
        </w:rPr>
        <w:t>National Coordinator</w:t>
      </w:r>
      <w:r w:rsidR="00777F15" w:rsidRPr="002D697A">
        <w:rPr>
          <w:rFonts w:eastAsia="Times New Roman" w:cs="Arial"/>
          <w:snapToGrid w:val="0"/>
          <w:szCs w:val="20"/>
          <w:lang w:val="en-US"/>
        </w:rPr>
        <w:t xml:space="preserve"> appointed by the</w:t>
      </w:r>
      <w:r w:rsidR="0098193D" w:rsidRPr="002D697A">
        <w:rPr>
          <w:rFonts w:eastAsia="Times New Roman" w:cs="Arial"/>
          <w:snapToGrid w:val="0"/>
          <w:szCs w:val="20"/>
          <w:lang w:val="en-US"/>
        </w:rPr>
        <w:t xml:space="preserve"> </w:t>
      </w:r>
      <w:r w:rsidR="00777F15" w:rsidRPr="002D697A">
        <w:rPr>
          <w:rFonts w:eastAsia="Times New Roman" w:cs="Arial"/>
          <w:snapToGrid w:val="0"/>
          <w:szCs w:val="20"/>
          <w:lang w:val="en-US"/>
        </w:rPr>
        <w:t>NPPO</w:t>
      </w:r>
      <w:r w:rsidR="003340F5" w:rsidRPr="002D697A">
        <w:rPr>
          <w:rFonts w:eastAsia="Times New Roman" w:cs="Arial"/>
          <w:snapToGrid w:val="0"/>
          <w:szCs w:val="20"/>
          <w:lang w:val="en-US"/>
        </w:rPr>
        <w:t xml:space="preserve">, that will </w:t>
      </w:r>
      <w:r w:rsidR="002C5EBD">
        <w:rPr>
          <w:rFonts w:eastAsia="Times New Roman" w:cs="Arial"/>
          <w:snapToGrid w:val="0"/>
          <w:szCs w:val="20"/>
          <w:lang w:val="en-US"/>
        </w:rPr>
        <w:t>inform and maintain in copy</w:t>
      </w:r>
      <w:r w:rsidR="003340F5" w:rsidRPr="002D697A">
        <w:rPr>
          <w:rFonts w:eastAsia="Times New Roman" w:cs="Arial"/>
          <w:snapToGrid w:val="0"/>
          <w:szCs w:val="20"/>
          <w:lang w:val="en-US"/>
        </w:rPr>
        <w:t xml:space="preserve"> </w:t>
      </w:r>
      <w:r w:rsidR="0098193D" w:rsidRPr="002D697A">
        <w:rPr>
          <w:rFonts w:eastAsia="Times New Roman" w:cs="Arial"/>
          <w:snapToGrid w:val="0"/>
          <w:szCs w:val="20"/>
          <w:lang w:val="en-US"/>
        </w:rPr>
        <w:t xml:space="preserve">the </w:t>
      </w:r>
      <w:r w:rsidR="001662D7" w:rsidRPr="002D697A">
        <w:rPr>
          <w:rFonts w:eastAsia="Times New Roman" w:cs="Arial"/>
          <w:snapToGrid w:val="0"/>
          <w:szCs w:val="20"/>
          <w:lang w:val="en-US"/>
        </w:rPr>
        <w:t>IPPC Official Contact Point (OCP)</w:t>
      </w:r>
      <w:r w:rsidR="00312620">
        <w:rPr>
          <w:rFonts w:eastAsia="Times New Roman" w:cs="Arial"/>
          <w:snapToGrid w:val="0"/>
          <w:szCs w:val="20"/>
          <w:lang w:val="en-US"/>
        </w:rPr>
        <w:t xml:space="preserve"> if she/he is not the same person</w:t>
      </w:r>
      <w:r w:rsidR="001662D7" w:rsidRPr="002D697A">
        <w:rPr>
          <w:rFonts w:eastAsia="Times New Roman" w:cs="Arial"/>
          <w:snapToGrid w:val="0"/>
          <w:szCs w:val="20"/>
          <w:lang w:val="en-US"/>
        </w:rPr>
        <w:t xml:space="preserve">, </w:t>
      </w:r>
      <w:r w:rsidR="002C5EBD">
        <w:rPr>
          <w:rFonts w:eastAsia="Times New Roman" w:cs="Arial"/>
          <w:snapToGrid w:val="0"/>
          <w:szCs w:val="20"/>
          <w:lang w:val="en-US"/>
        </w:rPr>
        <w:t xml:space="preserve">and consult with </w:t>
      </w:r>
      <w:r w:rsidR="00131206" w:rsidRPr="002D697A">
        <w:rPr>
          <w:rFonts w:eastAsia="Times New Roman" w:cs="Arial"/>
          <w:snapToGrid w:val="0"/>
          <w:szCs w:val="20"/>
          <w:lang w:val="en-US"/>
        </w:rPr>
        <w:t xml:space="preserve">the Facilitator(s), </w:t>
      </w:r>
      <w:r w:rsidR="001662D7" w:rsidRPr="002D697A">
        <w:rPr>
          <w:rFonts w:eastAsia="Times New Roman" w:cs="Arial"/>
          <w:snapToGrid w:val="0"/>
          <w:szCs w:val="20"/>
          <w:lang w:val="en-US"/>
        </w:rPr>
        <w:t>NPPO</w:t>
      </w:r>
      <w:r w:rsidR="0098193D" w:rsidRPr="002D697A">
        <w:rPr>
          <w:rFonts w:eastAsia="Times New Roman" w:cs="Arial"/>
          <w:snapToGrid w:val="0"/>
          <w:szCs w:val="20"/>
          <w:lang w:val="en-US"/>
        </w:rPr>
        <w:t xml:space="preserve">s </w:t>
      </w:r>
      <w:r w:rsidR="001662D7" w:rsidRPr="002D697A">
        <w:rPr>
          <w:rFonts w:eastAsia="Times New Roman" w:cs="Arial"/>
          <w:snapToGrid w:val="0"/>
          <w:szCs w:val="20"/>
          <w:lang w:val="en-US"/>
        </w:rPr>
        <w:t>and other national designated experts and stakeholders</w:t>
      </w:r>
      <w:r w:rsidR="002C5EBD">
        <w:rPr>
          <w:rFonts w:eastAsia="Times New Roman" w:cs="Arial"/>
          <w:snapToGrid w:val="0"/>
          <w:szCs w:val="20"/>
          <w:lang w:val="en-US"/>
        </w:rPr>
        <w:t>, as appropriate</w:t>
      </w:r>
      <w:r w:rsidR="001662D7" w:rsidRPr="002D697A">
        <w:rPr>
          <w:rFonts w:eastAsia="Times New Roman" w:cs="Arial"/>
          <w:snapToGrid w:val="0"/>
          <w:szCs w:val="20"/>
          <w:lang w:val="en-US"/>
        </w:rPr>
        <w:t xml:space="preserve">. </w:t>
      </w:r>
    </w:p>
    <w:p w14:paraId="5821915E" w14:textId="01FAEAB7" w:rsidR="000A3B81" w:rsidRDefault="000A3B81" w:rsidP="002D697A">
      <w:pPr>
        <w:widowControl w:val="0"/>
        <w:numPr>
          <w:ilvl w:val="0"/>
          <w:numId w:val="21"/>
        </w:numPr>
        <w:spacing w:before="120" w:after="120"/>
        <w:rPr>
          <w:rFonts w:eastAsia="Times New Roman" w:cs="Arial"/>
          <w:snapToGrid w:val="0"/>
          <w:szCs w:val="20"/>
        </w:rPr>
      </w:pPr>
      <w:r w:rsidRPr="002D697A">
        <w:rPr>
          <w:rFonts w:eastAsia="Times New Roman" w:cs="Arial"/>
          <w:snapToGrid w:val="0"/>
          <w:szCs w:val="20"/>
          <w:lang w:val="en-US"/>
        </w:rPr>
        <w:t>The</w:t>
      </w:r>
      <w:r w:rsidRPr="000A3B81">
        <w:rPr>
          <w:rFonts w:eastAsia="Times New Roman" w:cs="Arial"/>
          <w:snapToGrid w:val="0"/>
          <w:szCs w:val="20"/>
        </w:rPr>
        <w:t xml:space="preserve"> </w:t>
      </w:r>
      <w:r>
        <w:rPr>
          <w:rFonts w:eastAsia="Times New Roman" w:cs="Arial"/>
          <w:snapToGrid w:val="0"/>
          <w:szCs w:val="20"/>
        </w:rPr>
        <w:t xml:space="preserve">NPPO </w:t>
      </w:r>
      <w:r w:rsidRPr="000A3B81">
        <w:rPr>
          <w:rFonts w:eastAsia="Times New Roman" w:cs="Arial"/>
          <w:snapToGrid w:val="0"/>
          <w:szCs w:val="20"/>
        </w:rPr>
        <w:t xml:space="preserve">has </w:t>
      </w:r>
      <w:r>
        <w:rPr>
          <w:rFonts w:eastAsia="Times New Roman" w:cs="Arial"/>
          <w:snapToGrid w:val="0"/>
          <w:szCs w:val="20"/>
        </w:rPr>
        <w:t xml:space="preserve">submitted and </w:t>
      </w:r>
      <w:r w:rsidRPr="000A3B81">
        <w:rPr>
          <w:rFonts w:eastAsia="Times New Roman" w:cs="Arial"/>
          <w:snapToGrid w:val="0"/>
          <w:szCs w:val="20"/>
        </w:rPr>
        <w:t xml:space="preserve">agreed to participate in the </w:t>
      </w:r>
      <w:r>
        <w:rPr>
          <w:rFonts w:eastAsia="Times New Roman" w:cs="Arial"/>
          <w:snapToGrid w:val="0"/>
          <w:szCs w:val="20"/>
        </w:rPr>
        <w:t xml:space="preserve">implementation of </w:t>
      </w:r>
      <w:r w:rsidR="005C1E46">
        <w:rPr>
          <w:rFonts w:eastAsia="Times New Roman" w:cs="Arial"/>
          <w:snapToGrid w:val="0"/>
          <w:szCs w:val="20"/>
        </w:rPr>
        <w:t>the</w:t>
      </w:r>
      <w:r>
        <w:rPr>
          <w:rFonts w:eastAsia="Times New Roman" w:cs="Arial"/>
          <w:snapToGrid w:val="0"/>
          <w:szCs w:val="20"/>
        </w:rPr>
        <w:t xml:space="preserve"> Trade Case (s)</w:t>
      </w:r>
      <w:r w:rsidR="005C1E46">
        <w:rPr>
          <w:rFonts w:eastAsia="Times New Roman" w:cs="Arial"/>
          <w:snapToGrid w:val="0"/>
          <w:szCs w:val="20"/>
        </w:rPr>
        <w:t xml:space="preserve"> </w:t>
      </w:r>
      <w:r w:rsidR="005C1E46" w:rsidRPr="005C1E46">
        <w:rPr>
          <w:rFonts w:eastAsia="Times New Roman" w:cs="Arial"/>
          <w:i/>
          <w:snapToGrid w:val="0"/>
          <w:color w:val="FF0000"/>
          <w:szCs w:val="20"/>
        </w:rPr>
        <w:t>(please</w:t>
      </w:r>
      <w:r w:rsidR="005C1E46" w:rsidRPr="002D5CF2">
        <w:rPr>
          <w:rFonts w:eastAsia="Times New Roman" w:cs="Arial"/>
          <w:i/>
          <w:snapToGrid w:val="0"/>
          <w:color w:val="FF0000"/>
          <w:szCs w:val="20"/>
        </w:rPr>
        <w:t xml:space="preserve"> name the trade case</w:t>
      </w:r>
      <w:r w:rsidR="00EB1301">
        <w:rPr>
          <w:rFonts w:eastAsia="Times New Roman" w:cs="Arial"/>
          <w:i/>
          <w:snapToGrid w:val="0"/>
          <w:color w:val="FF0000"/>
          <w:szCs w:val="20"/>
        </w:rPr>
        <w:t>/s</w:t>
      </w:r>
      <w:r w:rsidR="005C1E46" w:rsidRPr="002D5CF2">
        <w:rPr>
          <w:rFonts w:eastAsia="Times New Roman" w:cs="Arial"/>
          <w:i/>
          <w:snapToGrid w:val="0"/>
          <w:color w:val="FF0000"/>
          <w:szCs w:val="20"/>
        </w:rPr>
        <w:t>)</w:t>
      </w:r>
      <w:r w:rsidR="005C1E46" w:rsidRPr="002D5CF2">
        <w:rPr>
          <w:rFonts w:eastAsia="Times New Roman" w:cs="Arial"/>
          <w:snapToGrid w:val="0"/>
          <w:color w:val="FF0000"/>
          <w:szCs w:val="20"/>
        </w:rPr>
        <w:t xml:space="preserve"> </w:t>
      </w:r>
      <w:r w:rsidR="005C1E46">
        <w:rPr>
          <w:rFonts w:eastAsia="Times New Roman" w:cs="Arial"/>
          <w:snapToGrid w:val="0"/>
          <w:szCs w:val="20"/>
        </w:rPr>
        <w:t xml:space="preserve">as </w:t>
      </w:r>
      <w:r w:rsidR="00933461">
        <w:rPr>
          <w:rFonts w:eastAsia="Times New Roman" w:cs="Arial"/>
          <w:snapToGrid w:val="0"/>
          <w:szCs w:val="20"/>
        </w:rPr>
        <w:t xml:space="preserve">attached to this Statement of Commitment and </w:t>
      </w:r>
      <w:r w:rsidR="005C1E46">
        <w:rPr>
          <w:rFonts w:eastAsia="Times New Roman" w:cs="Arial"/>
          <w:snapToGrid w:val="0"/>
          <w:szCs w:val="20"/>
        </w:rPr>
        <w:t xml:space="preserve">described in </w:t>
      </w:r>
      <w:r w:rsidR="0098193D">
        <w:rPr>
          <w:rFonts w:eastAsia="Times New Roman" w:cs="Arial"/>
          <w:snapToGrid w:val="0"/>
          <w:szCs w:val="20"/>
        </w:rPr>
        <w:t>ANNEX 1</w:t>
      </w:r>
      <w:r w:rsidR="00933461">
        <w:rPr>
          <w:rFonts w:eastAsia="Times New Roman" w:cs="Arial"/>
          <w:snapToGrid w:val="0"/>
          <w:szCs w:val="20"/>
        </w:rPr>
        <w:t>.</w:t>
      </w:r>
    </w:p>
    <w:p w14:paraId="1AD298B8" w14:textId="5C57A113" w:rsidR="000A3B81" w:rsidRPr="006B28BE" w:rsidRDefault="001662D7" w:rsidP="006B28BE">
      <w:pPr>
        <w:widowControl w:val="0"/>
        <w:numPr>
          <w:ilvl w:val="0"/>
          <w:numId w:val="21"/>
        </w:numPr>
        <w:spacing w:before="120" w:after="120"/>
        <w:rPr>
          <w:rFonts w:eastAsia="Times New Roman" w:cs="Arial"/>
          <w:snapToGrid w:val="0"/>
          <w:szCs w:val="20"/>
        </w:rPr>
      </w:pPr>
      <w:r>
        <w:rPr>
          <w:rFonts w:eastAsia="Times New Roman" w:cs="Arial"/>
          <w:snapToGrid w:val="0"/>
          <w:szCs w:val="20"/>
        </w:rPr>
        <w:t>T</w:t>
      </w:r>
      <w:r w:rsidR="000A3B81" w:rsidRPr="000A3B81">
        <w:rPr>
          <w:rFonts w:eastAsia="Times New Roman" w:cs="Arial"/>
          <w:snapToGrid w:val="0"/>
          <w:szCs w:val="20"/>
        </w:rPr>
        <w:t xml:space="preserve">he responsibilities and roles of the NPPO, key persons or entities to be involved in the application of </w:t>
      </w:r>
      <w:r w:rsidR="00CE499B">
        <w:rPr>
          <w:rFonts w:eastAsia="Times New Roman" w:cs="Arial"/>
          <w:snapToGrid w:val="0"/>
          <w:szCs w:val="20"/>
        </w:rPr>
        <w:t xml:space="preserve">the </w:t>
      </w:r>
      <w:r w:rsidR="000A3B81">
        <w:rPr>
          <w:rFonts w:eastAsia="Times New Roman" w:cs="Arial"/>
          <w:snapToGrid w:val="0"/>
          <w:szCs w:val="20"/>
        </w:rPr>
        <w:t xml:space="preserve">Tools </w:t>
      </w:r>
      <w:r w:rsidR="000A3B81" w:rsidRPr="000A3B81">
        <w:rPr>
          <w:rFonts w:eastAsia="Times New Roman" w:cs="Arial"/>
          <w:snapToGrid w:val="0"/>
          <w:szCs w:val="20"/>
        </w:rPr>
        <w:t>d</w:t>
      </w:r>
      <w:r w:rsidR="00F66821">
        <w:rPr>
          <w:rFonts w:eastAsia="Times New Roman" w:cs="Arial"/>
          <w:snapToGrid w:val="0"/>
          <w:szCs w:val="20"/>
        </w:rPr>
        <w:t>uring the period of the project</w:t>
      </w:r>
      <w:r w:rsidR="00B9475E">
        <w:rPr>
          <w:rFonts w:eastAsia="Times New Roman" w:cs="Arial"/>
          <w:snapToGrid w:val="0"/>
          <w:szCs w:val="20"/>
        </w:rPr>
        <w:t xml:space="preserve"> and main stages</w:t>
      </w:r>
      <w:r w:rsidR="0098193D">
        <w:rPr>
          <w:rFonts w:eastAsia="Times New Roman" w:cs="Arial"/>
          <w:snapToGrid w:val="0"/>
          <w:szCs w:val="20"/>
        </w:rPr>
        <w:t xml:space="preserve"> are described in </w:t>
      </w:r>
      <w:r w:rsidR="0098193D" w:rsidRPr="006B28BE">
        <w:rPr>
          <w:rFonts w:eastAsia="Times New Roman" w:cs="Arial"/>
          <w:snapToGrid w:val="0"/>
          <w:szCs w:val="20"/>
        </w:rPr>
        <w:t>the ANNEX 2 of this Statement.</w:t>
      </w:r>
    </w:p>
    <w:p w14:paraId="0DECB701" w14:textId="105240F8" w:rsidR="00071E2A" w:rsidRDefault="00A26999" w:rsidP="006B28BE">
      <w:pPr>
        <w:widowControl w:val="0"/>
        <w:numPr>
          <w:ilvl w:val="0"/>
          <w:numId w:val="21"/>
        </w:numPr>
        <w:spacing w:before="120" w:after="120"/>
        <w:rPr>
          <w:rFonts w:cs="Arial"/>
          <w:snapToGrid w:val="0"/>
        </w:rPr>
      </w:pPr>
      <w:r w:rsidRPr="00775E79">
        <w:rPr>
          <w:rFonts w:eastAsia="Times New Roman" w:cs="Arial"/>
          <w:snapToGrid w:val="0"/>
          <w:szCs w:val="20"/>
        </w:rPr>
        <w:t>Nothing in or relating to this Statement</w:t>
      </w:r>
      <w:r w:rsidR="00071E2A">
        <w:rPr>
          <w:rFonts w:eastAsia="Times New Roman" w:cs="Arial"/>
          <w:snapToGrid w:val="0"/>
          <w:szCs w:val="20"/>
        </w:rPr>
        <w:t xml:space="preserve"> of Commitment </w:t>
      </w:r>
      <w:r w:rsidRPr="006B28BE">
        <w:rPr>
          <w:rFonts w:eastAsia="Times New Roman" w:cs="Arial"/>
          <w:snapToGrid w:val="0"/>
          <w:szCs w:val="20"/>
        </w:rPr>
        <w:t>or in any document or arrangement relating thereto shall be construed i) as a waiver, express or implied, of any of the privileges and immunities of FAO,</w:t>
      </w:r>
      <w:r w:rsidRPr="00321CC9">
        <w:rPr>
          <w:rFonts w:cs="Arial"/>
          <w:snapToGrid w:val="0"/>
        </w:rPr>
        <w:t xml:space="preserve"> nor as extending any privileges or immunities of FAO to the </w:t>
      </w:r>
      <w:r>
        <w:rPr>
          <w:rFonts w:cs="Arial"/>
          <w:snapToGrid w:val="0"/>
        </w:rPr>
        <w:t>NPPO</w:t>
      </w:r>
      <w:r w:rsidRPr="00321CC9">
        <w:rPr>
          <w:rFonts w:cs="Arial"/>
          <w:snapToGrid w:val="0"/>
        </w:rPr>
        <w:t>, or to its personnel, ii) as the acceptance by FAO of the applicability of the laws of any country to FAO, or iii) as the acceptance by FAO of the jurisdiction of the courts of any country</w:t>
      </w:r>
      <w:r>
        <w:rPr>
          <w:rFonts w:cs="Arial"/>
          <w:snapToGrid w:val="0"/>
        </w:rPr>
        <w:t>.</w:t>
      </w:r>
      <w:r w:rsidR="00071E2A" w:rsidRPr="00071E2A">
        <w:rPr>
          <w:rFonts w:cs="Arial"/>
          <w:snapToGrid w:val="0"/>
        </w:rPr>
        <w:t xml:space="preserve"> </w:t>
      </w:r>
    </w:p>
    <w:p w14:paraId="2FE6FA81" w14:textId="09DD6808" w:rsidR="00A26999" w:rsidRPr="006B28BE" w:rsidRDefault="00071E2A">
      <w:pPr>
        <w:widowControl w:val="0"/>
        <w:numPr>
          <w:ilvl w:val="0"/>
          <w:numId w:val="21"/>
        </w:numPr>
        <w:spacing w:before="120" w:after="120"/>
        <w:rPr>
          <w:rFonts w:cs="Arial"/>
          <w:snapToGrid w:val="0"/>
        </w:rPr>
      </w:pPr>
      <w:r>
        <w:rPr>
          <w:rFonts w:cs="Arial"/>
          <w:snapToGrid w:val="0"/>
        </w:rPr>
        <w:t xml:space="preserve">This </w:t>
      </w:r>
      <w:r>
        <w:rPr>
          <w:rFonts w:eastAsia="Times New Roman" w:cs="Arial"/>
          <w:snapToGrid w:val="0"/>
          <w:szCs w:val="20"/>
        </w:rPr>
        <w:t xml:space="preserve">Statement of Commitment </w:t>
      </w:r>
      <w:r>
        <w:rPr>
          <w:rFonts w:cs="Arial"/>
          <w:snapToGrid w:val="0"/>
        </w:rPr>
        <w:t xml:space="preserve">is subject to general principles of law to the exclusion of any single </w:t>
      </w:r>
      <w:r>
        <w:rPr>
          <w:rFonts w:cs="Arial"/>
          <w:snapToGrid w:val="0"/>
        </w:rPr>
        <w:lastRenderedPageBreak/>
        <w:t>national system.</w:t>
      </w:r>
    </w:p>
    <w:p w14:paraId="1A16EAA4" w14:textId="48ECBB59" w:rsidR="00B17D5A" w:rsidRPr="00927D7B" w:rsidRDefault="00B17D5A" w:rsidP="00B17D5A">
      <w:pPr>
        <w:widowControl w:val="0"/>
        <w:numPr>
          <w:ilvl w:val="0"/>
          <w:numId w:val="21"/>
        </w:numPr>
        <w:spacing w:before="120" w:after="120"/>
        <w:rPr>
          <w:rFonts w:cs="Arial"/>
          <w:snapToGrid w:val="0"/>
        </w:rPr>
      </w:pPr>
      <w:r w:rsidRPr="00056AED">
        <w:rPr>
          <w:rFonts w:cs="Arial"/>
          <w:snapToGrid w:val="0"/>
        </w:rPr>
        <w:t xml:space="preserve">Any dispute relating to the interpretation or </w:t>
      </w:r>
      <w:r w:rsidR="00E85BE2">
        <w:rPr>
          <w:rFonts w:cs="Arial"/>
          <w:snapToGrid w:val="0"/>
        </w:rPr>
        <w:t>execution</w:t>
      </w:r>
      <w:r w:rsidR="00E85BE2" w:rsidRPr="00056AED">
        <w:rPr>
          <w:rFonts w:cs="Arial"/>
          <w:snapToGrid w:val="0"/>
        </w:rPr>
        <w:t xml:space="preserve"> </w:t>
      </w:r>
      <w:r w:rsidRPr="00056AED">
        <w:rPr>
          <w:rFonts w:cs="Arial"/>
          <w:snapToGrid w:val="0"/>
        </w:rPr>
        <w:t xml:space="preserve">of this </w:t>
      </w:r>
      <w:r w:rsidR="00142EF6">
        <w:rPr>
          <w:rFonts w:eastAsia="Times New Roman" w:cs="Arial"/>
          <w:snapToGrid w:val="0"/>
          <w:szCs w:val="20"/>
        </w:rPr>
        <w:t xml:space="preserve">Statement of Commitment </w:t>
      </w:r>
      <w:r w:rsidRPr="00056AED">
        <w:rPr>
          <w:rFonts w:cs="Arial"/>
          <w:snapToGrid w:val="0"/>
        </w:rPr>
        <w:t>shall, unless amicably set</w:t>
      </w:r>
      <w:r>
        <w:rPr>
          <w:rFonts w:cs="Arial"/>
          <w:snapToGrid w:val="0"/>
        </w:rPr>
        <w:t xml:space="preserve">tled, be subject, at the request of either FAO or the </w:t>
      </w:r>
      <w:r w:rsidR="00E85BE2">
        <w:rPr>
          <w:rFonts w:cs="Arial"/>
          <w:snapToGrid w:val="0"/>
        </w:rPr>
        <w:t>NPPO</w:t>
      </w:r>
      <w:r>
        <w:rPr>
          <w:rFonts w:cs="Arial"/>
          <w:snapToGrid w:val="0"/>
        </w:rPr>
        <w:t>, to one conciliator</w:t>
      </w:r>
      <w:r w:rsidRPr="00056AED">
        <w:rPr>
          <w:rFonts w:cs="Arial"/>
          <w:snapToGrid w:val="0"/>
        </w:rPr>
        <w:t xml:space="preserve">. </w:t>
      </w:r>
      <w:r>
        <w:rPr>
          <w:rFonts w:cs="Arial"/>
          <w:snapToGrid w:val="0"/>
        </w:rPr>
        <w:t xml:space="preserve">Should FAO and the </w:t>
      </w:r>
      <w:r w:rsidR="00E85BE2">
        <w:rPr>
          <w:rFonts w:cs="Arial"/>
          <w:snapToGrid w:val="0"/>
        </w:rPr>
        <w:t>NPPO</w:t>
      </w:r>
      <w:r w:rsidR="00E85BE2" w:rsidDel="006B12FA">
        <w:rPr>
          <w:rFonts w:cs="Arial"/>
          <w:snapToGrid w:val="0"/>
        </w:rPr>
        <w:t xml:space="preserve"> </w:t>
      </w:r>
      <w:r>
        <w:rPr>
          <w:rFonts w:cs="Arial"/>
          <w:snapToGrid w:val="0"/>
        </w:rPr>
        <w:t xml:space="preserve">fail to reach agreement on the name of a sole conciliator, each of them shall appoint one conciliator.  The conciliation shall be carried out in accordance with the Conciliation Rules of the United Nations Commission on International Trade Law, as at present in force.  </w:t>
      </w:r>
      <w:r w:rsidRPr="00056AED">
        <w:rPr>
          <w:rFonts w:cs="Arial"/>
          <w:snapToGrid w:val="0"/>
        </w:rPr>
        <w:t>In the event of failure of the latter, the dispute shall be settled by arbitration. The arbitration shall be conducted in accordance</w:t>
      </w:r>
      <w:r>
        <w:rPr>
          <w:rFonts w:cs="Arial"/>
          <w:snapToGrid w:val="0"/>
        </w:rPr>
        <w:t xml:space="preserve"> with the Arbitration Rules of the Arbitration Rules of the United Nations Commission on International Trade Law as at present in force</w:t>
      </w:r>
      <w:r w:rsidRPr="00056AED">
        <w:rPr>
          <w:rFonts w:cs="Arial"/>
          <w:snapToGrid w:val="0"/>
        </w:rPr>
        <w:t xml:space="preserve">.  </w:t>
      </w:r>
      <w:r>
        <w:rPr>
          <w:rFonts w:cs="Arial"/>
          <w:snapToGrid w:val="0"/>
        </w:rPr>
        <w:t xml:space="preserve">FAO and the </w:t>
      </w:r>
      <w:r w:rsidR="00E85BE2">
        <w:rPr>
          <w:rFonts w:cs="Arial"/>
          <w:snapToGrid w:val="0"/>
        </w:rPr>
        <w:t>NPPO</w:t>
      </w:r>
      <w:r w:rsidR="00E85BE2" w:rsidRPr="00056AED" w:rsidDel="006B12FA">
        <w:rPr>
          <w:rFonts w:cs="Arial"/>
          <w:snapToGrid w:val="0"/>
        </w:rPr>
        <w:t xml:space="preserve"> </w:t>
      </w:r>
      <w:r w:rsidRPr="00056AED">
        <w:rPr>
          <w:rFonts w:cs="Arial"/>
          <w:snapToGrid w:val="0"/>
        </w:rPr>
        <w:t>shall accept the arbitral award as final.</w:t>
      </w:r>
    </w:p>
    <w:p w14:paraId="7EDD58FE" w14:textId="77777777" w:rsidR="00B17D5A" w:rsidRPr="00056AED" w:rsidRDefault="00B17D5A" w:rsidP="00B17D5A">
      <w:pPr>
        <w:spacing w:before="120" w:after="120"/>
        <w:rPr>
          <w:rFonts w:cs="Arial"/>
          <w:snapToGrid w:val="0"/>
        </w:rPr>
      </w:pPr>
    </w:p>
    <w:p w14:paraId="706F35DE" w14:textId="77777777" w:rsidR="00C4031B" w:rsidRDefault="00C4031B" w:rsidP="00204138">
      <w:pPr>
        <w:rPr>
          <w:rFonts w:ascii="Calibri" w:hAnsi="Calibri" w:cs="Calibri"/>
        </w:rPr>
      </w:pPr>
    </w:p>
    <w:tbl>
      <w:tblPr>
        <w:tblW w:w="0" w:type="auto"/>
        <w:tblInd w:w="534" w:type="dxa"/>
        <w:tblLayout w:type="fixed"/>
        <w:tblLook w:val="0000" w:firstRow="0" w:lastRow="0" w:firstColumn="0" w:lastColumn="0" w:noHBand="0" w:noVBand="0"/>
      </w:tblPr>
      <w:tblGrid>
        <w:gridCol w:w="3827"/>
        <w:gridCol w:w="283"/>
        <w:gridCol w:w="4077"/>
      </w:tblGrid>
      <w:tr w:rsidR="00C4031B" w:rsidRPr="00C4031B" w14:paraId="17366C0F" w14:textId="77777777" w:rsidTr="009178B1">
        <w:tc>
          <w:tcPr>
            <w:tcW w:w="3827" w:type="dxa"/>
          </w:tcPr>
          <w:p w14:paraId="7E039E25" w14:textId="09E3FAD8" w:rsidR="00142EF6" w:rsidRPr="002D697A" w:rsidRDefault="00142EF6" w:rsidP="00C4031B">
            <w:r w:rsidRPr="002D697A">
              <w:t xml:space="preserve">On behalf of the NPPO </w:t>
            </w:r>
          </w:p>
          <w:p w14:paraId="75726BC6" w14:textId="2D5C23C6" w:rsidR="00C4031B" w:rsidRPr="002D697A" w:rsidRDefault="00C4031B" w:rsidP="00C4031B">
            <w:r w:rsidRPr="002D697A">
              <w:t>Full Name (NPPO Director)</w:t>
            </w:r>
          </w:p>
        </w:tc>
        <w:tc>
          <w:tcPr>
            <w:tcW w:w="283" w:type="dxa"/>
          </w:tcPr>
          <w:p w14:paraId="419D7AF3" w14:textId="77777777" w:rsidR="00C4031B" w:rsidRPr="002D697A" w:rsidRDefault="00C4031B" w:rsidP="00C4031B"/>
        </w:tc>
        <w:tc>
          <w:tcPr>
            <w:tcW w:w="4077" w:type="dxa"/>
          </w:tcPr>
          <w:p w14:paraId="51828508" w14:textId="4436421B" w:rsidR="00C4031B" w:rsidRPr="002D697A" w:rsidRDefault="00C4031B" w:rsidP="00C4031B">
            <w:r w:rsidRPr="002D697A">
              <w:t>Signature:</w:t>
            </w:r>
          </w:p>
        </w:tc>
      </w:tr>
      <w:tr w:rsidR="00C4031B" w:rsidRPr="00C4031B" w14:paraId="64CF601C" w14:textId="77777777" w:rsidTr="009178B1">
        <w:tc>
          <w:tcPr>
            <w:tcW w:w="3827" w:type="dxa"/>
          </w:tcPr>
          <w:p w14:paraId="1DDC415C" w14:textId="77777777" w:rsidR="00C4031B" w:rsidRPr="002D697A" w:rsidRDefault="00C4031B" w:rsidP="00C4031B">
            <w:r w:rsidRPr="002D697A">
              <w:t xml:space="preserve"> </w:t>
            </w:r>
          </w:p>
        </w:tc>
        <w:tc>
          <w:tcPr>
            <w:tcW w:w="283" w:type="dxa"/>
          </w:tcPr>
          <w:p w14:paraId="25C42BF5" w14:textId="77777777" w:rsidR="00C4031B" w:rsidRPr="002D697A" w:rsidRDefault="00C4031B" w:rsidP="00C4031B"/>
        </w:tc>
        <w:tc>
          <w:tcPr>
            <w:tcW w:w="4077" w:type="dxa"/>
          </w:tcPr>
          <w:p w14:paraId="71D71F0E" w14:textId="77777777" w:rsidR="00C4031B" w:rsidRPr="002D697A" w:rsidRDefault="00C4031B" w:rsidP="00C4031B">
            <w:r w:rsidRPr="002D697A">
              <w:t>Date:</w:t>
            </w:r>
          </w:p>
        </w:tc>
      </w:tr>
    </w:tbl>
    <w:p w14:paraId="39071E59" w14:textId="77777777" w:rsidR="00B21C1A" w:rsidRDefault="00B21C1A" w:rsidP="00204138">
      <w:pPr>
        <w:rPr>
          <w:rFonts w:ascii="Calibri" w:hAnsi="Calibri"/>
          <w:color w:val="1F497D"/>
        </w:rPr>
        <w:sectPr w:rsidR="00B21C1A" w:rsidSect="00213D9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20" w:footer="720" w:gutter="0"/>
          <w:cols w:space="720"/>
          <w:titlePg/>
          <w:docGrid w:linePitch="360"/>
        </w:sectPr>
      </w:pPr>
    </w:p>
    <w:p w14:paraId="5DBB8FEE" w14:textId="4D463B19" w:rsidR="00610580" w:rsidRDefault="00610580" w:rsidP="00204138">
      <w:pPr>
        <w:rPr>
          <w:rFonts w:ascii="Calibri" w:hAnsi="Calibri"/>
          <w:color w:val="1F497D"/>
        </w:rPr>
      </w:pPr>
    </w:p>
    <w:p w14:paraId="28FE4CFE" w14:textId="77777777" w:rsidR="00312620" w:rsidRPr="00681EA4" w:rsidRDefault="0098193D" w:rsidP="00905BB6">
      <w:pPr>
        <w:rPr>
          <w:rFonts w:cs="Times New Roman"/>
          <w:color w:val="000000" w:themeColor="text1"/>
          <w:szCs w:val="22"/>
        </w:rPr>
      </w:pPr>
      <w:r w:rsidRPr="00681EA4">
        <w:rPr>
          <w:rFonts w:cs="Times New Roman"/>
          <w:color w:val="000000" w:themeColor="text1"/>
          <w:szCs w:val="22"/>
        </w:rPr>
        <w:t xml:space="preserve">ANNEX 1 </w:t>
      </w:r>
      <w:r w:rsidR="003F7AC2" w:rsidRPr="00681EA4">
        <w:rPr>
          <w:rFonts w:cs="Times New Roman"/>
          <w:color w:val="000000" w:themeColor="text1"/>
          <w:szCs w:val="22"/>
        </w:rPr>
        <w:t>–</w:t>
      </w:r>
      <w:r w:rsidRPr="00681EA4">
        <w:rPr>
          <w:rFonts w:cs="Times New Roman"/>
          <w:color w:val="000000" w:themeColor="text1"/>
          <w:szCs w:val="22"/>
        </w:rPr>
        <w:t xml:space="preserve"> Trade</w:t>
      </w:r>
      <w:r w:rsidR="003F7AC2" w:rsidRPr="00681EA4">
        <w:rPr>
          <w:rFonts w:cs="Times New Roman"/>
          <w:color w:val="000000" w:themeColor="text1"/>
          <w:szCs w:val="22"/>
        </w:rPr>
        <w:t xml:space="preserve"> Case</w:t>
      </w:r>
      <w:r w:rsidR="00177843" w:rsidRPr="00681EA4">
        <w:rPr>
          <w:rFonts w:cs="Times New Roman"/>
          <w:color w:val="000000" w:themeColor="text1"/>
          <w:szCs w:val="22"/>
        </w:rPr>
        <w:t xml:space="preserve"> (s)</w:t>
      </w:r>
      <w:r w:rsidR="003F7AC2" w:rsidRPr="00681EA4">
        <w:rPr>
          <w:rFonts w:cs="Times New Roman"/>
          <w:color w:val="000000" w:themeColor="text1"/>
          <w:szCs w:val="22"/>
        </w:rPr>
        <w:t xml:space="preserve"> </w:t>
      </w:r>
      <w:r w:rsidR="00312620" w:rsidRPr="00681EA4">
        <w:rPr>
          <w:rFonts w:cs="Times New Roman"/>
          <w:color w:val="000000" w:themeColor="text1"/>
          <w:szCs w:val="22"/>
        </w:rPr>
        <w:t xml:space="preserve"> </w:t>
      </w:r>
    </w:p>
    <w:p w14:paraId="3B144526" w14:textId="5A18C22A" w:rsidR="0098193D" w:rsidRDefault="00312620" w:rsidP="00905BB6">
      <w:pPr>
        <w:rPr>
          <w:rFonts w:cs="Times New Roman"/>
          <w:color w:val="000000" w:themeColor="text1"/>
          <w:szCs w:val="22"/>
        </w:rPr>
      </w:pPr>
      <w:r w:rsidRPr="00681EA4">
        <w:rPr>
          <w:rFonts w:cs="Times New Roman"/>
          <w:i/>
          <w:szCs w:val="22"/>
        </w:rPr>
        <w:t>(</w:t>
      </w:r>
      <w:r w:rsidRPr="00681EA4">
        <w:rPr>
          <w:rFonts w:cs="Times New Roman"/>
          <w:i/>
          <w:color w:val="000000" w:themeColor="text1"/>
          <w:szCs w:val="22"/>
        </w:rPr>
        <w:t>Please attach all submitted Trade Cases</w:t>
      </w:r>
      <w:r w:rsidR="00EB1301" w:rsidRPr="00681EA4">
        <w:rPr>
          <w:rFonts w:cs="Times New Roman"/>
          <w:i/>
          <w:color w:val="000000" w:themeColor="text1"/>
          <w:szCs w:val="22"/>
        </w:rPr>
        <w:t xml:space="preserve"> in the application template</w:t>
      </w:r>
      <w:r w:rsidR="00061535" w:rsidRPr="00681EA4">
        <w:rPr>
          <w:rFonts w:cs="Times New Roman"/>
          <w:i/>
          <w:color w:val="000000" w:themeColor="text1"/>
          <w:szCs w:val="22"/>
        </w:rPr>
        <w:t xml:space="preserve"> provided in the call</w:t>
      </w:r>
      <w:r w:rsidRPr="00681EA4">
        <w:rPr>
          <w:rFonts w:cs="Times New Roman"/>
          <w:i/>
          <w:color w:val="000000" w:themeColor="text1"/>
          <w:szCs w:val="22"/>
        </w:rPr>
        <w:t>)</w:t>
      </w:r>
      <w:r w:rsidRPr="00681EA4">
        <w:rPr>
          <w:rFonts w:cs="Times New Roman"/>
          <w:color w:val="000000" w:themeColor="text1"/>
          <w:szCs w:val="22"/>
        </w:rPr>
        <w:t xml:space="preserve"> </w:t>
      </w:r>
    </w:p>
    <w:p w14:paraId="7DD3E04B" w14:textId="77777777" w:rsidR="00B21C1A" w:rsidRDefault="00B21C1A" w:rsidP="00905BB6">
      <w:pPr>
        <w:rPr>
          <w:rFonts w:cs="Times New Roman"/>
          <w:color w:val="000000" w:themeColor="text1"/>
          <w:szCs w:val="22"/>
        </w:rPr>
      </w:pPr>
    </w:p>
    <w:p w14:paraId="44508BB1" w14:textId="77777777" w:rsidR="00B21C1A" w:rsidRDefault="00B21C1A" w:rsidP="00905BB6">
      <w:pPr>
        <w:rPr>
          <w:rFonts w:cs="Times New Roman"/>
          <w:color w:val="000000" w:themeColor="text1"/>
          <w:szCs w:val="22"/>
        </w:rPr>
      </w:pPr>
    </w:p>
    <w:p w14:paraId="610BD53F" w14:textId="77777777" w:rsidR="00B21C1A" w:rsidRDefault="00B21C1A" w:rsidP="00905BB6">
      <w:pPr>
        <w:rPr>
          <w:rFonts w:cs="Times New Roman"/>
          <w:color w:val="000000" w:themeColor="text1"/>
          <w:szCs w:val="22"/>
        </w:rPr>
      </w:pPr>
    </w:p>
    <w:p w14:paraId="1E00CAD3" w14:textId="77777777" w:rsidR="00B21C1A" w:rsidRDefault="00B21C1A" w:rsidP="00905BB6">
      <w:pPr>
        <w:rPr>
          <w:rFonts w:cs="Times New Roman"/>
          <w:color w:val="000000" w:themeColor="text1"/>
          <w:szCs w:val="22"/>
        </w:rPr>
      </w:pPr>
    </w:p>
    <w:p w14:paraId="1F71BA93" w14:textId="77777777" w:rsidR="00B21C1A" w:rsidRDefault="00B21C1A" w:rsidP="00905BB6">
      <w:pPr>
        <w:rPr>
          <w:rFonts w:cs="Times New Roman"/>
          <w:color w:val="000000" w:themeColor="text1"/>
          <w:szCs w:val="22"/>
        </w:rPr>
      </w:pPr>
    </w:p>
    <w:p w14:paraId="690F5C89" w14:textId="77777777" w:rsidR="00B21C1A" w:rsidRDefault="00B21C1A" w:rsidP="00905BB6">
      <w:pPr>
        <w:rPr>
          <w:rFonts w:cs="Times New Roman"/>
          <w:color w:val="000000" w:themeColor="text1"/>
          <w:szCs w:val="22"/>
        </w:rPr>
      </w:pPr>
    </w:p>
    <w:p w14:paraId="0D5DEA62" w14:textId="77777777" w:rsidR="00B21C1A" w:rsidRDefault="00B21C1A" w:rsidP="00905BB6">
      <w:pPr>
        <w:rPr>
          <w:rFonts w:cs="Times New Roman"/>
          <w:color w:val="000000" w:themeColor="text1"/>
          <w:szCs w:val="22"/>
        </w:rPr>
      </w:pPr>
    </w:p>
    <w:p w14:paraId="66F579AE" w14:textId="77777777" w:rsidR="00B21C1A" w:rsidRDefault="00B21C1A" w:rsidP="00905BB6">
      <w:pPr>
        <w:rPr>
          <w:rFonts w:cs="Times New Roman"/>
          <w:color w:val="000000" w:themeColor="text1"/>
          <w:szCs w:val="22"/>
        </w:rPr>
      </w:pPr>
    </w:p>
    <w:p w14:paraId="7249FE5F" w14:textId="77777777" w:rsidR="00B21C1A" w:rsidRDefault="00B21C1A" w:rsidP="00905BB6">
      <w:pPr>
        <w:rPr>
          <w:rFonts w:cs="Times New Roman"/>
          <w:color w:val="000000" w:themeColor="text1"/>
          <w:szCs w:val="22"/>
        </w:rPr>
      </w:pPr>
    </w:p>
    <w:p w14:paraId="1BB06D83" w14:textId="77777777" w:rsidR="00B21C1A" w:rsidRDefault="00B21C1A" w:rsidP="00905BB6">
      <w:pPr>
        <w:rPr>
          <w:rFonts w:cs="Times New Roman"/>
          <w:color w:val="000000" w:themeColor="text1"/>
          <w:szCs w:val="22"/>
        </w:rPr>
      </w:pPr>
    </w:p>
    <w:p w14:paraId="5A65FCC0" w14:textId="77777777" w:rsidR="00B21C1A" w:rsidRDefault="00B21C1A" w:rsidP="00905BB6">
      <w:pPr>
        <w:rPr>
          <w:rFonts w:cs="Times New Roman"/>
          <w:color w:val="000000" w:themeColor="text1"/>
          <w:szCs w:val="22"/>
        </w:rPr>
      </w:pPr>
    </w:p>
    <w:p w14:paraId="159E3A81" w14:textId="77777777" w:rsidR="00B21C1A" w:rsidRDefault="00B21C1A" w:rsidP="00905BB6">
      <w:pPr>
        <w:rPr>
          <w:rFonts w:cs="Times New Roman"/>
          <w:color w:val="000000" w:themeColor="text1"/>
          <w:szCs w:val="22"/>
        </w:rPr>
      </w:pPr>
    </w:p>
    <w:p w14:paraId="723717CA" w14:textId="77777777" w:rsidR="00B21C1A" w:rsidRDefault="00B21C1A" w:rsidP="00905BB6">
      <w:pPr>
        <w:rPr>
          <w:rFonts w:cs="Times New Roman"/>
          <w:color w:val="000000" w:themeColor="text1"/>
          <w:szCs w:val="22"/>
        </w:rPr>
      </w:pPr>
    </w:p>
    <w:p w14:paraId="469891AD" w14:textId="77777777" w:rsidR="00B21C1A" w:rsidRDefault="00B21C1A" w:rsidP="00905BB6">
      <w:pPr>
        <w:rPr>
          <w:rFonts w:cs="Times New Roman"/>
          <w:color w:val="000000" w:themeColor="text1"/>
          <w:szCs w:val="22"/>
        </w:rPr>
      </w:pPr>
    </w:p>
    <w:p w14:paraId="661965E6" w14:textId="77777777" w:rsidR="00B21C1A" w:rsidRDefault="00B21C1A" w:rsidP="00905BB6">
      <w:pPr>
        <w:rPr>
          <w:rFonts w:cs="Times New Roman"/>
          <w:color w:val="000000" w:themeColor="text1"/>
          <w:szCs w:val="22"/>
        </w:rPr>
      </w:pPr>
    </w:p>
    <w:p w14:paraId="77671067" w14:textId="77777777" w:rsidR="00B21C1A" w:rsidRDefault="00B21C1A" w:rsidP="00905BB6">
      <w:pPr>
        <w:rPr>
          <w:rFonts w:cs="Times New Roman"/>
          <w:color w:val="000000" w:themeColor="text1"/>
          <w:szCs w:val="22"/>
        </w:rPr>
      </w:pPr>
    </w:p>
    <w:p w14:paraId="47ED362E" w14:textId="77777777" w:rsidR="00B21C1A" w:rsidRDefault="00B21C1A" w:rsidP="00905BB6">
      <w:pPr>
        <w:rPr>
          <w:rFonts w:cs="Times New Roman"/>
          <w:color w:val="000000" w:themeColor="text1"/>
          <w:szCs w:val="22"/>
        </w:rPr>
      </w:pPr>
    </w:p>
    <w:p w14:paraId="724458CD" w14:textId="77777777" w:rsidR="00B21C1A" w:rsidRDefault="00B21C1A" w:rsidP="00905BB6">
      <w:pPr>
        <w:rPr>
          <w:rFonts w:cs="Times New Roman"/>
          <w:color w:val="000000" w:themeColor="text1"/>
          <w:szCs w:val="22"/>
        </w:rPr>
      </w:pPr>
    </w:p>
    <w:p w14:paraId="430FA55C" w14:textId="77777777" w:rsidR="00B21C1A" w:rsidRDefault="00B21C1A" w:rsidP="00905BB6">
      <w:pPr>
        <w:rPr>
          <w:rFonts w:cs="Times New Roman"/>
          <w:color w:val="000000" w:themeColor="text1"/>
          <w:szCs w:val="22"/>
        </w:rPr>
      </w:pPr>
    </w:p>
    <w:p w14:paraId="4A47A20C" w14:textId="77777777" w:rsidR="00B21C1A" w:rsidRDefault="00B21C1A" w:rsidP="00905BB6">
      <w:pPr>
        <w:rPr>
          <w:rFonts w:cs="Times New Roman"/>
          <w:color w:val="000000" w:themeColor="text1"/>
          <w:szCs w:val="22"/>
        </w:rPr>
      </w:pPr>
    </w:p>
    <w:p w14:paraId="39208837" w14:textId="77777777" w:rsidR="00B21C1A" w:rsidRDefault="00B21C1A" w:rsidP="00905BB6">
      <w:pPr>
        <w:rPr>
          <w:rFonts w:cs="Times New Roman"/>
          <w:color w:val="000000" w:themeColor="text1"/>
          <w:szCs w:val="22"/>
        </w:rPr>
      </w:pPr>
    </w:p>
    <w:p w14:paraId="3016885D" w14:textId="77777777" w:rsidR="00B21C1A" w:rsidRDefault="00B21C1A" w:rsidP="00905BB6">
      <w:pPr>
        <w:rPr>
          <w:rFonts w:cs="Times New Roman"/>
          <w:color w:val="000000" w:themeColor="text1"/>
          <w:szCs w:val="22"/>
        </w:rPr>
      </w:pPr>
    </w:p>
    <w:p w14:paraId="6B7A1E37" w14:textId="77777777" w:rsidR="00B21C1A" w:rsidRDefault="00B21C1A" w:rsidP="00905BB6">
      <w:pPr>
        <w:rPr>
          <w:rFonts w:cs="Times New Roman"/>
          <w:color w:val="000000" w:themeColor="text1"/>
          <w:szCs w:val="22"/>
        </w:rPr>
      </w:pPr>
    </w:p>
    <w:p w14:paraId="46E61A4B" w14:textId="77777777" w:rsidR="00B21C1A" w:rsidRDefault="00B21C1A" w:rsidP="00905BB6">
      <w:pPr>
        <w:rPr>
          <w:rFonts w:cs="Times New Roman"/>
          <w:color w:val="000000" w:themeColor="text1"/>
          <w:szCs w:val="22"/>
        </w:rPr>
      </w:pPr>
    </w:p>
    <w:p w14:paraId="048B81E5" w14:textId="77777777" w:rsidR="00B21C1A" w:rsidRDefault="00B21C1A" w:rsidP="00905BB6">
      <w:pPr>
        <w:rPr>
          <w:rFonts w:cs="Times New Roman"/>
          <w:color w:val="000000" w:themeColor="text1"/>
          <w:szCs w:val="22"/>
        </w:rPr>
      </w:pPr>
    </w:p>
    <w:p w14:paraId="7702EF14" w14:textId="77777777" w:rsidR="00B21C1A" w:rsidRDefault="00B21C1A" w:rsidP="00905BB6">
      <w:pPr>
        <w:rPr>
          <w:rFonts w:cs="Times New Roman"/>
          <w:color w:val="000000" w:themeColor="text1"/>
          <w:szCs w:val="22"/>
        </w:rPr>
      </w:pPr>
    </w:p>
    <w:p w14:paraId="469AB7A5" w14:textId="77777777" w:rsidR="00B21C1A" w:rsidRDefault="00B21C1A" w:rsidP="00905BB6">
      <w:pPr>
        <w:rPr>
          <w:rFonts w:cs="Times New Roman"/>
          <w:color w:val="000000" w:themeColor="text1"/>
          <w:szCs w:val="22"/>
        </w:rPr>
      </w:pPr>
    </w:p>
    <w:p w14:paraId="388405A4" w14:textId="77777777" w:rsidR="00B21C1A" w:rsidRDefault="00B21C1A" w:rsidP="00905BB6">
      <w:pPr>
        <w:rPr>
          <w:rFonts w:cs="Times New Roman"/>
          <w:color w:val="000000" w:themeColor="text1"/>
          <w:szCs w:val="22"/>
        </w:rPr>
      </w:pPr>
    </w:p>
    <w:p w14:paraId="3BD9301B" w14:textId="77777777" w:rsidR="00B21C1A" w:rsidRDefault="00B21C1A" w:rsidP="00905BB6">
      <w:pPr>
        <w:rPr>
          <w:rFonts w:cs="Times New Roman"/>
          <w:color w:val="000000" w:themeColor="text1"/>
          <w:szCs w:val="22"/>
        </w:rPr>
      </w:pPr>
    </w:p>
    <w:p w14:paraId="1617593F" w14:textId="77777777" w:rsidR="00B21C1A" w:rsidRDefault="00B21C1A" w:rsidP="00905BB6">
      <w:pPr>
        <w:rPr>
          <w:rFonts w:cs="Times New Roman"/>
          <w:color w:val="000000" w:themeColor="text1"/>
          <w:szCs w:val="22"/>
        </w:rPr>
      </w:pPr>
    </w:p>
    <w:p w14:paraId="18C78CC6" w14:textId="77777777" w:rsidR="00B21C1A" w:rsidRDefault="00B21C1A" w:rsidP="00905BB6">
      <w:pPr>
        <w:rPr>
          <w:rFonts w:cs="Times New Roman"/>
          <w:color w:val="000000" w:themeColor="text1"/>
          <w:szCs w:val="22"/>
        </w:rPr>
      </w:pPr>
    </w:p>
    <w:p w14:paraId="3A7034F6" w14:textId="77777777" w:rsidR="00B21C1A" w:rsidRDefault="00B21C1A" w:rsidP="00905BB6">
      <w:pPr>
        <w:rPr>
          <w:rFonts w:cs="Times New Roman"/>
          <w:color w:val="000000" w:themeColor="text1"/>
          <w:szCs w:val="22"/>
        </w:rPr>
      </w:pPr>
    </w:p>
    <w:p w14:paraId="7DACA192" w14:textId="77777777" w:rsidR="00B21C1A" w:rsidRDefault="00B21C1A" w:rsidP="00905BB6">
      <w:pPr>
        <w:rPr>
          <w:rFonts w:cs="Times New Roman"/>
          <w:color w:val="000000" w:themeColor="text1"/>
          <w:szCs w:val="22"/>
        </w:rPr>
      </w:pPr>
    </w:p>
    <w:p w14:paraId="62BF66EE" w14:textId="77777777" w:rsidR="00B21C1A" w:rsidRDefault="00B21C1A" w:rsidP="00905BB6">
      <w:pPr>
        <w:rPr>
          <w:rFonts w:cs="Times New Roman"/>
          <w:color w:val="000000" w:themeColor="text1"/>
          <w:szCs w:val="22"/>
        </w:rPr>
      </w:pPr>
    </w:p>
    <w:p w14:paraId="63DCB344" w14:textId="77777777" w:rsidR="00B21C1A" w:rsidRDefault="00B21C1A" w:rsidP="00905BB6">
      <w:pPr>
        <w:rPr>
          <w:rFonts w:cs="Times New Roman"/>
          <w:color w:val="000000" w:themeColor="text1"/>
          <w:szCs w:val="22"/>
        </w:rPr>
      </w:pPr>
    </w:p>
    <w:p w14:paraId="24D62CBE" w14:textId="77777777" w:rsidR="00B21C1A" w:rsidRDefault="00B21C1A" w:rsidP="00905BB6">
      <w:pPr>
        <w:rPr>
          <w:rFonts w:cs="Times New Roman"/>
          <w:color w:val="000000" w:themeColor="text1"/>
          <w:szCs w:val="22"/>
        </w:rPr>
      </w:pPr>
    </w:p>
    <w:p w14:paraId="477F4439" w14:textId="77777777" w:rsidR="00B21C1A" w:rsidRDefault="00B21C1A" w:rsidP="00905BB6">
      <w:pPr>
        <w:rPr>
          <w:rFonts w:cs="Times New Roman"/>
          <w:color w:val="000000" w:themeColor="text1"/>
          <w:szCs w:val="22"/>
        </w:rPr>
      </w:pPr>
    </w:p>
    <w:p w14:paraId="78691851" w14:textId="77777777" w:rsidR="00B21C1A" w:rsidRDefault="00B21C1A" w:rsidP="00905BB6">
      <w:pPr>
        <w:rPr>
          <w:rFonts w:cs="Times New Roman"/>
          <w:color w:val="000000" w:themeColor="text1"/>
          <w:szCs w:val="22"/>
        </w:rPr>
      </w:pPr>
    </w:p>
    <w:p w14:paraId="72D6E4EB" w14:textId="77777777" w:rsidR="00B21C1A" w:rsidRDefault="00B21C1A" w:rsidP="00905BB6">
      <w:pPr>
        <w:rPr>
          <w:rFonts w:cs="Times New Roman"/>
          <w:color w:val="000000" w:themeColor="text1"/>
          <w:szCs w:val="22"/>
        </w:rPr>
      </w:pPr>
    </w:p>
    <w:p w14:paraId="3918F133" w14:textId="77777777" w:rsidR="00B21C1A" w:rsidRDefault="00B21C1A" w:rsidP="00905BB6">
      <w:pPr>
        <w:rPr>
          <w:rFonts w:cs="Times New Roman"/>
          <w:color w:val="000000" w:themeColor="text1"/>
          <w:szCs w:val="22"/>
        </w:rPr>
      </w:pPr>
    </w:p>
    <w:p w14:paraId="0CEA05AD" w14:textId="77777777" w:rsidR="00B21C1A" w:rsidRDefault="00B21C1A" w:rsidP="00905BB6">
      <w:pPr>
        <w:rPr>
          <w:rFonts w:cs="Times New Roman"/>
          <w:color w:val="000000" w:themeColor="text1"/>
          <w:szCs w:val="22"/>
        </w:rPr>
      </w:pPr>
    </w:p>
    <w:p w14:paraId="08E870A7" w14:textId="77777777" w:rsidR="00B21C1A" w:rsidRDefault="00B21C1A" w:rsidP="00905BB6">
      <w:pPr>
        <w:rPr>
          <w:rFonts w:cs="Times New Roman"/>
          <w:color w:val="000000" w:themeColor="text1"/>
          <w:szCs w:val="22"/>
        </w:rPr>
      </w:pPr>
    </w:p>
    <w:p w14:paraId="58366FFD" w14:textId="77777777" w:rsidR="00B21C1A" w:rsidRDefault="00B21C1A" w:rsidP="00905BB6">
      <w:pPr>
        <w:rPr>
          <w:rFonts w:cs="Times New Roman"/>
          <w:color w:val="000000" w:themeColor="text1"/>
          <w:szCs w:val="22"/>
        </w:rPr>
      </w:pPr>
    </w:p>
    <w:p w14:paraId="3B731507" w14:textId="77777777" w:rsidR="00B21C1A" w:rsidRDefault="00B21C1A" w:rsidP="00905BB6">
      <w:pPr>
        <w:rPr>
          <w:rFonts w:cs="Times New Roman"/>
          <w:color w:val="000000" w:themeColor="text1"/>
          <w:szCs w:val="22"/>
        </w:rPr>
      </w:pPr>
    </w:p>
    <w:p w14:paraId="48FA7865" w14:textId="77777777" w:rsidR="00B21C1A" w:rsidRDefault="00B21C1A" w:rsidP="00905BB6">
      <w:pPr>
        <w:rPr>
          <w:rFonts w:cs="Times New Roman"/>
          <w:color w:val="000000" w:themeColor="text1"/>
          <w:szCs w:val="22"/>
        </w:rPr>
      </w:pPr>
    </w:p>
    <w:p w14:paraId="4BE9A623" w14:textId="77777777" w:rsidR="00B21C1A" w:rsidRDefault="00B21C1A" w:rsidP="00905BB6">
      <w:pPr>
        <w:rPr>
          <w:rFonts w:cs="Times New Roman"/>
          <w:color w:val="000000" w:themeColor="text1"/>
          <w:szCs w:val="22"/>
        </w:rPr>
      </w:pPr>
    </w:p>
    <w:p w14:paraId="5D9778AF" w14:textId="77777777" w:rsidR="00B21C1A" w:rsidRDefault="00B21C1A" w:rsidP="00905BB6">
      <w:pPr>
        <w:rPr>
          <w:rFonts w:cs="Times New Roman"/>
          <w:color w:val="000000" w:themeColor="text1"/>
          <w:szCs w:val="22"/>
        </w:rPr>
      </w:pPr>
    </w:p>
    <w:p w14:paraId="67B2BACC" w14:textId="77777777" w:rsidR="00B21C1A" w:rsidRDefault="00B21C1A" w:rsidP="00905BB6">
      <w:pPr>
        <w:rPr>
          <w:rFonts w:cs="Times New Roman"/>
          <w:color w:val="000000" w:themeColor="text1"/>
          <w:szCs w:val="22"/>
        </w:rPr>
      </w:pPr>
    </w:p>
    <w:p w14:paraId="4EB500A5" w14:textId="77777777" w:rsidR="00B21C1A" w:rsidRDefault="00B21C1A" w:rsidP="00905BB6">
      <w:pPr>
        <w:rPr>
          <w:rFonts w:cs="Times New Roman"/>
          <w:color w:val="000000" w:themeColor="text1"/>
          <w:szCs w:val="22"/>
        </w:rPr>
      </w:pPr>
    </w:p>
    <w:p w14:paraId="10E6A04C" w14:textId="77777777" w:rsidR="00B21C1A" w:rsidRDefault="00B21C1A" w:rsidP="00905BB6">
      <w:pPr>
        <w:rPr>
          <w:rFonts w:cs="Times New Roman"/>
          <w:color w:val="000000" w:themeColor="text1"/>
          <w:szCs w:val="22"/>
        </w:rPr>
      </w:pPr>
    </w:p>
    <w:p w14:paraId="21F4EBAE" w14:textId="77777777" w:rsidR="00B21C1A" w:rsidRDefault="00B21C1A" w:rsidP="00905BB6">
      <w:pPr>
        <w:rPr>
          <w:rFonts w:cs="Times New Roman"/>
          <w:color w:val="000000" w:themeColor="text1"/>
          <w:szCs w:val="22"/>
        </w:rPr>
        <w:sectPr w:rsidR="00B21C1A" w:rsidSect="00213D9D">
          <w:headerReference w:type="even" r:id="rId14"/>
          <w:headerReference w:type="first" r:id="rId15"/>
          <w:pgSz w:w="11907" w:h="16840" w:code="9"/>
          <w:pgMar w:top="1418" w:right="1418" w:bottom="1418" w:left="1418" w:header="720" w:footer="720" w:gutter="0"/>
          <w:cols w:space="720"/>
          <w:titlePg/>
          <w:docGrid w:linePitch="360"/>
        </w:sectPr>
      </w:pPr>
    </w:p>
    <w:p w14:paraId="4C878603" w14:textId="77777777" w:rsidR="00B21C1A" w:rsidRDefault="00B21C1A" w:rsidP="00905BB6">
      <w:pPr>
        <w:rPr>
          <w:rFonts w:cs="Times New Roman"/>
          <w:color w:val="000000" w:themeColor="text1"/>
          <w:szCs w:val="22"/>
        </w:rPr>
      </w:pPr>
    </w:p>
    <w:p w14:paraId="153AEEE2" w14:textId="641B7D03" w:rsidR="003F7AC2" w:rsidRPr="00681EA4" w:rsidRDefault="003F7AC2" w:rsidP="00905BB6">
      <w:pPr>
        <w:rPr>
          <w:rFonts w:cs="Times New Roman"/>
          <w:color w:val="000000" w:themeColor="text1"/>
          <w:szCs w:val="22"/>
        </w:rPr>
      </w:pPr>
      <w:r w:rsidRPr="00681EA4">
        <w:rPr>
          <w:rFonts w:cs="Times New Roman"/>
          <w:color w:val="000000" w:themeColor="text1"/>
          <w:szCs w:val="22"/>
        </w:rPr>
        <w:t xml:space="preserve">ANNEX 2 - Responsibilities and roles of the NPPO, key persons or entities to be involved in the application of Tools for the Trade Case(s) </w:t>
      </w:r>
      <w:r w:rsidRPr="00681EA4">
        <w:rPr>
          <w:rFonts w:cs="Times New Roman"/>
          <w:i/>
          <w:color w:val="000000" w:themeColor="text1"/>
          <w:szCs w:val="22"/>
          <w:lang w:val="en-US"/>
        </w:rPr>
        <w:t>(please name the trade case)</w:t>
      </w:r>
      <w:r w:rsidRPr="00681EA4">
        <w:rPr>
          <w:rFonts w:cs="Times New Roman"/>
          <w:color w:val="000000" w:themeColor="text1"/>
          <w:szCs w:val="22"/>
          <w:lang w:val="en-US"/>
        </w:rPr>
        <w:t xml:space="preserve"> </w:t>
      </w:r>
      <w:r w:rsidRPr="00681EA4">
        <w:rPr>
          <w:rFonts w:cs="Times New Roman"/>
          <w:color w:val="000000" w:themeColor="text1"/>
          <w:szCs w:val="22"/>
        </w:rPr>
        <w:t>during the period of the project:</w:t>
      </w:r>
    </w:p>
    <w:p w14:paraId="10EB10A6" w14:textId="77777777" w:rsidR="003F7AC2" w:rsidRPr="00681EA4" w:rsidRDefault="003F7AC2" w:rsidP="00905BB6">
      <w:pPr>
        <w:rPr>
          <w:rFonts w:cs="Times New Roman"/>
          <w:b/>
          <w:color w:val="000000" w:themeColor="text1"/>
          <w:szCs w:val="22"/>
        </w:rPr>
      </w:pPr>
      <w:r w:rsidRPr="00681EA4">
        <w:rPr>
          <w:rFonts w:cs="Times New Roman"/>
          <w:b/>
          <w:color w:val="000000" w:themeColor="text1"/>
          <w:szCs w:val="22"/>
        </w:rPr>
        <w:t>Stage I - Preparatory Stage</w:t>
      </w:r>
    </w:p>
    <w:p w14:paraId="24EA5ACA" w14:textId="136BBD68" w:rsidR="003F7AC2" w:rsidRPr="00681EA4" w:rsidRDefault="003F7AC2" w:rsidP="00905BB6">
      <w:pPr>
        <w:rPr>
          <w:rFonts w:cs="Times New Roman"/>
          <w:b/>
          <w:i/>
          <w:color w:val="000000" w:themeColor="text1"/>
          <w:szCs w:val="22"/>
        </w:rPr>
      </w:pPr>
      <w:r w:rsidRPr="00681EA4">
        <w:rPr>
          <w:rFonts w:cs="Times New Roman"/>
          <w:b/>
          <w:i/>
          <w:color w:val="000000" w:themeColor="text1"/>
          <w:szCs w:val="22"/>
        </w:rPr>
        <w:lastRenderedPageBreak/>
        <w:t xml:space="preserve">The </w:t>
      </w:r>
      <w:proofErr w:type="gramStart"/>
      <w:r w:rsidRPr="00681EA4">
        <w:rPr>
          <w:rFonts w:cs="Times New Roman"/>
          <w:b/>
          <w:i/>
          <w:color w:val="000000" w:themeColor="text1"/>
          <w:szCs w:val="22"/>
        </w:rPr>
        <w:t>NPPO :</w:t>
      </w:r>
      <w:proofErr w:type="gramEnd"/>
    </w:p>
    <w:p w14:paraId="4DA9D0D9" w14:textId="6DF16FF2" w:rsidR="003F7AC2" w:rsidRPr="00681EA4" w:rsidRDefault="003F7AC2" w:rsidP="00905BB6">
      <w:pPr>
        <w:numPr>
          <w:ilvl w:val="0"/>
          <w:numId w:val="24"/>
        </w:numPr>
        <w:rPr>
          <w:rFonts w:cs="Times New Roman"/>
          <w:color w:val="000000" w:themeColor="text1"/>
          <w:szCs w:val="22"/>
        </w:rPr>
      </w:pPr>
      <w:r w:rsidRPr="00681EA4">
        <w:rPr>
          <w:rFonts w:cs="Times New Roman"/>
          <w:color w:val="000000" w:themeColor="text1"/>
          <w:szCs w:val="22"/>
        </w:rPr>
        <w:t xml:space="preserve">To </w:t>
      </w:r>
      <w:r w:rsidR="00D47371" w:rsidRPr="00681EA4">
        <w:rPr>
          <w:rFonts w:cs="Times New Roman"/>
          <w:color w:val="000000" w:themeColor="text1"/>
          <w:szCs w:val="22"/>
        </w:rPr>
        <w:t>appoint</w:t>
      </w:r>
      <w:r w:rsidRPr="00681EA4">
        <w:rPr>
          <w:rFonts w:cs="Times New Roman"/>
          <w:color w:val="000000" w:themeColor="text1"/>
          <w:szCs w:val="22"/>
        </w:rPr>
        <w:t xml:space="preserve"> a National Coordinator to manage the Trade Case(s) and </w:t>
      </w:r>
      <w:r w:rsidR="00D47371" w:rsidRPr="00681EA4">
        <w:rPr>
          <w:rFonts w:cs="Times New Roman"/>
          <w:color w:val="000000" w:themeColor="text1"/>
          <w:szCs w:val="22"/>
        </w:rPr>
        <w:t xml:space="preserve">inform </w:t>
      </w:r>
      <w:r w:rsidRPr="00681EA4">
        <w:rPr>
          <w:rFonts w:cs="Times New Roman"/>
          <w:color w:val="000000" w:themeColor="text1"/>
          <w:szCs w:val="22"/>
        </w:rPr>
        <w:t xml:space="preserve">the IPPC Secretariat </w:t>
      </w:r>
      <w:r w:rsidR="00061535" w:rsidRPr="00681EA4">
        <w:rPr>
          <w:rFonts w:cs="Times New Roman"/>
          <w:color w:val="000000" w:themeColor="text1"/>
          <w:szCs w:val="22"/>
        </w:rPr>
        <w:t xml:space="preserve">through the OCP </w:t>
      </w:r>
      <w:r w:rsidRPr="00681EA4">
        <w:rPr>
          <w:rFonts w:cs="Times New Roman"/>
          <w:color w:val="000000" w:themeColor="text1"/>
          <w:szCs w:val="22"/>
        </w:rPr>
        <w:t>and ICL</w:t>
      </w:r>
      <w:r w:rsidR="00321314" w:rsidRPr="00681EA4">
        <w:rPr>
          <w:rFonts w:cs="Times New Roman"/>
          <w:color w:val="000000" w:themeColor="text1"/>
          <w:szCs w:val="22"/>
        </w:rPr>
        <w:t xml:space="preserve"> of the appointment</w:t>
      </w:r>
      <w:r w:rsidRPr="00681EA4">
        <w:rPr>
          <w:rFonts w:cs="Times New Roman"/>
          <w:color w:val="000000" w:themeColor="text1"/>
          <w:szCs w:val="22"/>
        </w:rPr>
        <w:t>.</w:t>
      </w:r>
      <w:r w:rsidR="00C03507" w:rsidRPr="00681EA4">
        <w:rPr>
          <w:rFonts w:cs="Times New Roman"/>
          <w:color w:val="000000" w:themeColor="text1"/>
          <w:szCs w:val="22"/>
        </w:rPr>
        <w:t xml:space="preserve"> Ideally this should be an individual who is already involved with the trade topic and offers expertise in the phytosanitary issues related to that case.</w:t>
      </w:r>
    </w:p>
    <w:p w14:paraId="06BDEA08" w14:textId="77777777" w:rsidR="003F7AC2" w:rsidRPr="00681EA4" w:rsidRDefault="003F7AC2" w:rsidP="00905BB6">
      <w:pPr>
        <w:rPr>
          <w:rFonts w:cs="Times New Roman"/>
          <w:b/>
          <w:i/>
          <w:color w:val="000000" w:themeColor="text1"/>
          <w:szCs w:val="22"/>
        </w:rPr>
      </w:pPr>
      <w:r w:rsidRPr="00681EA4">
        <w:rPr>
          <w:rFonts w:cs="Times New Roman"/>
          <w:b/>
          <w:i/>
          <w:color w:val="000000" w:themeColor="text1"/>
          <w:szCs w:val="22"/>
        </w:rPr>
        <w:t>The National Coordinator</w:t>
      </w:r>
      <w:r w:rsidRPr="00681EA4">
        <w:rPr>
          <w:rFonts w:cs="Times New Roman"/>
          <w:i/>
          <w:color w:val="000000" w:themeColor="text1"/>
          <w:szCs w:val="22"/>
        </w:rPr>
        <w:t xml:space="preserve"> </w:t>
      </w:r>
      <w:r w:rsidRPr="00681EA4">
        <w:rPr>
          <w:rFonts w:cs="Times New Roman"/>
          <w:b/>
          <w:i/>
          <w:color w:val="000000" w:themeColor="text1"/>
          <w:szCs w:val="22"/>
        </w:rPr>
        <w:t>in collaboration with the IPPC OCP:</w:t>
      </w:r>
    </w:p>
    <w:p w14:paraId="3EC7D62D" w14:textId="77777777" w:rsidR="003F7AC2" w:rsidRPr="00681EA4" w:rsidRDefault="003F7AC2" w:rsidP="00905BB6">
      <w:pPr>
        <w:numPr>
          <w:ilvl w:val="0"/>
          <w:numId w:val="24"/>
        </w:numPr>
        <w:rPr>
          <w:rFonts w:cs="Times New Roman"/>
          <w:color w:val="000000" w:themeColor="text1"/>
          <w:szCs w:val="22"/>
          <w:lang w:val="en-US"/>
        </w:rPr>
      </w:pPr>
      <w:r w:rsidRPr="00681EA4">
        <w:rPr>
          <w:rFonts w:cs="Times New Roman"/>
          <w:color w:val="000000" w:themeColor="text1"/>
          <w:szCs w:val="22"/>
        </w:rPr>
        <w:t xml:space="preserve">To </w:t>
      </w:r>
      <w:r w:rsidRPr="00681EA4">
        <w:rPr>
          <w:rFonts w:cs="Times New Roman"/>
          <w:color w:val="000000" w:themeColor="text1"/>
          <w:szCs w:val="22"/>
          <w:lang w:val="en-US"/>
        </w:rPr>
        <w:t xml:space="preserve">review the original Trade Case(s) to ensure that all the information is accurate and up to date at the time this Statement is signed. </w:t>
      </w:r>
    </w:p>
    <w:p w14:paraId="137048B4" w14:textId="77777777" w:rsidR="003F7AC2" w:rsidRPr="00681EA4" w:rsidRDefault="003F7AC2" w:rsidP="00905BB6">
      <w:pPr>
        <w:numPr>
          <w:ilvl w:val="0"/>
          <w:numId w:val="24"/>
        </w:numPr>
        <w:rPr>
          <w:rFonts w:cs="Times New Roman"/>
          <w:color w:val="000000" w:themeColor="text1"/>
          <w:szCs w:val="22"/>
          <w:lang w:val="en-US"/>
        </w:rPr>
      </w:pPr>
      <w:r w:rsidRPr="00681EA4">
        <w:rPr>
          <w:rFonts w:cs="Times New Roman"/>
          <w:color w:val="000000" w:themeColor="text1"/>
          <w:szCs w:val="22"/>
          <w:lang w:val="en-US"/>
        </w:rPr>
        <w:t xml:space="preserve">If the Trade Case(s) information needs updating, to do so and submit along with the signed Statement. </w:t>
      </w:r>
    </w:p>
    <w:p w14:paraId="55A1D863" w14:textId="1D8B7E28" w:rsidR="003F7AC2" w:rsidRPr="00681EA4" w:rsidRDefault="003F7AC2" w:rsidP="00905BB6">
      <w:pPr>
        <w:numPr>
          <w:ilvl w:val="0"/>
          <w:numId w:val="24"/>
        </w:numPr>
        <w:rPr>
          <w:rFonts w:cs="Times New Roman"/>
          <w:color w:val="000000" w:themeColor="text1"/>
          <w:szCs w:val="22"/>
          <w:lang w:val="en-US"/>
        </w:rPr>
      </w:pPr>
      <w:r w:rsidRPr="00681EA4">
        <w:rPr>
          <w:rFonts w:cs="Times New Roman"/>
          <w:color w:val="000000" w:themeColor="text1"/>
          <w:szCs w:val="22"/>
        </w:rPr>
        <w:t xml:space="preserve">To ensure that confidential information </w:t>
      </w:r>
      <w:r w:rsidR="0076733B" w:rsidRPr="00681EA4">
        <w:rPr>
          <w:rFonts w:cs="Times New Roman"/>
          <w:color w:val="000000" w:themeColor="text1"/>
          <w:szCs w:val="22"/>
        </w:rPr>
        <w:t xml:space="preserve">shared over the course of the Trade Case development </w:t>
      </w:r>
      <w:r w:rsidRPr="00681EA4">
        <w:rPr>
          <w:rFonts w:cs="Times New Roman"/>
          <w:color w:val="000000" w:themeColor="text1"/>
          <w:szCs w:val="22"/>
        </w:rPr>
        <w:t>is clearly marked as confidential.</w:t>
      </w:r>
    </w:p>
    <w:p w14:paraId="3CF7343E" w14:textId="490C41B9" w:rsidR="003F7AC2" w:rsidRPr="00681EA4" w:rsidRDefault="003F7AC2" w:rsidP="00905BB6">
      <w:pPr>
        <w:numPr>
          <w:ilvl w:val="0"/>
          <w:numId w:val="24"/>
        </w:numPr>
        <w:rPr>
          <w:rFonts w:cs="Times New Roman"/>
          <w:color w:val="000000" w:themeColor="text1"/>
          <w:szCs w:val="22"/>
        </w:rPr>
      </w:pPr>
      <w:r w:rsidRPr="00681EA4">
        <w:rPr>
          <w:rFonts w:cs="Times New Roman"/>
          <w:color w:val="000000" w:themeColor="text1"/>
          <w:szCs w:val="22"/>
        </w:rPr>
        <w:t>To establish an NPPO Team</w:t>
      </w:r>
      <w:r w:rsidRPr="00681EA4">
        <w:rPr>
          <w:rFonts w:cs="Times New Roman"/>
          <w:color w:val="000000" w:themeColor="text1"/>
          <w:szCs w:val="22"/>
          <w:vertAlign w:val="superscript"/>
        </w:rPr>
        <w:footnoteReference w:id="2"/>
      </w:r>
      <w:r w:rsidRPr="00681EA4">
        <w:rPr>
          <w:rFonts w:cs="Times New Roman"/>
          <w:color w:val="000000" w:themeColor="text1"/>
          <w:szCs w:val="22"/>
        </w:rPr>
        <w:t xml:space="preserve"> to be involved in the implementation of the Trade Case(s) and communicate names and contact details to the IPPC Secretariat and ICL. </w:t>
      </w:r>
    </w:p>
    <w:p w14:paraId="729C0609" w14:textId="5FD7C959" w:rsidR="003F7AC2" w:rsidRPr="00681EA4" w:rsidRDefault="003F7AC2" w:rsidP="00905BB6">
      <w:pPr>
        <w:numPr>
          <w:ilvl w:val="0"/>
          <w:numId w:val="24"/>
        </w:numPr>
        <w:rPr>
          <w:rFonts w:cs="Times New Roman"/>
          <w:color w:val="000000" w:themeColor="text1"/>
          <w:szCs w:val="22"/>
        </w:rPr>
      </w:pPr>
      <w:r w:rsidRPr="00681EA4">
        <w:rPr>
          <w:rFonts w:cs="Times New Roman"/>
          <w:color w:val="000000" w:themeColor="text1"/>
          <w:szCs w:val="22"/>
        </w:rPr>
        <w:t>To identify persons who should be copied into correspondence between the IPPC Secretariat, ICL and the NPPO Team. The IPPC OCP is to be copied in the email exchange. All internal communications beyond this step are the NPPO</w:t>
      </w:r>
      <w:r w:rsidR="008131EF" w:rsidRPr="00681EA4">
        <w:rPr>
          <w:rFonts w:cs="Times New Roman"/>
          <w:color w:val="000000" w:themeColor="text1"/>
          <w:szCs w:val="22"/>
        </w:rPr>
        <w:t>'</w:t>
      </w:r>
      <w:r w:rsidRPr="00681EA4">
        <w:rPr>
          <w:rFonts w:cs="Times New Roman"/>
          <w:color w:val="000000" w:themeColor="text1"/>
          <w:szCs w:val="22"/>
        </w:rPr>
        <w:t>s responsibility.</w:t>
      </w:r>
    </w:p>
    <w:p w14:paraId="66A08D77" w14:textId="35FFC64F" w:rsidR="003F7AC2" w:rsidRPr="00681EA4" w:rsidRDefault="00481C35" w:rsidP="00905BB6">
      <w:pPr>
        <w:numPr>
          <w:ilvl w:val="0"/>
          <w:numId w:val="24"/>
        </w:numPr>
        <w:rPr>
          <w:rFonts w:cs="Times New Roman"/>
          <w:color w:val="000000" w:themeColor="text1"/>
          <w:szCs w:val="22"/>
        </w:rPr>
      </w:pPr>
      <w:r w:rsidRPr="00681EA4">
        <w:rPr>
          <w:rFonts w:cs="Times New Roman"/>
          <w:color w:val="000000" w:themeColor="text1"/>
          <w:szCs w:val="22"/>
        </w:rPr>
        <w:t>To c</w:t>
      </w:r>
      <w:r w:rsidR="003F7AC2" w:rsidRPr="00681EA4">
        <w:rPr>
          <w:rFonts w:cs="Times New Roman"/>
          <w:color w:val="000000" w:themeColor="text1"/>
          <w:szCs w:val="22"/>
        </w:rPr>
        <w:t xml:space="preserve">larify the membership of the market negotiation team and meet with them, ensure full briefing if not the same technical staff who worked with the tools. </w:t>
      </w:r>
      <w:r w:rsidR="003F7AC2" w:rsidRPr="00681EA4">
        <w:rPr>
          <w:rFonts w:cs="Times New Roman"/>
          <w:color w:val="000000" w:themeColor="text1"/>
          <w:szCs w:val="22"/>
          <w:lang w:val="en-US"/>
        </w:rPr>
        <w:t xml:space="preserve"> </w:t>
      </w:r>
    </w:p>
    <w:p w14:paraId="385FF45C" w14:textId="4833007A" w:rsidR="003F7AC2" w:rsidRPr="00681EA4" w:rsidRDefault="00481C35" w:rsidP="00905BB6">
      <w:pPr>
        <w:numPr>
          <w:ilvl w:val="0"/>
          <w:numId w:val="24"/>
        </w:numPr>
        <w:rPr>
          <w:rFonts w:cs="Times New Roman"/>
          <w:color w:val="000000" w:themeColor="text1"/>
          <w:szCs w:val="22"/>
        </w:rPr>
      </w:pPr>
      <w:r w:rsidRPr="00681EA4">
        <w:rPr>
          <w:rFonts w:cs="Times New Roman"/>
          <w:color w:val="000000" w:themeColor="text1"/>
          <w:szCs w:val="22"/>
        </w:rPr>
        <w:t>To e</w:t>
      </w:r>
      <w:r w:rsidR="00A77CFC" w:rsidRPr="00681EA4">
        <w:rPr>
          <w:rFonts w:cs="Times New Roman"/>
          <w:color w:val="000000" w:themeColor="text1"/>
          <w:szCs w:val="22"/>
        </w:rPr>
        <w:t>nsure that the Facilitators and ICL personnel signed the</w:t>
      </w:r>
      <w:r w:rsidR="003F7AC2" w:rsidRPr="00681EA4">
        <w:rPr>
          <w:rFonts w:cs="Times New Roman"/>
          <w:color w:val="000000" w:themeColor="text1"/>
          <w:szCs w:val="22"/>
        </w:rPr>
        <w:t xml:space="preserve"> Statement of Commitment and Confidentiality Undertaking and address any questions or concerns to the IPPC Secretariat and ICL</w:t>
      </w:r>
      <w:r w:rsidR="003F7AC2" w:rsidRPr="00681EA4">
        <w:rPr>
          <w:rFonts w:cs="Times New Roman"/>
          <w:color w:val="000000" w:themeColor="text1"/>
          <w:szCs w:val="22"/>
          <w:vertAlign w:val="superscript"/>
        </w:rPr>
        <w:footnoteReference w:id="3"/>
      </w:r>
      <w:r w:rsidR="003F7AC2" w:rsidRPr="00681EA4">
        <w:rPr>
          <w:rFonts w:cs="Times New Roman"/>
          <w:color w:val="000000" w:themeColor="text1"/>
          <w:szCs w:val="22"/>
        </w:rPr>
        <w:t xml:space="preserve">. </w:t>
      </w:r>
    </w:p>
    <w:p w14:paraId="542E3700" w14:textId="67A63484" w:rsidR="003F7AC2" w:rsidRPr="00681EA4" w:rsidRDefault="00481C35" w:rsidP="00905BB6">
      <w:pPr>
        <w:numPr>
          <w:ilvl w:val="0"/>
          <w:numId w:val="24"/>
        </w:numPr>
        <w:rPr>
          <w:rFonts w:cs="Times New Roman"/>
          <w:color w:val="000000" w:themeColor="text1"/>
          <w:szCs w:val="22"/>
        </w:rPr>
      </w:pPr>
      <w:r w:rsidRPr="00681EA4">
        <w:rPr>
          <w:rFonts w:cs="Times New Roman"/>
          <w:color w:val="000000" w:themeColor="text1"/>
          <w:szCs w:val="22"/>
        </w:rPr>
        <w:t xml:space="preserve">To </w:t>
      </w:r>
      <w:r w:rsidR="003F7AC2" w:rsidRPr="00681EA4">
        <w:rPr>
          <w:rFonts w:cs="Times New Roman"/>
          <w:color w:val="000000" w:themeColor="text1"/>
          <w:szCs w:val="22"/>
        </w:rPr>
        <w:t>Create an initial Trade Case(s) dossier(s) to form a basis for the further development of the Trade case(s) including:</w:t>
      </w:r>
    </w:p>
    <w:p w14:paraId="0C00E314" w14:textId="2AFCA9A0" w:rsidR="003F7AC2" w:rsidRPr="00681EA4" w:rsidRDefault="003F7AC2" w:rsidP="00905BB6">
      <w:pPr>
        <w:numPr>
          <w:ilvl w:val="0"/>
          <w:numId w:val="25"/>
        </w:numPr>
        <w:rPr>
          <w:rFonts w:cs="Times New Roman"/>
          <w:color w:val="000000" w:themeColor="text1"/>
          <w:szCs w:val="22"/>
          <w:lang w:val="en-US"/>
        </w:rPr>
      </w:pPr>
      <w:r w:rsidRPr="00681EA4">
        <w:rPr>
          <w:rFonts w:cs="Times New Roman"/>
          <w:color w:val="000000" w:themeColor="text1"/>
          <w:szCs w:val="22"/>
        </w:rPr>
        <w:t xml:space="preserve">All information that is publicly available on the Trade Case(s) as per template to be provided. This information will be used for open discussions and sharing across the development of the </w:t>
      </w:r>
      <w:r w:rsidR="00177843" w:rsidRPr="00681EA4">
        <w:rPr>
          <w:rFonts w:cs="Times New Roman"/>
          <w:color w:val="000000" w:themeColor="text1"/>
          <w:szCs w:val="22"/>
        </w:rPr>
        <w:t>T</w:t>
      </w:r>
      <w:r w:rsidRPr="00681EA4">
        <w:rPr>
          <w:rFonts w:cs="Times New Roman"/>
          <w:color w:val="000000" w:themeColor="text1"/>
          <w:szCs w:val="22"/>
        </w:rPr>
        <w:t xml:space="preserve">rade </w:t>
      </w:r>
      <w:r w:rsidR="00177843" w:rsidRPr="00681EA4">
        <w:rPr>
          <w:rFonts w:cs="Times New Roman"/>
          <w:color w:val="000000" w:themeColor="text1"/>
          <w:szCs w:val="22"/>
        </w:rPr>
        <w:t>C</w:t>
      </w:r>
      <w:r w:rsidRPr="00681EA4">
        <w:rPr>
          <w:rFonts w:cs="Times New Roman"/>
          <w:color w:val="000000" w:themeColor="text1"/>
          <w:szCs w:val="22"/>
        </w:rPr>
        <w:t>ase(s).</w:t>
      </w:r>
    </w:p>
    <w:p w14:paraId="19143535" w14:textId="77777777" w:rsidR="003F7AC2" w:rsidRPr="00681EA4" w:rsidRDefault="003F7AC2" w:rsidP="00905BB6">
      <w:pPr>
        <w:numPr>
          <w:ilvl w:val="0"/>
          <w:numId w:val="25"/>
        </w:numPr>
        <w:rPr>
          <w:rFonts w:cs="Times New Roman"/>
          <w:color w:val="000000" w:themeColor="text1"/>
          <w:szCs w:val="22"/>
        </w:rPr>
      </w:pPr>
      <w:r w:rsidRPr="00681EA4">
        <w:rPr>
          <w:rFonts w:cs="Times New Roman"/>
          <w:color w:val="000000" w:themeColor="text1"/>
          <w:szCs w:val="22"/>
        </w:rPr>
        <w:t>A preliminary list of stakeholders to be involved (producers, representatives of the export sector, suppliers, treatment or services providers, brokers, etc.) in the implementation of the Trade Case.</w:t>
      </w:r>
    </w:p>
    <w:p w14:paraId="0879EC72" w14:textId="77777777" w:rsidR="00AF3BF0" w:rsidRPr="00681EA4" w:rsidRDefault="003F7AC2" w:rsidP="00905BB6">
      <w:pPr>
        <w:numPr>
          <w:ilvl w:val="0"/>
          <w:numId w:val="25"/>
        </w:numPr>
        <w:rPr>
          <w:rFonts w:cs="Times New Roman"/>
          <w:color w:val="000000" w:themeColor="text1"/>
          <w:szCs w:val="22"/>
        </w:rPr>
      </w:pPr>
      <w:r w:rsidRPr="00681EA4">
        <w:rPr>
          <w:rFonts w:cs="Times New Roman"/>
          <w:color w:val="000000" w:themeColor="text1"/>
          <w:szCs w:val="22"/>
        </w:rPr>
        <w:t>Existing</w:t>
      </w:r>
      <w:r w:rsidR="00177843" w:rsidRPr="00681EA4">
        <w:rPr>
          <w:rFonts w:cs="Times New Roman"/>
          <w:color w:val="000000" w:themeColor="text1"/>
          <w:szCs w:val="22"/>
        </w:rPr>
        <w:t xml:space="preserve"> pest risk analysis (</w:t>
      </w:r>
      <w:r w:rsidRPr="00681EA4">
        <w:rPr>
          <w:rFonts w:cs="Times New Roman"/>
          <w:color w:val="000000" w:themeColor="text1"/>
          <w:szCs w:val="22"/>
        </w:rPr>
        <w:t>PRA</w:t>
      </w:r>
      <w:r w:rsidR="00177843" w:rsidRPr="00681EA4">
        <w:rPr>
          <w:rFonts w:cs="Times New Roman"/>
          <w:color w:val="000000" w:themeColor="text1"/>
          <w:szCs w:val="22"/>
        </w:rPr>
        <w:t>)</w:t>
      </w:r>
      <w:r w:rsidRPr="00681EA4">
        <w:rPr>
          <w:rFonts w:cs="Times New Roman"/>
          <w:color w:val="000000" w:themeColor="text1"/>
          <w:szCs w:val="22"/>
        </w:rPr>
        <w:t xml:space="preserve"> or dossier submitted to a trade partner NPPO, and the list of potentially regulated pests and proposed measures.</w:t>
      </w:r>
    </w:p>
    <w:p w14:paraId="2C51E254" w14:textId="04984063" w:rsidR="003F7AC2" w:rsidRPr="00681EA4" w:rsidRDefault="003F7AC2" w:rsidP="00905BB6">
      <w:pPr>
        <w:rPr>
          <w:rFonts w:cs="Times New Roman"/>
          <w:b/>
          <w:color w:val="000000" w:themeColor="text1"/>
          <w:szCs w:val="22"/>
        </w:rPr>
      </w:pPr>
      <w:r w:rsidRPr="00681EA4">
        <w:rPr>
          <w:rFonts w:cs="Times New Roman"/>
          <w:b/>
          <w:color w:val="000000" w:themeColor="text1"/>
          <w:szCs w:val="22"/>
        </w:rPr>
        <w:t xml:space="preserve">Stage II – The development of the trade case(s) </w:t>
      </w:r>
    </w:p>
    <w:p w14:paraId="5C646B55" w14:textId="77777777" w:rsidR="003F7AC2" w:rsidRPr="00681EA4" w:rsidRDefault="003F7AC2" w:rsidP="00905BB6">
      <w:pPr>
        <w:rPr>
          <w:rFonts w:cs="Times New Roman"/>
          <w:b/>
          <w:color w:val="000000" w:themeColor="text1"/>
          <w:szCs w:val="22"/>
        </w:rPr>
      </w:pPr>
      <w:r w:rsidRPr="00681EA4">
        <w:rPr>
          <w:rFonts w:cs="Times New Roman"/>
          <w:b/>
          <w:color w:val="000000" w:themeColor="text1"/>
          <w:szCs w:val="22"/>
        </w:rPr>
        <w:t>Step I – The Development of the Trade case(s) by the NPPO:</w:t>
      </w:r>
    </w:p>
    <w:p w14:paraId="45F01E97" w14:textId="77777777" w:rsidR="003F7AC2" w:rsidRPr="00681EA4" w:rsidRDefault="003F7AC2" w:rsidP="00905BB6">
      <w:pPr>
        <w:rPr>
          <w:rFonts w:cs="Times New Roman"/>
          <w:b/>
          <w:i/>
          <w:color w:val="000000" w:themeColor="text1"/>
          <w:szCs w:val="22"/>
        </w:rPr>
      </w:pPr>
      <w:r w:rsidRPr="00681EA4">
        <w:rPr>
          <w:rFonts w:cs="Times New Roman"/>
          <w:b/>
          <w:i/>
          <w:color w:val="000000" w:themeColor="text1"/>
          <w:szCs w:val="22"/>
        </w:rPr>
        <w:t xml:space="preserve">The NPPO Team: </w:t>
      </w:r>
    </w:p>
    <w:p w14:paraId="27D2536F" w14:textId="77777777" w:rsidR="003F7AC2" w:rsidRPr="00681EA4" w:rsidRDefault="003F7AC2" w:rsidP="00905BB6">
      <w:pPr>
        <w:numPr>
          <w:ilvl w:val="0"/>
          <w:numId w:val="24"/>
        </w:numPr>
        <w:rPr>
          <w:rFonts w:cs="Times New Roman"/>
          <w:color w:val="000000" w:themeColor="text1"/>
          <w:szCs w:val="22"/>
        </w:rPr>
      </w:pPr>
      <w:r w:rsidRPr="00681EA4">
        <w:rPr>
          <w:rFonts w:cs="Times New Roman"/>
          <w:color w:val="000000" w:themeColor="text1"/>
          <w:szCs w:val="22"/>
        </w:rPr>
        <w:t>To review with the ICL Team and the Facilitator(s) all the details of the Trade Case(s), including taxonomic identity of the potential pests identified and details of the production sector, based on the form to be provided by the ICL.</w:t>
      </w:r>
    </w:p>
    <w:p w14:paraId="4AD7953A" w14:textId="77777777" w:rsidR="003F7AC2" w:rsidRPr="00681EA4" w:rsidRDefault="003F7AC2" w:rsidP="00905BB6">
      <w:pPr>
        <w:numPr>
          <w:ilvl w:val="0"/>
          <w:numId w:val="24"/>
        </w:numPr>
        <w:rPr>
          <w:rFonts w:cs="Times New Roman"/>
          <w:color w:val="000000" w:themeColor="text1"/>
          <w:szCs w:val="22"/>
        </w:rPr>
      </w:pPr>
      <w:r w:rsidRPr="00681EA4">
        <w:rPr>
          <w:rFonts w:cs="Times New Roman"/>
          <w:color w:val="000000" w:themeColor="text1"/>
          <w:szCs w:val="22"/>
        </w:rPr>
        <w:t>To provide the ICL Team and the Facilitator(s) with all the relevant documents exchanged (e.g. a dossier, a PRA) and summaries of correspondence with the partner trade country NPPO.</w:t>
      </w:r>
    </w:p>
    <w:p w14:paraId="4B84ABFC" w14:textId="77777777" w:rsidR="003F7AC2" w:rsidRPr="00681EA4" w:rsidRDefault="003F7AC2" w:rsidP="00905BB6">
      <w:pPr>
        <w:numPr>
          <w:ilvl w:val="0"/>
          <w:numId w:val="24"/>
        </w:numPr>
        <w:rPr>
          <w:rFonts w:cs="Times New Roman"/>
          <w:color w:val="000000" w:themeColor="text1"/>
          <w:szCs w:val="22"/>
        </w:rPr>
      </w:pPr>
      <w:r w:rsidRPr="00681EA4">
        <w:rPr>
          <w:rFonts w:cs="Times New Roman"/>
          <w:color w:val="000000" w:themeColor="text1"/>
          <w:szCs w:val="22"/>
        </w:rPr>
        <w:t>To work with the Facilitator(s) to prepare a Production Chain in the Beyond Compliance format, to identify all measures and the objective of each (this will probably be done with stakeholders – see next step, depending on the case).</w:t>
      </w:r>
    </w:p>
    <w:p w14:paraId="3BC6BB30" w14:textId="77777777" w:rsidR="003F7AC2" w:rsidRPr="00681EA4" w:rsidRDefault="003F7AC2" w:rsidP="00905BB6">
      <w:pPr>
        <w:numPr>
          <w:ilvl w:val="0"/>
          <w:numId w:val="24"/>
        </w:numPr>
        <w:rPr>
          <w:rFonts w:cs="Times New Roman"/>
          <w:color w:val="000000" w:themeColor="text1"/>
          <w:szCs w:val="22"/>
        </w:rPr>
      </w:pPr>
      <w:r w:rsidRPr="00681EA4">
        <w:rPr>
          <w:rFonts w:cs="Times New Roman"/>
          <w:color w:val="000000" w:themeColor="text1"/>
          <w:szCs w:val="22"/>
        </w:rPr>
        <w:t>To work with the Facilitator(s) to complete the elicitation tool regarding efficacy and other features of these measures (this may be done through expert elicitation with others outside the NPPO, such as researchers, international quarantine experts, or inspectors – see next step).</w:t>
      </w:r>
    </w:p>
    <w:p w14:paraId="5207F5B5" w14:textId="4D181E27" w:rsidR="003F7AC2" w:rsidRPr="00681EA4" w:rsidRDefault="003F7AC2" w:rsidP="00905BB6">
      <w:pPr>
        <w:numPr>
          <w:ilvl w:val="0"/>
          <w:numId w:val="24"/>
        </w:numPr>
        <w:rPr>
          <w:rFonts w:cs="Times New Roman"/>
          <w:color w:val="000000" w:themeColor="text1"/>
          <w:szCs w:val="22"/>
        </w:rPr>
      </w:pPr>
      <w:r w:rsidRPr="00681EA4">
        <w:rPr>
          <w:rFonts w:cs="Times New Roman"/>
          <w:color w:val="000000" w:themeColor="text1"/>
          <w:szCs w:val="22"/>
        </w:rPr>
        <w:lastRenderedPageBreak/>
        <w:t xml:space="preserve">If any significant change occurs in the Trade Case(s) at any time while participating in the Project to </w:t>
      </w:r>
      <w:r w:rsidR="005A79F6" w:rsidRPr="00681EA4">
        <w:rPr>
          <w:rFonts w:cs="Times New Roman"/>
          <w:color w:val="000000" w:themeColor="text1"/>
          <w:szCs w:val="22"/>
        </w:rPr>
        <w:t>inform</w:t>
      </w:r>
      <w:r w:rsidR="00687B84" w:rsidRPr="00681EA4">
        <w:rPr>
          <w:rFonts w:cs="Times New Roman"/>
          <w:color w:val="000000" w:themeColor="text1"/>
          <w:szCs w:val="22"/>
        </w:rPr>
        <w:t xml:space="preserve"> as soon as possible and in any event not later than </w:t>
      </w:r>
      <w:r w:rsidR="00EB1301" w:rsidRPr="00681EA4">
        <w:rPr>
          <w:rFonts w:cs="Times New Roman"/>
          <w:color w:val="000000" w:themeColor="text1"/>
          <w:szCs w:val="22"/>
        </w:rPr>
        <w:t>5 working days</w:t>
      </w:r>
      <w:r w:rsidR="005A79F6" w:rsidRPr="00681EA4">
        <w:rPr>
          <w:rFonts w:cs="Times New Roman"/>
          <w:color w:val="000000" w:themeColor="text1"/>
          <w:szCs w:val="22"/>
        </w:rPr>
        <w:t xml:space="preserve"> </w:t>
      </w:r>
      <w:r w:rsidRPr="00681EA4">
        <w:rPr>
          <w:rFonts w:cs="Times New Roman"/>
          <w:color w:val="000000" w:themeColor="text1"/>
          <w:szCs w:val="22"/>
        </w:rPr>
        <w:t>the IPPC Secretariat</w:t>
      </w:r>
      <w:r w:rsidR="005A79F6" w:rsidRPr="00681EA4">
        <w:rPr>
          <w:rFonts w:cs="Times New Roman"/>
          <w:color w:val="000000" w:themeColor="text1"/>
          <w:szCs w:val="22"/>
        </w:rPr>
        <w:t>, the</w:t>
      </w:r>
      <w:r w:rsidRPr="00681EA4">
        <w:rPr>
          <w:rFonts w:cs="Times New Roman"/>
          <w:color w:val="000000" w:themeColor="text1"/>
          <w:szCs w:val="22"/>
        </w:rPr>
        <w:t xml:space="preserve"> ICL Team through the National Coordinator </w:t>
      </w:r>
      <w:r w:rsidR="005A79F6" w:rsidRPr="00681EA4">
        <w:rPr>
          <w:rFonts w:cs="Times New Roman"/>
          <w:color w:val="000000" w:themeColor="text1"/>
          <w:szCs w:val="22"/>
        </w:rPr>
        <w:t xml:space="preserve">and </w:t>
      </w:r>
      <w:r w:rsidR="0076733B" w:rsidRPr="00681EA4">
        <w:rPr>
          <w:rFonts w:cs="Times New Roman"/>
          <w:color w:val="000000" w:themeColor="text1"/>
          <w:szCs w:val="22"/>
        </w:rPr>
        <w:t xml:space="preserve">copying </w:t>
      </w:r>
      <w:r w:rsidRPr="00681EA4">
        <w:rPr>
          <w:rFonts w:cs="Times New Roman"/>
          <w:color w:val="000000" w:themeColor="text1"/>
          <w:szCs w:val="22"/>
        </w:rPr>
        <w:t xml:space="preserve">the IPPC OCP. Such changes could include: </w:t>
      </w:r>
      <w:r w:rsidR="00687B84" w:rsidRPr="00681EA4">
        <w:rPr>
          <w:rFonts w:cs="Times New Roman"/>
          <w:color w:val="000000" w:themeColor="text1"/>
          <w:szCs w:val="22"/>
        </w:rPr>
        <w:t xml:space="preserve">the decision of the relevant company </w:t>
      </w:r>
      <w:r w:rsidRPr="00681EA4">
        <w:rPr>
          <w:rFonts w:cs="Times New Roman"/>
          <w:color w:val="000000" w:themeColor="text1"/>
          <w:szCs w:val="22"/>
        </w:rPr>
        <w:t>not to pursue proposed trade; response is received from the NPPO of the target market or supplier country</w:t>
      </w:r>
      <w:r w:rsidR="00687B84" w:rsidRPr="00681EA4">
        <w:rPr>
          <w:rFonts w:cs="Times New Roman"/>
          <w:color w:val="000000" w:themeColor="text1"/>
          <w:szCs w:val="22"/>
        </w:rPr>
        <w:t xml:space="preserve"> o</w:t>
      </w:r>
      <w:r w:rsidRPr="00681EA4">
        <w:rPr>
          <w:rFonts w:cs="Times New Roman"/>
          <w:color w:val="000000" w:themeColor="text1"/>
          <w:szCs w:val="22"/>
        </w:rPr>
        <w:t>f an import Trade Case; choice of trade measures significantly alters; etc.</w:t>
      </w:r>
    </w:p>
    <w:p w14:paraId="12C84DC2" w14:textId="77777777" w:rsidR="00AF3BF0" w:rsidRPr="00681EA4" w:rsidRDefault="00AF3BF0" w:rsidP="00AF3BF0">
      <w:pPr>
        <w:rPr>
          <w:rFonts w:cs="Times New Roman"/>
          <w:color w:val="000000" w:themeColor="text1"/>
          <w:szCs w:val="22"/>
        </w:rPr>
      </w:pPr>
      <w:r w:rsidRPr="00681EA4">
        <w:rPr>
          <w:rFonts w:cs="Times New Roman"/>
          <w:b/>
          <w:i/>
          <w:color w:val="000000" w:themeColor="text1"/>
          <w:szCs w:val="22"/>
        </w:rPr>
        <w:t>The Facilitator:</w:t>
      </w:r>
      <w:r w:rsidRPr="00681EA4">
        <w:rPr>
          <w:rFonts w:cs="Times New Roman"/>
          <w:color w:val="000000" w:themeColor="text1"/>
          <w:szCs w:val="22"/>
        </w:rPr>
        <w:t xml:space="preserve"> </w:t>
      </w:r>
    </w:p>
    <w:p w14:paraId="295BC40D" w14:textId="77777777" w:rsidR="00AF3BF0" w:rsidRPr="00681EA4" w:rsidRDefault="00AF3BF0" w:rsidP="00AF3BF0">
      <w:pPr>
        <w:numPr>
          <w:ilvl w:val="0"/>
          <w:numId w:val="24"/>
        </w:numPr>
        <w:rPr>
          <w:rFonts w:cs="Times New Roman"/>
          <w:color w:val="000000" w:themeColor="text1"/>
          <w:szCs w:val="22"/>
        </w:rPr>
      </w:pPr>
      <w:r w:rsidRPr="00681EA4">
        <w:rPr>
          <w:rFonts w:cs="Times New Roman"/>
          <w:color w:val="000000" w:themeColor="text1"/>
          <w:szCs w:val="22"/>
        </w:rPr>
        <w:t>To act as a resource for the NPPO staff in applying the Tools and a resource for other meetings (e.g. with stakeholders) in explaining the Tools and their use in the market access process.</w:t>
      </w:r>
    </w:p>
    <w:p w14:paraId="407CDF85" w14:textId="4F226232" w:rsidR="00AF3BF0" w:rsidRPr="00681EA4" w:rsidRDefault="00AF3BF0" w:rsidP="00AF3BF0">
      <w:pPr>
        <w:numPr>
          <w:ilvl w:val="0"/>
          <w:numId w:val="24"/>
        </w:numPr>
        <w:rPr>
          <w:rFonts w:cs="Times New Roman"/>
          <w:color w:val="000000" w:themeColor="text1"/>
          <w:szCs w:val="22"/>
        </w:rPr>
      </w:pPr>
      <w:r w:rsidRPr="00681EA4">
        <w:rPr>
          <w:rFonts w:cs="Times New Roman"/>
          <w:color w:val="000000" w:themeColor="text1"/>
          <w:szCs w:val="22"/>
        </w:rPr>
        <w:t>To provide facilitation for the meetings and help to achieve clarity on how best to use the Tools and support documentation of responses to the questions presented at the stakeholder or expert elicitation meetings.</w:t>
      </w:r>
    </w:p>
    <w:p w14:paraId="1197BF05" w14:textId="77777777" w:rsidR="00AF3BF0" w:rsidRPr="00681EA4" w:rsidRDefault="00AF3BF0" w:rsidP="00AF3BF0">
      <w:pPr>
        <w:numPr>
          <w:ilvl w:val="0"/>
          <w:numId w:val="24"/>
        </w:numPr>
        <w:rPr>
          <w:rFonts w:cs="Times New Roman"/>
          <w:color w:val="000000" w:themeColor="text1"/>
          <w:szCs w:val="22"/>
        </w:rPr>
      </w:pPr>
      <w:r w:rsidRPr="00681EA4">
        <w:rPr>
          <w:rFonts w:cs="Times New Roman"/>
          <w:color w:val="000000" w:themeColor="text1"/>
          <w:szCs w:val="22"/>
        </w:rPr>
        <w:t>Work with the NPPO staff in completing the information indicated by the Tools and relating to presentation of a trade case to the trading partner country NPPO.</w:t>
      </w:r>
    </w:p>
    <w:p w14:paraId="1C2A2404" w14:textId="77777777" w:rsidR="003F7AC2" w:rsidRPr="00681EA4" w:rsidRDefault="003F7AC2" w:rsidP="00905BB6">
      <w:pPr>
        <w:rPr>
          <w:rFonts w:cs="Times New Roman"/>
          <w:b/>
          <w:color w:val="000000" w:themeColor="text1"/>
          <w:szCs w:val="22"/>
        </w:rPr>
      </w:pPr>
      <w:r w:rsidRPr="00681EA4">
        <w:rPr>
          <w:rFonts w:cs="Times New Roman"/>
          <w:b/>
          <w:color w:val="000000" w:themeColor="text1"/>
          <w:szCs w:val="22"/>
        </w:rPr>
        <w:t>Step II– Stakeholders Input:</w:t>
      </w:r>
    </w:p>
    <w:p w14:paraId="019212A0" w14:textId="24CB9E8F" w:rsidR="003F7AC2" w:rsidRPr="00681EA4" w:rsidRDefault="003F7AC2" w:rsidP="00905BB6">
      <w:pPr>
        <w:numPr>
          <w:ilvl w:val="0"/>
          <w:numId w:val="24"/>
        </w:numPr>
        <w:rPr>
          <w:rFonts w:cs="Times New Roman"/>
          <w:color w:val="000000" w:themeColor="text1"/>
          <w:szCs w:val="22"/>
        </w:rPr>
      </w:pPr>
      <w:r w:rsidRPr="00681EA4">
        <w:rPr>
          <w:rFonts w:cs="Times New Roman"/>
          <w:color w:val="000000" w:themeColor="text1"/>
          <w:szCs w:val="22"/>
        </w:rPr>
        <w:t>The National Coordinator, NPPO Team and the Facilitator(s) to involve stakeholders</w:t>
      </w:r>
      <w:r w:rsidR="00292534" w:rsidRPr="00681EA4">
        <w:rPr>
          <w:rFonts w:cs="Times New Roman"/>
          <w:color w:val="000000" w:themeColor="text1"/>
          <w:szCs w:val="22"/>
        </w:rPr>
        <w:t>,</w:t>
      </w:r>
      <w:r w:rsidRPr="00681EA4">
        <w:rPr>
          <w:rFonts w:cs="Times New Roman"/>
          <w:color w:val="000000" w:themeColor="text1"/>
          <w:szCs w:val="22"/>
        </w:rPr>
        <w:t xml:space="preserve"> for the discussions of Trade Case(s)</w:t>
      </w:r>
      <w:r w:rsidR="00292534" w:rsidRPr="00681EA4">
        <w:rPr>
          <w:rFonts w:cs="Times New Roman"/>
          <w:color w:val="000000" w:themeColor="text1"/>
          <w:szCs w:val="22"/>
        </w:rPr>
        <w:t>,</w:t>
      </w:r>
      <w:r w:rsidRPr="00681EA4">
        <w:rPr>
          <w:rFonts w:cs="Times New Roman"/>
          <w:color w:val="000000" w:themeColor="text1"/>
          <w:szCs w:val="22"/>
        </w:rPr>
        <w:t xml:space="preserve"> interested in the trade proposed or closely involved in services </w:t>
      </w:r>
      <w:r w:rsidR="00292534" w:rsidRPr="00681EA4">
        <w:rPr>
          <w:rFonts w:cs="Times New Roman"/>
          <w:color w:val="000000" w:themeColor="text1"/>
          <w:szCs w:val="22"/>
        </w:rPr>
        <w:t xml:space="preserve">in </w:t>
      </w:r>
      <w:r w:rsidRPr="00681EA4">
        <w:rPr>
          <w:rFonts w:cs="Times New Roman"/>
          <w:color w:val="000000" w:themeColor="text1"/>
          <w:szCs w:val="22"/>
        </w:rPr>
        <w:t xml:space="preserve">that production sector. This should include small farmer groups as well as large producers, and any larger consolidators or international distribution companies. Other relevant stakeholders along the production, packing and shipping chain should be </w:t>
      </w:r>
      <w:r w:rsidR="0076733B" w:rsidRPr="00681EA4">
        <w:rPr>
          <w:rFonts w:cs="Times New Roman"/>
          <w:color w:val="000000" w:themeColor="text1"/>
          <w:szCs w:val="22"/>
        </w:rPr>
        <w:t xml:space="preserve">invited to participate </w:t>
      </w:r>
      <w:r w:rsidRPr="00681EA4">
        <w:rPr>
          <w:rFonts w:cs="Times New Roman"/>
          <w:color w:val="000000" w:themeColor="text1"/>
          <w:szCs w:val="22"/>
        </w:rPr>
        <w:t xml:space="preserve">as well. </w:t>
      </w:r>
    </w:p>
    <w:p w14:paraId="5BE124A4" w14:textId="1E908026" w:rsidR="003F7AC2" w:rsidRPr="00681EA4" w:rsidRDefault="003F7AC2" w:rsidP="00905BB6">
      <w:pPr>
        <w:numPr>
          <w:ilvl w:val="0"/>
          <w:numId w:val="24"/>
        </w:numPr>
        <w:rPr>
          <w:rFonts w:cs="Times New Roman"/>
          <w:color w:val="000000" w:themeColor="text1"/>
          <w:szCs w:val="22"/>
        </w:rPr>
      </w:pPr>
      <w:r w:rsidRPr="00681EA4">
        <w:rPr>
          <w:rFonts w:cs="Times New Roman"/>
          <w:color w:val="000000" w:themeColor="text1"/>
          <w:szCs w:val="22"/>
        </w:rPr>
        <w:t xml:space="preserve">The National Coordinator, NPPO Team and the Facilitator(s) to organize one or more meetings, according to the appropriate grouping of stakeholders. The purpose of the meeting to be clearly set and communicated to the stakeholders. </w:t>
      </w:r>
    </w:p>
    <w:p w14:paraId="6747A156" w14:textId="77777777" w:rsidR="003F7AC2" w:rsidRPr="00681EA4" w:rsidRDefault="003F7AC2" w:rsidP="00905BB6">
      <w:pPr>
        <w:numPr>
          <w:ilvl w:val="0"/>
          <w:numId w:val="24"/>
        </w:numPr>
        <w:rPr>
          <w:rFonts w:cs="Times New Roman"/>
          <w:color w:val="000000" w:themeColor="text1"/>
          <w:szCs w:val="22"/>
        </w:rPr>
      </w:pPr>
      <w:r w:rsidRPr="00681EA4">
        <w:rPr>
          <w:rFonts w:cs="Times New Roman"/>
          <w:color w:val="000000" w:themeColor="text1"/>
          <w:szCs w:val="22"/>
        </w:rPr>
        <w:t>The National Coordinator, NPPO Team and the Facilitator(s) to involve relevant stakeholders in the preparation of their case. Identify other issues that could prevent trade and consider the impact of these or how to remediate. Stakeholders input should be properly recorded for further actions.</w:t>
      </w:r>
    </w:p>
    <w:p w14:paraId="42054BEA" w14:textId="77777777" w:rsidR="003F7AC2" w:rsidRPr="00681EA4" w:rsidRDefault="003F7AC2" w:rsidP="00905BB6">
      <w:pPr>
        <w:numPr>
          <w:ilvl w:val="0"/>
          <w:numId w:val="24"/>
        </w:numPr>
        <w:rPr>
          <w:rFonts w:cs="Times New Roman"/>
          <w:color w:val="000000" w:themeColor="text1"/>
          <w:szCs w:val="22"/>
        </w:rPr>
      </w:pPr>
      <w:r w:rsidRPr="00681EA4">
        <w:rPr>
          <w:rFonts w:cs="Times New Roman"/>
          <w:color w:val="000000" w:themeColor="text1"/>
          <w:szCs w:val="22"/>
        </w:rPr>
        <w:t>The National Coordinator, NPPO Team and the Facilitator(s) to involve relevant stakeholders such as researchers, international quarantine experts, and others outside the NPPO in the work on the elicitation tool regarding efficacy and other features of these measures.</w:t>
      </w:r>
    </w:p>
    <w:p w14:paraId="603E2A85" w14:textId="77777777" w:rsidR="003F7AC2" w:rsidRPr="00681EA4" w:rsidRDefault="003F7AC2" w:rsidP="00905BB6">
      <w:pPr>
        <w:numPr>
          <w:ilvl w:val="0"/>
          <w:numId w:val="24"/>
        </w:numPr>
        <w:rPr>
          <w:rFonts w:cs="Times New Roman"/>
          <w:color w:val="000000" w:themeColor="text1"/>
          <w:szCs w:val="22"/>
        </w:rPr>
      </w:pPr>
      <w:r w:rsidRPr="00681EA4">
        <w:rPr>
          <w:rFonts w:cs="Times New Roman"/>
          <w:color w:val="000000" w:themeColor="text1"/>
          <w:szCs w:val="22"/>
        </w:rPr>
        <w:t>The National Coordinator, NPPO Team and the Facilitator(s) to review the responses received and consolidate them. Consolidated information to be shared with stakeholders. Consider other criteria in the elicitation tool, or as requested by the trade partner country NPPO, if not covered in the meetings.</w:t>
      </w:r>
    </w:p>
    <w:p w14:paraId="4BF21A57" w14:textId="5D977E55" w:rsidR="003F7AC2" w:rsidRPr="00681EA4" w:rsidRDefault="003F7AC2" w:rsidP="00905BB6">
      <w:pPr>
        <w:pStyle w:val="ListParagraph"/>
        <w:numPr>
          <w:ilvl w:val="0"/>
          <w:numId w:val="24"/>
        </w:numPr>
        <w:ind w:left="1240"/>
        <w:rPr>
          <w:rFonts w:ascii="Times New Roman" w:hAnsi="Times New Roman" w:cs="Times New Roman"/>
          <w:color w:val="000000" w:themeColor="text1"/>
          <w:sz w:val="22"/>
          <w:szCs w:val="22"/>
        </w:rPr>
      </w:pPr>
      <w:r w:rsidRPr="00681EA4">
        <w:rPr>
          <w:rFonts w:ascii="Times New Roman" w:hAnsi="Times New Roman" w:cs="Times New Roman"/>
          <w:color w:val="000000" w:themeColor="text1"/>
          <w:sz w:val="22"/>
          <w:szCs w:val="22"/>
        </w:rPr>
        <w:t>Document the meeting and consider any lessons learned for future stakeholder meetings. Organize any follow up to clarify comments or share conclusions. Clarify willingness of the stakeholders to carry out the proposed system. Identify any additional administrative or technical schemes such as traceability that will be required for the proposed Systems Approach. (Note: implementing a Systems Approach may involve additional costs earlier in the production chain, but then possibly save costs later.)</w:t>
      </w:r>
    </w:p>
    <w:p w14:paraId="1C3A0317" w14:textId="77777777" w:rsidR="009D1CB2" w:rsidRPr="00681EA4" w:rsidRDefault="009D1CB2" w:rsidP="00905BB6">
      <w:pPr>
        <w:pStyle w:val="ListParagraph"/>
        <w:ind w:left="880"/>
        <w:rPr>
          <w:rFonts w:ascii="Times New Roman" w:hAnsi="Times New Roman" w:cs="Times New Roman"/>
          <w:color w:val="000000" w:themeColor="text1"/>
          <w:sz w:val="22"/>
          <w:szCs w:val="22"/>
        </w:rPr>
      </w:pPr>
    </w:p>
    <w:p w14:paraId="3F038763" w14:textId="77777777" w:rsidR="003F7AC2" w:rsidRPr="00681EA4" w:rsidRDefault="003F7AC2" w:rsidP="00905BB6">
      <w:pPr>
        <w:rPr>
          <w:rFonts w:cs="Times New Roman"/>
          <w:b/>
          <w:color w:val="000000" w:themeColor="text1"/>
          <w:szCs w:val="22"/>
        </w:rPr>
      </w:pPr>
      <w:r w:rsidRPr="00681EA4">
        <w:rPr>
          <w:rFonts w:cs="Times New Roman"/>
          <w:b/>
          <w:color w:val="000000" w:themeColor="text1"/>
          <w:szCs w:val="22"/>
        </w:rPr>
        <w:t>Stage 3 – Progress to market negotiation:</w:t>
      </w:r>
    </w:p>
    <w:p w14:paraId="056DABF9" w14:textId="5DB4F21E" w:rsidR="003F7AC2" w:rsidRPr="00681EA4" w:rsidRDefault="003F7AC2" w:rsidP="00905BB6">
      <w:pPr>
        <w:rPr>
          <w:rFonts w:cs="Times New Roman"/>
          <w:color w:val="000000" w:themeColor="text1"/>
          <w:szCs w:val="22"/>
          <w:lang w:val="en-US"/>
        </w:rPr>
      </w:pPr>
      <w:r w:rsidRPr="00681EA4">
        <w:rPr>
          <w:rFonts w:cs="Times New Roman"/>
          <w:b/>
          <w:i/>
          <w:color w:val="000000" w:themeColor="text1"/>
          <w:szCs w:val="22"/>
        </w:rPr>
        <w:t>The National Coordinator and NPPO Team with the technical advi</w:t>
      </w:r>
      <w:r w:rsidR="00905BB6" w:rsidRPr="00681EA4">
        <w:rPr>
          <w:rFonts w:cs="Times New Roman"/>
          <w:b/>
          <w:i/>
          <w:color w:val="000000" w:themeColor="text1"/>
          <w:szCs w:val="22"/>
        </w:rPr>
        <w:t>c</w:t>
      </w:r>
      <w:r w:rsidRPr="00681EA4">
        <w:rPr>
          <w:rFonts w:cs="Times New Roman"/>
          <w:b/>
          <w:i/>
          <w:color w:val="000000" w:themeColor="text1"/>
          <w:szCs w:val="22"/>
        </w:rPr>
        <w:t>e provided by the ICL Team and the Facilitator(s) to:</w:t>
      </w:r>
    </w:p>
    <w:p w14:paraId="5B6B1C1D" w14:textId="36151BF2" w:rsidR="003F7AC2" w:rsidRPr="00681EA4" w:rsidRDefault="003F7AC2" w:rsidP="00905BB6">
      <w:pPr>
        <w:numPr>
          <w:ilvl w:val="0"/>
          <w:numId w:val="27"/>
        </w:numPr>
        <w:rPr>
          <w:rFonts w:cs="Times New Roman"/>
          <w:color w:val="000000" w:themeColor="text1"/>
          <w:szCs w:val="22"/>
        </w:rPr>
      </w:pPr>
      <w:r w:rsidRPr="00681EA4">
        <w:rPr>
          <w:rFonts w:cs="Times New Roman"/>
          <w:color w:val="000000" w:themeColor="text1"/>
          <w:szCs w:val="22"/>
        </w:rPr>
        <w:t xml:space="preserve">Conclude on the preferred </w:t>
      </w:r>
      <w:r w:rsidR="00312620" w:rsidRPr="00681EA4">
        <w:rPr>
          <w:rFonts w:cs="Times New Roman"/>
          <w:color w:val="000000" w:themeColor="text1"/>
          <w:szCs w:val="22"/>
        </w:rPr>
        <w:t>S</w:t>
      </w:r>
      <w:r w:rsidRPr="00681EA4">
        <w:rPr>
          <w:rFonts w:cs="Times New Roman"/>
          <w:color w:val="000000" w:themeColor="text1"/>
          <w:szCs w:val="22"/>
        </w:rPr>
        <w:t xml:space="preserve">ystems </w:t>
      </w:r>
      <w:r w:rsidR="00312620" w:rsidRPr="00681EA4">
        <w:rPr>
          <w:rFonts w:cs="Times New Roman"/>
          <w:color w:val="000000" w:themeColor="text1"/>
          <w:szCs w:val="22"/>
        </w:rPr>
        <w:t>A</w:t>
      </w:r>
      <w:r w:rsidRPr="00681EA4">
        <w:rPr>
          <w:rFonts w:cs="Times New Roman"/>
          <w:color w:val="000000" w:themeColor="text1"/>
          <w:szCs w:val="22"/>
        </w:rPr>
        <w:t xml:space="preserve">pproach to be proposed to the trade partner country NPPO and the representations of the system in terms of pest risk management. </w:t>
      </w:r>
    </w:p>
    <w:p w14:paraId="37226844" w14:textId="77777777" w:rsidR="003F7AC2" w:rsidRPr="00681EA4" w:rsidRDefault="003F7AC2" w:rsidP="00905BB6">
      <w:pPr>
        <w:numPr>
          <w:ilvl w:val="0"/>
          <w:numId w:val="27"/>
        </w:numPr>
        <w:rPr>
          <w:rFonts w:cs="Times New Roman"/>
          <w:color w:val="000000" w:themeColor="text1"/>
          <w:szCs w:val="22"/>
        </w:rPr>
      </w:pPr>
      <w:r w:rsidRPr="00681EA4">
        <w:rPr>
          <w:rFonts w:cs="Times New Roman"/>
          <w:color w:val="000000" w:themeColor="text1"/>
          <w:szCs w:val="22"/>
        </w:rPr>
        <w:t xml:space="preserve">Proceed to market negotiation. </w:t>
      </w:r>
    </w:p>
    <w:p w14:paraId="3E06C97A" w14:textId="300F3D5D" w:rsidR="003F7AC2" w:rsidRPr="00681EA4" w:rsidRDefault="003F7AC2" w:rsidP="00905BB6">
      <w:pPr>
        <w:numPr>
          <w:ilvl w:val="0"/>
          <w:numId w:val="27"/>
        </w:numPr>
        <w:rPr>
          <w:rFonts w:cs="Times New Roman"/>
          <w:color w:val="000000" w:themeColor="text1"/>
          <w:szCs w:val="22"/>
          <w:lang w:val="en-US"/>
        </w:rPr>
      </w:pPr>
      <w:r w:rsidRPr="00681EA4">
        <w:rPr>
          <w:rFonts w:cs="Times New Roman"/>
          <w:color w:val="000000" w:themeColor="text1"/>
          <w:szCs w:val="22"/>
        </w:rPr>
        <w:t xml:space="preserve">Share the outcomes with the Facilitator and </w:t>
      </w:r>
      <w:r w:rsidR="00601950" w:rsidRPr="00681EA4">
        <w:rPr>
          <w:rFonts w:cs="Times New Roman"/>
          <w:color w:val="000000" w:themeColor="text1"/>
          <w:szCs w:val="22"/>
        </w:rPr>
        <w:t>ICL</w:t>
      </w:r>
      <w:r w:rsidRPr="00681EA4">
        <w:rPr>
          <w:rFonts w:cs="Times New Roman"/>
          <w:color w:val="000000" w:themeColor="text1"/>
          <w:szCs w:val="22"/>
        </w:rPr>
        <w:t xml:space="preserve"> team over the course of the discussions</w:t>
      </w:r>
      <w:r w:rsidRPr="00681EA4">
        <w:rPr>
          <w:rFonts w:cs="Times New Roman"/>
          <w:color w:val="000000" w:themeColor="text1"/>
          <w:szCs w:val="22"/>
          <w:lang w:val="en-US"/>
        </w:rPr>
        <w:t>.</w:t>
      </w:r>
    </w:p>
    <w:p w14:paraId="53B1EB5B" w14:textId="743CCD2C" w:rsidR="00AF3BF0" w:rsidRPr="00681EA4" w:rsidRDefault="00AF3BF0" w:rsidP="00905BB6">
      <w:pPr>
        <w:numPr>
          <w:ilvl w:val="0"/>
          <w:numId w:val="27"/>
        </w:numPr>
        <w:rPr>
          <w:rFonts w:cs="Times New Roman"/>
          <w:color w:val="000000" w:themeColor="text1"/>
          <w:szCs w:val="22"/>
          <w:lang w:val="en-US"/>
        </w:rPr>
      </w:pPr>
      <w:r w:rsidRPr="00681EA4">
        <w:rPr>
          <w:rFonts w:cs="Times New Roman"/>
          <w:color w:val="000000" w:themeColor="text1"/>
          <w:szCs w:val="22"/>
          <w:lang w:val="en-US"/>
        </w:rPr>
        <w:t xml:space="preserve">Evaluate the Facilitator, using a form provided, and the </w:t>
      </w:r>
      <w:r w:rsidR="00BB6B5F" w:rsidRPr="00681EA4">
        <w:rPr>
          <w:rFonts w:cs="Times New Roman"/>
          <w:color w:val="000000" w:themeColor="text1"/>
          <w:szCs w:val="22"/>
          <w:lang w:val="en-US"/>
        </w:rPr>
        <w:t xml:space="preserve">overall </w:t>
      </w:r>
      <w:r w:rsidRPr="00681EA4">
        <w:rPr>
          <w:rFonts w:cs="Times New Roman"/>
          <w:color w:val="000000" w:themeColor="text1"/>
          <w:szCs w:val="22"/>
          <w:lang w:val="en-US"/>
        </w:rPr>
        <w:t>use of the Tools.</w:t>
      </w:r>
    </w:p>
    <w:p w14:paraId="55883DF1" w14:textId="751E0256" w:rsidR="00AF3BF0" w:rsidRPr="00681EA4" w:rsidRDefault="00AF3BF0" w:rsidP="00AF3BF0">
      <w:pPr>
        <w:rPr>
          <w:rFonts w:cs="Times New Roman"/>
          <w:b/>
          <w:i/>
          <w:color w:val="000000" w:themeColor="text1"/>
          <w:szCs w:val="22"/>
        </w:rPr>
      </w:pPr>
      <w:r w:rsidRPr="00681EA4">
        <w:rPr>
          <w:rFonts w:cs="Times New Roman"/>
          <w:b/>
          <w:i/>
          <w:color w:val="000000" w:themeColor="text1"/>
          <w:szCs w:val="22"/>
        </w:rPr>
        <w:t>The Responsibilities of the Facilitator:</w:t>
      </w:r>
    </w:p>
    <w:p w14:paraId="66BD1F1D" w14:textId="77777777" w:rsidR="00AF3BF0" w:rsidRPr="00681EA4" w:rsidRDefault="00AF3BF0" w:rsidP="00AF3BF0">
      <w:pPr>
        <w:numPr>
          <w:ilvl w:val="0"/>
          <w:numId w:val="27"/>
        </w:numPr>
        <w:rPr>
          <w:rFonts w:cs="Times New Roman"/>
          <w:color w:val="000000" w:themeColor="text1"/>
          <w:szCs w:val="22"/>
        </w:rPr>
      </w:pPr>
      <w:r w:rsidRPr="00681EA4">
        <w:rPr>
          <w:rFonts w:cs="Times New Roman"/>
          <w:color w:val="000000" w:themeColor="text1"/>
          <w:szCs w:val="22"/>
        </w:rPr>
        <w:t>Carry out an evaluation of the experience of the NPPO in using the Tools and give feedback to the ICL Team on the status of the case.</w:t>
      </w:r>
    </w:p>
    <w:p w14:paraId="005F9034" w14:textId="77777777" w:rsidR="00AF3BF0" w:rsidRPr="00681EA4" w:rsidRDefault="00AF3BF0" w:rsidP="00AF3BF0">
      <w:pPr>
        <w:numPr>
          <w:ilvl w:val="0"/>
          <w:numId w:val="27"/>
        </w:numPr>
        <w:rPr>
          <w:rFonts w:cs="Times New Roman"/>
          <w:color w:val="000000" w:themeColor="text1"/>
          <w:szCs w:val="22"/>
        </w:rPr>
      </w:pPr>
      <w:r w:rsidRPr="00681EA4">
        <w:rPr>
          <w:rFonts w:cs="Times New Roman"/>
          <w:color w:val="000000" w:themeColor="text1"/>
          <w:szCs w:val="22"/>
        </w:rPr>
        <w:lastRenderedPageBreak/>
        <w:t xml:space="preserve">Prepare a technical report with the ICL Team and IPPC/FAO and the funder on activities conducted, while avoiding the use of any confidential or sensitive information. </w:t>
      </w:r>
    </w:p>
    <w:p w14:paraId="6D2BC73F" w14:textId="77777777" w:rsidR="00AF3BF0" w:rsidRPr="00681EA4" w:rsidRDefault="00AF3BF0" w:rsidP="00AF3BF0">
      <w:pPr>
        <w:numPr>
          <w:ilvl w:val="0"/>
          <w:numId w:val="27"/>
        </w:numPr>
        <w:rPr>
          <w:rFonts w:cs="Times New Roman"/>
          <w:color w:val="000000" w:themeColor="text1"/>
          <w:szCs w:val="22"/>
        </w:rPr>
      </w:pPr>
      <w:r w:rsidRPr="00681EA4">
        <w:rPr>
          <w:rFonts w:cs="Times New Roman"/>
          <w:color w:val="000000" w:themeColor="text1"/>
          <w:szCs w:val="22"/>
        </w:rPr>
        <w:t>Liaise with the NPPO Management and others on the case to ensure the accuracy and acceptability of the report.</w:t>
      </w:r>
    </w:p>
    <w:p w14:paraId="770DBE57" w14:textId="7985C7CB" w:rsidR="00CC4F5D" w:rsidRPr="00681EA4" w:rsidRDefault="00CC4F5D" w:rsidP="00CC4F5D">
      <w:pPr>
        <w:rPr>
          <w:rFonts w:cs="Times New Roman"/>
          <w:b/>
          <w:color w:val="000000" w:themeColor="text1"/>
        </w:rPr>
      </w:pPr>
      <w:r w:rsidRPr="00681EA4">
        <w:rPr>
          <w:rFonts w:cs="Times New Roman"/>
          <w:b/>
          <w:color w:val="000000" w:themeColor="text1"/>
          <w:szCs w:val="22"/>
        </w:rPr>
        <w:t>Estimated time line</w:t>
      </w:r>
      <w:r w:rsidR="00B4734B" w:rsidRPr="00681EA4">
        <w:rPr>
          <w:rFonts w:cs="Times New Roman"/>
          <w:b/>
          <w:color w:val="000000" w:themeColor="text1"/>
          <w:szCs w:val="22"/>
        </w:rPr>
        <w:t xml:space="preserve"> </w:t>
      </w:r>
      <w:r w:rsidR="00B4734B" w:rsidRPr="00681EA4">
        <w:rPr>
          <w:rFonts w:cs="Times New Roman"/>
          <w:color w:val="000000" w:themeColor="text1"/>
          <w:szCs w:val="22"/>
        </w:rPr>
        <w:t>(note: Facilitator and ICL participation to be completed by end of Project, June 2021)</w:t>
      </w:r>
      <w:r w:rsidRPr="00681EA4">
        <w:rPr>
          <w:rFonts w:cs="Times New Roman"/>
          <w:b/>
          <w:color w:val="000000" w:themeColor="text1"/>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111"/>
        <w:gridCol w:w="3821"/>
      </w:tblGrid>
      <w:tr w:rsidR="00547C7B" w:rsidRPr="00681EA4" w14:paraId="1747A7A8" w14:textId="77777777" w:rsidTr="00547C7B">
        <w:trPr>
          <w:trHeight w:val="473"/>
        </w:trPr>
        <w:tc>
          <w:tcPr>
            <w:tcW w:w="5240" w:type="dxa"/>
            <w:gridSpan w:val="2"/>
          </w:tcPr>
          <w:p w14:paraId="5E68FEE3" w14:textId="6119CB64" w:rsidR="00547C7B" w:rsidRPr="00681EA4" w:rsidRDefault="00547C7B" w:rsidP="00481C35">
            <w:pPr>
              <w:spacing w:after="0"/>
              <w:rPr>
                <w:rFonts w:cs="Times New Roman"/>
                <w:b/>
                <w:color w:val="000000" w:themeColor="text1"/>
                <w:szCs w:val="22"/>
              </w:rPr>
            </w:pPr>
            <w:r w:rsidRPr="00681EA4">
              <w:rPr>
                <w:rFonts w:cs="Times New Roman"/>
                <w:b/>
                <w:color w:val="000000" w:themeColor="text1"/>
                <w:szCs w:val="22"/>
              </w:rPr>
              <w:t>Task</w:t>
            </w:r>
          </w:p>
        </w:tc>
        <w:tc>
          <w:tcPr>
            <w:tcW w:w="3821" w:type="dxa"/>
          </w:tcPr>
          <w:p w14:paraId="7D072C9E" w14:textId="48EC772D" w:rsidR="00547C7B" w:rsidRPr="00681EA4" w:rsidRDefault="00547C7B" w:rsidP="00481C35">
            <w:pPr>
              <w:spacing w:after="0"/>
              <w:rPr>
                <w:rFonts w:cs="Times New Roman"/>
                <w:b/>
                <w:color w:val="000000" w:themeColor="text1"/>
                <w:szCs w:val="22"/>
              </w:rPr>
            </w:pPr>
            <w:r w:rsidRPr="00681EA4">
              <w:rPr>
                <w:rFonts w:cs="Times New Roman"/>
                <w:b/>
                <w:color w:val="000000" w:themeColor="text1"/>
                <w:szCs w:val="22"/>
              </w:rPr>
              <w:t>Timing</w:t>
            </w:r>
          </w:p>
        </w:tc>
      </w:tr>
      <w:tr w:rsidR="007A5872" w:rsidRPr="00681EA4" w14:paraId="400695E4" w14:textId="77777777" w:rsidTr="007A2CD7">
        <w:trPr>
          <w:trHeight w:val="473"/>
        </w:trPr>
        <w:tc>
          <w:tcPr>
            <w:tcW w:w="5240" w:type="dxa"/>
            <w:gridSpan w:val="2"/>
          </w:tcPr>
          <w:p w14:paraId="7897A909" w14:textId="77777777" w:rsidR="007A5872" w:rsidRPr="00681EA4" w:rsidRDefault="007A5872" w:rsidP="007A2CD7">
            <w:pPr>
              <w:spacing w:after="0"/>
              <w:rPr>
                <w:rFonts w:cs="Times New Roman"/>
                <w:b/>
                <w:color w:val="000000" w:themeColor="text1"/>
                <w:szCs w:val="22"/>
              </w:rPr>
            </w:pPr>
            <w:r w:rsidRPr="00681EA4">
              <w:rPr>
                <w:rFonts w:cs="Times New Roman"/>
                <w:b/>
                <w:color w:val="000000" w:themeColor="text1"/>
                <w:szCs w:val="22"/>
              </w:rPr>
              <w:t>Stage I - Preparatory Stage</w:t>
            </w:r>
          </w:p>
          <w:p w14:paraId="5AB268AD" w14:textId="17AD90C6" w:rsidR="007A5872" w:rsidRPr="00681EA4" w:rsidRDefault="007A5872" w:rsidP="007A2CD7">
            <w:pPr>
              <w:spacing w:after="0"/>
              <w:rPr>
                <w:rFonts w:cs="Times New Roman"/>
                <w:b/>
                <w:color w:val="000000" w:themeColor="text1"/>
                <w:szCs w:val="22"/>
              </w:rPr>
            </w:pPr>
            <w:r w:rsidRPr="00681EA4">
              <w:rPr>
                <w:rFonts w:cs="Times New Roman"/>
                <w:b/>
                <w:color w:val="000000" w:themeColor="text1"/>
                <w:szCs w:val="22"/>
              </w:rPr>
              <w:tab/>
            </w:r>
            <w:r w:rsidRPr="00681EA4">
              <w:rPr>
                <w:rFonts w:cs="Times New Roman"/>
                <w:b/>
                <w:color w:val="000000" w:themeColor="text1"/>
                <w:szCs w:val="22"/>
              </w:rPr>
              <w:tab/>
            </w:r>
          </w:p>
        </w:tc>
        <w:tc>
          <w:tcPr>
            <w:tcW w:w="3821" w:type="dxa"/>
          </w:tcPr>
          <w:p w14:paraId="4947F139" w14:textId="77777777" w:rsidR="00541BEF" w:rsidRPr="00681EA4" w:rsidRDefault="00541BEF" w:rsidP="00541BEF">
            <w:pPr>
              <w:spacing w:after="0"/>
              <w:rPr>
                <w:rFonts w:cs="Times New Roman"/>
                <w:color w:val="000000" w:themeColor="text1"/>
                <w:szCs w:val="22"/>
              </w:rPr>
            </w:pPr>
            <w:r w:rsidRPr="00681EA4">
              <w:rPr>
                <w:rFonts w:cs="Times New Roman"/>
                <w:color w:val="000000" w:themeColor="text1"/>
                <w:szCs w:val="22"/>
              </w:rPr>
              <w:t>dependent upon NPPO</w:t>
            </w:r>
          </w:p>
          <w:p w14:paraId="096698F5" w14:textId="77777777" w:rsidR="007A5872" w:rsidRPr="00681EA4" w:rsidRDefault="007A5872" w:rsidP="007A2CD7">
            <w:pPr>
              <w:spacing w:after="0"/>
              <w:rPr>
                <w:rFonts w:cs="Times New Roman"/>
                <w:color w:val="000000" w:themeColor="text1"/>
                <w:szCs w:val="22"/>
              </w:rPr>
            </w:pPr>
          </w:p>
        </w:tc>
      </w:tr>
      <w:tr w:rsidR="00541BEF" w:rsidRPr="00681EA4" w14:paraId="2FE7272E" w14:textId="77777777" w:rsidTr="007A2CD7">
        <w:tc>
          <w:tcPr>
            <w:tcW w:w="5240" w:type="dxa"/>
            <w:gridSpan w:val="2"/>
          </w:tcPr>
          <w:p w14:paraId="0D2FAE42" w14:textId="542E0EA3" w:rsidR="00541BEF" w:rsidRPr="00681EA4" w:rsidRDefault="00541BEF" w:rsidP="007A2CD7">
            <w:pPr>
              <w:rPr>
                <w:rFonts w:cs="Times New Roman"/>
                <w:b/>
                <w:color w:val="000000" w:themeColor="text1"/>
                <w:szCs w:val="22"/>
              </w:rPr>
            </w:pPr>
            <w:r w:rsidRPr="00681EA4">
              <w:rPr>
                <w:rFonts w:cs="Times New Roman"/>
                <w:b/>
                <w:color w:val="000000" w:themeColor="text1"/>
                <w:szCs w:val="22"/>
              </w:rPr>
              <w:t xml:space="preserve">Stage II – The development of the trade case(s) </w:t>
            </w:r>
          </w:p>
        </w:tc>
        <w:tc>
          <w:tcPr>
            <w:tcW w:w="3821" w:type="dxa"/>
          </w:tcPr>
          <w:p w14:paraId="793CE341" w14:textId="37FCDD6C" w:rsidR="00541BEF" w:rsidRPr="00681EA4" w:rsidRDefault="00541BEF" w:rsidP="007A5872">
            <w:pPr>
              <w:rPr>
                <w:rFonts w:cs="Times New Roman"/>
                <w:color w:val="000000" w:themeColor="text1"/>
                <w:szCs w:val="22"/>
              </w:rPr>
            </w:pPr>
          </w:p>
        </w:tc>
      </w:tr>
      <w:tr w:rsidR="00541BEF" w:rsidRPr="00681EA4" w14:paraId="0332586D" w14:textId="77777777" w:rsidTr="007A2CD7">
        <w:tc>
          <w:tcPr>
            <w:tcW w:w="1129" w:type="dxa"/>
          </w:tcPr>
          <w:p w14:paraId="712BAB6E" w14:textId="77777777" w:rsidR="00541BEF" w:rsidRPr="00681EA4" w:rsidRDefault="00541BEF" w:rsidP="00541BEF">
            <w:pPr>
              <w:rPr>
                <w:rFonts w:cs="Times New Roman"/>
                <w:b/>
                <w:color w:val="000000" w:themeColor="text1"/>
                <w:szCs w:val="22"/>
              </w:rPr>
            </w:pPr>
          </w:p>
        </w:tc>
        <w:tc>
          <w:tcPr>
            <w:tcW w:w="4111" w:type="dxa"/>
          </w:tcPr>
          <w:p w14:paraId="335C8DC1" w14:textId="30492DA5" w:rsidR="00541BEF" w:rsidRPr="00681EA4" w:rsidRDefault="00541BEF" w:rsidP="007A2CD7">
            <w:pPr>
              <w:rPr>
                <w:rFonts w:cs="Times New Roman"/>
                <w:b/>
                <w:color w:val="000000" w:themeColor="text1"/>
                <w:szCs w:val="22"/>
              </w:rPr>
            </w:pPr>
            <w:r w:rsidRPr="00681EA4">
              <w:rPr>
                <w:rFonts w:cs="Times New Roman"/>
                <w:b/>
                <w:color w:val="000000" w:themeColor="text1"/>
                <w:szCs w:val="22"/>
              </w:rPr>
              <w:t>Step I – The Development of the Trade case(s) by the NPPO:</w:t>
            </w:r>
          </w:p>
        </w:tc>
        <w:tc>
          <w:tcPr>
            <w:tcW w:w="3821" w:type="dxa"/>
          </w:tcPr>
          <w:p w14:paraId="00B6E315" w14:textId="0268D15C" w:rsidR="00541BEF" w:rsidRPr="00681EA4" w:rsidRDefault="00541BEF" w:rsidP="007A2CD7">
            <w:pPr>
              <w:spacing w:after="0"/>
              <w:rPr>
                <w:rFonts w:cs="Times New Roman"/>
                <w:color w:val="000000" w:themeColor="text1"/>
                <w:szCs w:val="22"/>
              </w:rPr>
            </w:pPr>
            <w:r w:rsidRPr="00681EA4">
              <w:rPr>
                <w:rFonts w:cs="Times New Roman"/>
                <w:color w:val="000000" w:themeColor="text1"/>
                <w:szCs w:val="22"/>
              </w:rPr>
              <w:t>approx. 2 months, depending on the status of the case</w:t>
            </w:r>
          </w:p>
        </w:tc>
      </w:tr>
      <w:tr w:rsidR="00541BEF" w:rsidRPr="00681EA4" w14:paraId="781ABC84" w14:textId="77777777" w:rsidTr="007A2CD7">
        <w:tc>
          <w:tcPr>
            <w:tcW w:w="1129" w:type="dxa"/>
          </w:tcPr>
          <w:p w14:paraId="0F07698F" w14:textId="77777777" w:rsidR="00541BEF" w:rsidRPr="00681EA4" w:rsidRDefault="00541BEF" w:rsidP="00541BEF">
            <w:pPr>
              <w:rPr>
                <w:rFonts w:cs="Times New Roman"/>
                <w:b/>
                <w:color w:val="000000" w:themeColor="text1"/>
                <w:szCs w:val="22"/>
              </w:rPr>
            </w:pPr>
          </w:p>
        </w:tc>
        <w:tc>
          <w:tcPr>
            <w:tcW w:w="4111" w:type="dxa"/>
          </w:tcPr>
          <w:p w14:paraId="2A694454" w14:textId="6359B16F" w:rsidR="00541BEF" w:rsidRPr="00681EA4" w:rsidRDefault="00541BEF" w:rsidP="007A2CD7">
            <w:pPr>
              <w:rPr>
                <w:rFonts w:cs="Times New Roman"/>
                <w:b/>
                <w:color w:val="000000" w:themeColor="text1"/>
                <w:szCs w:val="22"/>
              </w:rPr>
            </w:pPr>
            <w:r w:rsidRPr="00681EA4">
              <w:rPr>
                <w:rFonts w:cs="Times New Roman"/>
                <w:b/>
                <w:color w:val="000000" w:themeColor="text1"/>
                <w:szCs w:val="22"/>
              </w:rPr>
              <w:t>Step II– Stakeholders Input:</w:t>
            </w:r>
          </w:p>
        </w:tc>
        <w:tc>
          <w:tcPr>
            <w:tcW w:w="3821" w:type="dxa"/>
          </w:tcPr>
          <w:p w14:paraId="236F18E5" w14:textId="7BEFDFD5" w:rsidR="00541BEF" w:rsidRPr="00681EA4" w:rsidRDefault="00541BEF" w:rsidP="00541BEF">
            <w:pPr>
              <w:rPr>
                <w:rFonts w:cs="Times New Roman"/>
                <w:color w:val="000000" w:themeColor="text1"/>
                <w:szCs w:val="22"/>
              </w:rPr>
            </w:pPr>
            <w:r w:rsidRPr="00681EA4">
              <w:rPr>
                <w:rFonts w:cs="Times New Roman"/>
                <w:color w:val="000000" w:themeColor="text1"/>
                <w:szCs w:val="22"/>
              </w:rPr>
              <w:t>approx. 4 – 6 months, depending on the nature and status of the case</w:t>
            </w:r>
          </w:p>
        </w:tc>
      </w:tr>
      <w:tr w:rsidR="00541BEF" w:rsidRPr="00681EA4" w14:paraId="16BB1297" w14:textId="77777777" w:rsidTr="007A2CD7">
        <w:tc>
          <w:tcPr>
            <w:tcW w:w="5240" w:type="dxa"/>
            <w:gridSpan w:val="2"/>
          </w:tcPr>
          <w:p w14:paraId="4717AD80" w14:textId="4D315AC0" w:rsidR="00541BEF" w:rsidRPr="00681EA4" w:rsidRDefault="00541BEF" w:rsidP="007A2CD7">
            <w:pPr>
              <w:rPr>
                <w:rFonts w:cs="Times New Roman"/>
                <w:b/>
                <w:color w:val="000000" w:themeColor="text1"/>
                <w:szCs w:val="22"/>
              </w:rPr>
            </w:pPr>
            <w:r w:rsidRPr="00681EA4">
              <w:rPr>
                <w:rFonts w:cs="Times New Roman"/>
                <w:b/>
                <w:color w:val="000000" w:themeColor="text1"/>
                <w:szCs w:val="22"/>
              </w:rPr>
              <w:t>Stage 3 – Progress to market negotiation:</w:t>
            </w:r>
          </w:p>
        </w:tc>
        <w:tc>
          <w:tcPr>
            <w:tcW w:w="3821" w:type="dxa"/>
          </w:tcPr>
          <w:p w14:paraId="7267E4A2" w14:textId="77777777" w:rsidR="00541BEF" w:rsidRPr="00681EA4" w:rsidRDefault="00541BEF" w:rsidP="00541BEF">
            <w:pPr>
              <w:rPr>
                <w:rFonts w:cs="Times New Roman"/>
                <w:color w:val="000000" w:themeColor="text1"/>
                <w:szCs w:val="22"/>
              </w:rPr>
            </w:pPr>
          </w:p>
        </w:tc>
      </w:tr>
      <w:tr w:rsidR="00541BEF" w:rsidRPr="00681EA4" w14:paraId="0DE0E38E" w14:textId="77777777" w:rsidTr="007A2CD7">
        <w:tc>
          <w:tcPr>
            <w:tcW w:w="1129" w:type="dxa"/>
          </w:tcPr>
          <w:p w14:paraId="495196D6" w14:textId="77777777" w:rsidR="00541BEF" w:rsidRPr="00681EA4" w:rsidRDefault="00541BEF" w:rsidP="00541BEF">
            <w:pPr>
              <w:rPr>
                <w:rFonts w:cs="Times New Roman"/>
                <w:b/>
                <w:color w:val="000000" w:themeColor="text1"/>
                <w:szCs w:val="22"/>
              </w:rPr>
            </w:pPr>
          </w:p>
        </w:tc>
        <w:tc>
          <w:tcPr>
            <w:tcW w:w="4111" w:type="dxa"/>
          </w:tcPr>
          <w:p w14:paraId="5A146F46" w14:textId="4F0E97D4" w:rsidR="00541BEF" w:rsidRPr="00681EA4" w:rsidRDefault="00541BEF" w:rsidP="00541BEF">
            <w:pPr>
              <w:rPr>
                <w:rFonts w:cs="Times New Roman"/>
                <w:b/>
                <w:color w:val="000000" w:themeColor="text1"/>
                <w:szCs w:val="22"/>
              </w:rPr>
            </w:pPr>
            <w:r w:rsidRPr="00681EA4">
              <w:rPr>
                <w:rFonts w:cs="Times New Roman"/>
                <w:b/>
                <w:color w:val="000000" w:themeColor="text1"/>
                <w:szCs w:val="22"/>
              </w:rPr>
              <w:t>Prepare proposal</w:t>
            </w:r>
          </w:p>
        </w:tc>
        <w:tc>
          <w:tcPr>
            <w:tcW w:w="3821" w:type="dxa"/>
          </w:tcPr>
          <w:p w14:paraId="5CFDC0F8" w14:textId="7C2B1214" w:rsidR="00541BEF" w:rsidRPr="00681EA4" w:rsidRDefault="00541BEF" w:rsidP="007A2CD7">
            <w:pPr>
              <w:spacing w:after="0"/>
              <w:rPr>
                <w:rFonts w:cs="Times New Roman"/>
                <w:color w:val="000000" w:themeColor="text1"/>
                <w:szCs w:val="22"/>
              </w:rPr>
            </w:pPr>
            <w:r w:rsidRPr="00681EA4">
              <w:rPr>
                <w:rFonts w:cs="Times New Roman"/>
                <w:color w:val="000000" w:themeColor="text1"/>
                <w:szCs w:val="22"/>
              </w:rPr>
              <w:t>approx. 2 months</w:t>
            </w:r>
          </w:p>
        </w:tc>
      </w:tr>
      <w:tr w:rsidR="00541BEF" w:rsidRPr="00681EA4" w14:paraId="2B03451F" w14:textId="77777777" w:rsidTr="007A2CD7">
        <w:tc>
          <w:tcPr>
            <w:tcW w:w="1129" w:type="dxa"/>
          </w:tcPr>
          <w:p w14:paraId="22CF8458" w14:textId="77777777" w:rsidR="00541BEF" w:rsidRPr="00681EA4" w:rsidRDefault="00541BEF" w:rsidP="00541BEF">
            <w:pPr>
              <w:rPr>
                <w:rFonts w:cs="Times New Roman"/>
                <w:b/>
                <w:color w:val="000000" w:themeColor="text1"/>
                <w:szCs w:val="22"/>
              </w:rPr>
            </w:pPr>
          </w:p>
        </w:tc>
        <w:tc>
          <w:tcPr>
            <w:tcW w:w="4111" w:type="dxa"/>
          </w:tcPr>
          <w:p w14:paraId="0E14EF9D" w14:textId="227C816B" w:rsidR="00541BEF" w:rsidRPr="00681EA4" w:rsidRDefault="00541BEF">
            <w:pPr>
              <w:rPr>
                <w:rFonts w:cs="Times New Roman"/>
                <w:b/>
                <w:color w:val="000000" w:themeColor="text1"/>
                <w:szCs w:val="22"/>
              </w:rPr>
            </w:pPr>
            <w:r w:rsidRPr="00681EA4">
              <w:rPr>
                <w:rFonts w:cs="Times New Roman"/>
                <w:b/>
                <w:color w:val="000000" w:themeColor="text1"/>
                <w:szCs w:val="22"/>
              </w:rPr>
              <w:t>Technical report to ICL and the IPPC; report on outcomes</w:t>
            </w:r>
          </w:p>
        </w:tc>
        <w:tc>
          <w:tcPr>
            <w:tcW w:w="3821" w:type="dxa"/>
          </w:tcPr>
          <w:p w14:paraId="54390861" w14:textId="36AB6640" w:rsidR="00541BEF" w:rsidRPr="00681EA4" w:rsidRDefault="00541BEF" w:rsidP="00541BEF">
            <w:pPr>
              <w:spacing w:after="0"/>
              <w:rPr>
                <w:rFonts w:cs="Times New Roman"/>
                <w:color w:val="000000" w:themeColor="text1"/>
                <w:szCs w:val="22"/>
              </w:rPr>
            </w:pPr>
            <w:r w:rsidRPr="00681EA4">
              <w:rPr>
                <w:rFonts w:cs="Times New Roman"/>
                <w:color w:val="000000" w:themeColor="text1"/>
                <w:szCs w:val="22"/>
              </w:rPr>
              <w:t>approx. 1 month after involvement of Facilitator is complete; as outcomes are finalised</w:t>
            </w:r>
          </w:p>
        </w:tc>
      </w:tr>
      <w:tr w:rsidR="00547C7B" w:rsidRPr="00681EA4" w14:paraId="438C845A" w14:textId="77777777" w:rsidTr="007A2CD7">
        <w:tc>
          <w:tcPr>
            <w:tcW w:w="1129" w:type="dxa"/>
          </w:tcPr>
          <w:p w14:paraId="0A216652" w14:textId="77777777" w:rsidR="00547C7B" w:rsidRPr="00681EA4" w:rsidRDefault="00547C7B" w:rsidP="00547C7B">
            <w:pPr>
              <w:rPr>
                <w:rFonts w:cs="Times New Roman"/>
                <w:b/>
                <w:color w:val="000000" w:themeColor="text1"/>
                <w:szCs w:val="22"/>
              </w:rPr>
            </w:pPr>
          </w:p>
        </w:tc>
        <w:tc>
          <w:tcPr>
            <w:tcW w:w="4111" w:type="dxa"/>
          </w:tcPr>
          <w:p w14:paraId="3E5F00ED" w14:textId="5D7C1AC8" w:rsidR="00547C7B" w:rsidRPr="00681EA4" w:rsidRDefault="00547C7B" w:rsidP="00547C7B">
            <w:pPr>
              <w:rPr>
                <w:rFonts w:cs="Times New Roman"/>
                <w:b/>
                <w:color w:val="000000" w:themeColor="text1"/>
                <w:szCs w:val="22"/>
              </w:rPr>
            </w:pPr>
            <w:r w:rsidRPr="00681EA4">
              <w:rPr>
                <w:rFonts w:cs="Times New Roman"/>
                <w:b/>
                <w:color w:val="000000" w:themeColor="text1"/>
                <w:szCs w:val="22"/>
              </w:rPr>
              <w:t>Present proposal to target market country’s NPPO</w:t>
            </w:r>
          </w:p>
        </w:tc>
        <w:tc>
          <w:tcPr>
            <w:tcW w:w="3821" w:type="dxa"/>
          </w:tcPr>
          <w:p w14:paraId="5DB35338" w14:textId="7D1C483D" w:rsidR="00547C7B" w:rsidRPr="00681EA4" w:rsidRDefault="00547C7B" w:rsidP="00547C7B">
            <w:pPr>
              <w:spacing w:after="0"/>
              <w:rPr>
                <w:rFonts w:cs="Times New Roman"/>
                <w:color w:val="000000" w:themeColor="text1"/>
                <w:szCs w:val="22"/>
              </w:rPr>
            </w:pPr>
            <w:r w:rsidRPr="00681EA4">
              <w:rPr>
                <w:rFonts w:cs="Times New Roman"/>
                <w:color w:val="000000" w:themeColor="text1"/>
                <w:szCs w:val="22"/>
              </w:rPr>
              <w:t>dependent upon applicant and recipient NPPOs</w:t>
            </w:r>
          </w:p>
        </w:tc>
      </w:tr>
    </w:tbl>
    <w:p w14:paraId="584FB2D2" w14:textId="0F19C620" w:rsidR="007A5872" w:rsidRPr="00681EA4" w:rsidRDefault="007A5872" w:rsidP="007A2CD7">
      <w:pPr>
        <w:ind w:firstLine="720"/>
        <w:rPr>
          <w:rFonts w:cs="Times New Roman"/>
          <w:b/>
          <w:color w:val="000000" w:themeColor="text1"/>
          <w:szCs w:val="22"/>
        </w:rPr>
      </w:pPr>
    </w:p>
    <w:p w14:paraId="7DF050F8" w14:textId="641FB3F9" w:rsidR="00547C7B" w:rsidRPr="00681EA4" w:rsidRDefault="00547C7B" w:rsidP="007A2CD7">
      <w:pPr>
        <w:rPr>
          <w:rFonts w:cs="Times New Roman"/>
          <w:b/>
          <w:i/>
          <w:color w:val="000000" w:themeColor="text1"/>
          <w:szCs w:val="22"/>
        </w:rPr>
      </w:pPr>
      <w:r w:rsidRPr="00681EA4">
        <w:rPr>
          <w:rFonts w:cs="Times New Roman"/>
          <w:b/>
          <w:i/>
          <w:color w:val="000000" w:themeColor="text1"/>
          <w:szCs w:val="22"/>
        </w:rPr>
        <w:t xml:space="preserve">Facilities and Equipment Required: </w:t>
      </w:r>
    </w:p>
    <w:p w14:paraId="075F453D" w14:textId="77777777" w:rsidR="00547C7B" w:rsidRPr="00681EA4" w:rsidRDefault="00547C7B" w:rsidP="00547C7B">
      <w:pPr>
        <w:numPr>
          <w:ilvl w:val="0"/>
          <w:numId w:val="24"/>
        </w:numPr>
        <w:rPr>
          <w:rFonts w:cs="Times New Roman"/>
          <w:color w:val="000000" w:themeColor="text1"/>
          <w:szCs w:val="22"/>
        </w:rPr>
      </w:pPr>
      <w:r w:rsidRPr="00681EA4">
        <w:rPr>
          <w:rFonts w:cs="Times New Roman"/>
          <w:color w:val="000000" w:themeColor="text1"/>
          <w:szCs w:val="22"/>
        </w:rPr>
        <w:t xml:space="preserve">A personal computer (PC) system with Microsoft Office for Windows 2010 version or more recent </w:t>
      </w:r>
    </w:p>
    <w:p w14:paraId="6CEFF479" w14:textId="77777777" w:rsidR="00547C7B" w:rsidRPr="00681EA4" w:rsidRDefault="00547C7B" w:rsidP="00547C7B">
      <w:pPr>
        <w:numPr>
          <w:ilvl w:val="0"/>
          <w:numId w:val="24"/>
        </w:numPr>
        <w:rPr>
          <w:rFonts w:cs="Times New Roman"/>
          <w:color w:val="000000" w:themeColor="text1"/>
          <w:szCs w:val="22"/>
        </w:rPr>
      </w:pPr>
      <w:r w:rsidRPr="00681EA4">
        <w:rPr>
          <w:rFonts w:cs="Times New Roman"/>
          <w:color w:val="000000" w:themeColor="text1"/>
          <w:szCs w:val="22"/>
        </w:rPr>
        <w:t xml:space="preserve">Up to 200 MB available hard drive </w:t>
      </w:r>
    </w:p>
    <w:p w14:paraId="4C82B274" w14:textId="77777777" w:rsidR="00547C7B" w:rsidRPr="00681EA4" w:rsidRDefault="00547C7B" w:rsidP="00547C7B">
      <w:pPr>
        <w:numPr>
          <w:ilvl w:val="0"/>
          <w:numId w:val="24"/>
        </w:numPr>
        <w:rPr>
          <w:rFonts w:cs="Times New Roman"/>
          <w:color w:val="000000" w:themeColor="text1"/>
          <w:szCs w:val="22"/>
        </w:rPr>
      </w:pPr>
      <w:r w:rsidRPr="00681EA4">
        <w:rPr>
          <w:rFonts w:cs="Times New Roman"/>
          <w:color w:val="000000" w:themeColor="text1"/>
          <w:szCs w:val="22"/>
        </w:rPr>
        <w:t>Reliable internet for remote meetings, a microphone and a camera if possible (although dial in options will be available)</w:t>
      </w:r>
    </w:p>
    <w:p w14:paraId="3B3839CA" w14:textId="573DD21D" w:rsidR="00CC4F5D" w:rsidRPr="00681EA4" w:rsidRDefault="00547C7B" w:rsidP="007A2CD7">
      <w:pPr>
        <w:numPr>
          <w:ilvl w:val="0"/>
          <w:numId w:val="24"/>
        </w:numPr>
        <w:rPr>
          <w:rFonts w:cs="Times New Roman"/>
          <w:color w:val="000000" w:themeColor="text1"/>
          <w:szCs w:val="22"/>
        </w:rPr>
      </w:pPr>
      <w:r w:rsidRPr="00681EA4">
        <w:rPr>
          <w:rFonts w:cs="Times New Roman"/>
          <w:color w:val="000000" w:themeColor="text1"/>
          <w:szCs w:val="22"/>
        </w:rPr>
        <w:t>Facilities to hold expert or stakeholder meetings will also be required.</w:t>
      </w:r>
    </w:p>
    <w:sectPr w:rsidR="00CC4F5D" w:rsidRPr="00681EA4" w:rsidSect="00213D9D">
      <w:headerReference w:type="even" r:id="rId16"/>
      <w:headerReference w:type="first" r:id="rId17"/>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C58E7" w14:textId="77777777" w:rsidR="008775A2" w:rsidRDefault="008775A2" w:rsidP="00365B29">
      <w:r>
        <w:separator/>
      </w:r>
    </w:p>
  </w:endnote>
  <w:endnote w:type="continuationSeparator" w:id="0">
    <w:p w14:paraId="4202214F" w14:textId="77777777" w:rsidR="008775A2" w:rsidRDefault="008775A2" w:rsidP="0036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57EEA" w14:textId="7618D0CA" w:rsidR="00681EA4" w:rsidRDefault="00681EA4" w:rsidP="00681EA4">
    <w:pPr>
      <w:pStyle w:val="IPPFooter"/>
      <w:jc w:val="both"/>
    </w:pPr>
    <w:r>
      <w:t xml:space="preserve">Page </w:t>
    </w:r>
    <w:r>
      <w:rPr>
        <w:sz w:val="24"/>
      </w:rPr>
      <w:fldChar w:fldCharType="begin"/>
    </w:r>
    <w:r>
      <w:instrText xml:space="preserve"> PAGE </w:instrText>
    </w:r>
    <w:r>
      <w:rPr>
        <w:sz w:val="24"/>
      </w:rPr>
      <w:fldChar w:fldCharType="separate"/>
    </w:r>
    <w:r w:rsidR="00B21C1A">
      <w:rPr>
        <w:noProof/>
      </w:rPr>
      <w:t>6</w:t>
    </w:r>
    <w:r>
      <w:rPr>
        <w:sz w:val="24"/>
      </w:rPr>
      <w:fldChar w:fldCharType="end"/>
    </w:r>
    <w:r>
      <w:t xml:space="preserve"> of </w:t>
    </w:r>
    <w:r>
      <w:rPr>
        <w:sz w:val="24"/>
      </w:rPr>
      <w:fldChar w:fldCharType="begin"/>
    </w:r>
    <w:r>
      <w:instrText xml:space="preserve"> NUMPAGES  </w:instrText>
    </w:r>
    <w:r>
      <w:rPr>
        <w:sz w:val="24"/>
      </w:rPr>
      <w:fldChar w:fldCharType="separate"/>
    </w:r>
    <w:r w:rsidR="00B21C1A">
      <w:rPr>
        <w:noProof/>
      </w:rPr>
      <w:t>6</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96DD0" w14:textId="77777777" w:rsidR="00213D9D" w:rsidRDefault="00213D9D" w:rsidP="00213D9D">
    <w:pPr>
      <w:pStyle w:val="IPPFooter"/>
    </w:pPr>
    <w:r>
      <w:t xml:space="preserve">Page </w:t>
    </w:r>
    <w:r>
      <w:rPr>
        <w:sz w:val="24"/>
      </w:rPr>
      <w:fldChar w:fldCharType="begin"/>
    </w:r>
    <w:r>
      <w:instrText xml:space="preserve"> PAGE </w:instrText>
    </w:r>
    <w:r>
      <w:rPr>
        <w:sz w:val="24"/>
      </w:rPr>
      <w:fldChar w:fldCharType="separate"/>
    </w:r>
    <w:r w:rsidR="00B21C1A">
      <w:rPr>
        <w:noProof/>
      </w:rPr>
      <w:t>5</w:t>
    </w:r>
    <w:r>
      <w:rPr>
        <w:sz w:val="24"/>
      </w:rPr>
      <w:fldChar w:fldCharType="end"/>
    </w:r>
    <w:r>
      <w:t xml:space="preserve"> of </w:t>
    </w:r>
    <w:r>
      <w:rPr>
        <w:sz w:val="24"/>
      </w:rPr>
      <w:fldChar w:fldCharType="begin"/>
    </w:r>
    <w:r>
      <w:instrText xml:space="preserve"> NUMPAGES  </w:instrText>
    </w:r>
    <w:r>
      <w:rPr>
        <w:sz w:val="24"/>
      </w:rPr>
      <w:fldChar w:fldCharType="separate"/>
    </w:r>
    <w:r w:rsidR="00B21C1A">
      <w:rPr>
        <w:noProof/>
      </w:rPr>
      <w:t>6</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04CDA" w14:textId="77777777" w:rsidR="00213D9D" w:rsidRDefault="00213D9D" w:rsidP="00213D9D">
    <w:pPr>
      <w:pStyle w:val="IPPFooter"/>
    </w:pPr>
    <w:r>
      <w:t xml:space="preserve">Page </w:t>
    </w:r>
    <w:r>
      <w:rPr>
        <w:sz w:val="24"/>
      </w:rPr>
      <w:fldChar w:fldCharType="begin"/>
    </w:r>
    <w:r>
      <w:instrText xml:space="preserve"> PAGE </w:instrText>
    </w:r>
    <w:r>
      <w:rPr>
        <w:sz w:val="24"/>
      </w:rPr>
      <w:fldChar w:fldCharType="separate"/>
    </w:r>
    <w:r w:rsidR="00B21C1A">
      <w:rPr>
        <w:noProof/>
      </w:rPr>
      <w:t>4</w:t>
    </w:r>
    <w:r>
      <w:rPr>
        <w:sz w:val="24"/>
      </w:rPr>
      <w:fldChar w:fldCharType="end"/>
    </w:r>
    <w:r>
      <w:t xml:space="preserve"> of </w:t>
    </w:r>
    <w:r>
      <w:rPr>
        <w:sz w:val="24"/>
      </w:rPr>
      <w:fldChar w:fldCharType="begin"/>
    </w:r>
    <w:r>
      <w:instrText xml:space="preserve"> NUMPAGES  </w:instrText>
    </w:r>
    <w:r>
      <w:rPr>
        <w:sz w:val="24"/>
      </w:rPr>
      <w:fldChar w:fldCharType="separate"/>
    </w:r>
    <w:r w:rsidR="00B21C1A">
      <w:rPr>
        <w:noProof/>
      </w:rPr>
      <w:t>6</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1E32C" w14:textId="77777777" w:rsidR="008775A2" w:rsidRDefault="008775A2" w:rsidP="00365B29">
      <w:r>
        <w:separator/>
      </w:r>
    </w:p>
  </w:footnote>
  <w:footnote w:type="continuationSeparator" w:id="0">
    <w:p w14:paraId="209C6555" w14:textId="77777777" w:rsidR="008775A2" w:rsidRDefault="008775A2" w:rsidP="00365B29">
      <w:r>
        <w:continuationSeparator/>
      </w:r>
    </w:p>
  </w:footnote>
  <w:footnote w:id="1">
    <w:p w14:paraId="5F81ED3D" w14:textId="116E618A" w:rsidR="00177843" w:rsidRPr="00177843" w:rsidRDefault="00177843">
      <w:pPr>
        <w:pStyle w:val="FootnoteText"/>
      </w:pPr>
      <w:r>
        <w:rPr>
          <w:rStyle w:val="FootnoteReference"/>
        </w:rPr>
        <w:footnoteRef/>
      </w:r>
      <w:r>
        <w:t xml:space="preserve"> Call for trade cases - </w:t>
      </w:r>
      <w:hyperlink r:id="rId1" w:history="1">
        <w:r w:rsidRPr="00E1260E">
          <w:rPr>
            <w:rStyle w:val="Hyperlink"/>
          </w:rPr>
          <w:t>https://www.ippc.int/en/calls/call-for-trade-cases-to-receive-support-from-the-project-rolling-out-systems-approach-globally-sharing-tools-for-enhanced-application-of-systems-approach-and-market-negotiation-on-plant-pest-risk-mtfint336stf-stdfpg503/</w:t>
        </w:r>
      </w:hyperlink>
      <w:r>
        <w:t xml:space="preserve"> </w:t>
      </w:r>
    </w:p>
  </w:footnote>
  <w:footnote w:id="2">
    <w:p w14:paraId="256C1FD1" w14:textId="77777777" w:rsidR="003F7AC2" w:rsidRPr="004C6B9C" w:rsidRDefault="003F7AC2" w:rsidP="00905BB6">
      <w:pPr>
        <w:pStyle w:val="FootnoteText"/>
      </w:pPr>
      <w:r>
        <w:rPr>
          <w:rStyle w:val="FootnoteReference"/>
        </w:rPr>
        <w:footnoteRef/>
      </w:r>
      <w:r>
        <w:t xml:space="preserve"> </w:t>
      </w:r>
      <w:r w:rsidRPr="004C6B9C">
        <w:t xml:space="preserve">Please note: NPPO </w:t>
      </w:r>
      <w:r>
        <w:t xml:space="preserve">Team </w:t>
      </w:r>
      <w:r w:rsidRPr="004C6B9C">
        <w:t>will be asked to review the final report to FAO to ensure agreement on all points and that no confidential information has been inadvertently included.</w:t>
      </w:r>
    </w:p>
  </w:footnote>
  <w:footnote w:id="3">
    <w:p w14:paraId="400D6E3E" w14:textId="74736FE1" w:rsidR="003F7AC2" w:rsidRPr="002D5CF2" w:rsidRDefault="003F7AC2" w:rsidP="00905BB6">
      <w:pPr>
        <w:pStyle w:val="FootnoteText"/>
        <w:rPr>
          <w:lang w:val="en-US"/>
        </w:rPr>
      </w:pPr>
      <w:r>
        <w:rPr>
          <w:rStyle w:val="FootnoteReference"/>
        </w:rPr>
        <w:footnoteRef/>
      </w:r>
      <w:r>
        <w:t xml:space="preserve"> </w:t>
      </w:r>
      <w:r w:rsidRPr="00B9475E">
        <w:t xml:space="preserve">Both the Facilitator and the </w:t>
      </w:r>
      <w:r>
        <w:t>ICL T</w:t>
      </w:r>
      <w:r w:rsidRPr="00B9475E">
        <w:t xml:space="preserve">eam </w:t>
      </w:r>
      <w:r w:rsidR="009D75DB">
        <w:t xml:space="preserve">will </w:t>
      </w:r>
      <w:r w:rsidRPr="00B9475E">
        <w:t xml:space="preserve">sign </w:t>
      </w:r>
      <w:r w:rsidR="00783211">
        <w:t>C</w:t>
      </w:r>
      <w:r w:rsidRPr="00B9475E">
        <w:t xml:space="preserve">onfidentiality </w:t>
      </w:r>
      <w:r w:rsidR="00783211">
        <w:t>Undertakings</w:t>
      </w:r>
      <w:r w:rsidR="00783211" w:rsidRPr="00B9475E">
        <w:t xml:space="preserve"> </w:t>
      </w:r>
      <w:r w:rsidRPr="00B9475E">
        <w:t xml:space="preserve">so that your </w:t>
      </w:r>
      <w:r>
        <w:t>Trade C</w:t>
      </w:r>
      <w:r w:rsidRPr="00B9475E">
        <w:t xml:space="preserve">ase information will not be shared without </w:t>
      </w:r>
      <w:r w:rsidR="009D75DB">
        <w:t xml:space="preserve">written </w:t>
      </w:r>
      <w:r w:rsidRPr="00B9475E">
        <w:t>express permission, although the fact that you are participating and the commodity and pest concerns will be included in reports by the IPPC or the funder, the Standards and Trade Development Facility (STDF).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C1265" w14:textId="48E23610" w:rsidR="00213D9D" w:rsidRPr="00213D9D" w:rsidRDefault="00213D9D" w:rsidP="00213D9D">
    <w:pPr>
      <w:pStyle w:val="IPPHeader"/>
    </w:pPr>
    <w:r>
      <w:rPr>
        <w:i/>
        <w:szCs w:val="18"/>
      </w:rPr>
      <w:t>Statement of Commitment</w:t>
    </w:r>
    <w:r>
      <w:rPr>
        <w:i/>
        <w:szCs w:val="18"/>
      </w:rPr>
      <w:tab/>
    </w:r>
    <w:r w:rsidRPr="00585039">
      <w:t xml:space="preserve">International Plant </w:t>
    </w:r>
    <w:r>
      <w:t>Protection Convention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16E56" w14:textId="491F86C1" w:rsidR="00801266" w:rsidRDefault="00B21C1A" w:rsidP="00213D9D">
    <w:pPr>
      <w:pStyle w:val="IPPHeader"/>
    </w:pPr>
    <w:r>
      <w:tab/>
    </w:r>
    <w:r>
      <w:tab/>
    </w:r>
    <w:r>
      <w:t xml:space="preserve">ANNEX 2: </w:t>
    </w:r>
    <w:r w:rsidRPr="00681EA4">
      <w:t>Responsibilities and roles of the NPPO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E3144" w14:textId="649A7124" w:rsidR="00213D9D" w:rsidRPr="00213D9D" w:rsidRDefault="00213D9D" w:rsidP="00213D9D">
    <w:pPr>
      <w:pStyle w:val="IPPHeader"/>
    </w:pPr>
    <w:r w:rsidRPr="00D52A67">
      <w:rPr>
        <w:noProof/>
        <w:lang w:eastAsia="en-US"/>
      </w:rPr>
      <w:drawing>
        <wp:inline distT="0" distB="0" distL="0" distR="0" wp14:anchorId="03D05369" wp14:editId="6A1C8EAD">
          <wp:extent cx="638175" cy="333375"/>
          <wp:effectExtent l="0" t="0" r="9525" b="9525"/>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r w:rsidRPr="00585039">
      <w:t xml:space="preserve">International Plant </w:t>
    </w:r>
    <w:r>
      <w:t xml:space="preserve">Protection Convention                                                    </w:t>
    </w:r>
    <w:r>
      <w:rPr>
        <w:i/>
        <w:szCs w:val="18"/>
      </w:rPr>
      <w:t>Statement of Commitment</w:t>
    </w:r>
    <w:r>
      <w:rPr>
        <w:i/>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8B77B" w14:textId="77777777" w:rsidR="00B21C1A" w:rsidRPr="00213D9D" w:rsidRDefault="00B21C1A" w:rsidP="00213D9D">
    <w:pPr>
      <w:pStyle w:val="IPPHeader"/>
    </w:pPr>
    <w:r>
      <w:rPr>
        <w:i/>
        <w:szCs w:val="18"/>
      </w:rPr>
      <w:t>Statement of Commitment</w:t>
    </w:r>
    <w:r>
      <w:rPr>
        <w:i/>
        <w:szCs w:val="18"/>
      </w:rPr>
      <w:tab/>
    </w:r>
    <w:r w:rsidRPr="00585039">
      <w:t xml:space="preserve">International Plant </w:t>
    </w:r>
    <w:r>
      <w:t>Protection Convention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1F7AC" w14:textId="15211C91" w:rsidR="00B21C1A" w:rsidRPr="00681EA4" w:rsidRDefault="00B21C1A" w:rsidP="00B21C1A">
    <w:pPr>
      <w:rPr>
        <w:rFonts w:cs="Times New Roman"/>
        <w:color w:val="000000" w:themeColor="text1"/>
        <w:szCs w:val="22"/>
      </w:rPr>
    </w:pPr>
    <w:r>
      <w:rPr>
        <w:rFonts w:cs="Times New Roman"/>
        <w:color w:val="000000" w:themeColor="text1"/>
        <w:szCs w:val="22"/>
      </w:rPr>
      <w:t xml:space="preserve">ANNEX 1: </w:t>
    </w:r>
    <w:r w:rsidRPr="00681EA4">
      <w:rPr>
        <w:rFonts w:cs="Times New Roman"/>
        <w:color w:val="000000" w:themeColor="text1"/>
        <w:szCs w:val="22"/>
      </w:rPr>
      <w:t xml:space="preserve">Trade Case (s)  </w:t>
    </w:r>
  </w:p>
  <w:p w14:paraId="23BA148B" w14:textId="40C755A1" w:rsidR="00B21C1A" w:rsidRPr="00213D9D" w:rsidRDefault="00B21C1A" w:rsidP="00213D9D">
    <w:pPr>
      <w:pStyle w:val="IPPHeader"/>
    </w:pPr>
    <w:r>
      <w:rPr>
        <w:i/>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0ACA2" w14:textId="77777777" w:rsidR="00B21C1A" w:rsidRDefault="00B21C1A" w:rsidP="00B21C1A">
    <w:pPr>
      <w:pStyle w:val="IPPHeader"/>
    </w:pPr>
    <w:r>
      <w:t xml:space="preserve">ANNEX 2: </w:t>
    </w:r>
    <w:r w:rsidRPr="00681EA4">
      <w:t>Responsibilities and roles of the NPPO</w:t>
    </w:r>
    <w:bookmarkStart w:id="0" w:name="_GoBack"/>
    <w:bookmarkEnd w:id="0"/>
  </w:p>
  <w:p w14:paraId="4CF090C4" w14:textId="43EE9255" w:rsidR="00B21C1A" w:rsidRPr="00B21C1A" w:rsidRDefault="00B21C1A" w:rsidP="00B21C1A">
    <w:pPr>
      <w:pStyle w:val="Header"/>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428CC" w14:textId="6054679B" w:rsidR="00B21C1A" w:rsidRPr="00B21C1A" w:rsidRDefault="00B21C1A" w:rsidP="00B21C1A">
    <w:pPr>
      <w:pStyle w:val="IPPHeader"/>
    </w:pPr>
    <w:r>
      <w:t xml:space="preserve">ANNEX 2: </w:t>
    </w:r>
    <w:r w:rsidRPr="00681EA4">
      <w:t>Responsibilities and roles of the NPPO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04BF9"/>
    <w:multiLevelType w:val="hybridMultilevel"/>
    <w:tmpl w:val="28EEB8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BC6DC8"/>
    <w:multiLevelType w:val="hybridMultilevel"/>
    <w:tmpl w:val="1C729D7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F18C1"/>
    <w:multiLevelType w:val="hybridMultilevel"/>
    <w:tmpl w:val="E806CE1C"/>
    <w:lvl w:ilvl="0" w:tplc="4A60CBD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9C6637"/>
    <w:multiLevelType w:val="singleLevel"/>
    <w:tmpl w:val="74C41156"/>
    <w:lvl w:ilvl="0">
      <w:start w:val="1"/>
      <w:numFmt w:val="decimal"/>
      <w:lvlText w:val="%1)"/>
      <w:lvlJc w:val="left"/>
      <w:pPr>
        <w:tabs>
          <w:tab w:val="num" w:pos="360"/>
        </w:tabs>
        <w:ind w:left="360" w:hanging="360"/>
      </w:pPr>
    </w:lvl>
  </w:abstractNum>
  <w:abstractNum w:abstractNumId="7" w15:restartNumberingAfterBreak="0">
    <w:nsid w:val="1B7A449E"/>
    <w:multiLevelType w:val="hybridMultilevel"/>
    <w:tmpl w:val="AB22A6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1D08633A"/>
    <w:multiLevelType w:val="hybridMultilevel"/>
    <w:tmpl w:val="F10CD866"/>
    <w:lvl w:ilvl="0" w:tplc="F6942A7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E21F8"/>
    <w:multiLevelType w:val="hybridMultilevel"/>
    <w:tmpl w:val="F10CD866"/>
    <w:lvl w:ilvl="0" w:tplc="F6942A7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15:restartNumberingAfterBreak="0">
    <w:nsid w:val="32A822C0"/>
    <w:multiLevelType w:val="hybridMultilevel"/>
    <w:tmpl w:val="B270ED9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15811"/>
    <w:multiLevelType w:val="hybridMultilevel"/>
    <w:tmpl w:val="EF42543A"/>
    <w:lvl w:ilvl="0" w:tplc="9C1C69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900D8"/>
    <w:multiLevelType w:val="multilevel"/>
    <w:tmpl w:val="262827C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pStyle w:val="Heading4"/>
      <w:lvlText w:val="(%4)"/>
      <w:lvlJc w:val="left"/>
      <w:pPr>
        <w:tabs>
          <w:tab w:val="num" w:pos="720"/>
        </w:tabs>
        <w:ind w:left="720" w:hanging="720"/>
      </w:pPr>
      <w:rPr>
        <w:rFonts w:hint="default"/>
      </w:rPr>
    </w:lvl>
    <w:lvl w:ilvl="4">
      <w:start w:val="1"/>
      <w:numFmt w:val="lowerRoman"/>
      <w:pStyle w:val="Heading5"/>
      <w:lvlText w:val="(%5)"/>
      <w:lvlJc w:val="left"/>
      <w:pPr>
        <w:tabs>
          <w:tab w:val="num" w:pos="720"/>
        </w:tabs>
        <w:ind w:left="720" w:hanging="720"/>
      </w:pPr>
      <w:rPr>
        <w:rFonts w:hint="default"/>
      </w:rPr>
    </w:lvl>
    <w:lvl w:ilvl="5">
      <w:start w:val="1"/>
      <w:numFmt w:val="decimal"/>
      <w:lvlRestart w:val="0"/>
      <w:pStyle w:val="BodyText"/>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pStyle w:val="BodyText3"/>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5" w15:restartNumberingAfterBreak="0">
    <w:nsid w:val="32D97A0B"/>
    <w:multiLevelType w:val="hybridMultilevel"/>
    <w:tmpl w:val="7E621B5C"/>
    <w:lvl w:ilvl="0" w:tplc="DFC2AAC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23A9C"/>
    <w:multiLevelType w:val="hybridMultilevel"/>
    <w:tmpl w:val="F10CD866"/>
    <w:lvl w:ilvl="0" w:tplc="F6942A7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A16F1"/>
    <w:multiLevelType w:val="hybridMultilevel"/>
    <w:tmpl w:val="A4DAE49E"/>
    <w:lvl w:ilvl="0" w:tplc="04090001">
      <w:start w:val="1"/>
      <w:numFmt w:val="bullet"/>
      <w:lvlText w:val=""/>
      <w:lvlJc w:val="left"/>
      <w:pPr>
        <w:ind w:left="1488" w:hanging="360"/>
      </w:pPr>
      <w:rPr>
        <w:rFonts w:ascii="Symbol" w:eastAsia="Times New Roman" w:hAnsi="Symbol" w:cs="Times New Roman"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8" w15:restartNumberingAfterBreak="0">
    <w:nsid w:val="36DA76B5"/>
    <w:multiLevelType w:val="hybridMultilevel"/>
    <w:tmpl w:val="A1E67AB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C5F37"/>
    <w:multiLevelType w:val="hybridMultilevel"/>
    <w:tmpl w:val="F10CD866"/>
    <w:lvl w:ilvl="0" w:tplc="F6942A74">
      <w:start w:val="1"/>
      <w:numFmt w:val="upp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5299A"/>
    <w:multiLevelType w:val="hybridMultilevel"/>
    <w:tmpl w:val="512C91D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AB2494"/>
    <w:multiLevelType w:val="hybridMultilevel"/>
    <w:tmpl w:val="D8326FF8"/>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54D77197"/>
    <w:multiLevelType w:val="hybridMultilevel"/>
    <w:tmpl w:val="C2B89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7BB6129"/>
    <w:multiLevelType w:val="hybridMultilevel"/>
    <w:tmpl w:val="9BA20B04"/>
    <w:lvl w:ilvl="0" w:tplc="D3FCF99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F6074A"/>
    <w:multiLevelType w:val="hybridMultilevel"/>
    <w:tmpl w:val="7696DCB6"/>
    <w:lvl w:ilvl="0" w:tplc="ABDA6D9C">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F81657"/>
    <w:multiLevelType w:val="hybridMultilevel"/>
    <w:tmpl w:val="F10CD866"/>
    <w:lvl w:ilvl="0" w:tplc="F6942A7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887076"/>
    <w:multiLevelType w:val="hybridMultilevel"/>
    <w:tmpl w:val="F10CD866"/>
    <w:lvl w:ilvl="0" w:tplc="F6942A74">
      <w:start w:val="1"/>
      <w:numFmt w:val="upp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515C53"/>
    <w:multiLevelType w:val="hybridMultilevel"/>
    <w:tmpl w:val="6CF2E4D2"/>
    <w:lvl w:ilvl="0" w:tplc="DFC2AACE">
      <w:start w:val="4"/>
      <w:numFmt w:val="bullet"/>
      <w:lvlText w:val="-"/>
      <w:lvlJc w:val="left"/>
      <w:pPr>
        <w:ind w:left="720" w:hanging="360"/>
      </w:pPr>
      <w:rPr>
        <w:rFonts w:ascii="Times New Roman" w:eastAsia="Calibri"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020FB"/>
    <w:multiLevelType w:val="hybridMultilevel"/>
    <w:tmpl w:val="555AC4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2E5859"/>
    <w:multiLevelType w:val="hybridMultilevel"/>
    <w:tmpl w:val="28EEB8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736A6A3F"/>
    <w:multiLevelType w:val="hybridMultilevel"/>
    <w:tmpl w:val="4ED81F7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3460A"/>
    <w:multiLevelType w:val="hybridMultilevel"/>
    <w:tmpl w:val="FACAA58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6493D"/>
    <w:multiLevelType w:val="hybridMultilevel"/>
    <w:tmpl w:val="2098BDE2"/>
    <w:lvl w:ilvl="0" w:tplc="DFC2AAC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3F19D4"/>
    <w:multiLevelType w:val="hybridMultilevel"/>
    <w:tmpl w:val="3AA2C56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9"/>
  </w:num>
  <w:num w:numId="4">
    <w:abstractNumId w:val="14"/>
  </w:num>
  <w:num w:numId="5">
    <w:abstractNumId w:val="35"/>
  </w:num>
  <w:num w:numId="6">
    <w:abstractNumId w:val="5"/>
  </w:num>
  <w:num w:numId="7">
    <w:abstractNumId w:val="27"/>
  </w:num>
  <w:num w:numId="8">
    <w:abstractNumId w:val="36"/>
  </w:num>
  <w:num w:numId="9">
    <w:abstractNumId w:val="4"/>
  </w:num>
  <w:num w:numId="10">
    <w:abstractNumId w:val="12"/>
  </w:num>
  <w:num w:numId="11">
    <w:abstractNumId w:val="34"/>
  </w:num>
  <w:num w:numId="12">
    <w:abstractNumId w:val="1"/>
  </w:num>
  <w:num w:numId="13">
    <w:abstractNumId w:val="38"/>
  </w:num>
  <w:num w:numId="14">
    <w:abstractNumId w:val="9"/>
  </w:num>
  <w:num w:numId="15">
    <w:abstractNumId w:val="33"/>
  </w:num>
  <w:num w:numId="16">
    <w:abstractNumId w:val="10"/>
  </w:num>
  <w:num w:numId="17">
    <w:abstractNumId w:val="28"/>
  </w:num>
  <w:num w:numId="18">
    <w:abstractNumId w:val="16"/>
  </w:num>
  <w:num w:numId="19">
    <w:abstractNumId w:val="39"/>
  </w:num>
  <w:num w:numId="20">
    <w:abstractNumId w:val="17"/>
  </w:num>
  <w:num w:numId="21">
    <w:abstractNumId w:val="6"/>
  </w:num>
  <w:num w:numId="22">
    <w:abstractNumId w:val="18"/>
  </w:num>
  <w:num w:numId="23">
    <w:abstractNumId w:val="7"/>
  </w:num>
  <w:num w:numId="24">
    <w:abstractNumId w:val="26"/>
  </w:num>
  <w:num w:numId="25">
    <w:abstractNumId w:val="22"/>
  </w:num>
  <w:num w:numId="26">
    <w:abstractNumId w:val="20"/>
  </w:num>
  <w:num w:numId="27">
    <w:abstractNumId w:val="31"/>
  </w:num>
  <w:num w:numId="28">
    <w:abstractNumId w:val="13"/>
  </w:num>
  <w:num w:numId="29">
    <w:abstractNumId w:val="15"/>
  </w:num>
  <w:num w:numId="30">
    <w:abstractNumId w:val="30"/>
  </w:num>
  <w:num w:numId="31">
    <w:abstractNumId w:val="3"/>
  </w:num>
  <w:num w:numId="32">
    <w:abstractNumId w:val="2"/>
  </w:num>
  <w:num w:numId="33">
    <w:abstractNumId w:val="11"/>
  </w:num>
  <w:num w:numId="34">
    <w:abstractNumId w:val="37"/>
  </w:num>
  <w:num w:numId="35">
    <w:abstractNumId w:val="24"/>
  </w:num>
  <w:num w:numId="36">
    <w:abstractNumId w:val="21"/>
  </w:num>
  <w:num w:numId="37">
    <w:abstractNumId w:val="40"/>
  </w:num>
  <w:num w:numId="38">
    <w:abstractNumId w:val="8"/>
  </w:num>
  <w:num w:numId="3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0"/>
  </w:num>
  <w:num w:numId="46">
    <w:abstractNumId w:val="23"/>
  </w:num>
  <w:num w:numId="47">
    <w:abstractNumId w:val="32"/>
  </w:num>
  <w:num w:numId="4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linkStyles/>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E5"/>
    <w:rsid w:val="000223EF"/>
    <w:rsid w:val="000251FE"/>
    <w:rsid w:val="0005089F"/>
    <w:rsid w:val="00061535"/>
    <w:rsid w:val="00071E2A"/>
    <w:rsid w:val="00075D26"/>
    <w:rsid w:val="000801C9"/>
    <w:rsid w:val="000856FC"/>
    <w:rsid w:val="00091DC8"/>
    <w:rsid w:val="000A2570"/>
    <w:rsid w:val="000A3B81"/>
    <w:rsid w:val="000C32E2"/>
    <w:rsid w:val="000C5D97"/>
    <w:rsid w:val="000E6618"/>
    <w:rsid w:val="00110271"/>
    <w:rsid w:val="00131206"/>
    <w:rsid w:val="00142EF6"/>
    <w:rsid w:val="001662D7"/>
    <w:rsid w:val="00177843"/>
    <w:rsid w:val="001C733D"/>
    <w:rsid w:val="001D0863"/>
    <w:rsid w:val="001F06FC"/>
    <w:rsid w:val="00204138"/>
    <w:rsid w:val="00205174"/>
    <w:rsid w:val="002061F6"/>
    <w:rsid w:val="00213D9D"/>
    <w:rsid w:val="00213F98"/>
    <w:rsid w:val="00224AF1"/>
    <w:rsid w:val="002440CF"/>
    <w:rsid w:val="00244BFE"/>
    <w:rsid w:val="00253C86"/>
    <w:rsid w:val="00271408"/>
    <w:rsid w:val="00271F08"/>
    <w:rsid w:val="00275950"/>
    <w:rsid w:val="00282607"/>
    <w:rsid w:val="00292534"/>
    <w:rsid w:val="002C5EBD"/>
    <w:rsid w:val="002D5CF2"/>
    <w:rsid w:val="002D697A"/>
    <w:rsid w:val="00310878"/>
    <w:rsid w:val="00312620"/>
    <w:rsid w:val="0031340F"/>
    <w:rsid w:val="00321314"/>
    <w:rsid w:val="00321CC9"/>
    <w:rsid w:val="00330A30"/>
    <w:rsid w:val="003340F5"/>
    <w:rsid w:val="00343587"/>
    <w:rsid w:val="0036137D"/>
    <w:rsid w:val="00365B29"/>
    <w:rsid w:val="003A5DF2"/>
    <w:rsid w:val="003D2238"/>
    <w:rsid w:val="003D3C05"/>
    <w:rsid w:val="003F36F8"/>
    <w:rsid w:val="003F469A"/>
    <w:rsid w:val="003F7AC2"/>
    <w:rsid w:val="00406BE9"/>
    <w:rsid w:val="004550A7"/>
    <w:rsid w:val="00471B15"/>
    <w:rsid w:val="004742FC"/>
    <w:rsid w:val="00481C35"/>
    <w:rsid w:val="004962CE"/>
    <w:rsid w:val="004B37C5"/>
    <w:rsid w:val="004C125D"/>
    <w:rsid w:val="004C6B9C"/>
    <w:rsid w:val="004D378F"/>
    <w:rsid w:val="004D5FA1"/>
    <w:rsid w:val="004F4D83"/>
    <w:rsid w:val="005223E2"/>
    <w:rsid w:val="00536223"/>
    <w:rsid w:val="00541BEF"/>
    <w:rsid w:val="0054524B"/>
    <w:rsid w:val="00547C7B"/>
    <w:rsid w:val="0055046D"/>
    <w:rsid w:val="00561C2C"/>
    <w:rsid w:val="00570413"/>
    <w:rsid w:val="005A4126"/>
    <w:rsid w:val="005A79F6"/>
    <w:rsid w:val="005B02EF"/>
    <w:rsid w:val="005B3E4B"/>
    <w:rsid w:val="005C1167"/>
    <w:rsid w:val="005C1E46"/>
    <w:rsid w:val="005C3740"/>
    <w:rsid w:val="005C785F"/>
    <w:rsid w:val="005D1E7B"/>
    <w:rsid w:val="00601950"/>
    <w:rsid w:val="00610580"/>
    <w:rsid w:val="00632207"/>
    <w:rsid w:val="006609A9"/>
    <w:rsid w:val="00665463"/>
    <w:rsid w:val="006721AA"/>
    <w:rsid w:val="00681EA4"/>
    <w:rsid w:val="00687B84"/>
    <w:rsid w:val="00692314"/>
    <w:rsid w:val="00693B07"/>
    <w:rsid w:val="0069601C"/>
    <w:rsid w:val="006A4F40"/>
    <w:rsid w:val="006B28BE"/>
    <w:rsid w:val="006B74B3"/>
    <w:rsid w:val="00713793"/>
    <w:rsid w:val="00716B09"/>
    <w:rsid w:val="00727D89"/>
    <w:rsid w:val="00735205"/>
    <w:rsid w:val="0076733B"/>
    <w:rsid w:val="007673AB"/>
    <w:rsid w:val="00775E79"/>
    <w:rsid w:val="00777F15"/>
    <w:rsid w:val="00783211"/>
    <w:rsid w:val="007837AC"/>
    <w:rsid w:val="00785972"/>
    <w:rsid w:val="007A2CD7"/>
    <w:rsid w:val="007A5872"/>
    <w:rsid w:val="007B364A"/>
    <w:rsid w:val="007F7FA8"/>
    <w:rsid w:val="00801266"/>
    <w:rsid w:val="00801D6F"/>
    <w:rsid w:val="008041D6"/>
    <w:rsid w:val="00805CED"/>
    <w:rsid w:val="008131EF"/>
    <w:rsid w:val="008149FD"/>
    <w:rsid w:val="00824C9D"/>
    <w:rsid w:val="008775A2"/>
    <w:rsid w:val="008A0C79"/>
    <w:rsid w:val="008C6994"/>
    <w:rsid w:val="00904690"/>
    <w:rsid w:val="00905BB6"/>
    <w:rsid w:val="00906F8A"/>
    <w:rsid w:val="00933461"/>
    <w:rsid w:val="009704A0"/>
    <w:rsid w:val="009738C6"/>
    <w:rsid w:val="0098193D"/>
    <w:rsid w:val="009B4CB7"/>
    <w:rsid w:val="009C1CB8"/>
    <w:rsid w:val="009C3C4D"/>
    <w:rsid w:val="009D1CB2"/>
    <w:rsid w:val="009D5BF3"/>
    <w:rsid w:val="009D75DB"/>
    <w:rsid w:val="009E5DC0"/>
    <w:rsid w:val="009F3920"/>
    <w:rsid w:val="00A03A4D"/>
    <w:rsid w:val="00A04FFB"/>
    <w:rsid w:val="00A26999"/>
    <w:rsid w:val="00A45980"/>
    <w:rsid w:val="00A6003F"/>
    <w:rsid w:val="00A77CFC"/>
    <w:rsid w:val="00A92920"/>
    <w:rsid w:val="00A97A7F"/>
    <w:rsid w:val="00AD5F37"/>
    <w:rsid w:val="00AF2470"/>
    <w:rsid w:val="00AF3BF0"/>
    <w:rsid w:val="00B03680"/>
    <w:rsid w:val="00B10C99"/>
    <w:rsid w:val="00B14CB1"/>
    <w:rsid w:val="00B17D5A"/>
    <w:rsid w:val="00B21C1A"/>
    <w:rsid w:val="00B278E6"/>
    <w:rsid w:val="00B40465"/>
    <w:rsid w:val="00B4495F"/>
    <w:rsid w:val="00B4734B"/>
    <w:rsid w:val="00B7592A"/>
    <w:rsid w:val="00B80759"/>
    <w:rsid w:val="00B85900"/>
    <w:rsid w:val="00B9475E"/>
    <w:rsid w:val="00B97D22"/>
    <w:rsid w:val="00BA12BD"/>
    <w:rsid w:val="00BB2518"/>
    <w:rsid w:val="00BB6B5F"/>
    <w:rsid w:val="00BC6D5A"/>
    <w:rsid w:val="00BD2BE5"/>
    <w:rsid w:val="00BE26C9"/>
    <w:rsid w:val="00BE2D5A"/>
    <w:rsid w:val="00BF4E67"/>
    <w:rsid w:val="00C03507"/>
    <w:rsid w:val="00C03CED"/>
    <w:rsid w:val="00C116B8"/>
    <w:rsid w:val="00C134E9"/>
    <w:rsid w:val="00C4031B"/>
    <w:rsid w:val="00C640EB"/>
    <w:rsid w:val="00C67F98"/>
    <w:rsid w:val="00C835D4"/>
    <w:rsid w:val="00C8506D"/>
    <w:rsid w:val="00CA1877"/>
    <w:rsid w:val="00CC4F5D"/>
    <w:rsid w:val="00CE499B"/>
    <w:rsid w:val="00CF7CE0"/>
    <w:rsid w:val="00D0193D"/>
    <w:rsid w:val="00D34113"/>
    <w:rsid w:val="00D47371"/>
    <w:rsid w:val="00D56BFC"/>
    <w:rsid w:val="00D61361"/>
    <w:rsid w:val="00D67483"/>
    <w:rsid w:val="00D76F89"/>
    <w:rsid w:val="00D90D0A"/>
    <w:rsid w:val="00DA57DF"/>
    <w:rsid w:val="00E014F8"/>
    <w:rsid w:val="00E50CEF"/>
    <w:rsid w:val="00E85BE2"/>
    <w:rsid w:val="00E968F5"/>
    <w:rsid w:val="00EB1301"/>
    <w:rsid w:val="00EC6302"/>
    <w:rsid w:val="00EE4E3B"/>
    <w:rsid w:val="00EF318F"/>
    <w:rsid w:val="00F35759"/>
    <w:rsid w:val="00F66821"/>
    <w:rsid w:val="00F7199B"/>
    <w:rsid w:val="00F85FC0"/>
    <w:rsid w:val="00F930CD"/>
    <w:rsid w:val="00F934B6"/>
    <w:rsid w:val="00F93E70"/>
    <w:rsid w:val="00F94D41"/>
    <w:rsid w:val="00FA508A"/>
    <w:rsid w:val="00FC6C55"/>
    <w:rsid w:val="00FE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46B6D9"/>
  <w15:docId w15:val="{4067137D-B90A-4CA1-B16C-56194731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C1A"/>
    <w:pPr>
      <w:jc w:val="both"/>
    </w:pPr>
    <w:rPr>
      <w:rFonts w:ascii="Times New Roman" w:eastAsia="MS Mincho" w:hAnsi="Times New Roman" w:cstheme="minorBidi"/>
      <w:sz w:val="22"/>
      <w:szCs w:val="24"/>
      <w:lang w:eastAsia="zh-CN"/>
    </w:rPr>
  </w:style>
  <w:style w:type="paragraph" w:styleId="Heading1">
    <w:name w:val="heading 1"/>
    <w:basedOn w:val="Normal"/>
    <w:next w:val="Normal"/>
    <w:link w:val="Heading1Char"/>
    <w:qFormat/>
    <w:rsid w:val="00B21C1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21C1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21C1A"/>
    <w:pPr>
      <w:keepNext/>
      <w:spacing w:before="240" w:after="60"/>
      <w:outlineLvl w:val="2"/>
    </w:pPr>
    <w:rPr>
      <w:rFonts w:ascii="Calibri" w:hAnsi="Calibri"/>
      <w:b/>
      <w:bCs/>
      <w:sz w:val="26"/>
      <w:szCs w:val="26"/>
    </w:rPr>
  </w:style>
  <w:style w:type="paragraph" w:styleId="Heading4">
    <w:name w:val="heading 4"/>
    <w:aliases w:val="T4"/>
    <w:basedOn w:val="Normal"/>
    <w:next w:val="Heading5"/>
    <w:link w:val="Heading4Char"/>
    <w:qFormat/>
    <w:rsid w:val="000C32E2"/>
    <w:pPr>
      <w:keepNext/>
      <w:keepLines/>
      <w:numPr>
        <w:ilvl w:val="3"/>
        <w:numId w:val="4"/>
      </w:numPr>
      <w:spacing w:after="240"/>
      <w:outlineLvl w:val="3"/>
    </w:pPr>
    <w:rPr>
      <w:rFonts w:eastAsia="Times New Roman"/>
      <w:szCs w:val="20"/>
    </w:rPr>
  </w:style>
  <w:style w:type="paragraph" w:styleId="Heading5">
    <w:name w:val="heading 5"/>
    <w:basedOn w:val="Normal"/>
    <w:next w:val="BodyText"/>
    <w:link w:val="Heading5Char"/>
    <w:qFormat/>
    <w:rsid w:val="000C32E2"/>
    <w:pPr>
      <w:keepNext/>
      <w:keepLines/>
      <w:numPr>
        <w:ilvl w:val="4"/>
        <w:numId w:val="4"/>
      </w:numPr>
      <w:spacing w:after="240"/>
      <w:outlineLvl w:val="4"/>
    </w:pPr>
    <w:rPr>
      <w:rFonts w:eastAsia="Times New Roman"/>
      <w:i/>
      <w:szCs w:val="20"/>
    </w:rPr>
  </w:style>
  <w:style w:type="character" w:default="1" w:styleId="DefaultParagraphFont">
    <w:name w:val="Default Paragraph Font"/>
    <w:uiPriority w:val="1"/>
    <w:semiHidden/>
    <w:unhideWhenUsed/>
    <w:rsid w:val="00B21C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1C1A"/>
  </w:style>
  <w:style w:type="paragraph" w:styleId="Header">
    <w:name w:val="header"/>
    <w:basedOn w:val="Normal"/>
    <w:link w:val="HeaderChar"/>
    <w:rsid w:val="00B21C1A"/>
    <w:pPr>
      <w:tabs>
        <w:tab w:val="center" w:pos="4680"/>
        <w:tab w:val="right" w:pos="9360"/>
      </w:tabs>
    </w:pPr>
  </w:style>
  <w:style w:type="character" w:customStyle="1" w:styleId="HeaderChar">
    <w:name w:val="Header Char"/>
    <w:basedOn w:val="DefaultParagraphFont"/>
    <w:link w:val="Header"/>
    <w:rsid w:val="00B21C1A"/>
    <w:rPr>
      <w:rFonts w:ascii="Times New Roman" w:eastAsia="MS Mincho" w:hAnsi="Times New Roman" w:cstheme="minorBidi"/>
      <w:sz w:val="22"/>
      <w:szCs w:val="24"/>
      <w:lang w:eastAsia="zh-CN"/>
    </w:rPr>
  </w:style>
  <w:style w:type="paragraph" w:styleId="Footer">
    <w:name w:val="footer"/>
    <w:basedOn w:val="Normal"/>
    <w:link w:val="FooterChar"/>
    <w:rsid w:val="00B21C1A"/>
    <w:pPr>
      <w:tabs>
        <w:tab w:val="center" w:pos="4680"/>
        <w:tab w:val="right" w:pos="9360"/>
      </w:tabs>
    </w:pPr>
  </w:style>
  <w:style w:type="character" w:customStyle="1" w:styleId="FooterChar">
    <w:name w:val="Footer Char"/>
    <w:basedOn w:val="DefaultParagraphFont"/>
    <w:link w:val="Footer"/>
    <w:rsid w:val="00B21C1A"/>
    <w:rPr>
      <w:rFonts w:ascii="Times New Roman" w:eastAsia="MS Mincho" w:hAnsi="Times New Roman" w:cstheme="minorBidi"/>
      <w:sz w:val="22"/>
      <w:szCs w:val="24"/>
      <w:lang w:eastAsia="zh-CN"/>
    </w:rPr>
  </w:style>
  <w:style w:type="character" w:styleId="Hyperlink">
    <w:name w:val="Hyperlink"/>
    <w:uiPriority w:val="99"/>
    <w:unhideWhenUsed/>
    <w:rsid w:val="000251FE"/>
    <w:rPr>
      <w:color w:val="0000FF"/>
      <w:u w:val="single"/>
    </w:rPr>
  </w:style>
  <w:style w:type="paragraph" w:styleId="ListParagraph">
    <w:name w:val="List Paragraph"/>
    <w:basedOn w:val="Normal"/>
    <w:uiPriority w:val="34"/>
    <w:qFormat/>
    <w:rsid w:val="00B21C1A"/>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B21C1A"/>
    <w:rPr>
      <w:rFonts w:ascii="Times New Roman" w:eastAsia="MS Mincho" w:hAnsi="Times New Roman" w:cstheme="minorBidi"/>
      <w:b/>
      <w:bCs/>
      <w:sz w:val="22"/>
      <w:szCs w:val="24"/>
      <w:lang w:eastAsia="zh-CN"/>
    </w:rPr>
  </w:style>
  <w:style w:type="character" w:customStyle="1" w:styleId="Heading2Char">
    <w:name w:val="Heading 2 Char"/>
    <w:basedOn w:val="DefaultParagraphFont"/>
    <w:link w:val="Heading2"/>
    <w:rsid w:val="00B21C1A"/>
    <w:rPr>
      <w:rFonts w:eastAsia="MS Mincho" w:cstheme="minorBidi"/>
      <w:b/>
      <w:bCs/>
      <w:i/>
      <w:iCs/>
      <w:sz w:val="28"/>
      <w:szCs w:val="28"/>
      <w:lang w:eastAsia="zh-CN"/>
    </w:rPr>
  </w:style>
  <w:style w:type="character" w:customStyle="1" w:styleId="Heading3Char">
    <w:name w:val="Heading 3 Char"/>
    <w:basedOn w:val="DefaultParagraphFont"/>
    <w:link w:val="Heading3"/>
    <w:rsid w:val="00B21C1A"/>
    <w:rPr>
      <w:rFonts w:eastAsia="MS Mincho" w:cstheme="minorBidi"/>
      <w:b/>
      <w:bCs/>
      <w:sz w:val="26"/>
      <w:szCs w:val="26"/>
      <w:lang w:eastAsia="zh-CN"/>
    </w:rPr>
  </w:style>
  <w:style w:type="character" w:customStyle="1" w:styleId="Heading4Char">
    <w:name w:val="Heading 4 Char"/>
    <w:aliases w:val="T4 Char"/>
    <w:link w:val="Heading4"/>
    <w:rsid w:val="000C32E2"/>
    <w:rPr>
      <w:rFonts w:ascii="Times New Roman" w:eastAsia="Times New Roman" w:hAnsi="Times New Roman"/>
      <w:sz w:val="22"/>
      <w:lang w:val="en-GB"/>
    </w:rPr>
  </w:style>
  <w:style w:type="character" w:customStyle="1" w:styleId="Heading5Char">
    <w:name w:val="Heading 5 Char"/>
    <w:link w:val="Heading5"/>
    <w:rsid w:val="000C32E2"/>
    <w:rPr>
      <w:rFonts w:ascii="Times New Roman" w:eastAsia="Times New Roman" w:hAnsi="Times New Roman"/>
      <w:i/>
      <w:sz w:val="22"/>
      <w:lang w:val="en-GB"/>
    </w:rPr>
  </w:style>
  <w:style w:type="paragraph" w:styleId="BodyText">
    <w:name w:val="Body Text"/>
    <w:basedOn w:val="Normal"/>
    <w:link w:val="BodyTextChar"/>
    <w:rsid w:val="000C32E2"/>
    <w:pPr>
      <w:numPr>
        <w:ilvl w:val="5"/>
        <w:numId w:val="4"/>
      </w:numPr>
      <w:spacing w:after="240"/>
    </w:pPr>
    <w:rPr>
      <w:rFonts w:eastAsia="Times New Roman"/>
      <w:szCs w:val="20"/>
    </w:rPr>
  </w:style>
  <w:style w:type="character" w:customStyle="1" w:styleId="BodyTextChar">
    <w:name w:val="Body Text Char"/>
    <w:link w:val="BodyText"/>
    <w:rsid w:val="000C32E2"/>
    <w:rPr>
      <w:rFonts w:ascii="Times New Roman" w:eastAsia="Times New Roman" w:hAnsi="Times New Roman"/>
      <w:sz w:val="22"/>
      <w:lang w:val="en-GB"/>
    </w:rPr>
  </w:style>
  <w:style w:type="paragraph" w:styleId="BodyText2">
    <w:name w:val="Body Text 2"/>
    <w:basedOn w:val="Normal"/>
    <w:link w:val="BodyText2Char"/>
    <w:rsid w:val="000C32E2"/>
    <w:pPr>
      <w:tabs>
        <w:tab w:val="num" w:pos="1440"/>
      </w:tabs>
      <w:spacing w:after="240"/>
      <w:ind w:left="1440" w:hanging="720"/>
    </w:pPr>
    <w:rPr>
      <w:rFonts w:eastAsia="Times New Roman"/>
      <w:szCs w:val="20"/>
    </w:rPr>
  </w:style>
  <w:style w:type="character" w:customStyle="1" w:styleId="BodyText2Char">
    <w:name w:val="Body Text 2 Char"/>
    <w:link w:val="BodyText2"/>
    <w:rsid w:val="000C32E2"/>
    <w:rPr>
      <w:rFonts w:ascii="Times New Roman" w:eastAsia="Times New Roman" w:hAnsi="Times New Roman" w:cstheme="minorBidi"/>
      <w:sz w:val="22"/>
      <w:lang w:eastAsia="zh-CN"/>
    </w:rPr>
  </w:style>
  <w:style w:type="paragraph" w:styleId="BodyText3">
    <w:name w:val="Body Text 3"/>
    <w:basedOn w:val="Normal"/>
    <w:link w:val="BodyText3Char"/>
    <w:rsid w:val="000C32E2"/>
    <w:pPr>
      <w:numPr>
        <w:ilvl w:val="7"/>
        <w:numId w:val="4"/>
      </w:numPr>
      <w:spacing w:after="240"/>
    </w:pPr>
    <w:rPr>
      <w:rFonts w:eastAsia="Times New Roman"/>
      <w:szCs w:val="20"/>
    </w:rPr>
  </w:style>
  <w:style w:type="character" w:customStyle="1" w:styleId="BodyText3Char">
    <w:name w:val="Body Text 3 Char"/>
    <w:link w:val="BodyText3"/>
    <w:rsid w:val="000C32E2"/>
    <w:rPr>
      <w:rFonts w:ascii="Times New Roman" w:eastAsia="Times New Roman" w:hAnsi="Times New Roman"/>
      <w:sz w:val="22"/>
      <w:lang w:val="en-GB"/>
    </w:rPr>
  </w:style>
  <w:style w:type="paragraph" w:customStyle="1" w:styleId="BodyText4">
    <w:name w:val="Body Text 4"/>
    <w:basedOn w:val="Normal"/>
    <w:rsid w:val="000C32E2"/>
    <w:pPr>
      <w:tabs>
        <w:tab w:val="num" w:pos="2160"/>
      </w:tabs>
      <w:spacing w:after="240"/>
      <w:ind w:left="2160" w:hanging="720"/>
    </w:pPr>
    <w:rPr>
      <w:rFonts w:eastAsia="Times New Roman"/>
      <w:szCs w:val="20"/>
    </w:rPr>
  </w:style>
  <w:style w:type="character" w:styleId="CommentReference">
    <w:name w:val="annotation reference"/>
    <w:uiPriority w:val="99"/>
    <w:semiHidden/>
    <w:unhideWhenUsed/>
    <w:rsid w:val="000C32E2"/>
    <w:rPr>
      <w:sz w:val="16"/>
      <w:szCs w:val="16"/>
    </w:rPr>
  </w:style>
  <w:style w:type="paragraph" w:styleId="CommentText">
    <w:name w:val="annotation text"/>
    <w:basedOn w:val="Normal"/>
    <w:link w:val="CommentTextChar"/>
    <w:uiPriority w:val="99"/>
    <w:semiHidden/>
    <w:unhideWhenUsed/>
    <w:rsid w:val="000C32E2"/>
    <w:pPr>
      <w:tabs>
        <w:tab w:val="left" w:pos="720"/>
      </w:tabs>
    </w:pPr>
    <w:rPr>
      <w:rFonts w:eastAsia="Times New Roman"/>
      <w:sz w:val="20"/>
      <w:szCs w:val="20"/>
    </w:rPr>
  </w:style>
  <w:style w:type="character" w:customStyle="1" w:styleId="CommentTextChar">
    <w:name w:val="Comment Text Char"/>
    <w:link w:val="CommentText"/>
    <w:uiPriority w:val="99"/>
    <w:semiHidden/>
    <w:rsid w:val="000C32E2"/>
    <w:rPr>
      <w:rFonts w:ascii="Times New Roman" w:eastAsia="Times New Roman" w:hAnsi="Times New Roman"/>
      <w:lang w:val="en-GB"/>
    </w:rPr>
  </w:style>
  <w:style w:type="paragraph" w:styleId="BalloonText">
    <w:name w:val="Balloon Text"/>
    <w:basedOn w:val="Normal"/>
    <w:link w:val="BalloonTextChar"/>
    <w:rsid w:val="00B21C1A"/>
    <w:rPr>
      <w:rFonts w:ascii="Tahoma" w:hAnsi="Tahoma" w:cs="Tahoma"/>
      <w:sz w:val="16"/>
      <w:szCs w:val="16"/>
    </w:rPr>
  </w:style>
  <w:style w:type="character" w:customStyle="1" w:styleId="BalloonTextChar">
    <w:name w:val="Balloon Text Char"/>
    <w:basedOn w:val="DefaultParagraphFont"/>
    <w:link w:val="BalloonText"/>
    <w:rsid w:val="00B21C1A"/>
    <w:rPr>
      <w:rFonts w:ascii="Tahoma" w:eastAsia="MS Mincho" w:hAnsi="Tahoma" w:cs="Tahoma"/>
      <w:sz w:val="16"/>
      <w:szCs w:val="16"/>
      <w:lang w:eastAsia="zh-CN"/>
    </w:rPr>
  </w:style>
  <w:style w:type="paragraph" w:styleId="FootnoteText">
    <w:name w:val="footnote text"/>
    <w:basedOn w:val="Normal"/>
    <w:link w:val="FootnoteTextChar"/>
    <w:semiHidden/>
    <w:rsid w:val="00B21C1A"/>
    <w:pPr>
      <w:spacing w:before="60"/>
    </w:pPr>
    <w:rPr>
      <w:sz w:val="20"/>
    </w:rPr>
  </w:style>
  <w:style w:type="character" w:customStyle="1" w:styleId="FootnoteTextChar">
    <w:name w:val="Footnote Text Char"/>
    <w:basedOn w:val="DefaultParagraphFont"/>
    <w:link w:val="FootnoteText"/>
    <w:semiHidden/>
    <w:rsid w:val="00B21C1A"/>
    <w:rPr>
      <w:rFonts w:ascii="Times New Roman" w:eastAsia="MS Mincho" w:hAnsi="Times New Roman" w:cstheme="minorBidi"/>
      <w:szCs w:val="24"/>
      <w:lang w:eastAsia="zh-CN"/>
    </w:rPr>
  </w:style>
  <w:style w:type="character" w:styleId="FootnoteReference">
    <w:name w:val="footnote reference"/>
    <w:basedOn w:val="DefaultParagraphFont"/>
    <w:semiHidden/>
    <w:rsid w:val="00B21C1A"/>
    <w:rPr>
      <w:vertAlign w:val="superscript"/>
    </w:rPr>
  </w:style>
  <w:style w:type="paragraph" w:styleId="CommentSubject">
    <w:name w:val="annotation subject"/>
    <w:basedOn w:val="CommentText"/>
    <w:next w:val="CommentText"/>
    <w:link w:val="CommentSubjectChar"/>
    <w:uiPriority w:val="99"/>
    <w:semiHidden/>
    <w:unhideWhenUsed/>
    <w:rsid w:val="003F36F8"/>
    <w:pPr>
      <w:tabs>
        <w:tab w:val="clear" w:pos="720"/>
      </w:tabs>
      <w:spacing w:after="200" w:line="276" w:lineRule="auto"/>
      <w:jc w:val="left"/>
    </w:pPr>
    <w:rPr>
      <w:rFonts w:eastAsia="Calibri"/>
      <w:b/>
      <w:bCs/>
    </w:rPr>
  </w:style>
  <w:style w:type="character" w:customStyle="1" w:styleId="CommentSubjectChar">
    <w:name w:val="Comment Subject Char"/>
    <w:link w:val="CommentSubject"/>
    <w:uiPriority w:val="99"/>
    <w:semiHidden/>
    <w:rsid w:val="003F36F8"/>
    <w:rPr>
      <w:rFonts w:ascii="Times New Roman" w:eastAsia="Times New Roman" w:hAnsi="Times New Roman"/>
      <w:b/>
      <w:bCs/>
      <w:lang w:val="en-GB" w:eastAsia="en-US"/>
    </w:rPr>
  </w:style>
  <w:style w:type="paragraph" w:styleId="Revision">
    <w:name w:val="Revision"/>
    <w:hidden/>
    <w:uiPriority w:val="99"/>
    <w:semiHidden/>
    <w:rsid w:val="00713793"/>
    <w:rPr>
      <w:rFonts w:ascii="Times New Roman" w:hAnsi="Times New Roman"/>
      <w:sz w:val="24"/>
      <w:szCs w:val="22"/>
      <w:lang w:eastAsia="en-US"/>
    </w:rPr>
  </w:style>
  <w:style w:type="table" w:styleId="TableGrid">
    <w:name w:val="Table Grid"/>
    <w:basedOn w:val="TableNormal"/>
    <w:rsid w:val="00B21C1A"/>
    <w:pPr>
      <w:spacing w:after="200" w:line="276" w:lineRule="auto"/>
    </w:pPr>
    <w:rPr>
      <w:rFonts w:asciiTheme="minorHAnsi" w:eastAsia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Footer"/>
    <w:autoRedefine/>
    <w:qFormat/>
    <w:rsid w:val="00B21C1A"/>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B21C1A"/>
    <w:rPr>
      <w:rFonts w:ascii="Arial" w:hAnsi="Arial"/>
      <w:b/>
      <w:sz w:val="18"/>
    </w:rPr>
  </w:style>
  <w:style w:type="paragraph" w:customStyle="1" w:styleId="IPPArialFootnote">
    <w:name w:val="IPP Arial Footnote"/>
    <w:basedOn w:val="IPPArialTable"/>
    <w:qFormat/>
    <w:rsid w:val="00B21C1A"/>
    <w:pPr>
      <w:tabs>
        <w:tab w:val="left" w:pos="28"/>
      </w:tabs>
      <w:ind w:left="284" w:hanging="284"/>
    </w:pPr>
    <w:rPr>
      <w:sz w:val="16"/>
    </w:rPr>
  </w:style>
  <w:style w:type="paragraph" w:customStyle="1" w:styleId="IPPContentsHead">
    <w:name w:val="IPP ContentsHead"/>
    <w:basedOn w:val="IPPSubhead"/>
    <w:next w:val="IPPNormal"/>
    <w:qFormat/>
    <w:rsid w:val="00B21C1A"/>
    <w:pPr>
      <w:spacing w:after="240"/>
    </w:pPr>
    <w:rPr>
      <w:sz w:val="24"/>
    </w:rPr>
  </w:style>
  <w:style w:type="paragraph" w:customStyle="1" w:styleId="IPPBullet2">
    <w:name w:val="IPP Bullet2"/>
    <w:basedOn w:val="IPPNormal"/>
    <w:next w:val="IPPBullet1"/>
    <w:qFormat/>
    <w:rsid w:val="00B21C1A"/>
    <w:pPr>
      <w:numPr>
        <w:numId w:val="34"/>
      </w:numPr>
      <w:tabs>
        <w:tab w:val="left" w:pos="1134"/>
      </w:tabs>
      <w:spacing w:after="60"/>
    </w:pPr>
  </w:style>
  <w:style w:type="paragraph" w:customStyle="1" w:styleId="IPPQuote">
    <w:name w:val="IPP Quote"/>
    <w:basedOn w:val="IPPNormal"/>
    <w:qFormat/>
    <w:rsid w:val="00B21C1A"/>
    <w:pPr>
      <w:ind w:left="851" w:right="851"/>
    </w:pPr>
    <w:rPr>
      <w:sz w:val="18"/>
    </w:rPr>
  </w:style>
  <w:style w:type="paragraph" w:customStyle="1" w:styleId="IPPNormal">
    <w:name w:val="IPP Normal"/>
    <w:basedOn w:val="Normal"/>
    <w:link w:val="IPPNormalChar"/>
    <w:qFormat/>
    <w:rsid w:val="00B21C1A"/>
    <w:pPr>
      <w:spacing w:after="180"/>
    </w:pPr>
    <w:rPr>
      <w:rFonts w:eastAsia="Times"/>
    </w:rPr>
  </w:style>
  <w:style w:type="paragraph" w:customStyle="1" w:styleId="IPPIndentClose">
    <w:name w:val="IPP Indent Close"/>
    <w:basedOn w:val="IPPNormal"/>
    <w:qFormat/>
    <w:rsid w:val="00B21C1A"/>
    <w:pPr>
      <w:tabs>
        <w:tab w:val="left" w:pos="2835"/>
      </w:tabs>
      <w:spacing w:after="60"/>
      <w:ind w:left="567"/>
    </w:pPr>
  </w:style>
  <w:style w:type="paragraph" w:customStyle="1" w:styleId="IPPIndent">
    <w:name w:val="IPP Indent"/>
    <w:basedOn w:val="IPPIndentClose"/>
    <w:qFormat/>
    <w:rsid w:val="00B21C1A"/>
    <w:pPr>
      <w:spacing w:after="180"/>
    </w:pPr>
  </w:style>
  <w:style w:type="paragraph" w:customStyle="1" w:styleId="IPPFootnote">
    <w:name w:val="IPP Footnote"/>
    <w:basedOn w:val="IPPArialFootnote"/>
    <w:qFormat/>
    <w:rsid w:val="00B21C1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21C1A"/>
    <w:pPr>
      <w:keepNext/>
      <w:tabs>
        <w:tab w:val="left" w:pos="567"/>
      </w:tabs>
      <w:spacing w:before="120" w:after="120"/>
      <w:ind w:left="567" w:hanging="567"/>
    </w:pPr>
    <w:rPr>
      <w:b/>
      <w:i/>
    </w:rPr>
  </w:style>
  <w:style w:type="character" w:customStyle="1" w:styleId="IPPnormalitalics">
    <w:name w:val="IPP normal italics"/>
    <w:basedOn w:val="DefaultParagraphFont"/>
    <w:rsid w:val="00B21C1A"/>
    <w:rPr>
      <w:rFonts w:ascii="Times New Roman" w:hAnsi="Times New Roman"/>
      <w:i/>
      <w:sz w:val="22"/>
      <w:lang w:val="en-US"/>
    </w:rPr>
  </w:style>
  <w:style w:type="character" w:customStyle="1" w:styleId="IPPNormalbold">
    <w:name w:val="IPP Normal bold"/>
    <w:basedOn w:val="PlainTextChar"/>
    <w:rsid w:val="00B21C1A"/>
    <w:rPr>
      <w:rFonts w:ascii="Times New Roman" w:eastAsia="Times" w:hAnsi="Times New Roman" w:cstheme="minorBidi"/>
      <w:b/>
      <w:sz w:val="22"/>
      <w:szCs w:val="21"/>
      <w:lang w:val="en-AU" w:eastAsia="zh-CN"/>
    </w:rPr>
  </w:style>
  <w:style w:type="paragraph" w:customStyle="1" w:styleId="IPPHeadSection">
    <w:name w:val="IPP HeadSection"/>
    <w:basedOn w:val="Normal"/>
    <w:next w:val="Normal"/>
    <w:qFormat/>
    <w:rsid w:val="00B21C1A"/>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B21C1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B21C1A"/>
    <w:pPr>
      <w:keepNext/>
      <w:ind w:left="567" w:hanging="567"/>
      <w:jc w:val="left"/>
    </w:pPr>
    <w:rPr>
      <w:b/>
      <w:bCs/>
      <w:iCs/>
      <w:szCs w:val="22"/>
    </w:rPr>
  </w:style>
  <w:style w:type="character" w:customStyle="1" w:styleId="IPPNormalunderlined">
    <w:name w:val="IPP Normal underlined"/>
    <w:basedOn w:val="DefaultParagraphFont"/>
    <w:rsid w:val="00B21C1A"/>
    <w:rPr>
      <w:rFonts w:ascii="Times New Roman" w:hAnsi="Times New Roman"/>
      <w:sz w:val="22"/>
      <w:u w:val="single"/>
      <w:lang w:val="en-US"/>
    </w:rPr>
  </w:style>
  <w:style w:type="paragraph" w:customStyle="1" w:styleId="IPPBullet1">
    <w:name w:val="IPP Bullet1"/>
    <w:basedOn w:val="IPPBullet1Last"/>
    <w:qFormat/>
    <w:rsid w:val="00B21C1A"/>
    <w:pPr>
      <w:numPr>
        <w:numId w:val="47"/>
      </w:numPr>
      <w:spacing w:after="60"/>
    </w:pPr>
    <w:rPr>
      <w:lang w:val="en-US"/>
    </w:rPr>
  </w:style>
  <w:style w:type="paragraph" w:customStyle="1" w:styleId="IPPBullet1Last">
    <w:name w:val="IPP Bullet1Last"/>
    <w:basedOn w:val="IPPNormal"/>
    <w:next w:val="IPPNormal"/>
    <w:autoRedefine/>
    <w:qFormat/>
    <w:rsid w:val="00B21C1A"/>
    <w:pPr>
      <w:numPr>
        <w:numId w:val="35"/>
      </w:numPr>
    </w:pPr>
  </w:style>
  <w:style w:type="character" w:customStyle="1" w:styleId="IPPNormalstrikethrough">
    <w:name w:val="IPP Normal strikethrough"/>
    <w:rsid w:val="00B21C1A"/>
    <w:rPr>
      <w:rFonts w:ascii="Times New Roman" w:hAnsi="Times New Roman"/>
      <w:strike/>
      <w:dstrike w:val="0"/>
      <w:sz w:val="22"/>
    </w:rPr>
  </w:style>
  <w:style w:type="paragraph" w:customStyle="1" w:styleId="IPPTitle16pt">
    <w:name w:val="IPP Title16pt"/>
    <w:basedOn w:val="Normal"/>
    <w:qFormat/>
    <w:rsid w:val="00B21C1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21C1A"/>
    <w:pPr>
      <w:spacing w:after="360"/>
      <w:jc w:val="center"/>
    </w:pPr>
    <w:rPr>
      <w:rFonts w:ascii="Arial" w:hAnsi="Arial" w:cs="Arial"/>
      <w:b/>
      <w:bCs/>
      <w:sz w:val="36"/>
      <w:szCs w:val="36"/>
    </w:rPr>
  </w:style>
  <w:style w:type="paragraph" w:customStyle="1" w:styleId="IPPHeader">
    <w:name w:val="IPP Header"/>
    <w:basedOn w:val="Normal"/>
    <w:qFormat/>
    <w:rsid w:val="00B21C1A"/>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B21C1A"/>
    <w:pPr>
      <w:keepNext/>
      <w:tabs>
        <w:tab w:val="left" w:pos="567"/>
      </w:tabs>
      <w:spacing w:before="120"/>
      <w:jc w:val="left"/>
      <w:outlineLvl w:val="1"/>
    </w:pPr>
    <w:rPr>
      <w:b/>
      <w:sz w:val="24"/>
    </w:rPr>
  </w:style>
  <w:style w:type="numbering" w:customStyle="1" w:styleId="IPPParagraphnumberedlist">
    <w:name w:val="IPP Paragraph numbered list"/>
    <w:rsid w:val="00B21C1A"/>
    <w:pPr>
      <w:numPr>
        <w:numId w:val="33"/>
      </w:numPr>
    </w:pPr>
  </w:style>
  <w:style w:type="paragraph" w:customStyle="1" w:styleId="IPPNormalCloseSpace">
    <w:name w:val="IPP NormalCloseSpace"/>
    <w:basedOn w:val="Normal"/>
    <w:qFormat/>
    <w:rsid w:val="00B21C1A"/>
    <w:pPr>
      <w:keepNext/>
      <w:spacing w:after="60"/>
    </w:pPr>
  </w:style>
  <w:style w:type="paragraph" w:customStyle="1" w:styleId="IPPHeading2">
    <w:name w:val="IPP Heading2"/>
    <w:basedOn w:val="IPPNormal"/>
    <w:next w:val="IPPNormal"/>
    <w:qFormat/>
    <w:rsid w:val="00B21C1A"/>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21C1A"/>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21C1A"/>
    <w:pPr>
      <w:tabs>
        <w:tab w:val="right" w:leader="dot" w:pos="9072"/>
      </w:tabs>
      <w:spacing w:before="240"/>
      <w:ind w:left="567" w:hanging="567"/>
    </w:pPr>
  </w:style>
  <w:style w:type="paragraph" w:styleId="TOC2">
    <w:name w:val="toc 2"/>
    <w:basedOn w:val="TOC1"/>
    <w:next w:val="Normal"/>
    <w:autoRedefine/>
    <w:uiPriority w:val="39"/>
    <w:rsid w:val="00B21C1A"/>
    <w:pPr>
      <w:keepNext w:val="0"/>
      <w:tabs>
        <w:tab w:val="left" w:pos="425"/>
      </w:tabs>
      <w:spacing w:before="120" w:after="0"/>
      <w:ind w:left="425" w:right="284" w:hanging="425"/>
    </w:pPr>
  </w:style>
  <w:style w:type="paragraph" w:styleId="TOC3">
    <w:name w:val="toc 3"/>
    <w:basedOn w:val="TOC2"/>
    <w:next w:val="Normal"/>
    <w:autoRedefine/>
    <w:uiPriority w:val="39"/>
    <w:rsid w:val="00B21C1A"/>
    <w:pPr>
      <w:tabs>
        <w:tab w:val="left" w:pos="1276"/>
      </w:tabs>
      <w:spacing w:before="60"/>
      <w:ind w:left="1276" w:hanging="851"/>
    </w:pPr>
    <w:rPr>
      <w:rFonts w:eastAsia="Times"/>
    </w:rPr>
  </w:style>
  <w:style w:type="paragraph" w:styleId="TOC4">
    <w:name w:val="toc 4"/>
    <w:basedOn w:val="Normal"/>
    <w:next w:val="Normal"/>
    <w:autoRedefine/>
    <w:uiPriority w:val="39"/>
    <w:rsid w:val="00B21C1A"/>
    <w:pPr>
      <w:spacing w:after="120"/>
      <w:ind w:left="660"/>
    </w:pPr>
    <w:rPr>
      <w:rFonts w:eastAsia="Times"/>
      <w:lang w:val="en-AU"/>
    </w:rPr>
  </w:style>
  <w:style w:type="paragraph" w:styleId="TOC5">
    <w:name w:val="toc 5"/>
    <w:basedOn w:val="Normal"/>
    <w:next w:val="Normal"/>
    <w:autoRedefine/>
    <w:uiPriority w:val="39"/>
    <w:rsid w:val="00B21C1A"/>
    <w:pPr>
      <w:spacing w:after="120"/>
      <w:ind w:left="880"/>
    </w:pPr>
    <w:rPr>
      <w:rFonts w:eastAsia="Times"/>
      <w:lang w:val="en-AU"/>
    </w:rPr>
  </w:style>
  <w:style w:type="paragraph" w:styleId="TOC6">
    <w:name w:val="toc 6"/>
    <w:basedOn w:val="Normal"/>
    <w:next w:val="Normal"/>
    <w:autoRedefine/>
    <w:uiPriority w:val="39"/>
    <w:rsid w:val="00B21C1A"/>
    <w:pPr>
      <w:spacing w:after="120"/>
      <w:ind w:left="1100"/>
    </w:pPr>
    <w:rPr>
      <w:rFonts w:eastAsia="Times"/>
      <w:lang w:val="en-AU"/>
    </w:rPr>
  </w:style>
  <w:style w:type="paragraph" w:styleId="TOC7">
    <w:name w:val="toc 7"/>
    <w:basedOn w:val="Normal"/>
    <w:next w:val="Normal"/>
    <w:autoRedefine/>
    <w:uiPriority w:val="39"/>
    <w:rsid w:val="00B21C1A"/>
    <w:pPr>
      <w:spacing w:after="120"/>
      <w:ind w:left="1320"/>
    </w:pPr>
    <w:rPr>
      <w:rFonts w:eastAsia="Times"/>
      <w:lang w:val="en-AU"/>
    </w:rPr>
  </w:style>
  <w:style w:type="paragraph" w:styleId="TOC8">
    <w:name w:val="toc 8"/>
    <w:basedOn w:val="Normal"/>
    <w:next w:val="Normal"/>
    <w:autoRedefine/>
    <w:uiPriority w:val="39"/>
    <w:rsid w:val="00B21C1A"/>
    <w:pPr>
      <w:spacing w:after="120"/>
      <w:ind w:left="1540"/>
    </w:pPr>
    <w:rPr>
      <w:rFonts w:eastAsia="Times"/>
      <w:lang w:val="en-AU"/>
    </w:rPr>
  </w:style>
  <w:style w:type="paragraph" w:styleId="TOC9">
    <w:name w:val="toc 9"/>
    <w:basedOn w:val="Normal"/>
    <w:next w:val="Normal"/>
    <w:autoRedefine/>
    <w:uiPriority w:val="39"/>
    <w:rsid w:val="00B21C1A"/>
    <w:pPr>
      <w:spacing w:after="120"/>
      <w:ind w:left="1760"/>
    </w:pPr>
    <w:rPr>
      <w:rFonts w:eastAsia="Times"/>
      <w:lang w:val="en-AU"/>
    </w:rPr>
  </w:style>
  <w:style w:type="paragraph" w:customStyle="1" w:styleId="IPPReferences">
    <w:name w:val="IPP References"/>
    <w:basedOn w:val="IPPNormal"/>
    <w:qFormat/>
    <w:rsid w:val="00B21C1A"/>
    <w:pPr>
      <w:spacing w:after="60"/>
      <w:ind w:left="567" w:hanging="567"/>
    </w:pPr>
  </w:style>
  <w:style w:type="paragraph" w:customStyle="1" w:styleId="IPPArial">
    <w:name w:val="IPP Arial"/>
    <w:basedOn w:val="IPPNormal"/>
    <w:qFormat/>
    <w:rsid w:val="00B21C1A"/>
    <w:pPr>
      <w:spacing w:after="0"/>
    </w:pPr>
    <w:rPr>
      <w:rFonts w:ascii="Arial" w:hAnsi="Arial"/>
      <w:sz w:val="18"/>
    </w:rPr>
  </w:style>
  <w:style w:type="paragraph" w:customStyle="1" w:styleId="IPPArialTable">
    <w:name w:val="IPP Arial Table"/>
    <w:basedOn w:val="IPPArial"/>
    <w:qFormat/>
    <w:rsid w:val="00B21C1A"/>
    <w:pPr>
      <w:spacing w:before="60" w:after="60"/>
      <w:jc w:val="left"/>
    </w:pPr>
  </w:style>
  <w:style w:type="paragraph" w:customStyle="1" w:styleId="IPPHeaderlandscape">
    <w:name w:val="IPP Header landscape"/>
    <w:basedOn w:val="IPPHeader"/>
    <w:qFormat/>
    <w:rsid w:val="00B21C1A"/>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21C1A"/>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21C1A"/>
    <w:rPr>
      <w:rFonts w:ascii="Courier" w:eastAsia="Times" w:hAnsi="Courier" w:cstheme="minorBidi"/>
      <w:sz w:val="21"/>
      <w:szCs w:val="21"/>
      <w:lang w:val="en-AU" w:eastAsia="zh-CN"/>
    </w:rPr>
  </w:style>
  <w:style w:type="paragraph" w:customStyle="1" w:styleId="IPPLetterList">
    <w:name w:val="IPP LetterList"/>
    <w:basedOn w:val="IPPBullet2"/>
    <w:qFormat/>
    <w:rsid w:val="00B21C1A"/>
    <w:pPr>
      <w:numPr>
        <w:numId w:val="30"/>
      </w:numPr>
      <w:jc w:val="left"/>
    </w:pPr>
  </w:style>
  <w:style w:type="paragraph" w:customStyle="1" w:styleId="IPPLetterListIndent">
    <w:name w:val="IPP LetterList Indent"/>
    <w:basedOn w:val="IPPLetterList"/>
    <w:qFormat/>
    <w:rsid w:val="00B21C1A"/>
    <w:pPr>
      <w:numPr>
        <w:numId w:val="31"/>
      </w:numPr>
    </w:pPr>
  </w:style>
  <w:style w:type="paragraph" w:customStyle="1" w:styleId="IPPFooterLandscape">
    <w:name w:val="IPP Footer Landscape"/>
    <w:basedOn w:val="IPPHeaderlandscape"/>
    <w:qFormat/>
    <w:rsid w:val="00B21C1A"/>
    <w:pPr>
      <w:pBdr>
        <w:top w:val="single" w:sz="4" w:space="1" w:color="auto"/>
        <w:bottom w:val="none" w:sz="0" w:space="0" w:color="auto"/>
      </w:pBdr>
      <w:jc w:val="right"/>
    </w:pPr>
    <w:rPr>
      <w:b/>
    </w:rPr>
  </w:style>
  <w:style w:type="paragraph" w:customStyle="1" w:styleId="IPPSubheadSpace">
    <w:name w:val="IPP Subhead Space"/>
    <w:basedOn w:val="IPPSubhead"/>
    <w:qFormat/>
    <w:rsid w:val="00B21C1A"/>
    <w:pPr>
      <w:tabs>
        <w:tab w:val="left" w:pos="567"/>
      </w:tabs>
      <w:spacing w:before="60" w:after="60"/>
    </w:pPr>
  </w:style>
  <w:style w:type="paragraph" w:customStyle="1" w:styleId="IPPSubheadSpaceAfter">
    <w:name w:val="IPP Subhead SpaceAfter"/>
    <w:basedOn w:val="IPPSubhead"/>
    <w:qFormat/>
    <w:rsid w:val="00B21C1A"/>
    <w:pPr>
      <w:spacing w:after="60"/>
    </w:pPr>
  </w:style>
  <w:style w:type="paragraph" w:customStyle="1" w:styleId="IPPHdg1Num">
    <w:name w:val="IPP Hdg1Num"/>
    <w:basedOn w:val="IPPHeading1"/>
    <w:next w:val="IPPNormal"/>
    <w:qFormat/>
    <w:rsid w:val="00B21C1A"/>
    <w:pPr>
      <w:numPr>
        <w:numId w:val="36"/>
      </w:numPr>
    </w:pPr>
  </w:style>
  <w:style w:type="paragraph" w:customStyle="1" w:styleId="IPPHdg2Num">
    <w:name w:val="IPP Hdg2Num"/>
    <w:basedOn w:val="IPPHeading2"/>
    <w:next w:val="IPPNormal"/>
    <w:qFormat/>
    <w:rsid w:val="00B21C1A"/>
    <w:pPr>
      <w:numPr>
        <w:ilvl w:val="1"/>
        <w:numId w:val="37"/>
      </w:numPr>
    </w:pPr>
  </w:style>
  <w:style w:type="paragraph" w:customStyle="1" w:styleId="IPPNumberedList">
    <w:name w:val="IPP NumberedList"/>
    <w:basedOn w:val="IPPBullet1"/>
    <w:qFormat/>
    <w:rsid w:val="00B21C1A"/>
    <w:pPr>
      <w:numPr>
        <w:numId w:val="45"/>
      </w:numPr>
    </w:pPr>
  </w:style>
  <w:style w:type="character" w:styleId="Strong">
    <w:name w:val="Strong"/>
    <w:basedOn w:val="DefaultParagraphFont"/>
    <w:qFormat/>
    <w:rsid w:val="00B21C1A"/>
    <w:rPr>
      <w:b/>
      <w:bCs/>
    </w:rPr>
  </w:style>
  <w:style w:type="paragraph" w:customStyle="1" w:styleId="IPPParagraphnumbering">
    <w:name w:val="IPP Paragraph numbering"/>
    <w:basedOn w:val="IPPNormal"/>
    <w:qFormat/>
    <w:rsid w:val="00B21C1A"/>
    <w:pPr>
      <w:numPr>
        <w:numId w:val="39"/>
      </w:numPr>
    </w:pPr>
    <w:rPr>
      <w:lang w:val="en-US"/>
    </w:rPr>
  </w:style>
  <w:style w:type="paragraph" w:customStyle="1" w:styleId="IPPParagraphnumberingclose">
    <w:name w:val="IPP Paragraph numbering close"/>
    <w:basedOn w:val="IPPParagraphnumbering"/>
    <w:qFormat/>
    <w:rsid w:val="00B21C1A"/>
    <w:pPr>
      <w:keepNext/>
      <w:numPr>
        <w:numId w:val="0"/>
      </w:numPr>
      <w:spacing w:after="60"/>
    </w:pPr>
  </w:style>
  <w:style w:type="paragraph" w:customStyle="1" w:styleId="IPPNumberedListLast">
    <w:name w:val="IPP NumberedListLast"/>
    <w:basedOn w:val="IPPNumberedList"/>
    <w:qFormat/>
    <w:rsid w:val="00B21C1A"/>
    <w:pPr>
      <w:numPr>
        <w:numId w:val="0"/>
      </w:numPr>
      <w:spacing w:after="180"/>
    </w:pPr>
  </w:style>
  <w:style w:type="paragraph" w:customStyle="1" w:styleId="IPPPargraphnumbering">
    <w:name w:val="IPP Pargraph numbering"/>
    <w:basedOn w:val="IPPNormal"/>
    <w:qFormat/>
    <w:rsid w:val="00B21C1A"/>
    <w:pPr>
      <w:tabs>
        <w:tab w:val="num" w:pos="360"/>
      </w:tabs>
    </w:pPr>
    <w:rPr>
      <w:rFonts w:cs="Times New Roman"/>
      <w:lang w:val="en-US"/>
    </w:rPr>
  </w:style>
  <w:style w:type="character" w:customStyle="1" w:styleId="IPPNormalChar">
    <w:name w:val="IPP Normal Char"/>
    <w:link w:val="IPPNormal"/>
    <w:rsid w:val="00B21C1A"/>
    <w:rPr>
      <w:rFonts w:ascii="Times New Roman" w:eastAsia="Times" w:hAnsi="Times New Roman" w:cstheme="minorBidi"/>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81644">
      <w:bodyDiv w:val="1"/>
      <w:marLeft w:val="0"/>
      <w:marRight w:val="0"/>
      <w:marTop w:val="0"/>
      <w:marBottom w:val="0"/>
      <w:divBdr>
        <w:top w:val="none" w:sz="0" w:space="0" w:color="auto"/>
        <w:left w:val="none" w:sz="0" w:space="0" w:color="auto"/>
        <w:bottom w:val="none" w:sz="0" w:space="0" w:color="auto"/>
        <w:right w:val="none" w:sz="0" w:space="0" w:color="auto"/>
      </w:divBdr>
    </w:div>
    <w:div w:id="512109299">
      <w:bodyDiv w:val="1"/>
      <w:marLeft w:val="0"/>
      <w:marRight w:val="0"/>
      <w:marTop w:val="0"/>
      <w:marBottom w:val="0"/>
      <w:divBdr>
        <w:top w:val="none" w:sz="0" w:space="0" w:color="auto"/>
        <w:left w:val="none" w:sz="0" w:space="0" w:color="auto"/>
        <w:bottom w:val="none" w:sz="0" w:space="0" w:color="auto"/>
        <w:right w:val="none" w:sz="0" w:space="0" w:color="auto"/>
      </w:divBdr>
    </w:div>
    <w:div w:id="162099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calls/call-for-trade-cases-to-receive-support-from-the-project-rolling-out-systems-approach-globally-sharing-tools-for-enhanced-application-of-systems-approach-and-market-negotiation-on-plant-pest-risk-mtfint336stf-stdfpg50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A47C9-10AC-4382-A923-D76F8131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11</TotalTime>
  <Pages>6</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12979</CharactersWithSpaces>
  <SharedDoc>false</SharedDoc>
  <HLinks>
    <vt:vector size="12" baseType="variant">
      <vt:variant>
        <vt:i4>393279</vt:i4>
      </vt:variant>
      <vt:variant>
        <vt:i4>3</vt:i4>
      </vt:variant>
      <vt:variant>
        <vt:i4>0</vt:i4>
      </vt:variant>
      <vt:variant>
        <vt:i4>5</vt:i4>
      </vt:variant>
      <vt:variant>
        <vt:lpwstr>mailto:ippc@fao.org</vt:lpwstr>
      </vt:variant>
      <vt:variant>
        <vt:lpwstr/>
      </vt:variant>
      <vt:variant>
        <vt:i4>6029401</vt:i4>
      </vt:variant>
      <vt:variant>
        <vt:i4>0</vt:i4>
      </vt:variant>
      <vt:variant>
        <vt:i4>0</vt:i4>
      </vt:variant>
      <vt:variant>
        <vt:i4>5</vt:i4>
      </vt:variant>
      <vt:variant>
        <vt:lpwstr>https://www.ippc.int/file_uploaded/1258809393_Contact_Point_n.pdf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dc:creator>
  <cp:lastModifiedBy>Czerwien, Ewa (AGDI)</cp:lastModifiedBy>
  <cp:revision>5</cp:revision>
  <cp:lastPrinted>2019-02-01T09:29:00Z</cp:lastPrinted>
  <dcterms:created xsi:type="dcterms:W3CDTF">2019-03-06T10:19:00Z</dcterms:created>
  <dcterms:modified xsi:type="dcterms:W3CDTF">2019-03-06T11:05:00Z</dcterms:modified>
</cp:coreProperties>
</file>