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9D" w:rsidRDefault="00D624EE">
      <w:pPr>
        <w:jc w:val="center"/>
      </w:pPr>
      <w:bookmarkStart w:id="0" w:name="_GoBack"/>
      <w:bookmarkEnd w:id="0"/>
      <w:r>
        <w:rPr>
          <w:rStyle w:val="PleaseReviewParagraphId"/>
          <w:noProof/>
          <w:sz w:val="20"/>
        </w:rPr>
        <w:t>[PleaseReview document review. Review title: 2019 First Consultation: Draft PT Cold treatment for Ceratitis capitata on Prunus avium, Prunus domestica and Prunus persica. Document title: 2017-022A_DraftPT_CT_C_capitata_stonefruit_2019-05-08_en.docx]</w:t>
      </w:r>
    </w:p>
    <w:p w:rsidR="004E1A9D" w:rsidRDefault="00D624EE">
      <w:pPr>
        <w:pStyle w:val="IPPHeadSection"/>
      </w:pPr>
      <w:r>
        <w:rPr>
          <w:rStyle w:val="PleaseReviewParagraphId"/>
          <w:b w:val="0"/>
        </w:rPr>
        <w:t>[1]</w:t>
      </w:r>
      <w:r>
        <w:t xml:space="preserve">DRAFT ANNEX TO ISPM 28: </w:t>
      </w:r>
      <w:r>
        <w:rPr>
          <w:caps w:val="0"/>
        </w:rPr>
        <w:t xml:space="preserve">Cold treatment for </w:t>
      </w:r>
      <w:r>
        <w:rPr>
          <w:i/>
          <w:caps w:val="0"/>
        </w:rPr>
        <w:t>Ceratitis capitata</w:t>
      </w:r>
      <w:r>
        <w:rPr>
          <w:caps w:val="0"/>
        </w:rPr>
        <w:t xml:space="preserve"> on </w:t>
      </w:r>
      <w:r>
        <w:rPr>
          <w:rFonts w:eastAsiaTheme="minorEastAsia"/>
          <w:i/>
          <w:caps w:val="0"/>
          <w:lang w:eastAsia="ja-JP"/>
        </w:rPr>
        <w:t>Prunus avium</w:t>
      </w:r>
      <w:r>
        <w:rPr>
          <w:rFonts w:eastAsiaTheme="minorEastAsia"/>
          <w:caps w:val="0"/>
          <w:lang w:eastAsia="ja-JP"/>
        </w:rPr>
        <w:t xml:space="preserve">, </w:t>
      </w:r>
      <w:r>
        <w:rPr>
          <w:rFonts w:eastAsiaTheme="minorEastAsia"/>
          <w:i/>
          <w:caps w:val="0"/>
          <w:lang w:eastAsia="ja-JP"/>
        </w:rPr>
        <w:t>Prunus domestica</w:t>
      </w:r>
      <w:r>
        <w:rPr>
          <w:rFonts w:eastAsiaTheme="minorEastAsia"/>
          <w:caps w:val="0"/>
          <w:lang w:eastAsia="ja-JP"/>
        </w:rPr>
        <w:t xml:space="preserve"> and </w:t>
      </w:r>
      <w:r>
        <w:rPr>
          <w:rFonts w:eastAsiaTheme="minorEastAsia"/>
          <w:i/>
          <w:caps w:val="0"/>
          <w:lang w:eastAsia="ja-JP"/>
        </w:rPr>
        <w:t>Prunus persica</w:t>
      </w:r>
      <w:r>
        <w:rPr>
          <w:caps w:val="0"/>
        </w:rPr>
        <w:t xml:space="preserve"> (2017-022A)</w:t>
      </w:r>
    </w:p>
    <w:tbl>
      <w:tblPr>
        <w:tblStyle w:val="TableGrid"/>
        <w:tblW w:w="0" w:type="auto"/>
        <w:tblLook w:val="04A0" w:firstRow="1" w:lastRow="0" w:firstColumn="1" w:lastColumn="0" w:noHBand="0" w:noVBand="1"/>
      </w:tblPr>
      <w:tblGrid>
        <w:gridCol w:w="2518"/>
        <w:gridCol w:w="6184"/>
      </w:tblGrid>
      <w:tr w:rsidR="004E1A9D">
        <w:tc>
          <w:tcPr>
            <w:tcW w:w="8702" w:type="dxa"/>
            <w:gridSpan w:val="2"/>
          </w:tcPr>
          <w:p w:rsidR="004E1A9D" w:rsidRDefault="00D624EE">
            <w:pPr>
              <w:rPr>
                <w:rFonts w:asciiTheme="majorHAnsi" w:hAnsiTheme="majorHAnsi" w:cstheme="majorHAnsi"/>
                <w:sz w:val="18"/>
                <w:szCs w:val="18"/>
              </w:rPr>
            </w:pPr>
            <w:r>
              <w:rPr>
                <w:rStyle w:val="PleaseReviewParagraphId"/>
              </w:rPr>
              <w:t>[2]</w:t>
            </w:r>
            <w:r>
              <w:rPr>
                <w:rFonts w:asciiTheme="majorHAnsi" w:hAnsiTheme="majorHAnsi" w:cstheme="majorHAnsi"/>
                <w:b/>
                <w:sz w:val="18"/>
                <w:szCs w:val="18"/>
              </w:rPr>
              <w:t xml:space="preserve">Status box </w:t>
            </w:r>
          </w:p>
        </w:tc>
      </w:tr>
      <w:tr w:rsidR="004E1A9D">
        <w:tc>
          <w:tcPr>
            <w:tcW w:w="8702" w:type="dxa"/>
            <w:gridSpan w:val="2"/>
          </w:tcPr>
          <w:p w:rsidR="004E1A9D" w:rsidRDefault="00D624EE">
            <w:pPr>
              <w:rPr>
                <w:rFonts w:asciiTheme="majorHAnsi" w:hAnsiTheme="majorHAnsi" w:cstheme="majorHAnsi"/>
                <w:sz w:val="18"/>
                <w:szCs w:val="18"/>
              </w:rPr>
            </w:pPr>
            <w:r>
              <w:rPr>
                <w:rStyle w:val="PleaseReviewParagraphId"/>
              </w:rPr>
              <w:t>[3]</w:t>
            </w:r>
            <w:r>
              <w:rPr>
                <w:rFonts w:asciiTheme="majorHAnsi" w:hAnsiTheme="majorHAnsi" w:cstheme="majorHAnsi"/>
                <w:sz w:val="18"/>
                <w:szCs w:val="18"/>
              </w:rPr>
              <w:t>This is not an official part of the standard and it will be modified by the IPPC Secretariat after adoption.</w:t>
            </w:r>
          </w:p>
        </w:tc>
      </w:tr>
      <w:tr w:rsidR="004E1A9D">
        <w:tc>
          <w:tcPr>
            <w:tcW w:w="2518" w:type="dxa"/>
          </w:tcPr>
          <w:p w:rsidR="004E1A9D" w:rsidRDefault="00D624EE">
            <w:pPr>
              <w:rPr>
                <w:rFonts w:asciiTheme="majorHAnsi" w:hAnsiTheme="majorHAnsi" w:cstheme="majorHAnsi"/>
                <w:sz w:val="18"/>
                <w:szCs w:val="18"/>
              </w:rPr>
            </w:pPr>
            <w:r>
              <w:rPr>
                <w:rStyle w:val="PleaseReviewParagraphId"/>
              </w:rPr>
              <w:t>[4]</w:t>
            </w:r>
            <w:r>
              <w:rPr>
                <w:rFonts w:asciiTheme="majorHAnsi" w:hAnsiTheme="majorHAnsi" w:cstheme="majorHAnsi"/>
                <w:b/>
                <w:sz w:val="18"/>
                <w:szCs w:val="18"/>
              </w:rPr>
              <w:t>Date of this document</w:t>
            </w:r>
          </w:p>
        </w:tc>
        <w:tc>
          <w:tcPr>
            <w:tcW w:w="6184" w:type="dxa"/>
          </w:tcPr>
          <w:p w:rsidR="004E1A9D" w:rsidRDefault="00D624EE">
            <w:pPr>
              <w:rPr>
                <w:rFonts w:asciiTheme="majorHAnsi" w:hAnsiTheme="majorHAnsi" w:cstheme="majorHAnsi"/>
                <w:sz w:val="18"/>
                <w:szCs w:val="18"/>
              </w:rPr>
            </w:pPr>
            <w:r>
              <w:rPr>
                <w:rStyle w:val="PleaseReviewParagraphId"/>
              </w:rPr>
              <w:t>[5]</w:t>
            </w:r>
            <w:r>
              <w:rPr>
                <w:rFonts w:asciiTheme="majorHAnsi" w:hAnsiTheme="majorHAnsi" w:cstheme="majorHAnsi"/>
                <w:sz w:val="18"/>
                <w:szCs w:val="18"/>
              </w:rPr>
              <w:t>2018-07-27</w:t>
            </w:r>
          </w:p>
        </w:tc>
      </w:tr>
      <w:tr w:rsidR="004E1A9D">
        <w:tc>
          <w:tcPr>
            <w:tcW w:w="2518" w:type="dxa"/>
          </w:tcPr>
          <w:p w:rsidR="004E1A9D" w:rsidRDefault="00D624EE">
            <w:pPr>
              <w:rPr>
                <w:rFonts w:asciiTheme="majorHAnsi" w:hAnsiTheme="majorHAnsi" w:cstheme="majorHAnsi"/>
                <w:sz w:val="18"/>
                <w:szCs w:val="18"/>
              </w:rPr>
            </w:pPr>
            <w:r>
              <w:rPr>
                <w:rStyle w:val="PleaseReviewParagraphId"/>
              </w:rPr>
              <w:t>[6]</w:t>
            </w:r>
            <w:r>
              <w:rPr>
                <w:rFonts w:asciiTheme="majorHAnsi" w:hAnsiTheme="majorHAnsi" w:cstheme="majorHAnsi"/>
                <w:b/>
                <w:sz w:val="18"/>
                <w:szCs w:val="18"/>
              </w:rPr>
              <w:t>Document category</w:t>
            </w:r>
          </w:p>
        </w:tc>
        <w:tc>
          <w:tcPr>
            <w:tcW w:w="6184" w:type="dxa"/>
          </w:tcPr>
          <w:p w:rsidR="004E1A9D" w:rsidRDefault="00D624EE">
            <w:pPr>
              <w:rPr>
                <w:rFonts w:asciiTheme="majorHAnsi" w:hAnsiTheme="majorHAnsi" w:cstheme="majorHAnsi"/>
                <w:sz w:val="18"/>
                <w:szCs w:val="18"/>
              </w:rPr>
            </w:pPr>
            <w:r>
              <w:rPr>
                <w:rStyle w:val="PleaseReviewParagraphId"/>
              </w:rPr>
              <w:t>[7]</w:t>
            </w:r>
            <w:r>
              <w:rPr>
                <w:rFonts w:asciiTheme="majorHAnsi" w:hAnsiTheme="majorHAnsi" w:cstheme="majorHAnsi"/>
                <w:sz w:val="18"/>
                <w:szCs w:val="18"/>
              </w:rPr>
              <w:t>Draft annex to ISPM 28</w:t>
            </w:r>
          </w:p>
        </w:tc>
      </w:tr>
      <w:tr w:rsidR="004E1A9D">
        <w:tc>
          <w:tcPr>
            <w:tcW w:w="2518" w:type="dxa"/>
          </w:tcPr>
          <w:p w:rsidR="004E1A9D" w:rsidRDefault="00D624EE">
            <w:pPr>
              <w:rPr>
                <w:rFonts w:asciiTheme="majorHAnsi" w:hAnsiTheme="majorHAnsi" w:cstheme="majorHAnsi"/>
                <w:sz w:val="18"/>
                <w:szCs w:val="18"/>
              </w:rPr>
            </w:pPr>
            <w:r>
              <w:rPr>
                <w:rStyle w:val="PleaseReviewParagraphId"/>
              </w:rPr>
              <w:t>[8]</w:t>
            </w:r>
            <w:r>
              <w:rPr>
                <w:rFonts w:asciiTheme="majorHAnsi" w:hAnsiTheme="majorHAnsi" w:cstheme="majorHAnsi"/>
                <w:b/>
                <w:sz w:val="18"/>
                <w:szCs w:val="18"/>
              </w:rPr>
              <w:t>Current document stage</w:t>
            </w:r>
          </w:p>
        </w:tc>
        <w:tc>
          <w:tcPr>
            <w:tcW w:w="6184" w:type="dxa"/>
          </w:tcPr>
          <w:p w:rsidR="004E1A9D" w:rsidRDefault="00D624EE">
            <w:pPr>
              <w:rPr>
                <w:rFonts w:asciiTheme="majorHAnsi" w:hAnsiTheme="majorHAnsi" w:cstheme="majorHAnsi"/>
                <w:sz w:val="18"/>
                <w:szCs w:val="18"/>
              </w:rPr>
            </w:pPr>
            <w:r>
              <w:rPr>
                <w:rStyle w:val="PleaseReviewParagraphId"/>
              </w:rPr>
              <w:t>[9]</w:t>
            </w:r>
            <w:r>
              <w:rPr>
                <w:rFonts w:asciiTheme="majorHAnsi" w:hAnsiTheme="majorHAnsi" w:cstheme="majorHAnsi"/>
                <w:i/>
                <w:sz w:val="18"/>
                <w:szCs w:val="18"/>
              </w:rPr>
              <w:t>To</w:t>
            </w:r>
            <w:r>
              <w:rPr>
                <w:rFonts w:asciiTheme="majorHAnsi" w:hAnsiTheme="majorHAnsi" w:cstheme="majorHAnsi"/>
                <w:sz w:val="18"/>
                <w:szCs w:val="18"/>
              </w:rPr>
              <w:t xml:space="preserve"> first consultation</w:t>
            </w:r>
          </w:p>
        </w:tc>
      </w:tr>
      <w:tr w:rsidR="004E1A9D">
        <w:tc>
          <w:tcPr>
            <w:tcW w:w="2518" w:type="dxa"/>
          </w:tcPr>
          <w:p w:rsidR="004E1A9D" w:rsidRDefault="00D624EE">
            <w:pPr>
              <w:rPr>
                <w:rFonts w:asciiTheme="majorHAnsi" w:hAnsiTheme="majorHAnsi" w:cstheme="majorHAnsi"/>
                <w:sz w:val="18"/>
                <w:szCs w:val="18"/>
              </w:rPr>
            </w:pPr>
            <w:r>
              <w:rPr>
                <w:rStyle w:val="PleaseReviewParagraphId"/>
              </w:rPr>
              <w:t>[10]</w:t>
            </w:r>
            <w:r>
              <w:rPr>
                <w:rFonts w:asciiTheme="majorHAnsi" w:hAnsiTheme="majorHAnsi" w:cstheme="majorHAnsi"/>
                <w:b/>
                <w:sz w:val="18"/>
                <w:szCs w:val="18"/>
              </w:rPr>
              <w:t>Major stages</w:t>
            </w:r>
          </w:p>
        </w:tc>
        <w:tc>
          <w:tcPr>
            <w:tcW w:w="6184" w:type="dxa"/>
          </w:tcPr>
          <w:p w:rsidR="004E1A9D" w:rsidRDefault="00D624EE">
            <w:pPr>
              <w:rPr>
                <w:rFonts w:asciiTheme="majorHAnsi" w:hAnsiTheme="majorHAnsi" w:cstheme="majorHAnsi"/>
                <w:sz w:val="18"/>
                <w:szCs w:val="18"/>
              </w:rPr>
            </w:pPr>
            <w:r>
              <w:rPr>
                <w:rStyle w:val="PleaseReviewParagraphId"/>
              </w:rPr>
              <w:t>[11]</w:t>
            </w:r>
            <w:r>
              <w:rPr>
                <w:rFonts w:asciiTheme="majorHAnsi" w:hAnsiTheme="majorHAnsi" w:cstheme="majorHAnsi"/>
                <w:sz w:val="18"/>
                <w:szCs w:val="18"/>
              </w:rPr>
              <w:t>2017-06 Treatment submitted in response to 2017-02 Call for treatments (</w:t>
            </w:r>
            <w:r>
              <w:rPr>
                <w:rFonts w:asciiTheme="majorHAnsi" w:hAnsiTheme="majorHAnsi" w:cstheme="majorHAnsi"/>
                <w:i/>
                <w:sz w:val="18"/>
                <w:szCs w:val="18"/>
              </w:rPr>
              <w:t>Cold treatment of Australian Stone fruit against Mediterranean fruit fly and Queensland fruit fly</w:t>
            </w:r>
            <w:r>
              <w:rPr>
                <w:rFonts w:asciiTheme="majorHAnsi" w:hAnsiTheme="majorHAnsi" w:cstheme="majorHAnsi"/>
                <w:sz w:val="18"/>
                <w:szCs w:val="18"/>
              </w:rPr>
              <w:t>).</w:t>
            </w:r>
          </w:p>
          <w:p w:rsidR="004E1A9D" w:rsidRDefault="00D624EE">
            <w:pPr>
              <w:rPr>
                <w:rFonts w:asciiTheme="majorHAnsi" w:hAnsiTheme="majorHAnsi" w:cstheme="majorHAnsi"/>
                <w:sz w:val="18"/>
                <w:szCs w:val="18"/>
              </w:rPr>
            </w:pPr>
            <w:r>
              <w:rPr>
                <w:rStyle w:val="PleaseReviewParagraphId"/>
              </w:rPr>
              <w:t>[12]</w:t>
            </w:r>
            <w:r>
              <w:rPr>
                <w:rFonts w:asciiTheme="majorHAnsi" w:hAnsiTheme="majorHAnsi" w:cstheme="majorHAnsi"/>
                <w:sz w:val="18"/>
                <w:szCs w:val="18"/>
              </w:rPr>
              <w:t>2017-10 Technical Panel on Phytosanitary Treatments (TPPT) reviewed the submission (virtual meeting).</w:t>
            </w:r>
          </w:p>
          <w:p w:rsidR="004E1A9D" w:rsidRDefault="00D624EE">
            <w:pPr>
              <w:rPr>
                <w:rFonts w:asciiTheme="majorHAnsi" w:hAnsiTheme="majorHAnsi" w:cstheme="majorHAnsi"/>
                <w:sz w:val="18"/>
                <w:szCs w:val="18"/>
              </w:rPr>
            </w:pPr>
            <w:r>
              <w:rPr>
                <w:rStyle w:val="PleaseReviewParagraphId"/>
              </w:rPr>
              <w:t>[13]</w:t>
            </w:r>
            <w:r>
              <w:rPr>
                <w:rFonts w:asciiTheme="majorHAnsi" w:hAnsiTheme="majorHAnsi" w:cstheme="majorHAnsi"/>
                <w:sz w:val="18"/>
                <w:szCs w:val="18"/>
              </w:rPr>
              <w:t>2018-05 SC added topic</w:t>
            </w:r>
            <w:r>
              <w:rPr>
                <w:b/>
              </w:rPr>
              <w:t xml:space="preserve"> </w:t>
            </w:r>
            <w:r>
              <w:rPr>
                <w:rFonts w:asciiTheme="majorHAnsi" w:hAnsiTheme="majorHAnsi" w:cstheme="majorHAnsi"/>
                <w:i/>
                <w:sz w:val="18"/>
                <w:szCs w:val="18"/>
              </w:rPr>
              <w:t>Cold treatment of stone fruit against</w:t>
            </w:r>
            <w:r>
              <w:rPr>
                <w:rFonts w:asciiTheme="majorHAnsi" w:hAnsiTheme="majorHAnsi" w:cstheme="majorHAnsi"/>
                <w:sz w:val="18"/>
                <w:szCs w:val="18"/>
              </w:rPr>
              <w:t xml:space="preserve"> Ceratitis capitata (2017-022A) to the TPPT work programme with priority 1.</w:t>
            </w:r>
          </w:p>
          <w:p w:rsidR="004E1A9D" w:rsidRDefault="00D624EE">
            <w:pPr>
              <w:rPr>
                <w:rFonts w:asciiTheme="majorHAnsi" w:hAnsiTheme="majorHAnsi" w:cstheme="majorHAnsi"/>
                <w:sz w:val="18"/>
                <w:szCs w:val="18"/>
              </w:rPr>
            </w:pPr>
            <w:r>
              <w:rPr>
                <w:rStyle w:val="PleaseReviewParagraphId"/>
              </w:rPr>
              <w:t>[14]</w:t>
            </w:r>
            <w:r>
              <w:rPr>
                <w:rFonts w:asciiTheme="majorHAnsi" w:hAnsiTheme="majorHAnsi" w:cstheme="majorHAnsi"/>
                <w:sz w:val="18"/>
                <w:szCs w:val="18"/>
              </w:rPr>
              <w:t>2018-06 TPPT revised the draft and recommended it to SC for consultation.</w:t>
            </w:r>
          </w:p>
          <w:p w:rsidR="004E1A9D" w:rsidRDefault="00D624EE">
            <w:pPr>
              <w:rPr>
                <w:rFonts w:asciiTheme="majorHAnsi" w:hAnsiTheme="majorHAnsi" w:cstheme="majorHAnsi"/>
                <w:sz w:val="18"/>
                <w:szCs w:val="18"/>
              </w:rPr>
            </w:pPr>
            <w:r>
              <w:rPr>
                <w:rStyle w:val="PleaseReviewParagraphId"/>
              </w:rPr>
              <w:t>[15]</w:t>
            </w:r>
            <w:r>
              <w:rPr>
                <w:rFonts w:asciiTheme="majorHAnsi" w:hAnsiTheme="majorHAnsi" w:cstheme="majorHAnsi"/>
                <w:sz w:val="18"/>
                <w:szCs w:val="18"/>
              </w:rPr>
              <w:t>2018-11 TPPT final review via e-forum (2018_eTPPT_Oct_01)</w:t>
            </w:r>
          </w:p>
          <w:p w:rsidR="004E1A9D" w:rsidRDefault="00D624EE">
            <w:pPr>
              <w:rPr>
                <w:rFonts w:asciiTheme="majorHAnsi" w:hAnsiTheme="majorHAnsi" w:cstheme="majorHAnsi"/>
                <w:sz w:val="18"/>
                <w:szCs w:val="18"/>
              </w:rPr>
            </w:pPr>
            <w:r>
              <w:rPr>
                <w:rStyle w:val="PleaseReviewParagraphId"/>
              </w:rPr>
              <w:t>[16]</w:t>
            </w:r>
            <w:r>
              <w:rPr>
                <w:rFonts w:asciiTheme="majorHAnsi" w:hAnsiTheme="majorHAnsi" w:cstheme="majorHAnsi"/>
                <w:sz w:val="18"/>
                <w:szCs w:val="18"/>
              </w:rPr>
              <w:t>2019-03 SC approved the draft for consultation via e-decision (2019_eSC_May_08)</w:t>
            </w:r>
          </w:p>
        </w:tc>
      </w:tr>
      <w:tr w:rsidR="004E1A9D">
        <w:tc>
          <w:tcPr>
            <w:tcW w:w="2518" w:type="dxa"/>
          </w:tcPr>
          <w:p w:rsidR="004E1A9D" w:rsidRDefault="00D624EE">
            <w:pPr>
              <w:rPr>
                <w:rFonts w:asciiTheme="majorHAnsi" w:hAnsiTheme="majorHAnsi" w:cstheme="majorHAnsi"/>
                <w:sz w:val="18"/>
                <w:szCs w:val="18"/>
              </w:rPr>
            </w:pPr>
            <w:r>
              <w:rPr>
                <w:rStyle w:val="PleaseReviewParagraphId"/>
              </w:rPr>
              <w:t>[17]</w:t>
            </w:r>
            <w:r>
              <w:rPr>
                <w:rFonts w:asciiTheme="majorHAnsi" w:hAnsiTheme="majorHAnsi" w:cstheme="majorHAnsi"/>
                <w:b/>
                <w:sz w:val="18"/>
                <w:szCs w:val="18"/>
              </w:rPr>
              <w:t>Treatment Lead</w:t>
            </w:r>
          </w:p>
        </w:tc>
        <w:tc>
          <w:tcPr>
            <w:tcW w:w="6184" w:type="dxa"/>
          </w:tcPr>
          <w:p w:rsidR="004E1A9D" w:rsidRDefault="00D624EE">
            <w:pPr>
              <w:rPr>
                <w:rFonts w:asciiTheme="majorHAnsi" w:hAnsiTheme="majorHAnsi" w:cstheme="majorHAnsi"/>
                <w:sz w:val="18"/>
                <w:szCs w:val="18"/>
              </w:rPr>
            </w:pPr>
            <w:r>
              <w:rPr>
                <w:rStyle w:val="PleaseReviewParagraphId"/>
              </w:rPr>
              <w:t>[18]</w:t>
            </w:r>
            <w:r>
              <w:rPr>
                <w:rFonts w:asciiTheme="majorHAnsi" w:hAnsiTheme="majorHAnsi" w:cstheme="majorHAnsi"/>
                <w:sz w:val="18"/>
                <w:szCs w:val="18"/>
              </w:rPr>
              <w:t>2017-06 Mr Toshiyuki DOHINO (JP)</w:t>
            </w:r>
          </w:p>
        </w:tc>
      </w:tr>
      <w:tr w:rsidR="004E1A9D">
        <w:tc>
          <w:tcPr>
            <w:tcW w:w="2518" w:type="dxa"/>
          </w:tcPr>
          <w:p w:rsidR="004E1A9D" w:rsidRDefault="00D624EE">
            <w:pPr>
              <w:rPr>
                <w:rFonts w:asciiTheme="majorHAnsi" w:hAnsiTheme="majorHAnsi" w:cstheme="majorHAnsi"/>
                <w:sz w:val="18"/>
                <w:szCs w:val="18"/>
              </w:rPr>
            </w:pPr>
            <w:r>
              <w:rPr>
                <w:rStyle w:val="PleaseReviewParagraphId"/>
              </w:rPr>
              <w:t>[19]</w:t>
            </w:r>
            <w:r>
              <w:rPr>
                <w:rFonts w:asciiTheme="majorHAnsi" w:hAnsiTheme="majorHAnsi" w:cstheme="majorHAnsi"/>
                <w:b/>
                <w:sz w:val="18"/>
                <w:szCs w:val="18"/>
              </w:rPr>
              <w:t>Notes</w:t>
            </w:r>
          </w:p>
        </w:tc>
        <w:tc>
          <w:tcPr>
            <w:tcW w:w="6184" w:type="dxa"/>
          </w:tcPr>
          <w:p w:rsidR="004E1A9D" w:rsidRDefault="00D624EE">
            <w:pPr>
              <w:rPr>
                <w:rFonts w:asciiTheme="majorHAnsi" w:hAnsiTheme="majorHAnsi" w:cstheme="majorHAnsi"/>
                <w:sz w:val="18"/>
                <w:szCs w:val="18"/>
              </w:rPr>
            </w:pPr>
            <w:r>
              <w:rPr>
                <w:rStyle w:val="PleaseReviewParagraphId"/>
              </w:rPr>
              <w:t>[20]</w:t>
            </w:r>
            <w:r>
              <w:rPr>
                <w:rFonts w:asciiTheme="majorHAnsi" w:hAnsiTheme="majorHAnsi" w:cstheme="majorHAnsi"/>
                <w:sz w:val="18"/>
                <w:szCs w:val="18"/>
              </w:rPr>
              <w:t xml:space="preserve">2018-06 TPPT: </w:t>
            </w:r>
            <w:r>
              <w:rPr>
                <w:rFonts w:asciiTheme="majorHAnsi" w:hAnsiTheme="majorHAnsi" w:cstheme="majorHAnsi"/>
                <w:i/>
                <w:sz w:val="18"/>
                <w:szCs w:val="18"/>
              </w:rPr>
              <w:t xml:space="preserve">Prunus persica </w:t>
            </w:r>
            <w:r>
              <w:rPr>
                <w:rFonts w:asciiTheme="majorHAnsi" w:hAnsiTheme="majorHAnsi" w:cstheme="majorHAnsi"/>
                <w:sz w:val="18"/>
                <w:szCs w:val="18"/>
              </w:rPr>
              <w:t xml:space="preserve">in this draft PT includes peaches and nectarines. </w:t>
            </w:r>
          </w:p>
          <w:p w:rsidR="004E1A9D" w:rsidRDefault="00D624EE">
            <w:pPr>
              <w:rPr>
                <w:rFonts w:asciiTheme="majorHAnsi" w:hAnsiTheme="majorHAnsi" w:cstheme="majorHAnsi"/>
                <w:sz w:val="18"/>
                <w:szCs w:val="18"/>
              </w:rPr>
            </w:pPr>
            <w:r>
              <w:rPr>
                <w:rStyle w:val="PleaseReviewParagraphId"/>
              </w:rPr>
              <w:t>[21]</w:t>
            </w:r>
            <w:r>
              <w:rPr>
                <w:rFonts w:asciiTheme="majorHAnsi" w:hAnsiTheme="majorHAnsi" w:cstheme="majorHAnsi"/>
                <w:sz w:val="18"/>
                <w:szCs w:val="18"/>
              </w:rPr>
              <w:t>2018-07 Edited</w:t>
            </w:r>
          </w:p>
        </w:tc>
      </w:tr>
    </w:tbl>
    <w:p w:rsidR="004E1A9D" w:rsidRDefault="00D624EE">
      <w:pPr>
        <w:pStyle w:val="IPPHeading1"/>
      </w:pPr>
      <w:r>
        <w:rPr>
          <w:rStyle w:val="PleaseReviewParagraphId"/>
          <w:b w:val="0"/>
        </w:rPr>
        <w:t>[22]</w:t>
      </w:r>
      <w:r>
        <w:t>Scope of the treatment</w:t>
      </w:r>
    </w:p>
    <w:p w:rsidR="004E1A9D" w:rsidRDefault="00D624EE">
      <w:pPr>
        <w:pStyle w:val="IPPParagraphnumbering"/>
        <w:numPr>
          <w:ilvl w:val="0"/>
          <w:numId w:val="0"/>
        </w:numPr>
        <w:rPr>
          <w:lang w:val="en-GB"/>
        </w:rPr>
      </w:pPr>
      <w:r>
        <w:rPr>
          <w:rStyle w:val="PleaseReviewParagraphId"/>
        </w:rPr>
        <w:t>[23]</w:t>
      </w:r>
      <w:r>
        <w:rPr>
          <w:lang w:val="en-GB"/>
        </w:rPr>
        <w:t xml:space="preserve">This treatment describes the cold treatment of fruit of </w:t>
      </w:r>
      <w:r>
        <w:rPr>
          <w:i/>
          <w:lang w:val="en-GB"/>
        </w:rPr>
        <w:t xml:space="preserve">Prunus avium </w:t>
      </w:r>
      <w:r>
        <w:rPr>
          <w:lang w:val="en-GB"/>
        </w:rPr>
        <w:t xml:space="preserve">(cherry), </w:t>
      </w:r>
      <w:r>
        <w:rPr>
          <w:i/>
          <w:lang w:val="en-GB"/>
        </w:rPr>
        <w:t xml:space="preserve">Prunus domestica </w:t>
      </w:r>
      <w:r>
        <w:rPr>
          <w:lang w:val="en-GB"/>
        </w:rPr>
        <w:t xml:space="preserve">(plum) and </w:t>
      </w:r>
      <w:r>
        <w:rPr>
          <w:i/>
          <w:lang w:val="en-GB"/>
        </w:rPr>
        <w:t xml:space="preserve">Prunus persica </w:t>
      </w:r>
      <w:r>
        <w:rPr>
          <w:lang w:val="en-GB"/>
        </w:rPr>
        <w:t xml:space="preserve">(peach and nectarine) to result in the mortality of eggs and larvae of </w:t>
      </w:r>
      <w:r>
        <w:rPr>
          <w:i/>
          <w:lang w:val="en-GB"/>
        </w:rPr>
        <w:t>Ceratitis capitata</w:t>
      </w:r>
      <w:r>
        <w:rPr>
          <w:lang w:val="en-GB"/>
        </w:rPr>
        <w:t xml:space="preserve"> at the stated efficacy</w:t>
      </w:r>
      <w:r>
        <w:rPr>
          <w:rStyle w:val="FootnoteReference"/>
          <w:lang w:val="en-GB"/>
        </w:rPr>
        <w:footnoteReference w:id="1"/>
      </w:r>
      <w:r>
        <w:rPr>
          <w:lang w:val="en-GB"/>
        </w:rPr>
        <w:t>.</w:t>
      </w:r>
    </w:p>
    <w:p w:rsidR="004E1A9D" w:rsidRDefault="00D624EE">
      <w:pPr>
        <w:pStyle w:val="IPPHeading1"/>
      </w:pPr>
      <w:r>
        <w:rPr>
          <w:rStyle w:val="PleaseReviewParagraphId"/>
          <w:b w:val="0"/>
        </w:rPr>
        <w:lastRenderedPageBreak/>
        <w:t>[25]</w:t>
      </w:r>
      <w:r>
        <w:t>Treatment description</w:t>
      </w:r>
    </w:p>
    <w:p w:rsidR="004E1A9D" w:rsidRDefault="00D624EE">
      <w:pPr>
        <w:pStyle w:val="IPPParagraphnumbering"/>
        <w:numPr>
          <w:ilvl w:val="0"/>
          <w:numId w:val="0"/>
        </w:numPr>
        <w:ind w:left="2517" w:hanging="2517"/>
        <w:rPr>
          <w:lang w:val="en-GB"/>
        </w:rPr>
      </w:pPr>
      <w:r>
        <w:rPr>
          <w:rStyle w:val="PleaseReviewParagraphId"/>
        </w:rPr>
        <w:t>[26]</w:t>
      </w:r>
      <w:r>
        <w:rPr>
          <w:b/>
          <w:lang w:val="en-GB"/>
        </w:rPr>
        <w:t>Name of treatment</w:t>
      </w:r>
      <w:r>
        <w:rPr>
          <w:b/>
          <w:lang w:val="en-GB"/>
        </w:rPr>
        <w:tab/>
      </w:r>
      <w:r>
        <w:rPr>
          <w:lang w:val="en-GB"/>
        </w:rPr>
        <w:t xml:space="preserve">Cold treatment for </w:t>
      </w:r>
      <w:r>
        <w:rPr>
          <w:i/>
          <w:lang w:val="en-GB"/>
        </w:rPr>
        <w:t>Ceratitis capitata</w:t>
      </w:r>
      <w:r>
        <w:rPr>
          <w:lang w:val="en-GB"/>
        </w:rPr>
        <w:t xml:space="preserve"> on </w:t>
      </w:r>
      <w:r>
        <w:rPr>
          <w:i/>
          <w:lang w:val="en-GB"/>
        </w:rPr>
        <w:t>Prunus avium</w:t>
      </w:r>
      <w:r>
        <w:rPr>
          <w:lang w:val="en-GB"/>
        </w:rPr>
        <w:t xml:space="preserve">, </w:t>
      </w:r>
      <w:r>
        <w:rPr>
          <w:i/>
          <w:lang w:val="en-GB"/>
        </w:rPr>
        <w:t>Prunus domestica</w:t>
      </w:r>
      <w:r>
        <w:rPr>
          <w:lang w:val="en-GB"/>
        </w:rPr>
        <w:t xml:space="preserve"> and </w:t>
      </w:r>
      <w:r>
        <w:rPr>
          <w:i/>
          <w:lang w:val="en-GB"/>
        </w:rPr>
        <w:t>Prunus persica</w:t>
      </w:r>
    </w:p>
    <w:p w:rsidR="004E1A9D" w:rsidRDefault="00D624EE">
      <w:pPr>
        <w:pStyle w:val="IPPParagraphnumbering"/>
        <w:numPr>
          <w:ilvl w:val="0"/>
          <w:numId w:val="0"/>
        </w:numPr>
        <w:tabs>
          <w:tab w:val="left" w:pos="2552"/>
        </w:tabs>
        <w:rPr>
          <w:lang w:val="en-GB"/>
        </w:rPr>
      </w:pPr>
      <w:r>
        <w:rPr>
          <w:rStyle w:val="PleaseReviewParagraphId"/>
        </w:rPr>
        <w:t>[27]</w:t>
      </w:r>
      <w:r>
        <w:rPr>
          <w:b/>
          <w:lang w:val="en-GB"/>
        </w:rPr>
        <w:t>Active ingredient</w:t>
      </w:r>
      <w:r>
        <w:rPr>
          <w:lang w:val="en-GB"/>
        </w:rPr>
        <w:tab/>
        <w:t>n/a</w:t>
      </w:r>
    </w:p>
    <w:p w:rsidR="004E1A9D" w:rsidRDefault="00D624EE">
      <w:pPr>
        <w:pStyle w:val="IPPParagraphnumbering"/>
        <w:numPr>
          <w:ilvl w:val="0"/>
          <w:numId w:val="0"/>
        </w:numPr>
        <w:tabs>
          <w:tab w:val="left" w:pos="2552"/>
        </w:tabs>
        <w:rPr>
          <w:lang w:val="en-GB"/>
        </w:rPr>
      </w:pPr>
      <w:r>
        <w:rPr>
          <w:rStyle w:val="PleaseReviewParagraphId"/>
        </w:rPr>
        <w:t>[28]</w:t>
      </w:r>
      <w:r>
        <w:rPr>
          <w:b/>
          <w:lang w:val="en-GB"/>
        </w:rPr>
        <w:t>Treatment type</w:t>
      </w:r>
      <w:r>
        <w:rPr>
          <w:lang w:val="en-GB"/>
        </w:rPr>
        <w:tab/>
        <w:t>Physical (cold)</w:t>
      </w:r>
    </w:p>
    <w:p w:rsidR="004E1A9D" w:rsidRDefault="00D624EE">
      <w:pPr>
        <w:pStyle w:val="IPPParagraphnumbering"/>
        <w:numPr>
          <w:ilvl w:val="0"/>
          <w:numId w:val="0"/>
        </w:numPr>
        <w:tabs>
          <w:tab w:val="left" w:pos="2552"/>
        </w:tabs>
        <w:rPr>
          <w:lang w:val="en-GB"/>
        </w:rPr>
      </w:pPr>
      <w:r>
        <w:rPr>
          <w:rStyle w:val="PleaseReviewParagraphId"/>
        </w:rPr>
        <w:t>[29]</w:t>
      </w:r>
      <w:r>
        <w:rPr>
          <w:b/>
          <w:lang w:val="en-GB"/>
        </w:rPr>
        <w:t>Target pest</w:t>
      </w:r>
      <w:r>
        <w:rPr>
          <w:lang w:val="en-GB"/>
        </w:rPr>
        <w:tab/>
      </w:r>
      <w:r>
        <w:rPr>
          <w:i/>
          <w:lang w:val="en-GB"/>
        </w:rPr>
        <w:t>Ceratitis capitata</w:t>
      </w:r>
      <w:r>
        <w:rPr>
          <w:lang w:val="en-GB"/>
        </w:rPr>
        <w:t xml:space="preserve"> (Wiedemann, 1824) (Diptera: Tephritidae)</w:t>
      </w:r>
    </w:p>
    <w:p w:rsidR="004E1A9D" w:rsidRDefault="00D624EE">
      <w:pPr>
        <w:pStyle w:val="IPPParagraphnumbering"/>
        <w:numPr>
          <w:ilvl w:val="0"/>
          <w:numId w:val="0"/>
        </w:numPr>
        <w:ind w:left="2550" w:hanging="2550"/>
        <w:rPr>
          <w:lang w:val="en-GB"/>
        </w:rPr>
      </w:pPr>
      <w:r>
        <w:rPr>
          <w:rStyle w:val="PleaseReviewParagraphId"/>
        </w:rPr>
        <w:t>[30]</w:t>
      </w:r>
      <w:r>
        <w:rPr>
          <w:b/>
          <w:lang w:val="en-GB"/>
        </w:rPr>
        <w:t>Target regulated articles</w:t>
      </w:r>
      <w:r>
        <w:rPr>
          <w:lang w:val="en-GB"/>
        </w:rPr>
        <w:tab/>
        <w:t xml:space="preserve">Fruit of </w:t>
      </w:r>
      <w:r>
        <w:rPr>
          <w:i/>
          <w:lang w:val="en-GB"/>
        </w:rPr>
        <w:t>Prunus avium</w:t>
      </w:r>
      <w:r>
        <w:rPr>
          <w:lang w:val="en-GB"/>
        </w:rPr>
        <w:t xml:space="preserve"> (cherry), </w:t>
      </w:r>
      <w:r>
        <w:rPr>
          <w:i/>
          <w:lang w:val="en-GB"/>
        </w:rPr>
        <w:t>Prunus domestica</w:t>
      </w:r>
      <w:r>
        <w:rPr>
          <w:lang w:val="en-GB"/>
        </w:rPr>
        <w:t xml:space="preserve"> (plum) and </w:t>
      </w:r>
      <w:r>
        <w:rPr>
          <w:i/>
          <w:lang w:val="en-GB"/>
        </w:rPr>
        <w:t>Prunus persica</w:t>
      </w:r>
      <w:r>
        <w:rPr>
          <w:lang w:val="en-GB"/>
        </w:rPr>
        <w:t xml:space="preserve"> (peach and nectarine) </w:t>
      </w:r>
    </w:p>
    <w:p w:rsidR="004E1A9D" w:rsidRDefault="00D624EE">
      <w:pPr>
        <w:pStyle w:val="IPPHeading1"/>
      </w:pPr>
      <w:r>
        <w:rPr>
          <w:rStyle w:val="PleaseReviewParagraphId"/>
          <w:b w:val="0"/>
        </w:rPr>
        <w:t>[31]</w:t>
      </w:r>
      <w:r>
        <w:t xml:space="preserve">Treatment schedule </w:t>
      </w:r>
    </w:p>
    <w:p w:rsidR="004E1A9D" w:rsidRDefault="00D624EE">
      <w:pPr>
        <w:pStyle w:val="IPPParagraphnumbering"/>
        <w:numPr>
          <w:ilvl w:val="0"/>
          <w:numId w:val="0"/>
        </w:numPr>
        <w:rPr>
          <w:b/>
          <w:lang w:val="en-GB"/>
        </w:rPr>
      </w:pPr>
      <w:r>
        <w:rPr>
          <w:rStyle w:val="PleaseReviewParagraphId"/>
        </w:rPr>
        <w:t>[32]</w:t>
      </w:r>
      <w:r>
        <w:rPr>
          <w:b/>
          <w:lang w:val="en-GB"/>
        </w:rPr>
        <w:t>Schedule 1: 1 °C or below for 16 continuous days</w:t>
      </w:r>
    </w:p>
    <w:p w:rsidR="004E1A9D" w:rsidRDefault="00D624EE">
      <w:pPr>
        <w:pStyle w:val="IPPParagraphnumbering"/>
        <w:numPr>
          <w:ilvl w:val="0"/>
          <w:numId w:val="0"/>
        </w:numPr>
        <w:rPr>
          <w:i/>
          <w:iCs/>
          <w:sz w:val="28"/>
          <w:lang w:val="en-GB"/>
        </w:rPr>
      </w:pPr>
      <w:r>
        <w:rPr>
          <w:rStyle w:val="PleaseReviewParagraphId"/>
        </w:rPr>
        <w:t>[33]</w:t>
      </w:r>
      <w:r>
        <w:rPr>
          <w:lang w:val="en-GB"/>
        </w:rPr>
        <w:t xml:space="preserve">For </w:t>
      </w:r>
      <w:r>
        <w:rPr>
          <w:i/>
          <w:lang w:val="en-GB"/>
        </w:rPr>
        <w:t>Prunus avium</w:t>
      </w:r>
      <w:r>
        <w:rPr>
          <w:lang w:val="en-GB"/>
        </w:rPr>
        <w:t xml:space="preserve"> there is 95% confidence that the treatment according to this schedule prevents pupariation in not less than 99.9979% of eggs and larvae of </w:t>
      </w:r>
      <w:r>
        <w:rPr>
          <w:i/>
          <w:iCs/>
          <w:lang w:val="en-GB"/>
        </w:rPr>
        <w:t>Ceratitis capitata.</w:t>
      </w:r>
    </w:p>
    <w:p w:rsidR="004E1A9D" w:rsidRDefault="00D624EE">
      <w:pPr>
        <w:pStyle w:val="IPPParagraphnumbering"/>
        <w:numPr>
          <w:ilvl w:val="0"/>
          <w:numId w:val="0"/>
        </w:numPr>
        <w:rPr>
          <w:i/>
          <w:iCs/>
          <w:sz w:val="28"/>
          <w:lang w:val="en-GB"/>
        </w:rPr>
      </w:pPr>
      <w:r>
        <w:rPr>
          <w:rStyle w:val="PleaseReviewParagraphId"/>
        </w:rPr>
        <w:t>[34]</w:t>
      </w:r>
      <w:r>
        <w:rPr>
          <w:szCs w:val="18"/>
          <w:lang w:val="en-GB"/>
        </w:rPr>
        <w:t xml:space="preserve">For </w:t>
      </w:r>
      <w:r>
        <w:rPr>
          <w:i/>
          <w:szCs w:val="18"/>
          <w:lang w:val="en-GB"/>
        </w:rPr>
        <w:t xml:space="preserve">Prunus domestica </w:t>
      </w:r>
      <w:r>
        <w:rPr>
          <w:lang w:val="en-GB"/>
        </w:rPr>
        <w:t xml:space="preserve">there is 95% confidence that the treatment according to this schedule prevents pupariation in not less than 99. 9984% of eggs and larvae of </w:t>
      </w:r>
      <w:r>
        <w:rPr>
          <w:i/>
          <w:iCs/>
          <w:lang w:val="en-GB"/>
        </w:rPr>
        <w:t>Ceratitis capitata.</w:t>
      </w:r>
    </w:p>
    <w:p w:rsidR="004E1A9D" w:rsidRDefault="00D624EE">
      <w:pPr>
        <w:pStyle w:val="IPPParagraphnumbering"/>
        <w:numPr>
          <w:ilvl w:val="0"/>
          <w:numId w:val="0"/>
        </w:numPr>
        <w:rPr>
          <w:i/>
          <w:iCs/>
          <w:sz w:val="28"/>
          <w:lang w:val="en-GB"/>
        </w:rPr>
      </w:pPr>
      <w:r>
        <w:rPr>
          <w:rStyle w:val="PleaseReviewParagraphId"/>
        </w:rPr>
        <w:t>[35]</w:t>
      </w:r>
      <w:r>
        <w:rPr>
          <w:szCs w:val="18"/>
          <w:lang w:val="en-GB"/>
        </w:rPr>
        <w:t xml:space="preserve">For </w:t>
      </w:r>
      <w:r>
        <w:rPr>
          <w:i/>
          <w:szCs w:val="18"/>
          <w:lang w:val="en-GB"/>
        </w:rPr>
        <w:t>Prunus persica</w:t>
      </w:r>
      <w:r>
        <w:rPr>
          <w:szCs w:val="18"/>
          <w:lang w:val="en-GB"/>
        </w:rPr>
        <w:t xml:space="preserve"> </w:t>
      </w:r>
      <w:r>
        <w:rPr>
          <w:lang w:val="en-GB"/>
        </w:rPr>
        <w:t xml:space="preserve">there is 95% confidence that the treatment according to this schedule prevents pupariation in not less than 99.9983% of eggs and larvae of </w:t>
      </w:r>
      <w:r>
        <w:rPr>
          <w:i/>
          <w:iCs/>
          <w:lang w:val="en-GB"/>
        </w:rPr>
        <w:t>Ceratitis capitata.</w:t>
      </w:r>
    </w:p>
    <w:p w:rsidR="004E1A9D" w:rsidRDefault="00D624EE">
      <w:pPr>
        <w:pStyle w:val="IPPParagraphnumbering"/>
        <w:numPr>
          <w:ilvl w:val="0"/>
          <w:numId w:val="0"/>
        </w:numPr>
        <w:rPr>
          <w:b/>
          <w:lang w:val="en-GB"/>
        </w:rPr>
      </w:pPr>
      <w:r>
        <w:rPr>
          <w:rStyle w:val="PleaseReviewParagraphId"/>
        </w:rPr>
        <w:t>[36]</w:t>
      </w:r>
      <w:r>
        <w:rPr>
          <w:b/>
          <w:lang w:val="en-GB"/>
        </w:rPr>
        <w:t>Schedule 2: 3 °C or below for 20 continuous days</w:t>
      </w:r>
    </w:p>
    <w:p w:rsidR="004E1A9D" w:rsidRDefault="00D624EE">
      <w:pPr>
        <w:pStyle w:val="IPPParagraphnumbering"/>
        <w:numPr>
          <w:ilvl w:val="0"/>
          <w:numId w:val="0"/>
        </w:numPr>
        <w:rPr>
          <w:i/>
          <w:iCs/>
          <w:lang w:val="en-GB"/>
        </w:rPr>
      </w:pPr>
      <w:r>
        <w:rPr>
          <w:rStyle w:val="PleaseReviewParagraphId"/>
        </w:rPr>
        <w:t>[37]</w:t>
      </w:r>
      <w:r>
        <w:rPr>
          <w:lang w:val="en-GB"/>
        </w:rPr>
        <w:t xml:space="preserve">For </w:t>
      </w:r>
      <w:r>
        <w:rPr>
          <w:i/>
          <w:lang w:val="en-GB"/>
        </w:rPr>
        <w:t>Prunus avium</w:t>
      </w:r>
      <w:r>
        <w:rPr>
          <w:lang w:val="en-GB"/>
        </w:rPr>
        <w:t xml:space="preserve"> there is 95% confidence that the treatment according to this schedule prevents pupariation in not less than 99.9982% of eggs and larvae of </w:t>
      </w:r>
      <w:r>
        <w:rPr>
          <w:i/>
          <w:iCs/>
          <w:lang w:val="en-GB"/>
        </w:rPr>
        <w:t>Ceratitis capitata.</w:t>
      </w:r>
    </w:p>
    <w:p w:rsidR="004E1A9D" w:rsidRDefault="00D624EE">
      <w:pPr>
        <w:pStyle w:val="IPPParagraphnumbering"/>
        <w:numPr>
          <w:ilvl w:val="0"/>
          <w:numId w:val="0"/>
        </w:numPr>
        <w:rPr>
          <w:i/>
          <w:iCs/>
          <w:lang w:val="en-GB"/>
        </w:rPr>
      </w:pPr>
      <w:r>
        <w:rPr>
          <w:rStyle w:val="PleaseReviewParagraphId"/>
        </w:rPr>
        <w:t>[38]</w:t>
      </w:r>
      <w:r>
        <w:rPr>
          <w:szCs w:val="18"/>
          <w:lang w:val="en-GB"/>
        </w:rPr>
        <w:t xml:space="preserve">For </w:t>
      </w:r>
      <w:r>
        <w:rPr>
          <w:i/>
          <w:szCs w:val="18"/>
          <w:lang w:val="en-GB"/>
        </w:rPr>
        <w:t xml:space="preserve">Prunus domestica </w:t>
      </w:r>
      <w:r>
        <w:rPr>
          <w:lang w:val="en-GB"/>
        </w:rPr>
        <w:t xml:space="preserve">there is 95% confidence that the treatment according to this schedule prevents pupariation in not less than 99.9978% of eggs and larvae of </w:t>
      </w:r>
      <w:r>
        <w:rPr>
          <w:i/>
          <w:iCs/>
          <w:lang w:val="en-GB"/>
        </w:rPr>
        <w:t>Ceratitis capitata.</w:t>
      </w:r>
    </w:p>
    <w:p w:rsidR="004E1A9D" w:rsidRDefault="00D624EE">
      <w:pPr>
        <w:pStyle w:val="IPPParagraphnumbering"/>
        <w:numPr>
          <w:ilvl w:val="0"/>
          <w:numId w:val="0"/>
        </w:numPr>
        <w:rPr>
          <w:i/>
          <w:iCs/>
          <w:sz w:val="28"/>
          <w:lang w:val="en-GB"/>
        </w:rPr>
      </w:pPr>
      <w:r>
        <w:rPr>
          <w:rStyle w:val="PleaseReviewParagraphId"/>
        </w:rPr>
        <w:t>[39]</w:t>
      </w:r>
      <w:r>
        <w:rPr>
          <w:szCs w:val="18"/>
          <w:lang w:val="en-GB"/>
        </w:rPr>
        <w:t xml:space="preserve">For </w:t>
      </w:r>
      <w:r>
        <w:rPr>
          <w:i/>
          <w:szCs w:val="18"/>
          <w:lang w:val="en-GB"/>
        </w:rPr>
        <w:t>Prunus persica</w:t>
      </w:r>
      <w:r>
        <w:rPr>
          <w:szCs w:val="18"/>
          <w:lang w:val="en-GB"/>
        </w:rPr>
        <w:t xml:space="preserve"> </w:t>
      </w:r>
      <w:r>
        <w:rPr>
          <w:lang w:val="en-GB"/>
        </w:rPr>
        <w:t xml:space="preserve">there is 95% confidence that the treatment according to this schedule prevents pupariation in not less than 99.9986% of eggs and larvae of </w:t>
      </w:r>
      <w:r>
        <w:rPr>
          <w:i/>
          <w:iCs/>
          <w:lang w:val="en-GB"/>
        </w:rPr>
        <w:t>Ceratitis capitata.</w:t>
      </w:r>
    </w:p>
    <w:p w:rsidR="004E1A9D" w:rsidRDefault="00D624EE">
      <w:pPr>
        <w:pStyle w:val="IPPParagraphnumbering"/>
        <w:numPr>
          <w:ilvl w:val="0"/>
          <w:numId w:val="0"/>
        </w:numPr>
        <w:rPr>
          <w:lang w:val="en-GB"/>
        </w:rPr>
      </w:pPr>
      <w:r>
        <w:rPr>
          <w:rStyle w:val="PleaseReviewParagraphId"/>
        </w:rPr>
        <w:lastRenderedPageBreak/>
        <w:t>[40]</w:t>
      </w:r>
      <w:r>
        <w:rPr>
          <w:lang w:val="en-GB"/>
        </w:rPr>
        <w:t>For both schedules, the fruit must reach the treatment temperature before treatment exposure time commences. The fruit temperature should be monitored and recorded, and the temperature should not exceed the stated level throughout the duration of the treatment.</w:t>
      </w:r>
    </w:p>
    <w:p w:rsidR="004E1A9D" w:rsidRDefault="00D624EE">
      <w:pPr>
        <w:pStyle w:val="IPPParagraphnumbering"/>
        <w:numPr>
          <w:ilvl w:val="0"/>
          <w:numId w:val="0"/>
        </w:numPr>
        <w:rPr>
          <w:lang w:val="en-GB"/>
        </w:rPr>
      </w:pPr>
      <w:r>
        <w:rPr>
          <w:rStyle w:val="PleaseReviewParagraphId"/>
        </w:rPr>
        <w:t>[41]</w:t>
      </w:r>
      <w:r>
        <w:rPr>
          <w:lang w:val="en-GB"/>
        </w:rPr>
        <w:t>This treatment should be applied in accordance with the requirements of ISPM 42 (</w:t>
      </w:r>
      <w:r>
        <w:rPr>
          <w:i/>
          <w:lang w:val="en-GB"/>
        </w:rPr>
        <w:t>Requirements for the use of temperature treatments as phytosanitary measures</w:t>
      </w:r>
      <w:r>
        <w:rPr>
          <w:lang w:val="en-GB"/>
        </w:rPr>
        <w:t>).</w:t>
      </w:r>
    </w:p>
    <w:p w:rsidR="004E1A9D" w:rsidRDefault="00D624EE">
      <w:pPr>
        <w:pStyle w:val="IPPHeading1"/>
      </w:pPr>
      <w:r>
        <w:rPr>
          <w:rStyle w:val="PleaseReviewParagraphId"/>
          <w:b w:val="0"/>
        </w:rPr>
        <w:t>[42]</w:t>
      </w:r>
      <w:r>
        <w:t>Other relevant information</w:t>
      </w:r>
    </w:p>
    <w:p w:rsidR="004E1A9D" w:rsidRDefault="00D624EE">
      <w:pPr>
        <w:pStyle w:val="IPPParagraphnumbering"/>
        <w:numPr>
          <w:ilvl w:val="0"/>
          <w:numId w:val="0"/>
        </w:numPr>
      </w:pPr>
      <w:r>
        <w:rPr>
          <w:rStyle w:val="PleaseReviewParagraphId"/>
        </w:rPr>
        <w:t>[43]</w:t>
      </w:r>
      <w:r>
        <w:rPr>
          <w:lang w:val="en-GB"/>
        </w:rPr>
        <w:t>In evaluating this treatment, the Technical Panel on Phytosanitary Treatments considered issues associated with temperature regimes and thermal conditioning, taking into account the work of Hallman and Mangan (1997).</w:t>
      </w:r>
      <w:r>
        <w:t xml:space="preserve"> </w:t>
      </w:r>
    </w:p>
    <w:p w:rsidR="004E1A9D" w:rsidRDefault="00D624EE">
      <w:pPr>
        <w:pStyle w:val="IPPParagraphnumbering"/>
        <w:numPr>
          <w:ilvl w:val="0"/>
          <w:numId w:val="0"/>
        </w:numPr>
        <w:rPr>
          <w:lang w:val="en-GB"/>
        </w:rPr>
      </w:pPr>
      <w:r>
        <w:rPr>
          <w:rStyle w:val="PleaseReviewParagraphId"/>
        </w:rPr>
        <w:t>[44]</w:t>
      </w:r>
      <w:r>
        <w:rPr>
          <w:lang w:val="en-GB"/>
        </w:rPr>
        <w:t xml:space="preserve">Schedules 1 and 2 were based on the work of De Lima (2011) and developed using failure to pupariate as the measure of mortality. </w:t>
      </w:r>
    </w:p>
    <w:p w:rsidR="004E1A9D" w:rsidRDefault="00D624EE">
      <w:pPr>
        <w:pStyle w:val="IPPParagraphnumberingclose"/>
        <w:numPr>
          <w:ilvl w:val="0"/>
          <w:numId w:val="0"/>
        </w:numPr>
      </w:pPr>
      <w:r>
        <w:rPr>
          <w:rStyle w:val="PleaseReviewParagraphId"/>
        </w:rPr>
        <w:t>[45]</w:t>
      </w:r>
      <w:r>
        <w:t>The efficacy of schedule 1 was calculated based on the following estimated treated numbers with no survivors:</w:t>
      </w:r>
    </w:p>
    <w:p w:rsidR="004E1A9D" w:rsidRDefault="00D624EE">
      <w:pPr>
        <w:pStyle w:val="IPPBullet1"/>
      </w:pPr>
      <w:r>
        <w:rPr>
          <w:rStyle w:val="PleaseReviewParagraphId"/>
        </w:rPr>
        <w:t>[46]</w:t>
      </w:r>
      <w:r>
        <w:t xml:space="preserve">for </w:t>
      </w:r>
      <w:r>
        <w:rPr>
          <w:i/>
        </w:rPr>
        <w:t>P. avium</w:t>
      </w:r>
      <w:r>
        <w:t>: 143 8</w:t>
      </w:r>
      <w:r>
        <w:rPr>
          <w:rFonts w:eastAsiaTheme="minorEastAsia" w:hint="eastAsia"/>
          <w:lang w:eastAsia="ja-JP"/>
        </w:rPr>
        <w:t>10</w:t>
      </w:r>
    </w:p>
    <w:p w:rsidR="004E1A9D" w:rsidRDefault="00D624EE">
      <w:pPr>
        <w:pStyle w:val="IPPBullet1Last"/>
        <w:rPr>
          <w:rFonts w:eastAsiaTheme="minorEastAsia"/>
          <w:lang w:eastAsia="ja-JP"/>
        </w:rPr>
      </w:pPr>
      <w:r>
        <w:rPr>
          <w:rStyle w:val="PleaseReviewParagraphId"/>
        </w:rPr>
        <w:t>[47]</w:t>
      </w:r>
      <w:r>
        <w:t xml:space="preserve">for </w:t>
      </w:r>
      <w:r>
        <w:rPr>
          <w:i/>
        </w:rPr>
        <w:t>P. domestica</w:t>
      </w:r>
      <w:r>
        <w:t>: 185 646</w:t>
      </w:r>
    </w:p>
    <w:p w:rsidR="004E1A9D" w:rsidRDefault="00D624EE">
      <w:pPr>
        <w:pStyle w:val="IPPBullet1Last"/>
        <w:rPr>
          <w:lang w:eastAsia="ja-JP"/>
        </w:rPr>
      </w:pPr>
      <w:r>
        <w:rPr>
          <w:rStyle w:val="PleaseReviewParagraphId"/>
        </w:rPr>
        <w:t>[48]</w:t>
      </w:r>
      <w:r>
        <w:rPr>
          <w:lang w:eastAsia="ja-JP"/>
        </w:rPr>
        <w:t xml:space="preserve">for </w:t>
      </w:r>
      <w:r>
        <w:rPr>
          <w:i/>
          <w:lang w:eastAsia="ja-JP"/>
        </w:rPr>
        <w:t>P. persica</w:t>
      </w:r>
      <w:r>
        <w:rPr>
          <w:lang w:val="en-US" w:eastAsia="ja-JP"/>
        </w:rPr>
        <w:t>:</w:t>
      </w:r>
      <w:r>
        <w:rPr>
          <w:i/>
          <w:lang w:eastAsia="ja-JP"/>
        </w:rPr>
        <w:t xml:space="preserve"> </w:t>
      </w:r>
      <w:r>
        <w:rPr>
          <w:lang w:eastAsia="ja-JP"/>
        </w:rPr>
        <w:t>174 710</w:t>
      </w:r>
      <w:r>
        <w:rPr>
          <w:rFonts w:hint="eastAsia"/>
          <w:lang w:eastAsia="ja-JP"/>
        </w:rPr>
        <w:t>.</w:t>
      </w:r>
    </w:p>
    <w:p w:rsidR="004E1A9D" w:rsidRDefault="00D624EE">
      <w:pPr>
        <w:pStyle w:val="IPPParagraphnumberingclose"/>
        <w:numPr>
          <w:ilvl w:val="0"/>
          <w:numId w:val="0"/>
        </w:numPr>
      </w:pPr>
      <w:r>
        <w:rPr>
          <w:rStyle w:val="PleaseReviewParagraphId"/>
        </w:rPr>
        <w:t>[49]</w:t>
      </w:r>
      <w:r>
        <w:t>The efficacy of schedule 2 was calculated based on the following estimated treated numbers with no survivors:</w:t>
      </w:r>
    </w:p>
    <w:p w:rsidR="004E1A9D" w:rsidRDefault="00D624EE">
      <w:pPr>
        <w:pStyle w:val="IPPBullet1"/>
      </w:pPr>
      <w:r>
        <w:rPr>
          <w:rStyle w:val="PleaseReviewParagraphId"/>
        </w:rPr>
        <w:t>[50]</w:t>
      </w:r>
      <w:r>
        <w:t xml:space="preserve">for </w:t>
      </w:r>
      <w:r>
        <w:rPr>
          <w:i/>
        </w:rPr>
        <w:t>P. avium</w:t>
      </w:r>
      <w:r>
        <w:t>: 163 906</w:t>
      </w:r>
    </w:p>
    <w:p w:rsidR="004E1A9D" w:rsidRDefault="00D624EE">
      <w:pPr>
        <w:pStyle w:val="IPPBullet1Last"/>
        <w:rPr>
          <w:rFonts w:eastAsiaTheme="minorEastAsia"/>
          <w:lang w:eastAsia="ja-JP"/>
        </w:rPr>
      </w:pPr>
      <w:r>
        <w:rPr>
          <w:rStyle w:val="PleaseReviewParagraphId"/>
        </w:rPr>
        <w:t>[51]</w:t>
      </w:r>
      <w:r>
        <w:t xml:space="preserve">for </w:t>
      </w:r>
      <w:r>
        <w:rPr>
          <w:i/>
        </w:rPr>
        <w:t>P. domestica</w:t>
      </w:r>
      <w:r>
        <w:t>: 133 798</w:t>
      </w:r>
    </w:p>
    <w:p w:rsidR="004E1A9D" w:rsidRDefault="00D624EE">
      <w:pPr>
        <w:pStyle w:val="IPPBullet1"/>
        <w:rPr>
          <w:rFonts w:eastAsiaTheme="minorEastAsia"/>
          <w:lang w:eastAsia="ja-JP"/>
        </w:rPr>
      </w:pPr>
      <w:r>
        <w:rPr>
          <w:rStyle w:val="PleaseReviewParagraphId"/>
        </w:rPr>
        <w:t>[52]</w:t>
      </w:r>
      <w:r>
        <w:t xml:space="preserve">for </w:t>
      </w:r>
      <w:r>
        <w:rPr>
          <w:i/>
        </w:rPr>
        <w:t>P. persica</w:t>
      </w:r>
      <w:r>
        <w:t>:</w:t>
      </w:r>
      <w:r>
        <w:rPr>
          <w:i/>
        </w:rPr>
        <w:t xml:space="preserve"> </w:t>
      </w:r>
      <w:r>
        <w:t>218 121</w:t>
      </w:r>
      <w:r>
        <w:rPr>
          <w:rFonts w:eastAsiaTheme="minorEastAsia" w:hint="eastAsia"/>
          <w:lang w:eastAsia="ja-JP"/>
        </w:rPr>
        <w:t>.</w:t>
      </w:r>
    </w:p>
    <w:p w:rsidR="004E1A9D" w:rsidRDefault="00D624EE">
      <w:pPr>
        <w:pStyle w:val="IPPParagraphnumberingclose"/>
        <w:numPr>
          <w:ilvl w:val="0"/>
          <w:numId w:val="0"/>
        </w:numPr>
      </w:pPr>
      <w:r>
        <w:rPr>
          <w:rStyle w:val="PleaseReviewParagraphId"/>
        </w:rPr>
        <w:t>[53]</w:t>
      </w:r>
      <w:r>
        <w:t>Schedules 1 and 2 were developed using the following commodities and cultivars:</w:t>
      </w:r>
    </w:p>
    <w:p w:rsidR="004E1A9D" w:rsidRDefault="00D624EE">
      <w:pPr>
        <w:pStyle w:val="IPPBullet1"/>
      </w:pPr>
      <w:r>
        <w:rPr>
          <w:rStyle w:val="PleaseReviewParagraphId"/>
        </w:rPr>
        <w:t>[54]</w:t>
      </w:r>
      <w:r>
        <w:rPr>
          <w:i/>
        </w:rPr>
        <w:t>Prunus avium</w:t>
      </w:r>
      <w:r>
        <w:t xml:space="preserve"> (cherry) (cultivars ‘Sweetheart’ and ‘Lapin’)</w:t>
      </w:r>
    </w:p>
    <w:p w:rsidR="004E1A9D" w:rsidRDefault="00D624EE">
      <w:pPr>
        <w:pStyle w:val="IPPBullet1"/>
      </w:pPr>
      <w:r>
        <w:rPr>
          <w:rStyle w:val="PleaseReviewParagraphId"/>
        </w:rPr>
        <w:t>[55]</w:t>
      </w:r>
      <w:r>
        <w:rPr>
          <w:i/>
        </w:rPr>
        <w:t>Prunus domestica</w:t>
      </w:r>
      <w:r>
        <w:t xml:space="preserve"> (plum) (cultivars ‘Angelino’ and ‘Tegan Blue’) </w:t>
      </w:r>
    </w:p>
    <w:p w:rsidR="004E1A9D" w:rsidRDefault="00D624EE">
      <w:pPr>
        <w:pStyle w:val="IPPBullet1"/>
        <w:rPr>
          <w:rFonts w:eastAsiaTheme="minorEastAsia"/>
          <w:lang w:eastAsia="ja-JP"/>
        </w:rPr>
      </w:pPr>
      <w:r>
        <w:rPr>
          <w:rStyle w:val="PleaseReviewParagraphId"/>
        </w:rPr>
        <w:t>[56]</w:t>
      </w:r>
      <w:r>
        <w:rPr>
          <w:i/>
        </w:rPr>
        <w:t>Prunus persica</w:t>
      </w:r>
      <w:r>
        <w:t xml:space="preserve"> (peach) (cultivars ‘Snow King’ and ‘Zee Lady’).</w:t>
      </w:r>
    </w:p>
    <w:p w:rsidR="004E1A9D" w:rsidRDefault="00D624EE">
      <w:pPr>
        <w:pStyle w:val="IPPBullet1Last"/>
        <w:rPr>
          <w:rFonts w:eastAsiaTheme="minorEastAsia"/>
          <w:lang w:eastAsia="ja-JP"/>
        </w:rPr>
      </w:pPr>
      <w:r>
        <w:rPr>
          <w:rStyle w:val="PleaseReviewParagraphId"/>
        </w:rPr>
        <w:t>[57]</w:t>
      </w:r>
      <w:r>
        <w:rPr>
          <w:i/>
        </w:rPr>
        <w:t>Prunus persica</w:t>
      </w:r>
      <w:r>
        <w:t xml:space="preserve"> var. </w:t>
      </w:r>
      <w:r>
        <w:rPr>
          <w:i/>
        </w:rPr>
        <w:t>nectarina</w:t>
      </w:r>
      <w:r>
        <w:t xml:space="preserve"> (nectarine) (cultivars ‘Arctic Snow’ and ‘August Red’)</w:t>
      </w:r>
    </w:p>
    <w:p w:rsidR="004E1A9D" w:rsidRDefault="00D624EE">
      <w:pPr>
        <w:pStyle w:val="IPPParagraphnumberingclose"/>
        <w:numPr>
          <w:ilvl w:val="0"/>
          <w:numId w:val="0"/>
        </w:numPr>
      </w:pPr>
      <w:r>
        <w:rPr>
          <w:rStyle w:val="PleaseReviewParagraphId"/>
        </w:rPr>
        <w:t>[58]</w:t>
      </w:r>
      <w:r>
        <w:t xml:space="preserve">In this treatment, </w:t>
      </w:r>
      <w:r>
        <w:rPr>
          <w:i/>
        </w:rPr>
        <w:t>Prunus persica</w:t>
      </w:r>
      <w:r>
        <w:t xml:space="preserve"> includes all cultivars and varieties, including nectarines (Vendramin </w:t>
      </w:r>
      <w:r>
        <w:rPr>
          <w:i/>
        </w:rPr>
        <w:t>et al</w:t>
      </w:r>
      <w:r>
        <w:t xml:space="preserve"> 2014).</w:t>
      </w:r>
    </w:p>
    <w:p w:rsidR="004E1A9D" w:rsidRDefault="00D624EE">
      <w:pPr>
        <w:pStyle w:val="IPPHeading1"/>
      </w:pPr>
      <w:r>
        <w:rPr>
          <w:rStyle w:val="PleaseReviewParagraphId"/>
          <w:b w:val="0"/>
        </w:rPr>
        <w:t>[59]</w:t>
      </w:r>
      <w:r>
        <w:t>References</w:t>
      </w:r>
    </w:p>
    <w:p w:rsidR="004E1A9D" w:rsidRDefault="00D624EE">
      <w:pPr>
        <w:pStyle w:val="IPPParagraphnumbering"/>
        <w:numPr>
          <w:ilvl w:val="0"/>
          <w:numId w:val="0"/>
        </w:numPr>
        <w:rPr>
          <w:b/>
        </w:rPr>
      </w:pPr>
      <w:r>
        <w:rPr>
          <w:rStyle w:val="PleaseReviewParagraphId"/>
        </w:rPr>
        <w:t>[60]</w:t>
      </w:r>
      <w:r>
        <w:t>The present annex may refer to ISPMs. ISPMs are available on the International Phytosanitary Portal (IPP) at </w:t>
      </w:r>
      <w:hyperlink r:id="rId8" w:history="1">
        <w:r>
          <w:rPr>
            <w:rStyle w:val="Hyperlink"/>
          </w:rPr>
          <w:t>https://www.ippc.int/core-activities/standards-setting/ispms</w:t>
        </w:r>
      </w:hyperlink>
      <w:r>
        <w:t>.</w:t>
      </w:r>
    </w:p>
    <w:p w:rsidR="004E1A9D" w:rsidRDefault="00D624EE">
      <w:pPr>
        <w:pStyle w:val="IPPReferences"/>
      </w:pPr>
      <w:r>
        <w:rPr>
          <w:rStyle w:val="PleaseReviewParagraphId"/>
        </w:rPr>
        <w:lastRenderedPageBreak/>
        <w:t>[61]</w:t>
      </w:r>
      <w:r>
        <w:rPr>
          <w:b/>
        </w:rPr>
        <w:t>De Lima, C.P.F.</w:t>
      </w:r>
      <w:r>
        <w:t xml:space="preserve"> (2011). </w:t>
      </w:r>
      <w:r>
        <w:rPr>
          <w:i/>
        </w:rPr>
        <w:t>Cold treatment and methyl bromide fumigation of Australian cherries, peaches, nectarines and plums (8 cultivars) infested with eggs and larvae of the Mediterranean fruit fly (</w:t>
      </w:r>
      <w:r>
        <w:t>Ceratitis capitata</w:t>
      </w:r>
      <w:r>
        <w:rPr>
          <w:i/>
        </w:rPr>
        <w:t xml:space="preserve"> Wiedemann) Diptera: Tephritidae</w:t>
      </w:r>
      <w:r>
        <w:t>. South Perth, Australia, Department of Agriculture and Food Western Australia. 420 pp.</w:t>
      </w:r>
    </w:p>
    <w:p w:rsidR="004E1A9D" w:rsidRDefault="00D624EE">
      <w:pPr>
        <w:pStyle w:val="IPPReferences"/>
      </w:pPr>
      <w:r>
        <w:rPr>
          <w:rStyle w:val="PleaseReviewParagraphId"/>
        </w:rPr>
        <w:t>[62]</w:t>
      </w:r>
      <w:r>
        <w:rPr>
          <w:b/>
          <w:bCs/>
        </w:rPr>
        <w:t xml:space="preserve">Hallman, G.J. &amp; Mangan, R.L. </w:t>
      </w:r>
      <w:r>
        <w:t xml:space="preserve">1997. Concerns with temperature quarantine treatment research. In: G.L. Obenauf, ed. Proceedings of the Annual International Research Conference on Methyl Bromide </w:t>
      </w:r>
      <w:r>
        <w:rPr>
          <w:iCs/>
        </w:rPr>
        <w:t>Alternatives and Emissions Reduction,</w:t>
      </w:r>
      <w:r>
        <w:t xml:space="preserve"> San Diego, CA, 3–5 November 1997, pp. 79-1–79-4.</w:t>
      </w:r>
    </w:p>
    <w:p w:rsidR="004E1A9D" w:rsidRDefault="00D624EE">
      <w:pPr>
        <w:pStyle w:val="IPPReferences"/>
        <w:spacing w:after="240"/>
        <w:rPr>
          <w:rFonts w:eastAsiaTheme="minorEastAsia"/>
          <w:lang w:eastAsia="ja-JP"/>
        </w:rPr>
      </w:pPr>
      <w:r>
        <w:rPr>
          <w:rStyle w:val="PleaseReviewParagraphId"/>
        </w:rPr>
        <w:t>[63]</w:t>
      </w:r>
      <w:r>
        <w:rPr>
          <w:b/>
        </w:rPr>
        <w:t>Vendramin E., Pea G., Dondini L., Pacheco I., Dettori MT., Gazza L., Scalabrin S., Strozzi F., Tartarini S., Bassi D., Verde I., Rossini L.,</w:t>
      </w:r>
      <w:r>
        <w:t xml:space="preserve"> 2014 A Unique Mutation in a MYB Gene Cosegregates with the Nectarine Phenotype in Peach. PL</w:t>
      </w:r>
      <w:r>
        <w:rPr>
          <w:rFonts w:eastAsiaTheme="minorEastAsia" w:hint="eastAsia"/>
          <w:lang w:eastAsia="ja-JP"/>
        </w:rPr>
        <w:t>o</w:t>
      </w:r>
      <w:r>
        <w:t>S One March 2014 9</w:t>
      </w:r>
      <w:r>
        <w:rPr>
          <w:rFonts w:eastAsiaTheme="minorEastAsia" w:hint="eastAsia"/>
          <w:lang w:eastAsia="ja-JP"/>
        </w:rPr>
        <w:t>(</w:t>
      </w:r>
      <w:r>
        <w:t>3</w:t>
      </w:r>
      <w:r>
        <w:rPr>
          <w:rFonts w:eastAsiaTheme="minorEastAsia" w:hint="eastAsia"/>
          <w:lang w:eastAsia="ja-JP"/>
        </w:rPr>
        <w:t>); e90574., doi: 10.1371/journal.pone.0090574.</w:t>
      </w:r>
    </w:p>
    <w:sectPr w:rsidR="004E1A9D">
      <w:pgSz w:w="11906" w:h="16838"/>
      <w:pgMar w:top="1559" w:right="1418" w:bottom="1418" w:left="1418" w:header="850" w:footer="994" w:gutter="0"/>
      <w:cols w:space="425"/>
      <w:titlePg/>
      <w:docGrid w:type="lines"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2E890" w16cid:durableId="1EFAF5FE"/>
  <w16cid:commentId w16cid:paraId="159E1A02" w16cid:durableId="1EFAF610"/>
  <w16cid:commentId w16cid:paraId="1095ECB2" w16cid:durableId="1EFE28A4"/>
  <w16cid:commentId w16cid:paraId="3B60A384" w16cid:durableId="1EFB11C2"/>
  <w16cid:commentId w16cid:paraId="55578E97" w16cid:durableId="1EFE295C"/>
  <w16cid:commentId w16cid:paraId="1D8156BD" w16cid:durableId="1F005CD0"/>
  <w16cid:commentId w16cid:paraId="513F6E34" w16cid:durableId="1F005F13"/>
  <w16cid:commentId w16cid:paraId="3E41987A" w16cid:durableId="1F03FE31"/>
  <w16cid:commentId w16cid:paraId="442E9BEA" w16cid:durableId="1EF9C7B5"/>
  <w16cid:commentId w16cid:paraId="22D75716" w16cid:durableId="1F00572C"/>
  <w16cid:commentId w16cid:paraId="643BE4BC" w16cid:durableId="1EF9C7B6"/>
  <w16cid:commentId w16cid:paraId="2FDEEE71" w16cid:durableId="1EFC6E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129" w:rsidRDefault="00794129">
      <w:r>
        <w:rPr>
          <w:rStyle w:val="PleaseReviewParagraphId"/>
        </w:rPr>
        <w:t>[]</w:t>
      </w:r>
      <w:r>
        <w:separator/>
      </w:r>
    </w:p>
  </w:endnote>
  <w:endnote w:type="continuationSeparator" w:id="0">
    <w:p w:rsidR="00794129" w:rsidRDefault="00794129">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E0000AFF" w:usb1="00007843" w:usb2="00000001"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129" w:rsidRDefault="00794129">
      <w:r>
        <w:rPr>
          <w:rStyle w:val="PleaseReviewParagraphId"/>
        </w:rPr>
        <w:t>[]</w:t>
      </w:r>
      <w:r>
        <w:separator/>
      </w:r>
    </w:p>
  </w:footnote>
  <w:footnote w:type="continuationSeparator" w:id="0">
    <w:p w:rsidR="00794129" w:rsidRDefault="00794129">
      <w:r>
        <w:rPr>
          <w:rStyle w:val="PleaseReviewParagraphId"/>
        </w:rPr>
        <w:t>[]</w:t>
      </w:r>
      <w:r>
        <w:continuationSeparator/>
      </w:r>
    </w:p>
  </w:footnote>
  <w:footnote w:id="1">
    <w:p w:rsidR="004E1A9D" w:rsidRDefault="00D624EE">
      <w:pPr>
        <w:pStyle w:val="IPPFootnote"/>
      </w:pPr>
      <w:r>
        <w:rPr>
          <w:rStyle w:val="PleaseReviewParagraphId"/>
        </w:rPr>
        <w:t>[24]</w:t>
      </w:r>
      <w:r>
        <w:rPr>
          <w:rStyle w:val="FootnoteReference"/>
        </w:rPr>
        <w:footnoteRef/>
      </w:r>
      <w:r>
        <w:t xml:space="preserve"> The scope of phytosanitary treatments does not include issues related to pesticide registration or other domestic</w:t>
      </w:r>
      <w:r>
        <w:rPr>
          <w:rFonts w:hint="eastAsia"/>
        </w:rPr>
        <w:t xml:space="preserve"> </w:t>
      </w:r>
      <w:r>
        <w:t>requirements for contracting parties’ approval of treatments. Treatments adopted by the Commission on</w:t>
      </w:r>
      <w:r>
        <w:rPr>
          <w:rFonts w:hint="eastAsia"/>
        </w:rPr>
        <w:t xml:space="preserve"> </w:t>
      </w:r>
      <w:r>
        <w:t>Phytosanitary Measures may not provide information on specific effects on human health or food safety, which</w:t>
      </w:r>
      <w:r>
        <w:rPr>
          <w:rFonts w:hint="eastAsia"/>
        </w:rPr>
        <w:t xml:space="preserve"> </w:t>
      </w:r>
      <w:r>
        <w:t>should be addressed using domestic procedures before contracting parties approve a treatment. In addition,</w:t>
      </w:r>
      <w:r>
        <w:rPr>
          <w:rFonts w:hint="eastAsia"/>
        </w:rPr>
        <w:t xml:space="preserve"> </w:t>
      </w:r>
      <w:r>
        <w:t>potential effects of treatments on product quality are considered for some host commodities before their</w:t>
      </w:r>
      <w:r>
        <w:rPr>
          <w:rFonts w:hint="eastAsia"/>
        </w:rPr>
        <w:t xml:space="preserve"> </w:t>
      </w:r>
      <w:r>
        <w:t>international adoption. However, evaluation of any effects of a treatment on the quality of commodities may</w:t>
      </w:r>
      <w:r>
        <w:rPr>
          <w:rFonts w:hint="eastAsia"/>
        </w:rPr>
        <w:t xml:space="preserve"> </w:t>
      </w:r>
      <w:r>
        <w:t>require additional consideration. There is no obligation for a contracting party to approve, register or adopt the</w:t>
      </w:r>
      <w:r>
        <w:rPr>
          <w:rFonts w:hint="eastAsia"/>
        </w:rPr>
        <w:t xml:space="preserve"> </w:t>
      </w:r>
      <w:r>
        <w:t>treatments for use in its territory.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31901B51"/>
    <w:multiLevelType w:val="hybridMultilevel"/>
    <w:tmpl w:val="9B582DBC"/>
    <w:lvl w:ilvl="0" w:tplc="CDF49AD0">
      <w:start w:val="2018"/>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6"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1"/>
  </w:num>
  <w:num w:numId="4">
    <w:abstractNumId w:val="5"/>
  </w:num>
  <w:num w:numId="5">
    <w:abstractNumId w:val="11"/>
  </w:num>
  <w:num w:numId="6">
    <w:abstractNumId w:val="8"/>
  </w:num>
  <w:num w:numId="7">
    <w:abstractNumId w:val="6"/>
  </w:num>
  <w:num w:numId="8">
    <w:abstractNumId w:val="12"/>
  </w:num>
  <w:num w:numId="9">
    <w:abstractNumId w:val="3"/>
  </w:num>
  <w:num w:numId="1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4">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abstractNumId w:val="0"/>
  </w:num>
  <w:num w:numId="17">
    <w:abstractNumId w:val="7"/>
  </w:num>
  <w:num w:numId="18">
    <w:abstractNumId w:val="10"/>
  </w:num>
  <w:num w:numId="19">
    <w:abstractNumId w:val="4"/>
  </w:num>
  <w:num w:numId="20">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8"/>
  </w:num>
  <w:num w:numId="22">
    <w:abstractNumId w:val="8"/>
  </w:num>
  <w:num w:numId="23">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linkStyles/>
  <w:defaultTabStop w:val="839"/>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9F"/>
    <w:rsid w:val="00003E7B"/>
    <w:rsid w:val="000071B7"/>
    <w:rsid w:val="0001306A"/>
    <w:rsid w:val="00013D7D"/>
    <w:rsid w:val="00052513"/>
    <w:rsid w:val="000601E1"/>
    <w:rsid w:val="0006285C"/>
    <w:rsid w:val="00064B8B"/>
    <w:rsid w:val="00072AC7"/>
    <w:rsid w:val="00077F57"/>
    <w:rsid w:val="00081C04"/>
    <w:rsid w:val="000B7E55"/>
    <w:rsid w:val="000C5755"/>
    <w:rsid w:val="000D05D7"/>
    <w:rsid w:val="000E4DBF"/>
    <w:rsid w:val="00110313"/>
    <w:rsid w:val="00121FEF"/>
    <w:rsid w:val="00123D79"/>
    <w:rsid w:val="00124460"/>
    <w:rsid w:val="001262A3"/>
    <w:rsid w:val="00132C0A"/>
    <w:rsid w:val="00133154"/>
    <w:rsid w:val="00144980"/>
    <w:rsid w:val="00144C25"/>
    <w:rsid w:val="00156D45"/>
    <w:rsid w:val="00164492"/>
    <w:rsid w:val="001B57BE"/>
    <w:rsid w:val="001B58AF"/>
    <w:rsid w:val="001C2000"/>
    <w:rsid w:val="001E295D"/>
    <w:rsid w:val="0020483A"/>
    <w:rsid w:val="00206D65"/>
    <w:rsid w:val="002241B6"/>
    <w:rsid w:val="00244555"/>
    <w:rsid w:val="00246183"/>
    <w:rsid w:val="00262188"/>
    <w:rsid w:val="002653F5"/>
    <w:rsid w:val="00273AD7"/>
    <w:rsid w:val="00284B1B"/>
    <w:rsid w:val="00290B25"/>
    <w:rsid w:val="002942EA"/>
    <w:rsid w:val="002B72AE"/>
    <w:rsid w:val="002D229D"/>
    <w:rsid w:val="002D7A1F"/>
    <w:rsid w:val="002E0749"/>
    <w:rsid w:val="002E1167"/>
    <w:rsid w:val="002E44D3"/>
    <w:rsid w:val="003066DE"/>
    <w:rsid w:val="00310895"/>
    <w:rsid w:val="00326C2B"/>
    <w:rsid w:val="003378F6"/>
    <w:rsid w:val="00367356"/>
    <w:rsid w:val="00372805"/>
    <w:rsid w:val="003A1B42"/>
    <w:rsid w:val="003B2266"/>
    <w:rsid w:val="003D137B"/>
    <w:rsid w:val="003F6224"/>
    <w:rsid w:val="00404290"/>
    <w:rsid w:val="00415DD4"/>
    <w:rsid w:val="004702E1"/>
    <w:rsid w:val="00472A15"/>
    <w:rsid w:val="00485E2D"/>
    <w:rsid w:val="004971EE"/>
    <w:rsid w:val="004C2843"/>
    <w:rsid w:val="004D0988"/>
    <w:rsid w:val="004D2A53"/>
    <w:rsid w:val="004D7FEB"/>
    <w:rsid w:val="004E1A9D"/>
    <w:rsid w:val="004F753E"/>
    <w:rsid w:val="00501606"/>
    <w:rsid w:val="00512910"/>
    <w:rsid w:val="005332F0"/>
    <w:rsid w:val="00557E07"/>
    <w:rsid w:val="00561B9F"/>
    <w:rsid w:val="00570E54"/>
    <w:rsid w:val="005A06D6"/>
    <w:rsid w:val="005A4835"/>
    <w:rsid w:val="005A59AE"/>
    <w:rsid w:val="005B0CB2"/>
    <w:rsid w:val="005B61E4"/>
    <w:rsid w:val="005C3B1C"/>
    <w:rsid w:val="005D0EBB"/>
    <w:rsid w:val="005E51A2"/>
    <w:rsid w:val="005E7EB6"/>
    <w:rsid w:val="006251F6"/>
    <w:rsid w:val="00643312"/>
    <w:rsid w:val="00652DD1"/>
    <w:rsid w:val="00685657"/>
    <w:rsid w:val="006A3C36"/>
    <w:rsid w:val="006A765C"/>
    <w:rsid w:val="006B0E15"/>
    <w:rsid w:val="006F7A68"/>
    <w:rsid w:val="00701C60"/>
    <w:rsid w:val="00720931"/>
    <w:rsid w:val="0072151D"/>
    <w:rsid w:val="00730CB4"/>
    <w:rsid w:val="00730E7D"/>
    <w:rsid w:val="007349FD"/>
    <w:rsid w:val="007524AE"/>
    <w:rsid w:val="0075319C"/>
    <w:rsid w:val="00762F48"/>
    <w:rsid w:val="007702E4"/>
    <w:rsid w:val="00781077"/>
    <w:rsid w:val="0078305A"/>
    <w:rsid w:val="00792279"/>
    <w:rsid w:val="00794129"/>
    <w:rsid w:val="007A5CA3"/>
    <w:rsid w:val="007B1F36"/>
    <w:rsid w:val="007B57A8"/>
    <w:rsid w:val="007C127D"/>
    <w:rsid w:val="007D1B38"/>
    <w:rsid w:val="007E24E6"/>
    <w:rsid w:val="0080638B"/>
    <w:rsid w:val="00821691"/>
    <w:rsid w:val="00823A47"/>
    <w:rsid w:val="00842A7F"/>
    <w:rsid w:val="00857F82"/>
    <w:rsid w:val="00876DA9"/>
    <w:rsid w:val="00885504"/>
    <w:rsid w:val="008879CC"/>
    <w:rsid w:val="0089555D"/>
    <w:rsid w:val="00896C95"/>
    <w:rsid w:val="0089709D"/>
    <w:rsid w:val="008E1800"/>
    <w:rsid w:val="008E3DD1"/>
    <w:rsid w:val="008F7CC6"/>
    <w:rsid w:val="0090275C"/>
    <w:rsid w:val="00920D1B"/>
    <w:rsid w:val="009246EE"/>
    <w:rsid w:val="0092732E"/>
    <w:rsid w:val="009439FF"/>
    <w:rsid w:val="009742CE"/>
    <w:rsid w:val="009A3577"/>
    <w:rsid w:val="009B2222"/>
    <w:rsid w:val="009B389D"/>
    <w:rsid w:val="009C11E4"/>
    <w:rsid w:val="009C34B8"/>
    <w:rsid w:val="009D1880"/>
    <w:rsid w:val="009E0D0C"/>
    <w:rsid w:val="009E327C"/>
    <w:rsid w:val="009E4B0C"/>
    <w:rsid w:val="009E6B74"/>
    <w:rsid w:val="009F7CB3"/>
    <w:rsid w:val="00A05EE9"/>
    <w:rsid w:val="00A20820"/>
    <w:rsid w:val="00A2380C"/>
    <w:rsid w:val="00A32630"/>
    <w:rsid w:val="00A414C5"/>
    <w:rsid w:val="00A4202F"/>
    <w:rsid w:val="00A422C5"/>
    <w:rsid w:val="00A429A2"/>
    <w:rsid w:val="00A46BA6"/>
    <w:rsid w:val="00A52955"/>
    <w:rsid w:val="00A62417"/>
    <w:rsid w:val="00A6261C"/>
    <w:rsid w:val="00A64FFE"/>
    <w:rsid w:val="00A90675"/>
    <w:rsid w:val="00A96C47"/>
    <w:rsid w:val="00AA44DB"/>
    <w:rsid w:val="00AB6BD0"/>
    <w:rsid w:val="00AC68F6"/>
    <w:rsid w:val="00AD7D91"/>
    <w:rsid w:val="00AF278A"/>
    <w:rsid w:val="00B11871"/>
    <w:rsid w:val="00B4195A"/>
    <w:rsid w:val="00B42051"/>
    <w:rsid w:val="00B53B29"/>
    <w:rsid w:val="00B65BB8"/>
    <w:rsid w:val="00B72244"/>
    <w:rsid w:val="00B7249B"/>
    <w:rsid w:val="00B8683D"/>
    <w:rsid w:val="00B95661"/>
    <w:rsid w:val="00B96A98"/>
    <w:rsid w:val="00BA3172"/>
    <w:rsid w:val="00BD574F"/>
    <w:rsid w:val="00BD7B65"/>
    <w:rsid w:val="00BE2E3A"/>
    <w:rsid w:val="00C10383"/>
    <w:rsid w:val="00C30063"/>
    <w:rsid w:val="00C576A9"/>
    <w:rsid w:val="00C7025F"/>
    <w:rsid w:val="00C7648E"/>
    <w:rsid w:val="00C80ED1"/>
    <w:rsid w:val="00C93B15"/>
    <w:rsid w:val="00CA6440"/>
    <w:rsid w:val="00CB0150"/>
    <w:rsid w:val="00CC13C2"/>
    <w:rsid w:val="00CC1BB2"/>
    <w:rsid w:val="00CD1B1B"/>
    <w:rsid w:val="00CE3C90"/>
    <w:rsid w:val="00CE60B0"/>
    <w:rsid w:val="00D032B6"/>
    <w:rsid w:val="00D03CE5"/>
    <w:rsid w:val="00D22DA4"/>
    <w:rsid w:val="00D230DF"/>
    <w:rsid w:val="00D5500D"/>
    <w:rsid w:val="00D624EE"/>
    <w:rsid w:val="00D7053F"/>
    <w:rsid w:val="00D72C20"/>
    <w:rsid w:val="00D770A7"/>
    <w:rsid w:val="00D90DB4"/>
    <w:rsid w:val="00DA350E"/>
    <w:rsid w:val="00DA4386"/>
    <w:rsid w:val="00DB04DB"/>
    <w:rsid w:val="00DB3062"/>
    <w:rsid w:val="00DC3E2F"/>
    <w:rsid w:val="00DE6FAA"/>
    <w:rsid w:val="00DF3215"/>
    <w:rsid w:val="00DF79D3"/>
    <w:rsid w:val="00E05AA2"/>
    <w:rsid w:val="00E2105D"/>
    <w:rsid w:val="00E415EE"/>
    <w:rsid w:val="00E55F12"/>
    <w:rsid w:val="00E72DEE"/>
    <w:rsid w:val="00E75FD9"/>
    <w:rsid w:val="00E90CC4"/>
    <w:rsid w:val="00E9142D"/>
    <w:rsid w:val="00EA038E"/>
    <w:rsid w:val="00EB2561"/>
    <w:rsid w:val="00EC0413"/>
    <w:rsid w:val="00EC5B6F"/>
    <w:rsid w:val="00EE0EAC"/>
    <w:rsid w:val="00EE2D76"/>
    <w:rsid w:val="00EF37E4"/>
    <w:rsid w:val="00F40BE1"/>
    <w:rsid w:val="00F46D89"/>
    <w:rsid w:val="00F5044A"/>
    <w:rsid w:val="00F52138"/>
    <w:rsid w:val="00F60088"/>
    <w:rsid w:val="00F60169"/>
    <w:rsid w:val="00F702C0"/>
    <w:rsid w:val="00F730C4"/>
    <w:rsid w:val="00F77115"/>
    <w:rsid w:val="00F930E9"/>
    <w:rsid w:val="00FC47E9"/>
    <w:rsid w:val="00FD5222"/>
    <w:rsid w:val="00FF33C7"/>
    <w:rsid w:val="00FF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C33703-F796-47A9-8BC1-836099A6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4EE"/>
    <w:pPr>
      <w:jc w:val="both"/>
    </w:pPr>
    <w:rPr>
      <w:rFonts w:ascii="Times New Roman" w:eastAsia="MS Mincho" w:hAnsi="Times New Roman" w:cs="Times New Roman"/>
      <w:kern w:val="0"/>
      <w:sz w:val="22"/>
      <w:szCs w:val="24"/>
      <w:lang w:val="en-GB" w:eastAsia="en-US"/>
    </w:rPr>
  </w:style>
  <w:style w:type="paragraph" w:styleId="Heading1">
    <w:name w:val="heading 1"/>
    <w:basedOn w:val="Normal"/>
    <w:next w:val="Normal"/>
    <w:link w:val="Heading1Char"/>
    <w:qFormat/>
    <w:rsid w:val="00D624EE"/>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D624EE"/>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624EE"/>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4EE"/>
    <w:pPr>
      <w:tabs>
        <w:tab w:val="center" w:pos="4680"/>
        <w:tab w:val="right" w:pos="9360"/>
      </w:tabs>
    </w:pPr>
  </w:style>
  <w:style w:type="character" w:customStyle="1" w:styleId="HeaderChar">
    <w:name w:val="Header Char"/>
    <w:basedOn w:val="DefaultParagraphFont"/>
    <w:link w:val="Header"/>
    <w:rsid w:val="00D624EE"/>
    <w:rPr>
      <w:rFonts w:ascii="Times New Roman" w:eastAsia="MS Mincho" w:hAnsi="Times New Roman" w:cs="Times New Roman"/>
      <w:kern w:val="0"/>
      <w:sz w:val="22"/>
      <w:szCs w:val="24"/>
      <w:lang w:val="en-GB" w:eastAsia="en-US"/>
    </w:rPr>
  </w:style>
  <w:style w:type="paragraph" w:styleId="Footer">
    <w:name w:val="footer"/>
    <w:basedOn w:val="Normal"/>
    <w:link w:val="FooterChar"/>
    <w:rsid w:val="00D624EE"/>
    <w:pPr>
      <w:tabs>
        <w:tab w:val="center" w:pos="4680"/>
        <w:tab w:val="right" w:pos="9360"/>
      </w:tabs>
    </w:pPr>
  </w:style>
  <w:style w:type="character" w:customStyle="1" w:styleId="FooterChar">
    <w:name w:val="Footer Char"/>
    <w:basedOn w:val="DefaultParagraphFont"/>
    <w:link w:val="Footer"/>
    <w:rsid w:val="00D624EE"/>
    <w:rPr>
      <w:rFonts w:ascii="Times New Roman" w:eastAsia="MS Mincho" w:hAnsi="Times New Roman" w:cs="Times New Roman"/>
      <w:kern w:val="0"/>
      <w:sz w:val="22"/>
      <w:szCs w:val="24"/>
      <w:lang w:val="en-GB" w:eastAsia="en-US"/>
    </w:rPr>
  </w:style>
  <w:style w:type="paragraph" w:styleId="BalloonText">
    <w:name w:val="Balloon Text"/>
    <w:basedOn w:val="Normal"/>
    <w:link w:val="BalloonTextChar"/>
    <w:rsid w:val="00D624EE"/>
    <w:rPr>
      <w:rFonts w:ascii="Tahoma" w:hAnsi="Tahoma" w:cs="Tahoma"/>
      <w:sz w:val="16"/>
      <w:szCs w:val="16"/>
    </w:rPr>
  </w:style>
  <w:style w:type="character" w:customStyle="1" w:styleId="BalloonTextChar">
    <w:name w:val="Balloon Text Char"/>
    <w:basedOn w:val="DefaultParagraphFont"/>
    <w:link w:val="BalloonText"/>
    <w:rsid w:val="00D624EE"/>
    <w:rPr>
      <w:rFonts w:ascii="Tahoma" w:eastAsia="MS Mincho" w:hAnsi="Tahoma" w:cs="Tahoma"/>
      <w:kern w:val="0"/>
      <w:sz w:val="16"/>
      <w:szCs w:val="16"/>
      <w:lang w:val="en-GB" w:eastAsia="en-US"/>
    </w:rPr>
  </w:style>
  <w:style w:type="table" w:styleId="TableGrid">
    <w:name w:val="Table Grid"/>
    <w:basedOn w:val="TableNormal"/>
    <w:rsid w:val="00D624EE"/>
    <w:rPr>
      <w:rFonts w:ascii="Cambria" w:eastAsia="MS Mincho" w:hAnsi="Cambria"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STableArialRegular">
    <w:name w:val="IPS Table Arial Regular"/>
    <w:basedOn w:val="Normal"/>
    <w:qFormat/>
    <w:pPr>
      <w:spacing w:before="60" w:after="60"/>
    </w:pPr>
    <w:rPr>
      <w:rFonts w:ascii="Arial" w:eastAsia="Times" w:hAnsi="Arial"/>
      <w:sz w:val="18"/>
      <w:lang w:eastAsia="zh-CN"/>
    </w:rPr>
  </w:style>
  <w:style w:type="paragraph" w:styleId="FootnoteText">
    <w:name w:val="footnote text"/>
    <w:basedOn w:val="Normal"/>
    <w:link w:val="FootnoteTextChar"/>
    <w:semiHidden/>
    <w:rsid w:val="00D624EE"/>
    <w:pPr>
      <w:spacing w:before="60"/>
    </w:pPr>
    <w:rPr>
      <w:sz w:val="20"/>
    </w:rPr>
  </w:style>
  <w:style w:type="character" w:customStyle="1" w:styleId="FootnoteTextChar">
    <w:name w:val="Footnote Text Char"/>
    <w:basedOn w:val="DefaultParagraphFont"/>
    <w:link w:val="FootnoteText"/>
    <w:semiHidden/>
    <w:rsid w:val="00D624EE"/>
    <w:rPr>
      <w:rFonts w:ascii="Times New Roman" w:eastAsia="MS Mincho" w:hAnsi="Times New Roman" w:cs="Times New Roman"/>
      <w:kern w:val="0"/>
      <w:sz w:val="20"/>
      <w:szCs w:val="24"/>
      <w:lang w:val="en-GB" w:eastAsia="en-US"/>
    </w:rPr>
  </w:style>
  <w:style w:type="character" w:styleId="FootnoteReference">
    <w:name w:val="footnote reference"/>
    <w:basedOn w:val="DefaultParagraphFont"/>
    <w:semiHidden/>
    <w:rsid w:val="00D624EE"/>
    <w:rPr>
      <w:vertAlign w:val="superscript"/>
    </w:rPr>
  </w:style>
  <w:style w:type="character" w:customStyle="1" w:styleId="Heading1Char">
    <w:name w:val="Heading 1 Char"/>
    <w:basedOn w:val="DefaultParagraphFont"/>
    <w:link w:val="Heading1"/>
    <w:rsid w:val="00D624EE"/>
    <w:rPr>
      <w:rFonts w:ascii="Times New Roman" w:eastAsia="MS Mincho" w:hAnsi="Times New Roman" w:cs="Times New Roman"/>
      <w:b/>
      <w:bCs/>
      <w:kern w:val="0"/>
      <w:sz w:val="22"/>
      <w:szCs w:val="24"/>
      <w:lang w:val="en-GB" w:eastAsia="en-US"/>
    </w:rPr>
  </w:style>
  <w:style w:type="character" w:customStyle="1" w:styleId="Heading2Char">
    <w:name w:val="Heading 2 Char"/>
    <w:basedOn w:val="DefaultParagraphFont"/>
    <w:link w:val="Heading2"/>
    <w:rsid w:val="00D624EE"/>
    <w:rPr>
      <w:rFonts w:ascii="Calibri" w:eastAsia="MS Mincho" w:hAnsi="Calibri" w:cs="Times New Roman"/>
      <w:b/>
      <w:bCs/>
      <w:i/>
      <w:iCs/>
      <w:kern w:val="0"/>
      <w:sz w:val="28"/>
      <w:szCs w:val="28"/>
      <w:lang w:val="en-GB" w:eastAsia="en-US"/>
    </w:rPr>
  </w:style>
  <w:style w:type="character" w:customStyle="1" w:styleId="Heading3Char">
    <w:name w:val="Heading 3 Char"/>
    <w:basedOn w:val="DefaultParagraphFont"/>
    <w:link w:val="Heading3"/>
    <w:rsid w:val="00D624EE"/>
    <w:rPr>
      <w:rFonts w:ascii="Calibri" w:eastAsia="MS Mincho" w:hAnsi="Calibri" w:cs="Times New Roman"/>
      <w:b/>
      <w:bCs/>
      <w:kern w:val="0"/>
      <w:sz w:val="26"/>
      <w:szCs w:val="26"/>
      <w:lang w:val="en-GB" w:eastAsia="en-US"/>
    </w:rPr>
  </w:style>
  <w:style w:type="paragraph" w:customStyle="1" w:styleId="Style">
    <w:name w:val="Style"/>
    <w:basedOn w:val="Footer"/>
    <w:autoRedefine/>
    <w:qFormat/>
    <w:rsid w:val="00D624EE"/>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D624EE"/>
    <w:rPr>
      <w:rFonts w:ascii="Arial" w:hAnsi="Arial"/>
      <w:b/>
      <w:sz w:val="18"/>
    </w:rPr>
  </w:style>
  <w:style w:type="paragraph" w:customStyle="1" w:styleId="IPPArialFootnote">
    <w:name w:val="IPP Arial Footnote"/>
    <w:basedOn w:val="IPPArialTable"/>
    <w:qFormat/>
    <w:rsid w:val="00D624EE"/>
    <w:pPr>
      <w:tabs>
        <w:tab w:val="left" w:pos="28"/>
      </w:tabs>
      <w:ind w:left="284" w:hanging="284"/>
    </w:pPr>
    <w:rPr>
      <w:sz w:val="16"/>
    </w:rPr>
  </w:style>
  <w:style w:type="paragraph" w:customStyle="1" w:styleId="IPPContentsHead">
    <w:name w:val="IPP ContentsHead"/>
    <w:basedOn w:val="IPPSubhead"/>
    <w:next w:val="IPPNormal"/>
    <w:qFormat/>
    <w:rsid w:val="00D624EE"/>
    <w:pPr>
      <w:spacing w:after="240"/>
    </w:pPr>
    <w:rPr>
      <w:sz w:val="24"/>
    </w:rPr>
  </w:style>
  <w:style w:type="paragraph" w:customStyle="1" w:styleId="IPPBullet2">
    <w:name w:val="IPP Bullet2"/>
    <w:basedOn w:val="IPPNormal"/>
    <w:next w:val="IPPBullet1"/>
    <w:qFormat/>
    <w:rsid w:val="00D624EE"/>
    <w:pPr>
      <w:numPr>
        <w:numId w:val="5"/>
      </w:numPr>
      <w:tabs>
        <w:tab w:val="left" w:pos="1134"/>
      </w:tabs>
      <w:spacing w:after="60"/>
      <w:ind w:left="1134" w:hanging="567"/>
    </w:pPr>
  </w:style>
  <w:style w:type="paragraph" w:customStyle="1" w:styleId="IPPQuote">
    <w:name w:val="IPP Quote"/>
    <w:basedOn w:val="IPPNormal"/>
    <w:qFormat/>
    <w:rsid w:val="00D624EE"/>
    <w:pPr>
      <w:ind w:left="851" w:right="851"/>
    </w:pPr>
    <w:rPr>
      <w:sz w:val="18"/>
    </w:rPr>
  </w:style>
  <w:style w:type="paragraph" w:customStyle="1" w:styleId="IPPNormal">
    <w:name w:val="IPP Normal"/>
    <w:basedOn w:val="Normal"/>
    <w:link w:val="IPPNormalChar"/>
    <w:qFormat/>
    <w:rsid w:val="00D624EE"/>
    <w:pPr>
      <w:spacing w:after="180"/>
    </w:pPr>
    <w:rPr>
      <w:rFonts w:eastAsia="Times"/>
    </w:rPr>
  </w:style>
  <w:style w:type="paragraph" w:customStyle="1" w:styleId="IPPIndentClose">
    <w:name w:val="IPP Indent Close"/>
    <w:basedOn w:val="IPPNormal"/>
    <w:qFormat/>
    <w:rsid w:val="00D624EE"/>
    <w:pPr>
      <w:tabs>
        <w:tab w:val="left" w:pos="2835"/>
      </w:tabs>
      <w:spacing w:after="60"/>
      <w:ind w:left="567"/>
    </w:pPr>
  </w:style>
  <w:style w:type="paragraph" w:customStyle="1" w:styleId="IPPIndent">
    <w:name w:val="IPP Indent"/>
    <w:basedOn w:val="IPPIndentClose"/>
    <w:qFormat/>
    <w:rsid w:val="00D624EE"/>
    <w:pPr>
      <w:spacing w:after="180"/>
    </w:pPr>
  </w:style>
  <w:style w:type="paragraph" w:customStyle="1" w:styleId="IPPFootnote">
    <w:name w:val="IPP Footnote"/>
    <w:basedOn w:val="IPPArialFootnote"/>
    <w:qFormat/>
    <w:rsid w:val="00D624EE"/>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D624EE"/>
    <w:pPr>
      <w:keepNext/>
      <w:tabs>
        <w:tab w:val="left" w:pos="567"/>
      </w:tabs>
      <w:spacing w:before="120" w:after="120"/>
      <w:ind w:left="567" w:hanging="567"/>
    </w:pPr>
    <w:rPr>
      <w:b/>
      <w:i/>
    </w:rPr>
  </w:style>
  <w:style w:type="character" w:customStyle="1" w:styleId="IPPnormalitalics">
    <w:name w:val="IPP normal italics"/>
    <w:basedOn w:val="DefaultParagraphFont"/>
    <w:rsid w:val="00D624EE"/>
    <w:rPr>
      <w:rFonts w:ascii="Times New Roman" w:hAnsi="Times New Roman"/>
      <w:i/>
      <w:sz w:val="22"/>
      <w:lang w:val="en-US"/>
    </w:rPr>
  </w:style>
  <w:style w:type="character" w:customStyle="1" w:styleId="IPPNormalbold">
    <w:name w:val="IPP Normal bold"/>
    <w:basedOn w:val="PlainTextChar"/>
    <w:rsid w:val="00D624EE"/>
    <w:rPr>
      <w:rFonts w:ascii="Times New Roman" w:eastAsia="Times" w:hAnsi="Times New Roman" w:cs="Times New Roman"/>
      <w:b/>
      <w:kern w:val="0"/>
      <w:sz w:val="22"/>
      <w:szCs w:val="21"/>
      <w:lang w:val="en-AU" w:eastAsia="en-US"/>
    </w:rPr>
  </w:style>
  <w:style w:type="paragraph" w:customStyle="1" w:styleId="IPPHeadSection">
    <w:name w:val="IPP HeadSection"/>
    <w:basedOn w:val="Normal"/>
    <w:next w:val="Normal"/>
    <w:qFormat/>
    <w:rsid w:val="00D624EE"/>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D624EE"/>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D624EE"/>
    <w:pPr>
      <w:keepNext/>
      <w:ind w:left="567" w:hanging="567"/>
      <w:jc w:val="left"/>
    </w:pPr>
    <w:rPr>
      <w:b/>
      <w:bCs/>
      <w:iCs/>
      <w:szCs w:val="22"/>
    </w:rPr>
  </w:style>
  <w:style w:type="character" w:customStyle="1" w:styleId="IPPNormalunderlined">
    <w:name w:val="IPP Normal underlined"/>
    <w:basedOn w:val="DefaultParagraphFont"/>
    <w:rsid w:val="00D624EE"/>
    <w:rPr>
      <w:rFonts w:ascii="Times New Roman" w:hAnsi="Times New Roman"/>
      <w:sz w:val="22"/>
      <w:u w:val="single"/>
      <w:lang w:val="en-US"/>
    </w:rPr>
  </w:style>
  <w:style w:type="paragraph" w:customStyle="1" w:styleId="IPPBullet1">
    <w:name w:val="IPP Bullet1"/>
    <w:basedOn w:val="IPPBullet1Last"/>
    <w:qFormat/>
    <w:rsid w:val="00D624EE"/>
    <w:pPr>
      <w:numPr>
        <w:numId w:val="18"/>
      </w:numPr>
      <w:spacing w:after="60"/>
      <w:ind w:left="567" w:hanging="567"/>
    </w:pPr>
    <w:rPr>
      <w:lang w:val="en-US"/>
    </w:rPr>
  </w:style>
  <w:style w:type="paragraph" w:customStyle="1" w:styleId="IPPBullet1Last">
    <w:name w:val="IPP Bullet1Last"/>
    <w:basedOn w:val="IPPNormal"/>
    <w:next w:val="IPPNormal"/>
    <w:autoRedefine/>
    <w:qFormat/>
    <w:rsid w:val="00D624EE"/>
    <w:pPr>
      <w:numPr>
        <w:numId w:val="6"/>
      </w:numPr>
    </w:pPr>
  </w:style>
  <w:style w:type="character" w:customStyle="1" w:styleId="IPPNormalstrikethrough">
    <w:name w:val="IPP Normal strikethrough"/>
    <w:rsid w:val="00D624EE"/>
    <w:rPr>
      <w:rFonts w:ascii="Times New Roman" w:hAnsi="Times New Roman"/>
      <w:strike/>
      <w:dstrike w:val="0"/>
      <w:sz w:val="22"/>
    </w:rPr>
  </w:style>
  <w:style w:type="paragraph" w:customStyle="1" w:styleId="IPPTitle16pt">
    <w:name w:val="IPP Title16pt"/>
    <w:basedOn w:val="Normal"/>
    <w:qFormat/>
    <w:rsid w:val="00D624EE"/>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D624EE"/>
    <w:pPr>
      <w:spacing w:after="360"/>
      <w:jc w:val="center"/>
    </w:pPr>
    <w:rPr>
      <w:rFonts w:ascii="Arial" w:hAnsi="Arial" w:cs="Arial"/>
      <w:b/>
      <w:bCs/>
      <w:sz w:val="36"/>
      <w:szCs w:val="36"/>
    </w:rPr>
  </w:style>
  <w:style w:type="paragraph" w:customStyle="1" w:styleId="IPPHeader">
    <w:name w:val="IPP Header"/>
    <w:basedOn w:val="Normal"/>
    <w:qFormat/>
    <w:rsid w:val="00D624EE"/>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D624EE"/>
    <w:pPr>
      <w:keepNext/>
      <w:tabs>
        <w:tab w:val="left" w:pos="567"/>
      </w:tabs>
      <w:spacing w:before="120"/>
      <w:jc w:val="left"/>
      <w:outlineLvl w:val="1"/>
    </w:pPr>
    <w:rPr>
      <w:b/>
      <w:sz w:val="24"/>
    </w:rPr>
  </w:style>
  <w:style w:type="numbering" w:customStyle="1" w:styleId="IPPParagraphnumberedlist">
    <w:name w:val="IPP Paragraph numbered list"/>
    <w:rsid w:val="00D624EE"/>
    <w:pPr>
      <w:numPr>
        <w:numId w:val="4"/>
      </w:numPr>
    </w:pPr>
  </w:style>
  <w:style w:type="paragraph" w:customStyle="1" w:styleId="IPPNormalCloseSpace">
    <w:name w:val="IPP NormalCloseSpace"/>
    <w:basedOn w:val="Normal"/>
    <w:qFormat/>
    <w:rsid w:val="00D624EE"/>
    <w:pPr>
      <w:keepNext/>
      <w:spacing w:after="60"/>
    </w:pPr>
  </w:style>
  <w:style w:type="paragraph" w:customStyle="1" w:styleId="IPPHeading2">
    <w:name w:val="IPP Heading2"/>
    <w:basedOn w:val="IPPNormal"/>
    <w:next w:val="IPPNormal"/>
    <w:qFormat/>
    <w:rsid w:val="00D624EE"/>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D624EE"/>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D624EE"/>
    <w:pPr>
      <w:tabs>
        <w:tab w:val="right" w:leader="dot" w:pos="9072"/>
      </w:tabs>
      <w:spacing w:before="240"/>
      <w:ind w:left="567" w:hanging="567"/>
    </w:pPr>
  </w:style>
  <w:style w:type="paragraph" w:styleId="TOC2">
    <w:name w:val="toc 2"/>
    <w:basedOn w:val="TOC1"/>
    <w:next w:val="Normal"/>
    <w:autoRedefine/>
    <w:uiPriority w:val="39"/>
    <w:rsid w:val="00D624EE"/>
    <w:pPr>
      <w:keepNext w:val="0"/>
      <w:tabs>
        <w:tab w:val="left" w:pos="425"/>
      </w:tabs>
      <w:spacing w:before="120" w:after="0"/>
      <w:ind w:left="425" w:right="284" w:hanging="425"/>
    </w:pPr>
  </w:style>
  <w:style w:type="paragraph" w:styleId="TOC3">
    <w:name w:val="toc 3"/>
    <w:basedOn w:val="TOC2"/>
    <w:next w:val="Normal"/>
    <w:autoRedefine/>
    <w:uiPriority w:val="39"/>
    <w:rsid w:val="00D624EE"/>
    <w:pPr>
      <w:tabs>
        <w:tab w:val="left" w:pos="1276"/>
      </w:tabs>
      <w:spacing w:before="60"/>
      <w:ind w:left="1276" w:hanging="851"/>
    </w:pPr>
    <w:rPr>
      <w:rFonts w:eastAsia="Times"/>
    </w:rPr>
  </w:style>
  <w:style w:type="paragraph" w:styleId="TOC4">
    <w:name w:val="toc 4"/>
    <w:basedOn w:val="Normal"/>
    <w:next w:val="Normal"/>
    <w:autoRedefine/>
    <w:uiPriority w:val="39"/>
    <w:rsid w:val="00D624EE"/>
    <w:pPr>
      <w:spacing w:after="120"/>
      <w:ind w:left="660"/>
    </w:pPr>
    <w:rPr>
      <w:rFonts w:eastAsia="Times"/>
      <w:lang w:val="en-AU"/>
    </w:rPr>
  </w:style>
  <w:style w:type="paragraph" w:styleId="TOC5">
    <w:name w:val="toc 5"/>
    <w:basedOn w:val="Normal"/>
    <w:next w:val="Normal"/>
    <w:autoRedefine/>
    <w:uiPriority w:val="39"/>
    <w:rsid w:val="00D624EE"/>
    <w:pPr>
      <w:spacing w:after="120"/>
      <w:ind w:left="880"/>
    </w:pPr>
    <w:rPr>
      <w:rFonts w:eastAsia="Times"/>
      <w:lang w:val="en-AU"/>
    </w:rPr>
  </w:style>
  <w:style w:type="paragraph" w:styleId="TOC6">
    <w:name w:val="toc 6"/>
    <w:basedOn w:val="Normal"/>
    <w:next w:val="Normal"/>
    <w:autoRedefine/>
    <w:uiPriority w:val="39"/>
    <w:rsid w:val="00D624EE"/>
    <w:pPr>
      <w:spacing w:after="120"/>
      <w:ind w:left="1100"/>
    </w:pPr>
    <w:rPr>
      <w:rFonts w:eastAsia="Times"/>
      <w:lang w:val="en-AU"/>
    </w:rPr>
  </w:style>
  <w:style w:type="paragraph" w:styleId="TOC7">
    <w:name w:val="toc 7"/>
    <w:basedOn w:val="Normal"/>
    <w:next w:val="Normal"/>
    <w:autoRedefine/>
    <w:uiPriority w:val="39"/>
    <w:rsid w:val="00D624EE"/>
    <w:pPr>
      <w:spacing w:after="120"/>
      <w:ind w:left="1320"/>
    </w:pPr>
    <w:rPr>
      <w:rFonts w:eastAsia="Times"/>
      <w:lang w:val="en-AU"/>
    </w:rPr>
  </w:style>
  <w:style w:type="paragraph" w:styleId="TOC8">
    <w:name w:val="toc 8"/>
    <w:basedOn w:val="Normal"/>
    <w:next w:val="Normal"/>
    <w:autoRedefine/>
    <w:uiPriority w:val="39"/>
    <w:rsid w:val="00D624EE"/>
    <w:pPr>
      <w:spacing w:after="120"/>
      <w:ind w:left="1540"/>
    </w:pPr>
    <w:rPr>
      <w:rFonts w:eastAsia="Times"/>
      <w:lang w:val="en-AU"/>
    </w:rPr>
  </w:style>
  <w:style w:type="paragraph" w:styleId="TOC9">
    <w:name w:val="toc 9"/>
    <w:basedOn w:val="Normal"/>
    <w:next w:val="Normal"/>
    <w:autoRedefine/>
    <w:uiPriority w:val="39"/>
    <w:rsid w:val="00D624EE"/>
    <w:pPr>
      <w:spacing w:after="120"/>
      <w:ind w:left="1760"/>
    </w:pPr>
    <w:rPr>
      <w:rFonts w:eastAsia="Times"/>
      <w:lang w:val="en-AU"/>
    </w:rPr>
  </w:style>
  <w:style w:type="paragraph" w:customStyle="1" w:styleId="IPPReferences">
    <w:name w:val="IPP References"/>
    <w:basedOn w:val="IPPNormal"/>
    <w:qFormat/>
    <w:rsid w:val="00D624EE"/>
    <w:pPr>
      <w:spacing w:after="60"/>
      <w:ind w:left="567" w:hanging="567"/>
    </w:pPr>
  </w:style>
  <w:style w:type="paragraph" w:customStyle="1" w:styleId="IPPArial">
    <w:name w:val="IPP Arial"/>
    <w:basedOn w:val="IPPNormal"/>
    <w:qFormat/>
    <w:rsid w:val="00D624EE"/>
    <w:pPr>
      <w:spacing w:after="0"/>
    </w:pPr>
    <w:rPr>
      <w:rFonts w:ascii="Arial" w:hAnsi="Arial"/>
      <w:sz w:val="18"/>
    </w:rPr>
  </w:style>
  <w:style w:type="paragraph" w:customStyle="1" w:styleId="IPPArialTable">
    <w:name w:val="IPP Arial Table"/>
    <w:basedOn w:val="IPPArial"/>
    <w:qFormat/>
    <w:rsid w:val="00D624EE"/>
    <w:pPr>
      <w:spacing w:before="60" w:after="60"/>
      <w:jc w:val="left"/>
    </w:pPr>
  </w:style>
  <w:style w:type="paragraph" w:customStyle="1" w:styleId="IPPHeaderlandscape">
    <w:name w:val="IPP Header landscape"/>
    <w:basedOn w:val="IPPHeader"/>
    <w:qFormat/>
    <w:rsid w:val="00D624EE"/>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D624EE"/>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D624EE"/>
    <w:rPr>
      <w:rFonts w:ascii="Courier" w:eastAsia="Times" w:hAnsi="Courier" w:cs="Times New Roman"/>
      <w:kern w:val="0"/>
      <w:szCs w:val="21"/>
      <w:lang w:val="en-AU" w:eastAsia="en-US"/>
    </w:rPr>
  </w:style>
  <w:style w:type="paragraph" w:customStyle="1" w:styleId="IPPLetterList">
    <w:name w:val="IPP LetterList"/>
    <w:basedOn w:val="IPPBullet2"/>
    <w:qFormat/>
    <w:rsid w:val="00D624EE"/>
    <w:pPr>
      <w:numPr>
        <w:numId w:val="1"/>
      </w:numPr>
      <w:jc w:val="left"/>
    </w:pPr>
  </w:style>
  <w:style w:type="paragraph" w:customStyle="1" w:styleId="IPPLetterListIndent">
    <w:name w:val="IPP LetterList Indent"/>
    <w:basedOn w:val="IPPLetterList"/>
    <w:qFormat/>
    <w:rsid w:val="00D624EE"/>
    <w:pPr>
      <w:numPr>
        <w:numId w:val="2"/>
      </w:numPr>
    </w:pPr>
  </w:style>
  <w:style w:type="paragraph" w:customStyle="1" w:styleId="IPPFooterLandscape">
    <w:name w:val="IPP Footer Landscape"/>
    <w:basedOn w:val="IPPHeaderlandscape"/>
    <w:qFormat/>
    <w:rsid w:val="00D624EE"/>
    <w:pPr>
      <w:pBdr>
        <w:top w:val="single" w:sz="4" w:space="1" w:color="auto"/>
        <w:bottom w:val="none" w:sz="0" w:space="0" w:color="auto"/>
      </w:pBdr>
      <w:jc w:val="right"/>
    </w:pPr>
    <w:rPr>
      <w:b/>
    </w:rPr>
  </w:style>
  <w:style w:type="paragraph" w:customStyle="1" w:styleId="IPPSubheadSpace">
    <w:name w:val="IPP Subhead Space"/>
    <w:basedOn w:val="IPPSubhead"/>
    <w:qFormat/>
    <w:rsid w:val="00D624EE"/>
    <w:pPr>
      <w:tabs>
        <w:tab w:val="left" w:pos="567"/>
      </w:tabs>
      <w:spacing w:before="60" w:after="60"/>
    </w:pPr>
  </w:style>
  <w:style w:type="paragraph" w:customStyle="1" w:styleId="IPPSubheadSpaceAfter">
    <w:name w:val="IPP Subhead SpaceAfter"/>
    <w:basedOn w:val="IPPSubhead"/>
    <w:qFormat/>
    <w:rsid w:val="00D624EE"/>
    <w:pPr>
      <w:spacing w:after="60"/>
    </w:pPr>
  </w:style>
  <w:style w:type="paragraph" w:customStyle="1" w:styleId="IPPHdg1Num">
    <w:name w:val="IPP Hdg1Num"/>
    <w:basedOn w:val="IPPHeading1"/>
    <w:next w:val="IPPNormal"/>
    <w:qFormat/>
    <w:rsid w:val="00D624EE"/>
    <w:pPr>
      <w:numPr>
        <w:numId w:val="7"/>
      </w:numPr>
    </w:pPr>
  </w:style>
  <w:style w:type="paragraph" w:customStyle="1" w:styleId="IPPHdg2Num">
    <w:name w:val="IPP Hdg2Num"/>
    <w:basedOn w:val="IPPHeading2"/>
    <w:next w:val="IPPNormal"/>
    <w:qFormat/>
    <w:rsid w:val="00D624EE"/>
    <w:pPr>
      <w:numPr>
        <w:ilvl w:val="1"/>
        <w:numId w:val="8"/>
      </w:numPr>
    </w:pPr>
  </w:style>
  <w:style w:type="paragraph" w:customStyle="1" w:styleId="IPPNumberedList">
    <w:name w:val="IPP NumberedList"/>
    <w:basedOn w:val="IPPBullet1"/>
    <w:qFormat/>
    <w:rsid w:val="00D624EE"/>
    <w:pPr>
      <w:numPr>
        <w:numId w:val="16"/>
      </w:numPr>
    </w:pPr>
  </w:style>
  <w:style w:type="character" w:styleId="Strong">
    <w:name w:val="Strong"/>
    <w:basedOn w:val="DefaultParagraphFont"/>
    <w:qFormat/>
    <w:rsid w:val="00D624EE"/>
    <w:rPr>
      <w:b/>
      <w:bCs/>
    </w:rPr>
  </w:style>
  <w:style w:type="paragraph" w:styleId="ListParagraph">
    <w:name w:val="List Paragraph"/>
    <w:basedOn w:val="Normal"/>
    <w:uiPriority w:val="34"/>
    <w:qFormat/>
    <w:rsid w:val="00D624EE"/>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D624EE"/>
    <w:pPr>
      <w:numPr>
        <w:numId w:val="10"/>
      </w:numPr>
    </w:pPr>
    <w:rPr>
      <w:lang w:val="en-US"/>
    </w:rPr>
  </w:style>
  <w:style w:type="paragraph" w:customStyle="1" w:styleId="IPPParagraphnumberingclose">
    <w:name w:val="IPP Paragraph numbering close"/>
    <w:basedOn w:val="IPPParagraphnumbering"/>
    <w:qFormat/>
    <w:rsid w:val="00D624EE"/>
    <w:pPr>
      <w:keepNext/>
      <w:spacing w:after="60"/>
    </w:pPr>
  </w:style>
  <w:style w:type="paragraph" w:customStyle="1" w:styleId="IPPNumberedListLast">
    <w:name w:val="IPP NumberedListLast"/>
    <w:basedOn w:val="IPPNumberedList"/>
    <w:qFormat/>
    <w:rsid w:val="00D624EE"/>
    <w:pPr>
      <w:spacing w:after="18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kern w:val="0"/>
      <w:sz w:val="20"/>
      <w:szCs w:val="20"/>
      <w:lang w:val="en-GB" w:eastAsia="en-US"/>
    </w:rPr>
  </w:style>
  <w:style w:type="paragraph" w:customStyle="1" w:styleId="Default">
    <w:name w:val="Default"/>
    <w:pPr>
      <w:autoSpaceDE w:val="0"/>
      <w:autoSpaceDN w:val="0"/>
      <w:adjustRightInd w:val="0"/>
    </w:pPr>
    <w:rPr>
      <w:rFonts w:ascii="Times New Roman" w:hAnsi="Times New Roman" w:cs="Times New Roman"/>
      <w:color w:val="000000"/>
      <w:kern w:val="0"/>
      <w:sz w:val="24"/>
      <w:szCs w:val="24"/>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rFonts w:ascii="Times New Roman" w:eastAsia="MS Mincho" w:hAnsi="Times New Roman" w:cs="Times New Roman"/>
      <w:kern w:val="0"/>
      <w:sz w:val="22"/>
      <w:szCs w:val="24"/>
      <w:lang w:val="en-GB" w:eastAsia="en-US"/>
    </w:rPr>
  </w:style>
  <w:style w:type="character" w:customStyle="1" w:styleId="IPPNormalChar">
    <w:name w:val="IPP Normal Char"/>
    <w:link w:val="IPPNormal"/>
    <w:rPr>
      <w:rFonts w:ascii="Times New Roman" w:eastAsia="Times" w:hAnsi="Times New Roman" w:cs="Times New Roman"/>
      <w:kern w:val="0"/>
      <w:sz w:val="22"/>
      <w:szCs w:val="24"/>
      <w:lang w:val="en-GB" w:eastAsia="en-US"/>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03%20Standard%20Setting%20Unit\07%20Procedures%20and%20Guides\Style%20Guide%20for%20Standard%20Setting\IPPC_2015-06-0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142F59B6-1BB2-4CAA-96FE-C8C2246D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4</Pages>
  <Words>937</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dc:creator>
  <cp:lastModifiedBy>Cassin, Aoife (AGDI)</cp:lastModifiedBy>
  <cp:revision>2</cp:revision>
  <dcterms:created xsi:type="dcterms:W3CDTF">2020-06-26T13:59:00Z</dcterms:created>
  <dcterms:modified xsi:type="dcterms:W3CDTF">2020-06-26T13:59:00Z</dcterms:modified>
</cp:coreProperties>
</file>