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21F4D" w14:textId="5E47D981" w:rsidR="005D66CD" w:rsidRPr="005D66CD" w:rsidRDefault="005D66CD" w:rsidP="005D66CD">
      <w:pPr>
        <w:pStyle w:val="IPPParagraphnumbering"/>
        <w:numPr>
          <w:ilvl w:val="0"/>
          <w:numId w:val="0"/>
        </w:numPr>
        <w:tabs>
          <w:tab w:val="left" w:pos="720"/>
        </w:tabs>
        <w:jc w:val="center"/>
        <w:rPr>
          <w:b/>
          <w:szCs w:val="22"/>
          <w:lang w:eastAsia="en-US"/>
        </w:rPr>
      </w:pPr>
      <w:bookmarkStart w:id="0" w:name="_Hlk38797077"/>
      <w:r w:rsidRPr="005D66CD">
        <w:rPr>
          <w:b/>
        </w:rPr>
        <w:t xml:space="preserve">IPPC Strategic Framework 2020-2030 development </w:t>
      </w:r>
      <w:r w:rsidR="004B6807">
        <w:rPr>
          <w:b/>
        </w:rPr>
        <w:t>agenda</w:t>
      </w:r>
      <w:r w:rsidRPr="005D66CD">
        <w:rPr>
          <w:b/>
        </w:rPr>
        <w:t>:</w:t>
      </w:r>
    </w:p>
    <w:p w14:paraId="5D87EE73" w14:textId="77777777" w:rsidR="005D66CD" w:rsidRPr="005D66CD" w:rsidRDefault="005D66CD" w:rsidP="005D66CD">
      <w:pPr>
        <w:pStyle w:val="IPPParagraphnumbering"/>
        <w:numPr>
          <w:ilvl w:val="0"/>
          <w:numId w:val="0"/>
        </w:numPr>
        <w:tabs>
          <w:tab w:val="left" w:pos="720"/>
        </w:tabs>
        <w:jc w:val="center"/>
        <w:rPr>
          <w:b/>
          <w:i/>
        </w:rPr>
      </w:pPr>
      <w:r w:rsidRPr="005D66CD">
        <w:rPr>
          <w:b/>
        </w:rPr>
        <w:t>Strengthening Pest Outbreak Alert and Response Systems</w:t>
      </w:r>
    </w:p>
    <w:p w14:paraId="62EEE931" w14:textId="77777777" w:rsidR="005D66CD" w:rsidRPr="004B6807" w:rsidRDefault="005D66CD" w:rsidP="005D66CD">
      <w:pPr>
        <w:pStyle w:val="IPPParagraphnumbering"/>
        <w:numPr>
          <w:ilvl w:val="0"/>
          <w:numId w:val="0"/>
        </w:numPr>
        <w:tabs>
          <w:tab w:val="left" w:pos="720"/>
        </w:tabs>
        <w:jc w:val="center"/>
        <w:rPr>
          <w:i/>
        </w:rPr>
      </w:pPr>
      <w:r w:rsidRPr="004B6807">
        <w:rPr>
          <w:i/>
        </w:rPr>
        <w:t>(Prepared by the IPPC Secretariat)</w:t>
      </w:r>
      <w:bookmarkEnd w:id="0"/>
    </w:p>
    <w:p w14:paraId="2E0A6F91" w14:textId="77777777" w:rsidR="00903D7B" w:rsidRDefault="317F989C" w:rsidP="00EC753E">
      <w:pPr>
        <w:pStyle w:val="IPPHeading1"/>
        <w:numPr>
          <w:ilvl w:val="0"/>
          <w:numId w:val="12"/>
        </w:numPr>
        <w:tabs>
          <w:tab w:val="left" w:pos="630"/>
        </w:tabs>
        <w:ind w:left="360"/>
      </w:pPr>
      <w:r>
        <w:t>Background</w:t>
      </w:r>
    </w:p>
    <w:p w14:paraId="4F7020CA" w14:textId="1B5A561D" w:rsidR="00A9646D" w:rsidRDefault="001B6506" w:rsidP="00A9646D">
      <w:pPr>
        <w:pStyle w:val="IPPParagraphnumbering"/>
      </w:pPr>
      <w:r>
        <w:t>A</w:t>
      </w:r>
      <w:r w:rsidR="009A1F39">
        <w:t xml:space="preserve"> Development Agenda</w:t>
      </w:r>
      <w:r w:rsidR="00B90515">
        <w:t xml:space="preserve"> </w:t>
      </w:r>
      <w:r>
        <w:t>identified in the</w:t>
      </w:r>
      <w:r w:rsidR="00903D7B" w:rsidRPr="00903D7B">
        <w:t xml:space="preserve"> IPPC </w:t>
      </w:r>
      <w:r w:rsidR="00B90515">
        <w:t>Strategic Framework (</w:t>
      </w:r>
      <w:r w:rsidR="009B39F4">
        <w:t>2020-2030</w:t>
      </w:r>
      <w:r w:rsidR="00B90515">
        <w:t>)</w:t>
      </w:r>
      <w:r w:rsidR="009B39F4">
        <w:t xml:space="preserve"> </w:t>
      </w:r>
      <w:r w:rsidR="00A9646D">
        <w:t xml:space="preserve">is </w:t>
      </w:r>
      <w:r w:rsidR="00903D7B" w:rsidRPr="00903D7B">
        <w:t>entitled “Strengthening Pest Outbreak</w:t>
      </w:r>
      <w:r w:rsidR="00D345A5">
        <w:t xml:space="preserve"> Alert and Response Systems”.</w:t>
      </w:r>
      <w:r w:rsidR="00903D7B" w:rsidRPr="00903D7B">
        <w:t xml:space="preserve"> </w:t>
      </w:r>
      <w:hyperlink r:id="rId8" w:history="1">
        <w:r w:rsidR="005D66CD" w:rsidRPr="005D66CD">
          <w:rPr>
            <w:rStyle w:val="Hyperlink"/>
          </w:rPr>
          <w:t>A CPM-15 (2020) paper</w:t>
        </w:r>
      </w:hyperlink>
      <w:r w:rsidR="005D66CD">
        <w:t xml:space="preserve"> </w:t>
      </w:r>
      <w:r w:rsidR="00477BFE">
        <w:t xml:space="preserve">provided information on the </w:t>
      </w:r>
      <w:r>
        <w:t xml:space="preserve">initial steps towards </w:t>
      </w:r>
      <w:r w:rsidR="009A1F39">
        <w:t>S</w:t>
      </w:r>
      <w:r w:rsidR="00A9646D">
        <w:t>trengthen</w:t>
      </w:r>
      <w:r>
        <w:t>ing</w:t>
      </w:r>
      <w:r w:rsidR="00A9646D">
        <w:t xml:space="preserve"> Pest Outbreak</w:t>
      </w:r>
      <w:r w:rsidR="00A9646D" w:rsidRPr="00903D7B">
        <w:rPr>
          <w:vertAlign w:val="superscript"/>
        </w:rPr>
        <w:footnoteReference w:id="1"/>
      </w:r>
      <w:r w:rsidR="00A9646D">
        <w:t xml:space="preserve"> Alert and Response Systems</w:t>
      </w:r>
      <w:r w:rsidR="00477BFE">
        <w:t>,</w:t>
      </w:r>
      <w:r w:rsidR="005D66CD">
        <w:t xml:space="preserve"> which are summarized and updated in this document</w:t>
      </w:r>
      <w:r w:rsidR="00A9575B">
        <w:t>.</w:t>
      </w:r>
    </w:p>
    <w:p w14:paraId="7DAC11BC" w14:textId="77777777" w:rsidR="00A9575B" w:rsidRPr="00A9575B" w:rsidRDefault="00903D7B" w:rsidP="00A9575B">
      <w:pPr>
        <w:pStyle w:val="IPPParagraphnumbering"/>
      </w:pPr>
      <w:r w:rsidRPr="00903D7B">
        <w:t xml:space="preserve">The </w:t>
      </w:r>
      <w:r w:rsidR="00B90515">
        <w:t>d</w:t>
      </w:r>
      <w:r w:rsidRPr="00235A7B">
        <w:t xml:space="preserve">esired </w:t>
      </w:r>
      <w:r w:rsidR="00B90515">
        <w:t>o</w:t>
      </w:r>
      <w:r w:rsidRPr="00235A7B">
        <w:t>utcome</w:t>
      </w:r>
      <w:r w:rsidRPr="00903D7B">
        <w:t xml:space="preserve"> </w:t>
      </w:r>
      <w:r w:rsidR="00D345A5">
        <w:t xml:space="preserve">for this </w:t>
      </w:r>
      <w:r w:rsidR="00B2222C">
        <w:t>D</w:t>
      </w:r>
      <w:r w:rsidR="00D345A5">
        <w:t xml:space="preserve">evelopment </w:t>
      </w:r>
      <w:r w:rsidR="00B2222C">
        <w:t>A</w:t>
      </w:r>
      <w:r w:rsidR="00D345A5">
        <w:t>genda</w:t>
      </w:r>
      <w:r w:rsidRPr="00903D7B">
        <w:t xml:space="preserve"> is </w:t>
      </w:r>
      <w:r w:rsidR="00A9575B">
        <w:t xml:space="preserve">that </w:t>
      </w:r>
      <w:r w:rsidR="00E1230D">
        <w:t>“</w:t>
      </w:r>
      <w:r w:rsidR="00A9575B" w:rsidRPr="00D819AC">
        <w:rPr>
          <w:i/>
          <w:iCs/>
        </w:rPr>
        <w:t>a global pest alert system with mechanisms to evaluate and communicate emerging pest risks is in place, providing regular information to NPPOs on changes in pest status around the world. NPPOs are using this to quickly adapt their phytosanitary systems to reduce the risk of introduction and spread. In case of outbreaks, strengthened pest outbreak response systems and tools are helping countries take much more timely action against especially new incursions. NPPOs, RPPOs and the FAO have collaborated to develop and roll out a comprehensive but easy to use toolbox to support countries responding quickly and effectively. RPPOs are playing an active role to assist NPPOs and coordinate outbreak responses across their regions</w:t>
      </w:r>
      <w:r w:rsidR="00E1230D">
        <w:rPr>
          <w:bCs/>
        </w:rPr>
        <w:t>”</w:t>
      </w:r>
      <w:r w:rsidR="00E1230D" w:rsidRPr="611F22D5">
        <w:rPr>
          <w:rStyle w:val="FootnoteReference"/>
        </w:rPr>
        <w:footnoteReference w:id="2"/>
      </w:r>
      <w:r w:rsidR="00A9575B" w:rsidRPr="00A9575B">
        <w:rPr>
          <w:bCs/>
        </w:rPr>
        <w:t>.</w:t>
      </w:r>
    </w:p>
    <w:p w14:paraId="67BE2BAA" w14:textId="596F62C6" w:rsidR="00453B5D" w:rsidRDefault="317F989C" w:rsidP="317F989C">
      <w:pPr>
        <w:pStyle w:val="IPPParagraphnumbering"/>
        <w:rPr>
          <w:rFonts w:asciiTheme="minorHAnsi" w:eastAsiaTheme="minorEastAsia" w:hAnsiTheme="minorHAnsi"/>
          <w:sz w:val="20"/>
          <w:szCs w:val="20"/>
        </w:rPr>
      </w:pPr>
      <w:r>
        <w:t>During CPM-14 (2019), the concept of emerging pests and emergency issues w</w:t>
      </w:r>
      <w:r w:rsidR="00477BFE">
        <w:t>ere</w:t>
      </w:r>
      <w:r>
        <w:t xml:space="preserve"> discussed and several </w:t>
      </w:r>
      <w:r w:rsidR="00477BFE">
        <w:t xml:space="preserve">Contracting Parties </w:t>
      </w:r>
      <w:r>
        <w:t xml:space="preserve">expressed their concern regarding the situation with </w:t>
      </w:r>
      <w:r w:rsidRPr="317F989C">
        <w:rPr>
          <w:i/>
          <w:iCs/>
        </w:rPr>
        <w:t xml:space="preserve">Spodoptera frugiperda </w:t>
      </w:r>
      <w:r>
        <w:t xml:space="preserve">(Fall Armyworm) and </w:t>
      </w:r>
      <w:r w:rsidRPr="317F989C">
        <w:t xml:space="preserve"> called for a more synchronized response from FAO in the event of a pest outbreak, and </w:t>
      </w:r>
      <w:r w:rsidR="00477BFE">
        <w:t xml:space="preserve">requested </w:t>
      </w:r>
      <w:r w:rsidRPr="317F989C">
        <w:t>a preventive approach</w:t>
      </w:r>
      <w:r w:rsidR="00477BFE">
        <w:t xml:space="preserve"> be taken</w:t>
      </w:r>
      <w:r w:rsidRPr="317F989C">
        <w:t>.</w:t>
      </w:r>
    </w:p>
    <w:p w14:paraId="5C53D4BD" w14:textId="4B0BDFE6" w:rsidR="00C83A33" w:rsidRDefault="00F0426C" w:rsidP="00C83A33">
      <w:pPr>
        <w:pStyle w:val="IPPParagraphnumbering"/>
      </w:pPr>
      <w:r>
        <w:t xml:space="preserve">In addition, </w:t>
      </w:r>
      <w:r w:rsidR="00B0256D">
        <w:t xml:space="preserve">during </w:t>
      </w:r>
      <w:r w:rsidR="00F030A4">
        <w:t xml:space="preserve">CPM-14 (2019) </w:t>
      </w:r>
      <w:r>
        <w:t xml:space="preserve">session on “Successes and challenges in implementing the IPPC”, </w:t>
      </w:r>
      <w:r w:rsidR="00C83A33" w:rsidRPr="0D4A0A5A">
        <w:rPr>
          <w:i/>
          <w:iCs/>
        </w:rPr>
        <w:t>Organismo Internacional Regional de Sanidad Agropecuaria</w:t>
      </w:r>
      <w:r w:rsidR="00C83A33">
        <w:t xml:space="preserve"> (OIRSA</w:t>
      </w:r>
      <w:r w:rsidR="004D4CF4">
        <w:rPr>
          <w:rStyle w:val="FootnoteReference"/>
        </w:rPr>
        <w:footnoteReference w:id="3"/>
      </w:r>
      <w:r w:rsidR="00C83A33">
        <w:t>)</w:t>
      </w:r>
      <w:r w:rsidR="00477BFE">
        <w:t xml:space="preserve">, an RPPO, </w:t>
      </w:r>
      <w:r w:rsidR="00C83A33">
        <w:t xml:space="preserve"> </w:t>
      </w:r>
      <w:r w:rsidR="0D4A0A5A">
        <w:t>presented</w:t>
      </w:r>
      <w:r w:rsidR="00B0256D">
        <w:t xml:space="preserve"> </w:t>
      </w:r>
      <w:r>
        <w:t>its</w:t>
      </w:r>
      <w:r w:rsidR="00C83A33" w:rsidRPr="00903D7B">
        <w:t xml:space="preserve"> </w:t>
      </w:r>
      <w:r w:rsidR="00F030A4">
        <w:t xml:space="preserve">emergency </w:t>
      </w:r>
      <w:r w:rsidR="00B2222C">
        <w:t xml:space="preserve">alert and </w:t>
      </w:r>
      <w:r w:rsidR="00F030A4">
        <w:t>response system</w:t>
      </w:r>
      <w:r w:rsidR="00B0256D">
        <w:t xml:space="preserve"> which</w:t>
      </w:r>
      <w:r w:rsidR="00863ED0">
        <w:t xml:space="preserve"> </w:t>
      </w:r>
      <w:r w:rsidR="0D4A0A5A">
        <w:t xml:space="preserve">supported the </w:t>
      </w:r>
      <w:r w:rsidR="00C83A33" w:rsidRPr="00903D7B">
        <w:t>eradic</w:t>
      </w:r>
      <w:r w:rsidR="0D4A0A5A">
        <w:t>ation of</w:t>
      </w:r>
      <w:r w:rsidR="00C83A33" w:rsidRPr="00903D7B">
        <w:t xml:space="preserve"> </w:t>
      </w:r>
      <w:r w:rsidR="00D1068D">
        <w:t>an</w:t>
      </w:r>
      <w:r w:rsidR="00D1068D" w:rsidRPr="00903D7B">
        <w:t xml:space="preserve"> </w:t>
      </w:r>
      <w:r w:rsidR="00C83A33" w:rsidRPr="00903D7B">
        <w:t>incursion</w:t>
      </w:r>
      <w:r w:rsidR="00D1068D">
        <w:t xml:space="preserve"> of </w:t>
      </w:r>
      <w:r w:rsidR="003A7F99">
        <w:t xml:space="preserve">the Central American </w:t>
      </w:r>
      <w:r w:rsidR="00D1068D" w:rsidRPr="00903D7B">
        <w:t>flying locust</w:t>
      </w:r>
      <w:r w:rsidR="003A7F99">
        <w:t xml:space="preserve"> (</w:t>
      </w:r>
      <w:r w:rsidR="003A7F99" w:rsidRPr="0D4A0A5A">
        <w:rPr>
          <w:i/>
          <w:iCs/>
        </w:rPr>
        <w:t>Schistocerca piceifrons piceifrons)</w:t>
      </w:r>
      <w:r w:rsidR="00F479B1">
        <w:t xml:space="preserve"> </w:t>
      </w:r>
      <w:r w:rsidR="00C83A33" w:rsidRPr="00903D7B">
        <w:t>within 18 hours of its detection</w:t>
      </w:r>
      <w:r w:rsidR="0D4A0A5A">
        <w:t xml:space="preserve">. </w:t>
      </w:r>
      <w:r w:rsidR="00477BFE">
        <w:t>It was agreed that t</w:t>
      </w:r>
      <w:r w:rsidR="0D4A0A5A">
        <w:t xml:space="preserve">his </w:t>
      </w:r>
      <w:r w:rsidR="00477BFE">
        <w:t xml:space="preserve">case was </w:t>
      </w:r>
      <w:r w:rsidR="0D4A0A5A">
        <w:t xml:space="preserve">a concrete example </w:t>
      </w:r>
      <w:r w:rsidR="009B0E9F">
        <w:t xml:space="preserve">of what could be put in place in a </w:t>
      </w:r>
      <w:r w:rsidR="009B0E9F" w:rsidRPr="00903D7B">
        <w:t>Pest Outbreak</w:t>
      </w:r>
      <w:r w:rsidR="009B0E9F">
        <w:t xml:space="preserve"> Alert and Response System</w:t>
      </w:r>
      <w:r w:rsidR="00DE4396">
        <w:t>. Th</w:t>
      </w:r>
      <w:r w:rsidR="009B0E9F">
        <w:t xml:space="preserve">e success show in this example was mainly due to the </w:t>
      </w:r>
      <w:r w:rsidR="00C83A33" w:rsidRPr="00903D7B">
        <w:t xml:space="preserve">excellent coordination </w:t>
      </w:r>
      <w:r w:rsidR="00DE4396">
        <w:t>among</w:t>
      </w:r>
      <w:r w:rsidR="00DE4396" w:rsidRPr="00903D7B">
        <w:t xml:space="preserve"> </w:t>
      </w:r>
      <w:r w:rsidR="00C83A33" w:rsidRPr="00903D7B">
        <w:t xml:space="preserve">high </w:t>
      </w:r>
      <w:r w:rsidR="00D1068D">
        <w:t xml:space="preserve">level </w:t>
      </w:r>
      <w:r w:rsidR="00C83A33" w:rsidRPr="00903D7B">
        <w:t xml:space="preserve">authorities </w:t>
      </w:r>
      <w:r w:rsidR="00DE4396">
        <w:t>and</w:t>
      </w:r>
      <w:r w:rsidR="00D1068D">
        <w:t xml:space="preserve"> </w:t>
      </w:r>
      <w:r w:rsidR="009B0E9F">
        <w:t xml:space="preserve">fact that </w:t>
      </w:r>
      <w:r w:rsidR="00D1068D">
        <w:t xml:space="preserve">established </w:t>
      </w:r>
      <w:r w:rsidR="00C83A33" w:rsidRPr="00903D7B">
        <w:t xml:space="preserve">procedures </w:t>
      </w:r>
      <w:r w:rsidR="009B0E9F">
        <w:t xml:space="preserve">could be followed, helping to ensure </w:t>
      </w:r>
      <w:r w:rsidR="00DE4396">
        <w:t xml:space="preserve">timely </w:t>
      </w:r>
      <w:r w:rsidR="00C83A33" w:rsidRPr="00903D7B">
        <w:t>communication</w:t>
      </w:r>
      <w:r w:rsidR="00DE4396">
        <w:t xml:space="preserve"> and actions</w:t>
      </w:r>
      <w:r w:rsidR="00C83A33" w:rsidRPr="00903D7B">
        <w:t xml:space="preserve">. </w:t>
      </w:r>
      <w:r w:rsidR="005019BB">
        <w:t xml:space="preserve">The OIRSA system </w:t>
      </w:r>
      <w:r w:rsidR="00DE4396">
        <w:t xml:space="preserve">has action plans </w:t>
      </w:r>
      <w:r w:rsidR="009B0E9F">
        <w:t xml:space="preserve">in place </w:t>
      </w:r>
      <w:r w:rsidR="00DE4396">
        <w:t>for</w:t>
      </w:r>
      <w:r w:rsidR="005019BB">
        <w:t xml:space="preserve"> </w:t>
      </w:r>
      <w:r w:rsidR="0D4A0A5A">
        <w:t>seven other pests.</w:t>
      </w:r>
      <w:r w:rsidR="00C83A33" w:rsidRPr="00903D7B">
        <w:t xml:space="preserve"> T</w:t>
      </w:r>
      <w:r w:rsidR="005019BB">
        <w:t xml:space="preserve">o support </w:t>
      </w:r>
      <w:r w:rsidR="00E1230D">
        <w:t>this system</w:t>
      </w:r>
      <w:r w:rsidR="005019BB">
        <w:t xml:space="preserve">, </w:t>
      </w:r>
      <w:r w:rsidR="00C83A33" w:rsidRPr="00903D7B">
        <w:t xml:space="preserve">financial resources </w:t>
      </w:r>
      <w:r w:rsidR="005019BB">
        <w:t xml:space="preserve">are secured and are </w:t>
      </w:r>
      <w:r w:rsidR="00C83A33" w:rsidRPr="00903D7B">
        <w:t xml:space="preserve">available </w:t>
      </w:r>
      <w:r w:rsidR="00DE4396">
        <w:t xml:space="preserve">specifically </w:t>
      </w:r>
      <w:r w:rsidR="005019BB">
        <w:t xml:space="preserve">to deal with </w:t>
      </w:r>
      <w:r w:rsidR="00DE4396">
        <w:t xml:space="preserve">pest </w:t>
      </w:r>
      <w:r w:rsidR="00C83A33" w:rsidRPr="00903D7B">
        <w:t>emergencies</w:t>
      </w:r>
      <w:r w:rsidR="00B2222C">
        <w:t>.</w:t>
      </w:r>
      <w:r w:rsidR="005019BB">
        <w:t xml:space="preserve"> In addition, </w:t>
      </w:r>
      <w:r w:rsidR="00DE4396">
        <w:t xml:space="preserve">systems are supported by a roster of </w:t>
      </w:r>
      <w:r w:rsidR="00C83A33" w:rsidRPr="00903D7B">
        <w:t xml:space="preserve">subject matter experts </w:t>
      </w:r>
      <w:r w:rsidR="00DE4396">
        <w:t xml:space="preserve">that are </w:t>
      </w:r>
      <w:r w:rsidR="009B0E9F">
        <w:t xml:space="preserve">mader </w:t>
      </w:r>
      <w:r w:rsidR="005019BB">
        <w:t xml:space="preserve">available </w:t>
      </w:r>
      <w:r w:rsidR="009B0E9F">
        <w:t xml:space="preserve">to </w:t>
      </w:r>
      <w:r w:rsidR="00DE4396">
        <w:t xml:space="preserve">quickly </w:t>
      </w:r>
      <w:r w:rsidR="00C83A33" w:rsidRPr="00903D7B">
        <w:t xml:space="preserve">intervene as “commandos”. </w:t>
      </w:r>
      <w:r w:rsidR="00C83A33">
        <w:t xml:space="preserve">OIRSA and FAO </w:t>
      </w:r>
      <w:r w:rsidR="005019BB">
        <w:t xml:space="preserve">have </w:t>
      </w:r>
      <w:r w:rsidR="00C83A33">
        <w:t>organize</w:t>
      </w:r>
      <w:r w:rsidR="005019BB">
        <w:t>d</w:t>
      </w:r>
      <w:r w:rsidR="00C83A33">
        <w:t xml:space="preserve"> simulation exercises to </w:t>
      </w:r>
      <w:r w:rsidR="005019BB">
        <w:t xml:space="preserve">help </w:t>
      </w:r>
      <w:r w:rsidR="00C83A33">
        <w:t>build the capacities of the NPPOs</w:t>
      </w:r>
      <w:r w:rsidR="005019BB">
        <w:t xml:space="preserve"> in the region</w:t>
      </w:r>
      <w:r w:rsidR="00963C29">
        <w:t xml:space="preserve"> to </w:t>
      </w:r>
      <w:r w:rsidR="009B0E9F">
        <w:t xml:space="preserve">be able to </w:t>
      </w:r>
      <w:r w:rsidR="00963C29">
        <w:t>respond to</w:t>
      </w:r>
      <w:r w:rsidR="005019BB">
        <w:t xml:space="preserve"> pest</w:t>
      </w:r>
      <w:r w:rsidR="00963C29">
        <w:t>s</w:t>
      </w:r>
      <w:r w:rsidR="00C83A33">
        <w:t xml:space="preserve"> </w:t>
      </w:r>
      <w:r w:rsidR="00E1230D">
        <w:t>outbreaks</w:t>
      </w:r>
      <w:r w:rsidR="00C83A33">
        <w:t xml:space="preserve">. </w:t>
      </w:r>
      <w:r w:rsidR="00C83A33" w:rsidRPr="00903D7B">
        <w:t xml:space="preserve">A video </w:t>
      </w:r>
      <w:r w:rsidR="0093169F">
        <w:t>of</w:t>
      </w:r>
      <w:r w:rsidR="0093169F" w:rsidRPr="00903D7B">
        <w:t xml:space="preserve"> </w:t>
      </w:r>
      <w:r w:rsidR="00C83A33" w:rsidRPr="00903D7B">
        <w:t>the simulation</w:t>
      </w:r>
      <w:r w:rsidR="009B0E9F">
        <w:t>,</w:t>
      </w:r>
      <w:r w:rsidR="00C83A33" w:rsidRPr="00903D7B">
        <w:t xml:space="preserve"> </w:t>
      </w:r>
      <w:r w:rsidR="0093169F">
        <w:t>highlighting</w:t>
      </w:r>
      <w:r w:rsidR="0093169F" w:rsidRPr="00903D7B">
        <w:t xml:space="preserve"> </w:t>
      </w:r>
      <w:r w:rsidR="00C83A33" w:rsidRPr="00903D7B">
        <w:t>all measures taken by Nicaragua</w:t>
      </w:r>
      <w:r w:rsidR="00C83A33">
        <w:t xml:space="preserve"> against </w:t>
      </w:r>
      <w:r w:rsidR="00C83A33" w:rsidRPr="0D4A0A5A">
        <w:rPr>
          <w:i/>
          <w:iCs/>
        </w:rPr>
        <w:t>Fusarium oxysporum</w:t>
      </w:r>
      <w:r w:rsidR="00C83A33">
        <w:t xml:space="preserve"> f. sp. </w:t>
      </w:r>
      <w:r w:rsidR="00C83A33" w:rsidRPr="0D4A0A5A">
        <w:rPr>
          <w:i/>
          <w:iCs/>
        </w:rPr>
        <w:t>cubense</w:t>
      </w:r>
      <w:r w:rsidR="00C83A33" w:rsidRPr="00903D7B">
        <w:t xml:space="preserve"> Tropical Race 4 (TR4) </w:t>
      </w:r>
      <w:r w:rsidR="00C83A33">
        <w:t xml:space="preserve">is available </w:t>
      </w:r>
      <w:r w:rsidR="005019BB">
        <w:t xml:space="preserve">on </w:t>
      </w:r>
      <w:r w:rsidR="00963C29">
        <w:t xml:space="preserve">the </w:t>
      </w:r>
      <w:r w:rsidR="0093169F" w:rsidRPr="0D4A0A5A">
        <w:rPr>
          <w:i/>
          <w:iCs/>
        </w:rPr>
        <w:t xml:space="preserve">Instituto </w:t>
      </w:r>
      <w:r w:rsidR="00963C29" w:rsidRPr="0D4A0A5A">
        <w:rPr>
          <w:i/>
          <w:iCs/>
        </w:rPr>
        <w:t>de Protección y Sanidad Agropecuaria</w:t>
      </w:r>
      <w:r w:rsidR="00963C29">
        <w:t xml:space="preserve"> (IPSA)</w:t>
      </w:r>
      <w:r w:rsidR="00C83A33">
        <w:t xml:space="preserve"> website</w:t>
      </w:r>
      <w:r w:rsidR="00C83A33">
        <w:rPr>
          <w:rStyle w:val="FootnoteReference"/>
        </w:rPr>
        <w:footnoteReference w:id="4"/>
      </w:r>
      <w:r w:rsidR="00C83A33">
        <w:t>.</w:t>
      </w:r>
      <w:r w:rsidR="00F479B1">
        <w:t xml:space="preserve"> The IPPC Secretariat attended this simulation</w:t>
      </w:r>
      <w:r w:rsidR="00EA0F88">
        <w:t xml:space="preserve"> </w:t>
      </w:r>
      <w:r w:rsidR="00F479B1">
        <w:t xml:space="preserve">to </w:t>
      </w:r>
      <w:r w:rsidR="0093169F">
        <w:t xml:space="preserve">better </w:t>
      </w:r>
      <w:r w:rsidR="00F479B1">
        <w:t>understand</w:t>
      </w:r>
      <w:r w:rsidR="00EA0F88">
        <w:t xml:space="preserve"> </w:t>
      </w:r>
      <w:r w:rsidR="00F479B1">
        <w:t xml:space="preserve">how </w:t>
      </w:r>
      <w:r w:rsidR="005019BB">
        <w:t xml:space="preserve">the OIRSA system </w:t>
      </w:r>
      <w:r w:rsidR="00EA0F88">
        <w:t>functions</w:t>
      </w:r>
      <w:r w:rsidR="0D4A0A5A">
        <w:t xml:space="preserve"> which could be taken as an example for the programme to be developed and replicated in other regions</w:t>
      </w:r>
      <w:r w:rsidR="00F479B1">
        <w:t>.</w:t>
      </w:r>
    </w:p>
    <w:p w14:paraId="6682CAB2" w14:textId="13C1A980" w:rsidR="00310B57" w:rsidRDefault="317F989C" w:rsidP="00F479B1">
      <w:pPr>
        <w:pStyle w:val="IPPParagraphnumbering"/>
      </w:pPr>
      <w:r>
        <w:lastRenderedPageBreak/>
        <w:t>CPM-14 (2019) requested that the Bureau draft an action plan for an IPPC pest emergency system and to submit it to CPM-15 (2020) with input from the SPG. The IPPC Secretariat developed the document</w:t>
      </w:r>
      <w:r w:rsidR="00E60C77">
        <w:t>, which was presented to the SPG in 2019</w:t>
      </w:r>
      <w:r>
        <w:t xml:space="preserve">. </w:t>
      </w:r>
      <w:r w:rsidR="00E60C77">
        <w:t xml:space="preserve">The SPG suggested </w:t>
      </w:r>
      <w:r>
        <w:t xml:space="preserve">to align the </w:t>
      </w:r>
      <w:r w:rsidR="00E60C77">
        <w:t xml:space="preserve">title with the title used in the SF Development agenda item: </w:t>
      </w:r>
      <w:r>
        <w:t xml:space="preserve">“Strengthening Pest Outbreak Alert and Response System” </w:t>
      </w:r>
      <w:r w:rsidR="00E60C77">
        <w:t xml:space="preserve">as in the SF, this development agenda item includes </w:t>
      </w:r>
      <w:r>
        <w:t xml:space="preserve">the concepts of “emerging pests” and “emergency situations” . It was agreed that the scope would be </w:t>
      </w:r>
      <w:r w:rsidRPr="317F989C">
        <w:rPr>
          <w:b/>
          <w:bCs/>
          <w:u w:val="single"/>
        </w:rPr>
        <w:t>limited to quarantine or potential quarantine pests.</w:t>
      </w:r>
    </w:p>
    <w:p w14:paraId="600DD8A3" w14:textId="2215DF77" w:rsidR="00BC2CCA" w:rsidRDefault="317F989C" w:rsidP="317F989C">
      <w:pPr>
        <w:pStyle w:val="IPPParagraphnumbering"/>
        <w:spacing w:after="120"/>
        <w:rPr>
          <w:rFonts w:asciiTheme="minorHAnsi" w:eastAsiaTheme="minorEastAsia" w:hAnsiTheme="minorHAnsi"/>
          <w:szCs w:val="22"/>
        </w:rPr>
      </w:pPr>
      <w:r>
        <w:t xml:space="preserve">A draft action plan </w:t>
      </w:r>
      <w:r w:rsidR="00E60C77">
        <w:t xml:space="preserve">was developed with </w:t>
      </w:r>
      <w:r>
        <w:t xml:space="preserve">input from the FAO Locust and Transboundary Pests team, the SPG, TC-RPPOs, SC and IC. </w:t>
      </w:r>
    </w:p>
    <w:p w14:paraId="7EEC09B7" w14:textId="3C2AA688" w:rsidR="00903D7B" w:rsidRPr="00235A7B" w:rsidRDefault="317F989C" w:rsidP="00EC753E">
      <w:pPr>
        <w:pStyle w:val="IPPHeading1"/>
        <w:numPr>
          <w:ilvl w:val="0"/>
          <w:numId w:val="12"/>
        </w:numPr>
        <w:tabs>
          <w:tab w:val="left" w:pos="630"/>
        </w:tabs>
        <w:ind w:left="360"/>
      </w:pPr>
      <w:r>
        <w:t xml:space="preserve">Concepts for the IPPC programme to “Strengthen Pest Outbreak Alert and Response Systems” </w:t>
      </w:r>
    </w:p>
    <w:p w14:paraId="4A73C160" w14:textId="4B438220" w:rsidR="00127128" w:rsidRDefault="317F989C" w:rsidP="00062826">
      <w:pPr>
        <w:pStyle w:val="IPPParagraphnumbering"/>
      </w:pPr>
      <w:r>
        <w:t xml:space="preserve">The IPPC Secretariat’s programme to “Strengthen Pest Outbreak Alert and Response Systems” </w:t>
      </w:r>
      <w:r w:rsidRPr="317F989C">
        <w:rPr>
          <w:b/>
          <w:bCs/>
          <w:u w:val="single"/>
        </w:rPr>
        <w:t xml:space="preserve">will </w:t>
      </w:r>
      <w:r w:rsidR="00E60C77">
        <w:rPr>
          <w:b/>
          <w:bCs/>
          <w:u w:val="single"/>
        </w:rPr>
        <w:t xml:space="preserve">endeavor to </w:t>
      </w:r>
      <w:r w:rsidRPr="317F989C">
        <w:rPr>
          <w:b/>
          <w:bCs/>
          <w:u w:val="single"/>
        </w:rPr>
        <w:t xml:space="preserve">build synergies and </w:t>
      </w:r>
      <w:r w:rsidR="00E60C77">
        <w:rPr>
          <w:b/>
          <w:bCs/>
          <w:u w:val="single"/>
        </w:rPr>
        <w:t xml:space="preserve">help </w:t>
      </w:r>
      <w:r w:rsidRPr="317F989C">
        <w:rPr>
          <w:b/>
          <w:bCs/>
          <w:u w:val="single"/>
        </w:rPr>
        <w:t>avoid duplication</w:t>
      </w:r>
      <w:r>
        <w:t xml:space="preserve"> with activities conducted by other organizations. The Secretariat would first identify existing material and experiences on the topic, including initiatives such as the work of the FAO Plant Production and Protection Division (</w:t>
      </w:r>
      <w:r w:rsidR="00E60C77">
        <w:t>NSP</w:t>
      </w:r>
      <w:r>
        <w:t>), National Reporting Obligations (NROs) and CABI’s new initiative on “the Global Burden of Crop Loss”.</w:t>
      </w:r>
    </w:p>
    <w:p w14:paraId="315FDC1D" w14:textId="4D383B01" w:rsidR="00F14252" w:rsidRDefault="317F989C" w:rsidP="00480649">
      <w:pPr>
        <w:pStyle w:val="IPPParagraphnumbering"/>
        <w:spacing w:after="0"/>
      </w:pPr>
      <w:r>
        <w:t xml:space="preserve">The overall objective would be to set up well-functioning pest </w:t>
      </w:r>
      <w:r w:rsidR="00E60C77">
        <w:t xml:space="preserve">outbreak </w:t>
      </w:r>
      <w:r>
        <w:t xml:space="preserve">alert and response systems which would initially be tested </w:t>
      </w:r>
      <w:r w:rsidRPr="317F989C">
        <w:rPr>
          <w:b/>
          <w:bCs/>
          <w:u w:val="single"/>
        </w:rPr>
        <w:t>for a few pests</w:t>
      </w:r>
      <w:r>
        <w:t xml:space="preserve"> of global concern (no more than 4) in countries or regions where these pests are quarantine pests or have the potential to be quarantine pests.</w:t>
      </w:r>
    </w:p>
    <w:p w14:paraId="0A37501D" w14:textId="77777777" w:rsidR="00480649" w:rsidRPr="00F14252" w:rsidRDefault="00480649" w:rsidP="00480649">
      <w:pPr>
        <w:pStyle w:val="IPPParagraphnumbering"/>
        <w:numPr>
          <w:ilvl w:val="0"/>
          <w:numId w:val="0"/>
        </w:numPr>
        <w:spacing w:after="0"/>
      </w:pPr>
    </w:p>
    <w:p w14:paraId="1796735C" w14:textId="7BB2F4E4" w:rsidR="00BC2CCA" w:rsidRPr="00BC2CCA" w:rsidRDefault="0D4A0A5A" w:rsidP="00BC2CCA">
      <w:pPr>
        <w:pStyle w:val="IPPParagraphnumbering"/>
      </w:pPr>
      <w:r>
        <w:t xml:space="preserve">Activities at </w:t>
      </w:r>
      <w:r w:rsidR="00E60C77">
        <w:t xml:space="preserve">the </w:t>
      </w:r>
      <w:r w:rsidR="00EF1999" w:rsidRPr="0D4A0A5A">
        <w:rPr>
          <w:b/>
          <w:bCs/>
          <w:u w:val="single"/>
        </w:rPr>
        <w:t>national</w:t>
      </w:r>
      <w:r w:rsidR="00EF1999">
        <w:rPr>
          <w:b/>
          <w:bCs/>
          <w:u w:val="single"/>
        </w:rPr>
        <w:t>,</w:t>
      </w:r>
      <w:r w:rsidR="00EF1999" w:rsidRPr="0D4A0A5A">
        <w:rPr>
          <w:b/>
          <w:bCs/>
          <w:u w:val="single"/>
        </w:rPr>
        <w:t xml:space="preserve"> regional</w:t>
      </w:r>
      <w:r w:rsidR="00EF1999">
        <w:rPr>
          <w:b/>
          <w:bCs/>
          <w:u w:val="single"/>
        </w:rPr>
        <w:t xml:space="preserve"> and </w:t>
      </w:r>
      <w:r w:rsidRPr="0D4A0A5A">
        <w:rPr>
          <w:b/>
          <w:bCs/>
          <w:u w:val="single"/>
        </w:rPr>
        <w:t>global levels</w:t>
      </w:r>
      <w:r w:rsidRPr="00D819AC">
        <w:rPr>
          <w:u w:val="single"/>
        </w:rPr>
        <w:t xml:space="preserve"> </w:t>
      </w:r>
      <w:r w:rsidR="00E60C77">
        <w:rPr>
          <w:u w:val="single"/>
        </w:rPr>
        <w:t xml:space="preserve">which should help </w:t>
      </w:r>
      <w:r w:rsidRPr="00D819AC">
        <w:rPr>
          <w:u w:val="single"/>
        </w:rPr>
        <w:t xml:space="preserve">to </w:t>
      </w:r>
      <w:r w:rsidRPr="0D4A0A5A">
        <w:rPr>
          <w:u w:val="single"/>
        </w:rPr>
        <w:t>establish</w:t>
      </w:r>
      <w:r w:rsidRPr="00D819AC">
        <w:rPr>
          <w:u w:val="single"/>
        </w:rPr>
        <w:t xml:space="preserve"> </w:t>
      </w:r>
      <w:r w:rsidRPr="0D4A0A5A">
        <w:rPr>
          <w:u w:val="single"/>
        </w:rPr>
        <w:t>well-functioning</w:t>
      </w:r>
      <w:r w:rsidRPr="00D819AC">
        <w:rPr>
          <w:u w:val="single"/>
        </w:rPr>
        <w:t xml:space="preserve"> </w:t>
      </w:r>
      <w:r w:rsidRPr="0D4A0A5A">
        <w:rPr>
          <w:u w:val="single"/>
        </w:rPr>
        <w:t xml:space="preserve">and complementary </w:t>
      </w:r>
      <w:r w:rsidR="00D93116">
        <w:rPr>
          <w:u w:val="single"/>
        </w:rPr>
        <w:t xml:space="preserve">pest outbreak </w:t>
      </w:r>
      <w:r w:rsidRPr="00D819AC">
        <w:rPr>
          <w:u w:val="single"/>
        </w:rPr>
        <w:t>alert and response system</w:t>
      </w:r>
      <w:r w:rsidRPr="0D4A0A5A">
        <w:rPr>
          <w:u w:val="single"/>
        </w:rPr>
        <w:t>s</w:t>
      </w:r>
      <w:r w:rsidRPr="00D819AC">
        <w:rPr>
          <w:u w:val="single"/>
        </w:rPr>
        <w:t xml:space="preserve"> </w:t>
      </w:r>
      <w:r>
        <w:t xml:space="preserve">are detailed in the </w:t>
      </w:r>
      <w:hyperlink r:id="rId9">
        <w:r w:rsidRPr="0D4A0A5A">
          <w:rPr>
            <w:rStyle w:val="Hyperlink"/>
          </w:rPr>
          <w:t xml:space="preserve"> CPM-15 (2020) paper</w:t>
        </w:r>
      </w:hyperlink>
      <w:r w:rsidR="00E60C77">
        <w:rPr>
          <w:rStyle w:val="Hyperlink"/>
        </w:rPr>
        <w:t xml:space="preserve"> </w:t>
      </w:r>
      <w:r w:rsidR="00D93116">
        <w:rPr>
          <w:rStyle w:val="Hyperlink"/>
        </w:rPr>
        <w:t>CPM 2020/27</w:t>
      </w:r>
      <w:r>
        <w:t>.</w:t>
      </w:r>
    </w:p>
    <w:p w14:paraId="1408A196" w14:textId="1B69D6AD" w:rsidR="002B78B5" w:rsidRPr="00903D7B" w:rsidRDefault="009517C1" w:rsidP="00EC753E">
      <w:pPr>
        <w:pStyle w:val="IPPHeading1"/>
        <w:numPr>
          <w:ilvl w:val="0"/>
          <w:numId w:val="12"/>
        </w:numPr>
        <w:tabs>
          <w:tab w:val="left" w:pos="630"/>
        </w:tabs>
        <w:ind w:left="360"/>
      </w:pPr>
      <w:r>
        <w:t>Ongoing activities</w:t>
      </w:r>
      <w:r w:rsidR="006E732B">
        <w:t xml:space="preserve"> </w:t>
      </w:r>
      <w:r w:rsidR="006E732B" w:rsidRPr="00EC753E">
        <w:t>to</w:t>
      </w:r>
      <w:r w:rsidR="006E732B" w:rsidRPr="00235A7B">
        <w:t xml:space="preserve"> </w:t>
      </w:r>
      <w:r w:rsidR="006E732B" w:rsidRPr="00891FF3">
        <w:t>Strengthen</w:t>
      </w:r>
      <w:r w:rsidR="006E732B" w:rsidRPr="00235A7B">
        <w:t xml:space="preserve"> Pest Outb</w:t>
      </w:r>
      <w:r w:rsidR="006E732B">
        <w:t>reak Alert and Response Systems</w:t>
      </w:r>
    </w:p>
    <w:p w14:paraId="2336D597" w14:textId="77777777" w:rsidR="00295118" w:rsidRDefault="317F989C" w:rsidP="00A07497">
      <w:pPr>
        <w:pStyle w:val="IPPParagraphnumbering"/>
        <w:numPr>
          <w:ilvl w:val="0"/>
          <w:numId w:val="0"/>
        </w:numPr>
        <w:rPr>
          <w:i/>
          <w:iCs/>
        </w:rPr>
      </w:pPr>
      <w:r w:rsidRPr="00D819AC">
        <w:rPr>
          <w:i/>
          <w:iCs/>
          <w:lang w:val="en-GB"/>
        </w:rPr>
        <w:t xml:space="preserve">Convening a CPM </w:t>
      </w:r>
      <w:r w:rsidR="00D93116" w:rsidRPr="00D819AC">
        <w:rPr>
          <w:i/>
          <w:iCs/>
          <w:lang w:val="en-GB"/>
        </w:rPr>
        <w:t>F</w:t>
      </w:r>
      <w:r w:rsidRPr="00D819AC">
        <w:rPr>
          <w:i/>
          <w:iCs/>
          <w:lang w:val="en-GB"/>
        </w:rPr>
        <w:t xml:space="preserve">ocus </w:t>
      </w:r>
      <w:r w:rsidR="00D93116" w:rsidRPr="00D819AC">
        <w:rPr>
          <w:i/>
          <w:iCs/>
          <w:lang w:val="en-GB"/>
        </w:rPr>
        <w:t>G</w:t>
      </w:r>
      <w:r w:rsidRPr="00D819AC">
        <w:rPr>
          <w:i/>
          <w:iCs/>
          <w:lang w:val="en-GB"/>
        </w:rPr>
        <w:t>roup</w:t>
      </w:r>
      <w:r w:rsidR="00D93116" w:rsidRPr="00D819AC">
        <w:rPr>
          <w:i/>
          <w:iCs/>
          <w:lang w:val="en-GB"/>
        </w:rPr>
        <w:t xml:space="preserve"> (FG)</w:t>
      </w:r>
      <w:r w:rsidRPr="00D819AC">
        <w:rPr>
          <w:i/>
          <w:iCs/>
          <w:lang w:val="en-GB"/>
        </w:rPr>
        <w:t xml:space="preserve"> of subject matter experts</w:t>
      </w:r>
    </w:p>
    <w:p w14:paraId="5AF25917" w14:textId="7D61924F" w:rsidR="007F5861" w:rsidRPr="00295118" w:rsidRDefault="0D4A0A5A" w:rsidP="00295118">
      <w:pPr>
        <w:pStyle w:val="IPPParagraphnumbering"/>
        <w:rPr>
          <w:i/>
          <w:iCs/>
        </w:rPr>
      </w:pPr>
      <w:r w:rsidRPr="00295118">
        <w:rPr>
          <w:lang w:val="en-GB"/>
        </w:rPr>
        <w:t xml:space="preserve">Specific expertise is needed to assess the current status of pest </w:t>
      </w:r>
      <w:r w:rsidR="00D93116" w:rsidRPr="00295118">
        <w:rPr>
          <w:lang w:val="en-GB"/>
        </w:rPr>
        <w:t xml:space="preserve">outbreak </w:t>
      </w:r>
      <w:r w:rsidRPr="00295118">
        <w:rPr>
          <w:lang w:val="en-GB"/>
        </w:rPr>
        <w:t xml:space="preserve">alert and response systems around the world and determine next steps to strengthen and coordinate a globally focused effort. </w:t>
      </w:r>
      <w:r w:rsidR="00D93116" w:rsidRPr="00295118">
        <w:rPr>
          <w:lang w:val="en-GB"/>
        </w:rPr>
        <w:t>T</w:t>
      </w:r>
      <w:r w:rsidRPr="00295118">
        <w:rPr>
          <w:lang w:val="en-GB"/>
        </w:rPr>
        <w:t>he CPM Bureau</w:t>
      </w:r>
      <w:r w:rsidR="00D93116" w:rsidRPr="00295118">
        <w:rPr>
          <w:lang w:val="en-GB"/>
        </w:rPr>
        <w:t>, at their July 2020 meeting</w:t>
      </w:r>
      <w:r w:rsidRPr="00295118">
        <w:rPr>
          <w:lang w:val="en-GB"/>
        </w:rPr>
        <w:t xml:space="preserve"> </w:t>
      </w:r>
      <w:r w:rsidRPr="00D819AC">
        <w:t>agreed to establish a CPM Focus Group on Strengthening Pest Outbreak Alert</w:t>
      </w:r>
      <w:r>
        <w:t xml:space="preserve"> and Response Systems</w:t>
      </w:r>
      <w:r w:rsidR="00D93116">
        <w:t xml:space="preserve">. The </w:t>
      </w:r>
      <w:hyperlink r:id="rId10" w:history="1">
        <w:r w:rsidRPr="0D4A0A5A">
          <w:rPr>
            <w:rStyle w:val="Hyperlink"/>
          </w:rPr>
          <w:t>Terms of Reference</w:t>
        </w:r>
      </w:hyperlink>
      <w:r w:rsidR="00D93116">
        <w:t xml:space="preserve">, </w:t>
      </w:r>
      <w:r>
        <w:t>approved</w:t>
      </w:r>
      <w:r w:rsidR="00D93116">
        <w:t xml:space="preserve"> by the CPM Bureau are posted on the IPP</w:t>
      </w:r>
      <w:r>
        <w:t xml:space="preserve">. The CPM Bureau also agreed this CPM Focus Group </w:t>
      </w:r>
      <w:r w:rsidR="00D93116">
        <w:t>co</w:t>
      </w:r>
      <w:r>
        <w:t xml:space="preserve">uld meet virtually, possibly before the end of 2020. As per the CPM Bureau recommendation, a </w:t>
      </w:r>
      <w:hyperlink r:id="rId11" w:history="1">
        <w:r w:rsidRPr="0D4A0A5A">
          <w:rPr>
            <w:rStyle w:val="Hyperlink"/>
          </w:rPr>
          <w:t>call for experts was issued for this CPM Focus Group</w:t>
        </w:r>
      </w:hyperlink>
      <w:r>
        <w:t xml:space="preserve"> and is open until the 15 November</w:t>
      </w:r>
      <w:r w:rsidR="00D93116">
        <w:t xml:space="preserve"> 2020</w:t>
      </w:r>
      <w:r>
        <w:t>.</w:t>
      </w:r>
    </w:p>
    <w:p w14:paraId="20BC23EC" w14:textId="203E9AAE" w:rsidR="7F9D398F" w:rsidRDefault="317F989C" w:rsidP="00A07497">
      <w:pPr>
        <w:pStyle w:val="IPPParagraphnumbering"/>
        <w:numPr>
          <w:ilvl w:val="0"/>
          <w:numId w:val="0"/>
        </w:numPr>
        <w:rPr>
          <w:i/>
          <w:iCs/>
        </w:rPr>
      </w:pPr>
      <w:r w:rsidRPr="317F989C">
        <w:rPr>
          <w:i/>
          <w:iCs/>
        </w:rPr>
        <w:t>Calls to gather experiences and resources on the topic</w:t>
      </w:r>
    </w:p>
    <w:p w14:paraId="7ECB8B8E" w14:textId="3FCE8C72" w:rsidR="317F989C" w:rsidRDefault="317F989C" w:rsidP="317F989C">
      <w:pPr>
        <w:pStyle w:val="IPPParagraphnumbering"/>
        <w:rPr>
          <w:rFonts w:asciiTheme="minorHAnsi" w:eastAsiaTheme="minorEastAsia" w:hAnsiTheme="minorHAnsi"/>
          <w:szCs w:val="22"/>
          <w:lang w:val="en-GB"/>
        </w:rPr>
      </w:pPr>
      <w:r w:rsidRPr="317F989C">
        <w:t xml:space="preserve">CPM-14 (2019) had requested that </w:t>
      </w:r>
      <w:r w:rsidRPr="317F989C">
        <w:rPr>
          <w:rFonts w:eastAsia="Times New Roman" w:cs="Times New Roman"/>
          <w:szCs w:val="22"/>
          <w:lang w:val="en-GB"/>
        </w:rPr>
        <w:t xml:space="preserve">updates on emerging pest situations be added to the CPM agenda as a standing item. A Call for </w:t>
      </w:r>
      <w:hyperlink r:id="rId12" w:history="1">
        <w:r w:rsidRPr="317F989C">
          <w:rPr>
            <w:rStyle w:val="Hyperlink"/>
            <w:rFonts w:eastAsia="Times New Roman" w:cs="Times New Roman"/>
            <w:szCs w:val="22"/>
            <w:lang w:val="en-GB"/>
          </w:rPr>
          <w:t>Pest Outbreak Alert</w:t>
        </w:r>
        <w:r w:rsidR="00D93116">
          <w:rPr>
            <w:rStyle w:val="Hyperlink"/>
            <w:rFonts w:eastAsia="Times New Roman" w:cs="Times New Roman"/>
            <w:szCs w:val="22"/>
            <w:lang w:val="en-GB"/>
          </w:rPr>
          <w:t>s</w:t>
        </w:r>
        <w:r w:rsidRPr="317F989C">
          <w:rPr>
            <w:rStyle w:val="Hyperlink"/>
            <w:rFonts w:eastAsia="Times New Roman" w:cs="Times New Roman"/>
            <w:szCs w:val="22"/>
            <w:lang w:val="en-GB"/>
          </w:rPr>
          <w:t xml:space="preserve"> from Contracting Parties</w:t>
        </w:r>
      </w:hyperlink>
      <w:r w:rsidRPr="317F989C">
        <w:rPr>
          <w:rFonts w:eastAsia="Times New Roman" w:cs="Times New Roman"/>
          <w:szCs w:val="22"/>
          <w:lang w:val="en-GB"/>
        </w:rPr>
        <w:t xml:space="preserve"> had been issued in preparation of CPM-15 (2020). </w:t>
      </w:r>
      <w:r w:rsidR="00D93116">
        <w:rPr>
          <w:rFonts w:eastAsia="Times New Roman" w:cs="Times New Roman"/>
          <w:szCs w:val="22"/>
          <w:lang w:val="en-GB"/>
        </w:rPr>
        <w:t>As the CPM in April 2020 was cancelled, t</w:t>
      </w:r>
      <w:r w:rsidRPr="317F989C">
        <w:rPr>
          <w:rFonts w:eastAsia="Times New Roman" w:cs="Times New Roman"/>
          <w:szCs w:val="22"/>
          <w:lang w:val="en-GB"/>
        </w:rPr>
        <w:t xml:space="preserve">he responses received </w:t>
      </w:r>
      <w:r w:rsidR="00D93116">
        <w:rPr>
          <w:rFonts w:eastAsia="Times New Roman" w:cs="Times New Roman"/>
          <w:szCs w:val="22"/>
          <w:lang w:val="en-GB"/>
        </w:rPr>
        <w:t xml:space="preserve">were not presented but </w:t>
      </w:r>
      <w:r w:rsidRPr="317F989C">
        <w:rPr>
          <w:rFonts w:eastAsia="Times New Roman" w:cs="Times New Roman"/>
          <w:szCs w:val="22"/>
          <w:lang w:val="en-GB"/>
        </w:rPr>
        <w:t xml:space="preserve">are kept for </w:t>
      </w:r>
      <w:r w:rsidR="00D93116">
        <w:rPr>
          <w:rFonts w:eastAsia="Times New Roman" w:cs="Times New Roman"/>
          <w:szCs w:val="22"/>
          <w:lang w:val="en-GB"/>
        </w:rPr>
        <w:t xml:space="preserve">presentation to the next </w:t>
      </w:r>
      <w:r w:rsidRPr="317F989C">
        <w:rPr>
          <w:rFonts w:eastAsia="Times New Roman" w:cs="Times New Roman"/>
          <w:szCs w:val="22"/>
          <w:lang w:val="en-GB"/>
        </w:rPr>
        <w:t>CPM.</w:t>
      </w:r>
    </w:p>
    <w:p w14:paraId="711E611D" w14:textId="653B9E5E" w:rsidR="7F9D398F" w:rsidRPr="00D819AC" w:rsidRDefault="317F989C" w:rsidP="317F989C">
      <w:pPr>
        <w:pStyle w:val="IPPParagraphnumbering"/>
        <w:rPr>
          <w:rFonts w:asciiTheme="minorHAnsi" w:eastAsiaTheme="minorEastAsia" w:hAnsiTheme="minorHAnsi"/>
          <w:i/>
          <w:iCs/>
          <w:color w:val="000000" w:themeColor="text1"/>
          <w:szCs w:val="22"/>
        </w:rPr>
      </w:pPr>
      <w:r w:rsidRPr="00D819AC">
        <w:rPr>
          <w:color w:val="000000" w:themeColor="text1"/>
        </w:rPr>
        <w:t xml:space="preserve">A </w:t>
      </w:r>
      <w:hyperlink r:id="rId13" w:history="1">
        <w:r w:rsidRPr="00D819AC">
          <w:rPr>
            <w:rStyle w:val="Hyperlink"/>
            <w:color w:val="000000" w:themeColor="text1"/>
          </w:rPr>
          <w:t xml:space="preserve">Call for phytosanitary technical resources related to Pest Outbreak Alert and Response Systems </w:t>
        </w:r>
      </w:hyperlink>
      <w:r w:rsidRPr="00D819AC">
        <w:rPr>
          <w:color w:val="000000" w:themeColor="text1"/>
        </w:rPr>
        <w:t xml:space="preserve"> was open</w:t>
      </w:r>
      <w:r w:rsidR="00D93116" w:rsidRPr="00D819AC">
        <w:rPr>
          <w:color w:val="000000" w:themeColor="text1"/>
        </w:rPr>
        <w:t>ed</w:t>
      </w:r>
      <w:r w:rsidRPr="00D819AC">
        <w:rPr>
          <w:color w:val="000000" w:themeColor="text1"/>
        </w:rPr>
        <w:t xml:space="preserve"> in 2020</w:t>
      </w:r>
      <w:r w:rsidR="00D93116" w:rsidRPr="00D819AC">
        <w:rPr>
          <w:color w:val="000000" w:themeColor="text1"/>
        </w:rPr>
        <w:t xml:space="preserve"> and any technical resources received in response to this call will be collected</w:t>
      </w:r>
      <w:r w:rsidR="00EF1999" w:rsidRPr="00D819AC">
        <w:rPr>
          <w:color w:val="000000" w:themeColor="text1"/>
        </w:rPr>
        <w:t>,</w:t>
      </w:r>
      <w:r w:rsidR="00D93116" w:rsidRPr="00D819AC">
        <w:rPr>
          <w:color w:val="000000" w:themeColor="text1"/>
        </w:rPr>
        <w:t xml:space="preserve"> in addition a</w:t>
      </w:r>
      <w:r w:rsidRPr="00D819AC">
        <w:rPr>
          <w:color w:val="000000" w:themeColor="text1"/>
        </w:rPr>
        <w:t xml:space="preserve"> study will be undertaken to </w:t>
      </w:r>
      <w:r w:rsidR="00D93116" w:rsidRPr="00D819AC">
        <w:rPr>
          <w:color w:val="000000" w:themeColor="text1"/>
        </w:rPr>
        <w:t xml:space="preserve">help </w:t>
      </w:r>
      <w:r w:rsidRPr="00D819AC">
        <w:rPr>
          <w:color w:val="000000" w:themeColor="text1"/>
        </w:rPr>
        <w:t>identify the necessary components of alert and response systems</w:t>
      </w:r>
      <w:r w:rsidR="00EF1999" w:rsidRPr="00D819AC">
        <w:rPr>
          <w:color w:val="000000" w:themeColor="text1"/>
        </w:rPr>
        <w:t>. Both the collected technical resources and the results of this study will be presented to the CPM FG to help them with their tasks</w:t>
      </w:r>
      <w:r w:rsidRPr="00D819AC">
        <w:rPr>
          <w:color w:val="000000" w:themeColor="text1"/>
        </w:rPr>
        <w:t>.</w:t>
      </w:r>
    </w:p>
    <w:p w14:paraId="756E83A0" w14:textId="50A0A79A" w:rsidR="317F989C" w:rsidRPr="00D819AC" w:rsidRDefault="317F989C" w:rsidP="00A07497">
      <w:pPr>
        <w:pStyle w:val="IPPParagraphnumbering"/>
        <w:numPr>
          <w:ilvl w:val="0"/>
          <w:numId w:val="0"/>
        </w:numPr>
        <w:rPr>
          <w:i/>
          <w:iCs/>
          <w:color w:val="000000" w:themeColor="text1"/>
          <w:szCs w:val="22"/>
        </w:rPr>
      </w:pPr>
      <w:r w:rsidRPr="00D819AC">
        <w:rPr>
          <w:i/>
          <w:iCs/>
          <w:color w:val="000000" w:themeColor="text1"/>
        </w:rPr>
        <w:t>Linkages with existing FAO initiatives on pests of concern</w:t>
      </w:r>
    </w:p>
    <w:p w14:paraId="4B66A25C" w14:textId="4A7B4321" w:rsidR="317F989C" w:rsidRDefault="317F989C">
      <w:pPr>
        <w:pStyle w:val="IPPParagraphnumbering"/>
        <w:rPr>
          <w:rFonts w:asciiTheme="minorHAnsi" w:eastAsiaTheme="minorEastAsia" w:hAnsiTheme="minorHAnsi"/>
          <w:szCs w:val="22"/>
        </w:rPr>
      </w:pPr>
      <w:r w:rsidRPr="317F989C">
        <w:t xml:space="preserve">A body of experience lies with </w:t>
      </w:r>
      <w:r w:rsidR="00EF1999" w:rsidRPr="317F989C">
        <w:t xml:space="preserve">Fall Armyworm </w:t>
      </w:r>
      <w:r w:rsidR="00EF1999">
        <w:t>(</w:t>
      </w:r>
      <w:r w:rsidRPr="317F989C">
        <w:rPr>
          <w:i/>
          <w:iCs/>
        </w:rPr>
        <w:t>Spodoptera frugiperda</w:t>
      </w:r>
      <w:r w:rsidR="00EF1999">
        <w:rPr>
          <w:i/>
          <w:iCs/>
        </w:rPr>
        <w:t>)</w:t>
      </w:r>
      <w:r w:rsidRPr="317F989C">
        <w:t xml:space="preserve">, also taken as an example to consider how coordination mechanisms and networks can be set at the national, sub-regional, regional and </w:t>
      </w:r>
      <w:r w:rsidR="00EF1999">
        <w:t>global</w:t>
      </w:r>
      <w:r w:rsidRPr="317F989C">
        <w:t xml:space="preserve"> levels </w:t>
      </w:r>
      <w:r w:rsidR="00EF1999">
        <w:t xml:space="preserve">to help ensure appropriate and </w:t>
      </w:r>
      <w:r w:rsidRPr="317F989C">
        <w:t>efficient action</w:t>
      </w:r>
      <w:r w:rsidR="00EF1999">
        <w:t xml:space="preserve"> is taken</w:t>
      </w:r>
      <w:r w:rsidRPr="317F989C">
        <w:t xml:space="preserve">. A FAO-IPPC Fall Armyworm Technical Working Group on “Prevention and Phytosanitary in relation to trade” was established and is managed by the IPPC Secretariat and is part of </w:t>
      </w:r>
      <w:r w:rsidR="00EF1999">
        <w:t xml:space="preserve">an </w:t>
      </w:r>
      <w:r w:rsidRPr="317F989C">
        <w:t xml:space="preserve">overall Fall Armyworm Global Action Plan. Guidelines for the prevention of Fall Armyworm are being drafted </w:t>
      </w:r>
      <w:r w:rsidR="00EF1999">
        <w:t>for</w:t>
      </w:r>
      <w:r w:rsidRPr="317F989C">
        <w:t xml:space="preserve"> this group and </w:t>
      </w:r>
      <w:r w:rsidR="00EF1999">
        <w:t xml:space="preserve">will be one of the </w:t>
      </w:r>
      <w:r w:rsidRPr="317F989C">
        <w:t>component</w:t>
      </w:r>
      <w:r w:rsidR="00EF1999">
        <w:t>s</w:t>
      </w:r>
      <w:r w:rsidRPr="317F989C">
        <w:t xml:space="preserve"> </w:t>
      </w:r>
      <w:r w:rsidR="00EF1999">
        <w:t xml:space="preserve">in </w:t>
      </w:r>
      <w:r w:rsidRPr="317F989C">
        <w:t>the toolbox</w:t>
      </w:r>
      <w:r w:rsidR="00EF1999">
        <w:t xml:space="preserve">.  These tools will be tried out </w:t>
      </w:r>
      <w:r w:rsidR="00CB285C">
        <w:t xml:space="preserve">on some pests as part of a </w:t>
      </w:r>
      <w:r w:rsidRPr="317F989C">
        <w:t xml:space="preserve">pilot </w:t>
      </w:r>
      <w:r w:rsidR="00CB285C">
        <w:t>t</w:t>
      </w:r>
      <w:r w:rsidRPr="317F989C">
        <w:t xml:space="preserve">est. </w:t>
      </w:r>
    </w:p>
    <w:p w14:paraId="57DB2505" w14:textId="15202AC1" w:rsidR="317F989C" w:rsidRPr="00CB285C" w:rsidRDefault="317F989C" w:rsidP="00CB285C">
      <w:pPr>
        <w:pStyle w:val="IPPParagraphnumbering"/>
        <w:rPr>
          <w:rFonts w:asciiTheme="minorHAnsi" w:eastAsiaTheme="minorEastAsia" w:hAnsiTheme="minorHAnsi"/>
          <w:color w:val="007D3F"/>
          <w:szCs w:val="22"/>
        </w:rPr>
      </w:pPr>
      <w:r w:rsidRPr="00D819AC">
        <w:t>The IPPC Secretariat is</w:t>
      </w:r>
      <w:r w:rsidRPr="317F989C">
        <w:t xml:space="preserve"> also</w:t>
      </w:r>
      <w:r w:rsidRPr="00D819AC">
        <w:t xml:space="preserve"> involved in a FAO project</w:t>
      </w:r>
      <w:r w:rsidRPr="317F989C">
        <w:t xml:space="preserve"> </w:t>
      </w:r>
      <w:r w:rsidRPr="00D819AC">
        <w:t xml:space="preserve">aiming to draft a strategy for the whole of Latin America to prevent </w:t>
      </w:r>
      <w:r w:rsidRPr="00D819AC">
        <w:rPr>
          <w:i/>
          <w:iCs/>
        </w:rPr>
        <w:t>Fusarium oxysporum</w:t>
      </w:r>
      <w:r w:rsidRPr="00D819AC">
        <w:t xml:space="preserve"> f. sp. </w:t>
      </w:r>
      <w:r w:rsidRPr="00D819AC">
        <w:rPr>
          <w:i/>
          <w:iCs/>
        </w:rPr>
        <w:t>cubense</w:t>
      </w:r>
      <w:r w:rsidRPr="00D819AC">
        <w:t xml:space="preserve"> Tropical Race</w:t>
      </w:r>
      <w:r w:rsidRPr="317F989C">
        <w:t xml:space="preserve"> </w:t>
      </w:r>
      <w:r w:rsidRPr="00D819AC">
        <w:t xml:space="preserve">4 from spreading. </w:t>
      </w:r>
      <w:r w:rsidR="00CB285C">
        <w:t>T</w:t>
      </w:r>
      <w:r w:rsidRPr="00D819AC">
        <w:t xml:space="preserve">he virtual consultations undertaken </w:t>
      </w:r>
      <w:r w:rsidR="00CB285C">
        <w:t xml:space="preserve">by FAO </w:t>
      </w:r>
      <w:r w:rsidRPr="00D819AC">
        <w:t>at the various levels</w:t>
      </w:r>
      <w:r w:rsidR="00CB285C">
        <w:t xml:space="preserve">, national, </w:t>
      </w:r>
      <w:r w:rsidRPr="00D819AC">
        <w:t>sub-regional</w:t>
      </w:r>
      <w:r w:rsidR="00CB285C">
        <w:t xml:space="preserve"> and </w:t>
      </w:r>
      <w:r w:rsidRPr="00D819AC">
        <w:t>regional</w:t>
      </w:r>
      <w:r w:rsidR="00CB285C">
        <w:t xml:space="preserve">, involving </w:t>
      </w:r>
      <w:r w:rsidRPr="317F989C">
        <w:t>NPPOs, RPPOs and the private sector</w:t>
      </w:r>
      <w:r w:rsidR="00CB285C">
        <w:t xml:space="preserve"> is a good example for the CPM FG to consider</w:t>
      </w:r>
      <w:r w:rsidRPr="00D819AC">
        <w:t>.</w:t>
      </w:r>
    </w:p>
    <w:p w14:paraId="6EF0288A" w14:textId="77777777" w:rsidR="00CB6755" w:rsidRPr="00CB6755" w:rsidRDefault="317F989C" w:rsidP="00A07497">
      <w:pPr>
        <w:pStyle w:val="IPPParagraphnumbering"/>
        <w:numPr>
          <w:ilvl w:val="0"/>
          <w:numId w:val="0"/>
        </w:numPr>
        <w:rPr>
          <w:i/>
          <w:iCs/>
        </w:rPr>
      </w:pPr>
      <w:r w:rsidRPr="317F989C">
        <w:rPr>
          <w:i/>
          <w:iCs/>
        </w:rPr>
        <w:t>Financial aspects for implementing the 2020-2022 action plan to “Strengthen Pest Outbreak Alert and Response Systems”</w:t>
      </w:r>
    </w:p>
    <w:p w14:paraId="21594B9E" w14:textId="67D153DB" w:rsidR="00E127C9" w:rsidRDefault="00E418E8" w:rsidP="00E83CD7">
      <w:pPr>
        <w:pStyle w:val="IPPParagraphnumbering"/>
      </w:pPr>
      <w:r>
        <w:t xml:space="preserve">There is an </w:t>
      </w:r>
      <w:r w:rsidR="317F989C">
        <w:t>estimated budget of USD 630K to cover activities and staff</w:t>
      </w:r>
      <w:r>
        <w:t xml:space="preserve"> for the work related to this SF DA item on Strengthening </w:t>
      </w:r>
      <w:r w:rsidRPr="00903D7B">
        <w:t>Pest Outbreak Alert and Response System</w:t>
      </w:r>
      <w:r>
        <w:t>s</w:t>
      </w:r>
      <w:r w:rsidR="317F989C">
        <w:t xml:space="preserve"> for a three year period (2020 to 2022)</w:t>
      </w:r>
      <w:r>
        <w:t xml:space="preserve">.  This </w:t>
      </w:r>
      <w:r w:rsidR="317F989C">
        <w:t xml:space="preserve">was noted by CPM-14 (2019); funds </w:t>
      </w:r>
      <w:r>
        <w:t>for this budget are from the following sources, which have been secured</w:t>
      </w:r>
      <w:r w:rsidR="317F989C">
        <w:t>:</w:t>
      </w:r>
    </w:p>
    <w:p w14:paraId="504ADA0B" w14:textId="648AF191" w:rsidR="00E127C9" w:rsidRDefault="00E127C9" w:rsidP="00E127C9">
      <w:pPr>
        <w:pStyle w:val="IPPParagraphnumbering"/>
        <w:numPr>
          <w:ilvl w:val="0"/>
          <w:numId w:val="0"/>
        </w:numPr>
        <w:spacing w:after="120"/>
        <w:ind w:left="540"/>
      </w:pPr>
      <w:r>
        <w:t xml:space="preserve">- </w:t>
      </w:r>
      <w:r w:rsidR="00AC2B8A">
        <w:t xml:space="preserve">The Implementation Facilitation </w:t>
      </w:r>
      <w:r w:rsidR="00CB285C">
        <w:t xml:space="preserve">Unit </w:t>
      </w:r>
      <w:r w:rsidR="00AC2B8A">
        <w:t xml:space="preserve">regular programme will support </w:t>
      </w:r>
      <w:r w:rsidR="00023877">
        <w:t>activities</w:t>
      </w:r>
      <w:r w:rsidR="00AC2B8A">
        <w:t xml:space="preserve"> for up to USD 225 K for 2020-2022.</w:t>
      </w:r>
    </w:p>
    <w:p w14:paraId="01D517DB" w14:textId="059B6999" w:rsidR="00E418E8" w:rsidRDefault="00E127C9" w:rsidP="00E418E8">
      <w:pPr>
        <w:pStyle w:val="IPPParagraphnumbering"/>
        <w:numPr>
          <w:ilvl w:val="0"/>
          <w:numId w:val="0"/>
        </w:numPr>
        <w:spacing w:after="120"/>
        <w:ind w:left="540"/>
      </w:pPr>
      <w:r>
        <w:t xml:space="preserve">- </w:t>
      </w:r>
      <w:r w:rsidR="00E418E8">
        <w:t xml:space="preserve">A </w:t>
      </w:r>
      <w:r>
        <w:t xml:space="preserve">EU project </w:t>
      </w:r>
      <w:r w:rsidR="00AA0ED7">
        <w:t>(</w:t>
      </w:r>
      <w:r w:rsidR="009D7B72" w:rsidRPr="009D7B72">
        <w:t>GCP/GLO/040/EC</w:t>
      </w:r>
      <w:r w:rsidR="00E418E8">
        <w:t>)</w:t>
      </w:r>
      <w:r w:rsidR="00CB6755" w:rsidRPr="00903D7B">
        <w:t xml:space="preserve"> </w:t>
      </w:r>
      <w:r>
        <w:t>has a</w:t>
      </w:r>
      <w:r w:rsidR="00CB6755" w:rsidRPr="00903D7B">
        <w:t xml:space="preserve"> component </w:t>
      </w:r>
      <w:r w:rsidR="00E418E8">
        <w:t xml:space="preserve">related to this DA which will support activities for up to </w:t>
      </w:r>
      <w:r w:rsidR="00E418E8" w:rsidRPr="00903D7B">
        <w:t>USD 330K</w:t>
      </w:r>
      <w:r w:rsidR="00E418E8">
        <w:t xml:space="preserve"> for 2020-2022.</w:t>
      </w:r>
    </w:p>
    <w:p w14:paraId="513D0D1A" w14:textId="5FAC72F2" w:rsidR="008530EB" w:rsidRDefault="317F989C" w:rsidP="007F5861">
      <w:pPr>
        <w:pStyle w:val="IPPParagraphnumbering"/>
        <w:numPr>
          <w:ilvl w:val="0"/>
          <w:numId w:val="0"/>
        </w:numPr>
        <w:spacing w:after="120"/>
        <w:ind w:left="540"/>
      </w:pPr>
      <w:r>
        <w:t xml:space="preserve">- </w:t>
      </w:r>
      <w:r w:rsidR="00E418E8">
        <w:t xml:space="preserve">A </w:t>
      </w:r>
      <w:r w:rsidR="008530EB">
        <w:t>COMESA trade facilitation programme</w:t>
      </w:r>
      <w:r w:rsidR="008530EB" w:rsidDel="008530EB">
        <w:t xml:space="preserve"> </w:t>
      </w:r>
      <w:r w:rsidR="008530EB">
        <w:t xml:space="preserve">(project: </w:t>
      </w:r>
      <w:r>
        <w:t>GCP/INT/387/COM</w:t>
      </w:r>
      <w:r w:rsidR="00E418E8">
        <w:t>,</w:t>
      </w:r>
      <w:r>
        <w:t>)</w:t>
      </w:r>
      <w:r w:rsidR="008530EB">
        <w:t xml:space="preserve"> has a</w:t>
      </w:r>
      <w:r w:rsidR="008530EB" w:rsidRPr="00903D7B">
        <w:t xml:space="preserve"> component </w:t>
      </w:r>
      <w:r w:rsidR="008530EB">
        <w:t xml:space="preserve">related to this DA which will support activities for up to </w:t>
      </w:r>
      <w:r w:rsidR="008530EB" w:rsidRPr="00903D7B">
        <w:t xml:space="preserve">USD </w:t>
      </w:r>
      <w:r w:rsidR="008530EB">
        <w:t>75</w:t>
      </w:r>
      <w:r w:rsidR="008530EB" w:rsidRPr="00903D7B">
        <w:t>K</w:t>
      </w:r>
      <w:r w:rsidR="008530EB">
        <w:t xml:space="preserve"> for 2020-2022.</w:t>
      </w:r>
    </w:p>
    <w:p w14:paraId="5588A242" w14:textId="418D6E0A" w:rsidR="004E1489" w:rsidRDefault="317F989C" w:rsidP="007F5861">
      <w:pPr>
        <w:pStyle w:val="IPPParagraphnumbering"/>
        <w:numPr>
          <w:ilvl w:val="0"/>
          <w:numId w:val="0"/>
        </w:numPr>
        <w:spacing w:after="120"/>
        <w:ind w:left="540"/>
      </w:pPr>
      <w:r>
        <w:t xml:space="preserve">The IPPC Secretariat is on track </w:t>
      </w:r>
      <w:r w:rsidR="008530EB">
        <w:t xml:space="preserve">and </w:t>
      </w:r>
      <w:r>
        <w:t>following up on the implementation of the</w:t>
      </w:r>
      <w:r w:rsidR="008530EB">
        <w:t xml:space="preserve"> above</w:t>
      </w:r>
      <w:r>
        <w:t xml:space="preserve"> projects </w:t>
      </w:r>
      <w:r w:rsidR="008530EB">
        <w:t xml:space="preserve">that support </w:t>
      </w:r>
      <w:r>
        <w:t>this programme.</w:t>
      </w:r>
    </w:p>
    <w:p w14:paraId="5DAB6C7B" w14:textId="77777777" w:rsidR="004E1489" w:rsidRPr="00B47068" w:rsidRDefault="004E1489" w:rsidP="004E1489">
      <w:pPr>
        <w:pStyle w:val="IPPParagraphnumbering"/>
        <w:numPr>
          <w:ilvl w:val="0"/>
          <w:numId w:val="0"/>
        </w:numPr>
        <w:spacing w:after="0"/>
        <w:ind w:left="720"/>
        <w:rPr>
          <w:rFonts w:eastAsia="MS Mincho"/>
          <w:lang w:val="en-GB"/>
        </w:rPr>
      </w:pPr>
    </w:p>
    <w:p w14:paraId="4C2E941B" w14:textId="77777777" w:rsidR="004E1489" w:rsidRPr="00A96B4F" w:rsidRDefault="317F989C" w:rsidP="004E1489">
      <w:pPr>
        <w:pStyle w:val="IPPParagraphnumbering"/>
        <w:rPr>
          <w:rFonts w:eastAsia="MS Mincho"/>
          <w:lang w:val="en-GB"/>
        </w:rPr>
      </w:pPr>
      <w:r w:rsidRPr="317F989C">
        <w:rPr>
          <w:rFonts w:eastAsia="MS Mincho"/>
          <w:lang w:val="en-GB"/>
        </w:rPr>
        <w:t>The SPG is requested to:</w:t>
      </w:r>
    </w:p>
    <w:p w14:paraId="02EB378F" w14:textId="54578A04" w:rsidR="00007A27" w:rsidRPr="00903D7B" w:rsidRDefault="317F989C" w:rsidP="00A07497">
      <w:pPr>
        <w:pStyle w:val="IPPNumberedList"/>
      </w:pPr>
      <w:r w:rsidRPr="00D819AC">
        <w:rPr>
          <w:i/>
          <w:iCs/>
        </w:rPr>
        <w:t>Note</w:t>
      </w:r>
      <w:r w:rsidRPr="00D819AC">
        <w:t xml:space="preserve"> the update and ongoing activities on the Development Agenda “Strengthening Pest Outbr</w:t>
      </w:r>
      <w:r w:rsidR="00D819AC" w:rsidRPr="00D819AC">
        <w:t>eak Alert and Response Systems”</w:t>
      </w:r>
      <w:bookmarkStart w:id="1" w:name="_GoBack"/>
      <w:bookmarkEnd w:id="1"/>
    </w:p>
    <w:sectPr w:rsidR="00007A27" w:rsidRPr="00903D7B" w:rsidSect="003C4D5C">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91FC25" w16cex:dateUtc="2020-09-22T13:27:16.191Z"/>
  <w16cex:commentExtensible w16cex:durableId="5190EA06" w16cex:dateUtc="2020-09-22T13:28:10.502Z"/>
  <w16cex:commentExtensible w16cex:durableId="084D61A9" w16cex:dateUtc="2020-09-22T13:30:52.592Z"/>
  <w16cex:commentExtensible w16cex:durableId="33EEE96F" w16cex:dateUtc="2020-09-22T13:33:00.534Z"/>
  <w16cex:commentExtensible w16cex:durableId="7953003A" w16cex:dateUtc="2020-09-23T08:58:41.494Z"/>
  <w16cex:commentExtensible w16cex:durableId="569388CB" w16cex:dateUtc="2020-09-23T09:00:07.591Z"/>
  <w16cex:commentExtensible w16cex:durableId="2B6307F9" w16cex:dateUtc="2020-09-23T09:02:54.557Z"/>
  <w16cex:commentExtensible w16cex:durableId="5EDDF5F4" w16cex:dateUtc="2020-09-23T09:04:58.385Z"/>
  <w16cex:commentExtensible w16cex:durableId="0EC366AA" w16cex:dateUtc="2020-09-23T09:06:59.196Z"/>
  <w16cex:commentExtensible w16cex:durableId="3AE6D8C5" w16cex:dateUtc="2020-09-25T13:59:58.486Z"/>
  <w16cex:commentExtensible w16cex:durableId="002B96B8" w16cex:dateUtc="2020-09-25T14:08:02.42Z"/>
  <w16cex:commentExtensible w16cex:durableId="16912991" w16cex:dateUtc="2020-09-25T14:08:15.245Z"/>
  <w16cex:commentExtensible w16cex:durableId="6EE0EC26" w16cex:dateUtc="2020-09-25T14:13:33.258Z"/>
  <w16cex:commentExtensible w16cex:durableId="6D8D6A3C" w16cex:dateUtc="2020-09-25T14:50:17.187Z"/>
  <w16cex:commentExtensible w16cex:durableId="69BC328E" w16cex:dateUtc="2020-09-25T14:55:56.899Z"/>
  <w16cex:commentExtensible w16cex:durableId="76EC1D96" w16cex:dateUtc="2020-09-25T14:56:08.429Z"/>
  <w16cex:commentExtensible w16cex:durableId="0C8E0670" w16cex:dateUtc="2020-09-25T14:56:19.707Z"/>
  <w16cex:commentExtensible w16cex:durableId="58704315" w16cex:dateUtc="2020-09-25T14:56:43.166Z"/>
  <w16cex:commentExtensible w16cex:durableId="05B87BAA" w16cex:dateUtc="2020-09-25T14:57:01.16Z"/>
  <w16cex:commentExtensible w16cex:durableId="3939F49E" w16cex:dateUtc="2020-09-25T14:57:48.794Z"/>
  <w16cex:commentExtensible w16cex:durableId="5982B1A7" w16cex:dateUtc="2020-09-25T14:58:40.543Z"/>
  <w16cex:commentExtensible w16cex:durableId="4B050AE8" w16cex:dateUtc="2020-09-25T14:59:14.851Z"/>
  <w16cex:commentExtensible w16cex:durableId="5D3CD80C" w16cex:dateUtc="2020-09-25T14:59:32.768Z"/>
  <w16cex:commentExtensible w16cex:durableId="59C2BCBB" w16cex:dateUtc="2020-09-25T15:16:36.724Z"/>
  <w16cex:commentExtensible w16cex:durableId="543A5B98" w16cex:dateUtc="2020-09-25T15:40:21.789Z"/>
  <w16cex:commentExtensible w16cex:durableId="501590FF" w16cex:dateUtc="2020-09-25T15:40:46.03Z"/>
</w16cex:commentsExtensible>
</file>

<file path=word/commentsIds.xml><?xml version="1.0" encoding="utf-8"?>
<w16cid:commentsIds xmlns:mc="http://schemas.openxmlformats.org/markup-compatibility/2006" xmlns:w16cid="http://schemas.microsoft.com/office/word/2016/wordml/cid" mc:Ignorable="w16cid">
  <w16cid:commentId w16cid:paraId="7158F549" w16cid:durableId="21D6864B"/>
  <w16cid:commentId w16cid:paraId="3BB4996B" w16cid:durableId="21D685F3"/>
  <w16cid:commentId w16cid:paraId="5DCA0BF1" w16cid:durableId="21D689F3"/>
  <w16cid:commentId w16cid:paraId="594F5E12" w16cid:durableId="3291FC25"/>
  <w16cid:commentId w16cid:paraId="2FA23E09" w16cid:durableId="5190EA06"/>
  <w16cid:commentId w16cid:paraId="5DB6D1D7" w16cid:durableId="084D61A9"/>
  <w16cid:commentId w16cid:paraId="4827BB40" w16cid:durableId="33EEE96F"/>
  <w16cid:commentId w16cid:paraId="3C69D8E6" w16cid:durableId="7953003A"/>
  <w16cid:commentId w16cid:paraId="51016A50" w16cid:durableId="569388CB"/>
  <w16cid:commentId w16cid:paraId="238B9CD4" w16cid:durableId="2B6307F9"/>
  <w16cid:commentId w16cid:paraId="129AA577" w16cid:durableId="5EDDF5F4"/>
  <w16cid:commentId w16cid:paraId="42EA8366" w16cid:durableId="0EC366AA"/>
  <w16cid:commentId w16cid:paraId="1ACB20C5" w16cid:durableId="67D8408B"/>
  <w16cid:commentId w16cid:paraId="633D57EF" w16cid:durableId="03071011"/>
  <w16cid:commentId w16cid:paraId="1A33DA10" w16cid:durableId="3BA6C06F"/>
  <w16cid:commentId w16cid:paraId="747DE83B" w16cid:durableId="39AF1A8E"/>
  <w16cid:commentId w16cid:paraId="2A74A63A" w16cid:durableId="3FD2B318"/>
  <w16cid:commentId w16cid:paraId="469B7DD9" w16cid:durableId="56FDFFA4"/>
  <w16cid:commentId w16cid:paraId="2555B853" w16cid:durableId="29F56BBE"/>
  <w16cid:commentId w16cid:paraId="47228060" w16cid:durableId="748B1DB7"/>
  <w16cid:commentId w16cid:paraId="27BD8E32" w16cid:durableId="3AE6D8C5"/>
  <w16cid:commentId w16cid:paraId="403A651A" w16cid:durableId="002B96B8"/>
  <w16cid:commentId w16cid:paraId="54B954B5" w16cid:durableId="16912991"/>
  <w16cid:commentId w16cid:paraId="58751463" w16cid:durableId="6EE0EC26"/>
  <w16cid:commentId w16cid:paraId="033BD59E" w16cid:durableId="6D8D6A3C"/>
  <w16cid:commentId w16cid:paraId="1F249112" w16cid:durableId="69BC328E"/>
  <w16cid:commentId w16cid:paraId="2E6FF5FA" w16cid:durableId="76EC1D96"/>
  <w16cid:commentId w16cid:paraId="227657AA" w16cid:durableId="0C8E0670"/>
  <w16cid:commentId w16cid:paraId="4E923655" w16cid:durableId="58704315"/>
  <w16cid:commentId w16cid:paraId="24FCD42B" w16cid:durableId="05B87BAA"/>
  <w16cid:commentId w16cid:paraId="07B1A09F" w16cid:durableId="3939F49E"/>
  <w16cid:commentId w16cid:paraId="67AA6CB6" w16cid:durableId="5982B1A7"/>
  <w16cid:commentId w16cid:paraId="7B0BBFD5" w16cid:durableId="4B050AE8"/>
  <w16cid:commentId w16cid:paraId="54D9FBC8" w16cid:durableId="5D3CD80C"/>
  <w16cid:commentId w16cid:paraId="3345B69E" w16cid:durableId="59C2BCBB"/>
  <w16cid:commentId w16cid:paraId="7B1F53DF" w16cid:durableId="543A5B98"/>
  <w16cid:commentId w16cid:paraId="6A9B571F" w16cid:durableId="501590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949A6" w14:textId="77777777" w:rsidR="00DA1FEA" w:rsidRDefault="00DA1FEA" w:rsidP="00311B01">
      <w:r>
        <w:separator/>
      </w:r>
    </w:p>
  </w:endnote>
  <w:endnote w:type="continuationSeparator" w:id="0">
    <w:p w14:paraId="211456FD" w14:textId="77777777" w:rsidR="00DA1FEA" w:rsidRDefault="00DA1FEA" w:rsidP="0031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C1B3" w14:textId="7FFA900B" w:rsidR="00C14A18" w:rsidRDefault="00C14A18" w:rsidP="00C14A18">
    <w:pPr>
      <w:pStyle w:val="IPPFooter"/>
    </w:pP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A07497">
      <w:rPr>
        <w:rStyle w:val="PageNumber"/>
        <w:b/>
        <w:noProof/>
      </w:rPr>
      <w:t>2</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A07497">
      <w:rPr>
        <w:rStyle w:val="PageNumber"/>
        <w:b/>
        <w:noProof/>
      </w:rPr>
      <w:t>3</w:t>
    </w:r>
    <w:r w:rsidRPr="00A62A0E">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AE84" w14:textId="7B8B305F" w:rsidR="00C14A18" w:rsidRDefault="00C14A18" w:rsidP="00C14A18">
    <w:pPr>
      <w:pStyle w:val="IPPFooter"/>
    </w:pPr>
    <w:r w:rsidRPr="00A62A0E">
      <w:t>International Plant Protection Convention</w:t>
    </w:r>
    <w:r w:rsidRPr="00A62A0E">
      <w:rPr>
        <w:rStyle w:val="PageNumber"/>
        <w:b/>
      </w:rPr>
      <w:t xml:space="preserve"> </w:t>
    </w:r>
    <w:r>
      <w:rPr>
        <w:rStyle w:val="PageNumber"/>
        <w:b/>
      </w:rPr>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A07497">
      <w:rPr>
        <w:rStyle w:val="PageNumber"/>
        <w:b/>
        <w:noProof/>
      </w:rPr>
      <w:t>3</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A07497">
      <w:rPr>
        <w:rStyle w:val="PageNumber"/>
        <w:b/>
        <w:noProof/>
      </w:rPr>
      <w:t>3</w:t>
    </w:r>
    <w:r w:rsidRPr="00A62A0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A102" w14:textId="30CFB634" w:rsidR="00C14A18" w:rsidRDefault="00C14A18" w:rsidP="00C14A18">
    <w:pPr>
      <w:pStyle w:val="IPPFooter"/>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DA1FEA">
      <w:rPr>
        <w:rStyle w:val="PageNumber"/>
        <w:b/>
        <w:noProof/>
      </w:rPr>
      <w:t>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DA1FEA">
      <w:rPr>
        <w:rStyle w:val="PageNumber"/>
        <w:b/>
        <w:noProof/>
      </w:rPr>
      <w:t>1</w:t>
    </w:r>
    <w:r w:rsidRPr="00A62A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2ADC7" w14:textId="77777777" w:rsidR="00DA1FEA" w:rsidRDefault="00DA1FEA" w:rsidP="00311B01">
      <w:r>
        <w:separator/>
      </w:r>
    </w:p>
  </w:footnote>
  <w:footnote w:type="continuationSeparator" w:id="0">
    <w:p w14:paraId="66F0210B" w14:textId="77777777" w:rsidR="00DA1FEA" w:rsidRDefault="00DA1FEA" w:rsidP="00311B01">
      <w:r>
        <w:continuationSeparator/>
      </w:r>
    </w:p>
  </w:footnote>
  <w:footnote w:id="1">
    <w:p w14:paraId="628F0FF0" w14:textId="77777777" w:rsidR="00AA0ED7" w:rsidRPr="00EC7DB6" w:rsidRDefault="00AA0ED7" w:rsidP="00EA0F88">
      <w:pPr>
        <w:pStyle w:val="IPPFootnote"/>
        <w:jc w:val="left"/>
      </w:pPr>
      <w:r>
        <w:rPr>
          <w:rStyle w:val="FootnoteReference"/>
        </w:rPr>
        <w:footnoteRef/>
      </w:r>
      <w:r>
        <w:t xml:space="preserve"> An outbreak is defined in ISPM 5 (Glossary of Phytosanitary Terms) as “</w:t>
      </w:r>
      <w:r w:rsidR="00027985">
        <w:rPr>
          <w:i/>
        </w:rPr>
        <w:t>a</w:t>
      </w:r>
      <w:r w:rsidRPr="00EA0F88">
        <w:rPr>
          <w:i/>
        </w:rPr>
        <w:t xml:space="preserve"> recently detected pest population, including an incursion, or a sudden significant increase of an established pest population in an area</w:t>
      </w:r>
      <w:r>
        <w:t xml:space="preserve"> [FAO, 1995; revised ICPM, 2003]”. </w:t>
      </w:r>
    </w:p>
  </w:footnote>
  <w:footnote w:id="2">
    <w:p w14:paraId="55F14AFB" w14:textId="69C35D2E" w:rsidR="00E1230D" w:rsidRPr="00E1230D" w:rsidRDefault="00E1230D" w:rsidP="00A07497">
      <w:pPr>
        <w:pStyle w:val="FootnoteText"/>
        <w:jc w:val="left"/>
        <w:rPr>
          <w:lang w:val="en-US"/>
        </w:rPr>
      </w:pPr>
      <w:r>
        <w:rPr>
          <w:rStyle w:val="FootnoteReference"/>
        </w:rPr>
        <w:footnoteRef/>
      </w:r>
      <w:r>
        <w:t xml:space="preserve"> </w:t>
      </w:r>
      <w:r w:rsidRPr="00E1230D">
        <w:rPr>
          <w:lang w:val="en-US"/>
        </w:rPr>
        <w:t xml:space="preserve">IPPC Strategic Framework 2020-2030, desired outcome 2030 for the Development Agenda </w:t>
      </w:r>
      <w:r>
        <w:rPr>
          <w:lang w:val="en-US"/>
        </w:rPr>
        <w:t>“</w:t>
      </w:r>
      <w:r w:rsidRPr="00903D7B">
        <w:t>Strengthening Pest Outbreak</w:t>
      </w:r>
      <w:r>
        <w:t xml:space="preserve"> Alert and Response Systems” </w:t>
      </w:r>
      <w:hyperlink r:id="rId1" w:history="1">
        <w:r w:rsidR="00DD079F" w:rsidRPr="00DD079F">
          <w:rPr>
            <w:rStyle w:val="Hyperlink"/>
          </w:rPr>
          <w:t>https://www.ippc.int/static/media/files/publiation/en/2019/10/IPPC_StrategicFramework_2020-2030_2019-10-21.pdf</w:t>
        </w:r>
      </w:hyperlink>
      <w:r>
        <w:t xml:space="preserve"> </w:t>
      </w:r>
    </w:p>
  </w:footnote>
  <w:footnote w:id="3">
    <w:p w14:paraId="1B8CBAE3" w14:textId="77777777" w:rsidR="004D4CF4" w:rsidRPr="00A554E5" w:rsidRDefault="004D4CF4">
      <w:pPr>
        <w:pStyle w:val="FootnoteText"/>
        <w:rPr>
          <w:lang w:val="es-ES"/>
        </w:rPr>
      </w:pPr>
      <w:r>
        <w:rPr>
          <w:rStyle w:val="FootnoteReference"/>
        </w:rPr>
        <w:footnoteRef/>
      </w:r>
      <w:r w:rsidRPr="00A554E5">
        <w:rPr>
          <w:lang w:val="es-ES"/>
        </w:rPr>
        <w:t xml:space="preserve"> </w:t>
      </w:r>
      <w:r w:rsidRPr="00A554E5">
        <w:rPr>
          <w:i/>
          <w:lang w:val="es-ES"/>
        </w:rPr>
        <w:t>Organismo Internacional Regional de Sanidad Agropecuaria</w:t>
      </w:r>
      <w:r w:rsidRPr="00A554E5">
        <w:rPr>
          <w:lang w:val="es-ES"/>
        </w:rPr>
        <w:t xml:space="preserve"> (OIRSA) website </w:t>
      </w:r>
      <w:hyperlink r:id="rId2" w:history="1">
        <w:r w:rsidRPr="00A554E5">
          <w:rPr>
            <w:rStyle w:val="Hyperlink"/>
            <w:lang w:val="es-ES"/>
          </w:rPr>
          <w:t>https://www.oirsa.org/</w:t>
        </w:r>
      </w:hyperlink>
      <w:r w:rsidRPr="00A554E5">
        <w:rPr>
          <w:lang w:val="es-ES"/>
        </w:rPr>
        <w:t xml:space="preserve"> </w:t>
      </w:r>
    </w:p>
  </w:footnote>
  <w:footnote w:id="4">
    <w:p w14:paraId="0A23CF4B" w14:textId="77777777" w:rsidR="00AA0ED7" w:rsidRPr="00D560E2" w:rsidRDefault="00AA0ED7" w:rsidP="00EA0F88">
      <w:pPr>
        <w:pStyle w:val="IPPFootnote"/>
        <w:jc w:val="left"/>
      </w:pPr>
      <w:r>
        <w:rPr>
          <w:rStyle w:val="FootnoteReference"/>
        </w:rPr>
        <w:footnoteRef/>
      </w:r>
      <w:r>
        <w:t xml:space="preserve"> </w:t>
      </w:r>
      <w:r w:rsidR="00EA0F88">
        <w:t>IPSA v</w:t>
      </w:r>
      <w:r>
        <w:t xml:space="preserve">ideo on </w:t>
      </w:r>
      <w:r w:rsidR="00EA0F88" w:rsidRPr="00C83A33">
        <w:rPr>
          <w:i/>
        </w:rPr>
        <w:t>Fusarium oxysporum</w:t>
      </w:r>
      <w:r w:rsidR="00EA0F88">
        <w:t xml:space="preserve"> f. sp. </w:t>
      </w:r>
      <w:r w:rsidR="00EA0F88" w:rsidRPr="00C83A33">
        <w:rPr>
          <w:i/>
        </w:rPr>
        <w:t>cubense</w:t>
      </w:r>
      <w:r w:rsidR="00EA0F88">
        <w:t xml:space="preserve"> Tropical Race 4 (TR4)</w:t>
      </w:r>
      <w:r>
        <w:t xml:space="preserve"> simulation in Nicaragua in August 2019: </w:t>
      </w:r>
      <w:hyperlink r:id="rId3" w:history="1">
        <w:r w:rsidRPr="00353BA9">
          <w:rPr>
            <w:rStyle w:val="Hyperlink"/>
          </w:rPr>
          <w:t>https://www.ipsa.gob.ni/NOTICIAS/itemid/157/SIMULACRO-IPSA-ANTE-UN-POSIBLE-BROTE-DE-LA-MARCHITEZ-POR-FUSARIUM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E919" w14:textId="6EFE6C3B" w:rsidR="00C14A18" w:rsidRDefault="00C14A18" w:rsidP="00C14A18">
    <w:pPr>
      <w:pStyle w:val="IPPHeader"/>
    </w:pPr>
    <w:r>
      <w:t xml:space="preserve">13_SPG_2020_Oct </w:t>
    </w:r>
    <w:r>
      <w:tab/>
    </w:r>
    <w:r w:rsidRPr="00C14A18">
      <w:t>Strengthening Pest Outbreak Alert and Response Systems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D70C" w14:textId="1EF4FF3A" w:rsidR="00C14A18" w:rsidRDefault="00C14A18" w:rsidP="00C14A18">
    <w:pPr>
      <w:pStyle w:val="IPPHeader"/>
    </w:pPr>
    <w:r w:rsidRPr="00C14A18">
      <w:t>Strengthening Pest Outbreak Alert and Response Systems</w:t>
    </w:r>
    <w:r>
      <w:t xml:space="preserve"> </w:t>
    </w:r>
    <w:r>
      <w:tab/>
      <w:t xml:space="preserve">13_SPG_2020_Oct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B2AC" w14:textId="30433A6E" w:rsidR="00295118" w:rsidRPr="00FE6905" w:rsidRDefault="00295118" w:rsidP="00295118">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59E80C0B" wp14:editId="5E3C8916">
          <wp:simplePos x="0" y="0"/>
          <wp:positionH relativeFrom="margin">
            <wp:align>left</wp:align>
          </wp:positionH>
          <wp:positionV relativeFrom="margin">
            <wp:posOffset>-494113</wp:posOffset>
          </wp:positionV>
          <wp:extent cx="647065" cy="333375"/>
          <wp:effectExtent l="0" t="0" r="635"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3622DBB0" wp14:editId="1329300A">
          <wp:simplePos x="0" y="0"/>
          <wp:positionH relativeFrom="column">
            <wp:posOffset>-941070</wp:posOffset>
          </wp:positionH>
          <wp:positionV relativeFrom="paragraph">
            <wp:posOffset>-647700</wp:posOffset>
          </wp:positionV>
          <wp:extent cx="8206740" cy="5232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674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C14A18">
      <w:t>13</w:t>
    </w:r>
    <w:r>
      <w:t>_SPG_2020_Oct</w:t>
    </w:r>
  </w:p>
  <w:p w14:paraId="0D0B940D" w14:textId="79677E19" w:rsidR="00AA0ED7" w:rsidRPr="00295118" w:rsidRDefault="00295118" w:rsidP="00295118">
    <w:pPr>
      <w:pStyle w:val="IPPHeader"/>
      <w:tabs>
        <w:tab w:val="clear" w:pos="9072"/>
        <w:tab w:val="right" w:pos="9360"/>
      </w:tabs>
      <w:rPr>
        <w:i/>
      </w:rPr>
    </w:pPr>
    <w:r w:rsidRPr="00606019">
      <w:tab/>
    </w:r>
    <w:r w:rsidRPr="00295118">
      <w:rPr>
        <w:i/>
      </w:rPr>
      <w:t>Strengthening Pest Outbreak Alert and Response Systems</w:t>
    </w:r>
    <w:r w:rsidRPr="00606019">
      <w:rPr>
        <w:i/>
      </w:rPr>
      <w:tab/>
    </w:r>
    <w:r>
      <w:rPr>
        <w:i/>
      </w:rPr>
      <w:t>Agenda item: 04.6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1E6"/>
    <w:multiLevelType w:val="hybridMultilevel"/>
    <w:tmpl w:val="0EBCA8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606A5B"/>
    <w:multiLevelType w:val="hybridMultilevel"/>
    <w:tmpl w:val="CB4EF4A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5C7951"/>
    <w:multiLevelType w:val="hybridMultilevel"/>
    <w:tmpl w:val="C08AEA9E"/>
    <w:lvl w:ilvl="0" w:tplc="3566FF56">
      <w:start w:val="1"/>
      <w:numFmt w:val="decimal"/>
      <w:lvlText w:val="%1."/>
      <w:lvlJc w:val="left"/>
      <w:pPr>
        <w:ind w:left="720" w:hanging="360"/>
      </w:pPr>
    </w:lvl>
    <w:lvl w:ilvl="1" w:tplc="3440EE0E">
      <w:start w:val="1"/>
      <w:numFmt w:val="lowerLetter"/>
      <w:lvlText w:val="%2."/>
      <w:lvlJc w:val="left"/>
      <w:pPr>
        <w:ind w:left="1440" w:hanging="360"/>
      </w:pPr>
    </w:lvl>
    <w:lvl w:ilvl="2" w:tplc="28AA7C3E">
      <w:start w:val="1"/>
      <w:numFmt w:val="lowerRoman"/>
      <w:lvlText w:val="%3."/>
      <w:lvlJc w:val="right"/>
      <w:pPr>
        <w:ind w:left="2160" w:hanging="180"/>
      </w:pPr>
    </w:lvl>
    <w:lvl w:ilvl="3" w:tplc="E124AA9C">
      <w:start w:val="1"/>
      <w:numFmt w:val="decimal"/>
      <w:lvlText w:val="%4."/>
      <w:lvlJc w:val="left"/>
      <w:pPr>
        <w:ind w:left="2880" w:hanging="360"/>
      </w:pPr>
    </w:lvl>
    <w:lvl w:ilvl="4" w:tplc="D0EA584A">
      <w:start w:val="1"/>
      <w:numFmt w:val="lowerLetter"/>
      <w:lvlText w:val="%5."/>
      <w:lvlJc w:val="left"/>
      <w:pPr>
        <w:ind w:left="3600" w:hanging="360"/>
      </w:pPr>
    </w:lvl>
    <w:lvl w:ilvl="5" w:tplc="73145228">
      <w:start w:val="1"/>
      <w:numFmt w:val="lowerRoman"/>
      <w:lvlText w:val="%6."/>
      <w:lvlJc w:val="right"/>
      <w:pPr>
        <w:ind w:left="4320" w:hanging="180"/>
      </w:pPr>
    </w:lvl>
    <w:lvl w:ilvl="6" w:tplc="632C041E">
      <w:start w:val="1"/>
      <w:numFmt w:val="decimal"/>
      <w:lvlText w:val="%7."/>
      <w:lvlJc w:val="left"/>
      <w:pPr>
        <w:ind w:left="5040" w:hanging="360"/>
      </w:pPr>
    </w:lvl>
    <w:lvl w:ilvl="7" w:tplc="3188883A">
      <w:start w:val="1"/>
      <w:numFmt w:val="lowerLetter"/>
      <w:lvlText w:val="%8."/>
      <w:lvlJc w:val="left"/>
      <w:pPr>
        <w:ind w:left="5760" w:hanging="360"/>
      </w:pPr>
    </w:lvl>
    <w:lvl w:ilvl="8" w:tplc="C3F63356">
      <w:start w:val="1"/>
      <w:numFmt w:val="lowerRoman"/>
      <w:lvlText w:val="%9."/>
      <w:lvlJc w:val="right"/>
      <w:pPr>
        <w:ind w:left="6480" w:hanging="180"/>
      </w:pPr>
    </w:lvl>
  </w:abstractNum>
  <w:abstractNum w:abstractNumId="12" w15:restartNumberingAfterBreak="0">
    <w:nsid w:val="53692350"/>
    <w:multiLevelType w:val="hybridMultilevel"/>
    <w:tmpl w:val="8828E5F2"/>
    <w:lvl w:ilvl="0" w:tplc="2D8EF0DA">
      <w:start w:val="1"/>
      <w:numFmt w:val="decimal"/>
      <w:lvlText w:val="%1."/>
      <w:lvlJc w:val="left"/>
      <w:pPr>
        <w:ind w:left="927" w:hanging="360"/>
      </w:pPr>
      <w:rPr>
        <w:rFonts w:hint="default"/>
        <w:sz w:val="24"/>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75777CE"/>
    <w:multiLevelType w:val="hybridMultilevel"/>
    <w:tmpl w:val="2DE403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A4880"/>
    <w:multiLevelType w:val="multilevel"/>
    <w:tmpl w:val="5258897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lowerRoman"/>
      <w:lvlText w:val="(%7)"/>
      <w:lvlJc w:val="left"/>
      <w:pPr>
        <w:ind w:left="5040" w:hanging="720"/>
      </w:pPr>
      <w:rPr>
        <w:rFonts w:ascii="Times New Roman" w:hAnsi="Times New Roman" w:cs="Times New Roman" w:hint="default"/>
        <w:sz w:val="22"/>
      </w:r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6" w15:restartNumberingAfterBreak="0">
    <w:nsid w:val="62A75C94"/>
    <w:multiLevelType w:val="hybridMultilevel"/>
    <w:tmpl w:val="BF1C0DD0"/>
    <w:lvl w:ilvl="0" w:tplc="5DE21A78">
      <w:start w:val="1"/>
      <w:numFmt w:val="decimal"/>
      <w:lvlText w:val="[%1]"/>
      <w:lvlJc w:val="left"/>
      <w:pPr>
        <w:ind w:left="720" w:hanging="360"/>
      </w:pPr>
    </w:lvl>
    <w:lvl w:ilvl="1" w:tplc="C2108330">
      <w:start w:val="1"/>
      <w:numFmt w:val="lowerLetter"/>
      <w:lvlText w:val="%2."/>
      <w:lvlJc w:val="left"/>
      <w:pPr>
        <w:ind w:left="1440" w:hanging="360"/>
      </w:pPr>
    </w:lvl>
    <w:lvl w:ilvl="2" w:tplc="2B7C9894">
      <w:start w:val="1"/>
      <w:numFmt w:val="lowerRoman"/>
      <w:lvlText w:val="%3."/>
      <w:lvlJc w:val="right"/>
      <w:pPr>
        <w:ind w:left="2160" w:hanging="180"/>
      </w:pPr>
    </w:lvl>
    <w:lvl w:ilvl="3" w:tplc="EBD27E78">
      <w:start w:val="1"/>
      <w:numFmt w:val="decimal"/>
      <w:lvlText w:val="%4."/>
      <w:lvlJc w:val="left"/>
      <w:pPr>
        <w:ind w:left="2880" w:hanging="360"/>
      </w:pPr>
    </w:lvl>
    <w:lvl w:ilvl="4" w:tplc="4CB2B03A">
      <w:start w:val="1"/>
      <w:numFmt w:val="lowerLetter"/>
      <w:lvlText w:val="%5."/>
      <w:lvlJc w:val="left"/>
      <w:pPr>
        <w:ind w:left="3600" w:hanging="360"/>
      </w:pPr>
    </w:lvl>
    <w:lvl w:ilvl="5" w:tplc="3104BE56">
      <w:start w:val="1"/>
      <w:numFmt w:val="lowerRoman"/>
      <w:lvlText w:val="%6."/>
      <w:lvlJc w:val="right"/>
      <w:pPr>
        <w:ind w:left="4320" w:hanging="180"/>
      </w:pPr>
    </w:lvl>
    <w:lvl w:ilvl="6" w:tplc="7814302C">
      <w:start w:val="1"/>
      <w:numFmt w:val="decimal"/>
      <w:lvlText w:val="%7."/>
      <w:lvlJc w:val="left"/>
      <w:pPr>
        <w:ind w:left="5040" w:hanging="360"/>
      </w:pPr>
    </w:lvl>
    <w:lvl w:ilvl="7" w:tplc="6728D194">
      <w:start w:val="1"/>
      <w:numFmt w:val="lowerLetter"/>
      <w:lvlText w:val="%8."/>
      <w:lvlJc w:val="left"/>
      <w:pPr>
        <w:ind w:left="5760" w:hanging="360"/>
      </w:pPr>
    </w:lvl>
    <w:lvl w:ilvl="8" w:tplc="D1E28B18">
      <w:start w:val="1"/>
      <w:numFmt w:val="lowerRoman"/>
      <w:lvlText w:val="%9."/>
      <w:lvlJc w:val="right"/>
      <w:pPr>
        <w:ind w:left="6480" w:hanging="180"/>
      </w:p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F009B"/>
    <w:multiLevelType w:val="hybridMultilevel"/>
    <w:tmpl w:val="B254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7"/>
  </w:num>
  <w:num w:numId="4">
    <w:abstractNumId w:val="3"/>
  </w:num>
  <w:num w:numId="5">
    <w:abstractNumId w:val="7"/>
  </w:num>
  <w:num w:numId="6">
    <w:abstractNumId w:val="20"/>
  </w:num>
  <w:num w:numId="7">
    <w:abstractNumId w:val="13"/>
  </w:num>
  <w:num w:numId="8">
    <w:abstractNumId w:val="8"/>
  </w:num>
  <w:num w:numId="9">
    <w:abstractNumId w:val="21"/>
  </w:num>
  <w:num w:numId="1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8"/>
  </w:num>
  <w:num w:numId="12">
    <w:abstractNumId w:val="12"/>
  </w:num>
  <w:num w:numId="13">
    <w:abstractNumId w:val="15"/>
  </w:num>
  <w:num w:numId="14">
    <w:abstractNumId w:val="9"/>
  </w:num>
  <w:num w:numId="15">
    <w:abstractNumId w:val="6"/>
  </w:num>
  <w:num w:numId="16">
    <w:abstractNumId w:val="1"/>
  </w:num>
  <w:num w:numId="17">
    <w:abstractNumId w:val="4"/>
  </w:num>
  <w:num w:numId="18">
    <w:abstractNumId w:val="19"/>
  </w:num>
  <w:num w:numId="19">
    <w:abstractNumId w:val="14"/>
  </w:num>
  <w:num w:numId="20">
    <w:abstractNumId w:val="0"/>
  </w:num>
  <w:num w:numId="21">
    <w:abstractNumId w:val="2"/>
  </w:num>
  <w:num w:numId="22">
    <w:abstractNumId w:val="5"/>
  </w:num>
  <w:num w:numId="23">
    <w:abstractNumId w:val="10"/>
  </w:num>
  <w:num w:numId="24">
    <w:abstractNumId w:val="13"/>
  </w:num>
  <w:num w:numId="25">
    <w:abstractNumId w:val="13"/>
  </w:num>
  <w:num w:numId="26">
    <w:abstractNumId w:val="13"/>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ttachedTemplate r:id="rId1"/>
  <w:linkStyle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66"/>
    <w:rsid w:val="00007A27"/>
    <w:rsid w:val="00012553"/>
    <w:rsid w:val="000126B3"/>
    <w:rsid w:val="00012E3E"/>
    <w:rsid w:val="00023877"/>
    <w:rsid w:val="00027985"/>
    <w:rsid w:val="00031E01"/>
    <w:rsid w:val="00032AEC"/>
    <w:rsid w:val="00052708"/>
    <w:rsid w:val="00062826"/>
    <w:rsid w:val="00087DA4"/>
    <w:rsid w:val="000A2267"/>
    <w:rsid w:val="000B5329"/>
    <w:rsid w:val="000C035B"/>
    <w:rsid w:val="000E067B"/>
    <w:rsid w:val="000E3B75"/>
    <w:rsid w:val="000E42F1"/>
    <w:rsid w:val="000F3D5D"/>
    <w:rsid w:val="000F40C1"/>
    <w:rsid w:val="0012430F"/>
    <w:rsid w:val="00127128"/>
    <w:rsid w:val="00140237"/>
    <w:rsid w:val="00142AAC"/>
    <w:rsid w:val="0015461C"/>
    <w:rsid w:val="001636E6"/>
    <w:rsid w:val="001A0E9C"/>
    <w:rsid w:val="001A5E0E"/>
    <w:rsid w:val="001B2EDE"/>
    <w:rsid w:val="001B6506"/>
    <w:rsid w:val="001C2F52"/>
    <w:rsid w:val="001C3036"/>
    <w:rsid w:val="001D144B"/>
    <w:rsid w:val="001E1B7D"/>
    <w:rsid w:val="001E56C7"/>
    <w:rsid w:val="002064C4"/>
    <w:rsid w:val="00206914"/>
    <w:rsid w:val="00214556"/>
    <w:rsid w:val="002157F9"/>
    <w:rsid w:val="0022506B"/>
    <w:rsid w:val="00235A7B"/>
    <w:rsid w:val="00236E22"/>
    <w:rsid w:val="002520C6"/>
    <w:rsid w:val="00253EA8"/>
    <w:rsid w:val="0025709B"/>
    <w:rsid w:val="00265C3B"/>
    <w:rsid w:val="00275C58"/>
    <w:rsid w:val="0028539C"/>
    <w:rsid w:val="00295118"/>
    <w:rsid w:val="002953D0"/>
    <w:rsid w:val="002A725A"/>
    <w:rsid w:val="002B2325"/>
    <w:rsid w:val="002B78B5"/>
    <w:rsid w:val="002B7BCA"/>
    <w:rsid w:val="002C3352"/>
    <w:rsid w:val="002C75D4"/>
    <w:rsid w:val="002D434F"/>
    <w:rsid w:val="002D560C"/>
    <w:rsid w:val="002E19ED"/>
    <w:rsid w:val="002E1BBC"/>
    <w:rsid w:val="002F4827"/>
    <w:rsid w:val="00304969"/>
    <w:rsid w:val="00310B57"/>
    <w:rsid w:val="00311B01"/>
    <w:rsid w:val="00315228"/>
    <w:rsid w:val="00323BC1"/>
    <w:rsid w:val="00350338"/>
    <w:rsid w:val="00357CD0"/>
    <w:rsid w:val="0036225B"/>
    <w:rsid w:val="00366DCB"/>
    <w:rsid w:val="00384593"/>
    <w:rsid w:val="00384F0E"/>
    <w:rsid w:val="00391D2F"/>
    <w:rsid w:val="003A3CC8"/>
    <w:rsid w:val="003A7F99"/>
    <w:rsid w:val="003C4D5C"/>
    <w:rsid w:val="003D1B03"/>
    <w:rsid w:val="003D1BD8"/>
    <w:rsid w:val="003E4D67"/>
    <w:rsid w:val="003E5E28"/>
    <w:rsid w:val="003F0A97"/>
    <w:rsid w:val="003F539C"/>
    <w:rsid w:val="003F7D0E"/>
    <w:rsid w:val="00427603"/>
    <w:rsid w:val="00453B5D"/>
    <w:rsid w:val="00454989"/>
    <w:rsid w:val="00463759"/>
    <w:rsid w:val="00466A87"/>
    <w:rsid w:val="00477BFE"/>
    <w:rsid w:val="00480649"/>
    <w:rsid w:val="004860E6"/>
    <w:rsid w:val="0048711C"/>
    <w:rsid w:val="0049256F"/>
    <w:rsid w:val="004A2AB5"/>
    <w:rsid w:val="004B6807"/>
    <w:rsid w:val="004B7486"/>
    <w:rsid w:val="004D0AE5"/>
    <w:rsid w:val="004D4CF4"/>
    <w:rsid w:val="004D7F99"/>
    <w:rsid w:val="004E1489"/>
    <w:rsid w:val="004F0F2A"/>
    <w:rsid w:val="005019BB"/>
    <w:rsid w:val="005142BC"/>
    <w:rsid w:val="00540BAD"/>
    <w:rsid w:val="00552755"/>
    <w:rsid w:val="00564791"/>
    <w:rsid w:val="00593A10"/>
    <w:rsid w:val="005A1C0D"/>
    <w:rsid w:val="005B14FF"/>
    <w:rsid w:val="005C1434"/>
    <w:rsid w:val="005C3D5D"/>
    <w:rsid w:val="005D1069"/>
    <w:rsid w:val="005D66CD"/>
    <w:rsid w:val="005D74BD"/>
    <w:rsid w:val="005E71AA"/>
    <w:rsid w:val="005E7976"/>
    <w:rsid w:val="005F50EC"/>
    <w:rsid w:val="00601BA6"/>
    <w:rsid w:val="0061266B"/>
    <w:rsid w:val="0061753E"/>
    <w:rsid w:val="00626CB3"/>
    <w:rsid w:val="00627792"/>
    <w:rsid w:val="00641A8F"/>
    <w:rsid w:val="006606B6"/>
    <w:rsid w:val="00672B74"/>
    <w:rsid w:val="006B48F2"/>
    <w:rsid w:val="006C2DA7"/>
    <w:rsid w:val="006E732B"/>
    <w:rsid w:val="0070333B"/>
    <w:rsid w:val="007064E2"/>
    <w:rsid w:val="00713B80"/>
    <w:rsid w:val="0071411E"/>
    <w:rsid w:val="00720FE4"/>
    <w:rsid w:val="007229EB"/>
    <w:rsid w:val="00724F63"/>
    <w:rsid w:val="007452F8"/>
    <w:rsid w:val="0076177C"/>
    <w:rsid w:val="00773516"/>
    <w:rsid w:val="00797270"/>
    <w:rsid w:val="007B2696"/>
    <w:rsid w:val="007C05DA"/>
    <w:rsid w:val="007F3C6A"/>
    <w:rsid w:val="007F5861"/>
    <w:rsid w:val="00801BDC"/>
    <w:rsid w:val="00802084"/>
    <w:rsid w:val="0082453E"/>
    <w:rsid w:val="00825D08"/>
    <w:rsid w:val="008530EB"/>
    <w:rsid w:val="00863AEB"/>
    <w:rsid w:val="00863ED0"/>
    <w:rsid w:val="00873D37"/>
    <w:rsid w:val="008758EA"/>
    <w:rsid w:val="00882EE3"/>
    <w:rsid w:val="00883DA4"/>
    <w:rsid w:val="008863D3"/>
    <w:rsid w:val="00891FF3"/>
    <w:rsid w:val="00893FB5"/>
    <w:rsid w:val="0089566D"/>
    <w:rsid w:val="0089695E"/>
    <w:rsid w:val="008A0D6C"/>
    <w:rsid w:val="008A5399"/>
    <w:rsid w:val="008A57B1"/>
    <w:rsid w:val="008C7D54"/>
    <w:rsid w:val="008E3D6F"/>
    <w:rsid w:val="008E6874"/>
    <w:rsid w:val="008F01CC"/>
    <w:rsid w:val="00902CE9"/>
    <w:rsid w:val="00903D7B"/>
    <w:rsid w:val="009239C7"/>
    <w:rsid w:val="009313A0"/>
    <w:rsid w:val="0093169F"/>
    <w:rsid w:val="00932352"/>
    <w:rsid w:val="009365F3"/>
    <w:rsid w:val="00941338"/>
    <w:rsid w:val="009517C1"/>
    <w:rsid w:val="00955286"/>
    <w:rsid w:val="0095541D"/>
    <w:rsid w:val="00963C29"/>
    <w:rsid w:val="0096482E"/>
    <w:rsid w:val="00974A08"/>
    <w:rsid w:val="009825F0"/>
    <w:rsid w:val="00984E2A"/>
    <w:rsid w:val="009A0200"/>
    <w:rsid w:val="009A19C0"/>
    <w:rsid w:val="009A1F39"/>
    <w:rsid w:val="009A697C"/>
    <w:rsid w:val="009B0E9F"/>
    <w:rsid w:val="009B39F4"/>
    <w:rsid w:val="009B49C7"/>
    <w:rsid w:val="009C6654"/>
    <w:rsid w:val="009D271F"/>
    <w:rsid w:val="009D7B72"/>
    <w:rsid w:val="009F1B25"/>
    <w:rsid w:val="009F70F5"/>
    <w:rsid w:val="00A03CAC"/>
    <w:rsid w:val="00A07497"/>
    <w:rsid w:val="00A355C2"/>
    <w:rsid w:val="00A35766"/>
    <w:rsid w:val="00A43B3E"/>
    <w:rsid w:val="00A53AD7"/>
    <w:rsid w:val="00A554E5"/>
    <w:rsid w:val="00A618D0"/>
    <w:rsid w:val="00A63181"/>
    <w:rsid w:val="00A71721"/>
    <w:rsid w:val="00A76F3D"/>
    <w:rsid w:val="00A936CA"/>
    <w:rsid w:val="00A9575B"/>
    <w:rsid w:val="00A9646D"/>
    <w:rsid w:val="00A96B4F"/>
    <w:rsid w:val="00AA0ED7"/>
    <w:rsid w:val="00AC2B8A"/>
    <w:rsid w:val="00AC706D"/>
    <w:rsid w:val="00AD178D"/>
    <w:rsid w:val="00AD2EE9"/>
    <w:rsid w:val="00AE482F"/>
    <w:rsid w:val="00AE4ED2"/>
    <w:rsid w:val="00B0256D"/>
    <w:rsid w:val="00B0726F"/>
    <w:rsid w:val="00B131BB"/>
    <w:rsid w:val="00B2222C"/>
    <w:rsid w:val="00B231D2"/>
    <w:rsid w:val="00B31C61"/>
    <w:rsid w:val="00B47068"/>
    <w:rsid w:val="00B51CCD"/>
    <w:rsid w:val="00B6146A"/>
    <w:rsid w:val="00B642B1"/>
    <w:rsid w:val="00B810EF"/>
    <w:rsid w:val="00B87FD3"/>
    <w:rsid w:val="00B90515"/>
    <w:rsid w:val="00B91A6F"/>
    <w:rsid w:val="00B92628"/>
    <w:rsid w:val="00BB4E2C"/>
    <w:rsid w:val="00BC0853"/>
    <w:rsid w:val="00BC2CCA"/>
    <w:rsid w:val="00BC7E51"/>
    <w:rsid w:val="00BD4947"/>
    <w:rsid w:val="00BE45E3"/>
    <w:rsid w:val="00C14A18"/>
    <w:rsid w:val="00C16DC9"/>
    <w:rsid w:val="00C26BB6"/>
    <w:rsid w:val="00C30BE9"/>
    <w:rsid w:val="00C32A78"/>
    <w:rsid w:val="00C37BF9"/>
    <w:rsid w:val="00C6151F"/>
    <w:rsid w:val="00C63C8A"/>
    <w:rsid w:val="00C7569A"/>
    <w:rsid w:val="00C80ABD"/>
    <w:rsid w:val="00C836D7"/>
    <w:rsid w:val="00C83A33"/>
    <w:rsid w:val="00C918B7"/>
    <w:rsid w:val="00CA451F"/>
    <w:rsid w:val="00CB285C"/>
    <w:rsid w:val="00CB6755"/>
    <w:rsid w:val="00CC5EAE"/>
    <w:rsid w:val="00CC6A70"/>
    <w:rsid w:val="00D06ADA"/>
    <w:rsid w:val="00D100BD"/>
    <w:rsid w:val="00D1068D"/>
    <w:rsid w:val="00D22A48"/>
    <w:rsid w:val="00D23793"/>
    <w:rsid w:val="00D345A5"/>
    <w:rsid w:val="00D36020"/>
    <w:rsid w:val="00D47E34"/>
    <w:rsid w:val="00D560E2"/>
    <w:rsid w:val="00D707A4"/>
    <w:rsid w:val="00D773E3"/>
    <w:rsid w:val="00D819AC"/>
    <w:rsid w:val="00D852C3"/>
    <w:rsid w:val="00D91827"/>
    <w:rsid w:val="00D93116"/>
    <w:rsid w:val="00D93768"/>
    <w:rsid w:val="00D9541A"/>
    <w:rsid w:val="00DA1FEA"/>
    <w:rsid w:val="00DB1D87"/>
    <w:rsid w:val="00DB2DE3"/>
    <w:rsid w:val="00DD079F"/>
    <w:rsid w:val="00DE4396"/>
    <w:rsid w:val="00DF6979"/>
    <w:rsid w:val="00E1230D"/>
    <w:rsid w:val="00E127C9"/>
    <w:rsid w:val="00E40EE7"/>
    <w:rsid w:val="00E418E8"/>
    <w:rsid w:val="00E607FA"/>
    <w:rsid w:val="00E60C77"/>
    <w:rsid w:val="00E83C73"/>
    <w:rsid w:val="00E83CD7"/>
    <w:rsid w:val="00EA0F88"/>
    <w:rsid w:val="00EC0FC3"/>
    <w:rsid w:val="00EC15E2"/>
    <w:rsid w:val="00EC2592"/>
    <w:rsid w:val="00EC753E"/>
    <w:rsid w:val="00EE7190"/>
    <w:rsid w:val="00EF00F3"/>
    <w:rsid w:val="00EF1999"/>
    <w:rsid w:val="00EF1E91"/>
    <w:rsid w:val="00EF532C"/>
    <w:rsid w:val="00F0148A"/>
    <w:rsid w:val="00F030A4"/>
    <w:rsid w:val="00F0426C"/>
    <w:rsid w:val="00F14252"/>
    <w:rsid w:val="00F17471"/>
    <w:rsid w:val="00F214B9"/>
    <w:rsid w:val="00F465FD"/>
    <w:rsid w:val="00F479B1"/>
    <w:rsid w:val="00F55F7A"/>
    <w:rsid w:val="00F60C48"/>
    <w:rsid w:val="00F81D63"/>
    <w:rsid w:val="00FA6E4F"/>
    <w:rsid w:val="00FB608A"/>
    <w:rsid w:val="00FC6337"/>
    <w:rsid w:val="00FC660A"/>
    <w:rsid w:val="00FD5D2D"/>
    <w:rsid w:val="00FE2100"/>
    <w:rsid w:val="00FF5C06"/>
    <w:rsid w:val="0D4A0A5A"/>
    <w:rsid w:val="2CC22E6B"/>
    <w:rsid w:val="317F989C"/>
    <w:rsid w:val="611F22D5"/>
    <w:rsid w:val="78CE074F"/>
    <w:rsid w:val="7F9D3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66B1"/>
  <w15:docId w15:val="{8224CDDC-11F7-4335-B3DE-CF4BBC2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497"/>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A0749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A0749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A0749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A074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7497"/>
  </w:style>
  <w:style w:type="paragraph" w:styleId="ListParagraph">
    <w:name w:val="List Paragraph"/>
    <w:basedOn w:val="Normal"/>
    <w:uiPriority w:val="34"/>
    <w:qFormat/>
    <w:rsid w:val="00A07497"/>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A07497"/>
    <w:rPr>
      <w:rFonts w:ascii="Tahoma" w:hAnsi="Tahoma" w:cs="Tahoma"/>
      <w:sz w:val="16"/>
      <w:szCs w:val="16"/>
    </w:rPr>
  </w:style>
  <w:style w:type="character" w:customStyle="1" w:styleId="BalloonTextChar">
    <w:name w:val="Balloon Text Char"/>
    <w:basedOn w:val="DefaultParagraphFont"/>
    <w:link w:val="BalloonText"/>
    <w:rsid w:val="00A07497"/>
    <w:rPr>
      <w:rFonts w:ascii="Tahoma" w:eastAsia="MS Mincho" w:hAnsi="Tahoma" w:cs="Tahoma"/>
      <w:sz w:val="16"/>
      <w:szCs w:val="16"/>
      <w:lang w:val="en-GB" w:eastAsia="zh-CN"/>
    </w:rPr>
  </w:style>
  <w:style w:type="paragraph" w:styleId="Header">
    <w:name w:val="header"/>
    <w:basedOn w:val="Normal"/>
    <w:link w:val="HeaderChar"/>
    <w:rsid w:val="00A07497"/>
    <w:pPr>
      <w:tabs>
        <w:tab w:val="center" w:pos="4680"/>
        <w:tab w:val="right" w:pos="9360"/>
      </w:tabs>
    </w:pPr>
  </w:style>
  <w:style w:type="character" w:customStyle="1" w:styleId="HeaderChar">
    <w:name w:val="Header Char"/>
    <w:basedOn w:val="DefaultParagraphFont"/>
    <w:link w:val="Header"/>
    <w:rsid w:val="00A07497"/>
    <w:rPr>
      <w:rFonts w:ascii="Times New Roman" w:eastAsia="MS Mincho" w:hAnsi="Times New Roman"/>
      <w:szCs w:val="24"/>
      <w:lang w:val="en-GB" w:eastAsia="zh-CN"/>
    </w:rPr>
  </w:style>
  <w:style w:type="paragraph" w:styleId="Footer">
    <w:name w:val="footer"/>
    <w:basedOn w:val="Normal"/>
    <w:link w:val="FooterChar"/>
    <w:rsid w:val="00A07497"/>
    <w:pPr>
      <w:tabs>
        <w:tab w:val="center" w:pos="4680"/>
        <w:tab w:val="right" w:pos="9360"/>
      </w:tabs>
    </w:pPr>
  </w:style>
  <w:style w:type="character" w:customStyle="1" w:styleId="FooterChar">
    <w:name w:val="Footer Char"/>
    <w:basedOn w:val="DefaultParagraphFont"/>
    <w:link w:val="Footer"/>
    <w:rsid w:val="00A07497"/>
    <w:rPr>
      <w:rFonts w:ascii="Times New Roman" w:eastAsia="MS Mincho" w:hAnsi="Times New Roman"/>
      <w:szCs w:val="24"/>
      <w:lang w:val="en-GB" w:eastAsia="zh-CN"/>
    </w:rPr>
  </w:style>
  <w:style w:type="paragraph" w:customStyle="1" w:styleId="IPPHeader">
    <w:name w:val="IPP Header"/>
    <w:basedOn w:val="Normal"/>
    <w:qFormat/>
    <w:rsid w:val="00A07497"/>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A07497"/>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A07497"/>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A07497"/>
    <w:rPr>
      <w:rFonts w:ascii="Calibri" w:eastAsia="MS Mincho" w:hAnsi="Calibri"/>
      <w:b/>
      <w:bCs/>
      <w:sz w:val="26"/>
      <w:szCs w:val="26"/>
      <w:lang w:val="en-GB" w:eastAsia="zh-CN"/>
    </w:rPr>
  </w:style>
  <w:style w:type="paragraph" w:styleId="FootnoteText">
    <w:name w:val="footnote text"/>
    <w:aliases w:val="FOOTNOTES,fn,single space"/>
    <w:basedOn w:val="Normal"/>
    <w:link w:val="FootnoteTextChar"/>
    <w:rsid w:val="00A07497"/>
    <w:pPr>
      <w:spacing w:before="60"/>
    </w:pPr>
    <w:rPr>
      <w:sz w:val="20"/>
    </w:rPr>
  </w:style>
  <w:style w:type="character" w:customStyle="1" w:styleId="FootnoteTextChar">
    <w:name w:val="Footnote Text Char"/>
    <w:aliases w:val="FOOTNOTES Char,fn Char,single space Char"/>
    <w:basedOn w:val="DefaultParagraphFont"/>
    <w:link w:val="FootnoteText"/>
    <w:rsid w:val="00A07497"/>
    <w:rPr>
      <w:rFonts w:ascii="Times New Roman" w:eastAsia="MS Mincho" w:hAnsi="Times New Roman"/>
      <w:sz w:val="20"/>
      <w:szCs w:val="24"/>
      <w:lang w:val="en-GB" w:eastAsia="zh-CN"/>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A07497"/>
    <w:rPr>
      <w:vertAlign w:val="superscript"/>
    </w:rPr>
  </w:style>
  <w:style w:type="paragraph" w:customStyle="1" w:styleId="Style">
    <w:name w:val="Style"/>
    <w:basedOn w:val="Footer"/>
    <w:autoRedefine/>
    <w:qFormat/>
    <w:rsid w:val="00A0749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A07497"/>
    <w:rPr>
      <w:rFonts w:ascii="Arial" w:hAnsi="Arial"/>
      <w:b/>
      <w:sz w:val="18"/>
    </w:rPr>
  </w:style>
  <w:style w:type="paragraph" w:customStyle="1" w:styleId="IPPArialFootnote">
    <w:name w:val="IPP Arial Footnote"/>
    <w:basedOn w:val="IPPArialTable"/>
    <w:qFormat/>
    <w:rsid w:val="00A07497"/>
    <w:pPr>
      <w:tabs>
        <w:tab w:val="left" w:pos="28"/>
      </w:tabs>
      <w:ind w:left="284" w:hanging="284"/>
    </w:pPr>
    <w:rPr>
      <w:sz w:val="16"/>
    </w:rPr>
  </w:style>
  <w:style w:type="paragraph" w:customStyle="1" w:styleId="IPPContentsHead">
    <w:name w:val="IPP ContentsHead"/>
    <w:basedOn w:val="IPPSubhead"/>
    <w:next w:val="IPPNormal"/>
    <w:qFormat/>
    <w:rsid w:val="00A07497"/>
    <w:pPr>
      <w:spacing w:after="240"/>
    </w:pPr>
    <w:rPr>
      <w:sz w:val="24"/>
    </w:rPr>
  </w:style>
  <w:style w:type="table" w:styleId="TableGrid">
    <w:name w:val="Table Grid"/>
    <w:basedOn w:val="TableNormal"/>
    <w:rsid w:val="00A07497"/>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A07497"/>
    <w:pPr>
      <w:numPr>
        <w:numId w:val="6"/>
      </w:numPr>
      <w:tabs>
        <w:tab w:val="left" w:pos="1134"/>
      </w:tabs>
      <w:spacing w:after="60"/>
    </w:pPr>
  </w:style>
  <w:style w:type="paragraph" w:customStyle="1" w:styleId="IPPQuote">
    <w:name w:val="IPP Quote"/>
    <w:basedOn w:val="IPPNormal"/>
    <w:qFormat/>
    <w:rsid w:val="00A07497"/>
    <w:pPr>
      <w:ind w:left="851" w:right="851"/>
    </w:pPr>
    <w:rPr>
      <w:sz w:val="18"/>
    </w:rPr>
  </w:style>
  <w:style w:type="paragraph" w:customStyle="1" w:styleId="IPPNormal">
    <w:name w:val="IPP Normal"/>
    <w:basedOn w:val="Normal"/>
    <w:link w:val="IPPNormalChar"/>
    <w:qFormat/>
    <w:rsid w:val="00A07497"/>
    <w:pPr>
      <w:spacing w:after="180"/>
    </w:pPr>
    <w:rPr>
      <w:rFonts w:eastAsia="Times"/>
    </w:rPr>
  </w:style>
  <w:style w:type="paragraph" w:customStyle="1" w:styleId="IPPIndentClose">
    <w:name w:val="IPP Indent Close"/>
    <w:basedOn w:val="IPPNormal"/>
    <w:qFormat/>
    <w:rsid w:val="00A07497"/>
    <w:pPr>
      <w:tabs>
        <w:tab w:val="left" w:pos="2835"/>
      </w:tabs>
      <w:spacing w:after="60"/>
      <w:ind w:left="567"/>
    </w:pPr>
  </w:style>
  <w:style w:type="paragraph" w:customStyle="1" w:styleId="IPPIndent">
    <w:name w:val="IPP Indent"/>
    <w:basedOn w:val="IPPIndentClose"/>
    <w:qFormat/>
    <w:rsid w:val="00A07497"/>
    <w:pPr>
      <w:spacing w:after="180"/>
    </w:pPr>
  </w:style>
  <w:style w:type="paragraph" w:customStyle="1" w:styleId="IPPFootnote">
    <w:name w:val="IPP Footnote"/>
    <w:basedOn w:val="IPPArialFootnote"/>
    <w:qFormat/>
    <w:rsid w:val="00A0749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A07497"/>
    <w:pPr>
      <w:keepNext/>
      <w:tabs>
        <w:tab w:val="left" w:pos="567"/>
      </w:tabs>
      <w:spacing w:before="120" w:after="120"/>
      <w:ind w:left="567" w:hanging="567"/>
    </w:pPr>
    <w:rPr>
      <w:b/>
      <w:i/>
    </w:rPr>
  </w:style>
  <w:style w:type="character" w:customStyle="1" w:styleId="IPPnormalitalics">
    <w:name w:val="IPP normal italics"/>
    <w:basedOn w:val="DefaultParagraphFont"/>
    <w:rsid w:val="00A07497"/>
    <w:rPr>
      <w:rFonts w:ascii="Times New Roman" w:hAnsi="Times New Roman"/>
      <w:i/>
      <w:sz w:val="22"/>
      <w:lang w:val="en-US"/>
    </w:rPr>
  </w:style>
  <w:style w:type="character" w:customStyle="1" w:styleId="IPPNormalbold">
    <w:name w:val="IPP Normal bold"/>
    <w:basedOn w:val="PlainTextChar"/>
    <w:rsid w:val="00A07497"/>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A0749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A0749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A07497"/>
    <w:pPr>
      <w:keepNext/>
      <w:ind w:left="567" w:hanging="567"/>
      <w:jc w:val="left"/>
    </w:pPr>
    <w:rPr>
      <w:b/>
      <w:bCs/>
      <w:iCs/>
      <w:szCs w:val="22"/>
    </w:rPr>
  </w:style>
  <w:style w:type="character" w:customStyle="1" w:styleId="IPPNormalunderlined">
    <w:name w:val="IPP Normal underlined"/>
    <w:basedOn w:val="DefaultParagraphFont"/>
    <w:rsid w:val="00A07497"/>
    <w:rPr>
      <w:rFonts w:ascii="Times New Roman" w:hAnsi="Times New Roman"/>
      <w:sz w:val="22"/>
      <w:u w:val="single"/>
      <w:lang w:val="en-US"/>
    </w:rPr>
  </w:style>
  <w:style w:type="paragraph" w:customStyle="1" w:styleId="IPPBullet1">
    <w:name w:val="IPP Bullet1"/>
    <w:basedOn w:val="IPPBullet1Last"/>
    <w:qFormat/>
    <w:rsid w:val="00A07497"/>
    <w:pPr>
      <w:numPr>
        <w:numId w:val="11"/>
      </w:numPr>
      <w:spacing w:after="60"/>
    </w:pPr>
    <w:rPr>
      <w:lang w:val="en-US"/>
    </w:rPr>
  </w:style>
  <w:style w:type="paragraph" w:customStyle="1" w:styleId="IPPBullet1Last">
    <w:name w:val="IPP Bullet1Last"/>
    <w:basedOn w:val="IPPNormal"/>
    <w:next w:val="IPPNormal"/>
    <w:autoRedefine/>
    <w:qFormat/>
    <w:rsid w:val="00A07497"/>
    <w:pPr>
      <w:numPr>
        <w:numId w:val="7"/>
      </w:numPr>
    </w:pPr>
  </w:style>
  <w:style w:type="character" w:customStyle="1" w:styleId="IPPNormalstrikethrough">
    <w:name w:val="IPP Normal strikethrough"/>
    <w:rsid w:val="00A07497"/>
    <w:rPr>
      <w:rFonts w:ascii="Times New Roman" w:hAnsi="Times New Roman"/>
      <w:strike/>
      <w:dstrike w:val="0"/>
      <w:sz w:val="22"/>
    </w:rPr>
  </w:style>
  <w:style w:type="paragraph" w:customStyle="1" w:styleId="IPPTitle16pt">
    <w:name w:val="IPP Title16pt"/>
    <w:basedOn w:val="Normal"/>
    <w:qFormat/>
    <w:rsid w:val="00A0749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A07497"/>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A07497"/>
    <w:pPr>
      <w:keepNext/>
      <w:tabs>
        <w:tab w:val="left" w:pos="567"/>
      </w:tabs>
      <w:spacing w:before="120"/>
      <w:jc w:val="left"/>
      <w:outlineLvl w:val="1"/>
    </w:pPr>
    <w:rPr>
      <w:b/>
      <w:sz w:val="24"/>
    </w:rPr>
  </w:style>
  <w:style w:type="numbering" w:customStyle="1" w:styleId="IPPParagraphnumberedlist">
    <w:name w:val="IPP Paragraph numbered list"/>
    <w:rsid w:val="00A07497"/>
    <w:pPr>
      <w:numPr>
        <w:numId w:val="5"/>
      </w:numPr>
    </w:pPr>
  </w:style>
  <w:style w:type="paragraph" w:customStyle="1" w:styleId="IPPNormalCloseSpace">
    <w:name w:val="IPP NormalCloseSpace"/>
    <w:basedOn w:val="Normal"/>
    <w:qFormat/>
    <w:rsid w:val="00A07497"/>
    <w:pPr>
      <w:keepNext/>
      <w:spacing w:after="60"/>
    </w:pPr>
  </w:style>
  <w:style w:type="paragraph" w:customStyle="1" w:styleId="IPPHeading2">
    <w:name w:val="IPP Heading2"/>
    <w:basedOn w:val="IPPNormal"/>
    <w:next w:val="IPPNormal"/>
    <w:qFormat/>
    <w:rsid w:val="00A0749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A0749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A07497"/>
    <w:pPr>
      <w:tabs>
        <w:tab w:val="right" w:leader="dot" w:pos="9072"/>
      </w:tabs>
      <w:spacing w:before="240"/>
      <w:ind w:left="567" w:hanging="567"/>
    </w:pPr>
  </w:style>
  <w:style w:type="paragraph" w:styleId="TOC2">
    <w:name w:val="toc 2"/>
    <w:basedOn w:val="TOC1"/>
    <w:next w:val="Normal"/>
    <w:autoRedefine/>
    <w:uiPriority w:val="39"/>
    <w:rsid w:val="00A07497"/>
    <w:pPr>
      <w:keepNext w:val="0"/>
      <w:tabs>
        <w:tab w:val="left" w:pos="425"/>
      </w:tabs>
      <w:spacing w:before="120" w:after="0"/>
      <w:ind w:left="425" w:right="284" w:hanging="425"/>
    </w:pPr>
  </w:style>
  <w:style w:type="paragraph" w:styleId="TOC3">
    <w:name w:val="toc 3"/>
    <w:basedOn w:val="TOC2"/>
    <w:next w:val="Normal"/>
    <w:autoRedefine/>
    <w:uiPriority w:val="39"/>
    <w:rsid w:val="00A07497"/>
    <w:pPr>
      <w:tabs>
        <w:tab w:val="left" w:pos="1276"/>
      </w:tabs>
      <w:spacing w:before="60"/>
      <w:ind w:left="1276" w:hanging="851"/>
    </w:pPr>
    <w:rPr>
      <w:rFonts w:eastAsia="Times"/>
    </w:rPr>
  </w:style>
  <w:style w:type="paragraph" w:styleId="TOC4">
    <w:name w:val="toc 4"/>
    <w:basedOn w:val="Normal"/>
    <w:next w:val="Normal"/>
    <w:autoRedefine/>
    <w:uiPriority w:val="39"/>
    <w:rsid w:val="00A07497"/>
    <w:pPr>
      <w:spacing w:after="120"/>
      <w:ind w:left="660"/>
    </w:pPr>
    <w:rPr>
      <w:rFonts w:eastAsia="Times"/>
      <w:lang w:val="en-AU"/>
    </w:rPr>
  </w:style>
  <w:style w:type="paragraph" w:styleId="TOC5">
    <w:name w:val="toc 5"/>
    <w:basedOn w:val="Normal"/>
    <w:next w:val="Normal"/>
    <w:autoRedefine/>
    <w:uiPriority w:val="39"/>
    <w:rsid w:val="00A07497"/>
    <w:pPr>
      <w:spacing w:after="120"/>
      <w:ind w:left="880"/>
    </w:pPr>
    <w:rPr>
      <w:rFonts w:eastAsia="Times"/>
      <w:lang w:val="en-AU"/>
    </w:rPr>
  </w:style>
  <w:style w:type="paragraph" w:styleId="TOC6">
    <w:name w:val="toc 6"/>
    <w:basedOn w:val="Normal"/>
    <w:next w:val="Normal"/>
    <w:autoRedefine/>
    <w:uiPriority w:val="39"/>
    <w:rsid w:val="00A07497"/>
    <w:pPr>
      <w:spacing w:after="120"/>
      <w:ind w:left="1100"/>
    </w:pPr>
    <w:rPr>
      <w:rFonts w:eastAsia="Times"/>
      <w:lang w:val="en-AU"/>
    </w:rPr>
  </w:style>
  <w:style w:type="paragraph" w:styleId="TOC7">
    <w:name w:val="toc 7"/>
    <w:basedOn w:val="Normal"/>
    <w:next w:val="Normal"/>
    <w:autoRedefine/>
    <w:uiPriority w:val="39"/>
    <w:rsid w:val="00A07497"/>
    <w:pPr>
      <w:spacing w:after="120"/>
      <w:ind w:left="1320"/>
    </w:pPr>
    <w:rPr>
      <w:rFonts w:eastAsia="Times"/>
      <w:lang w:val="en-AU"/>
    </w:rPr>
  </w:style>
  <w:style w:type="paragraph" w:styleId="TOC8">
    <w:name w:val="toc 8"/>
    <w:basedOn w:val="Normal"/>
    <w:next w:val="Normal"/>
    <w:autoRedefine/>
    <w:uiPriority w:val="39"/>
    <w:rsid w:val="00A07497"/>
    <w:pPr>
      <w:spacing w:after="120"/>
      <w:ind w:left="1540"/>
    </w:pPr>
    <w:rPr>
      <w:rFonts w:eastAsia="Times"/>
      <w:lang w:val="en-AU"/>
    </w:rPr>
  </w:style>
  <w:style w:type="paragraph" w:styleId="TOC9">
    <w:name w:val="toc 9"/>
    <w:basedOn w:val="Normal"/>
    <w:next w:val="Normal"/>
    <w:autoRedefine/>
    <w:uiPriority w:val="39"/>
    <w:rsid w:val="00A07497"/>
    <w:pPr>
      <w:spacing w:after="120"/>
      <w:ind w:left="1760"/>
    </w:pPr>
    <w:rPr>
      <w:rFonts w:eastAsia="Times"/>
      <w:lang w:val="en-AU"/>
    </w:rPr>
  </w:style>
  <w:style w:type="paragraph" w:customStyle="1" w:styleId="IPPReferences">
    <w:name w:val="IPP References"/>
    <w:basedOn w:val="IPPNormal"/>
    <w:qFormat/>
    <w:rsid w:val="00A07497"/>
    <w:pPr>
      <w:spacing w:after="60"/>
      <w:ind w:left="567" w:hanging="567"/>
    </w:pPr>
  </w:style>
  <w:style w:type="paragraph" w:customStyle="1" w:styleId="IPPArial">
    <w:name w:val="IPP Arial"/>
    <w:basedOn w:val="IPPNormal"/>
    <w:qFormat/>
    <w:rsid w:val="00A07497"/>
    <w:pPr>
      <w:spacing w:after="0"/>
    </w:pPr>
    <w:rPr>
      <w:rFonts w:ascii="Arial" w:hAnsi="Arial"/>
      <w:sz w:val="18"/>
    </w:rPr>
  </w:style>
  <w:style w:type="paragraph" w:customStyle="1" w:styleId="IPPArialTable">
    <w:name w:val="IPP Arial Table"/>
    <w:basedOn w:val="IPPArial"/>
    <w:qFormat/>
    <w:rsid w:val="00A07497"/>
    <w:pPr>
      <w:spacing w:before="60" w:after="60"/>
      <w:jc w:val="left"/>
    </w:pPr>
  </w:style>
  <w:style w:type="paragraph" w:customStyle="1" w:styleId="IPPHeaderlandscape">
    <w:name w:val="IPP Header landscape"/>
    <w:basedOn w:val="IPPHeader"/>
    <w:qFormat/>
    <w:rsid w:val="00A0749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A0749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A07497"/>
    <w:rPr>
      <w:rFonts w:ascii="Courier" w:eastAsia="Times" w:hAnsi="Courier"/>
      <w:sz w:val="21"/>
      <w:szCs w:val="21"/>
      <w:lang w:val="en-AU" w:eastAsia="zh-CN"/>
    </w:rPr>
  </w:style>
  <w:style w:type="paragraph" w:customStyle="1" w:styleId="IPPLetterList">
    <w:name w:val="IPP LetterList"/>
    <w:basedOn w:val="IPPBullet2"/>
    <w:qFormat/>
    <w:rsid w:val="00A07497"/>
    <w:pPr>
      <w:numPr>
        <w:numId w:val="3"/>
      </w:numPr>
      <w:jc w:val="left"/>
    </w:pPr>
  </w:style>
  <w:style w:type="paragraph" w:customStyle="1" w:styleId="IPPLetterListIndent">
    <w:name w:val="IPP LetterList Indent"/>
    <w:basedOn w:val="IPPLetterList"/>
    <w:qFormat/>
    <w:rsid w:val="00A07497"/>
    <w:pPr>
      <w:numPr>
        <w:numId w:val="4"/>
      </w:numPr>
    </w:pPr>
  </w:style>
  <w:style w:type="paragraph" w:customStyle="1" w:styleId="IPPFooterLandscape">
    <w:name w:val="IPP Footer Landscape"/>
    <w:basedOn w:val="IPPHeaderlandscape"/>
    <w:qFormat/>
    <w:rsid w:val="00A07497"/>
    <w:pPr>
      <w:pBdr>
        <w:top w:val="single" w:sz="4" w:space="1" w:color="auto"/>
        <w:bottom w:val="none" w:sz="0" w:space="0" w:color="auto"/>
      </w:pBdr>
      <w:jc w:val="right"/>
    </w:pPr>
    <w:rPr>
      <w:b/>
    </w:rPr>
  </w:style>
  <w:style w:type="paragraph" w:customStyle="1" w:styleId="IPPSubheadSpace">
    <w:name w:val="IPP Subhead Space"/>
    <w:basedOn w:val="IPPSubhead"/>
    <w:qFormat/>
    <w:rsid w:val="00A07497"/>
    <w:pPr>
      <w:tabs>
        <w:tab w:val="left" w:pos="567"/>
      </w:tabs>
      <w:spacing w:before="60" w:after="60"/>
    </w:pPr>
  </w:style>
  <w:style w:type="paragraph" w:customStyle="1" w:styleId="IPPSubheadSpaceAfter">
    <w:name w:val="IPP Subhead SpaceAfter"/>
    <w:basedOn w:val="IPPSubhead"/>
    <w:qFormat/>
    <w:rsid w:val="00A07497"/>
    <w:pPr>
      <w:spacing w:after="60"/>
    </w:pPr>
  </w:style>
  <w:style w:type="paragraph" w:customStyle="1" w:styleId="IPPHdg1Num">
    <w:name w:val="IPP Hdg1Num"/>
    <w:basedOn w:val="IPPHeading1"/>
    <w:next w:val="IPPNormal"/>
    <w:qFormat/>
    <w:rsid w:val="00A07497"/>
    <w:pPr>
      <w:numPr>
        <w:numId w:val="8"/>
      </w:numPr>
    </w:pPr>
  </w:style>
  <w:style w:type="paragraph" w:customStyle="1" w:styleId="IPPHdg2Num">
    <w:name w:val="IPP Hdg2Num"/>
    <w:basedOn w:val="IPPHeading2"/>
    <w:next w:val="IPPNormal"/>
    <w:qFormat/>
    <w:rsid w:val="00A07497"/>
    <w:pPr>
      <w:numPr>
        <w:ilvl w:val="1"/>
        <w:numId w:val="9"/>
      </w:numPr>
    </w:pPr>
  </w:style>
  <w:style w:type="paragraph" w:customStyle="1" w:styleId="IPPNumberedList">
    <w:name w:val="IPP NumberedList"/>
    <w:basedOn w:val="IPPBullet1"/>
    <w:qFormat/>
    <w:rsid w:val="00A07497"/>
    <w:pPr>
      <w:numPr>
        <w:numId w:val="16"/>
      </w:numPr>
    </w:pPr>
  </w:style>
  <w:style w:type="character" w:styleId="Strong">
    <w:name w:val="Strong"/>
    <w:basedOn w:val="DefaultParagraphFont"/>
    <w:qFormat/>
    <w:rsid w:val="00A07497"/>
    <w:rPr>
      <w:b/>
      <w:bCs/>
    </w:rPr>
  </w:style>
  <w:style w:type="paragraph" w:customStyle="1" w:styleId="IPPParagraphnumbering">
    <w:name w:val="IPP Paragraph numbering"/>
    <w:basedOn w:val="IPPNormal"/>
    <w:qFormat/>
    <w:rsid w:val="00A07497"/>
    <w:pPr>
      <w:numPr>
        <w:numId w:val="10"/>
      </w:numPr>
    </w:pPr>
    <w:rPr>
      <w:lang w:val="en-US"/>
    </w:rPr>
  </w:style>
  <w:style w:type="paragraph" w:customStyle="1" w:styleId="IPPParagraphnumberingclose">
    <w:name w:val="IPP Paragraph numbering close"/>
    <w:basedOn w:val="IPPParagraphnumbering"/>
    <w:qFormat/>
    <w:rsid w:val="00A07497"/>
    <w:pPr>
      <w:keepNext/>
      <w:numPr>
        <w:numId w:val="0"/>
      </w:numPr>
      <w:spacing w:after="60"/>
    </w:pPr>
  </w:style>
  <w:style w:type="paragraph" w:customStyle="1" w:styleId="IPPNumberedListLast">
    <w:name w:val="IPP NumberedListLast"/>
    <w:basedOn w:val="IPPNumberedList"/>
    <w:qFormat/>
    <w:rsid w:val="00A07497"/>
    <w:pPr>
      <w:numPr>
        <w:numId w:val="0"/>
      </w:numPr>
      <w:spacing w:after="180"/>
    </w:pPr>
  </w:style>
  <w:style w:type="paragraph" w:customStyle="1" w:styleId="IPPPargraphnumbering">
    <w:name w:val="IPP Pargraph numbering"/>
    <w:basedOn w:val="IPPNormal"/>
    <w:qFormat/>
    <w:rsid w:val="00A07497"/>
    <w:pPr>
      <w:tabs>
        <w:tab w:val="num" w:pos="360"/>
      </w:tabs>
    </w:pPr>
    <w:rPr>
      <w:rFonts w:cs="Times New Roman"/>
      <w:lang w:val="en-US"/>
    </w:rPr>
  </w:style>
  <w:style w:type="character" w:customStyle="1" w:styleId="IPPNormalChar">
    <w:name w:val="IPP Normal Char"/>
    <w:link w:val="IPPNormal"/>
    <w:rsid w:val="00A07497"/>
    <w:rPr>
      <w:rFonts w:ascii="Times New Roman" w:eastAsia="Times" w:hAnsi="Times New Roman"/>
      <w:szCs w:val="24"/>
      <w:lang w:val="en-GB" w:eastAsia="zh-CN"/>
    </w:rPr>
  </w:style>
  <w:style w:type="paragraph" w:customStyle="1" w:styleId="Default">
    <w:name w:val="Default"/>
    <w:rsid w:val="00E83CD7"/>
    <w:pPr>
      <w:autoSpaceDE w:val="0"/>
      <w:autoSpaceDN w:val="0"/>
      <w:adjustRightInd w:val="0"/>
      <w:spacing w:after="0" w:line="240" w:lineRule="auto"/>
    </w:pPr>
    <w:rPr>
      <w:rFonts w:ascii="Calibri" w:hAnsi="Calibri" w:cs="Calibri"/>
      <w:color w:val="000000"/>
      <w:sz w:val="24"/>
      <w:szCs w:val="24"/>
    </w:rPr>
  </w:style>
  <w:style w:type="paragraph" w:customStyle="1" w:styleId="DocTitle">
    <w:name w:val="DocTitle"/>
    <w:basedOn w:val="Normal"/>
    <w:link w:val="DocTitleChar"/>
    <w:qFormat/>
    <w:rsid w:val="006B48F2"/>
    <w:pPr>
      <w:spacing w:before="240" w:after="360"/>
      <w:jc w:val="center"/>
    </w:pPr>
    <w:rPr>
      <w:rFonts w:eastAsiaTheme="minorHAnsi" w:cs="Akhbar MT"/>
      <w:bCs/>
      <w:color w:val="7F7F7F" w:themeColor="text1" w:themeTint="80"/>
      <w:sz w:val="56"/>
      <w:szCs w:val="72"/>
    </w:rPr>
  </w:style>
  <w:style w:type="character" w:customStyle="1" w:styleId="DocTitleChar">
    <w:name w:val="DocTitle Char"/>
    <w:basedOn w:val="DefaultParagraphFont"/>
    <w:link w:val="DocTitle"/>
    <w:rsid w:val="006B48F2"/>
    <w:rPr>
      <w:rFonts w:ascii="Times New Roman" w:hAnsi="Times New Roman" w:cs="Akhbar MT"/>
      <w:bCs/>
      <w:color w:val="7F7F7F" w:themeColor="text1" w:themeTint="80"/>
      <w:sz w:val="56"/>
      <w:szCs w:val="72"/>
      <w:lang w:val="en-GB"/>
    </w:rPr>
  </w:style>
  <w:style w:type="paragraph" w:customStyle="1" w:styleId="NewPara">
    <w:name w:val="NewPara"/>
    <w:basedOn w:val="ListParagraph"/>
    <w:link w:val="NewParaChar"/>
    <w:qFormat/>
    <w:rsid w:val="006B48F2"/>
    <w:pPr>
      <w:numPr>
        <w:numId w:val="13"/>
      </w:numPr>
      <w:spacing w:after="200" w:line="240" w:lineRule="auto"/>
      <w:ind w:leftChars="0"/>
      <w:jc w:val="left"/>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6B48F2"/>
    <w:rPr>
      <w:rFonts w:ascii="Times New Roman" w:hAnsi="Times New Roman" w:cs="Akhbar MT"/>
      <w:szCs w:val="30"/>
      <w:lang w:val="en-GB"/>
    </w:rPr>
  </w:style>
  <w:style w:type="paragraph" w:customStyle="1" w:styleId="BulletList">
    <w:name w:val="Bullet List"/>
    <w:basedOn w:val="ListParagraph"/>
    <w:link w:val="BulletListChar"/>
    <w:qFormat/>
    <w:rsid w:val="006B48F2"/>
    <w:pPr>
      <w:numPr>
        <w:numId w:val="14"/>
      </w:numPr>
      <w:spacing w:after="200" w:line="240" w:lineRule="auto"/>
      <w:ind w:leftChars="0" w:left="714" w:hanging="357"/>
      <w:contextualSpacing/>
      <w:jc w:val="left"/>
    </w:pPr>
    <w:rPr>
      <w:rFonts w:ascii="Times New Roman" w:eastAsiaTheme="minorHAnsi" w:hAnsi="Times New Roman" w:cs="Akhbar MT"/>
      <w:sz w:val="22"/>
      <w:szCs w:val="30"/>
      <w:lang w:val="en-GB" w:eastAsia="en-US"/>
    </w:rPr>
  </w:style>
  <w:style w:type="character" w:customStyle="1" w:styleId="BulletListChar">
    <w:name w:val="Bullet List Char"/>
    <w:basedOn w:val="DefaultParagraphFont"/>
    <w:link w:val="BulletList"/>
    <w:rsid w:val="006B48F2"/>
    <w:rPr>
      <w:rFonts w:ascii="Times New Roman" w:hAnsi="Times New Roman" w:cs="Akhbar MT"/>
      <w:szCs w:val="30"/>
      <w:lang w:val="en-GB"/>
    </w:rPr>
  </w:style>
  <w:style w:type="paragraph" w:customStyle="1" w:styleId="SequentialList">
    <w:name w:val="Sequential List"/>
    <w:basedOn w:val="ListParagraph"/>
    <w:link w:val="SequentialListChar"/>
    <w:qFormat/>
    <w:rsid w:val="006B48F2"/>
    <w:pPr>
      <w:numPr>
        <w:numId w:val="15"/>
      </w:numPr>
      <w:spacing w:after="200" w:line="240" w:lineRule="auto"/>
      <w:ind w:leftChars="0" w:left="0"/>
      <w:contextualSpacing/>
      <w:jc w:val="left"/>
    </w:pPr>
    <w:rPr>
      <w:rFonts w:ascii="Times New Roman" w:eastAsiaTheme="minorHAnsi" w:hAnsi="Times New Roman" w:cs="Akhbar MT"/>
      <w:sz w:val="22"/>
      <w:szCs w:val="30"/>
      <w:lang w:val="en-GB" w:eastAsia="en-US"/>
    </w:rPr>
  </w:style>
  <w:style w:type="character" w:customStyle="1" w:styleId="SequentialListChar">
    <w:name w:val="Sequential List Char"/>
    <w:basedOn w:val="DefaultParagraphFont"/>
    <w:link w:val="SequentialList"/>
    <w:rsid w:val="006B48F2"/>
    <w:rPr>
      <w:rFonts w:ascii="Times New Roman" w:hAnsi="Times New Roman" w:cs="Akhbar MT"/>
      <w:szCs w:val="30"/>
      <w:lang w:val="en-GB"/>
    </w:rPr>
  </w:style>
  <w:style w:type="paragraph" w:customStyle="1" w:styleId="MeetingInfo">
    <w:name w:val="MeetingInfo"/>
    <w:basedOn w:val="Normal"/>
    <w:link w:val="MeetingInfoChar"/>
    <w:qFormat/>
    <w:rsid w:val="006B48F2"/>
    <w:pPr>
      <w:pBdr>
        <w:top w:val="single" w:sz="8" w:space="6" w:color="auto"/>
        <w:left w:val="single" w:sz="8" w:space="0" w:color="auto"/>
        <w:bottom w:val="single" w:sz="8" w:space="6" w:color="auto"/>
        <w:right w:val="single" w:sz="8" w:space="0" w:color="auto"/>
        <w:between w:val="single" w:sz="8" w:space="6" w:color="auto"/>
        <w:bar w:val="single" w:sz="8" w:color="auto"/>
      </w:pBdr>
      <w:spacing w:after="200"/>
      <w:jc w:val="center"/>
    </w:pPr>
    <w:rPr>
      <w:rFonts w:ascii="Times New Roman Bold" w:eastAsiaTheme="minorHAnsi" w:hAnsi="Times New Roman Bold" w:cs="Akhbar MT"/>
      <w:b/>
      <w:bCs/>
      <w:sz w:val="28"/>
      <w:szCs w:val="36"/>
    </w:rPr>
  </w:style>
  <w:style w:type="character" w:customStyle="1" w:styleId="MeetingInfoChar">
    <w:name w:val="MeetingInfo Char"/>
    <w:basedOn w:val="DefaultParagraphFont"/>
    <w:link w:val="MeetingInfo"/>
    <w:rsid w:val="006B48F2"/>
    <w:rPr>
      <w:rFonts w:ascii="Times New Roman Bold" w:hAnsi="Times New Roman Bold" w:cs="Akhbar MT"/>
      <w:b/>
      <w:bCs/>
      <w:sz w:val="28"/>
      <w:szCs w:val="36"/>
      <w:lang w:val="en-GB"/>
    </w:rPr>
  </w:style>
  <w:style w:type="paragraph" w:customStyle="1" w:styleId="Hidden">
    <w:name w:val="Hidden"/>
    <w:basedOn w:val="Normal"/>
    <w:link w:val="HiddenChar"/>
    <w:qFormat/>
    <w:rsid w:val="006B48F2"/>
    <w:pPr>
      <w:spacing w:after="200" w:line="20" w:lineRule="exact"/>
      <w:jc w:val="left"/>
    </w:pPr>
    <w:rPr>
      <w:rFonts w:eastAsiaTheme="minorHAnsi" w:cs="Akhbar MT"/>
      <w:sz w:val="2"/>
      <w:szCs w:val="30"/>
    </w:rPr>
  </w:style>
  <w:style w:type="character" w:customStyle="1" w:styleId="HiddenChar">
    <w:name w:val="Hidden Char"/>
    <w:basedOn w:val="DefaultParagraphFont"/>
    <w:link w:val="Hidden"/>
    <w:rsid w:val="006B48F2"/>
    <w:rPr>
      <w:rFonts w:ascii="Times New Roman" w:hAnsi="Times New Roman" w:cs="Akhbar MT"/>
      <w:sz w:val="2"/>
      <w:szCs w:val="30"/>
      <w:lang w:val="en-GB"/>
    </w:rPr>
  </w:style>
  <w:style w:type="numbering" w:customStyle="1" w:styleId="WesternSequentialList">
    <w:name w:val="Western Sequential List"/>
    <w:uiPriority w:val="99"/>
    <w:rsid w:val="006B48F2"/>
    <w:pPr>
      <w:numPr>
        <w:numId w:val="15"/>
      </w:numPr>
    </w:pPr>
  </w:style>
  <w:style w:type="character" w:styleId="Hyperlink">
    <w:name w:val="Hyperlink"/>
    <w:basedOn w:val="DefaultParagraphFont"/>
    <w:uiPriority w:val="99"/>
    <w:unhideWhenUsed/>
    <w:rsid w:val="006B48F2"/>
    <w:rPr>
      <w:color w:val="0000FF"/>
      <w:u w:val="single"/>
    </w:rPr>
  </w:style>
  <w:style w:type="table" w:customStyle="1" w:styleId="TableGrid1">
    <w:name w:val="Table Grid1"/>
    <w:basedOn w:val="TableNormal"/>
    <w:next w:val="TableGrid"/>
    <w:uiPriority w:val="59"/>
    <w:rsid w:val="006B48F2"/>
    <w:pPr>
      <w:spacing w:after="0" w:line="240" w:lineRule="auto"/>
    </w:pPr>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2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B92628"/>
    <w:rPr>
      <w:color w:val="954F72" w:themeColor="followedHyperlink"/>
      <w:u w:val="single"/>
    </w:rPr>
  </w:style>
  <w:style w:type="character" w:styleId="CommentReference">
    <w:name w:val="annotation reference"/>
    <w:basedOn w:val="DefaultParagraphFont"/>
    <w:uiPriority w:val="99"/>
    <w:semiHidden/>
    <w:unhideWhenUsed/>
    <w:rsid w:val="00B92628"/>
    <w:rPr>
      <w:sz w:val="16"/>
      <w:szCs w:val="16"/>
    </w:rPr>
  </w:style>
  <w:style w:type="paragraph" w:styleId="CommentText">
    <w:name w:val="annotation text"/>
    <w:basedOn w:val="Normal"/>
    <w:link w:val="CommentTextChar"/>
    <w:uiPriority w:val="99"/>
    <w:semiHidden/>
    <w:unhideWhenUsed/>
    <w:rsid w:val="00B92628"/>
    <w:rPr>
      <w:sz w:val="20"/>
      <w:szCs w:val="20"/>
    </w:rPr>
  </w:style>
  <w:style w:type="character" w:customStyle="1" w:styleId="CommentTextChar">
    <w:name w:val="Comment Text Char"/>
    <w:basedOn w:val="DefaultParagraphFont"/>
    <w:link w:val="CommentText"/>
    <w:uiPriority w:val="99"/>
    <w:semiHidden/>
    <w:rsid w:val="00B92628"/>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92628"/>
    <w:rPr>
      <w:b/>
      <w:bCs/>
    </w:rPr>
  </w:style>
  <w:style w:type="character" w:customStyle="1" w:styleId="CommentSubjectChar">
    <w:name w:val="Comment Subject Char"/>
    <w:basedOn w:val="CommentTextChar"/>
    <w:link w:val="CommentSubject"/>
    <w:uiPriority w:val="99"/>
    <w:semiHidden/>
    <w:rsid w:val="00B92628"/>
    <w:rPr>
      <w:rFonts w:ascii="Times New Roman" w:eastAsia="MS Mincho" w:hAnsi="Times New Roman" w:cs="Times New Roman"/>
      <w:b/>
      <w:bCs/>
      <w:sz w:val="20"/>
      <w:szCs w:val="20"/>
      <w:lang w:val="en-GB"/>
    </w:rPr>
  </w:style>
  <w:style w:type="paragraph" w:styleId="Revision">
    <w:name w:val="Revision"/>
    <w:hidden/>
    <w:uiPriority w:val="99"/>
    <w:semiHidden/>
    <w:rsid w:val="00B92628"/>
    <w:pPr>
      <w:spacing w:after="0" w:line="240" w:lineRule="auto"/>
    </w:pPr>
    <w:rPr>
      <w:rFonts w:ascii="Times New Roman" w:eastAsia="MS Mincho"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0607">
      <w:bodyDiv w:val="1"/>
      <w:marLeft w:val="0"/>
      <w:marRight w:val="0"/>
      <w:marTop w:val="0"/>
      <w:marBottom w:val="0"/>
      <w:divBdr>
        <w:top w:val="none" w:sz="0" w:space="0" w:color="auto"/>
        <w:left w:val="none" w:sz="0" w:space="0" w:color="auto"/>
        <w:bottom w:val="none" w:sz="0" w:space="0" w:color="auto"/>
        <w:right w:val="none" w:sz="0" w:space="0" w:color="auto"/>
      </w:divBdr>
    </w:div>
    <w:div w:id="758521991">
      <w:bodyDiv w:val="1"/>
      <w:marLeft w:val="0"/>
      <w:marRight w:val="0"/>
      <w:marTop w:val="0"/>
      <w:marBottom w:val="0"/>
      <w:divBdr>
        <w:top w:val="none" w:sz="0" w:space="0" w:color="auto"/>
        <w:left w:val="none" w:sz="0" w:space="0" w:color="auto"/>
        <w:bottom w:val="none" w:sz="0" w:space="0" w:color="auto"/>
        <w:right w:val="none" w:sz="0" w:space="0" w:color="auto"/>
      </w:divBdr>
    </w:div>
    <w:div w:id="1243760694">
      <w:bodyDiv w:val="1"/>
      <w:marLeft w:val="0"/>
      <w:marRight w:val="0"/>
      <w:marTop w:val="0"/>
      <w:marBottom w:val="0"/>
      <w:divBdr>
        <w:top w:val="none" w:sz="0" w:space="0" w:color="auto"/>
        <w:left w:val="none" w:sz="0" w:space="0" w:color="auto"/>
        <w:bottom w:val="none" w:sz="0" w:space="0" w:color="auto"/>
        <w:right w:val="none" w:sz="0" w:space="0" w:color="auto"/>
      </w:divBdr>
    </w:div>
    <w:div w:id="16176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static/media/files/publication/en/2020/02/27_CPM_2020_Pest_Outbreak_AlertResponseSystem_2020-02-19.pdf" TargetMode="External"/><Relationship Id="rId13" Type="http://schemas.openxmlformats.org/officeDocument/2006/relationships/hyperlink" Target="https://www.ippc.int/en/calls/call-for-phytosanitary-technical-resources-related-to-e-commerce-pra-and-pest-outbreak-alert-and-response-systems-that-may-be-shared-with-the-ippc-communi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pc.int/en/calls/call-for-pest-outbreak-alert-from-contracting-parties/" TargetMode="External"/><Relationship Id="rId17" Type="http://schemas.openxmlformats.org/officeDocument/2006/relationships/footer" Target="footer2.xml"/><Relationship Id="R28ff33033ca846f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calls/2020-09-call-for-experts-cpm-focus-group-on-strengthening-pest-outbreak-alert-and-response-system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ppc.int/en/core-activities/governance/cpm/cpm-focus-group-reports/strengthening-pest-outbreak-alert-and-response-syste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ppc.int/static/media/files/publication/en/2020/02/27_CPM_2020_Pest_Outbreak_AlertResponseSystem_2020-02-19.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psa.gob.ni/NOTICIAS/itemid/157/SIMULACRO-IPSA-ANTE-UN-POSIBLE-BROTE-DE-LA-MARCHITEZ-POR-FUSARIUM" TargetMode="External"/><Relationship Id="rId2" Type="http://schemas.openxmlformats.org/officeDocument/2006/relationships/hyperlink" Target="https://www.oirsa.org/" TargetMode="External"/><Relationship Id="rId1" Type="http://schemas.openxmlformats.org/officeDocument/2006/relationships/hyperlink" Target="https://www.ippc.int/static/media/files/publiation/en/2019/10/IPPC_StrategicFramework_2020-2030_2019-10-21.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B04EF-B01B-40C4-9846-8FE70171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9</TotalTime>
  <Pages>3</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 Craig (AGDD)</dc:creator>
  <cp:lastModifiedBy>Lahti, Tanja (AGDD)</cp:lastModifiedBy>
  <cp:revision>7</cp:revision>
  <cp:lastPrinted>2020-01-28T16:39:00Z</cp:lastPrinted>
  <dcterms:created xsi:type="dcterms:W3CDTF">2020-09-26T15:08:00Z</dcterms:created>
  <dcterms:modified xsi:type="dcterms:W3CDTF">2020-09-26T20:39:00Z</dcterms:modified>
</cp:coreProperties>
</file>